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7F3EF" w14:textId="7E39F82F" w:rsidR="00B401E3" w:rsidRPr="00B401E3" w:rsidRDefault="00B401E3" w:rsidP="00B401E3">
      <w:pPr>
        <w:rPr>
          <w:b/>
          <w:bCs w:val="0"/>
          <w:sz w:val="32"/>
          <w:szCs w:val="28"/>
          <w:u w:val="single"/>
        </w:rPr>
      </w:pPr>
      <w:bookmarkStart w:id="0" w:name="_GoBack"/>
      <w:bookmarkEnd w:id="0"/>
      <w:r w:rsidRPr="00B401E3">
        <w:rPr>
          <w:b/>
          <w:bCs w:val="0"/>
          <w:sz w:val="32"/>
          <w:szCs w:val="28"/>
          <w:u w:val="single"/>
        </w:rPr>
        <w:t>Original Research Article</w:t>
      </w:r>
    </w:p>
    <w:p w14:paraId="62C8BB52" w14:textId="061B1DED" w:rsidR="009551D2" w:rsidRDefault="006D2D89" w:rsidP="00643027">
      <w:pPr>
        <w:rPr>
          <w:b/>
          <w:bCs w:val="0"/>
          <w:sz w:val="32"/>
          <w:szCs w:val="28"/>
        </w:rPr>
      </w:pPr>
      <w:r>
        <w:rPr>
          <w:b/>
          <w:bCs w:val="0"/>
          <w:sz w:val="32"/>
          <w:szCs w:val="28"/>
          <w:highlight w:val="yellow"/>
        </w:rPr>
        <w:t>Assessing</w:t>
      </w:r>
      <w:r w:rsidRPr="009551D2">
        <w:rPr>
          <w:b/>
          <w:bCs w:val="0"/>
          <w:sz w:val="32"/>
          <w:szCs w:val="28"/>
          <w:highlight w:val="yellow"/>
        </w:rPr>
        <w:t xml:space="preserve"> </w:t>
      </w:r>
      <w:r w:rsidR="009551D2" w:rsidRPr="009551D2">
        <w:rPr>
          <w:b/>
          <w:bCs w:val="0"/>
          <w:sz w:val="32"/>
          <w:szCs w:val="28"/>
          <w:highlight w:val="yellow"/>
        </w:rPr>
        <w:t>the Effect of sowing methods and nutrient management on growth and development of wheat (</w:t>
      </w:r>
      <w:r w:rsidR="009551D2" w:rsidRPr="009551D2">
        <w:rPr>
          <w:b/>
          <w:bCs w:val="0"/>
          <w:i/>
          <w:sz w:val="32"/>
          <w:szCs w:val="28"/>
          <w:highlight w:val="yellow"/>
        </w:rPr>
        <w:t xml:space="preserve">Triticum </w:t>
      </w:r>
      <w:proofErr w:type="spellStart"/>
      <w:r w:rsidR="009551D2" w:rsidRPr="009551D2">
        <w:rPr>
          <w:b/>
          <w:bCs w:val="0"/>
          <w:i/>
          <w:sz w:val="32"/>
          <w:szCs w:val="28"/>
          <w:highlight w:val="yellow"/>
        </w:rPr>
        <w:t>aestivum</w:t>
      </w:r>
      <w:proofErr w:type="spellEnd"/>
      <w:r w:rsidR="009551D2" w:rsidRPr="009551D2">
        <w:rPr>
          <w:b/>
          <w:bCs w:val="0"/>
          <w:sz w:val="32"/>
          <w:szCs w:val="28"/>
          <w:highlight w:val="yellow"/>
        </w:rPr>
        <w:t xml:space="preserve"> L.)</w:t>
      </w:r>
    </w:p>
    <w:p w14:paraId="75E5F35D" w14:textId="77777777" w:rsidR="009551D2" w:rsidRDefault="009551D2" w:rsidP="00643027">
      <w:pPr>
        <w:rPr>
          <w:b/>
          <w:bCs w:val="0"/>
          <w:sz w:val="32"/>
          <w:szCs w:val="28"/>
        </w:rPr>
      </w:pPr>
    </w:p>
    <w:p w14:paraId="1CB9D32C" w14:textId="49C717B9" w:rsidR="00643027" w:rsidRDefault="00643027" w:rsidP="00643027">
      <w:pPr>
        <w:rPr>
          <w:b/>
          <w:bCs w:val="0"/>
          <w:sz w:val="32"/>
          <w:szCs w:val="28"/>
        </w:rPr>
      </w:pPr>
      <w:r>
        <w:rPr>
          <w:b/>
          <w:bCs w:val="0"/>
          <w:sz w:val="32"/>
          <w:szCs w:val="28"/>
        </w:rPr>
        <w:t>Abstract</w:t>
      </w:r>
    </w:p>
    <w:p w14:paraId="7288D75C" w14:textId="64AB7943" w:rsidR="00643027" w:rsidRDefault="00E62E01" w:rsidP="00643027">
      <w:pPr>
        <w:spacing w:line="276" w:lineRule="auto"/>
        <w:jc w:val="both"/>
      </w:pPr>
      <w:r w:rsidRPr="000C20C1">
        <w:rPr>
          <w:highlight w:val="yellow"/>
        </w:rPr>
        <w:t>Integrated nutrient management (INM) combines multiple organic sources to ensure a balanced supply of essential nutrients, improving plant growth and resilience. Understanding the interaction between sowing methods and nutrient management in organic wheat farming is essential for optimizing crop productivity and environmental sustainability. The present study aims to evaluate the effects of different sowing methods and nutrient management strategies on the growth and development of wheat under organic farming conditions.</w:t>
      </w:r>
      <w:r w:rsidRPr="00E62E01">
        <w:t xml:space="preserve"> </w:t>
      </w:r>
      <w:r w:rsidR="00643027">
        <w:t>A field experiment was conducted during the</w:t>
      </w:r>
      <w:r w:rsidR="00643027" w:rsidRPr="00643027">
        <w:rPr>
          <w:i/>
          <w:iCs/>
        </w:rPr>
        <w:t xml:space="preserve"> rabi</w:t>
      </w:r>
      <w:r w:rsidR="00643027">
        <w:t xml:space="preserve"> seasons of 2022–23 and 2023–24. </w:t>
      </w:r>
      <w:r w:rsidR="00643027" w:rsidRPr="00C24702">
        <w:t xml:space="preserve">The experiment was laid out in a strip plot design with three replications and horizontal strip four sowing methods treatments </w:t>
      </w:r>
      <w:r w:rsidR="00643027" w:rsidRPr="00C24702">
        <w:rPr>
          <w:i/>
          <w:iCs/>
        </w:rPr>
        <w:t xml:space="preserve">viz. </w:t>
      </w:r>
      <w:r w:rsidR="00643027" w:rsidRPr="00C24702">
        <w:rPr>
          <w:rFonts w:cs="Times New Roman"/>
        </w:rPr>
        <w:t>S</w:t>
      </w:r>
      <w:r w:rsidR="00643027" w:rsidRPr="00C24702">
        <w:rPr>
          <w:rFonts w:cs="Times New Roman"/>
          <w:vertAlign w:val="subscript"/>
        </w:rPr>
        <w:t>1</w:t>
      </w:r>
      <w:r w:rsidR="00643027" w:rsidRPr="00C24702">
        <w:rPr>
          <w:rFonts w:cs="Times New Roman"/>
        </w:rPr>
        <w:t>: Line sowing, S</w:t>
      </w:r>
      <w:r w:rsidR="00643027" w:rsidRPr="00C24702">
        <w:rPr>
          <w:rFonts w:cs="Times New Roman"/>
          <w:vertAlign w:val="subscript"/>
        </w:rPr>
        <w:t>2</w:t>
      </w:r>
      <w:r w:rsidR="00643027" w:rsidRPr="00C24702">
        <w:rPr>
          <w:rFonts w:cs="Times New Roman"/>
        </w:rPr>
        <w:t>: Criss cross sowing, S</w:t>
      </w:r>
      <w:r w:rsidR="00643027" w:rsidRPr="00C24702">
        <w:rPr>
          <w:rFonts w:cs="Times New Roman"/>
          <w:vertAlign w:val="subscript"/>
        </w:rPr>
        <w:t>3</w:t>
      </w:r>
      <w:r w:rsidR="00643027" w:rsidRPr="00C24702">
        <w:rPr>
          <w:rFonts w:cs="Times New Roman"/>
        </w:rPr>
        <w:t>: Line sowing with 150 % seed rate and S</w:t>
      </w:r>
      <w:r w:rsidR="00643027" w:rsidRPr="00C24702">
        <w:rPr>
          <w:rFonts w:cs="Times New Roman"/>
          <w:vertAlign w:val="subscript"/>
        </w:rPr>
        <w:t>4</w:t>
      </w:r>
      <w:r w:rsidR="00643027" w:rsidRPr="00C24702">
        <w:rPr>
          <w:rFonts w:cs="Times New Roman"/>
        </w:rPr>
        <w:t xml:space="preserve">: Criss cross sowing with 150% seed rate and vertical strip six organic nutrient management </w:t>
      </w:r>
      <w:r w:rsidR="00643027" w:rsidRPr="00C24702">
        <w:rPr>
          <w:rFonts w:cs="Times New Roman"/>
          <w:i/>
          <w:iCs/>
        </w:rPr>
        <w:t xml:space="preserve">viz. </w:t>
      </w:r>
      <w:r w:rsidR="00643027" w:rsidRPr="00C24702">
        <w:rPr>
          <w:rFonts w:cs="Times New Roman"/>
        </w:rPr>
        <w:t>N</w:t>
      </w:r>
      <w:r w:rsidR="00643027" w:rsidRPr="00C24702">
        <w:rPr>
          <w:rFonts w:cs="Times New Roman"/>
          <w:vertAlign w:val="subscript"/>
        </w:rPr>
        <w:t>1</w:t>
      </w:r>
      <w:r w:rsidR="00643027" w:rsidRPr="00C24702">
        <w:rPr>
          <w:rFonts w:cs="Times New Roman"/>
        </w:rPr>
        <w:t>: 100% RDN, N</w:t>
      </w:r>
      <w:r w:rsidR="00643027" w:rsidRPr="00C24702">
        <w:rPr>
          <w:rFonts w:cs="Times New Roman"/>
          <w:vertAlign w:val="subscript"/>
        </w:rPr>
        <w:t>2</w:t>
      </w:r>
      <w:r w:rsidR="00643027" w:rsidRPr="00C24702">
        <w:rPr>
          <w:rFonts w:cs="Times New Roman"/>
        </w:rPr>
        <w:t xml:space="preserve">: 75% RDN + </w:t>
      </w:r>
      <w:proofErr w:type="spellStart"/>
      <w:r w:rsidR="00643027" w:rsidRPr="00C24702">
        <w:rPr>
          <w:rFonts w:cs="Times New Roman"/>
        </w:rPr>
        <w:t>Azotobactor</w:t>
      </w:r>
      <w:proofErr w:type="spellEnd"/>
      <w:r w:rsidR="00643027" w:rsidRPr="00C24702">
        <w:rPr>
          <w:rFonts w:cs="Times New Roman"/>
        </w:rPr>
        <w:t xml:space="preserve"> + PSB, N</w:t>
      </w:r>
      <w:r w:rsidR="00643027" w:rsidRPr="00C24702">
        <w:rPr>
          <w:rFonts w:cs="Times New Roman"/>
          <w:vertAlign w:val="subscript"/>
        </w:rPr>
        <w:t>3</w:t>
      </w:r>
      <w:r w:rsidR="00643027" w:rsidRPr="00C24702">
        <w:rPr>
          <w:rFonts w:cs="Times New Roman"/>
        </w:rPr>
        <w:t xml:space="preserve">: 100% RDN + </w:t>
      </w:r>
      <w:proofErr w:type="spellStart"/>
      <w:r w:rsidR="00643027" w:rsidRPr="00C24702">
        <w:rPr>
          <w:rFonts w:cs="Times New Roman"/>
        </w:rPr>
        <w:t>Azotobactor</w:t>
      </w:r>
      <w:proofErr w:type="spellEnd"/>
      <w:r w:rsidR="00643027" w:rsidRPr="00C24702">
        <w:rPr>
          <w:rFonts w:cs="Times New Roman"/>
        </w:rPr>
        <w:t xml:space="preserve"> + PSB, N</w:t>
      </w:r>
      <w:r w:rsidR="00643027" w:rsidRPr="00C24702">
        <w:rPr>
          <w:rFonts w:cs="Times New Roman"/>
          <w:vertAlign w:val="subscript"/>
        </w:rPr>
        <w:t>4</w:t>
      </w:r>
      <w:r w:rsidR="00643027" w:rsidRPr="00C24702">
        <w:rPr>
          <w:rFonts w:cs="Times New Roman"/>
        </w:rPr>
        <w:t xml:space="preserve">: 75% RDN + </w:t>
      </w:r>
      <w:proofErr w:type="spellStart"/>
      <w:r w:rsidR="00643027" w:rsidRPr="00C24702">
        <w:rPr>
          <w:rFonts w:cs="Times New Roman"/>
        </w:rPr>
        <w:t>Azotobactor</w:t>
      </w:r>
      <w:proofErr w:type="spellEnd"/>
      <w:r w:rsidR="00643027" w:rsidRPr="00C24702">
        <w:rPr>
          <w:rFonts w:cs="Times New Roman"/>
        </w:rPr>
        <w:t xml:space="preserve"> + 4 foliar spray of 10 % Cow urine at 20 days interval, N</w:t>
      </w:r>
      <w:r w:rsidR="00643027" w:rsidRPr="00C24702">
        <w:rPr>
          <w:rFonts w:cs="Times New Roman"/>
          <w:vertAlign w:val="subscript"/>
        </w:rPr>
        <w:t>5</w:t>
      </w:r>
      <w:r w:rsidR="00643027" w:rsidRPr="00C24702">
        <w:rPr>
          <w:rFonts w:cs="Times New Roman"/>
        </w:rPr>
        <w:t xml:space="preserve">: 100% RDN + </w:t>
      </w:r>
      <w:proofErr w:type="spellStart"/>
      <w:r w:rsidR="00643027" w:rsidRPr="00C24702">
        <w:rPr>
          <w:rFonts w:cs="Times New Roman"/>
        </w:rPr>
        <w:t>Azotobactor</w:t>
      </w:r>
      <w:proofErr w:type="spellEnd"/>
      <w:r w:rsidR="00643027" w:rsidRPr="00C24702">
        <w:rPr>
          <w:rFonts w:cs="Times New Roman"/>
        </w:rPr>
        <w:t xml:space="preserve"> + PSB + 4 foliar spray of 10 % Cow urine at 20 days interval and N</w:t>
      </w:r>
      <w:r w:rsidR="00643027" w:rsidRPr="00C24702">
        <w:rPr>
          <w:rFonts w:cs="Times New Roman"/>
          <w:vertAlign w:val="subscript"/>
        </w:rPr>
        <w:t>6</w:t>
      </w:r>
      <w:r w:rsidR="00643027" w:rsidRPr="00C24702">
        <w:rPr>
          <w:rFonts w:cs="Times New Roman"/>
        </w:rPr>
        <w:t>: 125% RDN</w:t>
      </w:r>
      <w:r w:rsidR="00FF5DD7">
        <w:rPr>
          <w:rFonts w:cs="Times New Roman"/>
        </w:rPr>
        <w:t xml:space="preserve">. </w:t>
      </w:r>
      <w:r w:rsidR="00643027">
        <w:t xml:space="preserve">Results indicated that CGR, RGR, and LAI increased from the early vegetative phase to the reproductive stage, then declined towards maturity due to leaf senescence and remobilization of assimilates. Among sowing methods, </w:t>
      </w:r>
      <w:proofErr w:type="spellStart"/>
      <w:r w:rsidR="00643027">
        <w:t>criss-cross</w:t>
      </w:r>
      <w:proofErr w:type="spellEnd"/>
      <w:r w:rsidR="00643027">
        <w:t xml:space="preserve"> sowing with 150% seed rate (S4) consistently produced the highest CGR, RGR, and LAI, highlighting the benefits of better plant distribution and canopy structure. Nutrient management significantly influenced LAI and LPR, with the highest values recorded under 125% RDN (N6) and 100% RDN integrated with biofertilizers and cow urine foliar sprays (N5). The lowest growth values were found under the lowest nitrogen level with biofertilizers (N2). The interaction effect between sowing methods and nutrient management was non-significant for all parameters, indicating independent effects</w:t>
      </w:r>
      <w:r w:rsidR="00643027" w:rsidRPr="000C20C1">
        <w:rPr>
          <w:highlight w:val="yellow"/>
        </w:rPr>
        <w:t>.</w:t>
      </w:r>
      <w:r w:rsidRPr="000C20C1">
        <w:rPr>
          <w:highlight w:val="yellow"/>
        </w:rPr>
        <w:t xml:space="preserve"> Among nutrient management treatments, applying 125% of the recommended dose of nitrogen produced superior results across most growth parameters, highlighting the importance of adequate nitrogen availability for optimum growth and canopy development. The integrated use of biofertilizers and organic foliar sprays also showed promise, often yielding values comparable to the higher nitrogen level.</w:t>
      </w:r>
    </w:p>
    <w:p w14:paraId="0CD2BAA1" w14:textId="25888813" w:rsidR="00C36DCC" w:rsidRPr="00C36DCC" w:rsidRDefault="00C36DCC" w:rsidP="00C36DCC">
      <w:pPr>
        <w:pStyle w:val="Heading2"/>
        <w:rPr>
          <w:sz w:val="22"/>
          <w:szCs w:val="22"/>
        </w:rPr>
      </w:pPr>
      <w:r w:rsidRPr="00C36DCC">
        <w:rPr>
          <w:rStyle w:val="Strong"/>
          <w:rFonts w:eastAsiaTheme="majorEastAsia"/>
          <w:b/>
          <w:bCs/>
          <w:sz w:val="22"/>
          <w:szCs w:val="22"/>
        </w:rPr>
        <w:t xml:space="preserve">Keywords: </w:t>
      </w:r>
      <w:r w:rsidRPr="00C36DCC">
        <w:rPr>
          <w:sz w:val="22"/>
          <w:szCs w:val="22"/>
        </w:rPr>
        <w:t>Wheat, sowing methods, nutrient management, crop growth rate, leaf area index, strip plot design</w:t>
      </w:r>
    </w:p>
    <w:p w14:paraId="00DD8F7D" w14:textId="59D3CAC8" w:rsidR="00B40339" w:rsidRPr="007040E5" w:rsidRDefault="00B40339" w:rsidP="00B40339">
      <w:pPr>
        <w:spacing w:before="100" w:beforeAutospacing="1" w:after="100" w:afterAutospacing="1" w:line="240" w:lineRule="auto"/>
        <w:outlineLvl w:val="1"/>
        <w:rPr>
          <w:rFonts w:eastAsia="Times New Roman" w:cs="Times New Roman"/>
          <w:b/>
          <w:color w:val="auto"/>
          <w:szCs w:val="24"/>
        </w:rPr>
      </w:pPr>
      <w:r w:rsidRPr="007040E5">
        <w:rPr>
          <w:rFonts w:eastAsia="Times New Roman" w:cs="Times New Roman"/>
          <w:b/>
          <w:color w:val="auto"/>
          <w:szCs w:val="24"/>
        </w:rPr>
        <w:t>Introduction</w:t>
      </w:r>
    </w:p>
    <w:p w14:paraId="49292325" w14:textId="19215AF2" w:rsidR="00B40339" w:rsidRPr="00B40339" w:rsidRDefault="00190C90" w:rsidP="009D6BF8">
      <w:pPr>
        <w:spacing w:before="100" w:beforeAutospacing="1" w:after="100" w:afterAutospacing="1" w:line="276" w:lineRule="auto"/>
        <w:ind w:firstLine="720"/>
        <w:jc w:val="both"/>
        <w:rPr>
          <w:rFonts w:eastAsia="Times New Roman" w:cs="Times New Roman"/>
          <w:bCs w:val="0"/>
          <w:color w:val="auto"/>
          <w:szCs w:val="24"/>
        </w:rPr>
      </w:pPr>
      <w:r w:rsidRPr="000C20C1">
        <w:rPr>
          <w:highlight w:val="yellow"/>
        </w:rPr>
        <w:lastRenderedPageBreak/>
        <w:t xml:space="preserve">To achieve the best possible coordination between soil moisture and temperature, sowing techniques should be improved. The sowing technique important because it affects how a crop stand should be established and producing individual plants requires balancing plant to plant combinations. Broadcasting, seed drilling, </w:t>
      </w:r>
      <w:proofErr w:type="spellStart"/>
      <w:r w:rsidRPr="000C20C1">
        <w:rPr>
          <w:highlight w:val="yellow"/>
        </w:rPr>
        <w:t>criss-cross</w:t>
      </w:r>
      <w:proofErr w:type="spellEnd"/>
      <w:r w:rsidRPr="000C20C1">
        <w:rPr>
          <w:highlight w:val="yellow"/>
        </w:rPr>
        <w:t>, wide belt and furrow sowing are the main sowing techniques used to plant the barley crop, although other sowing techniques may have an impact on yield by changing how much water is used. While the line sowing method is recommended due to its uniform seed distribution and planting at desired depth, which typically leads in higher germination and uniform stand, broadcasting not only demands a larger seed rate but also results in lower or higher plant population</w:t>
      </w:r>
      <w:r w:rsidRPr="00875157">
        <w:rPr>
          <w:highlight w:val="yellow"/>
        </w:rPr>
        <w:t xml:space="preserve"> (</w:t>
      </w:r>
      <w:r w:rsidRPr="000C20C1">
        <w:rPr>
          <w:highlight w:val="yellow"/>
        </w:rPr>
        <w:t>Bakhsh</w:t>
      </w:r>
      <w:r w:rsidRPr="00875157">
        <w:rPr>
          <w:highlight w:val="yellow"/>
        </w:rPr>
        <w:t xml:space="preserve"> </w:t>
      </w:r>
      <w:r w:rsidRPr="00D833C4">
        <w:rPr>
          <w:highlight w:val="yellow"/>
        </w:rPr>
        <w:t xml:space="preserve">et </w:t>
      </w:r>
      <w:r>
        <w:rPr>
          <w:highlight w:val="yellow"/>
        </w:rPr>
        <w:t xml:space="preserve">al., 2020; </w:t>
      </w:r>
      <w:r w:rsidRPr="000C20C1">
        <w:rPr>
          <w:highlight w:val="yellow"/>
        </w:rPr>
        <w:t>Saini et al., 2024</w:t>
      </w:r>
      <w:r>
        <w:rPr>
          <w:highlight w:val="yellow"/>
        </w:rPr>
        <w:t>)</w:t>
      </w:r>
      <w:r w:rsidRPr="000C20C1">
        <w:rPr>
          <w:highlight w:val="yellow"/>
        </w:rPr>
        <w:t>.</w:t>
      </w:r>
      <w:r>
        <w:t xml:space="preserve"> </w:t>
      </w:r>
      <w:r w:rsidR="00B40339" w:rsidRPr="00B40339">
        <w:rPr>
          <w:rFonts w:eastAsia="Times New Roman" w:cs="Times New Roman"/>
          <w:bCs w:val="0"/>
          <w:color w:val="auto"/>
          <w:szCs w:val="24"/>
        </w:rPr>
        <w:t>Wheat (</w:t>
      </w:r>
      <w:r w:rsidR="00B40339" w:rsidRPr="000C20C1">
        <w:rPr>
          <w:rFonts w:eastAsia="Times New Roman" w:cs="Times New Roman"/>
          <w:bCs w:val="0"/>
          <w:i/>
          <w:color w:val="auto"/>
          <w:szCs w:val="24"/>
        </w:rPr>
        <w:t xml:space="preserve">Triticum </w:t>
      </w:r>
      <w:proofErr w:type="spellStart"/>
      <w:r w:rsidR="00B40339" w:rsidRPr="000C20C1">
        <w:rPr>
          <w:rFonts w:eastAsia="Times New Roman" w:cs="Times New Roman"/>
          <w:bCs w:val="0"/>
          <w:i/>
          <w:color w:val="auto"/>
          <w:szCs w:val="24"/>
        </w:rPr>
        <w:t>aestivum</w:t>
      </w:r>
      <w:proofErr w:type="spellEnd"/>
      <w:r w:rsidR="00B40339" w:rsidRPr="00B40339">
        <w:rPr>
          <w:rFonts w:eastAsia="Times New Roman" w:cs="Times New Roman"/>
          <w:bCs w:val="0"/>
          <w:color w:val="auto"/>
          <w:szCs w:val="24"/>
        </w:rPr>
        <w:t xml:space="preserve"> L.) is one of the most important staple crops globally, playing a significant role in food security and agricultural sustainability. Under organic farming systems, </w:t>
      </w:r>
      <w:proofErr w:type="spellStart"/>
      <w:r w:rsidR="000C20C1" w:rsidRPr="00B40339">
        <w:rPr>
          <w:rFonts w:eastAsia="Times New Roman" w:cs="Times New Roman"/>
          <w:bCs w:val="0"/>
          <w:color w:val="auto"/>
          <w:szCs w:val="24"/>
        </w:rPr>
        <w:t>optimi</w:t>
      </w:r>
      <w:r w:rsidR="000C20C1">
        <w:rPr>
          <w:rFonts w:eastAsia="Times New Roman" w:cs="Times New Roman"/>
          <w:bCs w:val="0"/>
          <w:color w:val="auto"/>
          <w:szCs w:val="24"/>
        </w:rPr>
        <w:t>s</w:t>
      </w:r>
      <w:r w:rsidR="000C20C1" w:rsidRPr="00B40339">
        <w:rPr>
          <w:rFonts w:eastAsia="Times New Roman" w:cs="Times New Roman"/>
          <w:bCs w:val="0"/>
          <w:color w:val="auto"/>
          <w:szCs w:val="24"/>
        </w:rPr>
        <w:t>ing</w:t>
      </w:r>
      <w:proofErr w:type="spellEnd"/>
      <w:r w:rsidR="000C20C1" w:rsidRPr="00B40339">
        <w:rPr>
          <w:rFonts w:eastAsia="Times New Roman" w:cs="Times New Roman"/>
          <w:bCs w:val="0"/>
          <w:color w:val="auto"/>
          <w:szCs w:val="24"/>
        </w:rPr>
        <w:t xml:space="preserve"> </w:t>
      </w:r>
      <w:r w:rsidR="00B40339" w:rsidRPr="00B40339">
        <w:rPr>
          <w:rFonts w:eastAsia="Times New Roman" w:cs="Times New Roman"/>
          <w:bCs w:val="0"/>
          <w:color w:val="auto"/>
          <w:szCs w:val="24"/>
        </w:rPr>
        <w:t xml:space="preserve">sowing methods and nutrient management is crucial to achieving high productivity while maintaining soil health. Organic farming </w:t>
      </w:r>
      <w:proofErr w:type="spellStart"/>
      <w:r w:rsidR="000C20C1" w:rsidRPr="00B40339">
        <w:rPr>
          <w:rFonts w:eastAsia="Times New Roman" w:cs="Times New Roman"/>
          <w:bCs w:val="0"/>
          <w:color w:val="auto"/>
          <w:szCs w:val="24"/>
        </w:rPr>
        <w:t>emphasi</w:t>
      </w:r>
      <w:r w:rsidR="000C20C1">
        <w:rPr>
          <w:rFonts w:eastAsia="Times New Roman" w:cs="Times New Roman"/>
          <w:bCs w:val="0"/>
          <w:color w:val="auto"/>
          <w:szCs w:val="24"/>
        </w:rPr>
        <w:t>s</w:t>
      </w:r>
      <w:r w:rsidR="000C20C1" w:rsidRPr="00B40339">
        <w:rPr>
          <w:rFonts w:eastAsia="Times New Roman" w:cs="Times New Roman"/>
          <w:bCs w:val="0"/>
          <w:color w:val="auto"/>
          <w:szCs w:val="24"/>
        </w:rPr>
        <w:t>es</w:t>
      </w:r>
      <w:proofErr w:type="spellEnd"/>
      <w:r w:rsidR="000C20C1" w:rsidRPr="00B40339">
        <w:rPr>
          <w:rFonts w:eastAsia="Times New Roman" w:cs="Times New Roman"/>
          <w:bCs w:val="0"/>
          <w:color w:val="auto"/>
          <w:szCs w:val="24"/>
        </w:rPr>
        <w:t xml:space="preserve"> </w:t>
      </w:r>
      <w:r w:rsidR="00B40339" w:rsidRPr="00B40339">
        <w:rPr>
          <w:rFonts w:eastAsia="Times New Roman" w:cs="Times New Roman"/>
          <w:bCs w:val="0"/>
          <w:color w:val="auto"/>
          <w:szCs w:val="24"/>
        </w:rPr>
        <w:t>the use of natural inputs, soil biodiversity, and sustainable practices to enhance crop growth and development.</w:t>
      </w:r>
      <w:r w:rsidR="00B40339">
        <w:rPr>
          <w:rFonts w:eastAsia="Times New Roman" w:cs="Times New Roman"/>
          <w:bCs w:val="0"/>
          <w:color w:val="auto"/>
          <w:szCs w:val="24"/>
        </w:rPr>
        <w:t xml:space="preserve"> </w:t>
      </w:r>
      <w:r w:rsidR="00B40339" w:rsidRPr="00B40339">
        <w:rPr>
          <w:rFonts w:eastAsia="Times New Roman" w:cs="Times New Roman"/>
          <w:bCs w:val="0"/>
          <w:color w:val="auto"/>
          <w:szCs w:val="24"/>
        </w:rPr>
        <w:t>Sowing methods influence seed germination, crop establishment, and overall yield performance. Traditional sowing techniques such as broadcasting and line sowing have been widely used, but recent advancements in precision seeding have improved resource efficiency. Proper sowing ensures better root development, nutrient uptake, and resistance to environmental stressors.</w:t>
      </w:r>
      <w:r w:rsidR="00B40339">
        <w:rPr>
          <w:rFonts w:eastAsia="Times New Roman" w:cs="Times New Roman"/>
          <w:bCs w:val="0"/>
          <w:color w:val="auto"/>
          <w:szCs w:val="24"/>
        </w:rPr>
        <w:t xml:space="preserve"> </w:t>
      </w:r>
      <w:r w:rsidR="00F036ED" w:rsidRPr="000C20C1">
        <w:rPr>
          <w:rFonts w:eastAsia="Times New Roman" w:cs="Times New Roman"/>
          <w:bCs w:val="0"/>
          <w:color w:val="auto"/>
          <w:szCs w:val="24"/>
          <w:highlight w:val="yellow"/>
        </w:rPr>
        <w:t>Among    the    various    management    practices, management of nutrient is very important in crop nutrition in order to produce larger   yield. Expectation for nutrient application in agricultural system in future is to be increasing to produce more food, feed and fiber from lesser land area. Efficient utilization of applied nutrients will be the key   to   sustainability   in   such   high   input-high output   systems</w:t>
      </w:r>
      <w:r w:rsidR="00AA0EB7" w:rsidRPr="0058706D">
        <w:rPr>
          <w:rFonts w:eastAsia="Times New Roman" w:cs="Times New Roman"/>
          <w:bCs w:val="0"/>
          <w:color w:val="auto"/>
          <w:szCs w:val="24"/>
          <w:highlight w:val="yellow"/>
        </w:rPr>
        <w:t xml:space="preserve"> (</w:t>
      </w:r>
      <w:r w:rsidR="00AF5016" w:rsidRPr="000C20C1">
        <w:rPr>
          <w:rFonts w:eastAsia="Times New Roman" w:cs="Times New Roman"/>
          <w:bCs w:val="0"/>
          <w:color w:val="auto"/>
          <w:szCs w:val="24"/>
          <w:highlight w:val="yellow"/>
        </w:rPr>
        <w:t>Kumar et al., 2023</w:t>
      </w:r>
      <w:r w:rsidR="00E24528" w:rsidRPr="000C20C1">
        <w:rPr>
          <w:rFonts w:eastAsia="Times New Roman" w:cs="Times New Roman"/>
          <w:bCs w:val="0"/>
          <w:color w:val="auto"/>
          <w:szCs w:val="24"/>
          <w:highlight w:val="yellow"/>
        </w:rPr>
        <w:t>;</w:t>
      </w:r>
      <w:r w:rsidR="00AF5016" w:rsidRPr="000C20C1">
        <w:rPr>
          <w:rFonts w:eastAsia="Times New Roman" w:cs="Times New Roman"/>
          <w:bCs w:val="0"/>
          <w:color w:val="auto"/>
          <w:szCs w:val="24"/>
          <w:highlight w:val="yellow"/>
        </w:rPr>
        <w:t xml:space="preserve"> </w:t>
      </w:r>
      <w:proofErr w:type="spellStart"/>
      <w:r w:rsidR="00AA0EB7" w:rsidRPr="000C20C1">
        <w:rPr>
          <w:rFonts w:eastAsia="Times New Roman" w:cs="Times New Roman"/>
          <w:bCs w:val="0"/>
          <w:color w:val="auto"/>
          <w:szCs w:val="24"/>
          <w:highlight w:val="yellow"/>
        </w:rPr>
        <w:t>Marufi</w:t>
      </w:r>
      <w:proofErr w:type="spellEnd"/>
      <w:r w:rsidR="00AA0EB7" w:rsidRPr="000C20C1">
        <w:rPr>
          <w:rFonts w:eastAsia="Times New Roman" w:cs="Times New Roman"/>
          <w:bCs w:val="0"/>
          <w:color w:val="auto"/>
          <w:szCs w:val="24"/>
          <w:highlight w:val="yellow"/>
        </w:rPr>
        <w:t xml:space="preserve"> et al., 2024</w:t>
      </w:r>
      <w:r w:rsidR="00AA0EB7" w:rsidRPr="0058706D">
        <w:rPr>
          <w:rFonts w:eastAsia="Times New Roman" w:cs="Times New Roman"/>
          <w:bCs w:val="0"/>
          <w:color w:val="auto"/>
          <w:szCs w:val="24"/>
          <w:highlight w:val="yellow"/>
        </w:rPr>
        <w:t>)</w:t>
      </w:r>
      <w:r w:rsidR="00F036ED" w:rsidRPr="000C20C1">
        <w:rPr>
          <w:rFonts w:eastAsia="Times New Roman" w:cs="Times New Roman"/>
          <w:bCs w:val="0"/>
          <w:color w:val="auto"/>
          <w:szCs w:val="24"/>
          <w:highlight w:val="yellow"/>
        </w:rPr>
        <w:t>.</w:t>
      </w:r>
      <w:r w:rsidR="00F036ED" w:rsidRPr="00F036ED">
        <w:rPr>
          <w:rFonts w:eastAsia="Times New Roman" w:cs="Times New Roman"/>
          <w:bCs w:val="0"/>
          <w:color w:val="auto"/>
          <w:szCs w:val="24"/>
        </w:rPr>
        <w:t xml:space="preserve"> </w:t>
      </w:r>
      <w:r w:rsidR="00B40339" w:rsidRPr="00B40339">
        <w:rPr>
          <w:rFonts w:eastAsia="Times New Roman" w:cs="Times New Roman"/>
          <w:bCs w:val="0"/>
          <w:color w:val="auto"/>
          <w:szCs w:val="24"/>
        </w:rPr>
        <w:t>Nutrient management in organic farming relies on organic amendments such as compost, manure, and biofertilizers, which enhance soil fertility without the negative impacts associated with chemical fertilizers. Integrated nutrient management (INM) combines multiple organic sources to ensure a balanced supply of essential nutrients, improving plant growth and resilience. Understanding the interaction between sowing methods and nutrient management in organic wheat farming is essential for optimizing crop productivity and environmental sustainability.</w:t>
      </w:r>
      <w:r w:rsidR="00B40339">
        <w:rPr>
          <w:rFonts w:eastAsia="Times New Roman" w:cs="Times New Roman"/>
          <w:bCs w:val="0"/>
          <w:color w:val="auto"/>
          <w:szCs w:val="24"/>
        </w:rPr>
        <w:t xml:space="preserve"> </w:t>
      </w:r>
      <w:r w:rsidR="00B40339" w:rsidRPr="00B40339">
        <w:rPr>
          <w:rFonts w:eastAsia="Times New Roman" w:cs="Times New Roman"/>
          <w:bCs w:val="0"/>
          <w:color w:val="auto"/>
          <w:szCs w:val="24"/>
        </w:rPr>
        <w:t>This study aims to evaluate the effects of different sowing methods and nutrient management strategies on the growth and development of wheat under organic farming conditions. The findings will contribute to developing sustainable agricultural practices that enhance wheat yield while preserving soil health and ecosystem integrity.</w:t>
      </w:r>
    </w:p>
    <w:p w14:paraId="29B057FC" w14:textId="77777777" w:rsidR="00486FB3" w:rsidRPr="007040E5" w:rsidRDefault="00486FB3" w:rsidP="00486FB3">
      <w:pPr>
        <w:pStyle w:val="Heading2"/>
        <w:rPr>
          <w:sz w:val="24"/>
          <w:szCs w:val="24"/>
        </w:rPr>
      </w:pPr>
      <w:r w:rsidRPr="007040E5">
        <w:rPr>
          <w:sz w:val="24"/>
          <w:szCs w:val="24"/>
        </w:rPr>
        <w:t>Materials and Methods</w:t>
      </w:r>
    </w:p>
    <w:p w14:paraId="2B9733CB" w14:textId="77777777" w:rsidR="00486FB3" w:rsidRPr="000B048F" w:rsidRDefault="00486FB3" w:rsidP="00486FB3">
      <w:pPr>
        <w:pStyle w:val="Heading3"/>
        <w:rPr>
          <w:rFonts w:ascii="Times New Roman" w:hAnsi="Times New Roman" w:cs="Times New Roman"/>
          <w:b/>
          <w:bCs w:val="0"/>
          <w:color w:val="auto"/>
        </w:rPr>
      </w:pPr>
      <w:r w:rsidRPr="000B048F">
        <w:rPr>
          <w:rFonts w:ascii="Times New Roman" w:hAnsi="Times New Roman" w:cs="Times New Roman"/>
          <w:b/>
          <w:bCs w:val="0"/>
          <w:color w:val="auto"/>
        </w:rPr>
        <w:t>Experimental Details</w:t>
      </w:r>
    </w:p>
    <w:p w14:paraId="32E62DC2" w14:textId="0290FEE7" w:rsidR="00486FB3" w:rsidRDefault="00486FB3" w:rsidP="009D6BF8">
      <w:pPr>
        <w:spacing w:line="276" w:lineRule="auto"/>
        <w:ind w:firstLine="720"/>
        <w:jc w:val="both"/>
      </w:pPr>
      <w:r w:rsidRPr="00486FB3">
        <w:t xml:space="preserve">The study was conducted at the Instructional-cum-Research Farm, IGKV, Raipur (C.G) during the </w:t>
      </w:r>
      <w:r w:rsidRPr="00643027">
        <w:rPr>
          <w:i/>
          <w:iCs/>
        </w:rPr>
        <w:t>Rabi</w:t>
      </w:r>
      <w:r w:rsidRPr="00486FB3">
        <w:t xml:space="preserve"> seasons of 2022-23 and 2023-24. The experiment was laid out in a strip-plot design with three replications, comprising 24 treatment combinations. Four sowing methods were assigned to horizontal strips, while six organic nutrient management treatments were assigned to </w:t>
      </w:r>
      <w:r w:rsidRPr="00486FB3">
        <w:lastRenderedPageBreak/>
        <w:t>vertical</w:t>
      </w:r>
      <w:r>
        <w:t xml:space="preserve"> strips.</w:t>
      </w:r>
      <w:r w:rsidR="00643027">
        <w:t xml:space="preserve"> </w:t>
      </w:r>
      <w:r w:rsidR="00643027" w:rsidRPr="00C24702">
        <w:rPr>
          <w:rFonts w:cs="Times New Roman"/>
        </w:rPr>
        <w:t xml:space="preserve">The test wheat variety “Amber” was sown on 10 December and 14 December during </w:t>
      </w:r>
      <w:r w:rsidR="00643027" w:rsidRPr="00C24702">
        <w:rPr>
          <w:rFonts w:cs="Times New Roman"/>
          <w:i/>
          <w:iCs/>
        </w:rPr>
        <w:t xml:space="preserve">rabi </w:t>
      </w:r>
      <w:r w:rsidR="00643027" w:rsidRPr="00C24702">
        <w:rPr>
          <w:rFonts w:cs="Times New Roman"/>
        </w:rPr>
        <w:t>2022-23 and 2023-24 respectively.</w:t>
      </w:r>
    </w:p>
    <w:p w14:paraId="25FBBF99" w14:textId="185A87FE" w:rsidR="00486FB3" w:rsidRPr="00C96F58" w:rsidRDefault="00F16380" w:rsidP="00EF0EF4">
      <w:pPr>
        <w:pStyle w:val="NormalWeb"/>
        <w:spacing w:before="0" w:beforeAutospacing="0" w:after="0" w:afterAutospacing="0"/>
        <w:jc w:val="both"/>
      </w:pPr>
      <w:r>
        <w:rPr>
          <w:b/>
          <w:bCs/>
        </w:rPr>
        <w:t xml:space="preserve">Table 1. </w:t>
      </w:r>
      <w:r w:rsidR="00486FB3" w:rsidRPr="005876D4">
        <w:rPr>
          <w:b/>
          <w:bCs/>
        </w:rPr>
        <w:t>Details of treatment</w:t>
      </w:r>
    </w:p>
    <w:tbl>
      <w:tblPr>
        <w:tblStyle w:val="TableGrid"/>
        <w:tblW w:w="510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1"/>
        <w:gridCol w:w="8544"/>
      </w:tblGrid>
      <w:tr w:rsidR="00486FB3" w14:paraId="2007143E" w14:textId="77777777" w:rsidTr="0091777F">
        <w:trPr>
          <w:trHeight w:val="20"/>
        </w:trPr>
        <w:tc>
          <w:tcPr>
            <w:tcW w:w="529" w:type="pct"/>
            <w:tcBorders>
              <w:top w:val="single" w:sz="4" w:space="0" w:color="000000" w:themeColor="text1"/>
              <w:bottom w:val="single" w:sz="4" w:space="0" w:color="000000" w:themeColor="text1"/>
            </w:tcBorders>
          </w:tcPr>
          <w:p w14:paraId="45F21837" w14:textId="77777777" w:rsidR="00486FB3" w:rsidRPr="00C96F58" w:rsidRDefault="00486FB3" w:rsidP="00EF0EF4">
            <w:pPr>
              <w:spacing w:line="360" w:lineRule="auto"/>
              <w:jc w:val="center"/>
              <w:rPr>
                <w:rFonts w:ascii="Times New Roman" w:hAnsi="Times New Roman" w:cs="Times New Roman"/>
                <w:b/>
                <w:sz w:val="24"/>
              </w:rPr>
            </w:pPr>
            <w:r w:rsidRPr="00C96F58">
              <w:rPr>
                <w:rFonts w:ascii="Times New Roman" w:hAnsi="Times New Roman" w:cs="Times New Roman"/>
                <w:b/>
                <w:sz w:val="24"/>
              </w:rPr>
              <w:t>Symbol</w:t>
            </w:r>
          </w:p>
        </w:tc>
        <w:tc>
          <w:tcPr>
            <w:tcW w:w="4471" w:type="pct"/>
            <w:tcBorders>
              <w:top w:val="single" w:sz="4" w:space="0" w:color="000000" w:themeColor="text1"/>
              <w:bottom w:val="single" w:sz="4" w:space="0" w:color="000000" w:themeColor="text1"/>
            </w:tcBorders>
          </w:tcPr>
          <w:p w14:paraId="7397C254" w14:textId="77777777" w:rsidR="00486FB3" w:rsidRPr="00C96F58" w:rsidRDefault="00486FB3" w:rsidP="00EF0EF4">
            <w:pPr>
              <w:spacing w:line="360" w:lineRule="auto"/>
              <w:rPr>
                <w:rFonts w:ascii="Times New Roman" w:hAnsi="Times New Roman" w:cs="Times New Roman"/>
                <w:b/>
                <w:sz w:val="24"/>
              </w:rPr>
            </w:pPr>
            <w:r w:rsidRPr="00C96F58">
              <w:rPr>
                <w:rFonts w:ascii="Times New Roman" w:hAnsi="Times New Roman" w:cs="Times New Roman"/>
                <w:b/>
                <w:sz w:val="24"/>
              </w:rPr>
              <w:t>Treatments</w:t>
            </w:r>
          </w:p>
        </w:tc>
      </w:tr>
      <w:tr w:rsidR="00486FB3" w14:paraId="02F3B5F3" w14:textId="77777777" w:rsidTr="0091777F">
        <w:trPr>
          <w:trHeight w:val="20"/>
        </w:trPr>
        <w:tc>
          <w:tcPr>
            <w:tcW w:w="5000" w:type="pct"/>
            <w:gridSpan w:val="2"/>
            <w:tcBorders>
              <w:top w:val="single" w:sz="4" w:space="0" w:color="000000" w:themeColor="text1"/>
            </w:tcBorders>
          </w:tcPr>
          <w:p w14:paraId="4AA04E96" w14:textId="77777777" w:rsidR="00486FB3" w:rsidRPr="00C96F58" w:rsidRDefault="00486FB3" w:rsidP="00486FB3">
            <w:pPr>
              <w:pStyle w:val="ListParagraph"/>
              <w:numPr>
                <w:ilvl w:val="0"/>
                <w:numId w:val="1"/>
              </w:numPr>
              <w:spacing w:after="0" w:line="360" w:lineRule="auto"/>
              <w:ind w:left="0"/>
              <w:rPr>
                <w:rFonts w:ascii="Times New Roman" w:hAnsi="Times New Roman" w:cs="Times New Roman"/>
                <w:b/>
                <w:sz w:val="24"/>
              </w:rPr>
            </w:pPr>
            <w:r w:rsidRPr="00C96F58">
              <w:rPr>
                <w:rFonts w:ascii="Times New Roman" w:hAnsi="Times New Roman" w:cs="Times New Roman"/>
                <w:b/>
                <w:sz w:val="24"/>
              </w:rPr>
              <w:t>Horizontal strip- Sowing Methods</w:t>
            </w:r>
          </w:p>
        </w:tc>
      </w:tr>
      <w:tr w:rsidR="00486FB3" w14:paraId="21459DB2" w14:textId="77777777" w:rsidTr="0091777F">
        <w:trPr>
          <w:trHeight w:val="20"/>
        </w:trPr>
        <w:tc>
          <w:tcPr>
            <w:tcW w:w="529" w:type="pct"/>
          </w:tcPr>
          <w:p w14:paraId="5A97DC81"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1</w:t>
            </w:r>
          </w:p>
        </w:tc>
        <w:tc>
          <w:tcPr>
            <w:tcW w:w="4471" w:type="pct"/>
          </w:tcPr>
          <w:p w14:paraId="0EF327AC"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Line sowing </w:t>
            </w:r>
          </w:p>
        </w:tc>
      </w:tr>
      <w:tr w:rsidR="00486FB3" w14:paraId="244140BD" w14:textId="77777777" w:rsidTr="0091777F">
        <w:trPr>
          <w:trHeight w:val="20"/>
        </w:trPr>
        <w:tc>
          <w:tcPr>
            <w:tcW w:w="529" w:type="pct"/>
          </w:tcPr>
          <w:p w14:paraId="06BF6F96"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2</w:t>
            </w:r>
          </w:p>
        </w:tc>
        <w:tc>
          <w:tcPr>
            <w:tcW w:w="4471" w:type="pct"/>
          </w:tcPr>
          <w:p w14:paraId="792890A0"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Criss cross sowing</w:t>
            </w:r>
          </w:p>
        </w:tc>
      </w:tr>
      <w:tr w:rsidR="00486FB3" w14:paraId="08DF9F55" w14:textId="77777777" w:rsidTr="0091777F">
        <w:trPr>
          <w:trHeight w:val="20"/>
        </w:trPr>
        <w:tc>
          <w:tcPr>
            <w:tcW w:w="529" w:type="pct"/>
          </w:tcPr>
          <w:p w14:paraId="765D5AD0"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3</w:t>
            </w:r>
          </w:p>
        </w:tc>
        <w:tc>
          <w:tcPr>
            <w:tcW w:w="4471" w:type="pct"/>
          </w:tcPr>
          <w:p w14:paraId="7671DAB1"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Line sowing with 150 % seed rate</w:t>
            </w:r>
          </w:p>
        </w:tc>
      </w:tr>
      <w:tr w:rsidR="00486FB3" w14:paraId="0320C3E3" w14:textId="77777777" w:rsidTr="0091777F">
        <w:trPr>
          <w:trHeight w:val="20"/>
        </w:trPr>
        <w:tc>
          <w:tcPr>
            <w:tcW w:w="529" w:type="pct"/>
          </w:tcPr>
          <w:p w14:paraId="05F02A11"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4</w:t>
            </w:r>
          </w:p>
        </w:tc>
        <w:tc>
          <w:tcPr>
            <w:tcW w:w="4471" w:type="pct"/>
          </w:tcPr>
          <w:p w14:paraId="698A8BC4"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Criss cross sowing with 150% seed rate</w:t>
            </w:r>
          </w:p>
        </w:tc>
      </w:tr>
      <w:tr w:rsidR="00486FB3" w14:paraId="090F873E" w14:textId="77777777" w:rsidTr="0091777F">
        <w:trPr>
          <w:trHeight w:val="20"/>
        </w:trPr>
        <w:tc>
          <w:tcPr>
            <w:tcW w:w="5000" w:type="pct"/>
            <w:gridSpan w:val="2"/>
          </w:tcPr>
          <w:p w14:paraId="1B077B3D" w14:textId="3516D275" w:rsidR="00486FB3" w:rsidRPr="00C96F58" w:rsidRDefault="00486FB3" w:rsidP="00486FB3">
            <w:pPr>
              <w:pStyle w:val="ListParagraph"/>
              <w:numPr>
                <w:ilvl w:val="0"/>
                <w:numId w:val="1"/>
              </w:numPr>
              <w:tabs>
                <w:tab w:val="left" w:pos="2922"/>
              </w:tabs>
              <w:spacing w:after="0" w:line="360" w:lineRule="auto"/>
              <w:ind w:left="0"/>
              <w:rPr>
                <w:rFonts w:ascii="Times New Roman" w:hAnsi="Times New Roman" w:cs="Times New Roman"/>
                <w:sz w:val="24"/>
              </w:rPr>
            </w:pPr>
            <w:r w:rsidRPr="00C96F58">
              <w:rPr>
                <w:rFonts w:ascii="Times New Roman" w:hAnsi="Times New Roman" w:cs="Times New Roman"/>
                <w:b/>
                <w:sz w:val="24"/>
              </w:rPr>
              <w:t xml:space="preserve">Vertical strip – Organic Nutrient Management </w:t>
            </w:r>
          </w:p>
        </w:tc>
      </w:tr>
      <w:tr w:rsidR="00486FB3" w14:paraId="19D6B2D8" w14:textId="77777777" w:rsidTr="0091777F">
        <w:trPr>
          <w:trHeight w:val="20"/>
        </w:trPr>
        <w:tc>
          <w:tcPr>
            <w:tcW w:w="529" w:type="pct"/>
          </w:tcPr>
          <w:p w14:paraId="33C402DB"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1</w:t>
            </w:r>
          </w:p>
        </w:tc>
        <w:tc>
          <w:tcPr>
            <w:tcW w:w="4471" w:type="pct"/>
          </w:tcPr>
          <w:p w14:paraId="01AE6148"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100% RDN</w:t>
            </w:r>
          </w:p>
        </w:tc>
      </w:tr>
      <w:tr w:rsidR="00486FB3" w14:paraId="312553FA" w14:textId="77777777" w:rsidTr="0091777F">
        <w:trPr>
          <w:trHeight w:val="20"/>
        </w:trPr>
        <w:tc>
          <w:tcPr>
            <w:tcW w:w="529" w:type="pct"/>
          </w:tcPr>
          <w:p w14:paraId="5C97B7F9"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2</w:t>
            </w:r>
          </w:p>
        </w:tc>
        <w:tc>
          <w:tcPr>
            <w:tcW w:w="4471" w:type="pct"/>
          </w:tcPr>
          <w:p w14:paraId="4379C271"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75%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 PSB*</w:t>
            </w:r>
          </w:p>
        </w:tc>
      </w:tr>
      <w:tr w:rsidR="00486FB3" w14:paraId="2A0D1849" w14:textId="77777777" w:rsidTr="0091777F">
        <w:trPr>
          <w:trHeight w:val="20"/>
        </w:trPr>
        <w:tc>
          <w:tcPr>
            <w:tcW w:w="529" w:type="pct"/>
          </w:tcPr>
          <w:p w14:paraId="00135905"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3</w:t>
            </w:r>
          </w:p>
        </w:tc>
        <w:tc>
          <w:tcPr>
            <w:tcW w:w="4471" w:type="pct"/>
          </w:tcPr>
          <w:p w14:paraId="014AB4F7"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100%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xml:space="preserve"> + PSB</w:t>
            </w:r>
          </w:p>
        </w:tc>
      </w:tr>
      <w:tr w:rsidR="00486FB3" w14:paraId="4DA7521F" w14:textId="77777777" w:rsidTr="0091777F">
        <w:trPr>
          <w:trHeight w:val="20"/>
        </w:trPr>
        <w:tc>
          <w:tcPr>
            <w:tcW w:w="529" w:type="pct"/>
          </w:tcPr>
          <w:p w14:paraId="536984A0"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4</w:t>
            </w:r>
          </w:p>
        </w:tc>
        <w:tc>
          <w:tcPr>
            <w:tcW w:w="4471" w:type="pct"/>
          </w:tcPr>
          <w:p w14:paraId="1211BDB4" w14:textId="673A1502"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75%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xml:space="preserve"> + </w:t>
            </w:r>
            <w:r w:rsidR="0091777F" w:rsidRPr="00C96F58">
              <w:rPr>
                <w:rFonts w:ascii="Times New Roman" w:hAnsi="Times New Roman" w:cs="Times New Roman"/>
                <w:sz w:val="24"/>
              </w:rPr>
              <w:t xml:space="preserve">PSB </w:t>
            </w:r>
            <w:r w:rsidR="0091777F">
              <w:rPr>
                <w:rFonts w:ascii="Times New Roman" w:hAnsi="Times New Roman" w:cs="Times New Roman"/>
                <w:sz w:val="24"/>
              </w:rPr>
              <w:t xml:space="preserve">+ </w:t>
            </w:r>
            <w:r w:rsidRPr="00C96F58">
              <w:rPr>
                <w:rFonts w:ascii="Times New Roman" w:hAnsi="Times New Roman" w:cs="Times New Roman"/>
                <w:sz w:val="24"/>
              </w:rPr>
              <w:t xml:space="preserve">4 foliar spray of 10 % </w:t>
            </w:r>
            <w:r>
              <w:rPr>
                <w:rFonts w:ascii="Times New Roman" w:hAnsi="Times New Roman" w:cs="Times New Roman"/>
                <w:sz w:val="24"/>
              </w:rPr>
              <w:t>c</w:t>
            </w:r>
            <w:r w:rsidRPr="00C96F58">
              <w:rPr>
                <w:rFonts w:ascii="Times New Roman" w:hAnsi="Times New Roman" w:cs="Times New Roman"/>
                <w:sz w:val="24"/>
              </w:rPr>
              <w:t>ow urine at 20 days interval</w:t>
            </w:r>
          </w:p>
        </w:tc>
      </w:tr>
      <w:tr w:rsidR="00486FB3" w14:paraId="1E99AECD" w14:textId="77777777" w:rsidTr="0091777F">
        <w:trPr>
          <w:trHeight w:val="20"/>
        </w:trPr>
        <w:tc>
          <w:tcPr>
            <w:tcW w:w="529" w:type="pct"/>
          </w:tcPr>
          <w:p w14:paraId="27063DCA"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5</w:t>
            </w:r>
          </w:p>
        </w:tc>
        <w:tc>
          <w:tcPr>
            <w:tcW w:w="4471" w:type="pct"/>
          </w:tcPr>
          <w:p w14:paraId="357D2FA5"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100%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xml:space="preserve"> + PSB + 4 foliar spray of 10 % </w:t>
            </w:r>
            <w:r>
              <w:rPr>
                <w:rFonts w:ascii="Times New Roman" w:hAnsi="Times New Roman" w:cs="Times New Roman"/>
                <w:sz w:val="24"/>
              </w:rPr>
              <w:t>c</w:t>
            </w:r>
            <w:r w:rsidRPr="00C96F58">
              <w:rPr>
                <w:rFonts w:ascii="Times New Roman" w:hAnsi="Times New Roman" w:cs="Times New Roman"/>
                <w:sz w:val="24"/>
              </w:rPr>
              <w:t>ow urine at 20 days interval</w:t>
            </w:r>
          </w:p>
        </w:tc>
      </w:tr>
      <w:tr w:rsidR="00486FB3" w14:paraId="31374334" w14:textId="77777777" w:rsidTr="0091777F">
        <w:trPr>
          <w:trHeight w:val="20"/>
        </w:trPr>
        <w:tc>
          <w:tcPr>
            <w:tcW w:w="529" w:type="pct"/>
          </w:tcPr>
          <w:p w14:paraId="08D3AA7E"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6</w:t>
            </w:r>
          </w:p>
        </w:tc>
        <w:tc>
          <w:tcPr>
            <w:tcW w:w="4471" w:type="pct"/>
          </w:tcPr>
          <w:p w14:paraId="3B406A35"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125% RDN</w:t>
            </w:r>
          </w:p>
        </w:tc>
      </w:tr>
    </w:tbl>
    <w:p w14:paraId="128FDA96" w14:textId="57BA6CA0" w:rsidR="00486FB3" w:rsidRPr="0091777F" w:rsidRDefault="00486FB3" w:rsidP="0091777F">
      <w:pPr>
        <w:tabs>
          <w:tab w:val="left" w:pos="2922"/>
        </w:tabs>
        <w:spacing w:after="0" w:line="360" w:lineRule="auto"/>
        <w:jc w:val="both"/>
        <w:rPr>
          <w:rFonts w:cs="Times New Roman"/>
          <w:sz w:val="20"/>
          <w:szCs w:val="20"/>
        </w:rPr>
      </w:pPr>
      <w:r w:rsidRPr="0091777F">
        <w:rPr>
          <w:rFonts w:cs="Times New Roman"/>
          <w:b/>
          <w:sz w:val="20"/>
          <w:szCs w:val="20"/>
        </w:rPr>
        <w:t>Note-</w:t>
      </w:r>
      <w:r w:rsidRPr="0091777F">
        <w:rPr>
          <w:rFonts w:cs="Times New Roman"/>
          <w:sz w:val="20"/>
          <w:szCs w:val="20"/>
        </w:rPr>
        <w:t xml:space="preserve"> All nutrient applied through organic sources. (75% nitrogen through FYM and 25% nitrogen vermicompost) *Seed treatment of PSB @ 5 g kg</w:t>
      </w:r>
      <w:r w:rsidRPr="0091777F">
        <w:rPr>
          <w:rFonts w:cs="Times New Roman"/>
          <w:sz w:val="20"/>
          <w:szCs w:val="20"/>
          <w:vertAlign w:val="superscript"/>
        </w:rPr>
        <w:t>-1</w:t>
      </w:r>
      <w:r w:rsidRPr="0091777F">
        <w:rPr>
          <w:rFonts w:cs="Times New Roman"/>
          <w:sz w:val="20"/>
          <w:szCs w:val="20"/>
        </w:rPr>
        <w:t xml:space="preserve"> seed *Seed treatment of </w:t>
      </w:r>
      <w:proofErr w:type="spellStart"/>
      <w:r w:rsidRPr="0091777F">
        <w:rPr>
          <w:rFonts w:cs="Times New Roman"/>
          <w:sz w:val="20"/>
          <w:szCs w:val="20"/>
        </w:rPr>
        <w:t>Azotobactor</w:t>
      </w:r>
      <w:proofErr w:type="spellEnd"/>
      <w:r w:rsidRPr="0091777F">
        <w:rPr>
          <w:rFonts w:cs="Times New Roman"/>
          <w:sz w:val="20"/>
          <w:szCs w:val="20"/>
        </w:rPr>
        <w:t xml:space="preserve"> @ 10 g kg</w:t>
      </w:r>
      <w:r w:rsidRPr="0091777F">
        <w:rPr>
          <w:rFonts w:cs="Times New Roman"/>
          <w:sz w:val="20"/>
          <w:szCs w:val="20"/>
          <w:vertAlign w:val="superscript"/>
        </w:rPr>
        <w:t>-1</w:t>
      </w:r>
      <w:r w:rsidRPr="0091777F">
        <w:rPr>
          <w:rFonts w:cs="Times New Roman"/>
          <w:sz w:val="20"/>
          <w:szCs w:val="20"/>
        </w:rPr>
        <w:t xml:space="preserve"> seed *RDN (Recommended Dose of Nitrogen)</w:t>
      </w:r>
    </w:p>
    <w:p w14:paraId="311A4087" w14:textId="3FABBB92" w:rsidR="00486FB3" w:rsidRPr="00486FB3" w:rsidRDefault="00486FB3" w:rsidP="00486FB3">
      <w:pPr>
        <w:spacing w:after="0" w:line="360" w:lineRule="auto"/>
        <w:rPr>
          <w:rFonts w:cs="Times New Roman"/>
          <w:b/>
          <w:sz w:val="28"/>
          <w:szCs w:val="28"/>
        </w:rPr>
      </w:pPr>
      <w:r w:rsidRPr="00486FB3">
        <w:rPr>
          <w:rFonts w:cs="Times New Roman"/>
          <w:b/>
          <w:sz w:val="28"/>
          <w:szCs w:val="28"/>
        </w:rPr>
        <w:t xml:space="preserve">Growth parameters </w:t>
      </w:r>
    </w:p>
    <w:p w14:paraId="3F73B6CE" w14:textId="5B1F7179" w:rsidR="00486FB3" w:rsidRPr="00282155" w:rsidRDefault="00486FB3" w:rsidP="00486FB3">
      <w:pPr>
        <w:spacing w:after="0" w:line="360" w:lineRule="auto"/>
        <w:rPr>
          <w:rFonts w:cs="Times New Roman"/>
          <w:b/>
        </w:rPr>
      </w:pPr>
      <w:r>
        <w:rPr>
          <w:rFonts w:cs="Times New Roman"/>
          <w:b/>
          <w:szCs w:val="24"/>
        </w:rPr>
        <w:t>3.1</w:t>
      </w:r>
      <w:r w:rsidRPr="006F49F4">
        <w:rPr>
          <w:rFonts w:cs="Times New Roman"/>
          <w:b/>
          <w:szCs w:val="24"/>
        </w:rPr>
        <w:t xml:space="preserve"> Crop growth rate (CGR, </w:t>
      </w:r>
      <w:r w:rsidRPr="006F49F4">
        <w:rPr>
          <w:rFonts w:cs="Times New Roman"/>
          <w:b/>
        </w:rPr>
        <w:t xml:space="preserve">g </w:t>
      </w:r>
      <w:r>
        <w:rPr>
          <w:rFonts w:cs="Times New Roman"/>
          <w:b/>
        </w:rPr>
        <w:t>plant</w:t>
      </w:r>
      <w:r w:rsidRPr="002B05E5">
        <w:rPr>
          <w:rFonts w:cs="Times New Roman"/>
          <w:b/>
          <w:vertAlign w:val="superscript"/>
        </w:rPr>
        <w:t>-1</w:t>
      </w:r>
      <w:r w:rsidRPr="006F49F4">
        <w:rPr>
          <w:rFonts w:cs="Times New Roman"/>
          <w:b/>
        </w:rPr>
        <w:t xml:space="preserve"> day</w:t>
      </w:r>
      <w:r w:rsidRPr="006F49F4">
        <w:rPr>
          <w:rFonts w:cs="Times New Roman"/>
          <w:b/>
          <w:vertAlign w:val="superscript"/>
        </w:rPr>
        <w:t>-1</w:t>
      </w:r>
      <w:r w:rsidRPr="006F49F4">
        <w:rPr>
          <w:rFonts w:cs="Times New Roman"/>
          <w:b/>
        </w:rPr>
        <w:t>)</w:t>
      </w:r>
    </w:p>
    <w:p w14:paraId="5538D70C" w14:textId="42730AB8" w:rsidR="00486FB3" w:rsidRDefault="00486FB3" w:rsidP="00486FB3">
      <w:pPr>
        <w:pStyle w:val="ListParagraph"/>
        <w:tabs>
          <w:tab w:val="left" w:pos="180"/>
        </w:tabs>
        <w:spacing w:after="0" w:line="360" w:lineRule="auto"/>
        <w:ind w:left="0"/>
        <w:jc w:val="both"/>
        <w:rPr>
          <w:rFonts w:ascii="Times New Roman" w:hAnsi="Times New Roman" w:cs="Times New Roman"/>
          <w:bCs/>
          <w:sz w:val="24"/>
          <w:vertAlign w:val="superscript"/>
        </w:rPr>
      </w:pPr>
      <w:r>
        <w:rPr>
          <w:rFonts w:ascii="Times New Roman" w:hAnsi="Times New Roman" w:cs="Times New Roman"/>
          <w:b/>
          <w:sz w:val="24"/>
          <w:szCs w:val="24"/>
        </w:rPr>
        <w:tab/>
      </w:r>
      <w:r>
        <w:rPr>
          <w:rFonts w:ascii="Times New Roman" w:hAnsi="Times New Roman" w:cs="Times New Roman"/>
          <w:sz w:val="24"/>
          <w:szCs w:val="24"/>
          <w:lang w:val="en-IN"/>
        </w:rPr>
        <w:t xml:space="preserve">               C</w:t>
      </w:r>
      <w:r w:rsidRPr="005876D4">
        <w:rPr>
          <w:rFonts w:ascii="Times New Roman" w:hAnsi="Times New Roman" w:cs="Times New Roman"/>
          <w:sz w:val="24"/>
          <w:szCs w:val="24"/>
          <w:lang w:val="en-IN"/>
        </w:rPr>
        <w:t xml:space="preserve">rop growth rate was calculated by using the formula suggested by Watson (1952) and expressed in g </w:t>
      </w:r>
      <w:r>
        <w:rPr>
          <w:rFonts w:ascii="Times New Roman" w:hAnsi="Times New Roman" w:cs="Times New Roman"/>
          <w:bCs/>
          <w:sz w:val="24"/>
        </w:rPr>
        <w:t>plant</w:t>
      </w:r>
      <w:r w:rsidRPr="002B05E5">
        <w:rPr>
          <w:rFonts w:ascii="Times New Roman" w:hAnsi="Times New Roman" w:cs="Times New Roman"/>
          <w:bCs/>
          <w:sz w:val="24"/>
          <w:vertAlign w:val="superscript"/>
        </w:rPr>
        <w:t>-1</w:t>
      </w:r>
      <w:r w:rsidRPr="00AB6A94">
        <w:rPr>
          <w:rFonts w:ascii="Times New Roman" w:hAnsi="Times New Roman" w:cs="Times New Roman"/>
          <w:bCs/>
          <w:sz w:val="24"/>
        </w:rPr>
        <w:t xml:space="preserve"> day</w:t>
      </w:r>
      <w:r w:rsidRPr="00AB6A94">
        <w:rPr>
          <w:rFonts w:ascii="Times New Roman" w:hAnsi="Times New Roman" w:cs="Times New Roman"/>
          <w:bCs/>
          <w:sz w:val="24"/>
          <w:vertAlign w:val="superscript"/>
        </w:rPr>
        <w:t>-1</w:t>
      </w:r>
    </w:p>
    <w:p w14:paraId="0B8A2A9E" w14:textId="77777777" w:rsidR="00867587" w:rsidRPr="005876D4" w:rsidRDefault="00867587" w:rsidP="00867587">
      <w:pPr>
        <w:pStyle w:val="NoSpacing"/>
        <w:tabs>
          <w:tab w:val="left" w:pos="180"/>
          <w:tab w:val="left" w:pos="5860"/>
        </w:tabs>
        <w:jc w:val="left"/>
        <w:rPr>
          <w:rFonts w:ascii="Times New Roman" w:hAnsi="Times New Roman" w:cs="Times New Roman"/>
          <w:sz w:val="24"/>
          <w:szCs w:val="24"/>
          <w:lang w:val="en-IN"/>
        </w:rPr>
      </w:pP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w:t>
      </w:r>
      <w:r w:rsidRPr="005876D4">
        <w:rPr>
          <w:rFonts w:ascii="Times New Roman" w:hAnsi="Times New Roman" w:cs="Times New Roman"/>
          <w:sz w:val="24"/>
          <w:szCs w:val="24"/>
          <w:vertAlign w:val="subscript"/>
          <w:lang w:val="en-IN"/>
        </w:rPr>
        <w:t xml:space="preserve">2 </w:t>
      </w:r>
      <w:r w:rsidRPr="005876D4">
        <w:rPr>
          <w:rFonts w:ascii="Times New Roman" w:hAnsi="Times New Roman" w:cs="Times New Roman"/>
          <w:sz w:val="24"/>
          <w:szCs w:val="24"/>
          <w:lang w:val="en-IN"/>
        </w:rPr>
        <w:t>- W</w:t>
      </w:r>
      <w:r w:rsidRPr="005876D4">
        <w:rPr>
          <w:rFonts w:ascii="Times New Roman" w:hAnsi="Times New Roman" w:cs="Times New Roman"/>
          <w:sz w:val="24"/>
          <w:szCs w:val="24"/>
          <w:vertAlign w:val="subscript"/>
          <w:lang w:val="en-IN"/>
        </w:rPr>
        <w:t>1</w:t>
      </w:r>
      <w:r>
        <w:rPr>
          <w:rFonts w:ascii="Times New Roman" w:hAnsi="Times New Roman" w:cs="Times New Roman"/>
          <w:sz w:val="24"/>
          <w:szCs w:val="24"/>
          <w:vertAlign w:val="subscript"/>
          <w:lang w:val="en-IN"/>
        </w:rPr>
        <w:tab/>
        <w:t xml:space="preserve">  </w:t>
      </w:r>
    </w:p>
    <w:p w14:paraId="4E91AA24" w14:textId="77777777" w:rsidR="00867587" w:rsidRPr="005876D4" w:rsidRDefault="00867587" w:rsidP="00867587">
      <w:pPr>
        <w:pStyle w:val="NoSpacing"/>
        <w:tabs>
          <w:tab w:val="left" w:pos="180"/>
          <w:tab w:val="left" w:pos="5593"/>
        </w:tabs>
        <w:jc w:val="left"/>
        <w:rPr>
          <w:rFonts w:ascii="Times New Roman" w:hAnsi="Times New Roman" w:cs="Times New Roman"/>
          <w:sz w:val="24"/>
          <w:szCs w:val="24"/>
          <w:lang w:val="en-IN"/>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3AEE25" wp14:editId="24CECDA5">
                <wp:simplePos x="0" y="0"/>
                <wp:positionH relativeFrom="column">
                  <wp:posOffset>2353310</wp:posOffset>
                </wp:positionH>
                <wp:positionV relativeFrom="paragraph">
                  <wp:posOffset>46990</wp:posOffset>
                </wp:positionV>
                <wp:extent cx="1130300" cy="0"/>
                <wp:effectExtent l="10160" t="6985" r="12065" b="1206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D7D0063" id="_x0000_t32" coordsize="21600,21600" o:spt="32" o:oned="t" path="m,l21600,21600e" filled="f">
                <v:path arrowok="t" fillok="f" o:connecttype="none"/>
                <o:lock v:ext="edit" shapetype="t"/>
              </v:shapetype>
              <v:shape id="AutoShape 4" o:spid="_x0000_s1026" type="#_x0000_t32" style="position:absolute;margin-left:185.3pt;margin-top:3.7pt;width: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"/>
            </w:pict>
          </mc:Fallback>
        </mc:AlternateContent>
      </w:r>
      <w:r w:rsidRPr="005876D4">
        <w:rPr>
          <w:rFonts w:ascii="Times New Roman" w:hAnsi="Times New Roman" w:cs="Times New Roman"/>
          <w:sz w:val="24"/>
          <w:szCs w:val="24"/>
          <w:lang w:val="en-IN"/>
        </w:rPr>
        <w:t xml:space="preserve">                                             CGR =    </w:t>
      </w:r>
      <w:r>
        <w:rPr>
          <w:rFonts w:ascii="Times New Roman" w:hAnsi="Times New Roman" w:cs="Times New Roman"/>
          <w:sz w:val="24"/>
          <w:szCs w:val="24"/>
          <w:lang w:val="en-IN"/>
        </w:rPr>
        <w:tab/>
      </w:r>
    </w:p>
    <w:p w14:paraId="45391081" w14:textId="77777777" w:rsidR="00867587" w:rsidRPr="00985761" w:rsidRDefault="00867587" w:rsidP="00867587">
      <w:pPr>
        <w:pStyle w:val="NoSpacing"/>
        <w:tabs>
          <w:tab w:val="left" w:pos="180"/>
        </w:tabs>
        <w:jc w:val="left"/>
        <w:rPr>
          <w:rFonts w:ascii="Times New Roman" w:hAnsi="Times New Roman" w:cs="Times New Roman"/>
          <w:sz w:val="24"/>
          <w:szCs w:val="24"/>
          <w:lang w:val="en-IN"/>
        </w:rPr>
      </w:pP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Pr="005876D4">
        <w:rPr>
          <w:rFonts w:ascii="Times New Roman" w:hAnsi="Times New Roman" w:cs="Times New Roman"/>
          <w:sz w:val="24"/>
          <w:szCs w:val="24"/>
          <w:vertAlign w:val="subscript"/>
          <w:lang w:val="en-IN"/>
        </w:rPr>
        <w:t xml:space="preserve">2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Pr="005876D4">
        <w:rPr>
          <w:rFonts w:ascii="Times New Roman" w:hAnsi="Times New Roman" w:cs="Times New Roman"/>
          <w:sz w:val="24"/>
          <w:szCs w:val="24"/>
          <w:vertAlign w:val="subscript"/>
          <w:lang w:val="en-IN"/>
        </w:rPr>
        <w:t>1</w:t>
      </w:r>
      <w:r w:rsidRPr="00C441D2">
        <w:rPr>
          <w:rFonts w:ascii="Times New Roman" w:hAnsi="Times New Roman" w:cs="Times New Roman"/>
          <w:sz w:val="24"/>
          <w:szCs w:val="24"/>
          <w:lang w:val="en-IN"/>
        </w:rPr>
        <w:t>)</w:t>
      </w:r>
      <w:r>
        <w:rPr>
          <w:rFonts w:ascii="Times New Roman" w:hAnsi="Times New Roman" w:cs="Times New Roman"/>
          <w:sz w:val="24"/>
          <w:szCs w:val="24"/>
          <w:lang w:val="en-IN"/>
        </w:rPr>
        <w:t xml:space="preserve"> S</w:t>
      </w:r>
      <w:r w:rsidRPr="00C441D2">
        <w:rPr>
          <w:rFonts w:ascii="Times New Roman" w:hAnsi="Times New Roman" w:cs="Times New Roman"/>
          <w:sz w:val="24"/>
          <w:szCs w:val="24"/>
          <w:lang w:val="en-IN"/>
        </w:rPr>
        <w:t xml:space="preserve"> </w:t>
      </w:r>
      <w:r>
        <w:rPr>
          <w:rFonts w:ascii="Times New Roman" w:hAnsi="Times New Roman" w:cs="Times New Roman"/>
          <w:sz w:val="24"/>
          <w:szCs w:val="24"/>
          <w:vertAlign w:val="subscript"/>
          <w:lang w:val="en-IN"/>
        </w:rPr>
        <w:t xml:space="preserve">                          </w:t>
      </w:r>
    </w:p>
    <w:p w14:paraId="42EED9E9" w14:textId="1C7EA0F2" w:rsidR="00486FB3" w:rsidRPr="005876D4" w:rsidRDefault="009F31B7" w:rsidP="00486FB3">
      <w:pPr>
        <w:pStyle w:val="ListParagraph"/>
        <w:tabs>
          <w:tab w:val="left" w:pos="180"/>
        </w:tabs>
        <w:spacing w:after="0" w:line="360" w:lineRule="auto"/>
        <w:ind w:left="0"/>
        <w:jc w:val="both"/>
        <w:rPr>
          <w:rFonts w:ascii="Times New Roman" w:hAnsi="Times New Roman" w:cs="Times New Roman"/>
          <w:sz w:val="24"/>
          <w:szCs w:val="24"/>
        </w:rPr>
      </w:pPr>
      <w:r w:rsidRPr="005876D4">
        <w:rPr>
          <w:rFonts w:ascii="Times New Roman" w:hAnsi="Times New Roman" w:cs="Times New Roman"/>
          <w:sz w:val="24"/>
          <w:szCs w:val="24"/>
        </w:rPr>
        <w:t>Were</w:t>
      </w:r>
      <w:r w:rsidR="00486FB3" w:rsidRPr="005876D4">
        <w:rPr>
          <w:rFonts w:ascii="Times New Roman" w:hAnsi="Times New Roman" w:cs="Times New Roman"/>
          <w:sz w:val="24"/>
          <w:szCs w:val="24"/>
        </w:rPr>
        <w:t xml:space="preserve">, </w:t>
      </w:r>
    </w:p>
    <w:p w14:paraId="602A992F" w14:textId="77777777" w:rsidR="00486FB3" w:rsidRPr="005876D4" w:rsidRDefault="00486FB3" w:rsidP="00486FB3">
      <w:pPr>
        <w:pStyle w:val="ListParagraph"/>
        <w:tabs>
          <w:tab w:val="left" w:pos="1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CGR = Crop growth rate (g </w:t>
      </w:r>
      <w:r>
        <w:rPr>
          <w:rFonts w:ascii="Times New Roman" w:hAnsi="Times New Roman" w:cs="Times New Roman"/>
          <w:bCs/>
          <w:sz w:val="24"/>
        </w:rPr>
        <w:t>plant</w:t>
      </w:r>
      <w:r w:rsidRPr="002B05E5">
        <w:rPr>
          <w:rFonts w:ascii="Times New Roman" w:hAnsi="Times New Roman" w:cs="Times New Roman"/>
          <w:bCs/>
          <w:sz w:val="24"/>
          <w:vertAlign w:val="superscript"/>
        </w:rPr>
        <w:t>-1</w:t>
      </w:r>
      <w:r w:rsidRPr="00AB6A94">
        <w:rPr>
          <w:rFonts w:ascii="Times New Roman" w:hAnsi="Times New Roman" w:cs="Times New Roman"/>
          <w:bCs/>
          <w:sz w:val="24"/>
        </w:rPr>
        <w:t xml:space="preserve"> day</w:t>
      </w:r>
      <w:r w:rsidRPr="00AB6A94">
        <w:rPr>
          <w:rFonts w:ascii="Times New Roman" w:hAnsi="Times New Roman" w:cs="Times New Roman"/>
          <w:bCs/>
          <w:sz w:val="24"/>
          <w:vertAlign w:val="superscript"/>
        </w:rPr>
        <w:t>-1</w:t>
      </w:r>
      <w:r w:rsidRPr="005876D4">
        <w:rPr>
          <w:rFonts w:ascii="Times New Roman" w:hAnsi="Times New Roman" w:cs="Times New Roman"/>
          <w:sz w:val="24"/>
          <w:szCs w:val="24"/>
        </w:rPr>
        <w:t>)</w:t>
      </w:r>
    </w:p>
    <w:p w14:paraId="5D437C3C" w14:textId="77777777" w:rsidR="00486FB3" w:rsidRDefault="00486FB3" w:rsidP="00486FB3">
      <w:pPr>
        <w:pStyle w:val="ListParagraph"/>
        <w:tabs>
          <w:tab w:val="left" w:pos="1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876D4">
        <w:rPr>
          <w:rFonts w:ascii="Times New Roman" w:hAnsi="Times New Roman" w:cs="Times New Roman"/>
          <w:sz w:val="24"/>
          <w:szCs w:val="24"/>
        </w:rPr>
        <w:t>W</w:t>
      </w:r>
      <w:r w:rsidRPr="00C96FAC">
        <w:rPr>
          <w:rFonts w:ascii="Times New Roman" w:hAnsi="Times New Roman" w:cs="Times New Roman"/>
          <w:sz w:val="24"/>
          <w:szCs w:val="24"/>
          <w:vertAlign w:val="subscript"/>
        </w:rPr>
        <w:t>1</w:t>
      </w:r>
      <w:r w:rsidRPr="005876D4">
        <w:rPr>
          <w:rFonts w:ascii="Times New Roman" w:hAnsi="Times New Roman" w:cs="Times New Roman"/>
          <w:sz w:val="24"/>
          <w:szCs w:val="24"/>
        </w:rPr>
        <w:t xml:space="preserve"> and W</w:t>
      </w:r>
      <w:r w:rsidRPr="00C96FAC">
        <w:rPr>
          <w:rFonts w:ascii="Times New Roman" w:hAnsi="Times New Roman" w:cs="Times New Roman"/>
          <w:sz w:val="24"/>
          <w:szCs w:val="24"/>
          <w:vertAlign w:val="subscript"/>
        </w:rPr>
        <w:t xml:space="preserve">2 </w:t>
      </w:r>
      <w:r w:rsidRPr="005876D4">
        <w:rPr>
          <w:rFonts w:ascii="Times New Roman" w:hAnsi="Times New Roman" w:cs="Times New Roman"/>
          <w:sz w:val="24"/>
          <w:szCs w:val="24"/>
        </w:rPr>
        <w:t xml:space="preserve">= </w:t>
      </w:r>
      <w:r>
        <w:rPr>
          <w:rFonts w:ascii="Times New Roman" w:hAnsi="Times New Roman" w:cs="Times New Roman"/>
          <w:sz w:val="24"/>
          <w:szCs w:val="24"/>
        </w:rPr>
        <w:t>are plant dry weight</w:t>
      </w:r>
      <w:r w:rsidRPr="005876D4">
        <w:rPr>
          <w:rFonts w:ascii="Times New Roman" w:hAnsi="Times New Roman" w:cs="Times New Roman"/>
          <w:sz w:val="24"/>
          <w:szCs w:val="24"/>
        </w:rPr>
        <w:t xml:space="preserve"> (g) at time </w:t>
      </w:r>
      <w:r>
        <w:rPr>
          <w:rFonts w:ascii="Times New Roman" w:hAnsi="Times New Roman" w:cs="Times New Roman"/>
          <w:sz w:val="24"/>
          <w:szCs w:val="24"/>
        </w:rPr>
        <w:t>t</w:t>
      </w:r>
      <w:r w:rsidRPr="005876D4">
        <w:rPr>
          <w:rFonts w:ascii="Times New Roman" w:hAnsi="Times New Roman" w:cs="Times New Roman"/>
          <w:sz w:val="24"/>
          <w:szCs w:val="24"/>
          <w:vertAlign w:val="subscript"/>
        </w:rPr>
        <w:t>1</w:t>
      </w:r>
      <w:r w:rsidRPr="005876D4">
        <w:rPr>
          <w:rFonts w:ascii="Times New Roman" w:hAnsi="Times New Roman" w:cs="Times New Roman"/>
          <w:sz w:val="24"/>
          <w:szCs w:val="24"/>
          <w:vertAlign w:val="superscript"/>
        </w:rPr>
        <w:t xml:space="preserve"> </w:t>
      </w:r>
      <w:r w:rsidRPr="005876D4">
        <w:rPr>
          <w:rFonts w:ascii="Times New Roman" w:hAnsi="Times New Roman" w:cs="Times New Roman"/>
          <w:sz w:val="24"/>
          <w:szCs w:val="24"/>
        </w:rPr>
        <w:t xml:space="preserve">and </w:t>
      </w:r>
      <w:r>
        <w:rPr>
          <w:rFonts w:ascii="Times New Roman" w:hAnsi="Times New Roman" w:cs="Times New Roman"/>
          <w:sz w:val="24"/>
          <w:szCs w:val="24"/>
        </w:rPr>
        <w:t>t</w:t>
      </w:r>
      <w:r w:rsidRPr="005876D4">
        <w:rPr>
          <w:rFonts w:ascii="Times New Roman" w:hAnsi="Times New Roman" w:cs="Times New Roman"/>
          <w:sz w:val="24"/>
          <w:szCs w:val="24"/>
          <w:vertAlign w:val="subscript"/>
        </w:rPr>
        <w:t>2</w:t>
      </w:r>
      <w:r>
        <w:rPr>
          <w:rFonts w:ascii="Times New Roman" w:hAnsi="Times New Roman" w:cs="Times New Roman"/>
          <w:sz w:val="24"/>
          <w:szCs w:val="24"/>
        </w:rPr>
        <w:t>, respectively</w:t>
      </w:r>
    </w:p>
    <w:p w14:paraId="0101F3AD" w14:textId="77777777" w:rsidR="00486FB3" w:rsidRPr="00780F65" w:rsidRDefault="00486FB3" w:rsidP="00486FB3">
      <w:pPr>
        <w:tabs>
          <w:tab w:val="left" w:pos="1523"/>
        </w:tabs>
        <w:spacing w:after="0" w:line="360" w:lineRule="auto"/>
        <w:jc w:val="both"/>
        <w:rPr>
          <w:rFonts w:cs="Times New Roman"/>
          <w:szCs w:val="24"/>
        </w:rPr>
      </w:pPr>
      <w:r>
        <w:rPr>
          <w:rFonts w:cs="Times New Roman"/>
          <w:szCs w:val="24"/>
        </w:rPr>
        <w:t xml:space="preserve">            </w:t>
      </w:r>
      <w:r w:rsidRPr="00C441D2">
        <w:rPr>
          <w:rFonts w:cs="Times New Roman"/>
          <w:szCs w:val="24"/>
        </w:rPr>
        <w:t>S</w:t>
      </w:r>
      <w:r>
        <w:rPr>
          <w:rFonts w:cs="Times New Roman"/>
          <w:szCs w:val="24"/>
        </w:rPr>
        <w:t xml:space="preserve"> is land area (m</w:t>
      </w:r>
      <w:r w:rsidRPr="00C441D2">
        <w:rPr>
          <w:rFonts w:cs="Times New Roman"/>
          <w:szCs w:val="24"/>
          <w:vertAlign w:val="superscript"/>
        </w:rPr>
        <w:t>2</w:t>
      </w:r>
      <w:r>
        <w:rPr>
          <w:rFonts w:cs="Times New Roman"/>
          <w:szCs w:val="24"/>
        </w:rPr>
        <w:t>) over which dry matter was recorded.</w:t>
      </w:r>
    </w:p>
    <w:p w14:paraId="42EDDA36" w14:textId="40CBE83B" w:rsidR="00486FB3" w:rsidRDefault="00486FB3" w:rsidP="00486FB3">
      <w:pPr>
        <w:tabs>
          <w:tab w:val="left" w:pos="1523"/>
        </w:tabs>
        <w:spacing w:after="0" w:line="360" w:lineRule="auto"/>
        <w:jc w:val="both"/>
        <w:rPr>
          <w:rFonts w:cs="Times New Roman"/>
          <w:b/>
          <w:szCs w:val="24"/>
        </w:rPr>
      </w:pPr>
      <w:r>
        <w:rPr>
          <w:rFonts w:cs="Times New Roman"/>
          <w:b/>
          <w:szCs w:val="24"/>
        </w:rPr>
        <w:t>3.2</w:t>
      </w:r>
      <w:r w:rsidRPr="006F49F4">
        <w:rPr>
          <w:rFonts w:cs="Times New Roman"/>
          <w:b/>
          <w:szCs w:val="24"/>
        </w:rPr>
        <w:t xml:space="preserve"> Relative growth rate (RGR, g g</w:t>
      </w:r>
      <w:r w:rsidRPr="006F49F4">
        <w:rPr>
          <w:rFonts w:cs="Times New Roman"/>
          <w:b/>
          <w:szCs w:val="24"/>
          <w:vertAlign w:val="superscript"/>
        </w:rPr>
        <w:t>-1</w:t>
      </w:r>
      <w:r w:rsidRPr="006F49F4">
        <w:rPr>
          <w:rFonts w:cs="Times New Roman"/>
          <w:b/>
          <w:szCs w:val="24"/>
        </w:rPr>
        <w:t xml:space="preserve"> day</w:t>
      </w:r>
      <w:r w:rsidRPr="006F49F4">
        <w:rPr>
          <w:rFonts w:cs="Times New Roman"/>
          <w:b/>
          <w:szCs w:val="24"/>
          <w:vertAlign w:val="superscript"/>
        </w:rPr>
        <w:t>-1</w:t>
      </w:r>
      <w:r w:rsidRPr="006F49F4">
        <w:rPr>
          <w:rFonts w:cs="Times New Roman"/>
          <w:b/>
          <w:szCs w:val="24"/>
        </w:rPr>
        <w:t xml:space="preserve">) </w:t>
      </w:r>
    </w:p>
    <w:p w14:paraId="39D92375" w14:textId="5C9ABBCD" w:rsidR="00486FB3" w:rsidRDefault="00486FB3" w:rsidP="00486FB3">
      <w:pPr>
        <w:pStyle w:val="ListParagraph"/>
        <w:tabs>
          <w:tab w:val="left" w:pos="180"/>
        </w:tabs>
        <w:spacing w:before="120" w:after="120" w:line="360" w:lineRule="auto"/>
        <w:ind w:left="0" w:firstLine="576"/>
        <w:jc w:val="both"/>
        <w:rPr>
          <w:rFonts w:ascii="Times New Roman" w:hAnsi="Times New Roman" w:cs="Times New Roman"/>
          <w:sz w:val="24"/>
          <w:szCs w:val="24"/>
          <w:vertAlign w:val="superscript"/>
        </w:rPr>
      </w:pPr>
      <w:r w:rsidRPr="005876D4">
        <w:rPr>
          <w:rFonts w:ascii="Times New Roman" w:hAnsi="Times New Roman" w:cs="Times New Roman"/>
          <w:sz w:val="24"/>
          <w:szCs w:val="24"/>
        </w:rPr>
        <w:t xml:space="preserve">The relative growth rate </w:t>
      </w:r>
      <w:r>
        <w:rPr>
          <w:rFonts w:ascii="Times New Roman" w:hAnsi="Times New Roman" w:cs="Times New Roman"/>
          <w:sz w:val="24"/>
          <w:szCs w:val="24"/>
        </w:rPr>
        <w:t>of crops at time instant (t) is defined as the increase of plant material per unit weight per unit time.</w:t>
      </w:r>
      <w:r w:rsidRPr="005876D4">
        <w:rPr>
          <w:rFonts w:ascii="Times New Roman" w:hAnsi="Times New Roman" w:cs="Times New Roman"/>
          <w:sz w:val="24"/>
          <w:szCs w:val="24"/>
        </w:rPr>
        <w:t xml:space="preserve"> </w:t>
      </w:r>
      <w:r>
        <w:rPr>
          <w:rFonts w:ascii="Times New Roman" w:hAnsi="Times New Roman" w:cs="Times New Roman"/>
          <w:sz w:val="24"/>
          <w:szCs w:val="24"/>
        </w:rPr>
        <w:t>It is</w:t>
      </w:r>
      <w:r w:rsidRPr="005876D4">
        <w:rPr>
          <w:rFonts w:ascii="Times New Roman" w:hAnsi="Times New Roman" w:cs="Times New Roman"/>
          <w:sz w:val="24"/>
          <w:szCs w:val="24"/>
        </w:rPr>
        <w:t xml:space="preserve"> expressed in g g</w:t>
      </w:r>
      <w:r w:rsidRPr="005876D4">
        <w:rPr>
          <w:rFonts w:ascii="Times New Roman" w:hAnsi="Times New Roman" w:cs="Times New Roman"/>
          <w:sz w:val="24"/>
          <w:szCs w:val="24"/>
          <w:vertAlign w:val="superscript"/>
        </w:rPr>
        <w:t>-1</w:t>
      </w:r>
      <w:r w:rsidRPr="005876D4">
        <w:rPr>
          <w:rFonts w:ascii="Times New Roman" w:hAnsi="Times New Roman" w:cs="Times New Roman"/>
          <w:sz w:val="24"/>
          <w:szCs w:val="24"/>
        </w:rPr>
        <w:t xml:space="preserve"> day</w:t>
      </w:r>
      <w:r w:rsidRPr="005876D4">
        <w:rPr>
          <w:rFonts w:ascii="Times New Roman" w:hAnsi="Times New Roman" w:cs="Times New Roman"/>
          <w:sz w:val="24"/>
          <w:szCs w:val="24"/>
          <w:vertAlign w:val="superscript"/>
        </w:rPr>
        <w:t>-1</w:t>
      </w:r>
    </w:p>
    <w:p w14:paraId="006B5E8C" w14:textId="431A3437" w:rsidR="00867587" w:rsidRPr="005876D4" w:rsidRDefault="00867587" w:rsidP="00867587">
      <w:pPr>
        <w:pStyle w:val="NoSpacing"/>
        <w:tabs>
          <w:tab w:val="left" w:pos="180"/>
        </w:tabs>
        <w:spacing w:line="360" w:lineRule="auto"/>
        <w:rPr>
          <w:rFonts w:ascii="Times New Roman" w:hAnsi="Times New Roman" w:cs="Times New Roman"/>
          <w:sz w:val="24"/>
          <w:szCs w:val="24"/>
          <w:lang w:val="en-IN"/>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460EDF5A" wp14:editId="6EF7D4DA">
                <wp:simplePos x="0" y="0"/>
                <wp:positionH relativeFrom="column">
                  <wp:posOffset>2258695</wp:posOffset>
                </wp:positionH>
                <wp:positionV relativeFrom="paragraph">
                  <wp:posOffset>227330</wp:posOffset>
                </wp:positionV>
                <wp:extent cx="1224915" cy="0"/>
                <wp:effectExtent l="10795" t="5715" r="12065" b="1333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ADCD7A" id="AutoShape 5" o:spid="_x0000_s1026" type="#_x0000_t32" style="position:absolute;margin-left:177.85pt;margin-top:17.9pt;width:96.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"/>
            </w:pict>
          </mc:Fallback>
        </mc:AlternateConten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ln</w:t>
      </w:r>
      <w:r w:rsidRPr="005876D4">
        <w:rPr>
          <w:rFonts w:ascii="Times New Roman" w:hAnsi="Times New Roman" w:cs="Times New Roman"/>
          <w:sz w:val="24"/>
          <w:szCs w:val="24"/>
          <w:lang w:val="en-IN"/>
        </w:rPr>
        <w:t xml:space="preserve"> W</w:t>
      </w:r>
      <w:r w:rsidRPr="005876D4">
        <w:rPr>
          <w:rFonts w:ascii="Times New Roman" w:hAnsi="Times New Roman" w:cs="Times New Roman"/>
          <w:sz w:val="24"/>
          <w:szCs w:val="24"/>
          <w:vertAlign w:val="subscript"/>
          <w:lang w:val="en-IN"/>
        </w:rPr>
        <w:t>2</w:t>
      </w:r>
      <w:r>
        <w:rPr>
          <w:rFonts w:ascii="Times New Roman" w:hAnsi="Times New Roman" w:cs="Times New Roman"/>
          <w:sz w:val="24"/>
          <w:szCs w:val="24"/>
          <w:vertAlign w:val="subscript"/>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ln</w:t>
      </w:r>
      <w:r w:rsidRPr="005876D4">
        <w:rPr>
          <w:rFonts w:ascii="Times New Roman" w:hAnsi="Times New Roman" w:cs="Times New Roman"/>
          <w:sz w:val="24"/>
          <w:szCs w:val="24"/>
          <w:lang w:val="en-IN"/>
        </w:rPr>
        <w:t xml:space="preserve"> W</w:t>
      </w:r>
      <w:r w:rsidRPr="005876D4">
        <w:rPr>
          <w:rFonts w:ascii="Times New Roman" w:hAnsi="Times New Roman" w:cs="Times New Roman"/>
          <w:sz w:val="24"/>
          <w:szCs w:val="24"/>
          <w:vertAlign w:val="subscript"/>
          <w:lang w:val="en-IN"/>
        </w:rPr>
        <w:t>1</w:t>
      </w:r>
    </w:p>
    <w:p w14:paraId="30EB1845" w14:textId="3B1FC89B" w:rsidR="00867587" w:rsidRDefault="00867587" w:rsidP="00867587">
      <w:pPr>
        <w:pStyle w:val="NoSpacing"/>
        <w:tabs>
          <w:tab w:val="left" w:pos="180"/>
        </w:tabs>
        <w:spacing w:line="360" w:lineRule="auto"/>
        <w:rPr>
          <w:rFonts w:ascii="Times New Roman" w:hAnsi="Times New Roman" w:cs="Times New Roman"/>
          <w:sz w:val="24"/>
          <w:szCs w:val="24"/>
          <w:vertAlign w:val="subscript"/>
          <w:lang w:val="en-IN"/>
        </w:rPr>
      </w:pP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RGR =     </w:t>
      </w:r>
      <w:r w:rsidRPr="005876D4">
        <w:rPr>
          <w:rFonts w:ascii="Times New Roman" w:hAnsi="Times New Roman" w:cs="Times New Roman"/>
          <w:sz w:val="24"/>
          <w:szCs w:val="24"/>
          <w:lang w:val="en-IN"/>
        </w:rPr>
        <w:t xml:space="preserve">      </w:t>
      </w:r>
      <w:proofErr w:type="gramStart"/>
      <w:r w:rsidRPr="005876D4">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t</w:t>
      </w:r>
      <w:r w:rsidRPr="005876D4">
        <w:rPr>
          <w:rFonts w:ascii="Times New Roman" w:hAnsi="Times New Roman" w:cs="Times New Roman"/>
          <w:sz w:val="24"/>
          <w:szCs w:val="24"/>
          <w:vertAlign w:val="subscript"/>
          <w:lang w:val="en-IN"/>
        </w:rPr>
        <w:t>2</w:t>
      </w:r>
      <w:r>
        <w:rPr>
          <w:rFonts w:ascii="Times New Roman" w:hAnsi="Times New Roman" w:cs="Times New Roman"/>
          <w:sz w:val="24"/>
          <w:szCs w:val="24"/>
          <w:vertAlign w:val="subscript"/>
          <w:lang w:val="en-IN"/>
        </w:rPr>
        <w:t xml:space="preserve"> </w:t>
      </w:r>
      <w:r w:rsidRPr="005876D4">
        <w:rPr>
          <w:rFonts w:ascii="Times New Roman" w:hAnsi="Times New Roman" w:cs="Times New Roman"/>
          <w:sz w:val="24"/>
          <w:szCs w:val="24"/>
          <w:lang w:val="en-IN"/>
        </w:rPr>
        <w:t>-</w:t>
      </w:r>
      <w:r>
        <w:rPr>
          <w:rFonts w:ascii="Times New Roman" w:hAnsi="Times New Roman" w:cs="Times New Roman"/>
          <w:sz w:val="24"/>
          <w:szCs w:val="24"/>
          <w:lang w:val="en-IN"/>
        </w:rPr>
        <w:t xml:space="preserve"> t</w:t>
      </w:r>
      <w:r w:rsidRPr="005876D4">
        <w:rPr>
          <w:rFonts w:ascii="Times New Roman" w:hAnsi="Times New Roman" w:cs="Times New Roman"/>
          <w:sz w:val="24"/>
          <w:szCs w:val="24"/>
          <w:vertAlign w:val="subscript"/>
          <w:lang w:val="en-IN"/>
        </w:rPr>
        <w:t>1</w:t>
      </w:r>
      <w:r w:rsidRPr="00A07ACB">
        <w:rPr>
          <w:rFonts w:ascii="Times New Roman" w:hAnsi="Times New Roman" w:cs="Times New Roman"/>
          <w:sz w:val="24"/>
          <w:szCs w:val="24"/>
          <w:lang w:val="en-IN"/>
        </w:rPr>
        <w:t>)</w:t>
      </w:r>
    </w:p>
    <w:p w14:paraId="26126BC7" w14:textId="6D9C0177" w:rsidR="00486FB3" w:rsidRPr="005876D4" w:rsidRDefault="00486FB3" w:rsidP="00486FB3">
      <w:pPr>
        <w:tabs>
          <w:tab w:val="left" w:pos="180"/>
        </w:tabs>
        <w:spacing w:after="0" w:line="360" w:lineRule="auto"/>
        <w:jc w:val="both"/>
        <w:rPr>
          <w:rFonts w:cs="Times New Roman"/>
          <w:szCs w:val="24"/>
          <w:lang w:val="en-IN"/>
        </w:rPr>
      </w:pPr>
      <w:r>
        <w:rPr>
          <w:rFonts w:cs="Times New Roman"/>
          <w:szCs w:val="24"/>
          <w:lang w:val="en-IN"/>
        </w:rPr>
        <w:t xml:space="preserve">     </w:t>
      </w:r>
      <w:r w:rsidRPr="005876D4">
        <w:rPr>
          <w:rFonts w:cs="Times New Roman"/>
          <w:szCs w:val="24"/>
          <w:lang w:val="en-IN"/>
        </w:rPr>
        <w:t>Where,</w:t>
      </w:r>
      <w:r>
        <w:rPr>
          <w:rFonts w:cs="Times New Roman"/>
          <w:szCs w:val="24"/>
          <w:lang w:val="en-IN"/>
        </w:rPr>
        <w:t xml:space="preserve"> </w:t>
      </w:r>
    </w:p>
    <w:p w14:paraId="2BBD8B5C" w14:textId="735FCDC8" w:rsidR="00486FB3" w:rsidRPr="005876D4" w:rsidRDefault="00486FB3" w:rsidP="00486FB3">
      <w:pPr>
        <w:tabs>
          <w:tab w:val="left" w:pos="180"/>
        </w:tabs>
        <w:spacing w:after="0" w:line="360" w:lineRule="auto"/>
        <w:jc w:val="both"/>
        <w:rPr>
          <w:rFonts w:cs="Times New Roman"/>
          <w:szCs w:val="24"/>
          <w:lang w:val="en-IN"/>
        </w:rPr>
      </w:pPr>
      <w:r>
        <w:rPr>
          <w:rFonts w:cs="Times New Roman"/>
          <w:szCs w:val="24"/>
          <w:lang w:val="en-IN"/>
        </w:rPr>
        <w:t xml:space="preserve">     ln = </w:t>
      </w:r>
      <w:r w:rsidRPr="005876D4">
        <w:rPr>
          <w:rFonts w:cs="Times New Roman"/>
          <w:szCs w:val="24"/>
          <w:lang w:val="en-IN"/>
        </w:rPr>
        <w:t>Natural logarithm</w:t>
      </w:r>
    </w:p>
    <w:p w14:paraId="219808A3" w14:textId="134F9CFC" w:rsidR="00486FB3" w:rsidRDefault="00486FB3" w:rsidP="00486FB3">
      <w:pPr>
        <w:tabs>
          <w:tab w:val="left" w:pos="180"/>
        </w:tabs>
        <w:spacing w:after="0" w:line="360" w:lineRule="auto"/>
        <w:jc w:val="both"/>
        <w:rPr>
          <w:rFonts w:cs="Times New Roman"/>
          <w:szCs w:val="24"/>
          <w:lang w:val="en-IN"/>
        </w:rPr>
      </w:pPr>
      <w:r>
        <w:rPr>
          <w:rFonts w:cs="Times New Roman"/>
          <w:szCs w:val="24"/>
          <w:lang w:val="en-IN"/>
        </w:rPr>
        <w:t xml:space="preserve">    W</w:t>
      </w:r>
      <w:r w:rsidRPr="00A07ACB">
        <w:rPr>
          <w:rFonts w:cs="Times New Roman"/>
          <w:szCs w:val="24"/>
          <w:vertAlign w:val="subscript"/>
          <w:lang w:val="en-IN"/>
        </w:rPr>
        <w:t>1</w:t>
      </w:r>
      <w:r>
        <w:rPr>
          <w:rFonts w:cs="Times New Roman"/>
          <w:szCs w:val="24"/>
          <w:lang w:val="en-IN"/>
        </w:rPr>
        <w:t xml:space="preserve"> and W</w:t>
      </w:r>
      <w:r w:rsidRPr="00A07ACB">
        <w:rPr>
          <w:rFonts w:cs="Times New Roman"/>
          <w:szCs w:val="24"/>
          <w:vertAlign w:val="subscript"/>
          <w:lang w:val="en-IN"/>
        </w:rPr>
        <w:t>2</w:t>
      </w:r>
      <w:r>
        <w:rPr>
          <w:rFonts w:cs="Times New Roman"/>
          <w:szCs w:val="24"/>
          <w:lang w:val="en-IN"/>
        </w:rPr>
        <w:t xml:space="preserve"> are plant dry weight at time t</w:t>
      </w:r>
      <w:r w:rsidRPr="00A07ACB">
        <w:rPr>
          <w:rFonts w:cs="Times New Roman"/>
          <w:szCs w:val="24"/>
          <w:vertAlign w:val="subscript"/>
          <w:lang w:val="en-IN"/>
        </w:rPr>
        <w:t>1</w:t>
      </w:r>
      <w:r>
        <w:rPr>
          <w:rFonts w:cs="Times New Roman"/>
          <w:szCs w:val="24"/>
          <w:lang w:val="en-IN"/>
        </w:rPr>
        <w:t xml:space="preserve"> and t</w:t>
      </w:r>
      <w:r w:rsidRPr="00A07ACB">
        <w:rPr>
          <w:rFonts w:cs="Times New Roman"/>
          <w:szCs w:val="24"/>
          <w:vertAlign w:val="subscript"/>
          <w:lang w:val="en-IN"/>
        </w:rPr>
        <w:t>2</w:t>
      </w:r>
      <w:r>
        <w:rPr>
          <w:rFonts w:cs="Times New Roman"/>
          <w:szCs w:val="24"/>
          <w:lang w:val="en-IN"/>
        </w:rPr>
        <w:t>, respectively.</w:t>
      </w:r>
    </w:p>
    <w:p w14:paraId="6090223D" w14:textId="374DB1A7" w:rsidR="00486FB3" w:rsidRDefault="00486FB3" w:rsidP="00486FB3">
      <w:pPr>
        <w:tabs>
          <w:tab w:val="left" w:pos="180"/>
        </w:tabs>
        <w:spacing w:after="0" w:line="360" w:lineRule="auto"/>
        <w:jc w:val="both"/>
        <w:rPr>
          <w:rFonts w:cs="Times New Roman"/>
          <w:b/>
          <w:bCs w:val="0"/>
          <w:szCs w:val="24"/>
          <w:lang w:val="en-IN"/>
        </w:rPr>
      </w:pPr>
      <w:r w:rsidRPr="00820955">
        <w:rPr>
          <w:rFonts w:cs="Times New Roman"/>
          <w:b/>
          <w:szCs w:val="24"/>
          <w:lang w:val="en-IN"/>
        </w:rPr>
        <w:t>3.3 Leaf area index (LAI)</w:t>
      </w:r>
    </w:p>
    <w:p w14:paraId="147E73E0" w14:textId="6DF337E4" w:rsidR="00486FB3" w:rsidRDefault="00486FB3" w:rsidP="00486FB3">
      <w:pPr>
        <w:tabs>
          <w:tab w:val="left" w:pos="180"/>
        </w:tabs>
        <w:spacing w:after="0" w:line="360" w:lineRule="auto"/>
        <w:jc w:val="both"/>
        <w:rPr>
          <w:rFonts w:cs="Times New Roman"/>
          <w:szCs w:val="24"/>
          <w:lang w:val="en-IN"/>
        </w:rPr>
      </w:pPr>
      <w:r>
        <w:rPr>
          <w:rFonts w:cs="Times New Roman"/>
          <w:b/>
          <w:szCs w:val="24"/>
          <w:lang w:val="en-IN"/>
        </w:rPr>
        <w:tab/>
      </w:r>
      <w:r>
        <w:rPr>
          <w:rFonts w:cs="Times New Roman"/>
          <w:b/>
          <w:szCs w:val="24"/>
          <w:lang w:val="en-IN"/>
        </w:rPr>
        <w:tab/>
      </w:r>
      <w:r>
        <w:rPr>
          <w:rFonts w:cs="Times New Roman"/>
          <w:szCs w:val="24"/>
          <w:lang w:val="en-IN"/>
        </w:rPr>
        <w:t xml:space="preserve">The leaves from five plants were taken at 30, 60 and 90 DAS for measuring the leaf area. During these stages, the leave </w:t>
      </w:r>
      <w:r w:rsidR="009F31B7">
        <w:rPr>
          <w:rFonts w:cs="Times New Roman"/>
          <w:szCs w:val="24"/>
          <w:lang w:val="en-IN"/>
        </w:rPr>
        <w:t>was</w:t>
      </w:r>
      <w:r>
        <w:rPr>
          <w:rFonts w:cs="Times New Roman"/>
          <w:szCs w:val="24"/>
          <w:lang w:val="en-IN"/>
        </w:rPr>
        <w:t xml:space="preserve"> </w:t>
      </w:r>
      <w:r w:rsidR="00D422FA">
        <w:rPr>
          <w:rFonts w:cs="Times New Roman"/>
          <w:szCs w:val="24"/>
          <w:lang w:val="en-IN"/>
        </w:rPr>
        <w:t>divided</w:t>
      </w:r>
      <w:r>
        <w:rPr>
          <w:rFonts w:cs="Times New Roman"/>
          <w:szCs w:val="24"/>
          <w:lang w:val="en-IN"/>
        </w:rPr>
        <w:t xml:space="preserve"> into three </w:t>
      </w:r>
      <w:r w:rsidR="009F31B7">
        <w:rPr>
          <w:rFonts w:cs="Times New Roman"/>
          <w:szCs w:val="24"/>
          <w:lang w:val="en-IN"/>
        </w:rPr>
        <w:t xml:space="preserve">groups </w:t>
      </w:r>
      <w:r w:rsidR="009F31B7">
        <w:rPr>
          <w:rFonts w:cs="Times New Roman"/>
          <w:i/>
          <w:iCs/>
          <w:szCs w:val="24"/>
          <w:lang w:val="en-IN"/>
        </w:rPr>
        <w:t>i.e.,</w:t>
      </w:r>
      <w:r>
        <w:rPr>
          <w:rFonts w:cs="Times New Roman"/>
          <w:i/>
          <w:iCs/>
          <w:szCs w:val="24"/>
          <w:lang w:val="en-IN"/>
        </w:rPr>
        <w:t xml:space="preserve"> </w:t>
      </w:r>
      <w:r>
        <w:rPr>
          <w:rFonts w:cs="Times New Roman"/>
          <w:szCs w:val="24"/>
          <w:lang w:val="en-IN"/>
        </w:rPr>
        <w:t xml:space="preserve">small, medium and large size. The leave of each group </w:t>
      </w:r>
      <w:r w:rsidR="009F31B7">
        <w:rPr>
          <w:rFonts w:cs="Times New Roman"/>
          <w:szCs w:val="24"/>
          <w:lang w:val="en-IN"/>
        </w:rPr>
        <w:t>was</w:t>
      </w:r>
      <w:r>
        <w:rPr>
          <w:rFonts w:cs="Times New Roman"/>
          <w:szCs w:val="24"/>
          <w:lang w:val="en-IN"/>
        </w:rPr>
        <w:t xml:space="preserve"> arranged in above group and separately to measure the length and width. The length and width of each group were multiplied in their respective number of leaves. </w:t>
      </w:r>
    </w:p>
    <w:p w14:paraId="0CD7F54D" w14:textId="77777777" w:rsidR="009F31B7" w:rsidRDefault="00486FB3" w:rsidP="00486FB3">
      <w:pPr>
        <w:tabs>
          <w:tab w:val="left" w:pos="180"/>
        </w:tabs>
        <w:spacing w:after="0" w:line="360" w:lineRule="auto"/>
        <w:jc w:val="both"/>
        <w:rPr>
          <w:rFonts w:cs="Times New Roman"/>
          <w:szCs w:val="24"/>
        </w:rPr>
      </w:pPr>
      <w:r>
        <w:rPr>
          <w:rFonts w:cs="Times New Roman"/>
          <w:szCs w:val="24"/>
          <w:lang w:val="en-IN"/>
        </w:rPr>
        <w:tab/>
      </w:r>
      <w:r>
        <w:rPr>
          <w:rFonts w:cs="Times New Roman"/>
          <w:szCs w:val="24"/>
          <w:lang w:val="en-IN"/>
        </w:rPr>
        <w:tab/>
      </w:r>
      <w:r w:rsidRPr="00AC7CD1">
        <w:rPr>
          <w:rFonts w:cs="Times New Roman"/>
          <w:b/>
          <w:szCs w:val="24"/>
          <w:lang w:val="en-IN"/>
        </w:rPr>
        <w:t xml:space="preserve">A = L X W X </w:t>
      </w:r>
      <w:r w:rsidR="009F31B7" w:rsidRPr="00AC7CD1">
        <w:rPr>
          <w:rFonts w:cs="Times New Roman"/>
          <w:b/>
          <w:szCs w:val="24"/>
          <w:lang w:val="en-IN"/>
        </w:rPr>
        <w:t>0.75</w:t>
      </w:r>
      <w:r w:rsidR="009F31B7" w:rsidRPr="00ED61E5">
        <w:rPr>
          <w:rFonts w:cs="Times New Roman"/>
          <w:szCs w:val="24"/>
          <w:lang w:val="en-IN"/>
        </w:rPr>
        <w:t xml:space="preserve"> (</w:t>
      </w:r>
      <w:r w:rsidRPr="00ED61E5">
        <w:rPr>
          <w:rFonts w:cs="Times New Roman"/>
          <w:szCs w:val="24"/>
        </w:rPr>
        <w:t>S.V. Chanda and Y.D. Singh</w:t>
      </w:r>
      <w:r>
        <w:rPr>
          <w:rFonts w:cs="Times New Roman"/>
          <w:szCs w:val="24"/>
        </w:rPr>
        <w:t>,</w:t>
      </w:r>
      <w:r w:rsidRPr="00ED61E5">
        <w:rPr>
          <w:rFonts w:cs="Times New Roman"/>
          <w:szCs w:val="24"/>
        </w:rPr>
        <w:t xml:space="preserve"> </w:t>
      </w:r>
      <w:r>
        <w:rPr>
          <w:rFonts w:cs="Times New Roman"/>
          <w:szCs w:val="24"/>
        </w:rPr>
        <w:t>2</w:t>
      </w:r>
      <w:r w:rsidRPr="00ED61E5">
        <w:rPr>
          <w:rFonts w:cs="Times New Roman"/>
          <w:szCs w:val="24"/>
        </w:rPr>
        <w:t>002)</w:t>
      </w:r>
    </w:p>
    <w:p w14:paraId="1A518434" w14:textId="573791C2" w:rsidR="00486FB3" w:rsidRDefault="0091777F" w:rsidP="00486FB3">
      <w:pPr>
        <w:tabs>
          <w:tab w:val="left" w:pos="180"/>
        </w:tabs>
        <w:spacing w:after="0" w:line="360" w:lineRule="auto"/>
        <w:jc w:val="both"/>
        <w:rPr>
          <w:rFonts w:cs="Times New Roman"/>
          <w:szCs w:val="24"/>
        </w:rPr>
      </w:pPr>
      <w:r>
        <w:rPr>
          <w:rFonts w:cs="Times New Roman"/>
          <w:szCs w:val="24"/>
        </w:rPr>
        <w:t xml:space="preserve"> </w:t>
      </w:r>
      <w:r w:rsidR="00486FB3">
        <w:rPr>
          <w:rFonts w:cs="Times New Roman"/>
          <w:szCs w:val="24"/>
        </w:rPr>
        <w:t xml:space="preserve">Where, A= </w:t>
      </w:r>
      <w:r w:rsidR="009F31B7">
        <w:rPr>
          <w:rFonts w:cs="Times New Roman"/>
          <w:szCs w:val="24"/>
        </w:rPr>
        <w:t>Laef area</w:t>
      </w:r>
      <w:r w:rsidR="00486FB3">
        <w:rPr>
          <w:rFonts w:cs="Times New Roman"/>
          <w:szCs w:val="24"/>
        </w:rPr>
        <w:t>, L = Length of leaf, W = Width of leaf</w:t>
      </w:r>
    </w:p>
    <w:p w14:paraId="44497F08" w14:textId="2F6B3CB5" w:rsidR="00486FB3" w:rsidRDefault="00DB66A8" w:rsidP="00486FB3">
      <w:pPr>
        <w:tabs>
          <w:tab w:val="left" w:pos="180"/>
        </w:tabs>
        <w:spacing w:after="0" w:line="360" w:lineRule="auto"/>
        <w:jc w:val="both"/>
        <w:rPr>
          <w:rFonts w:cs="Times New Roman"/>
          <w:szCs w:val="24"/>
        </w:rPr>
      </w:pPr>
      <w:r>
        <w:rPr>
          <w:rFonts w:cs="Times New Roman"/>
          <w:szCs w:val="24"/>
        </w:rPr>
        <w:t xml:space="preserve"> </w:t>
      </w:r>
      <w:r w:rsidR="00486FB3">
        <w:rPr>
          <w:rFonts w:cs="Times New Roman"/>
          <w:szCs w:val="24"/>
        </w:rPr>
        <w:t>The leaf are</w:t>
      </w:r>
      <w:r w:rsidR="009F31B7">
        <w:rPr>
          <w:rFonts w:cs="Times New Roman"/>
          <w:szCs w:val="24"/>
        </w:rPr>
        <w:t>a</w:t>
      </w:r>
      <w:r w:rsidR="00486FB3">
        <w:rPr>
          <w:rFonts w:cs="Times New Roman"/>
          <w:szCs w:val="24"/>
        </w:rPr>
        <w:t xml:space="preserve"> index of each stage was calculated by following formula:</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897"/>
      </w:tblGrid>
      <w:tr w:rsidR="00DB426B" w14:paraId="3F2BCA30" w14:textId="77777777" w:rsidTr="00DB426B">
        <w:trPr>
          <w:trHeight w:val="360"/>
        </w:trPr>
        <w:tc>
          <w:tcPr>
            <w:tcW w:w="1101" w:type="dxa"/>
            <w:vMerge w:val="restart"/>
          </w:tcPr>
          <w:p w14:paraId="4E356742" w14:textId="77777777" w:rsidR="00DB426B" w:rsidRPr="00AC7CD1" w:rsidRDefault="00DB426B" w:rsidP="00DB426B">
            <w:pPr>
              <w:tabs>
                <w:tab w:val="left" w:pos="180"/>
              </w:tabs>
              <w:spacing w:before="240"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LAI=</w:t>
            </w:r>
          </w:p>
          <w:p w14:paraId="71C72B83"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p>
        </w:tc>
        <w:tc>
          <w:tcPr>
            <w:tcW w:w="1897" w:type="dxa"/>
            <w:tcBorders>
              <w:bottom w:val="single" w:sz="4" w:space="0" w:color="auto"/>
            </w:tcBorders>
          </w:tcPr>
          <w:p w14:paraId="00DD26F2"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 xml:space="preserve">Leaf area </w:t>
            </w:r>
          </w:p>
        </w:tc>
      </w:tr>
      <w:tr w:rsidR="00DB426B" w14:paraId="7A760FBD" w14:textId="77777777" w:rsidTr="00DB426B">
        <w:trPr>
          <w:trHeight w:val="301"/>
        </w:trPr>
        <w:tc>
          <w:tcPr>
            <w:tcW w:w="1101" w:type="dxa"/>
            <w:vMerge/>
          </w:tcPr>
          <w:p w14:paraId="0DF856BA"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p>
        </w:tc>
        <w:tc>
          <w:tcPr>
            <w:tcW w:w="1897" w:type="dxa"/>
            <w:tcBorders>
              <w:top w:val="single" w:sz="4" w:space="0" w:color="auto"/>
            </w:tcBorders>
          </w:tcPr>
          <w:p w14:paraId="0B23E0DC"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Ground area</w:t>
            </w:r>
          </w:p>
        </w:tc>
      </w:tr>
    </w:tbl>
    <w:p w14:paraId="620817B5" w14:textId="6B82666C" w:rsidR="00DB66A8" w:rsidRDefault="00DB66A8" w:rsidP="00486FB3">
      <w:pPr>
        <w:tabs>
          <w:tab w:val="left" w:pos="180"/>
        </w:tabs>
        <w:spacing w:after="0" w:line="360" w:lineRule="auto"/>
        <w:jc w:val="both"/>
        <w:rPr>
          <w:rFonts w:cs="Times New Roman"/>
          <w:szCs w:val="24"/>
        </w:rPr>
      </w:pPr>
    </w:p>
    <w:p w14:paraId="04A03E1D" w14:textId="77777777" w:rsidR="00DB66A8" w:rsidRDefault="00DB66A8" w:rsidP="00486FB3">
      <w:pPr>
        <w:tabs>
          <w:tab w:val="left" w:pos="180"/>
        </w:tabs>
        <w:spacing w:after="0" w:line="360" w:lineRule="auto"/>
        <w:jc w:val="both"/>
        <w:rPr>
          <w:rFonts w:cs="Times New Roman"/>
          <w:szCs w:val="24"/>
        </w:rPr>
      </w:pPr>
    </w:p>
    <w:p w14:paraId="61239471" w14:textId="77777777" w:rsidR="00DB426B" w:rsidRDefault="00DB426B" w:rsidP="00486FB3">
      <w:pPr>
        <w:tabs>
          <w:tab w:val="left" w:pos="1592"/>
          <w:tab w:val="left" w:pos="1648"/>
        </w:tabs>
        <w:spacing w:after="0" w:line="360" w:lineRule="auto"/>
        <w:jc w:val="both"/>
        <w:rPr>
          <w:rFonts w:cs="Times New Roman"/>
          <w:b/>
          <w:szCs w:val="24"/>
        </w:rPr>
      </w:pPr>
    </w:p>
    <w:p w14:paraId="5430B8E5" w14:textId="35A69EF5" w:rsidR="00486FB3" w:rsidRPr="00B35F9C" w:rsidRDefault="00486FB3" w:rsidP="00486FB3">
      <w:pPr>
        <w:tabs>
          <w:tab w:val="left" w:pos="1592"/>
          <w:tab w:val="left" w:pos="1648"/>
        </w:tabs>
        <w:spacing w:after="0" w:line="360" w:lineRule="auto"/>
        <w:jc w:val="both"/>
        <w:rPr>
          <w:rFonts w:cs="Times New Roman"/>
          <w:b/>
          <w:bCs w:val="0"/>
          <w:szCs w:val="24"/>
        </w:rPr>
      </w:pPr>
      <w:r>
        <w:rPr>
          <w:rFonts w:cs="Times New Roman"/>
          <w:b/>
          <w:szCs w:val="24"/>
        </w:rPr>
        <w:t>3.</w:t>
      </w:r>
      <w:r w:rsidR="007040E5">
        <w:rPr>
          <w:rFonts w:cs="Times New Roman"/>
          <w:b/>
          <w:szCs w:val="24"/>
        </w:rPr>
        <w:t>4</w:t>
      </w:r>
      <w:r>
        <w:rPr>
          <w:rFonts w:cs="Times New Roman"/>
          <w:b/>
          <w:szCs w:val="24"/>
        </w:rPr>
        <w:t xml:space="preserve"> L</w:t>
      </w:r>
      <w:r w:rsidRPr="00B35F9C">
        <w:rPr>
          <w:rFonts w:cs="Times New Roman"/>
          <w:b/>
          <w:szCs w:val="24"/>
        </w:rPr>
        <w:t>eaf production rate (LPR)</w:t>
      </w:r>
    </w:p>
    <w:tbl>
      <w:tblPr>
        <w:tblStyle w:val="TableGrid"/>
        <w:tblpPr w:leftFromText="180" w:rightFromText="180" w:vertAnchor="text" w:horzAnchor="margin" w:tblpY="7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513"/>
      </w:tblGrid>
      <w:tr w:rsidR="005F3428" w14:paraId="645585DE" w14:textId="77777777" w:rsidTr="005F3428">
        <w:trPr>
          <w:trHeight w:val="295"/>
        </w:trPr>
        <w:tc>
          <w:tcPr>
            <w:tcW w:w="976" w:type="dxa"/>
            <w:vMerge w:val="restart"/>
          </w:tcPr>
          <w:p w14:paraId="1F115862" w14:textId="77777777" w:rsidR="005F3428" w:rsidRPr="00AC7CD1" w:rsidRDefault="005F3428" w:rsidP="005F3428">
            <w:pPr>
              <w:tabs>
                <w:tab w:val="left" w:pos="180"/>
              </w:tabs>
              <w:spacing w:before="24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LPR</w:t>
            </w:r>
            <w:r w:rsidRPr="00AC7CD1">
              <w:rPr>
                <w:rFonts w:ascii="Times New Roman" w:hAnsi="Times New Roman" w:cs="Times New Roman"/>
                <w:b/>
                <w:bCs/>
                <w:sz w:val="24"/>
                <w:szCs w:val="24"/>
                <w:lang w:val="en-IN"/>
              </w:rPr>
              <w:t xml:space="preserve"> =</w:t>
            </w:r>
          </w:p>
        </w:tc>
        <w:tc>
          <w:tcPr>
            <w:tcW w:w="1513" w:type="dxa"/>
            <w:tcBorders>
              <w:bottom w:val="single" w:sz="4" w:space="0" w:color="auto"/>
            </w:tcBorders>
          </w:tcPr>
          <w:p w14:paraId="77787CB8" w14:textId="77777777" w:rsidR="005F3428" w:rsidRPr="006802D8" w:rsidRDefault="005F3428" w:rsidP="005F3428">
            <w:pPr>
              <w:tabs>
                <w:tab w:val="left" w:pos="180"/>
              </w:tabs>
              <w:spacing w:line="360" w:lineRule="auto"/>
              <w:jc w:val="both"/>
              <w:rPr>
                <w:rFonts w:ascii="Times New Roman" w:hAnsi="Times New Roman" w:cs="Times New Roman"/>
                <w:b/>
                <w:bCs/>
                <w:sz w:val="24"/>
                <w:szCs w:val="24"/>
                <w:vertAlign w:val="subscript"/>
              </w:rPr>
            </w:pPr>
            <w:r>
              <w:rPr>
                <w:rFonts w:ascii="Times New Roman" w:hAnsi="Times New Roman" w:cs="Times New Roman"/>
                <w:b/>
                <w:bCs/>
                <w:sz w:val="24"/>
                <w:szCs w:val="24"/>
                <w:lang w:val="en-IN"/>
              </w:rPr>
              <w:t>L</w:t>
            </w:r>
            <w:r>
              <w:rPr>
                <w:rFonts w:ascii="Times New Roman" w:hAnsi="Times New Roman" w:cs="Times New Roman"/>
                <w:b/>
                <w:bCs/>
                <w:sz w:val="24"/>
                <w:szCs w:val="24"/>
                <w:vertAlign w:val="subscript"/>
                <w:lang w:val="en-IN"/>
              </w:rPr>
              <w:t>n2</w:t>
            </w:r>
            <w:r w:rsidRPr="00AC7CD1">
              <w:rPr>
                <w:rFonts w:ascii="Times New Roman" w:hAnsi="Times New Roman" w:cs="Times New Roman"/>
                <w:b/>
                <w:bCs/>
                <w:sz w:val="24"/>
                <w:szCs w:val="24"/>
                <w:lang w:val="en-IN"/>
              </w:rPr>
              <w:t xml:space="preserve"> – </w:t>
            </w:r>
            <w:r>
              <w:rPr>
                <w:rFonts w:ascii="Times New Roman" w:hAnsi="Times New Roman" w:cs="Times New Roman"/>
                <w:b/>
                <w:bCs/>
                <w:sz w:val="24"/>
                <w:szCs w:val="24"/>
                <w:lang w:val="en-IN"/>
              </w:rPr>
              <w:t>L</w:t>
            </w:r>
            <w:r>
              <w:rPr>
                <w:rFonts w:ascii="Times New Roman" w:hAnsi="Times New Roman" w:cs="Times New Roman"/>
                <w:b/>
                <w:bCs/>
                <w:sz w:val="24"/>
                <w:szCs w:val="24"/>
                <w:vertAlign w:val="subscript"/>
                <w:lang w:val="en-IN"/>
              </w:rPr>
              <w:t>n1</w:t>
            </w:r>
          </w:p>
        </w:tc>
      </w:tr>
      <w:tr w:rsidR="005F3428" w14:paraId="711BDC98" w14:textId="77777777" w:rsidTr="005F3428">
        <w:trPr>
          <w:trHeight w:val="479"/>
        </w:trPr>
        <w:tc>
          <w:tcPr>
            <w:tcW w:w="976" w:type="dxa"/>
            <w:vMerge/>
          </w:tcPr>
          <w:p w14:paraId="3FFD8C8F" w14:textId="77777777" w:rsidR="005F3428" w:rsidRPr="00AC7CD1" w:rsidRDefault="005F3428" w:rsidP="005F3428">
            <w:pPr>
              <w:tabs>
                <w:tab w:val="left" w:pos="180"/>
              </w:tabs>
              <w:spacing w:line="360" w:lineRule="auto"/>
              <w:jc w:val="both"/>
              <w:rPr>
                <w:rFonts w:ascii="Times New Roman" w:hAnsi="Times New Roman" w:cs="Times New Roman"/>
                <w:b/>
                <w:bCs/>
                <w:sz w:val="24"/>
                <w:szCs w:val="24"/>
                <w:lang w:val="en-IN"/>
              </w:rPr>
            </w:pPr>
          </w:p>
        </w:tc>
        <w:tc>
          <w:tcPr>
            <w:tcW w:w="1513" w:type="dxa"/>
            <w:tcBorders>
              <w:top w:val="single" w:sz="4" w:space="0" w:color="auto"/>
            </w:tcBorders>
          </w:tcPr>
          <w:p w14:paraId="7D062DE6" w14:textId="77777777" w:rsidR="005F3428" w:rsidRPr="00AC7CD1" w:rsidRDefault="005F3428" w:rsidP="005F3428">
            <w:pPr>
              <w:tabs>
                <w:tab w:val="left" w:pos="180"/>
              </w:tabs>
              <w:spacing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w:t>
            </w:r>
            <w:r w:rsidRPr="00AC7CD1">
              <w:rPr>
                <w:rFonts w:ascii="Times New Roman" w:hAnsi="Times New Roman" w:cs="Times New Roman"/>
                <w:b/>
                <w:bCs/>
                <w:i/>
                <w:iCs/>
                <w:sz w:val="24"/>
                <w:szCs w:val="24"/>
                <w:lang w:val="en-IN"/>
              </w:rPr>
              <w:t>t</w:t>
            </w:r>
            <w:r w:rsidRPr="00AC7CD1">
              <w:rPr>
                <w:rFonts w:ascii="Times New Roman" w:hAnsi="Times New Roman" w:cs="Times New Roman"/>
                <w:b/>
                <w:bCs/>
                <w:i/>
                <w:iCs/>
                <w:sz w:val="24"/>
                <w:szCs w:val="24"/>
                <w:vertAlign w:val="subscript"/>
                <w:lang w:val="en-IN"/>
              </w:rPr>
              <w:t>2</w:t>
            </w:r>
            <w:r w:rsidRPr="00AC7CD1">
              <w:rPr>
                <w:rFonts w:ascii="Times New Roman" w:hAnsi="Times New Roman" w:cs="Times New Roman"/>
                <w:b/>
                <w:bCs/>
                <w:i/>
                <w:iCs/>
                <w:sz w:val="24"/>
                <w:szCs w:val="24"/>
                <w:lang w:val="en-IN"/>
              </w:rPr>
              <w:t xml:space="preserve"> – t</w:t>
            </w:r>
            <w:r w:rsidRPr="00AC7CD1">
              <w:rPr>
                <w:rFonts w:ascii="Times New Roman" w:hAnsi="Times New Roman" w:cs="Times New Roman"/>
                <w:b/>
                <w:bCs/>
                <w:i/>
                <w:iCs/>
                <w:sz w:val="24"/>
                <w:szCs w:val="24"/>
                <w:vertAlign w:val="subscript"/>
                <w:lang w:val="en-IN"/>
              </w:rPr>
              <w:t>1</w:t>
            </w:r>
            <w:r w:rsidRPr="00AC7CD1">
              <w:rPr>
                <w:rFonts w:ascii="Times New Roman" w:hAnsi="Times New Roman" w:cs="Times New Roman"/>
                <w:b/>
                <w:bCs/>
                <w:sz w:val="24"/>
                <w:szCs w:val="24"/>
                <w:lang w:val="en-IN"/>
              </w:rPr>
              <w:t>)</w:t>
            </w:r>
          </w:p>
        </w:tc>
      </w:tr>
    </w:tbl>
    <w:p w14:paraId="6C3204E7" w14:textId="54EA9FCA" w:rsidR="00486FB3" w:rsidRDefault="005F3428" w:rsidP="00486FB3">
      <w:pPr>
        <w:tabs>
          <w:tab w:val="left" w:pos="1592"/>
          <w:tab w:val="left" w:pos="1648"/>
        </w:tabs>
        <w:spacing w:after="0" w:line="360" w:lineRule="auto"/>
        <w:ind w:firstLine="720"/>
        <w:jc w:val="both"/>
        <w:rPr>
          <w:rFonts w:cs="Times New Roman"/>
          <w:szCs w:val="24"/>
        </w:rPr>
      </w:pPr>
      <w:r>
        <w:rPr>
          <w:rFonts w:cs="Times New Roman"/>
          <w:szCs w:val="24"/>
        </w:rPr>
        <w:t xml:space="preserve"> </w:t>
      </w:r>
      <w:r w:rsidR="00486FB3">
        <w:rPr>
          <w:rFonts w:cs="Times New Roman"/>
          <w:szCs w:val="24"/>
        </w:rPr>
        <w:t>Le</w:t>
      </w:r>
      <w:r w:rsidR="00486FB3" w:rsidRPr="00B35F9C">
        <w:rPr>
          <w:rFonts w:cs="Times New Roman"/>
          <w:szCs w:val="24"/>
        </w:rPr>
        <w:t xml:space="preserve">af Production Rate can be estimated by counting the number of invers on </w:t>
      </w:r>
      <w:r w:rsidR="00486FB3">
        <w:rPr>
          <w:rFonts w:cs="Times New Roman"/>
          <w:szCs w:val="24"/>
        </w:rPr>
        <w:t>randomly selected</w:t>
      </w:r>
      <w:r w:rsidR="00486FB3" w:rsidRPr="00B35F9C">
        <w:rPr>
          <w:rFonts w:cs="Times New Roman"/>
          <w:szCs w:val="24"/>
        </w:rPr>
        <w:t xml:space="preserve"> plants </w:t>
      </w:r>
      <w:r w:rsidR="00486FB3">
        <w:rPr>
          <w:rFonts w:cs="Times New Roman"/>
          <w:szCs w:val="24"/>
        </w:rPr>
        <w:t xml:space="preserve">at </w:t>
      </w:r>
      <w:r w:rsidR="00486FB3" w:rsidRPr="00B35F9C">
        <w:rPr>
          <w:rFonts w:cs="Times New Roman"/>
          <w:szCs w:val="24"/>
        </w:rPr>
        <w:t>periodical intervals. It is expressed as number of leaves</w:t>
      </w:r>
      <w:r w:rsidR="00486FB3">
        <w:rPr>
          <w:rFonts w:cs="Times New Roman"/>
          <w:szCs w:val="24"/>
        </w:rPr>
        <w:t xml:space="preserve"> </w:t>
      </w:r>
      <w:r w:rsidR="00486FB3" w:rsidRPr="00B35F9C">
        <w:rPr>
          <w:rFonts w:cs="Times New Roman"/>
          <w:szCs w:val="24"/>
        </w:rPr>
        <w:t>day</w:t>
      </w:r>
      <w:r w:rsidR="00486FB3">
        <w:rPr>
          <w:rFonts w:cs="Times New Roman"/>
          <w:szCs w:val="24"/>
          <w:vertAlign w:val="superscript"/>
        </w:rPr>
        <w:t>1</w:t>
      </w:r>
      <w:r w:rsidR="00486FB3">
        <w:rPr>
          <w:rFonts w:cs="Times New Roman"/>
          <w:szCs w:val="24"/>
        </w:rPr>
        <w:t>.</w:t>
      </w:r>
    </w:p>
    <w:p w14:paraId="11E80B20" w14:textId="77777777" w:rsidR="00486FB3" w:rsidRPr="00B35F9C" w:rsidRDefault="00486FB3" w:rsidP="00486FB3">
      <w:pPr>
        <w:tabs>
          <w:tab w:val="left" w:pos="1592"/>
          <w:tab w:val="left" w:pos="1648"/>
        </w:tabs>
        <w:spacing w:after="0" w:line="360" w:lineRule="auto"/>
        <w:ind w:firstLine="720"/>
        <w:jc w:val="both"/>
        <w:rPr>
          <w:rFonts w:cs="Times New Roman"/>
          <w:szCs w:val="24"/>
        </w:rPr>
      </w:pPr>
    </w:p>
    <w:p w14:paraId="0DFF7D6E" w14:textId="77777777" w:rsidR="00486FB3" w:rsidRDefault="00486FB3" w:rsidP="00486FB3">
      <w:pPr>
        <w:tabs>
          <w:tab w:val="left" w:pos="1592"/>
          <w:tab w:val="left" w:pos="1648"/>
        </w:tabs>
        <w:spacing w:after="0" w:line="360" w:lineRule="auto"/>
        <w:jc w:val="both"/>
        <w:rPr>
          <w:rFonts w:cs="Times New Roman"/>
          <w:b/>
          <w:bCs w:val="0"/>
          <w:szCs w:val="24"/>
        </w:rPr>
      </w:pPr>
    </w:p>
    <w:p w14:paraId="31F692E4" w14:textId="214E8E2B" w:rsidR="00966859" w:rsidRDefault="00486FB3" w:rsidP="00486FB3">
      <w:pPr>
        <w:tabs>
          <w:tab w:val="left" w:pos="1592"/>
          <w:tab w:val="left" w:pos="1648"/>
        </w:tabs>
        <w:spacing w:after="0" w:line="360" w:lineRule="auto"/>
        <w:jc w:val="both"/>
        <w:rPr>
          <w:rFonts w:cs="Times New Roman"/>
          <w:b/>
          <w:szCs w:val="24"/>
        </w:rPr>
      </w:pPr>
      <w:r>
        <w:rPr>
          <w:rFonts w:cs="Times New Roman"/>
          <w:szCs w:val="24"/>
        </w:rPr>
        <w:t xml:space="preserve">  </w:t>
      </w:r>
      <w:r w:rsidR="009F31B7" w:rsidRPr="006802D8">
        <w:rPr>
          <w:rFonts w:cs="Times New Roman"/>
          <w:szCs w:val="24"/>
        </w:rPr>
        <w:t>Were</w:t>
      </w:r>
      <w:r>
        <w:rPr>
          <w:rFonts w:cs="Times New Roman"/>
          <w:szCs w:val="24"/>
        </w:rPr>
        <w:t>,</w:t>
      </w:r>
      <w:r w:rsidR="00DB426B">
        <w:rPr>
          <w:rFonts w:cs="Times New Roman"/>
          <w:szCs w:val="24"/>
        </w:rPr>
        <w:t xml:space="preserve"> </w:t>
      </w:r>
      <w:r>
        <w:rPr>
          <w:rFonts w:cs="Times New Roman"/>
          <w:b/>
          <w:szCs w:val="24"/>
          <w:lang w:val="en-IN"/>
        </w:rPr>
        <w:t>L</w:t>
      </w:r>
      <w:r>
        <w:rPr>
          <w:rFonts w:cs="Times New Roman"/>
          <w:b/>
          <w:szCs w:val="24"/>
          <w:vertAlign w:val="subscript"/>
          <w:lang w:val="en-IN"/>
        </w:rPr>
        <w:t>n2</w:t>
      </w:r>
      <w:r>
        <w:rPr>
          <w:rFonts w:cs="Times New Roman"/>
          <w:b/>
          <w:szCs w:val="24"/>
          <w:lang w:val="en-IN"/>
        </w:rPr>
        <w:t xml:space="preserve"> =</w:t>
      </w:r>
      <w:r w:rsidRPr="006802D8">
        <w:rPr>
          <w:rFonts w:cs="Times New Roman"/>
          <w:szCs w:val="24"/>
        </w:rPr>
        <w:t xml:space="preserve"> Number of leaves at times </w:t>
      </w:r>
      <w:r w:rsidRPr="006802D8">
        <w:rPr>
          <w:rFonts w:cs="Times New Roman"/>
          <w:b/>
          <w:i/>
          <w:iCs/>
          <w:szCs w:val="24"/>
        </w:rPr>
        <w:t>t</w:t>
      </w:r>
      <w:r w:rsidRPr="006802D8">
        <w:rPr>
          <w:rFonts w:cs="Times New Roman"/>
          <w:b/>
          <w:i/>
          <w:iCs/>
          <w:szCs w:val="24"/>
          <w:vertAlign w:val="subscript"/>
        </w:rPr>
        <w:t>2</w:t>
      </w:r>
      <w:r w:rsidR="00DB426B">
        <w:rPr>
          <w:rFonts w:cs="Times New Roman"/>
          <w:b/>
          <w:i/>
          <w:iCs/>
          <w:szCs w:val="24"/>
          <w:vertAlign w:val="subscript"/>
        </w:rPr>
        <w:t xml:space="preserve">.  </w:t>
      </w:r>
      <w:r>
        <w:rPr>
          <w:rFonts w:cs="Times New Roman"/>
          <w:b/>
          <w:szCs w:val="24"/>
          <w:lang w:val="en-IN"/>
        </w:rPr>
        <w:t>L</w:t>
      </w:r>
      <w:r>
        <w:rPr>
          <w:rFonts w:cs="Times New Roman"/>
          <w:b/>
          <w:szCs w:val="24"/>
          <w:vertAlign w:val="subscript"/>
          <w:lang w:val="en-IN"/>
        </w:rPr>
        <w:t xml:space="preserve">n1 </w:t>
      </w:r>
      <w:r>
        <w:rPr>
          <w:rFonts w:cs="Times New Roman"/>
          <w:b/>
          <w:szCs w:val="24"/>
          <w:lang w:val="en-IN"/>
        </w:rPr>
        <w:t>=</w:t>
      </w:r>
      <w:r w:rsidRPr="006802D8">
        <w:rPr>
          <w:rFonts w:cs="Times New Roman"/>
          <w:szCs w:val="24"/>
        </w:rPr>
        <w:t xml:space="preserve"> Number of leaves at times </w:t>
      </w:r>
      <w:r w:rsidRPr="006802D8">
        <w:rPr>
          <w:rFonts w:cs="Times New Roman"/>
          <w:b/>
          <w:i/>
          <w:iCs/>
          <w:szCs w:val="24"/>
        </w:rPr>
        <w:t>t</w:t>
      </w:r>
      <w:r w:rsidRPr="006802D8">
        <w:rPr>
          <w:rFonts w:cs="Times New Roman"/>
          <w:b/>
          <w:i/>
          <w:iCs/>
          <w:szCs w:val="24"/>
          <w:vertAlign w:val="subscript"/>
        </w:rPr>
        <w:t>1</w:t>
      </w:r>
    </w:p>
    <w:p w14:paraId="20883F93" w14:textId="0F5999FE" w:rsidR="00486FB3" w:rsidRDefault="00D422FA" w:rsidP="00486FB3">
      <w:pPr>
        <w:pStyle w:val="NormalWeb"/>
        <w:jc w:val="both"/>
        <w:rPr>
          <w:b/>
          <w:bCs/>
        </w:rPr>
      </w:pPr>
      <w:r w:rsidRPr="00D422FA">
        <w:rPr>
          <w:b/>
          <w:bCs/>
        </w:rPr>
        <w:t>Result and discussion</w:t>
      </w:r>
    </w:p>
    <w:p w14:paraId="7B7557FF" w14:textId="1567BA6F" w:rsidR="00D422FA" w:rsidRDefault="00D422FA" w:rsidP="00DB66A8">
      <w:pPr>
        <w:pStyle w:val="NormalWeb"/>
        <w:spacing w:before="120" w:beforeAutospacing="0" w:after="120" w:afterAutospacing="0" w:line="276" w:lineRule="auto"/>
        <w:jc w:val="both"/>
        <w:rPr>
          <w:b/>
          <w:bCs/>
        </w:rPr>
      </w:pPr>
      <w:r>
        <w:rPr>
          <w:b/>
          <w:bCs/>
        </w:rPr>
        <w:t xml:space="preserve">4.1 </w:t>
      </w:r>
      <w:r w:rsidRPr="00D6442F">
        <w:rPr>
          <w:b/>
          <w:bCs/>
        </w:rPr>
        <w:t>Crop growth rate (g</w:t>
      </w:r>
      <w:r>
        <w:rPr>
          <w:b/>
          <w:bCs/>
        </w:rPr>
        <w:t xml:space="preserve"> </w:t>
      </w:r>
      <w:r w:rsidRPr="00D6442F">
        <w:rPr>
          <w:b/>
          <w:bCs/>
        </w:rPr>
        <w:t>day</w:t>
      </w:r>
      <w:r w:rsidRPr="00D6442F">
        <w:rPr>
          <w:b/>
          <w:bCs/>
          <w:vertAlign w:val="superscript"/>
        </w:rPr>
        <w:t>-1</w:t>
      </w:r>
      <w:r>
        <w:rPr>
          <w:b/>
          <w:bCs/>
          <w:vertAlign w:val="superscript"/>
        </w:rPr>
        <w:t xml:space="preserve"> </w:t>
      </w:r>
      <w:r w:rsidRPr="00D6442F">
        <w:rPr>
          <w:b/>
          <w:bCs/>
        </w:rPr>
        <w:t>m</w:t>
      </w:r>
      <w:r w:rsidRPr="00D6442F">
        <w:rPr>
          <w:b/>
          <w:bCs/>
          <w:vertAlign w:val="superscript"/>
        </w:rPr>
        <w:t>-2</w:t>
      </w:r>
      <w:r w:rsidRPr="00D6442F">
        <w:rPr>
          <w:b/>
          <w:bCs/>
        </w:rPr>
        <w:t>)</w:t>
      </w:r>
    </w:p>
    <w:p w14:paraId="2DE3B128" w14:textId="40F4D5B7" w:rsidR="00D422FA" w:rsidRPr="00D6442F" w:rsidRDefault="00D422FA" w:rsidP="00DB66A8">
      <w:pPr>
        <w:autoSpaceDE w:val="0"/>
        <w:autoSpaceDN w:val="0"/>
        <w:adjustRightInd w:val="0"/>
        <w:spacing w:before="120" w:after="120" w:line="276" w:lineRule="auto"/>
        <w:jc w:val="both"/>
        <w:rPr>
          <w:rFonts w:cs="Times New Roman"/>
          <w:szCs w:val="24"/>
        </w:rPr>
      </w:pPr>
      <w:r w:rsidRPr="00D6442F">
        <w:rPr>
          <w:rFonts w:cs="Times New Roman"/>
          <w:szCs w:val="24"/>
        </w:rPr>
        <w:t xml:space="preserve">The crop growth rate (CGR) is a critical parameter that reflects the accumulation of dry matter per unit area over time. It serves as an important indicator of plant growth performance and productivity. The CGR values recorded at different growth stages demonstrate a gradual increase from early vegetative stages to peak growth, followed by a decline towards maturity. This trend is primarily attributed to increased leaf area, enhanced photosynthetic efficiency, and improved nutrient uptake during vegetative and reproductive phases. The subsequent decline at harvest is likely due to the translocation of assimilates to reproductive structures and leaf senescence. The data on crop growth </w:t>
      </w:r>
      <w:r w:rsidRPr="000C20C1">
        <w:rPr>
          <w:rFonts w:cs="Times New Roman"/>
          <w:szCs w:val="24"/>
          <w:highlight w:val="yellow"/>
        </w:rPr>
        <w:t xml:space="preserve">rate </w:t>
      </w:r>
      <w:r w:rsidR="000C20C1" w:rsidRPr="000C20C1">
        <w:rPr>
          <w:rFonts w:cs="Times New Roman"/>
          <w:szCs w:val="24"/>
          <w:highlight w:val="yellow"/>
        </w:rPr>
        <w:t>are</w:t>
      </w:r>
      <w:r w:rsidR="000C20C1" w:rsidRPr="000C20C1">
        <w:rPr>
          <w:rFonts w:cs="Times New Roman"/>
          <w:szCs w:val="24"/>
          <w:highlight w:val="yellow"/>
        </w:rPr>
        <w:t xml:space="preserve"> </w:t>
      </w:r>
      <w:r w:rsidRPr="000C20C1">
        <w:rPr>
          <w:rFonts w:cs="Times New Roman"/>
          <w:szCs w:val="24"/>
          <w:highlight w:val="yellow"/>
        </w:rPr>
        <w:t>depicted in</w:t>
      </w:r>
      <w:r w:rsidRPr="00D6442F">
        <w:rPr>
          <w:rFonts w:cs="Times New Roman"/>
          <w:szCs w:val="24"/>
        </w:rPr>
        <w:t xml:space="preserve"> Fig. </w:t>
      </w:r>
      <w:r w:rsidR="008C2C96">
        <w:rPr>
          <w:rFonts w:cs="Times New Roman"/>
          <w:szCs w:val="24"/>
        </w:rPr>
        <w:t>1</w:t>
      </w:r>
      <w:r w:rsidRPr="00D6442F">
        <w:rPr>
          <w:rFonts w:cs="Times New Roman"/>
          <w:szCs w:val="24"/>
        </w:rPr>
        <w:t>.</w:t>
      </w:r>
    </w:p>
    <w:p w14:paraId="13101CD5" w14:textId="0BB7B0B0" w:rsidR="00D422FA" w:rsidRDefault="00D422FA" w:rsidP="00DB66A8">
      <w:pPr>
        <w:autoSpaceDE w:val="0"/>
        <w:autoSpaceDN w:val="0"/>
        <w:adjustRightInd w:val="0"/>
        <w:spacing w:before="120" w:after="120" w:line="276" w:lineRule="auto"/>
        <w:ind w:firstLine="720"/>
        <w:jc w:val="both"/>
        <w:rPr>
          <w:rFonts w:cs="Times New Roman"/>
          <w:szCs w:val="24"/>
        </w:rPr>
      </w:pPr>
      <w:r w:rsidRPr="008D52B8">
        <w:rPr>
          <w:rFonts w:cs="Times New Roman"/>
          <w:szCs w:val="24"/>
        </w:rPr>
        <w:lastRenderedPageBreak/>
        <w:t xml:space="preserve">The impact of sowing methods on CGR was not pronounced during the early growth phase but became significant at later stages. Among the sowing methods, </w:t>
      </w:r>
      <w:bookmarkStart w:id="1" w:name="_Hlk192540359"/>
      <w:proofErr w:type="spellStart"/>
      <w:r>
        <w:rPr>
          <w:rFonts w:eastAsia="Times New Roman" w:cs="Times New Roman"/>
          <w:szCs w:val="24"/>
        </w:rPr>
        <w:t>c</w:t>
      </w:r>
      <w:r w:rsidRPr="008D52B8">
        <w:rPr>
          <w:rFonts w:eastAsia="Times New Roman" w:cs="Times New Roman"/>
          <w:szCs w:val="24"/>
        </w:rPr>
        <w:t>riss-cross</w:t>
      </w:r>
      <w:proofErr w:type="spellEnd"/>
      <w:r w:rsidRPr="008D52B8">
        <w:rPr>
          <w:rFonts w:eastAsia="Times New Roman" w:cs="Times New Roman"/>
          <w:szCs w:val="24"/>
        </w:rPr>
        <w:t xml:space="preserve"> with 150% seed rate (</w:t>
      </w:r>
      <w:r w:rsidRPr="007B1151">
        <w:rPr>
          <w:rFonts w:cs="Times New Roman"/>
          <w:szCs w:val="24"/>
        </w:rPr>
        <w:t>S</w:t>
      </w:r>
      <w:r w:rsidRPr="007B1151">
        <w:rPr>
          <w:rFonts w:cs="Times New Roman"/>
          <w:szCs w:val="24"/>
          <w:vertAlign w:val="subscript"/>
        </w:rPr>
        <w:t>4</w:t>
      </w:r>
      <w:r w:rsidRPr="008D52B8">
        <w:rPr>
          <w:rFonts w:eastAsia="Times New Roman" w:cs="Times New Roman"/>
          <w:szCs w:val="24"/>
        </w:rPr>
        <w:t xml:space="preserve">) </w:t>
      </w:r>
      <w:r w:rsidRPr="008D52B8">
        <w:rPr>
          <w:rFonts w:cs="Times New Roman"/>
          <w:szCs w:val="24"/>
        </w:rPr>
        <w:t>recorded the highest CGR at all growth stages,</w:t>
      </w:r>
      <w:bookmarkEnd w:id="1"/>
      <w:r w:rsidRPr="008D52B8">
        <w:rPr>
          <w:rFonts w:cs="Times New Roman"/>
          <w:szCs w:val="24"/>
        </w:rPr>
        <w:t xml:space="preserve"> indicating that better plant distribution and increased seed rate contributed to improved canopy structure, enhanced light interception, and efficient resource utilization, resulting in higher biomass accumulation. </w:t>
      </w:r>
      <w:bookmarkStart w:id="2" w:name="_Hlk192540386"/>
      <w:r w:rsidRPr="008D52B8">
        <w:rPr>
          <w:rFonts w:eastAsia="Times New Roman" w:cs="Times New Roman"/>
          <w:szCs w:val="24"/>
        </w:rPr>
        <w:t xml:space="preserve">The lowest CGR was observed under </w:t>
      </w:r>
      <w:r>
        <w:rPr>
          <w:rFonts w:eastAsia="Times New Roman" w:cs="Times New Roman"/>
          <w:szCs w:val="24"/>
        </w:rPr>
        <w:t>l</w:t>
      </w:r>
      <w:r w:rsidRPr="008D52B8">
        <w:rPr>
          <w:rFonts w:eastAsia="Times New Roman" w:cs="Times New Roman"/>
          <w:szCs w:val="24"/>
        </w:rPr>
        <w:t>ine sowing (S</w:t>
      </w:r>
      <w:r w:rsidRPr="008D52B8">
        <w:rPr>
          <w:rFonts w:eastAsia="Times New Roman" w:cs="Times New Roman"/>
          <w:szCs w:val="24"/>
          <w:vertAlign w:val="subscript"/>
        </w:rPr>
        <w:t>1</w:t>
      </w:r>
      <w:r w:rsidRPr="008D52B8">
        <w:rPr>
          <w:rFonts w:eastAsia="Times New Roman" w:cs="Times New Roman"/>
          <w:szCs w:val="24"/>
        </w:rPr>
        <w:t>),</w:t>
      </w:r>
      <w:r w:rsidRPr="008D52B8">
        <w:rPr>
          <w:rFonts w:cs="Times New Roman"/>
          <w:szCs w:val="24"/>
        </w:rPr>
        <w:t xml:space="preserve"> </w:t>
      </w:r>
      <w:r w:rsidRPr="008D52B8">
        <w:rPr>
          <w:rFonts w:eastAsia="Times New Roman" w:cs="Times New Roman"/>
          <w:szCs w:val="24"/>
        </w:rPr>
        <w:t>at all growth stages</w:t>
      </w:r>
      <w:r w:rsidRPr="008D52B8">
        <w:rPr>
          <w:rFonts w:cs="Times New Roman"/>
          <w:szCs w:val="24"/>
        </w:rPr>
        <w:t xml:space="preserve"> during </w:t>
      </w:r>
      <w:r w:rsidRPr="000C20C1">
        <w:rPr>
          <w:rFonts w:cs="Times New Roman"/>
          <w:szCs w:val="24"/>
          <w:highlight w:val="yellow"/>
        </w:rPr>
        <w:t xml:space="preserve">both years and on </w:t>
      </w:r>
      <w:r w:rsidR="000C20C1" w:rsidRPr="000C20C1">
        <w:rPr>
          <w:rFonts w:cs="Times New Roman"/>
          <w:szCs w:val="24"/>
          <w:highlight w:val="yellow"/>
        </w:rPr>
        <w:t xml:space="preserve">a </w:t>
      </w:r>
      <w:r w:rsidRPr="000C20C1">
        <w:rPr>
          <w:rFonts w:cs="Times New Roman"/>
          <w:szCs w:val="24"/>
          <w:highlight w:val="yellow"/>
        </w:rPr>
        <w:t>mean basi</w:t>
      </w:r>
      <w:r w:rsidRPr="008D52B8">
        <w:rPr>
          <w:rFonts w:cs="Times New Roman"/>
          <w:szCs w:val="24"/>
        </w:rPr>
        <w:t>s.</w:t>
      </w:r>
      <w:bookmarkEnd w:id="2"/>
    </w:p>
    <w:p w14:paraId="6C2ECDED" w14:textId="7AECBF38" w:rsidR="00D422FA" w:rsidRPr="001167B6" w:rsidRDefault="00D422FA" w:rsidP="00DB66A8">
      <w:pPr>
        <w:autoSpaceDE w:val="0"/>
        <w:autoSpaceDN w:val="0"/>
        <w:adjustRightInd w:val="0"/>
        <w:spacing w:before="120" w:after="120" w:line="276" w:lineRule="auto"/>
        <w:jc w:val="both"/>
        <w:rPr>
          <w:rFonts w:cs="Times New Roman"/>
          <w:szCs w:val="24"/>
        </w:rPr>
      </w:pPr>
      <w:r>
        <w:rPr>
          <w:rFonts w:cs="Times New Roman"/>
          <w:szCs w:val="24"/>
        </w:rPr>
        <w:tab/>
        <w:t>The different</w:t>
      </w:r>
      <w:r w:rsidRPr="001167B6">
        <w:rPr>
          <w:rFonts w:cs="Times New Roman"/>
          <w:szCs w:val="24"/>
        </w:rPr>
        <w:t xml:space="preserve"> nutrient management </w:t>
      </w:r>
      <w:r w:rsidRPr="000C20C1">
        <w:rPr>
          <w:rFonts w:cs="Times New Roman"/>
          <w:szCs w:val="24"/>
          <w:highlight w:val="yellow"/>
        </w:rPr>
        <w:t>treatment</w:t>
      </w:r>
      <w:r w:rsidR="000C20C1" w:rsidRPr="000C20C1">
        <w:rPr>
          <w:rFonts w:cs="Times New Roman"/>
          <w:szCs w:val="24"/>
          <w:highlight w:val="yellow"/>
        </w:rPr>
        <w:t>s</w:t>
      </w:r>
      <w:r w:rsidRPr="000C20C1">
        <w:rPr>
          <w:rFonts w:cs="Times New Roman"/>
          <w:szCs w:val="24"/>
          <w:highlight w:val="yellow"/>
        </w:rPr>
        <w:t xml:space="preserve"> were found non- </w:t>
      </w:r>
      <w:r w:rsidR="000C20C1" w:rsidRPr="000C20C1">
        <w:rPr>
          <w:rFonts w:cs="Times New Roman"/>
          <w:szCs w:val="24"/>
          <w:highlight w:val="yellow"/>
        </w:rPr>
        <w:t>non-</w:t>
      </w:r>
      <w:r w:rsidRPr="000C20C1">
        <w:rPr>
          <w:rFonts w:cs="Times New Roman"/>
          <w:szCs w:val="24"/>
          <w:highlight w:val="yellow"/>
        </w:rPr>
        <w:t>significant at</w:t>
      </w:r>
      <w:r w:rsidRPr="001167B6">
        <w:rPr>
          <w:rFonts w:cs="Times New Roman"/>
          <w:szCs w:val="24"/>
        </w:rPr>
        <w:t xml:space="preserve"> all growth stages. Higher CGR observed under </w:t>
      </w:r>
      <w:r w:rsidRPr="001167B6">
        <w:rPr>
          <w:rFonts w:eastAsia="Times New Roman" w:cs="Times New Roman"/>
          <w:szCs w:val="24"/>
        </w:rPr>
        <w:t>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followed by 100%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+ 4 foliar sprays of 10% cow </w:t>
      </w:r>
      <w:r w:rsidRPr="000C20C1">
        <w:rPr>
          <w:rFonts w:eastAsia="Times New Roman" w:cs="Times New Roman"/>
          <w:szCs w:val="24"/>
          <w:highlight w:val="yellow"/>
        </w:rPr>
        <w:t>urine at 20 days interval</w:t>
      </w:r>
      <w:r w:rsidR="000C20C1" w:rsidRPr="000C20C1">
        <w:rPr>
          <w:rFonts w:eastAsia="Times New Roman" w:cs="Times New Roman"/>
          <w:szCs w:val="24"/>
          <w:highlight w:val="yellow"/>
        </w:rPr>
        <w:t>s</w:t>
      </w:r>
      <w:r w:rsidRPr="000C20C1">
        <w:rPr>
          <w:rFonts w:eastAsia="Times New Roman" w:cs="Times New Roman"/>
          <w:szCs w:val="24"/>
          <w:highlight w:val="yellow"/>
        </w:rPr>
        <w:t xml:space="preserve"> (</w:t>
      </w:r>
      <w:r w:rsidRPr="000C20C1">
        <w:rPr>
          <w:rFonts w:cs="Times New Roman"/>
          <w:szCs w:val="24"/>
          <w:highlight w:val="yellow"/>
        </w:rPr>
        <w:t>N</w:t>
      </w:r>
      <w:r w:rsidRPr="000C20C1">
        <w:rPr>
          <w:rFonts w:cs="Times New Roman"/>
          <w:szCs w:val="24"/>
          <w:highlight w:val="yellow"/>
          <w:vertAlign w:val="subscript"/>
        </w:rPr>
        <w:t>5</w:t>
      </w:r>
      <w:r w:rsidRPr="000C20C1">
        <w:rPr>
          <w:rFonts w:eastAsia="Times New Roman" w:cs="Times New Roman"/>
          <w:szCs w:val="24"/>
          <w:highlight w:val="yellow"/>
        </w:rPr>
        <w:t xml:space="preserve">) </w:t>
      </w:r>
      <w:r w:rsidRPr="000C20C1">
        <w:rPr>
          <w:rFonts w:cs="Times New Roman"/>
          <w:szCs w:val="24"/>
          <w:highlight w:val="yellow"/>
        </w:rPr>
        <w:t>during</w:t>
      </w:r>
      <w:r w:rsidRPr="001167B6">
        <w:rPr>
          <w:rFonts w:cs="Times New Roman"/>
          <w:szCs w:val="24"/>
        </w:rPr>
        <w:t xml:space="preserve"> </w:t>
      </w:r>
      <w:r>
        <w:rPr>
          <w:rFonts w:cs="Times New Roman"/>
          <w:szCs w:val="24"/>
        </w:rPr>
        <w:t xml:space="preserve">all </w:t>
      </w:r>
      <w:r w:rsidRPr="001167B6">
        <w:rPr>
          <w:rFonts w:cs="Times New Roman"/>
          <w:szCs w:val="24"/>
        </w:rPr>
        <w:t xml:space="preserve">growth stages except 60 DAS and at harvest during 2022-23. The </w:t>
      </w:r>
      <w:r w:rsidRPr="001167B6">
        <w:rPr>
          <w:rFonts w:eastAsia="Times New Roman" w:cs="Times New Roman"/>
          <w:szCs w:val="24"/>
        </w:rPr>
        <w:t>lowest value</w:t>
      </w:r>
      <w:r>
        <w:rPr>
          <w:rFonts w:eastAsia="Times New Roman" w:cs="Times New Roman"/>
          <w:szCs w:val="24"/>
        </w:rPr>
        <w:t xml:space="preserve"> was</w:t>
      </w:r>
      <w:r w:rsidRPr="001167B6">
        <w:rPr>
          <w:rFonts w:eastAsia="Times New Roman" w:cs="Times New Roman"/>
          <w:szCs w:val="24"/>
        </w:rPr>
        <w:t xml:space="preserve"> found under </w:t>
      </w:r>
      <w:r w:rsidRPr="001167B6">
        <w:rPr>
          <w:rFonts w:cs="Times New Roman"/>
          <w:szCs w:val="24"/>
        </w:rPr>
        <w:t xml:space="preserve">75% RDN + </w:t>
      </w:r>
      <w:proofErr w:type="spellStart"/>
      <w:r w:rsidRPr="001167B6">
        <w:rPr>
          <w:rFonts w:cs="Times New Roman"/>
          <w:szCs w:val="24"/>
        </w:rPr>
        <w:t>Azotobactor</w:t>
      </w:r>
      <w:proofErr w:type="spellEnd"/>
      <w:r w:rsidRPr="001167B6">
        <w:rPr>
          <w:rFonts w:cs="Times New Roman"/>
          <w:szCs w:val="24"/>
        </w:rPr>
        <w:t xml:space="preserve"> +PSB (N</w:t>
      </w:r>
      <w:r w:rsidRPr="001167B6">
        <w:rPr>
          <w:rFonts w:cs="Times New Roman"/>
          <w:szCs w:val="24"/>
          <w:vertAlign w:val="subscript"/>
        </w:rPr>
        <w:t>2</w:t>
      </w:r>
      <w:r w:rsidRPr="001167B6">
        <w:rPr>
          <w:rFonts w:cs="Times New Roman"/>
          <w:szCs w:val="24"/>
        </w:rPr>
        <w:t xml:space="preserve">) </w:t>
      </w:r>
      <w:r w:rsidRPr="000C20C1">
        <w:rPr>
          <w:rFonts w:cs="Times New Roman"/>
          <w:szCs w:val="24"/>
          <w:highlight w:val="yellow"/>
        </w:rPr>
        <w:t>during both years and</w:t>
      </w:r>
      <w:r w:rsidRPr="001167B6">
        <w:rPr>
          <w:rFonts w:cs="Times New Roman"/>
          <w:szCs w:val="24"/>
        </w:rPr>
        <w:t xml:space="preserve"> on the mean basis.</w:t>
      </w:r>
    </w:p>
    <w:p w14:paraId="5A9EDFED" w14:textId="6770D28F" w:rsidR="00D422FA" w:rsidRDefault="00D422FA" w:rsidP="00DB66A8">
      <w:pPr>
        <w:autoSpaceDE w:val="0"/>
        <w:autoSpaceDN w:val="0"/>
        <w:adjustRightInd w:val="0"/>
        <w:spacing w:before="120" w:after="120" w:line="276" w:lineRule="auto"/>
        <w:jc w:val="both"/>
        <w:rPr>
          <w:rFonts w:cs="Times New Roman"/>
          <w:szCs w:val="24"/>
        </w:rPr>
      </w:pPr>
      <w:r w:rsidRPr="00D6442F">
        <w:rPr>
          <w:rFonts w:cs="Times New Roman"/>
          <w:szCs w:val="24"/>
        </w:rPr>
        <w:tab/>
        <w:t xml:space="preserve">The interaction between </w:t>
      </w:r>
      <w:r w:rsidRPr="00D422FA">
        <w:rPr>
          <w:rStyle w:val="Strong"/>
          <w:rFonts w:cs="Times New Roman"/>
          <w:b w:val="0"/>
          <w:szCs w:val="24"/>
        </w:rPr>
        <w:t>sowing methods and nutrient management</w:t>
      </w:r>
      <w:r w:rsidRPr="00D6442F">
        <w:rPr>
          <w:rFonts w:cs="Times New Roman"/>
          <w:szCs w:val="24"/>
        </w:rPr>
        <w:t xml:space="preserve"> was found to be </w:t>
      </w:r>
      <w:r w:rsidRPr="00D422FA">
        <w:rPr>
          <w:rStyle w:val="Strong"/>
          <w:rFonts w:cs="Times New Roman"/>
          <w:b w:val="0"/>
          <w:szCs w:val="24"/>
        </w:rPr>
        <w:t>non</w:t>
      </w:r>
      <w:r w:rsidRPr="00D6442F">
        <w:rPr>
          <w:rStyle w:val="Strong"/>
          <w:rFonts w:cs="Times New Roman"/>
          <w:bCs/>
          <w:szCs w:val="24"/>
        </w:rPr>
        <w:t>-</w:t>
      </w:r>
      <w:r w:rsidRPr="00D422FA">
        <w:rPr>
          <w:rStyle w:val="Strong"/>
          <w:rFonts w:cs="Times New Roman"/>
          <w:b w:val="0"/>
          <w:szCs w:val="24"/>
        </w:rPr>
        <w:t>significant</w:t>
      </w:r>
      <w:r w:rsidRPr="00D6442F">
        <w:rPr>
          <w:rFonts w:cs="Times New Roman"/>
          <w:b/>
          <w:szCs w:val="24"/>
        </w:rPr>
        <w:t xml:space="preserve"> </w:t>
      </w:r>
      <w:r w:rsidRPr="00D6442F">
        <w:rPr>
          <w:rFonts w:cs="Times New Roman"/>
          <w:szCs w:val="24"/>
        </w:rPr>
        <w:t xml:space="preserve">across all growth stages. This indicates that the effects of these factors operated independently and no combined interaction influenced CGR significantly. While both sowing methods and nutrient availability impacted crop growth, their combined effect did not exhibit any notable synergistic or antagonistic variations during </w:t>
      </w:r>
      <w:r w:rsidRPr="000C20C1">
        <w:rPr>
          <w:rFonts w:cs="Times New Roman"/>
          <w:szCs w:val="24"/>
          <w:highlight w:val="yellow"/>
        </w:rPr>
        <w:t xml:space="preserve">both years and on </w:t>
      </w:r>
      <w:r w:rsidR="000C20C1" w:rsidRPr="000C20C1">
        <w:rPr>
          <w:rFonts w:cs="Times New Roman"/>
          <w:szCs w:val="24"/>
          <w:highlight w:val="yellow"/>
        </w:rPr>
        <w:t xml:space="preserve">a </w:t>
      </w:r>
      <w:r w:rsidRPr="000C20C1">
        <w:rPr>
          <w:rFonts w:cs="Times New Roman"/>
          <w:szCs w:val="24"/>
          <w:highlight w:val="yellow"/>
        </w:rPr>
        <w:t>mean basis.</w:t>
      </w:r>
    </w:p>
    <w:p w14:paraId="65F44534" w14:textId="01F3D80B" w:rsidR="00D422FA" w:rsidRPr="00966859" w:rsidRDefault="00D422FA" w:rsidP="00DB66A8">
      <w:pPr>
        <w:autoSpaceDE w:val="0"/>
        <w:autoSpaceDN w:val="0"/>
        <w:adjustRightInd w:val="0"/>
        <w:spacing w:before="120" w:after="120" w:line="276" w:lineRule="auto"/>
        <w:jc w:val="both"/>
        <w:rPr>
          <w:rFonts w:cs="Times New Roman"/>
          <w:b/>
          <w:bCs w:val="0"/>
          <w:szCs w:val="24"/>
        </w:rPr>
      </w:pPr>
      <w:r w:rsidRPr="00966859">
        <w:rPr>
          <w:rFonts w:cs="Times New Roman"/>
          <w:b/>
          <w:bCs w:val="0"/>
          <w:szCs w:val="24"/>
        </w:rPr>
        <w:t>4.2 Relative growth rate (g g</w:t>
      </w:r>
      <w:r w:rsidRPr="00966859">
        <w:rPr>
          <w:rFonts w:cs="Times New Roman"/>
          <w:b/>
          <w:bCs w:val="0"/>
          <w:szCs w:val="24"/>
          <w:vertAlign w:val="superscript"/>
        </w:rPr>
        <w:t>-1</w:t>
      </w:r>
      <w:r w:rsidRPr="00966859">
        <w:rPr>
          <w:rFonts w:cs="Times New Roman"/>
          <w:b/>
          <w:bCs w:val="0"/>
          <w:szCs w:val="24"/>
        </w:rPr>
        <w:t xml:space="preserve"> day</w:t>
      </w:r>
      <w:r w:rsidRPr="00966859">
        <w:rPr>
          <w:rFonts w:cs="Times New Roman"/>
          <w:b/>
          <w:bCs w:val="0"/>
          <w:szCs w:val="24"/>
          <w:vertAlign w:val="superscript"/>
        </w:rPr>
        <w:t>-1</w:t>
      </w:r>
      <w:r w:rsidRPr="00966859">
        <w:rPr>
          <w:rFonts w:cs="Times New Roman"/>
          <w:b/>
          <w:bCs w:val="0"/>
          <w:szCs w:val="24"/>
        </w:rPr>
        <w:t>)</w:t>
      </w:r>
    </w:p>
    <w:p w14:paraId="7AE5D04B" w14:textId="6E4AA4AB" w:rsidR="00D422FA" w:rsidRPr="00966859" w:rsidRDefault="00D422FA" w:rsidP="00DB66A8">
      <w:pPr>
        <w:autoSpaceDE w:val="0"/>
        <w:autoSpaceDN w:val="0"/>
        <w:adjustRightInd w:val="0"/>
        <w:spacing w:before="120" w:after="120" w:line="276" w:lineRule="auto"/>
        <w:ind w:firstLine="720"/>
        <w:jc w:val="both"/>
        <w:rPr>
          <w:rFonts w:cs="Times New Roman"/>
          <w:b/>
          <w:szCs w:val="24"/>
        </w:rPr>
      </w:pPr>
      <w:r w:rsidRPr="00D6442F">
        <w:rPr>
          <w:rFonts w:cs="Times New Roman"/>
          <w:szCs w:val="24"/>
        </w:rPr>
        <w:t xml:space="preserve">Relative growth rate (RGR) represents the increase in plant biomass relative to its existing size over time. It is a crucial physiological parameter that indicates the efficiency of resource utilization for plant growth. The RGR values recorded at </w:t>
      </w:r>
      <w:r w:rsidRPr="00966859">
        <w:rPr>
          <w:rStyle w:val="Strong"/>
          <w:rFonts w:cs="Times New Roman"/>
          <w:b w:val="0"/>
          <w:szCs w:val="24"/>
        </w:rPr>
        <w:t>30-60 DAS, 60-90 DAS, and 90 DAS- at harvest</w:t>
      </w:r>
      <w:r w:rsidRPr="00D6442F">
        <w:rPr>
          <w:rFonts w:cs="Times New Roman"/>
          <w:szCs w:val="24"/>
        </w:rPr>
        <w:t xml:space="preserve"> of wheat during both the years and on mean basis are </w:t>
      </w:r>
      <w:r w:rsidRPr="000C20C1">
        <w:rPr>
          <w:rFonts w:cs="Times New Roman"/>
          <w:szCs w:val="24"/>
          <w:highlight w:val="yellow"/>
        </w:rPr>
        <w:t xml:space="preserve">presented in </w:t>
      </w:r>
      <w:r w:rsidR="000C20C1" w:rsidRPr="000C20C1">
        <w:rPr>
          <w:rStyle w:val="Strong"/>
          <w:rFonts w:cs="Times New Roman"/>
          <w:b w:val="0"/>
          <w:szCs w:val="24"/>
          <w:highlight w:val="yellow"/>
        </w:rPr>
        <w:t>F</w:t>
      </w:r>
      <w:r w:rsidR="000C20C1" w:rsidRPr="000C20C1">
        <w:rPr>
          <w:rStyle w:val="Strong"/>
          <w:rFonts w:cs="Times New Roman"/>
          <w:b w:val="0"/>
          <w:szCs w:val="24"/>
          <w:highlight w:val="yellow"/>
        </w:rPr>
        <w:t>ig</w:t>
      </w:r>
      <w:r w:rsidRPr="000C20C1">
        <w:rPr>
          <w:rStyle w:val="Strong"/>
          <w:rFonts w:cs="Times New Roman"/>
          <w:b w:val="0"/>
          <w:szCs w:val="24"/>
          <w:highlight w:val="yellow"/>
        </w:rPr>
        <w:t>.</w:t>
      </w:r>
      <w:r w:rsidR="008C2C96" w:rsidRPr="000C20C1">
        <w:rPr>
          <w:rStyle w:val="Strong"/>
          <w:rFonts w:cs="Times New Roman"/>
          <w:b w:val="0"/>
          <w:szCs w:val="24"/>
          <w:highlight w:val="yellow"/>
        </w:rPr>
        <w:t>2</w:t>
      </w:r>
      <w:r w:rsidRPr="000C20C1">
        <w:rPr>
          <w:rFonts w:cs="Times New Roman"/>
          <w:szCs w:val="24"/>
          <w:highlight w:val="yellow"/>
        </w:rPr>
        <w:t xml:space="preserve"> The</w:t>
      </w:r>
      <w:r w:rsidRPr="00D6442F">
        <w:rPr>
          <w:rFonts w:cs="Times New Roman"/>
          <w:szCs w:val="24"/>
        </w:rPr>
        <w:t xml:space="preserve"> results demonstrate a gradual decline in RGR with advancing crop growth stages. This decreasing trend can be attributed to the </w:t>
      </w:r>
      <w:r w:rsidRPr="00966859">
        <w:rPr>
          <w:rStyle w:val="Strong"/>
          <w:rFonts w:cs="Times New Roman"/>
          <w:b w:val="0"/>
          <w:szCs w:val="24"/>
        </w:rPr>
        <w:t>reduction in the number of actively growing leaves, increased respiration demand and redistribution of assimilates toward reproductive structures</w:t>
      </w:r>
      <w:r w:rsidRPr="00966859">
        <w:rPr>
          <w:rFonts w:cs="Times New Roman"/>
          <w:b/>
          <w:szCs w:val="24"/>
        </w:rPr>
        <w:t>.</w:t>
      </w:r>
    </w:p>
    <w:p w14:paraId="5D74C295" w14:textId="77777777" w:rsidR="00D422FA" w:rsidRPr="001167B6" w:rsidRDefault="00D422FA" w:rsidP="00DB66A8">
      <w:pPr>
        <w:pStyle w:val="NormalWeb"/>
        <w:spacing w:before="120" w:beforeAutospacing="0" w:after="120" w:afterAutospacing="0" w:line="276" w:lineRule="auto"/>
        <w:ind w:firstLine="720"/>
        <w:jc w:val="both"/>
      </w:pPr>
      <w:r w:rsidRPr="001167B6">
        <w:t xml:space="preserve">The influence of </w:t>
      </w:r>
      <w:bookmarkStart w:id="3" w:name="_Hlk192540553"/>
      <w:bookmarkStart w:id="4" w:name="_Hlk192540479"/>
      <w:r w:rsidRPr="001167B6">
        <w:t>sowing methods on RGR was statistically non-significant at 30</w:t>
      </w:r>
      <w:r>
        <w:t>-60</w:t>
      </w:r>
      <w:r w:rsidRPr="001167B6">
        <w:t xml:space="preserve"> DAS but became significant at 60</w:t>
      </w:r>
      <w:r>
        <w:t>-90 DAS</w:t>
      </w:r>
      <w:r w:rsidRPr="001167B6">
        <w:t xml:space="preserve"> and 90 DAS</w:t>
      </w:r>
      <w:r>
        <w:t>- at harvest</w:t>
      </w:r>
      <w:bookmarkEnd w:id="3"/>
      <w:r w:rsidRPr="001167B6">
        <w:t xml:space="preserve">, </w:t>
      </w:r>
      <w:bookmarkEnd w:id="4"/>
      <w:r w:rsidRPr="001167B6">
        <w:t xml:space="preserve">indicating that the effect of different sowing patterns becomes more pronounced in later stages of crop growth. Among the sowing methods, </w:t>
      </w:r>
      <w:bookmarkStart w:id="5" w:name="_Hlk192540575"/>
      <w:proofErr w:type="spellStart"/>
      <w:r w:rsidRPr="001167B6">
        <w:t>criss-cross</w:t>
      </w:r>
      <w:proofErr w:type="spellEnd"/>
      <w:r w:rsidRPr="001167B6">
        <w:t xml:space="preserve"> with 150% seed rate (</w:t>
      </w:r>
      <w:r w:rsidRPr="001167B6">
        <w:rPr>
          <w:color w:val="000000"/>
        </w:rPr>
        <w:t>S</w:t>
      </w:r>
      <w:r w:rsidRPr="001167B6">
        <w:rPr>
          <w:color w:val="000000"/>
          <w:vertAlign w:val="subscript"/>
        </w:rPr>
        <w:t>4</w:t>
      </w:r>
      <w:r w:rsidRPr="001167B6">
        <w:t>) recorded the highest RGR at all growth stages</w:t>
      </w:r>
      <w:bookmarkEnd w:id="5"/>
      <w:r w:rsidRPr="001167B6">
        <w:t>, suggesting that an optimal plant distribution and higher seed rate contributed to better light interception and efficient utilization of nutrients. The increased canopy coverage in this method might have enhanced photosynthetic efficiency and biomass accumulation, leading to sustained growth over time.</w:t>
      </w:r>
    </w:p>
    <w:p w14:paraId="6359B959" w14:textId="77777777" w:rsidR="00D422FA" w:rsidRPr="008568D2" w:rsidRDefault="00D422FA" w:rsidP="00DB66A8">
      <w:pPr>
        <w:pStyle w:val="NormalWeb"/>
        <w:spacing w:before="120" w:beforeAutospacing="0" w:after="120" w:afterAutospacing="0" w:line="276" w:lineRule="auto"/>
        <w:ind w:firstLine="720"/>
        <w:jc w:val="both"/>
      </w:pPr>
      <w:r w:rsidRPr="008568D2">
        <w:t xml:space="preserve">Nutrient management treatments did not show statistically significant differences at any growth stage, the highest RGR was recorded in 100% RDN + </w:t>
      </w:r>
      <w:proofErr w:type="spellStart"/>
      <w:r w:rsidRPr="008568D2">
        <w:t>Azotobactor</w:t>
      </w:r>
      <w:proofErr w:type="spellEnd"/>
      <w:r w:rsidRPr="008568D2">
        <w:t xml:space="preserve"> + PSB + 4 foliar sprays of 10% cow urine at 20 days interval (N</w:t>
      </w:r>
      <w:r w:rsidRPr="008568D2">
        <w:rPr>
          <w:vertAlign w:val="subscript"/>
        </w:rPr>
        <w:t>5</w:t>
      </w:r>
      <w:r w:rsidRPr="00966859">
        <w:rPr>
          <w:b/>
          <w:bCs/>
        </w:rPr>
        <w:t xml:space="preserve">) </w:t>
      </w:r>
      <w:r w:rsidRPr="00966859">
        <w:rPr>
          <w:rStyle w:val="Strong"/>
          <w:b w:val="0"/>
          <w:bCs w:val="0"/>
        </w:rPr>
        <w:t>during 2022-23 and</w:t>
      </w:r>
      <w:r w:rsidRPr="008568D2">
        <w:rPr>
          <w:rStyle w:val="Strong"/>
        </w:rPr>
        <w:t xml:space="preserve"> </w:t>
      </w:r>
      <w:r w:rsidRPr="008568D2">
        <w:t>125% RDN (N</w:t>
      </w:r>
      <w:r w:rsidRPr="008568D2">
        <w:rPr>
          <w:vertAlign w:val="subscript"/>
        </w:rPr>
        <w:t>6</w:t>
      </w:r>
      <w:r w:rsidRPr="008568D2">
        <w:t xml:space="preserve">) </w:t>
      </w:r>
      <w:r w:rsidRPr="00966859">
        <w:rPr>
          <w:rStyle w:val="Strong"/>
          <w:b w:val="0"/>
          <w:bCs w:val="0"/>
        </w:rPr>
        <w:t>during 2022-23 at 90 DAS- at harvest.</w:t>
      </w:r>
      <w:r w:rsidRPr="008568D2">
        <w:rPr>
          <w:rStyle w:val="Strong"/>
        </w:rPr>
        <w:t xml:space="preserve"> </w:t>
      </w:r>
      <w:r w:rsidRPr="008568D2">
        <w:t xml:space="preserve">The lowest RGR was recorded in 75% RDN + </w:t>
      </w:r>
      <w:proofErr w:type="spellStart"/>
      <w:r w:rsidRPr="008568D2">
        <w:t>Azotobactor</w:t>
      </w:r>
      <w:proofErr w:type="spellEnd"/>
      <w:r w:rsidRPr="008568D2">
        <w:t xml:space="preserve"> + PSB + 4 foliar sprays of 10% cow urine at 20 days interval (N</w:t>
      </w:r>
      <w:r w:rsidRPr="008568D2">
        <w:rPr>
          <w:vertAlign w:val="subscript"/>
        </w:rPr>
        <w:t>4</w:t>
      </w:r>
      <w:r w:rsidRPr="008568D2">
        <w:t>)</w:t>
      </w:r>
      <w:r w:rsidRPr="008568D2">
        <w:rPr>
          <w:rStyle w:val="Strong"/>
        </w:rPr>
        <w:t>.</w:t>
      </w:r>
    </w:p>
    <w:p w14:paraId="042888C4" w14:textId="43EE912F" w:rsidR="00D422FA" w:rsidRDefault="00D422FA" w:rsidP="00DB66A8">
      <w:pPr>
        <w:autoSpaceDE w:val="0"/>
        <w:autoSpaceDN w:val="0"/>
        <w:adjustRightInd w:val="0"/>
        <w:spacing w:before="120" w:after="120" w:line="276" w:lineRule="auto"/>
        <w:jc w:val="both"/>
        <w:rPr>
          <w:rFonts w:cs="Times New Roman"/>
          <w:szCs w:val="24"/>
        </w:rPr>
      </w:pPr>
      <w:r w:rsidRPr="00D6442F">
        <w:rPr>
          <w:rFonts w:cs="Times New Roman"/>
        </w:rPr>
        <w:lastRenderedPageBreak/>
        <w:tab/>
      </w:r>
      <w:r w:rsidRPr="00D6442F">
        <w:rPr>
          <w:rFonts w:cs="Times New Roman"/>
          <w:szCs w:val="24"/>
        </w:rPr>
        <w:t>The interaction among sowing methods and nutrient management did not cause significant variation in the relative growth of wheat during both the years and on mean basis.</w:t>
      </w:r>
    </w:p>
    <w:p w14:paraId="32448B2C" w14:textId="0F36DDCB" w:rsidR="00D422FA" w:rsidRPr="00966859" w:rsidRDefault="00D422FA" w:rsidP="00DB66A8">
      <w:pPr>
        <w:autoSpaceDE w:val="0"/>
        <w:autoSpaceDN w:val="0"/>
        <w:adjustRightInd w:val="0"/>
        <w:spacing w:before="120" w:after="120" w:line="276" w:lineRule="auto"/>
        <w:jc w:val="both"/>
        <w:rPr>
          <w:rFonts w:cs="Times New Roman"/>
          <w:b/>
          <w:bCs w:val="0"/>
          <w:szCs w:val="24"/>
        </w:rPr>
      </w:pPr>
      <w:r w:rsidRPr="00966859">
        <w:rPr>
          <w:rFonts w:cs="Times New Roman"/>
          <w:b/>
          <w:bCs w:val="0"/>
          <w:szCs w:val="24"/>
        </w:rPr>
        <w:t>4.3 Leaf area index</w:t>
      </w:r>
    </w:p>
    <w:p w14:paraId="362BC92A" w14:textId="127AF751" w:rsidR="00D422FA" w:rsidRPr="00966859" w:rsidRDefault="00D422FA" w:rsidP="00DB66A8">
      <w:pPr>
        <w:autoSpaceDE w:val="0"/>
        <w:autoSpaceDN w:val="0"/>
        <w:adjustRightInd w:val="0"/>
        <w:spacing w:before="120" w:after="120" w:line="276" w:lineRule="auto"/>
        <w:ind w:firstLine="720"/>
        <w:jc w:val="both"/>
        <w:rPr>
          <w:rFonts w:cs="Times New Roman"/>
          <w:b/>
          <w:bCs w:val="0"/>
          <w:szCs w:val="24"/>
        </w:rPr>
      </w:pPr>
      <w:r w:rsidRPr="00966859">
        <w:rPr>
          <w:rFonts w:cs="Times New Roman"/>
          <w:szCs w:val="24"/>
        </w:rPr>
        <w:t xml:space="preserve">The </w:t>
      </w:r>
      <w:r w:rsidRPr="00966859">
        <w:rPr>
          <w:rStyle w:val="Strong"/>
          <w:rFonts w:cs="Times New Roman"/>
          <w:b w:val="0"/>
          <w:bCs/>
          <w:szCs w:val="24"/>
        </w:rPr>
        <w:t>Leaf Area Index (LAI)</w:t>
      </w:r>
      <w:r w:rsidRPr="00966859">
        <w:rPr>
          <w:rFonts w:cs="Times New Roman"/>
          <w:szCs w:val="24"/>
        </w:rPr>
        <w:t xml:space="preserve"> is a crucial physiological parameter that represents the </w:t>
      </w:r>
      <w:r w:rsidRPr="00966859">
        <w:rPr>
          <w:rStyle w:val="Strong"/>
          <w:rFonts w:cs="Times New Roman"/>
          <w:b w:val="0"/>
          <w:bCs/>
          <w:szCs w:val="24"/>
        </w:rPr>
        <w:t>leaf surface area per unit ground area</w:t>
      </w:r>
      <w:r w:rsidRPr="00966859">
        <w:rPr>
          <w:rFonts w:cs="Times New Roman"/>
          <w:b/>
          <w:bCs w:val="0"/>
          <w:szCs w:val="24"/>
        </w:rPr>
        <w:t>,</w:t>
      </w:r>
      <w:r w:rsidRPr="00966859">
        <w:rPr>
          <w:rFonts w:cs="Times New Roman"/>
          <w:szCs w:val="24"/>
        </w:rPr>
        <w:t xml:space="preserve"> directly influencing </w:t>
      </w:r>
      <w:r w:rsidRPr="00966859">
        <w:rPr>
          <w:rStyle w:val="Strong"/>
          <w:rFonts w:cs="Times New Roman"/>
          <w:b w:val="0"/>
          <w:bCs/>
          <w:szCs w:val="24"/>
        </w:rPr>
        <w:t>photosynthetic capacity, light interception and crop growth performance</w:t>
      </w:r>
      <w:r w:rsidRPr="00966859">
        <w:rPr>
          <w:rFonts w:cs="Times New Roman"/>
          <w:b/>
          <w:bCs w:val="0"/>
          <w:szCs w:val="24"/>
        </w:rPr>
        <w:t xml:space="preserve">. </w:t>
      </w:r>
      <w:r w:rsidRPr="00966859">
        <w:rPr>
          <w:rFonts w:cs="Times New Roman"/>
          <w:szCs w:val="24"/>
        </w:rPr>
        <w:t>The</w:t>
      </w:r>
      <w:r w:rsidRPr="00966859">
        <w:rPr>
          <w:rFonts w:cs="Times New Roman"/>
          <w:b/>
          <w:bCs w:val="0"/>
          <w:szCs w:val="24"/>
        </w:rPr>
        <w:t xml:space="preserve"> </w:t>
      </w:r>
      <w:r w:rsidRPr="00966859">
        <w:rPr>
          <w:rStyle w:val="Strong"/>
          <w:rFonts w:cs="Times New Roman"/>
          <w:b w:val="0"/>
          <w:bCs/>
          <w:szCs w:val="24"/>
        </w:rPr>
        <w:t>LAI values</w:t>
      </w:r>
      <w:r w:rsidRPr="00966859">
        <w:rPr>
          <w:rFonts w:cs="Times New Roman"/>
          <w:b/>
          <w:bCs w:val="0"/>
          <w:szCs w:val="24"/>
        </w:rPr>
        <w:t xml:space="preserve"> </w:t>
      </w:r>
      <w:r w:rsidRPr="00966859">
        <w:rPr>
          <w:rFonts w:cs="Times New Roman"/>
          <w:szCs w:val="24"/>
        </w:rPr>
        <w:t xml:space="preserve">recorded at </w:t>
      </w:r>
      <w:r w:rsidRPr="00966859">
        <w:rPr>
          <w:rStyle w:val="Strong"/>
          <w:rFonts w:cs="Times New Roman"/>
          <w:b w:val="0"/>
          <w:bCs/>
          <w:szCs w:val="24"/>
        </w:rPr>
        <w:t>30 DAS, 60 DAS and 90 DAS</w:t>
      </w:r>
      <w:r w:rsidRPr="00966859">
        <w:rPr>
          <w:rFonts w:cs="Times New Roman"/>
          <w:b/>
          <w:bCs w:val="0"/>
          <w:szCs w:val="24"/>
        </w:rPr>
        <w:t xml:space="preserve"> </w:t>
      </w:r>
      <w:r w:rsidRPr="00966859">
        <w:rPr>
          <w:rFonts w:cs="Times New Roman"/>
          <w:szCs w:val="24"/>
        </w:rPr>
        <w:t>for the</w:t>
      </w:r>
      <w:r w:rsidRPr="00966859">
        <w:rPr>
          <w:rFonts w:cs="Times New Roman"/>
          <w:b/>
          <w:bCs w:val="0"/>
          <w:szCs w:val="24"/>
        </w:rPr>
        <w:t xml:space="preserve"> </w:t>
      </w:r>
      <w:r w:rsidRPr="00966859">
        <w:rPr>
          <w:rStyle w:val="Strong"/>
          <w:rFonts w:cs="Times New Roman"/>
          <w:b w:val="0"/>
          <w:bCs/>
          <w:szCs w:val="24"/>
        </w:rPr>
        <w:t>2022-23 and 2023-24</w:t>
      </w:r>
      <w:r w:rsidRPr="00966859">
        <w:rPr>
          <w:rFonts w:cs="Times New Roman"/>
          <w:b/>
          <w:bCs w:val="0"/>
          <w:szCs w:val="24"/>
        </w:rPr>
        <w:t xml:space="preserve"> </w:t>
      </w:r>
      <w:r w:rsidRPr="00966859">
        <w:rPr>
          <w:rFonts w:cs="Times New Roman"/>
          <w:szCs w:val="24"/>
        </w:rPr>
        <w:t xml:space="preserve">cropping seasons are presented in </w:t>
      </w:r>
      <w:r w:rsidRPr="00966859">
        <w:rPr>
          <w:rStyle w:val="Strong"/>
          <w:rFonts w:cs="Times New Roman"/>
          <w:b w:val="0"/>
          <w:bCs/>
          <w:szCs w:val="24"/>
        </w:rPr>
        <w:t>fig 3</w:t>
      </w:r>
      <w:r w:rsidRPr="00966859">
        <w:rPr>
          <w:rFonts w:cs="Times New Roman"/>
          <w:b/>
          <w:bCs w:val="0"/>
          <w:szCs w:val="24"/>
        </w:rPr>
        <w:t>.</w:t>
      </w:r>
      <w:r w:rsidRPr="00966859">
        <w:rPr>
          <w:rFonts w:cs="Times New Roman"/>
          <w:szCs w:val="24"/>
        </w:rPr>
        <w:t xml:space="preserve"> The data reveal a </w:t>
      </w:r>
      <w:r w:rsidRPr="00966859">
        <w:rPr>
          <w:rStyle w:val="Strong"/>
          <w:rFonts w:cs="Times New Roman"/>
          <w:b w:val="0"/>
          <w:bCs/>
          <w:szCs w:val="24"/>
        </w:rPr>
        <w:t>progressive increase in LAI</w:t>
      </w:r>
      <w:r w:rsidRPr="00966859">
        <w:rPr>
          <w:rFonts w:cs="Times New Roman"/>
          <w:szCs w:val="24"/>
        </w:rPr>
        <w:t xml:space="preserve"> from </w:t>
      </w:r>
      <w:r w:rsidRPr="00966859">
        <w:rPr>
          <w:rStyle w:val="Strong"/>
          <w:rFonts w:cs="Times New Roman"/>
          <w:b w:val="0"/>
          <w:bCs/>
          <w:szCs w:val="24"/>
        </w:rPr>
        <w:t>30 DAS to 90 DAS</w:t>
      </w:r>
      <w:r w:rsidRPr="00966859">
        <w:rPr>
          <w:rFonts w:cs="Times New Roman"/>
          <w:szCs w:val="24"/>
        </w:rPr>
        <w:t xml:space="preserve">, irrespective of the sowing method and nutrient management treatments. The increasing trend of LAI with advancing crop growth stages can be attributed to </w:t>
      </w:r>
      <w:r w:rsidRPr="00966859">
        <w:rPr>
          <w:rStyle w:val="Strong"/>
          <w:rFonts w:cs="Times New Roman"/>
          <w:b w:val="0"/>
          <w:bCs/>
          <w:szCs w:val="24"/>
        </w:rPr>
        <w:t>leaf expansion, canopy development, and efficient utilization of available resources</w:t>
      </w:r>
      <w:r w:rsidRPr="00966859">
        <w:rPr>
          <w:rFonts w:cs="Times New Roman"/>
          <w:b/>
          <w:bCs w:val="0"/>
          <w:szCs w:val="24"/>
        </w:rPr>
        <w:t>.</w:t>
      </w:r>
    </w:p>
    <w:p w14:paraId="48D128AC" w14:textId="409C2377" w:rsidR="00D422FA" w:rsidRPr="001167B6" w:rsidRDefault="00D422FA" w:rsidP="00DB66A8">
      <w:pPr>
        <w:spacing w:before="120" w:after="120" w:line="276" w:lineRule="auto"/>
        <w:ind w:firstLine="720"/>
        <w:jc w:val="both"/>
        <w:rPr>
          <w:rFonts w:eastAsia="Times New Roman" w:cs="Times New Roman"/>
          <w:szCs w:val="24"/>
        </w:rPr>
      </w:pPr>
      <w:r w:rsidRPr="001167B6">
        <w:rPr>
          <w:rFonts w:eastAsia="Times New Roman" w:cs="Times New Roman"/>
          <w:szCs w:val="24"/>
        </w:rPr>
        <w:t xml:space="preserve">The influence of sowing methods on LAI was statistically significant at all growth stages (60 and 90 DAS) during both years and on a mean basis. However, at 30 DAS, the differences were relatively smaller, though a trend of increasing LAI with improved sowing techniques was observed. The highest LAI at 90 DAS was recorded under </w:t>
      </w:r>
      <w:proofErr w:type="spellStart"/>
      <w:r>
        <w:rPr>
          <w:rFonts w:eastAsia="Times New Roman" w:cs="Times New Roman"/>
          <w:szCs w:val="24"/>
        </w:rPr>
        <w:t>c</w:t>
      </w:r>
      <w:r w:rsidRPr="001167B6">
        <w:rPr>
          <w:rFonts w:eastAsia="Times New Roman" w:cs="Times New Roman"/>
          <w:szCs w:val="24"/>
        </w:rPr>
        <w:t>riss-cross</w:t>
      </w:r>
      <w:proofErr w:type="spellEnd"/>
      <w:r w:rsidRPr="001167B6">
        <w:rPr>
          <w:rFonts w:eastAsia="Times New Roman" w:cs="Times New Roman"/>
          <w:szCs w:val="24"/>
        </w:rPr>
        <w:t xml:space="preserve"> with 150% seed rate (</w:t>
      </w:r>
      <w:r w:rsidRPr="001167B6">
        <w:rPr>
          <w:rFonts w:cs="Times New Roman"/>
          <w:szCs w:val="24"/>
        </w:rPr>
        <w:t>S</w:t>
      </w:r>
      <w:r w:rsidRPr="001167B6">
        <w:rPr>
          <w:rFonts w:cs="Times New Roman"/>
          <w:szCs w:val="24"/>
          <w:vertAlign w:val="subscript"/>
        </w:rPr>
        <w:t>4</w:t>
      </w:r>
      <w:r w:rsidRPr="001167B6">
        <w:rPr>
          <w:rFonts w:eastAsia="Times New Roman" w:cs="Times New Roman"/>
          <w:szCs w:val="24"/>
        </w:rPr>
        <w:t xml:space="preserve">). This was followed by </w:t>
      </w:r>
      <w:r>
        <w:rPr>
          <w:rFonts w:eastAsia="Times New Roman" w:cs="Times New Roman"/>
          <w:szCs w:val="24"/>
        </w:rPr>
        <w:t>l</w:t>
      </w:r>
      <w:r w:rsidRPr="001167B6">
        <w:rPr>
          <w:rFonts w:eastAsia="Times New Roman" w:cs="Times New Roman"/>
          <w:szCs w:val="24"/>
        </w:rPr>
        <w:t>ine sowing with 150% seed rate (</w:t>
      </w:r>
      <w:r w:rsidRPr="001167B6">
        <w:rPr>
          <w:rFonts w:cs="Times New Roman"/>
          <w:szCs w:val="24"/>
        </w:rPr>
        <w:t>S</w:t>
      </w:r>
      <w:r w:rsidRPr="001167B6">
        <w:rPr>
          <w:rFonts w:cs="Times New Roman"/>
          <w:szCs w:val="24"/>
          <w:vertAlign w:val="subscript"/>
        </w:rPr>
        <w:t>3</w:t>
      </w:r>
      <w:r w:rsidRPr="001167B6">
        <w:rPr>
          <w:rFonts w:eastAsia="Times New Roman" w:cs="Times New Roman"/>
          <w:szCs w:val="24"/>
        </w:rPr>
        <w:t xml:space="preserve">). The superior LAI values in these treatments indicate better plant canopy coverage, efficient light interception and enhanced photosynthetic activity due to an </w:t>
      </w:r>
      <w:proofErr w:type="spellStart"/>
      <w:r w:rsidR="000C20C1" w:rsidRPr="000C20C1">
        <w:rPr>
          <w:rFonts w:eastAsia="Times New Roman" w:cs="Times New Roman"/>
          <w:szCs w:val="24"/>
          <w:highlight w:val="yellow"/>
        </w:rPr>
        <w:t>optimi</w:t>
      </w:r>
      <w:r w:rsidR="000C20C1" w:rsidRPr="000C20C1">
        <w:rPr>
          <w:rFonts w:eastAsia="Times New Roman" w:cs="Times New Roman"/>
          <w:szCs w:val="24"/>
          <w:highlight w:val="yellow"/>
        </w:rPr>
        <w:t>s</w:t>
      </w:r>
      <w:r w:rsidR="000C20C1" w:rsidRPr="000C20C1">
        <w:rPr>
          <w:rFonts w:eastAsia="Times New Roman" w:cs="Times New Roman"/>
          <w:szCs w:val="24"/>
          <w:highlight w:val="yellow"/>
        </w:rPr>
        <w:t>ed</w:t>
      </w:r>
      <w:proofErr w:type="spellEnd"/>
      <w:r w:rsidR="000C20C1" w:rsidRPr="000C20C1">
        <w:rPr>
          <w:rFonts w:eastAsia="Times New Roman" w:cs="Times New Roman"/>
          <w:szCs w:val="24"/>
          <w:highlight w:val="yellow"/>
        </w:rPr>
        <w:t xml:space="preserve"> </w:t>
      </w:r>
      <w:r w:rsidRPr="000C20C1">
        <w:rPr>
          <w:rFonts w:eastAsia="Times New Roman" w:cs="Times New Roman"/>
          <w:szCs w:val="24"/>
          <w:highlight w:val="yellow"/>
        </w:rPr>
        <w:t>plant p</w:t>
      </w:r>
      <w:r w:rsidRPr="001167B6">
        <w:rPr>
          <w:rFonts w:eastAsia="Times New Roman" w:cs="Times New Roman"/>
          <w:szCs w:val="24"/>
        </w:rPr>
        <w:t xml:space="preserve">opulation and spatial arrangement. At 60 DAS, </w:t>
      </w:r>
      <w:proofErr w:type="spellStart"/>
      <w:r>
        <w:rPr>
          <w:rFonts w:eastAsia="Times New Roman" w:cs="Times New Roman"/>
          <w:szCs w:val="24"/>
        </w:rPr>
        <w:t>c</w:t>
      </w:r>
      <w:r w:rsidRPr="001167B6">
        <w:rPr>
          <w:rFonts w:eastAsia="Times New Roman" w:cs="Times New Roman"/>
          <w:szCs w:val="24"/>
        </w:rPr>
        <w:t>riss-cross</w:t>
      </w:r>
      <w:proofErr w:type="spellEnd"/>
      <w:r w:rsidRPr="001167B6">
        <w:rPr>
          <w:rFonts w:eastAsia="Times New Roman" w:cs="Times New Roman"/>
          <w:szCs w:val="24"/>
        </w:rPr>
        <w:t xml:space="preserve"> with 150% seed rate (</w:t>
      </w:r>
      <w:r w:rsidRPr="001167B6">
        <w:rPr>
          <w:rFonts w:cs="Times New Roman"/>
          <w:szCs w:val="24"/>
        </w:rPr>
        <w:t>S</w:t>
      </w:r>
      <w:r w:rsidRPr="001167B6">
        <w:rPr>
          <w:rFonts w:cs="Times New Roman"/>
          <w:szCs w:val="24"/>
          <w:vertAlign w:val="subscript"/>
        </w:rPr>
        <w:t>4</w:t>
      </w:r>
      <w:r w:rsidRPr="001167B6">
        <w:rPr>
          <w:rFonts w:eastAsia="Times New Roman" w:cs="Times New Roman"/>
          <w:szCs w:val="24"/>
        </w:rPr>
        <w:t xml:space="preserve">) exhibited the highest, significantly outperforming other sowing methods. The lowest LAI was consistently recorded under </w:t>
      </w:r>
      <w:r>
        <w:rPr>
          <w:rFonts w:eastAsia="Times New Roman" w:cs="Times New Roman"/>
          <w:szCs w:val="24"/>
        </w:rPr>
        <w:t>l</w:t>
      </w:r>
      <w:r w:rsidRPr="001167B6">
        <w:rPr>
          <w:rFonts w:eastAsia="Times New Roman" w:cs="Times New Roman"/>
          <w:szCs w:val="24"/>
        </w:rPr>
        <w:t>ine sowing (S</w:t>
      </w:r>
      <w:r w:rsidRPr="001167B6">
        <w:rPr>
          <w:rFonts w:eastAsia="Times New Roman" w:cs="Times New Roman"/>
          <w:szCs w:val="24"/>
          <w:vertAlign w:val="subscript"/>
        </w:rPr>
        <w:t>1</w:t>
      </w:r>
      <w:r w:rsidRPr="001167B6">
        <w:rPr>
          <w:rFonts w:eastAsia="Times New Roman" w:cs="Times New Roman"/>
          <w:szCs w:val="24"/>
        </w:rPr>
        <w:t xml:space="preserve">), at 90 DAS, which was significantly lower than </w:t>
      </w:r>
      <w:r>
        <w:rPr>
          <w:rFonts w:eastAsia="Times New Roman" w:cs="Times New Roman"/>
          <w:szCs w:val="24"/>
        </w:rPr>
        <w:t>l</w:t>
      </w:r>
      <w:r w:rsidRPr="001167B6">
        <w:rPr>
          <w:rFonts w:eastAsia="Times New Roman" w:cs="Times New Roman"/>
          <w:szCs w:val="24"/>
        </w:rPr>
        <w:t>ine sowing with 150% seed rate (</w:t>
      </w:r>
      <w:r w:rsidRPr="001167B6">
        <w:rPr>
          <w:rFonts w:cs="Times New Roman"/>
          <w:szCs w:val="24"/>
        </w:rPr>
        <w:t>S</w:t>
      </w:r>
      <w:r w:rsidRPr="001167B6">
        <w:rPr>
          <w:rFonts w:cs="Times New Roman"/>
          <w:szCs w:val="24"/>
          <w:vertAlign w:val="subscript"/>
        </w:rPr>
        <w:t>3</w:t>
      </w:r>
      <w:r w:rsidRPr="001167B6">
        <w:rPr>
          <w:rFonts w:eastAsia="Times New Roman" w:cs="Times New Roman"/>
          <w:szCs w:val="24"/>
        </w:rPr>
        <w:t xml:space="preserve">) and </w:t>
      </w:r>
      <w:proofErr w:type="spellStart"/>
      <w:r>
        <w:rPr>
          <w:rFonts w:eastAsia="Times New Roman" w:cs="Times New Roman"/>
          <w:szCs w:val="24"/>
        </w:rPr>
        <w:t>c</w:t>
      </w:r>
      <w:r w:rsidRPr="001167B6">
        <w:rPr>
          <w:rFonts w:eastAsia="Times New Roman" w:cs="Times New Roman"/>
          <w:szCs w:val="24"/>
        </w:rPr>
        <w:t>riss-cross</w:t>
      </w:r>
      <w:proofErr w:type="spellEnd"/>
      <w:r w:rsidRPr="001167B6">
        <w:rPr>
          <w:rFonts w:eastAsia="Times New Roman" w:cs="Times New Roman"/>
          <w:szCs w:val="24"/>
        </w:rPr>
        <w:t xml:space="preserve"> with 150% seed rate (</w:t>
      </w:r>
      <w:r w:rsidRPr="001167B6">
        <w:rPr>
          <w:rFonts w:cs="Times New Roman"/>
          <w:szCs w:val="24"/>
        </w:rPr>
        <w:t>S</w:t>
      </w:r>
      <w:r w:rsidRPr="001167B6">
        <w:rPr>
          <w:rFonts w:cs="Times New Roman"/>
          <w:szCs w:val="24"/>
          <w:vertAlign w:val="subscript"/>
        </w:rPr>
        <w:t>4</w:t>
      </w:r>
      <w:r w:rsidRPr="001167B6">
        <w:rPr>
          <w:rFonts w:eastAsia="Times New Roman" w:cs="Times New Roman"/>
          <w:szCs w:val="24"/>
        </w:rPr>
        <w:t xml:space="preserve">). </w:t>
      </w:r>
    </w:p>
    <w:p w14:paraId="1B123537" w14:textId="5F6B1C40" w:rsidR="00D422FA" w:rsidRDefault="00D422FA" w:rsidP="00DB66A8">
      <w:pPr>
        <w:spacing w:before="120" w:after="120" w:line="276" w:lineRule="auto"/>
        <w:ind w:firstLine="720"/>
        <w:jc w:val="both"/>
        <w:rPr>
          <w:rFonts w:eastAsia="Times New Roman" w:cs="Times New Roman"/>
          <w:szCs w:val="24"/>
        </w:rPr>
      </w:pPr>
      <w:r w:rsidRPr="006854B0">
        <w:rPr>
          <w:rFonts w:eastAsia="Times New Roman" w:cs="Times New Roman"/>
          <w:szCs w:val="24"/>
        </w:rPr>
        <w:t xml:space="preserve">Nutrient management exhibited a significant impact on LAI at 60 and 90 DAS, reflecting the critical role of adequate nutrient supply in canopy expansion and light interception efficiency. </w:t>
      </w:r>
      <w:r w:rsidRPr="001167B6">
        <w:rPr>
          <w:rFonts w:eastAsia="Times New Roman" w:cs="Times New Roman"/>
          <w:szCs w:val="24"/>
        </w:rPr>
        <w:t>The highest LAI was observed under 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across all growth stages. The superior performance of 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can be attributed to higher nitrogen availability, which enhances chlorophyll content, leaf expansion and overall vegetative growth. At 90 DAS 100%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+ 4 foliar sprays of 10% cow urine at </w:t>
      </w:r>
      <w:r w:rsidRPr="000C20C1">
        <w:rPr>
          <w:rFonts w:eastAsia="Times New Roman" w:cs="Times New Roman"/>
          <w:szCs w:val="24"/>
          <w:highlight w:val="yellow"/>
        </w:rPr>
        <w:t>20 days interval</w:t>
      </w:r>
      <w:r w:rsidR="000C20C1" w:rsidRPr="000C20C1">
        <w:rPr>
          <w:rFonts w:eastAsia="Times New Roman" w:cs="Times New Roman"/>
          <w:szCs w:val="24"/>
          <w:highlight w:val="yellow"/>
        </w:rPr>
        <w:t>s</w:t>
      </w:r>
      <w:r w:rsidRPr="000C20C1">
        <w:rPr>
          <w:rFonts w:eastAsia="Times New Roman" w:cs="Times New Roman"/>
          <w:szCs w:val="24"/>
          <w:highlight w:val="yellow"/>
        </w:rPr>
        <w:t xml:space="preserve"> (</w:t>
      </w:r>
      <w:r w:rsidRPr="000C20C1">
        <w:rPr>
          <w:rFonts w:cs="Times New Roman"/>
          <w:szCs w:val="24"/>
          <w:highlight w:val="yellow"/>
        </w:rPr>
        <w:t>N</w:t>
      </w:r>
      <w:r w:rsidRPr="000C20C1">
        <w:rPr>
          <w:rFonts w:cs="Times New Roman"/>
          <w:szCs w:val="24"/>
          <w:highlight w:val="yellow"/>
          <w:vertAlign w:val="subscript"/>
        </w:rPr>
        <w:t>5</w:t>
      </w:r>
      <w:r w:rsidRPr="000C20C1">
        <w:rPr>
          <w:rFonts w:eastAsia="Times New Roman" w:cs="Times New Roman"/>
          <w:szCs w:val="24"/>
          <w:highlight w:val="yellow"/>
        </w:rPr>
        <w:t>)</w:t>
      </w:r>
      <w:r w:rsidRPr="001167B6">
        <w:rPr>
          <w:rFonts w:eastAsia="Times New Roman" w:cs="Times New Roman"/>
          <w:szCs w:val="24"/>
        </w:rPr>
        <w:t xml:space="preserve"> recorded LAI values comparable to 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This suggests that the integration of biofertilizers and organic amendments can effectively improve nutrient uptake and leaf area expansion. </w:t>
      </w:r>
      <w:r w:rsidRPr="001167B6">
        <w:rPr>
          <w:rFonts w:cs="Times New Roman"/>
          <w:szCs w:val="24"/>
        </w:rPr>
        <w:t xml:space="preserve">75% RDN + </w:t>
      </w:r>
      <w:proofErr w:type="spellStart"/>
      <w:r w:rsidRPr="001167B6">
        <w:rPr>
          <w:rFonts w:cs="Times New Roman"/>
          <w:szCs w:val="24"/>
        </w:rPr>
        <w:t>Azotobactor</w:t>
      </w:r>
      <w:proofErr w:type="spellEnd"/>
      <w:r w:rsidRPr="001167B6">
        <w:rPr>
          <w:rFonts w:cs="Times New Roman"/>
          <w:szCs w:val="24"/>
        </w:rPr>
        <w:t xml:space="preserve"> +PSB (N</w:t>
      </w:r>
      <w:r w:rsidRPr="001167B6">
        <w:rPr>
          <w:rFonts w:cs="Times New Roman"/>
          <w:szCs w:val="24"/>
          <w:vertAlign w:val="subscript"/>
        </w:rPr>
        <w:t>2</w:t>
      </w:r>
      <w:r w:rsidRPr="001167B6">
        <w:rPr>
          <w:rFonts w:cs="Times New Roman"/>
          <w:szCs w:val="24"/>
        </w:rPr>
        <w:t>)</w:t>
      </w:r>
      <w:r w:rsidRPr="001167B6">
        <w:rPr>
          <w:rFonts w:eastAsia="Times New Roman" w:cs="Times New Roman"/>
          <w:szCs w:val="24"/>
        </w:rPr>
        <w:t xml:space="preserve"> consistently recorded the lowest LAI, suggesting that reduced nitrogen supply limits leaf area expansion and canopy development.</w:t>
      </w:r>
    </w:p>
    <w:p w14:paraId="24903395" w14:textId="202A9763" w:rsidR="00D422FA" w:rsidRDefault="00D422FA" w:rsidP="00DB66A8">
      <w:pPr>
        <w:autoSpaceDE w:val="0"/>
        <w:autoSpaceDN w:val="0"/>
        <w:adjustRightInd w:val="0"/>
        <w:spacing w:before="120" w:after="120" w:line="276" w:lineRule="auto"/>
        <w:ind w:firstLine="720"/>
        <w:jc w:val="both"/>
        <w:rPr>
          <w:rFonts w:cs="Times New Roman"/>
          <w:szCs w:val="24"/>
        </w:rPr>
      </w:pPr>
      <w:r w:rsidRPr="00D6442F">
        <w:rPr>
          <w:rFonts w:cs="Times New Roman"/>
          <w:szCs w:val="24"/>
        </w:rPr>
        <w:t xml:space="preserve">The interaction effect between sowing methods and nutrient management on LAI was non-significant at all growth stages (30, 60, and 90 DAS) during </w:t>
      </w:r>
      <w:r w:rsidRPr="000C20C1">
        <w:rPr>
          <w:rFonts w:cs="Times New Roman"/>
          <w:szCs w:val="24"/>
          <w:highlight w:val="yellow"/>
        </w:rPr>
        <w:t xml:space="preserve">both years and on </w:t>
      </w:r>
      <w:r w:rsidR="000C20C1">
        <w:rPr>
          <w:rFonts w:cs="Times New Roman"/>
          <w:szCs w:val="24"/>
          <w:highlight w:val="yellow"/>
        </w:rPr>
        <w:t xml:space="preserve">a </w:t>
      </w:r>
      <w:r w:rsidRPr="000C20C1">
        <w:rPr>
          <w:rFonts w:cs="Times New Roman"/>
          <w:szCs w:val="24"/>
          <w:highlight w:val="yellow"/>
        </w:rPr>
        <w:t>mean basis</w:t>
      </w:r>
      <w:r w:rsidRPr="00D6442F">
        <w:rPr>
          <w:rFonts w:cs="Times New Roman"/>
          <w:szCs w:val="24"/>
        </w:rPr>
        <w:t>. This suggests that the effects of sowing methods and nutrient management operated independently in influencing LAI development, with no significant synergistic or antagonistic interactions observed</w:t>
      </w:r>
      <w:r>
        <w:rPr>
          <w:rFonts w:cs="Times New Roman"/>
          <w:szCs w:val="24"/>
        </w:rPr>
        <w:t xml:space="preserve">. </w:t>
      </w:r>
    </w:p>
    <w:p w14:paraId="7AF1D596" w14:textId="41044F61" w:rsidR="00D422FA" w:rsidRPr="00966859" w:rsidRDefault="00D422FA" w:rsidP="00DB66A8">
      <w:pPr>
        <w:autoSpaceDE w:val="0"/>
        <w:autoSpaceDN w:val="0"/>
        <w:adjustRightInd w:val="0"/>
        <w:spacing w:before="120" w:after="120" w:line="276" w:lineRule="auto"/>
        <w:jc w:val="both"/>
        <w:rPr>
          <w:rFonts w:cs="Times New Roman"/>
          <w:b/>
          <w:bCs w:val="0"/>
          <w:szCs w:val="24"/>
        </w:rPr>
      </w:pPr>
      <w:r w:rsidRPr="00966859">
        <w:rPr>
          <w:rFonts w:cs="Times New Roman"/>
          <w:b/>
          <w:bCs w:val="0"/>
          <w:szCs w:val="24"/>
        </w:rPr>
        <w:t>4.5 Leaf production rate (leaves day</w:t>
      </w:r>
      <w:r w:rsidRPr="00966859">
        <w:rPr>
          <w:rFonts w:cs="Times New Roman"/>
          <w:b/>
          <w:bCs w:val="0"/>
          <w:szCs w:val="24"/>
          <w:vertAlign w:val="superscript"/>
        </w:rPr>
        <w:t>-1</w:t>
      </w:r>
      <w:r w:rsidRPr="00966859">
        <w:rPr>
          <w:rFonts w:cs="Times New Roman"/>
          <w:b/>
          <w:bCs w:val="0"/>
          <w:szCs w:val="24"/>
        </w:rPr>
        <w:t>)</w:t>
      </w:r>
    </w:p>
    <w:p w14:paraId="75D9A107" w14:textId="6803C1D7" w:rsidR="00D422FA" w:rsidRPr="001C45BF" w:rsidRDefault="00D422FA" w:rsidP="00DB66A8">
      <w:pPr>
        <w:autoSpaceDE w:val="0"/>
        <w:autoSpaceDN w:val="0"/>
        <w:adjustRightInd w:val="0"/>
        <w:spacing w:before="120" w:after="120" w:line="276" w:lineRule="auto"/>
        <w:ind w:firstLine="720"/>
        <w:jc w:val="both"/>
        <w:rPr>
          <w:rFonts w:cs="Times New Roman"/>
          <w:szCs w:val="24"/>
        </w:rPr>
      </w:pPr>
      <w:bookmarkStart w:id="6" w:name="_Hlk192574304"/>
      <w:r w:rsidRPr="001C45BF">
        <w:rPr>
          <w:rFonts w:cs="Times New Roman"/>
          <w:szCs w:val="24"/>
        </w:rPr>
        <w:lastRenderedPageBreak/>
        <w:t>Leaf production rate</w:t>
      </w:r>
      <w:bookmarkEnd w:id="6"/>
      <w:r w:rsidRPr="001C45BF">
        <w:rPr>
          <w:rFonts w:cs="Times New Roman"/>
          <w:szCs w:val="24"/>
        </w:rPr>
        <w:t xml:space="preserve"> was recorded at 0-30, 30-60 and 60-90 DAS as influence</w:t>
      </w:r>
      <w:r>
        <w:rPr>
          <w:rFonts w:cs="Times New Roman"/>
          <w:szCs w:val="24"/>
        </w:rPr>
        <w:t>d</w:t>
      </w:r>
      <w:r w:rsidRPr="001C45BF">
        <w:rPr>
          <w:rFonts w:cs="Times New Roman"/>
          <w:szCs w:val="24"/>
        </w:rPr>
        <w:t xml:space="preserve"> by sowing method and nutrient management during both the year and mean basis are presented in fig 4. Different sowing method and nutrient management practices failed to </w:t>
      </w:r>
      <w:r w:rsidR="000C20C1" w:rsidRPr="000C20C1">
        <w:rPr>
          <w:rFonts w:cs="Times New Roman"/>
          <w:szCs w:val="24"/>
          <w:highlight w:val="yellow"/>
        </w:rPr>
        <w:t>ha</w:t>
      </w:r>
      <w:r w:rsidR="000C20C1" w:rsidRPr="000C20C1">
        <w:rPr>
          <w:rFonts w:cs="Times New Roman"/>
          <w:szCs w:val="24"/>
          <w:highlight w:val="yellow"/>
        </w:rPr>
        <w:t xml:space="preserve">ve </w:t>
      </w:r>
      <w:r w:rsidR="000C20C1" w:rsidRPr="000C20C1">
        <w:rPr>
          <w:rFonts w:cs="Times New Roman"/>
          <w:szCs w:val="24"/>
          <w:highlight w:val="yellow"/>
        </w:rPr>
        <w:t xml:space="preserve">a </w:t>
      </w:r>
      <w:r w:rsidRPr="000C20C1">
        <w:rPr>
          <w:rFonts w:cs="Times New Roman"/>
          <w:szCs w:val="24"/>
          <w:highlight w:val="yellow"/>
        </w:rPr>
        <w:t>significant effect on 0-30 DAS during both years and mean basis.</w:t>
      </w:r>
    </w:p>
    <w:p w14:paraId="3903779D" w14:textId="77777777" w:rsidR="00D422FA" w:rsidRPr="001167B6" w:rsidRDefault="00D422FA" w:rsidP="00DB66A8">
      <w:pPr>
        <w:autoSpaceDE w:val="0"/>
        <w:autoSpaceDN w:val="0"/>
        <w:adjustRightInd w:val="0"/>
        <w:spacing w:before="120" w:after="120" w:line="276" w:lineRule="auto"/>
        <w:jc w:val="both"/>
        <w:rPr>
          <w:rFonts w:cs="Times New Roman"/>
          <w:szCs w:val="24"/>
        </w:rPr>
      </w:pPr>
      <w:r w:rsidRPr="001C45BF">
        <w:rPr>
          <w:rFonts w:cs="Times New Roman"/>
          <w:szCs w:val="24"/>
        </w:rPr>
        <w:tab/>
      </w:r>
      <w:r w:rsidRPr="001167B6">
        <w:rPr>
          <w:rFonts w:cs="Times New Roman"/>
          <w:szCs w:val="24"/>
        </w:rPr>
        <w:t xml:space="preserve">As regards to sowing </w:t>
      </w:r>
      <w:bookmarkStart w:id="7" w:name="_Hlk192540640"/>
      <w:r w:rsidRPr="001167B6">
        <w:rPr>
          <w:rFonts w:cs="Times New Roman"/>
          <w:szCs w:val="24"/>
        </w:rPr>
        <w:t xml:space="preserve">method, </w:t>
      </w:r>
      <w:r>
        <w:rPr>
          <w:rFonts w:cs="Times New Roman"/>
          <w:szCs w:val="24"/>
        </w:rPr>
        <w:t xml:space="preserve">statistically </w:t>
      </w:r>
      <w:r w:rsidRPr="001167B6">
        <w:rPr>
          <w:rFonts w:cs="Times New Roman"/>
          <w:szCs w:val="24"/>
        </w:rPr>
        <w:t xml:space="preserve">significant higher leaf production rate was recorded under treatment </w:t>
      </w:r>
      <w:proofErr w:type="spellStart"/>
      <w:r w:rsidRPr="001167B6">
        <w:rPr>
          <w:rFonts w:cs="Times New Roman"/>
          <w:szCs w:val="24"/>
        </w:rPr>
        <w:t>criss-cross</w:t>
      </w:r>
      <w:proofErr w:type="spellEnd"/>
      <w:r w:rsidRPr="001167B6">
        <w:rPr>
          <w:rFonts w:cs="Times New Roman"/>
          <w:szCs w:val="24"/>
        </w:rPr>
        <w:t xml:space="preserve"> sowing (S</w:t>
      </w:r>
      <w:r w:rsidRPr="001167B6">
        <w:rPr>
          <w:rFonts w:cs="Times New Roman"/>
          <w:szCs w:val="24"/>
          <w:vertAlign w:val="subscript"/>
        </w:rPr>
        <w:t>2</w:t>
      </w:r>
      <w:r w:rsidRPr="001167B6">
        <w:rPr>
          <w:rFonts w:cs="Times New Roman"/>
          <w:szCs w:val="24"/>
        </w:rPr>
        <w:t>) method which was at par with line sowing (S</w:t>
      </w:r>
      <w:r w:rsidRPr="001167B6">
        <w:rPr>
          <w:rFonts w:cs="Times New Roman"/>
          <w:szCs w:val="24"/>
          <w:vertAlign w:val="subscript"/>
        </w:rPr>
        <w:t>1</w:t>
      </w:r>
      <w:r w:rsidRPr="001167B6">
        <w:rPr>
          <w:rFonts w:cs="Times New Roman"/>
          <w:szCs w:val="24"/>
        </w:rPr>
        <w:t xml:space="preserve">) and lower number of leaf production rate was recoded under treatment </w:t>
      </w:r>
      <w:r>
        <w:rPr>
          <w:rFonts w:eastAsia="Times New Roman" w:cs="Times New Roman"/>
          <w:szCs w:val="24"/>
        </w:rPr>
        <w:t>l</w:t>
      </w:r>
      <w:r w:rsidRPr="001167B6">
        <w:rPr>
          <w:rFonts w:eastAsia="Times New Roman" w:cs="Times New Roman"/>
          <w:szCs w:val="24"/>
        </w:rPr>
        <w:t>ine sowing with 150% seed rate (</w:t>
      </w:r>
      <w:r w:rsidRPr="001167B6">
        <w:rPr>
          <w:rFonts w:cs="Times New Roman"/>
          <w:szCs w:val="24"/>
        </w:rPr>
        <w:t>S</w:t>
      </w:r>
      <w:r w:rsidRPr="001167B6">
        <w:rPr>
          <w:rFonts w:cs="Times New Roman"/>
          <w:szCs w:val="24"/>
          <w:vertAlign w:val="subscript"/>
        </w:rPr>
        <w:t>3</w:t>
      </w:r>
      <w:r w:rsidRPr="001167B6">
        <w:rPr>
          <w:rFonts w:eastAsia="Times New Roman" w:cs="Times New Roman"/>
          <w:szCs w:val="24"/>
        </w:rPr>
        <w:t>)</w:t>
      </w:r>
      <w:r w:rsidRPr="001167B6">
        <w:rPr>
          <w:rFonts w:cs="Times New Roman"/>
          <w:szCs w:val="24"/>
        </w:rPr>
        <w:t xml:space="preserve"> during both the year and on mean basis at 60 and 90 DAS.</w:t>
      </w:r>
    </w:p>
    <w:bookmarkEnd w:id="7"/>
    <w:p w14:paraId="5510956E" w14:textId="73303AA1" w:rsidR="00D422FA" w:rsidRPr="001C45BF" w:rsidRDefault="00D422FA" w:rsidP="00DB66A8">
      <w:pPr>
        <w:autoSpaceDE w:val="0"/>
        <w:autoSpaceDN w:val="0"/>
        <w:adjustRightInd w:val="0"/>
        <w:spacing w:before="120" w:after="120" w:line="276" w:lineRule="auto"/>
        <w:jc w:val="both"/>
        <w:rPr>
          <w:rFonts w:cs="Times New Roman"/>
          <w:szCs w:val="24"/>
        </w:rPr>
      </w:pPr>
      <w:r w:rsidRPr="001C45BF">
        <w:rPr>
          <w:rFonts w:cs="Times New Roman"/>
          <w:szCs w:val="24"/>
        </w:rPr>
        <w:tab/>
      </w:r>
      <w:r w:rsidRPr="001167B6">
        <w:rPr>
          <w:rFonts w:cs="Times New Roman"/>
          <w:szCs w:val="24"/>
        </w:rPr>
        <w:t xml:space="preserve">Different nutrient management treatments </w:t>
      </w:r>
      <w:r w:rsidRPr="000C20C1">
        <w:rPr>
          <w:rFonts w:cs="Times New Roman"/>
          <w:szCs w:val="24"/>
          <w:highlight w:val="yellow"/>
        </w:rPr>
        <w:t xml:space="preserve">had </w:t>
      </w:r>
      <w:r w:rsidR="000C20C1" w:rsidRPr="000C20C1">
        <w:rPr>
          <w:rFonts w:cs="Times New Roman"/>
          <w:szCs w:val="24"/>
          <w:highlight w:val="yellow"/>
        </w:rPr>
        <w:t xml:space="preserve">a </w:t>
      </w:r>
      <w:r w:rsidRPr="000C20C1">
        <w:rPr>
          <w:rFonts w:cs="Times New Roman"/>
          <w:szCs w:val="24"/>
          <w:highlight w:val="yellow"/>
        </w:rPr>
        <w:t>significant influence on the leaf production rate</w:t>
      </w:r>
      <w:r w:rsidRPr="000C20C1">
        <w:rPr>
          <w:rFonts w:cs="Times New Roman"/>
          <w:sz w:val="16"/>
          <w:szCs w:val="16"/>
          <w:highlight w:val="yellow"/>
        </w:rPr>
        <w:t xml:space="preserve"> </w:t>
      </w:r>
      <w:r w:rsidRPr="000C20C1">
        <w:rPr>
          <w:rFonts w:cs="Times New Roman"/>
          <w:szCs w:val="24"/>
          <w:highlight w:val="yellow"/>
        </w:rPr>
        <w:t xml:space="preserve">at different growth durations of crop growth during both years and on </w:t>
      </w:r>
      <w:r w:rsidR="000C20C1" w:rsidRPr="000C20C1">
        <w:rPr>
          <w:rFonts w:cs="Times New Roman"/>
          <w:szCs w:val="24"/>
          <w:highlight w:val="yellow"/>
        </w:rPr>
        <w:t xml:space="preserve">a </w:t>
      </w:r>
      <w:r w:rsidRPr="000C20C1">
        <w:rPr>
          <w:rFonts w:cs="Times New Roman"/>
          <w:szCs w:val="24"/>
          <w:highlight w:val="yellow"/>
        </w:rPr>
        <w:t>mean</w:t>
      </w:r>
      <w:r w:rsidRPr="001167B6">
        <w:rPr>
          <w:rFonts w:cs="Times New Roman"/>
          <w:szCs w:val="24"/>
        </w:rPr>
        <w:t xml:space="preserve"> basis. Higher leaf production rate was recorded under </w:t>
      </w:r>
      <w:r w:rsidRPr="001167B6">
        <w:rPr>
          <w:rFonts w:eastAsia="Times New Roman" w:cs="Times New Roman"/>
          <w:szCs w:val="24"/>
        </w:rPr>
        <w:t>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w:t>
      </w:r>
      <w:r w:rsidRPr="001167B6">
        <w:rPr>
          <w:rFonts w:cs="Times New Roman"/>
          <w:szCs w:val="24"/>
        </w:rPr>
        <w:t xml:space="preserve">which was at par with </w:t>
      </w:r>
      <w:r w:rsidRPr="001167B6">
        <w:rPr>
          <w:rFonts w:eastAsia="Times New Roman" w:cs="Times New Roman"/>
          <w:szCs w:val="24"/>
        </w:rPr>
        <w:t xml:space="preserve">100%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+ 4 foliar sprays of 10% cow urine at 20 days interval (</w:t>
      </w:r>
      <w:r w:rsidRPr="001167B6">
        <w:rPr>
          <w:rFonts w:cs="Times New Roman"/>
          <w:szCs w:val="24"/>
        </w:rPr>
        <w:t>N</w:t>
      </w:r>
      <w:r w:rsidRPr="001167B6">
        <w:rPr>
          <w:rFonts w:cs="Times New Roman"/>
          <w:szCs w:val="24"/>
          <w:vertAlign w:val="subscript"/>
        </w:rPr>
        <w:t>5</w:t>
      </w:r>
      <w:r w:rsidRPr="001167B6">
        <w:rPr>
          <w:rFonts w:eastAsia="Times New Roman" w:cs="Times New Roman"/>
          <w:szCs w:val="24"/>
        </w:rPr>
        <w:t xml:space="preserve">) </w:t>
      </w:r>
      <w:r w:rsidRPr="001167B6">
        <w:rPr>
          <w:rFonts w:cs="Times New Roman"/>
          <w:szCs w:val="24"/>
        </w:rPr>
        <w:t xml:space="preserve">and lowest rate was found under treatment </w:t>
      </w:r>
      <w:r w:rsidRPr="001167B6">
        <w:rPr>
          <w:rFonts w:eastAsia="Times New Roman" w:cs="Times New Roman"/>
          <w:szCs w:val="24"/>
        </w:rPr>
        <w:t xml:space="preserve">75%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w:t>
      </w:r>
      <w:r w:rsidRPr="001167B6">
        <w:rPr>
          <w:rFonts w:cs="Times New Roman"/>
          <w:szCs w:val="24"/>
        </w:rPr>
        <w:t>N</w:t>
      </w:r>
      <w:r w:rsidRPr="001167B6">
        <w:rPr>
          <w:rFonts w:cs="Times New Roman"/>
          <w:szCs w:val="24"/>
          <w:vertAlign w:val="subscript"/>
        </w:rPr>
        <w:t>2</w:t>
      </w:r>
      <w:r w:rsidRPr="001167B6">
        <w:rPr>
          <w:rFonts w:eastAsia="Times New Roman" w:cs="Times New Roman"/>
          <w:szCs w:val="24"/>
        </w:rPr>
        <w:t>)</w:t>
      </w:r>
      <w:r w:rsidRPr="001167B6">
        <w:rPr>
          <w:rFonts w:cs="Times New Roman"/>
          <w:szCs w:val="24"/>
        </w:rPr>
        <w:t xml:space="preserve"> </w:t>
      </w:r>
      <w:r>
        <w:rPr>
          <w:rFonts w:cs="Times New Roman"/>
          <w:szCs w:val="24"/>
        </w:rPr>
        <w:t xml:space="preserve">during </w:t>
      </w:r>
      <w:r w:rsidRPr="001167B6">
        <w:rPr>
          <w:rFonts w:cs="Times New Roman"/>
          <w:szCs w:val="24"/>
        </w:rPr>
        <w:t>both the year and on mean basis at 30-60 DAS and 60-90 DAS</w:t>
      </w:r>
      <w:r w:rsidRPr="001C45BF">
        <w:rPr>
          <w:rFonts w:cs="Times New Roman"/>
          <w:szCs w:val="24"/>
        </w:rPr>
        <w:t>.</w:t>
      </w:r>
    </w:p>
    <w:p w14:paraId="02CED69C" w14:textId="1C46376A" w:rsidR="00E43F7B" w:rsidRDefault="00D422FA" w:rsidP="00DB66A8">
      <w:pPr>
        <w:pStyle w:val="NormalWeb"/>
        <w:spacing w:before="120" w:beforeAutospacing="0" w:after="120" w:afterAutospacing="0" w:line="276" w:lineRule="auto"/>
      </w:pPr>
      <w:r w:rsidRPr="00D6442F">
        <w:t xml:space="preserve">Interaction effect between sowing methods and nutrient management </w:t>
      </w:r>
      <w:r>
        <w:t xml:space="preserve">was </w:t>
      </w:r>
      <w:r w:rsidRPr="00D6442F">
        <w:t xml:space="preserve">found non-significant at all time intervals during </w:t>
      </w:r>
      <w:r w:rsidRPr="000C20C1">
        <w:rPr>
          <w:highlight w:val="yellow"/>
        </w:rPr>
        <w:t xml:space="preserve">both years and on </w:t>
      </w:r>
      <w:r w:rsidR="000C20C1" w:rsidRPr="000C20C1">
        <w:rPr>
          <w:highlight w:val="yellow"/>
        </w:rPr>
        <w:t xml:space="preserve">a </w:t>
      </w:r>
      <w:r w:rsidRPr="000C20C1">
        <w:rPr>
          <w:highlight w:val="yellow"/>
        </w:rPr>
        <w:t>mean basis</w:t>
      </w:r>
      <w:r w:rsidRPr="00D6442F">
        <w:t>.</w:t>
      </w:r>
      <w:r w:rsidR="00E43F7B" w:rsidRPr="00E43F7B">
        <w:t xml:space="preserve"> </w:t>
      </w:r>
    </w:p>
    <w:p w14:paraId="5B162A64" w14:textId="12849182" w:rsidR="00E43F7B" w:rsidRDefault="00E43F7B" w:rsidP="00DB66A8">
      <w:pPr>
        <w:pStyle w:val="NormalWeb"/>
        <w:spacing w:before="120" w:beforeAutospacing="0" w:after="120" w:afterAutospacing="0" w:line="276" w:lineRule="auto"/>
      </w:pPr>
      <w:r>
        <w:rPr>
          <w:rStyle w:val="Strong"/>
          <w:rFonts w:eastAsiaTheme="majorEastAsia"/>
        </w:rPr>
        <w:t>Conclusion</w:t>
      </w:r>
    </w:p>
    <w:p w14:paraId="7C651936" w14:textId="74FBDB1B" w:rsidR="00E43F7B" w:rsidRDefault="00E43F7B" w:rsidP="00E43F7B">
      <w:pPr>
        <w:pStyle w:val="NormalWeb"/>
        <w:spacing w:before="0" w:beforeAutospacing="0" w:after="0" w:afterAutospacing="0" w:line="276" w:lineRule="auto"/>
        <w:jc w:val="both"/>
      </w:pPr>
      <w:r>
        <w:t>The present study demonstrated that both sowing methods and nutrient management practices significantly influenced the growth dynamics of wheat. Criss-cross sowing with a 150% seed rate (S4) consistently outperformed other sowing methods by enhancing crop growth rate (CGR), relative growth rate (RGR), leaf area index (LAI), and leaf production rate (LPR), owing to better plant distribution, canopy coverage, and efficient light interception. Among nutrient management treatments, applying 125% of the recommended dose of nitrogen (N6) produced superior results across most growth parameters, highlighting the importance of adequate nitrogen availability for optimum growth and canopy development. The integrated use of biofertilizers and organic foliar sprays (N5) also showed promise, often yielding values comparable to the higher nitrogen level.</w:t>
      </w:r>
    </w:p>
    <w:p w14:paraId="7D11873A" w14:textId="247DB5FB" w:rsidR="00B00C78" w:rsidRDefault="00B00C78" w:rsidP="00E43F7B">
      <w:pPr>
        <w:pStyle w:val="NormalWeb"/>
        <w:spacing w:before="0" w:beforeAutospacing="0" w:after="0" w:afterAutospacing="0" w:line="276" w:lineRule="auto"/>
        <w:jc w:val="both"/>
      </w:pPr>
    </w:p>
    <w:p w14:paraId="77AF2EE3" w14:textId="77777777" w:rsidR="00B00C78" w:rsidRPr="009C5487" w:rsidRDefault="00B00C78" w:rsidP="00B00C78">
      <w:pPr>
        <w:rPr>
          <w:rFonts w:ascii="Calibri" w:eastAsia="Calibri" w:hAnsi="Calibri" w:cs="Times New Roman"/>
          <w:kern w:val="2"/>
          <w:highlight w:val="yellow"/>
        </w:rPr>
      </w:pPr>
      <w:bookmarkStart w:id="8" w:name="_Hlk197682619"/>
      <w:bookmarkStart w:id="9" w:name="_Hlk180402183"/>
      <w:bookmarkStart w:id="10" w:name="_Hlk183680988"/>
      <w:r w:rsidRPr="009C5487">
        <w:rPr>
          <w:rFonts w:ascii="Calibri" w:eastAsia="Calibri" w:hAnsi="Calibri" w:cs="Times New Roman"/>
          <w:kern w:val="2"/>
          <w:highlight w:val="yellow"/>
        </w:rPr>
        <w:t>Disclaimer (Artificial intelligence)</w:t>
      </w:r>
    </w:p>
    <w:p w14:paraId="16A6B1D4"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400D322"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7EB06CE8"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14EEAE7"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968C0A"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Details of the AI usage are given below:</w:t>
      </w:r>
    </w:p>
    <w:p w14:paraId="39873998"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3B94D85" w14:textId="77777777" w:rsidR="00B00C78" w:rsidRPr="009C5487" w:rsidRDefault="00B00C78" w:rsidP="00B00C78">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6DF9DDD" w14:textId="77777777" w:rsidR="00B00C78" w:rsidRPr="009C5487" w:rsidRDefault="00B00C78" w:rsidP="00B00C78">
      <w:pPr>
        <w:rPr>
          <w:rFonts w:ascii="Calibri" w:eastAsia="Calibri" w:hAnsi="Calibri" w:cs="Times New Roman"/>
          <w:kern w:val="2"/>
        </w:rPr>
      </w:pPr>
      <w:bookmarkStart w:id="11" w:name="_Hlk197682629"/>
      <w:bookmarkEnd w:id="8"/>
      <w:r w:rsidRPr="009C5487">
        <w:rPr>
          <w:rFonts w:ascii="Calibri" w:eastAsia="Calibri" w:hAnsi="Calibri" w:cs="Times New Roman"/>
          <w:kern w:val="2"/>
          <w:highlight w:val="yellow"/>
        </w:rPr>
        <w:t>3.</w:t>
      </w:r>
    </w:p>
    <w:bookmarkEnd w:id="9"/>
    <w:bookmarkEnd w:id="10"/>
    <w:bookmarkEnd w:id="11"/>
    <w:p w14:paraId="05BB260B" w14:textId="77777777" w:rsidR="00B00C78" w:rsidRDefault="00B00C78" w:rsidP="00E43F7B">
      <w:pPr>
        <w:pStyle w:val="NormalWeb"/>
        <w:spacing w:before="0" w:beforeAutospacing="0" w:after="0" w:afterAutospacing="0" w:line="276" w:lineRule="auto"/>
        <w:jc w:val="both"/>
      </w:pPr>
    </w:p>
    <w:p w14:paraId="3AEC38D1" w14:textId="77777777" w:rsidR="00643027" w:rsidRDefault="00643027" w:rsidP="00E43F7B">
      <w:pPr>
        <w:pStyle w:val="Default"/>
        <w:spacing w:line="276" w:lineRule="auto"/>
        <w:rPr>
          <w:b/>
          <w:bCs w:val="0"/>
        </w:rPr>
      </w:pPr>
    </w:p>
    <w:p w14:paraId="4FF37E25" w14:textId="4B3B3EFC" w:rsidR="00643027" w:rsidRDefault="00966859" w:rsidP="00643027">
      <w:pPr>
        <w:pStyle w:val="Default"/>
        <w:rPr>
          <w:b/>
          <w:bCs w:val="0"/>
        </w:rPr>
      </w:pPr>
      <w:r w:rsidRPr="00966859">
        <w:rPr>
          <w:b/>
          <w:bCs w:val="0"/>
        </w:rPr>
        <w:t xml:space="preserve">References </w:t>
      </w:r>
    </w:p>
    <w:p w14:paraId="2C4E21EB" w14:textId="0812AFEB" w:rsidR="00643027" w:rsidRDefault="00643027" w:rsidP="00643027">
      <w:pPr>
        <w:pStyle w:val="Default"/>
        <w:spacing w:line="360" w:lineRule="auto"/>
        <w:ind w:left="720" w:hanging="720"/>
        <w:rPr>
          <w:sz w:val="23"/>
          <w:szCs w:val="23"/>
        </w:rPr>
      </w:pPr>
      <w:r>
        <w:rPr>
          <w:sz w:val="23"/>
          <w:szCs w:val="23"/>
        </w:rPr>
        <w:t xml:space="preserve">Anonymous. 2021. Agricultural statistics division directorate of economics and statistics department of agriculture and cooperation, Govt. of India. </w:t>
      </w:r>
    </w:p>
    <w:p w14:paraId="4C780A2A" w14:textId="77777777" w:rsidR="00643027" w:rsidRDefault="00643027" w:rsidP="00643027">
      <w:pPr>
        <w:pStyle w:val="Default"/>
        <w:spacing w:line="360" w:lineRule="auto"/>
        <w:ind w:left="720" w:hanging="720"/>
        <w:rPr>
          <w:sz w:val="23"/>
          <w:szCs w:val="23"/>
        </w:rPr>
      </w:pPr>
      <w:r>
        <w:rPr>
          <w:sz w:val="23"/>
          <w:szCs w:val="23"/>
        </w:rPr>
        <w:t>Bana, R.S., Gautam, R.C. and Rana, K.S., 2012. Effect of different organic sources on productivity and quality of pearl millet (</w:t>
      </w:r>
      <w:r>
        <w:rPr>
          <w:i/>
          <w:iCs/>
          <w:sz w:val="23"/>
          <w:szCs w:val="23"/>
        </w:rPr>
        <w:t>Pennisetum glaucum</w:t>
      </w:r>
      <w:r>
        <w:rPr>
          <w:sz w:val="23"/>
          <w:szCs w:val="23"/>
        </w:rPr>
        <w:t>) and their residual effect on wheat (</w:t>
      </w:r>
      <w:r>
        <w:rPr>
          <w:i/>
          <w:iCs/>
          <w:sz w:val="23"/>
          <w:szCs w:val="23"/>
        </w:rPr>
        <w:t>Triticum aestivum</w:t>
      </w:r>
      <w:r>
        <w:rPr>
          <w:sz w:val="23"/>
          <w:szCs w:val="23"/>
        </w:rPr>
        <w:t xml:space="preserve">). </w:t>
      </w:r>
      <w:r>
        <w:rPr>
          <w:i/>
          <w:iCs/>
          <w:sz w:val="23"/>
          <w:szCs w:val="23"/>
        </w:rPr>
        <w:t>Annals of agricultural Research New Series</w:t>
      </w:r>
      <w:r>
        <w:rPr>
          <w:sz w:val="23"/>
          <w:szCs w:val="23"/>
        </w:rPr>
        <w:t xml:space="preserve">, 33(3), 126–130. </w:t>
      </w:r>
    </w:p>
    <w:p w14:paraId="342AC646" w14:textId="77777777" w:rsidR="00643027" w:rsidRDefault="00643027" w:rsidP="00643027">
      <w:pPr>
        <w:pStyle w:val="Default"/>
        <w:spacing w:line="360" w:lineRule="auto"/>
        <w:ind w:left="720" w:hanging="720"/>
        <w:rPr>
          <w:sz w:val="23"/>
          <w:szCs w:val="23"/>
        </w:rPr>
      </w:pPr>
      <w:proofErr w:type="spellStart"/>
      <w:r>
        <w:rPr>
          <w:sz w:val="23"/>
          <w:szCs w:val="23"/>
        </w:rPr>
        <w:t>Bhadauria</w:t>
      </w:r>
      <w:proofErr w:type="spellEnd"/>
      <w:r>
        <w:rPr>
          <w:sz w:val="23"/>
          <w:szCs w:val="23"/>
        </w:rPr>
        <w:t xml:space="preserve">, H. (2002). Cow urine-a magical therapy. </w:t>
      </w:r>
      <w:r>
        <w:rPr>
          <w:i/>
          <w:iCs/>
          <w:sz w:val="23"/>
          <w:szCs w:val="23"/>
        </w:rPr>
        <w:t>International Journal of Cow Science</w:t>
      </w:r>
      <w:r>
        <w:rPr>
          <w:sz w:val="23"/>
          <w:szCs w:val="23"/>
        </w:rPr>
        <w:t xml:space="preserve">, 1: 32-36. </w:t>
      </w:r>
    </w:p>
    <w:p w14:paraId="68053D2D" w14:textId="77777777" w:rsidR="00643027" w:rsidRDefault="00643027" w:rsidP="00643027">
      <w:pPr>
        <w:pStyle w:val="Default"/>
        <w:spacing w:line="360" w:lineRule="auto"/>
        <w:ind w:left="720" w:hanging="720"/>
        <w:rPr>
          <w:sz w:val="23"/>
          <w:szCs w:val="23"/>
        </w:rPr>
      </w:pPr>
      <w:r>
        <w:rPr>
          <w:sz w:val="23"/>
          <w:szCs w:val="23"/>
        </w:rPr>
        <w:t>Bhaskar, G. P. (2022). Effect of sowing methods, seed rates and nutrient management on productivity and profitability of wheat (</w:t>
      </w:r>
      <w:r>
        <w:rPr>
          <w:i/>
          <w:iCs/>
          <w:sz w:val="23"/>
          <w:szCs w:val="23"/>
        </w:rPr>
        <w:t xml:space="preserve">Triticum aestivum </w:t>
      </w:r>
      <w:r>
        <w:rPr>
          <w:sz w:val="23"/>
          <w:szCs w:val="23"/>
        </w:rPr>
        <w:t xml:space="preserve">L.) in northern-hill zone of Chhattisgarh. </w:t>
      </w:r>
      <w:r>
        <w:rPr>
          <w:i/>
          <w:iCs/>
          <w:sz w:val="23"/>
          <w:szCs w:val="23"/>
        </w:rPr>
        <w:t xml:space="preserve">The Pharma Innovation Journal 2022; 11(11): 301-307 </w:t>
      </w:r>
    </w:p>
    <w:p w14:paraId="2C08C7B5" w14:textId="77777777" w:rsidR="00643027" w:rsidRDefault="00643027" w:rsidP="00643027">
      <w:pPr>
        <w:pStyle w:val="Default"/>
        <w:spacing w:line="360" w:lineRule="auto"/>
        <w:ind w:left="720" w:hanging="720"/>
        <w:rPr>
          <w:sz w:val="23"/>
          <w:szCs w:val="23"/>
        </w:rPr>
      </w:pPr>
      <w:r>
        <w:rPr>
          <w:sz w:val="23"/>
          <w:szCs w:val="23"/>
        </w:rPr>
        <w:t xml:space="preserve">Chouhan, B. S., Kaushik, M. K., </w:t>
      </w:r>
      <w:proofErr w:type="spellStart"/>
      <w:r>
        <w:rPr>
          <w:sz w:val="23"/>
          <w:szCs w:val="23"/>
        </w:rPr>
        <w:t>Napelia</w:t>
      </w:r>
      <w:proofErr w:type="spellEnd"/>
      <w:r>
        <w:rPr>
          <w:sz w:val="23"/>
          <w:szCs w:val="23"/>
        </w:rPr>
        <w:t xml:space="preserve">, V., Solanki, N. S., Singh, B., Devra, N. S. and Kumar, A. (2017). Effect of sowing methods, scheduling of irrigation based on IW/CPE ratio and chemical weed control on plant height, dry matter accumulation and yield of wheat. </w:t>
      </w:r>
      <w:r>
        <w:rPr>
          <w:i/>
          <w:iCs/>
          <w:sz w:val="23"/>
          <w:szCs w:val="23"/>
        </w:rPr>
        <w:t>Journal of Pharmacognosy and Phytochemistry</w:t>
      </w:r>
      <w:r>
        <w:rPr>
          <w:sz w:val="23"/>
          <w:szCs w:val="23"/>
        </w:rPr>
        <w:t xml:space="preserve">, </w:t>
      </w:r>
      <w:r>
        <w:rPr>
          <w:i/>
          <w:iCs/>
          <w:sz w:val="23"/>
          <w:szCs w:val="23"/>
        </w:rPr>
        <w:t>6</w:t>
      </w:r>
      <w:r>
        <w:rPr>
          <w:sz w:val="23"/>
          <w:szCs w:val="23"/>
        </w:rPr>
        <w:t xml:space="preserve">(3), 169-172. </w:t>
      </w:r>
    </w:p>
    <w:p w14:paraId="67E234DB" w14:textId="77777777" w:rsidR="00643027" w:rsidRDefault="00643027" w:rsidP="00643027">
      <w:pPr>
        <w:pStyle w:val="Default"/>
        <w:spacing w:line="360" w:lineRule="auto"/>
        <w:ind w:left="720" w:hanging="720"/>
        <w:rPr>
          <w:color w:val="212121"/>
          <w:sz w:val="23"/>
          <w:szCs w:val="23"/>
        </w:rPr>
      </w:pPr>
      <w:r>
        <w:rPr>
          <w:color w:val="212121"/>
          <w:sz w:val="23"/>
          <w:szCs w:val="23"/>
        </w:rPr>
        <w:t xml:space="preserve">Desai, H. A., </w:t>
      </w:r>
      <w:proofErr w:type="spellStart"/>
      <w:r>
        <w:rPr>
          <w:color w:val="212121"/>
          <w:sz w:val="23"/>
          <w:szCs w:val="23"/>
        </w:rPr>
        <w:t>Dodia</w:t>
      </w:r>
      <w:proofErr w:type="spellEnd"/>
      <w:r>
        <w:rPr>
          <w:color w:val="212121"/>
          <w:sz w:val="23"/>
          <w:szCs w:val="23"/>
        </w:rPr>
        <w:t>, I. N., Desai, C. K., Patel, M. D. and Patel, H. K. (2015). Integrated nutrient management in wheat (</w:t>
      </w:r>
      <w:r>
        <w:rPr>
          <w:i/>
          <w:iCs/>
          <w:color w:val="212121"/>
          <w:sz w:val="23"/>
          <w:szCs w:val="23"/>
        </w:rPr>
        <w:t xml:space="preserve">Triticum aestivum </w:t>
      </w:r>
      <w:r>
        <w:rPr>
          <w:color w:val="212121"/>
          <w:sz w:val="23"/>
          <w:szCs w:val="23"/>
        </w:rPr>
        <w:t xml:space="preserve">L.). </w:t>
      </w:r>
      <w:r>
        <w:rPr>
          <w:i/>
          <w:iCs/>
          <w:color w:val="212121"/>
          <w:sz w:val="23"/>
          <w:szCs w:val="23"/>
        </w:rPr>
        <w:t>Trends in Biosciences</w:t>
      </w:r>
      <w:r>
        <w:rPr>
          <w:color w:val="212121"/>
          <w:sz w:val="23"/>
          <w:szCs w:val="23"/>
        </w:rPr>
        <w:t xml:space="preserve">, </w:t>
      </w:r>
      <w:r>
        <w:rPr>
          <w:i/>
          <w:iCs/>
          <w:color w:val="212121"/>
          <w:sz w:val="23"/>
          <w:szCs w:val="23"/>
        </w:rPr>
        <w:t>8</w:t>
      </w:r>
      <w:r>
        <w:rPr>
          <w:color w:val="212121"/>
          <w:sz w:val="23"/>
          <w:szCs w:val="23"/>
        </w:rPr>
        <w:t xml:space="preserve">(2), 472-475. </w:t>
      </w:r>
    </w:p>
    <w:p w14:paraId="6C12A80C" w14:textId="77777777" w:rsidR="00643027" w:rsidRDefault="00643027" w:rsidP="00643027">
      <w:pPr>
        <w:pStyle w:val="Default"/>
        <w:spacing w:line="360" w:lineRule="auto"/>
        <w:ind w:left="720" w:hanging="720"/>
        <w:rPr>
          <w:sz w:val="23"/>
          <w:szCs w:val="23"/>
        </w:rPr>
      </w:pPr>
      <w:r>
        <w:rPr>
          <w:sz w:val="23"/>
          <w:szCs w:val="23"/>
        </w:rPr>
        <w:t>El-</w:t>
      </w:r>
      <w:proofErr w:type="spellStart"/>
      <w:r>
        <w:rPr>
          <w:sz w:val="23"/>
          <w:szCs w:val="23"/>
        </w:rPr>
        <w:t>Lattief</w:t>
      </w:r>
      <w:proofErr w:type="spellEnd"/>
      <w:r>
        <w:rPr>
          <w:sz w:val="23"/>
          <w:szCs w:val="23"/>
        </w:rPr>
        <w:t xml:space="preserve"> EAA. (2011) Bread wheat (</w:t>
      </w:r>
      <w:r>
        <w:rPr>
          <w:i/>
          <w:iCs/>
          <w:sz w:val="23"/>
          <w:szCs w:val="23"/>
        </w:rPr>
        <w:t xml:space="preserve">Triticum aestivum </w:t>
      </w:r>
      <w:r>
        <w:rPr>
          <w:sz w:val="23"/>
          <w:szCs w:val="23"/>
        </w:rPr>
        <w:t xml:space="preserve">L.) productivity and profitability as affected by method of sowing and seeding rate under Qena Environment. </w:t>
      </w:r>
      <w:r>
        <w:rPr>
          <w:i/>
          <w:iCs/>
          <w:sz w:val="23"/>
          <w:szCs w:val="23"/>
        </w:rPr>
        <w:t>Asian Journal of Crop Science.</w:t>
      </w:r>
      <w:r>
        <w:rPr>
          <w:sz w:val="23"/>
          <w:szCs w:val="23"/>
        </w:rPr>
        <w:t xml:space="preserve">;3(4):188-196. </w:t>
      </w:r>
    </w:p>
    <w:p w14:paraId="22C5C32E" w14:textId="77777777" w:rsidR="00643027" w:rsidRDefault="00643027" w:rsidP="00643027">
      <w:pPr>
        <w:pStyle w:val="Default"/>
        <w:spacing w:line="360" w:lineRule="auto"/>
        <w:ind w:left="720" w:hanging="720"/>
        <w:rPr>
          <w:color w:val="212121"/>
          <w:sz w:val="23"/>
          <w:szCs w:val="23"/>
        </w:rPr>
      </w:pPr>
      <w:proofErr w:type="spellStart"/>
      <w:r>
        <w:rPr>
          <w:color w:val="212121"/>
          <w:sz w:val="23"/>
          <w:szCs w:val="23"/>
        </w:rPr>
        <w:t>Fazily</w:t>
      </w:r>
      <w:proofErr w:type="spellEnd"/>
      <w:r>
        <w:rPr>
          <w:color w:val="212121"/>
          <w:sz w:val="23"/>
          <w:szCs w:val="23"/>
        </w:rPr>
        <w:t>, T. and Hunshal, C. S. (2019). Effect of organic manures on yield and economics of late sown wheat (</w:t>
      </w:r>
      <w:r>
        <w:rPr>
          <w:i/>
          <w:iCs/>
          <w:color w:val="212121"/>
          <w:sz w:val="23"/>
          <w:szCs w:val="23"/>
        </w:rPr>
        <w:t xml:space="preserve">Triticum aestivum </w:t>
      </w:r>
      <w:r>
        <w:rPr>
          <w:color w:val="212121"/>
          <w:sz w:val="23"/>
          <w:szCs w:val="23"/>
        </w:rPr>
        <w:t xml:space="preserve">L.). </w:t>
      </w:r>
      <w:r>
        <w:rPr>
          <w:i/>
          <w:iCs/>
          <w:color w:val="212121"/>
          <w:sz w:val="23"/>
          <w:szCs w:val="23"/>
        </w:rPr>
        <w:t>International Journal of Research and Review</w:t>
      </w:r>
      <w:r>
        <w:rPr>
          <w:color w:val="212121"/>
          <w:sz w:val="23"/>
          <w:szCs w:val="23"/>
        </w:rPr>
        <w:t xml:space="preserve">, </w:t>
      </w:r>
      <w:r>
        <w:rPr>
          <w:i/>
          <w:iCs/>
          <w:color w:val="212121"/>
          <w:sz w:val="23"/>
          <w:szCs w:val="23"/>
        </w:rPr>
        <w:t>6</w:t>
      </w:r>
      <w:r>
        <w:rPr>
          <w:color w:val="212121"/>
          <w:sz w:val="23"/>
          <w:szCs w:val="23"/>
        </w:rPr>
        <w:t xml:space="preserve">(1), 168-171 </w:t>
      </w:r>
    </w:p>
    <w:p w14:paraId="6F46BECD" w14:textId="77777777" w:rsidR="00643027" w:rsidRDefault="00643027" w:rsidP="00643027">
      <w:pPr>
        <w:pStyle w:val="Default"/>
        <w:spacing w:line="360" w:lineRule="auto"/>
        <w:ind w:left="720" w:hanging="720"/>
        <w:rPr>
          <w:i/>
          <w:iCs/>
          <w:sz w:val="23"/>
          <w:szCs w:val="23"/>
        </w:rPr>
      </w:pPr>
      <w:r>
        <w:rPr>
          <w:sz w:val="23"/>
          <w:szCs w:val="23"/>
        </w:rPr>
        <w:t xml:space="preserve">Khan, A., Arif, M., Shah, A., Ali, S., Hussain, Z. and Khan, S. (2007). Evaluation of planting methods for grain yield and yield component of wheat. </w:t>
      </w:r>
      <w:r>
        <w:rPr>
          <w:i/>
          <w:iCs/>
          <w:sz w:val="23"/>
          <w:szCs w:val="23"/>
        </w:rPr>
        <w:t xml:space="preserve">Sarhad J. Agric. 23(3). </w:t>
      </w:r>
    </w:p>
    <w:p w14:paraId="28B9AB2D" w14:textId="51BD893D" w:rsidR="00643027" w:rsidRDefault="00643027" w:rsidP="00643027">
      <w:pPr>
        <w:pStyle w:val="Default"/>
        <w:spacing w:line="360" w:lineRule="auto"/>
        <w:ind w:left="720" w:hanging="720"/>
        <w:rPr>
          <w:sz w:val="23"/>
          <w:szCs w:val="23"/>
        </w:rPr>
      </w:pPr>
      <w:proofErr w:type="spellStart"/>
      <w:r>
        <w:rPr>
          <w:sz w:val="23"/>
          <w:szCs w:val="23"/>
        </w:rPr>
        <w:t>Korres</w:t>
      </w:r>
      <w:proofErr w:type="spellEnd"/>
      <w:r>
        <w:rPr>
          <w:sz w:val="23"/>
          <w:szCs w:val="23"/>
        </w:rPr>
        <w:t xml:space="preserve"> NE, Froud WRJ. (2000). Effects of winter wheat cultivars and seed rate on the biological characteristics of naturally occurring weed flora. </w:t>
      </w:r>
      <w:r>
        <w:rPr>
          <w:i/>
          <w:iCs/>
          <w:sz w:val="23"/>
          <w:szCs w:val="23"/>
        </w:rPr>
        <w:t>Weed Research</w:t>
      </w:r>
      <w:r>
        <w:rPr>
          <w:sz w:val="23"/>
          <w:szCs w:val="23"/>
        </w:rPr>
        <w:t xml:space="preserve">.;42:417-428. </w:t>
      </w:r>
    </w:p>
    <w:p w14:paraId="75E89D42" w14:textId="77777777" w:rsidR="00643027" w:rsidRDefault="00643027" w:rsidP="00643027">
      <w:pPr>
        <w:pStyle w:val="Default"/>
        <w:spacing w:line="360" w:lineRule="auto"/>
        <w:ind w:left="720" w:hanging="720"/>
        <w:rPr>
          <w:sz w:val="23"/>
          <w:szCs w:val="23"/>
        </w:rPr>
      </w:pPr>
      <w:r>
        <w:rPr>
          <w:sz w:val="23"/>
          <w:szCs w:val="23"/>
        </w:rPr>
        <w:lastRenderedPageBreak/>
        <w:t xml:space="preserve">Kumar A, and Tripathi R.P. (1990) Effect of continuous use of manure and fertilizer on physical properties of soil under paddy-wheat-cowpea cropping system. </w:t>
      </w:r>
      <w:r>
        <w:rPr>
          <w:i/>
          <w:iCs/>
          <w:sz w:val="23"/>
          <w:szCs w:val="23"/>
        </w:rPr>
        <w:t>Crop Res</w:t>
      </w:r>
      <w:r>
        <w:rPr>
          <w:sz w:val="23"/>
          <w:szCs w:val="23"/>
        </w:rPr>
        <w:t xml:space="preserve">.; 3(1):7-13. </w:t>
      </w:r>
    </w:p>
    <w:p w14:paraId="77E5EADA" w14:textId="77777777" w:rsidR="00643027" w:rsidRDefault="00643027" w:rsidP="00643027">
      <w:pPr>
        <w:pStyle w:val="Default"/>
        <w:spacing w:line="360" w:lineRule="auto"/>
        <w:ind w:left="720" w:hanging="720"/>
        <w:rPr>
          <w:sz w:val="23"/>
          <w:szCs w:val="23"/>
        </w:rPr>
      </w:pPr>
      <w:r>
        <w:rPr>
          <w:sz w:val="23"/>
          <w:szCs w:val="23"/>
        </w:rPr>
        <w:t>Kumar, A., Singh, A. K., Kumar, S., Kumar, D., Gopal, T., Pandey, D. and Pandey, V. K. (2018). Effect of nutrient management and moisture regime on growth and yield of wheat (</w:t>
      </w:r>
      <w:r>
        <w:rPr>
          <w:i/>
          <w:iCs/>
          <w:sz w:val="23"/>
          <w:szCs w:val="23"/>
        </w:rPr>
        <w:t xml:space="preserve">Triticum aestivum </w:t>
      </w:r>
      <w:r>
        <w:rPr>
          <w:sz w:val="23"/>
          <w:szCs w:val="23"/>
        </w:rPr>
        <w:t xml:space="preserve">L.). </w:t>
      </w:r>
      <w:r>
        <w:rPr>
          <w:i/>
          <w:iCs/>
          <w:sz w:val="23"/>
          <w:szCs w:val="23"/>
        </w:rPr>
        <w:t>Journal of Pharmacognosy and Phytochemistry</w:t>
      </w:r>
      <w:r>
        <w:rPr>
          <w:sz w:val="23"/>
          <w:szCs w:val="23"/>
        </w:rPr>
        <w:t xml:space="preserve">, </w:t>
      </w:r>
      <w:r>
        <w:rPr>
          <w:i/>
          <w:iCs/>
          <w:sz w:val="23"/>
          <w:szCs w:val="23"/>
        </w:rPr>
        <w:t>7</w:t>
      </w:r>
      <w:r>
        <w:rPr>
          <w:sz w:val="23"/>
          <w:szCs w:val="23"/>
        </w:rPr>
        <w:t xml:space="preserve">(1), 610-613. </w:t>
      </w:r>
    </w:p>
    <w:p w14:paraId="4A6FB364" w14:textId="77777777" w:rsidR="00643027" w:rsidRDefault="00643027" w:rsidP="00643027">
      <w:pPr>
        <w:pStyle w:val="Default"/>
        <w:spacing w:line="360" w:lineRule="auto"/>
        <w:ind w:left="720" w:hanging="720"/>
        <w:rPr>
          <w:sz w:val="23"/>
          <w:szCs w:val="23"/>
        </w:rPr>
      </w:pPr>
      <w:r>
        <w:rPr>
          <w:sz w:val="23"/>
          <w:szCs w:val="23"/>
        </w:rPr>
        <w:t xml:space="preserve">Kumar, D., </w:t>
      </w:r>
      <w:proofErr w:type="spellStart"/>
      <w:r>
        <w:rPr>
          <w:sz w:val="23"/>
          <w:szCs w:val="23"/>
        </w:rPr>
        <w:t>Purakayastha</w:t>
      </w:r>
      <w:proofErr w:type="spellEnd"/>
      <w:r>
        <w:rPr>
          <w:sz w:val="23"/>
          <w:szCs w:val="23"/>
        </w:rPr>
        <w:t xml:space="preserve">, T.J. and </w:t>
      </w:r>
      <w:proofErr w:type="spellStart"/>
      <w:r>
        <w:rPr>
          <w:sz w:val="23"/>
          <w:szCs w:val="23"/>
        </w:rPr>
        <w:t>Shivay</w:t>
      </w:r>
      <w:proofErr w:type="spellEnd"/>
      <w:r>
        <w:rPr>
          <w:sz w:val="23"/>
          <w:szCs w:val="23"/>
        </w:rPr>
        <w:t>, Y.S., (2015). Long-term effect of organic manures and biofertilizers on physical and chemical properties of soil and productivity of rice-wheat system</w:t>
      </w:r>
      <w:r>
        <w:rPr>
          <w:i/>
          <w:iCs/>
          <w:sz w:val="23"/>
          <w:szCs w:val="23"/>
        </w:rPr>
        <w:t>. International Journal of Bio-resource and Stress Managemen</w:t>
      </w:r>
      <w:r>
        <w:rPr>
          <w:sz w:val="23"/>
          <w:szCs w:val="23"/>
        </w:rPr>
        <w:t xml:space="preserve">t 6(2), 176–181. </w:t>
      </w:r>
    </w:p>
    <w:p w14:paraId="3A41E975" w14:textId="77777777" w:rsidR="00643027" w:rsidRDefault="00643027" w:rsidP="00643027">
      <w:pPr>
        <w:pStyle w:val="Default"/>
        <w:spacing w:line="360" w:lineRule="auto"/>
        <w:ind w:left="720" w:hanging="720"/>
        <w:rPr>
          <w:sz w:val="23"/>
          <w:szCs w:val="23"/>
        </w:rPr>
      </w:pPr>
      <w:r>
        <w:rPr>
          <w:sz w:val="23"/>
          <w:szCs w:val="23"/>
        </w:rPr>
        <w:t xml:space="preserve">Kumar, S., Satyavan, Bishnoi, D.P., Kumar, N. and </w:t>
      </w:r>
      <w:proofErr w:type="spellStart"/>
      <w:r>
        <w:rPr>
          <w:sz w:val="23"/>
          <w:szCs w:val="23"/>
        </w:rPr>
        <w:t>Dhillion</w:t>
      </w:r>
      <w:proofErr w:type="spellEnd"/>
      <w:r>
        <w:rPr>
          <w:sz w:val="23"/>
          <w:szCs w:val="23"/>
        </w:rPr>
        <w:t>, A., (2018). Effect of integrated nutrient management on yield and yield attributes and economics of wheat (</w:t>
      </w:r>
      <w:r>
        <w:rPr>
          <w:i/>
          <w:iCs/>
          <w:sz w:val="23"/>
          <w:szCs w:val="23"/>
        </w:rPr>
        <w:t xml:space="preserve">Triticum aestivum </w:t>
      </w:r>
      <w:r>
        <w:rPr>
          <w:sz w:val="23"/>
          <w:szCs w:val="23"/>
        </w:rPr>
        <w:t xml:space="preserve">L.) under saline and non-saline irrigation water. </w:t>
      </w:r>
      <w:r>
        <w:rPr>
          <w:i/>
          <w:iCs/>
          <w:sz w:val="23"/>
          <w:szCs w:val="23"/>
        </w:rPr>
        <w:t xml:space="preserve">International Journal of Current Microbiology and Applied Sciences </w:t>
      </w:r>
      <w:r>
        <w:rPr>
          <w:sz w:val="23"/>
          <w:szCs w:val="23"/>
        </w:rPr>
        <w:t xml:space="preserve">7(5), 618–628. </w:t>
      </w:r>
    </w:p>
    <w:p w14:paraId="0DA5F716" w14:textId="77777777" w:rsidR="00643027" w:rsidRDefault="00643027" w:rsidP="00643027">
      <w:pPr>
        <w:pStyle w:val="Default"/>
        <w:spacing w:line="360" w:lineRule="auto"/>
        <w:ind w:left="720" w:hanging="720"/>
        <w:rPr>
          <w:sz w:val="23"/>
          <w:szCs w:val="23"/>
        </w:rPr>
      </w:pPr>
      <w:r>
        <w:rPr>
          <w:sz w:val="23"/>
          <w:szCs w:val="23"/>
        </w:rPr>
        <w:t xml:space="preserve">Kumar, A., Meena, R.N., Yadav. L., and </w:t>
      </w:r>
      <w:proofErr w:type="spellStart"/>
      <w:r>
        <w:rPr>
          <w:sz w:val="23"/>
          <w:szCs w:val="23"/>
        </w:rPr>
        <w:t>Gilotia</w:t>
      </w:r>
      <w:proofErr w:type="spellEnd"/>
      <w:r>
        <w:rPr>
          <w:sz w:val="23"/>
          <w:szCs w:val="23"/>
        </w:rPr>
        <w:t xml:space="preserve"> Y.K. (2014). Effect of Organic and Inorganic sources of nutrient on yield, yield attributes and nutrient uptake of rice cv. PRH-10. </w:t>
      </w:r>
      <w:r>
        <w:rPr>
          <w:i/>
          <w:iCs/>
          <w:sz w:val="23"/>
          <w:szCs w:val="23"/>
        </w:rPr>
        <w:t>The Bioscan</w:t>
      </w:r>
      <w:r>
        <w:rPr>
          <w:sz w:val="23"/>
          <w:szCs w:val="23"/>
        </w:rPr>
        <w:t xml:space="preserve">, 9(2):595-597. </w:t>
      </w:r>
    </w:p>
    <w:p w14:paraId="3304C8B5" w14:textId="77777777" w:rsidR="00643027" w:rsidRDefault="00643027" w:rsidP="00643027">
      <w:pPr>
        <w:pStyle w:val="Default"/>
        <w:spacing w:line="360" w:lineRule="auto"/>
        <w:ind w:left="720" w:hanging="720"/>
        <w:rPr>
          <w:sz w:val="23"/>
          <w:szCs w:val="23"/>
        </w:rPr>
      </w:pPr>
      <w:r>
        <w:rPr>
          <w:sz w:val="23"/>
          <w:szCs w:val="23"/>
        </w:rPr>
        <w:t>Maurya, R.N., Singh, U.P., Kumar, S., Yadav, A. C. and Yadav, R.A. (2019). Effect of integrated nutrient management on growth and yield of wheat (</w:t>
      </w:r>
      <w:r>
        <w:rPr>
          <w:i/>
          <w:iCs/>
          <w:sz w:val="23"/>
          <w:szCs w:val="23"/>
        </w:rPr>
        <w:t xml:space="preserve">Triticum aestivum </w:t>
      </w:r>
      <w:r>
        <w:rPr>
          <w:sz w:val="23"/>
          <w:szCs w:val="23"/>
        </w:rPr>
        <w:t xml:space="preserve">L.). </w:t>
      </w:r>
      <w:r>
        <w:rPr>
          <w:i/>
          <w:iCs/>
          <w:sz w:val="23"/>
          <w:szCs w:val="23"/>
        </w:rPr>
        <w:t>International Journal of Chemical Studies</w:t>
      </w:r>
      <w:r>
        <w:rPr>
          <w:sz w:val="23"/>
          <w:szCs w:val="23"/>
        </w:rPr>
        <w:t xml:space="preserve">; 7(1): 770-773 </w:t>
      </w:r>
    </w:p>
    <w:p w14:paraId="34B6B8AE" w14:textId="77777777" w:rsidR="00643027" w:rsidRDefault="00643027" w:rsidP="00643027">
      <w:pPr>
        <w:pStyle w:val="Default"/>
        <w:spacing w:line="360" w:lineRule="auto"/>
        <w:ind w:left="720" w:hanging="720"/>
        <w:rPr>
          <w:sz w:val="23"/>
          <w:szCs w:val="23"/>
        </w:rPr>
      </w:pPr>
      <w:proofErr w:type="spellStart"/>
      <w:r>
        <w:rPr>
          <w:sz w:val="23"/>
          <w:szCs w:val="23"/>
        </w:rPr>
        <w:t>Parewa</w:t>
      </w:r>
      <w:proofErr w:type="spellEnd"/>
      <w:r>
        <w:rPr>
          <w:sz w:val="23"/>
          <w:szCs w:val="23"/>
        </w:rPr>
        <w:t xml:space="preserve">, H. P., Ram, M., Jain, L. K., Choudhary, A. and </w:t>
      </w:r>
      <w:proofErr w:type="spellStart"/>
      <w:r>
        <w:rPr>
          <w:sz w:val="23"/>
          <w:szCs w:val="23"/>
        </w:rPr>
        <w:t>Ratnoo</w:t>
      </w:r>
      <w:proofErr w:type="spellEnd"/>
      <w:r>
        <w:rPr>
          <w:sz w:val="23"/>
          <w:szCs w:val="23"/>
        </w:rPr>
        <w:t>, S. D. (2019). Impact of organic nutrient management practices on yield attributes, yield and economics of wheat (</w:t>
      </w:r>
      <w:r>
        <w:rPr>
          <w:i/>
          <w:iCs/>
          <w:sz w:val="23"/>
          <w:szCs w:val="23"/>
        </w:rPr>
        <w:t xml:space="preserve">Triticum aestivum </w:t>
      </w:r>
      <w:r>
        <w:rPr>
          <w:sz w:val="23"/>
          <w:szCs w:val="23"/>
        </w:rPr>
        <w:t xml:space="preserve">L.). </w:t>
      </w:r>
      <w:r>
        <w:rPr>
          <w:i/>
          <w:iCs/>
          <w:sz w:val="23"/>
          <w:szCs w:val="23"/>
        </w:rPr>
        <w:t>International Journal of Bio-resource and Stress Management</w:t>
      </w:r>
      <w:r>
        <w:rPr>
          <w:sz w:val="23"/>
          <w:szCs w:val="23"/>
        </w:rPr>
        <w:t xml:space="preserve">, </w:t>
      </w:r>
      <w:r>
        <w:rPr>
          <w:i/>
          <w:iCs/>
          <w:sz w:val="23"/>
          <w:szCs w:val="23"/>
        </w:rPr>
        <w:t>10</w:t>
      </w:r>
      <w:r>
        <w:rPr>
          <w:sz w:val="23"/>
          <w:szCs w:val="23"/>
        </w:rPr>
        <w:t xml:space="preserve">(3), 257-260. </w:t>
      </w:r>
    </w:p>
    <w:p w14:paraId="32002452" w14:textId="272AEC44" w:rsidR="00643027" w:rsidRDefault="00643027" w:rsidP="00643027">
      <w:pPr>
        <w:pStyle w:val="Default"/>
        <w:spacing w:line="360" w:lineRule="auto"/>
        <w:ind w:left="720" w:hanging="720"/>
        <w:rPr>
          <w:sz w:val="23"/>
          <w:szCs w:val="23"/>
        </w:rPr>
      </w:pPr>
      <w:r>
        <w:rPr>
          <w:sz w:val="23"/>
          <w:szCs w:val="23"/>
        </w:rPr>
        <w:t xml:space="preserve">Raghuvanshi N., Singh, B.N. and Kumar, V. (2021). Effect of sowing methods and nitrogen management </w:t>
      </w:r>
      <w:proofErr w:type="spellStart"/>
      <w:r>
        <w:rPr>
          <w:sz w:val="23"/>
          <w:szCs w:val="23"/>
        </w:rPr>
        <w:t>onyYield</w:t>
      </w:r>
      <w:proofErr w:type="spellEnd"/>
      <w:r>
        <w:rPr>
          <w:sz w:val="23"/>
          <w:szCs w:val="23"/>
        </w:rPr>
        <w:t xml:space="preserve"> and </w:t>
      </w:r>
      <w:proofErr w:type="spellStart"/>
      <w:r>
        <w:rPr>
          <w:sz w:val="23"/>
          <w:szCs w:val="23"/>
        </w:rPr>
        <w:t>agro</w:t>
      </w:r>
      <w:proofErr w:type="spellEnd"/>
      <w:r>
        <w:rPr>
          <w:sz w:val="23"/>
          <w:szCs w:val="23"/>
        </w:rPr>
        <w:t xml:space="preserve">- metrological indices on wheat </w:t>
      </w:r>
      <w:r>
        <w:rPr>
          <w:i/>
          <w:iCs/>
          <w:sz w:val="23"/>
          <w:szCs w:val="23"/>
        </w:rPr>
        <w:t xml:space="preserve">(Triticum aestivum </w:t>
      </w:r>
      <w:r>
        <w:rPr>
          <w:sz w:val="23"/>
          <w:szCs w:val="23"/>
        </w:rPr>
        <w:t xml:space="preserve">L.). </w:t>
      </w:r>
      <w:r>
        <w:rPr>
          <w:i/>
          <w:iCs/>
          <w:sz w:val="23"/>
          <w:szCs w:val="23"/>
        </w:rPr>
        <w:t xml:space="preserve">Biological Forum – An International Journal, </w:t>
      </w:r>
      <w:r>
        <w:rPr>
          <w:sz w:val="23"/>
          <w:szCs w:val="23"/>
        </w:rPr>
        <w:t xml:space="preserve">13(3a): 341-347 </w:t>
      </w:r>
    </w:p>
    <w:p w14:paraId="4A7E2678" w14:textId="77777777" w:rsidR="00643027" w:rsidRDefault="00643027" w:rsidP="00643027">
      <w:pPr>
        <w:pStyle w:val="Default"/>
        <w:spacing w:line="360" w:lineRule="auto"/>
        <w:ind w:left="720" w:hanging="720"/>
        <w:rPr>
          <w:sz w:val="23"/>
          <w:szCs w:val="23"/>
        </w:rPr>
      </w:pPr>
      <w:proofErr w:type="spellStart"/>
      <w:r>
        <w:rPr>
          <w:sz w:val="23"/>
          <w:szCs w:val="23"/>
        </w:rPr>
        <w:t>Ranwa</w:t>
      </w:r>
      <w:proofErr w:type="spellEnd"/>
      <w:r>
        <w:rPr>
          <w:sz w:val="23"/>
          <w:szCs w:val="23"/>
        </w:rPr>
        <w:t xml:space="preserve"> R. S. and Singh K. P. (1999). Effect of integrated nutrient management on prevalent cropping systems</w:t>
      </w:r>
      <w:r>
        <w:rPr>
          <w:i/>
          <w:iCs/>
          <w:sz w:val="23"/>
          <w:szCs w:val="23"/>
        </w:rPr>
        <w:t>. Indian J. Agron.</w:t>
      </w:r>
      <w:r>
        <w:rPr>
          <w:sz w:val="23"/>
          <w:szCs w:val="23"/>
        </w:rPr>
        <w:t xml:space="preserve">; 44:554-559 </w:t>
      </w:r>
    </w:p>
    <w:p w14:paraId="6496AAC6" w14:textId="77777777" w:rsidR="00643027" w:rsidRDefault="00643027" w:rsidP="00643027">
      <w:pPr>
        <w:pStyle w:val="Default"/>
        <w:spacing w:line="360" w:lineRule="auto"/>
        <w:ind w:left="720" w:hanging="720"/>
        <w:rPr>
          <w:sz w:val="22"/>
          <w:szCs w:val="22"/>
        </w:rPr>
      </w:pPr>
      <w:r>
        <w:rPr>
          <w:sz w:val="23"/>
          <w:szCs w:val="23"/>
        </w:rPr>
        <w:t xml:space="preserve">Sadhukhan, R., J.S. Bohra and Sourav Choudhury. (2018). Effect of Fertility Levels and Cow Urine Foliar Spray on Growth and Yield of Wheat. </w:t>
      </w:r>
      <w:proofErr w:type="spellStart"/>
      <w:r>
        <w:rPr>
          <w:i/>
          <w:iCs/>
          <w:sz w:val="23"/>
          <w:szCs w:val="23"/>
        </w:rPr>
        <w:t>Int.J.Curr.Microbiol.App.Sci</w:t>
      </w:r>
      <w:proofErr w:type="spellEnd"/>
      <w:r>
        <w:rPr>
          <w:i/>
          <w:iCs/>
          <w:sz w:val="23"/>
          <w:szCs w:val="23"/>
        </w:rPr>
        <w:t xml:space="preserve">. </w:t>
      </w:r>
      <w:r>
        <w:rPr>
          <w:sz w:val="23"/>
          <w:szCs w:val="23"/>
        </w:rPr>
        <w:t xml:space="preserve">7(03): 907-912. </w:t>
      </w:r>
      <w:proofErr w:type="spellStart"/>
      <w:r>
        <w:rPr>
          <w:sz w:val="23"/>
          <w:szCs w:val="23"/>
        </w:rPr>
        <w:t>doi</w:t>
      </w:r>
      <w:proofErr w:type="spellEnd"/>
      <w:r>
        <w:rPr>
          <w:sz w:val="23"/>
          <w:szCs w:val="23"/>
        </w:rPr>
        <w:t xml:space="preserve">: </w:t>
      </w:r>
      <w:r>
        <w:rPr>
          <w:color w:val="0000FF"/>
          <w:sz w:val="22"/>
          <w:szCs w:val="22"/>
        </w:rPr>
        <w:t xml:space="preserve">https://doi.org/10.20546/ijcmas.2018.703.106 </w:t>
      </w:r>
    </w:p>
    <w:p w14:paraId="03225E53" w14:textId="77777777" w:rsidR="00643027" w:rsidRDefault="00643027" w:rsidP="00643027">
      <w:pPr>
        <w:pStyle w:val="Default"/>
        <w:spacing w:line="360" w:lineRule="auto"/>
        <w:ind w:left="720" w:hanging="720"/>
        <w:rPr>
          <w:sz w:val="23"/>
          <w:szCs w:val="23"/>
        </w:rPr>
      </w:pPr>
      <w:r>
        <w:rPr>
          <w:sz w:val="23"/>
          <w:szCs w:val="23"/>
        </w:rPr>
        <w:t xml:space="preserve">Singh, R. K., Anil, D., Shukla </w:t>
      </w:r>
      <w:proofErr w:type="spellStart"/>
      <w:r>
        <w:rPr>
          <w:sz w:val="23"/>
          <w:szCs w:val="23"/>
        </w:rPr>
        <w:t>Shukla</w:t>
      </w:r>
      <w:proofErr w:type="spellEnd"/>
      <w:r>
        <w:rPr>
          <w:sz w:val="23"/>
          <w:szCs w:val="23"/>
        </w:rPr>
        <w:t xml:space="preserve">, R. K., Mayuri, T. and Jayesh, S. (2020). Effect of sowing methods and weed management on growth yield attributes and yield of wheat in Chhattisgarh plains. </w:t>
      </w:r>
      <w:r>
        <w:rPr>
          <w:i/>
          <w:iCs/>
          <w:sz w:val="23"/>
          <w:szCs w:val="23"/>
        </w:rPr>
        <w:t>Inter. J. Chemical Studies</w:t>
      </w:r>
      <w:r>
        <w:rPr>
          <w:sz w:val="23"/>
          <w:szCs w:val="23"/>
        </w:rPr>
        <w:t xml:space="preserve">, </w:t>
      </w:r>
      <w:r>
        <w:rPr>
          <w:i/>
          <w:iCs/>
          <w:sz w:val="23"/>
          <w:szCs w:val="23"/>
        </w:rPr>
        <w:t>8</w:t>
      </w:r>
      <w:r>
        <w:rPr>
          <w:sz w:val="23"/>
          <w:szCs w:val="23"/>
        </w:rPr>
        <w:t xml:space="preserve">(3), 2102-2106. </w:t>
      </w:r>
    </w:p>
    <w:p w14:paraId="31D97FD1" w14:textId="474F8573" w:rsidR="00F50521" w:rsidRDefault="00643027" w:rsidP="00787799">
      <w:pPr>
        <w:rPr>
          <w:rFonts w:cs="Times New Roman"/>
          <w:noProof/>
        </w:rPr>
      </w:pPr>
      <w:r>
        <w:rPr>
          <w:sz w:val="23"/>
          <w:szCs w:val="23"/>
        </w:rPr>
        <w:lastRenderedPageBreak/>
        <w:t xml:space="preserve">Singh, Y., Singh, B., </w:t>
      </w:r>
      <w:proofErr w:type="spellStart"/>
      <w:r>
        <w:rPr>
          <w:sz w:val="23"/>
          <w:szCs w:val="23"/>
        </w:rPr>
        <w:t>Ladha</w:t>
      </w:r>
      <w:proofErr w:type="spellEnd"/>
      <w:r>
        <w:rPr>
          <w:sz w:val="23"/>
          <w:szCs w:val="23"/>
        </w:rPr>
        <w:t xml:space="preserve">, J.K., </w:t>
      </w:r>
      <w:proofErr w:type="spellStart"/>
      <w:r>
        <w:rPr>
          <w:sz w:val="23"/>
          <w:szCs w:val="23"/>
        </w:rPr>
        <w:t>Khind</w:t>
      </w:r>
      <w:proofErr w:type="spellEnd"/>
      <w:r>
        <w:rPr>
          <w:sz w:val="23"/>
          <w:szCs w:val="23"/>
        </w:rPr>
        <w:t xml:space="preserve">, C.S., </w:t>
      </w:r>
      <w:proofErr w:type="spellStart"/>
      <w:r>
        <w:rPr>
          <w:sz w:val="23"/>
          <w:szCs w:val="23"/>
        </w:rPr>
        <w:t>Khera</w:t>
      </w:r>
      <w:proofErr w:type="spellEnd"/>
      <w:r>
        <w:rPr>
          <w:sz w:val="23"/>
          <w:szCs w:val="23"/>
        </w:rPr>
        <w:t>, T.S. and Bueno, C.S., (2004). Effect of residue decomposition on productivity and soil fertility in rice-wheat rotation</w:t>
      </w:r>
      <w:r>
        <w:rPr>
          <w:i/>
          <w:iCs/>
          <w:sz w:val="23"/>
          <w:szCs w:val="23"/>
        </w:rPr>
        <w:t xml:space="preserve">. Soil science Society of America Journal </w:t>
      </w:r>
      <w:r>
        <w:rPr>
          <w:sz w:val="23"/>
          <w:szCs w:val="23"/>
        </w:rPr>
        <w:t>68, 854–864.</w:t>
      </w:r>
      <w:bookmarkStart w:id="12" w:name="_Hlk192574218"/>
      <w:r w:rsidR="00787799" w:rsidRPr="00787799">
        <w:rPr>
          <w:rFonts w:cs="Times New Roman"/>
          <w:noProof/>
        </w:rPr>
        <w:t xml:space="preserve"> </w:t>
      </w:r>
    </w:p>
    <w:p w14:paraId="50BF5D8B" w14:textId="48331761" w:rsidR="009551D2" w:rsidRDefault="009551D2" w:rsidP="00787799">
      <w:pPr>
        <w:rPr>
          <w:rFonts w:cs="Times New Roman"/>
          <w:noProof/>
          <w:highlight w:val="yellow"/>
        </w:rPr>
      </w:pPr>
      <w:r w:rsidRPr="009551D2">
        <w:rPr>
          <w:rFonts w:cs="Times New Roman"/>
          <w:noProof/>
          <w:highlight w:val="yellow"/>
        </w:rPr>
        <w:t>Chanda, S. V., &amp; Singh, Y. D. (2002). Estimation of leaf area in wheat using linear measurements. Plant Breeding and Seed Science, 46(2), 75-79.</w:t>
      </w:r>
    </w:p>
    <w:p w14:paraId="6B14BDED" w14:textId="2CC3129A" w:rsidR="00190C90" w:rsidRDefault="00190C90" w:rsidP="00787799">
      <w:pPr>
        <w:rPr>
          <w:rFonts w:cs="Times New Roman"/>
          <w:noProof/>
          <w:highlight w:val="yellow"/>
        </w:rPr>
      </w:pPr>
      <w:r w:rsidRPr="000C20C1">
        <w:rPr>
          <w:rFonts w:cs="Times New Roman"/>
          <w:noProof/>
          <w:highlight w:val="yellow"/>
        </w:rPr>
        <w:t>Ravi Kumar Saini, Mahipal Dudwal, Pooran Mal Meena, Ayushi Saini. Effect of sowing methods and nutrient management on growth, yield and quality of barley (Hordeum vulgare L.). Int J Res Agron 2024;7(9S):483-487. DOI: 10.33545/2618060X.2024.v7.i9Sg.1524</w:t>
      </w:r>
    </w:p>
    <w:p w14:paraId="52AD6CB2" w14:textId="3DA85095" w:rsidR="00190C90" w:rsidRDefault="00190C90" w:rsidP="00787799">
      <w:pPr>
        <w:rPr>
          <w:rFonts w:cs="Times New Roman"/>
          <w:noProof/>
          <w:highlight w:val="yellow"/>
        </w:rPr>
      </w:pPr>
      <w:r w:rsidRPr="000C20C1">
        <w:rPr>
          <w:rFonts w:cs="Times New Roman"/>
          <w:noProof/>
          <w:highlight w:val="yellow"/>
        </w:rPr>
        <w:t>Bakhsh, K., Zulfiqar, A., Abdul, S. K., Tariq, A., Bilal, H. M., Sayed, J. S., ... &amp; Binish, B. (2020). Effect of sowing methods on growth and yield of wheat (Triticum aestivum L.) through zero and other tillage method. J. Plant. Sci, 8(5), 152-157.</w:t>
      </w:r>
    </w:p>
    <w:p w14:paraId="7D283BF1" w14:textId="709015CE" w:rsidR="00AA0EB7" w:rsidRDefault="00AA0EB7" w:rsidP="00787799">
      <w:pPr>
        <w:rPr>
          <w:rFonts w:cs="Times New Roman"/>
          <w:noProof/>
          <w:highlight w:val="yellow"/>
        </w:rPr>
      </w:pPr>
      <w:r w:rsidRPr="000C20C1">
        <w:rPr>
          <w:rFonts w:cs="Times New Roman"/>
          <w:noProof/>
          <w:highlight w:val="yellow"/>
        </w:rPr>
        <w:t xml:space="preserve">Marufi, Mohammad Nabi, Rajesh Kumar, Vikash Singh, Manju Singh, and A.K. Singh. 2024. “Determining the Effect of Nutrient Management and Weed Control Practices on Weed Dynamics in Wheat (Triticum Aestivum L.)”. Journal of Advances in Biology &amp; Biotechnology 27 (7):124-32. </w:t>
      </w:r>
      <w:hyperlink r:id="rId7" w:history="1">
        <w:r w:rsidRPr="000C20C1">
          <w:rPr>
            <w:rStyle w:val="Hyperlink"/>
            <w:rFonts w:cs="Times New Roman"/>
            <w:noProof/>
            <w:highlight w:val="yellow"/>
          </w:rPr>
          <w:t>https://doi.org/10.9734/jabb/2024/v27i7972</w:t>
        </w:r>
      </w:hyperlink>
      <w:r w:rsidRPr="000C20C1">
        <w:rPr>
          <w:rFonts w:cs="Times New Roman"/>
          <w:noProof/>
          <w:highlight w:val="yellow"/>
        </w:rPr>
        <w:t>.</w:t>
      </w:r>
    </w:p>
    <w:p w14:paraId="0594F6B4" w14:textId="75435C6E" w:rsidR="00AA0EB7" w:rsidRDefault="00AA0EB7" w:rsidP="00787799">
      <w:pPr>
        <w:rPr>
          <w:rFonts w:cs="Times New Roman"/>
          <w:noProof/>
        </w:rPr>
      </w:pPr>
      <w:r w:rsidRPr="000C20C1">
        <w:rPr>
          <w:rFonts w:cs="Times New Roman"/>
          <w:noProof/>
          <w:highlight w:val="yellow"/>
        </w:rPr>
        <w:t>Kumar , Reenu, M. Z. Siddiqui, Vikash Teotia, Anurag Dhanker, Ram Naresh, Naushad Khan, and Suryabhan. 2023. “Performance of Integrated Nutrient Management and Foliar Spray of Micronutrients on Growth, Yield Attribute and Yield of Wheat (Triticum Aestivum L.)”. International Journal of Environment and Climate Change 13 (11):241-48. https://doi.org/10.9734/ijecc/2023/v13i113163.</w:t>
      </w:r>
    </w:p>
    <w:p w14:paraId="00B22049" w14:textId="762ED91E" w:rsidR="00F50521" w:rsidRDefault="00F50521" w:rsidP="00787799">
      <w:pPr>
        <w:rPr>
          <w:rFonts w:cs="Times New Roman"/>
          <w:noProof/>
        </w:rPr>
      </w:pPr>
    </w:p>
    <w:p w14:paraId="7E4C500D" w14:textId="34FD8EEC" w:rsidR="00F50521" w:rsidRDefault="00F50521" w:rsidP="00787799">
      <w:pPr>
        <w:rPr>
          <w:rFonts w:cs="Times New Roman"/>
          <w:noProof/>
        </w:rPr>
      </w:pPr>
    </w:p>
    <w:p w14:paraId="7E60BA17" w14:textId="5FCFF3B3" w:rsidR="00F50521" w:rsidRDefault="00F50521" w:rsidP="00787799">
      <w:pPr>
        <w:rPr>
          <w:rFonts w:cs="Times New Roman"/>
          <w:noProof/>
        </w:rPr>
      </w:pPr>
    </w:p>
    <w:p w14:paraId="47C4F0DE" w14:textId="6959627E" w:rsidR="00F50521" w:rsidRDefault="00F50521" w:rsidP="00787799">
      <w:pPr>
        <w:rPr>
          <w:rFonts w:cs="Times New Roman"/>
          <w:noProof/>
        </w:rPr>
      </w:pPr>
    </w:p>
    <w:p w14:paraId="2524608E" w14:textId="7F98E6D2" w:rsidR="00F50521" w:rsidRDefault="00F50521" w:rsidP="00787799">
      <w:pPr>
        <w:rPr>
          <w:rFonts w:cs="Times New Roman"/>
          <w:noProof/>
        </w:rPr>
      </w:pPr>
    </w:p>
    <w:p w14:paraId="27DC122F" w14:textId="40B24D58" w:rsidR="00F50521" w:rsidRDefault="00F50521" w:rsidP="00787799">
      <w:pPr>
        <w:rPr>
          <w:rFonts w:cs="Times New Roman"/>
          <w:noProof/>
        </w:rPr>
      </w:pPr>
    </w:p>
    <w:p w14:paraId="134E129F" w14:textId="352D1596" w:rsidR="00F50521" w:rsidRDefault="00F50521" w:rsidP="00787799">
      <w:pPr>
        <w:rPr>
          <w:rFonts w:cs="Times New Roman"/>
          <w:noProof/>
        </w:rPr>
      </w:pPr>
    </w:p>
    <w:p w14:paraId="1DA1DB55" w14:textId="019A2628" w:rsidR="00841890" w:rsidRDefault="00841890">
      <w:pPr>
        <w:rPr>
          <w:rFonts w:cs="Times New Roman"/>
          <w:noProof/>
        </w:rPr>
      </w:pPr>
      <w:r>
        <w:rPr>
          <w:rFonts w:cs="Times New Roman"/>
          <w:noProof/>
        </w:rPr>
        <w:br w:type="page"/>
      </w:r>
    </w:p>
    <w:p w14:paraId="6E9FD029" w14:textId="77777777" w:rsidR="00F50521" w:rsidRPr="00D6442F" w:rsidRDefault="00F50521" w:rsidP="00F50521">
      <w:pPr>
        <w:spacing w:before="100" w:beforeAutospacing="1" w:after="100" w:afterAutospacing="1" w:line="360" w:lineRule="auto"/>
        <w:jc w:val="both"/>
        <w:rPr>
          <w:rFonts w:cs="Times New Roman"/>
          <w:noProof/>
        </w:rPr>
      </w:pPr>
      <w:r w:rsidRPr="00D6442F">
        <w:rPr>
          <w:rFonts w:cs="Times New Roman"/>
          <w:noProof/>
        </w:rPr>
        <w:lastRenderedPageBreak/>
        <w:drawing>
          <wp:inline distT="0" distB="0" distL="0" distR="0" wp14:anchorId="36F41115" wp14:editId="6C07B861">
            <wp:extent cx="5902729" cy="3463290"/>
            <wp:effectExtent l="0" t="0" r="3175" b="3810"/>
            <wp:docPr id="3" name="Chart 3">
              <a:extLst xmlns:a="http://schemas.openxmlformats.org/drawingml/2006/main">
                <a:ext uri="{FF2B5EF4-FFF2-40B4-BE49-F238E27FC236}">
                  <a16:creationId xmlns:a16="http://schemas.microsoft.com/office/drawing/2014/main" id="{FF8EAF40-E93D-46F9-810A-1A5CD6172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D6442F">
        <w:rPr>
          <w:rFonts w:cs="Times New Roman"/>
          <w:noProof/>
        </w:rPr>
        <w:t xml:space="preserve">    </w:t>
      </w:r>
    </w:p>
    <w:p w14:paraId="040197F4" w14:textId="77777777" w:rsidR="00F50521" w:rsidRPr="00D6442F" w:rsidRDefault="00F50521" w:rsidP="00F50521">
      <w:pPr>
        <w:tabs>
          <w:tab w:val="left" w:pos="6655"/>
        </w:tabs>
        <w:spacing w:after="0"/>
        <w:ind w:left="-720" w:right="-720"/>
        <w:jc w:val="center"/>
        <w:rPr>
          <w:rFonts w:cs="Times New Roman"/>
          <w:noProof/>
        </w:rPr>
      </w:pPr>
      <w:r w:rsidRPr="00D6442F">
        <w:rPr>
          <w:rFonts w:cs="Times New Roman"/>
          <w:noProof/>
        </w:rPr>
        <w:drawing>
          <wp:inline distT="0" distB="0" distL="0" distR="0" wp14:anchorId="5383F9F3" wp14:editId="36625DCB">
            <wp:extent cx="5875193" cy="2762250"/>
            <wp:effectExtent l="0" t="0" r="11430" b="0"/>
            <wp:docPr id="4" name="Chart 4">
              <a:extLst xmlns:a="http://schemas.openxmlformats.org/drawingml/2006/main">
                <a:ext uri="{FF2B5EF4-FFF2-40B4-BE49-F238E27FC236}">
                  <a16:creationId xmlns:a16="http://schemas.microsoft.com/office/drawing/2014/main" id="{06F39B18-F119-4E08-BACC-D622A7F62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2F2436" w14:textId="77777777" w:rsidR="00F50521" w:rsidRPr="00D6442F" w:rsidRDefault="00F50521" w:rsidP="00F50521">
      <w:pPr>
        <w:tabs>
          <w:tab w:val="left" w:pos="6655"/>
        </w:tabs>
        <w:spacing w:after="0"/>
        <w:rPr>
          <w:rFonts w:cs="Times New Roman"/>
          <w:noProof/>
        </w:rPr>
      </w:pPr>
      <w:r w:rsidRPr="00D6442F">
        <w:rPr>
          <w:rFonts w:cs="Times New Roman"/>
          <w:noProof/>
        </w:rPr>
        <w:t xml:space="preserve"> </w:t>
      </w:r>
    </w:p>
    <w:p w14:paraId="478D0AC7" w14:textId="738B1D32"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1a</w:t>
      </w:r>
      <w:r w:rsidRPr="00D6442F">
        <w:rPr>
          <w:rFonts w:cs="Times New Roman"/>
          <w:b/>
          <w:szCs w:val="24"/>
        </w:rPr>
        <w:t>. Crop growth rate (g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(2022-23)</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08E341FF" w14:textId="77777777" w:rsidR="00F50521" w:rsidRPr="00D6442F" w:rsidRDefault="00F50521" w:rsidP="00F50521">
      <w:pPr>
        <w:rPr>
          <w:rFonts w:cs="Times New Roman"/>
          <w:szCs w:val="24"/>
        </w:rPr>
      </w:pPr>
      <w:r w:rsidRPr="00D6442F">
        <w:rPr>
          <w:rFonts w:cs="Times New Roman"/>
          <w:szCs w:val="24"/>
        </w:rPr>
        <w:lastRenderedPageBreak/>
        <w:t xml:space="preserve">      </w:t>
      </w:r>
      <w:r w:rsidRPr="00D6442F">
        <w:rPr>
          <w:rFonts w:cs="Times New Roman"/>
          <w:noProof/>
        </w:rPr>
        <w:drawing>
          <wp:inline distT="0" distB="0" distL="0" distR="0" wp14:anchorId="139F6FCA" wp14:editId="66905E10">
            <wp:extent cx="5949950" cy="3248891"/>
            <wp:effectExtent l="0" t="0" r="12700" b="8890"/>
            <wp:docPr id="10" name="Chart 10">
              <a:extLst xmlns:a="http://schemas.openxmlformats.org/drawingml/2006/main">
                <a:ext uri="{FF2B5EF4-FFF2-40B4-BE49-F238E27FC236}">
                  <a16:creationId xmlns:a16="http://schemas.microsoft.com/office/drawing/2014/main" id="{284DD1BF-6B37-4F9F-9048-656A20913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6442F">
        <w:rPr>
          <w:rFonts w:cs="Times New Roman"/>
          <w:szCs w:val="24"/>
        </w:rPr>
        <w:t xml:space="preserve">  </w:t>
      </w:r>
    </w:p>
    <w:p w14:paraId="116794FA" w14:textId="77777777" w:rsidR="00F50521" w:rsidRPr="00D6442F" w:rsidRDefault="00F50521" w:rsidP="00F50521">
      <w:pPr>
        <w:rPr>
          <w:rFonts w:cs="Times New Roman"/>
          <w:szCs w:val="24"/>
        </w:rPr>
      </w:pPr>
      <w:r w:rsidRPr="00D6442F">
        <w:rPr>
          <w:rFonts w:cs="Times New Roman"/>
          <w:szCs w:val="24"/>
        </w:rPr>
        <w:t xml:space="preserve">   </w:t>
      </w:r>
      <w:r w:rsidRPr="00D6442F">
        <w:rPr>
          <w:rFonts w:cs="Times New Roman"/>
          <w:noProof/>
        </w:rPr>
        <w:drawing>
          <wp:inline distT="0" distB="0" distL="0" distR="0" wp14:anchorId="4B75892B" wp14:editId="771C0C09">
            <wp:extent cx="5949950" cy="3295650"/>
            <wp:effectExtent l="0" t="0" r="12700" b="0"/>
            <wp:docPr id="11" name="Chart 11">
              <a:extLst xmlns:a="http://schemas.openxmlformats.org/drawingml/2006/main">
                <a:ext uri="{FF2B5EF4-FFF2-40B4-BE49-F238E27FC236}">
                  <a16:creationId xmlns:a16="http://schemas.microsoft.com/office/drawing/2014/main" id="{64DC2E56-79F9-46E7-ADA9-4396C74BC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CAFD48" w14:textId="4AE06750"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1b</w:t>
      </w:r>
      <w:r w:rsidRPr="00D6442F">
        <w:rPr>
          <w:rFonts w:cs="Times New Roman"/>
          <w:b/>
          <w:szCs w:val="24"/>
        </w:rPr>
        <w:t>. Crop growth rate (g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w:t>
      </w:r>
      <w:r>
        <w:rPr>
          <w:rFonts w:cs="Times New Roman"/>
          <w:b/>
          <w:szCs w:val="24"/>
        </w:rPr>
        <w:t xml:space="preserve"> </w:t>
      </w:r>
      <w:r w:rsidRPr="00D6442F">
        <w:rPr>
          <w:rFonts w:cs="Times New Roman"/>
          <w:b/>
          <w:szCs w:val="24"/>
        </w:rPr>
        <w:t>(2023-24)</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F63916A" w14:textId="77777777" w:rsidR="00F50521" w:rsidRPr="00D6442F" w:rsidRDefault="00F50521" w:rsidP="00F50521">
      <w:pPr>
        <w:rPr>
          <w:rFonts w:cs="Times New Roman"/>
          <w:szCs w:val="24"/>
        </w:rPr>
      </w:pPr>
    </w:p>
    <w:p w14:paraId="29CE7CAE" w14:textId="77777777" w:rsidR="00F50521" w:rsidRPr="00D6442F" w:rsidRDefault="00F50521" w:rsidP="00F50521">
      <w:pPr>
        <w:rPr>
          <w:rFonts w:cs="Times New Roman"/>
          <w:szCs w:val="24"/>
        </w:rPr>
      </w:pPr>
      <w:r w:rsidRPr="00D6442F">
        <w:rPr>
          <w:rFonts w:cs="Times New Roman"/>
          <w:noProof/>
        </w:rPr>
        <w:lastRenderedPageBreak/>
        <w:drawing>
          <wp:inline distT="0" distB="0" distL="0" distR="0" wp14:anchorId="0A06B82C" wp14:editId="3ED4300C">
            <wp:extent cx="5853430" cy="3276600"/>
            <wp:effectExtent l="0" t="0" r="13970" b="0"/>
            <wp:docPr id="12" name="Chart 12">
              <a:extLst xmlns:a="http://schemas.openxmlformats.org/drawingml/2006/main">
                <a:ext uri="{FF2B5EF4-FFF2-40B4-BE49-F238E27FC236}">
                  <a16:creationId xmlns:a16="http://schemas.microsoft.com/office/drawing/2014/main" id="{94EE73CB-E898-45A7-B8E4-81A5B55A4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6442F">
        <w:rPr>
          <w:rFonts w:cs="Times New Roman"/>
          <w:szCs w:val="24"/>
        </w:rPr>
        <w:t xml:space="preserve">  </w:t>
      </w:r>
    </w:p>
    <w:p w14:paraId="7191EBB6" w14:textId="77777777" w:rsidR="00F50521" w:rsidRPr="00D6442F" w:rsidRDefault="00F50521" w:rsidP="00F50521">
      <w:pPr>
        <w:rPr>
          <w:rFonts w:cs="Times New Roman"/>
          <w:szCs w:val="24"/>
        </w:rPr>
      </w:pPr>
      <w:r w:rsidRPr="00D6442F">
        <w:rPr>
          <w:rFonts w:cs="Times New Roman"/>
          <w:szCs w:val="24"/>
        </w:rPr>
        <w:t xml:space="preserve"> </w:t>
      </w:r>
      <w:r w:rsidRPr="00D6442F">
        <w:rPr>
          <w:rFonts w:cs="Times New Roman"/>
          <w:noProof/>
        </w:rPr>
        <w:drawing>
          <wp:inline distT="0" distB="0" distL="0" distR="0" wp14:anchorId="6D4421CF" wp14:editId="69D20027">
            <wp:extent cx="5811520" cy="3174365"/>
            <wp:effectExtent l="0" t="0" r="17780" b="6985"/>
            <wp:docPr id="13" name="Chart 13">
              <a:extLst xmlns:a="http://schemas.openxmlformats.org/drawingml/2006/main">
                <a:ext uri="{FF2B5EF4-FFF2-40B4-BE49-F238E27FC236}">
                  <a16:creationId xmlns:a16="http://schemas.microsoft.com/office/drawing/2014/main" id="{6E34156D-FFB0-4CDD-A06C-6BEDC7509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0C906B" w14:textId="76BCF68D"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1</w:t>
      </w:r>
      <w:r w:rsidRPr="00D6442F">
        <w:rPr>
          <w:rFonts w:cs="Times New Roman"/>
          <w:b/>
          <w:szCs w:val="24"/>
        </w:rPr>
        <w:t>c. Crop growth rate (g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(on mean basis)</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2B0D108B" w14:textId="77777777" w:rsidR="00F50521" w:rsidRPr="00D6442F" w:rsidRDefault="00F50521" w:rsidP="00F50521">
      <w:pPr>
        <w:rPr>
          <w:rFonts w:cs="Times New Roman"/>
          <w:szCs w:val="24"/>
        </w:rPr>
      </w:pPr>
      <w:r w:rsidRPr="00D6442F">
        <w:rPr>
          <w:rFonts w:cs="Times New Roman"/>
          <w:noProof/>
        </w:rPr>
        <w:lastRenderedPageBreak/>
        <w:drawing>
          <wp:inline distT="0" distB="0" distL="0" distR="0" wp14:anchorId="385CBF0C" wp14:editId="5919F1E5">
            <wp:extent cx="5791200" cy="3276600"/>
            <wp:effectExtent l="0" t="0" r="0" b="0"/>
            <wp:docPr id="15" name="Chart 15">
              <a:extLst xmlns:a="http://schemas.openxmlformats.org/drawingml/2006/main">
                <a:ext uri="{FF2B5EF4-FFF2-40B4-BE49-F238E27FC236}">
                  <a16:creationId xmlns:a16="http://schemas.microsoft.com/office/drawing/2014/main" id="{FEFBB571-AB2C-41C7-AA48-F354975B7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407CC3" w14:textId="77777777" w:rsidR="00F50521" w:rsidRPr="00D6442F" w:rsidRDefault="00F50521" w:rsidP="00F50521">
      <w:pPr>
        <w:rPr>
          <w:rFonts w:cs="Times New Roman"/>
          <w:szCs w:val="24"/>
        </w:rPr>
      </w:pPr>
      <w:r w:rsidRPr="00D6442F">
        <w:rPr>
          <w:rFonts w:cs="Times New Roman"/>
          <w:noProof/>
        </w:rPr>
        <w:drawing>
          <wp:inline distT="0" distB="0" distL="0" distR="0" wp14:anchorId="5361C36B" wp14:editId="6892C8EB">
            <wp:extent cx="5791200" cy="3403600"/>
            <wp:effectExtent l="0" t="0" r="0" b="6350"/>
            <wp:docPr id="14" name="Chart 14">
              <a:extLst xmlns:a="http://schemas.openxmlformats.org/drawingml/2006/main">
                <a:ext uri="{FF2B5EF4-FFF2-40B4-BE49-F238E27FC236}">
                  <a16:creationId xmlns:a16="http://schemas.microsoft.com/office/drawing/2014/main" id="{BF4F67E5-07AA-45E5-BA43-0BA3E805D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FF1DA1" w14:textId="0D11453F"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2</w:t>
      </w:r>
      <w:r w:rsidRPr="00D6442F">
        <w:rPr>
          <w:rFonts w:cs="Times New Roman"/>
          <w:b/>
          <w:szCs w:val="24"/>
        </w:rPr>
        <w:t>a. Relative growth rate (g g</w:t>
      </w:r>
      <w:r w:rsidRPr="00D6442F">
        <w:rPr>
          <w:rFonts w:cs="Times New Roman"/>
          <w:b/>
          <w:szCs w:val="24"/>
          <w:vertAlign w:val="superscript"/>
        </w:rPr>
        <w:t>-1</w:t>
      </w:r>
      <w:r w:rsidRPr="00D6442F">
        <w:rPr>
          <w:rFonts w:cs="Times New Roman"/>
          <w:b/>
          <w:szCs w:val="24"/>
        </w:rPr>
        <w:t xml:space="preserve">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w:t>
      </w:r>
      <w:r>
        <w:rPr>
          <w:rFonts w:cs="Times New Roman"/>
          <w:b/>
          <w:szCs w:val="24"/>
        </w:rPr>
        <w:t xml:space="preserve"> of</w:t>
      </w:r>
      <w:r w:rsidRPr="00D6442F">
        <w:rPr>
          <w:rFonts w:cs="Times New Roman"/>
          <w:b/>
          <w:szCs w:val="24"/>
        </w:rPr>
        <w:t xml:space="preserve"> wheat as influence</w:t>
      </w:r>
      <w:r>
        <w:rPr>
          <w:rFonts w:cs="Times New Roman"/>
          <w:b/>
          <w:szCs w:val="24"/>
        </w:rPr>
        <w:t>d</w:t>
      </w:r>
      <w:r w:rsidRPr="00D6442F">
        <w:rPr>
          <w:rFonts w:cs="Times New Roman"/>
          <w:b/>
          <w:szCs w:val="24"/>
        </w:rPr>
        <w:t xml:space="preserve"> by sowing methods and nutrient management</w:t>
      </w:r>
      <w:r w:rsidRPr="003D0049">
        <w:rPr>
          <w:rFonts w:cs="Times New Roman"/>
          <w:b/>
          <w:szCs w:val="24"/>
        </w:rPr>
        <w:t xml:space="preserve"> </w:t>
      </w:r>
      <w:r w:rsidRPr="00D6442F">
        <w:rPr>
          <w:rFonts w:cs="Times New Roman"/>
          <w:b/>
          <w:szCs w:val="24"/>
        </w:rPr>
        <w:t>(2022-23)</w:t>
      </w:r>
      <w:r w:rsidRPr="005C4249">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1208CB1" w14:textId="77777777" w:rsidR="00F50521" w:rsidRPr="00D6442F" w:rsidRDefault="00F50521" w:rsidP="00F50521">
      <w:pPr>
        <w:rPr>
          <w:rFonts w:cs="Times New Roman"/>
          <w:b/>
          <w:bCs w:val="0"/>
          <w:szCs w:val="24"/>
        </w:rPr>
      </w:pPr>
      <w:r w:rsidRPr="00D6442F">
        <w:rPr>
          <w:rFonts w:cs="Times New Roman"/>
          <w:b/>
          <w:szCs w:val="24"/>
        </w:rPr>
        <w:br w:type="page"/>
      </w:r>
    </w:p>
    <w:p w14:paraId="08C24F07"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lastRenderedPageBreak/>
        <w:drawing>
          <wp:inline distT="0" distB="0" distL="0" distR="0" wp14:anchorId="6232D289" wp14:editId="52C3B293">
            <wp:extent cx="5753100" cy="3257550"/>
            <wp:effectExtent l="0" t="0" r="0" b="0"/>
            <wp:docPr id="16" name="Chart 16">
              <a:extLst xmlns:a="http://schemas.openxmlformats.org/drawingml/2006/main">
                <a:ext uri="{FF2B5EF4-FFF2-40B4-BE49-F238E27FC236}">
                  <a16:creationId xmlns:a16="http://schemas.microsoft.com/office/drawing/2014/main" id="{18BEFE47-76A1-4A44-B7B4-368973029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5E623D"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drawing>
          <wp:inline distT="0" distB="0" distL="0" distR="0" wp14:anchorId="38A6A551" wp14:editId="6C20EE30">
            <wp:extent cx="5753100" cy="3238500"/>
            <wp:effectExtent l="0" t="0" r="0" b="0"/>
            <wp:docPr id="17" name="Chart 17">
              <a:extLst xmlns:a="http://schemas.openxmlformats.org/drawingml/2006/main">
                <a:ext uri="{FF2B5EF4-FFF2-40B4-BE49-F238E27FC236}">
                  <a16:creationId xmlns:a16="http://schemas.microsoft.com/office/drawing/2014/main" id="{585AB7E5-CACD-439F-8E83-80A7646DB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EB7575" w14:textId="3751B5BA"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2</w:t>
      </w:r>
      <w:r w:rsidRPr="00D6442F">
        <w:rPr>
          <w:rFonts w:cs="Times New Roman"/>
          <w:b/>
          <w:szCs w:val="24"/>
        </w:rPr>
        <w:t>b. Relative growth rate (g g</w:t>
      </w:r>
      <w:r w:rsidRPr="00D6442F">
        <w:rPr>
          <w:rFonts w:cs="Times New Roman"/>
          <w:b/>
          <w:szCs w:val="24"/>
          <w:vertAlign w:val="superscript"/>
        </w:rPr>
        <w:t>-1</w:t>
      </w:r>
      <w:r w:rsidRPr="00D6442F">
        <w:rPr>
          <w:rFonts w:cs="Times New Roman"/>
          <w:b/>
          <w:szCs w:val="24"/>
        </w:rPr>
        <w:t xml:space="preserve">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w:t>
      </w:r>
      <w:r>
        <w:rPr>
          <w:rFonts w:cs="Times New Roman"/>
          <w:b/>
          <w:szCs w:val="24"/>
        </w:rPr>
        <w:t xml:space="preserve"> </w:t>
      </w:r>
      <w:r w:rsidRPr="00D6442F">
        <w:rPr>
          <w:rFonts w:cs="Times New Roman"/>
          <w:b/>
          <w:szCs w:val="24"/>
        </w:rPr>
        <w:t>(2023-24)</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3005E54B" w14:textId="77777777" w:rsidR="00F50521" w:rsidRPr="00D6442F" w:rsidRDefault="00F50521" w:rsidP="00F50521">
      <w:pPr>
        <w:rPr>
          <w:rFonts w:cs="Times New Roman"/>
          <w:b/>
          <w:bCs w:val="0"/>
          <w:szCs w:val="24"/>
        </w:rPr>
      </w:pPr>
      <w:r w:rsidRPr="00D6442F">
        <w:rPr>
          <w:rFonts w:cs="Times New Roman"/>
          <w:b/>
          <w:szCs w:val="24"/>
        </w:rPr>
        <w:br w:type="page"/>
      </w:r>
    </w:p>
    <w:p w14:paraId="6D3A3547"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lastRenderedPageBreak/>
        <w:drawing>
          <wp:inline distT="0" distB="0" distL="0" distR="0" wp14:anchorId="465E9881" wp14:editId="360D6A73">
            <wp:extent cx="5838825" cy="3314700"/>
            <wp:effectExtent l="0" t="0" r="9525" b="0"/>
            <wp:docPr id="18" name="Chart 18">
              <a:extLst xmlns:a="http://schemas.openxmlformats.org/drawingml/2006/main">
                <a:ext uri="{FF2B5EF4-FFF2-40B4-BE49-F238E27FC236}">
                  <a16:creationId xmlns:a16="http://schemas.microsoft.com/office/drawing/2014/main" id="{375D5F51-A713-44F0-999A-9EAC27B01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1AC61F"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drawing>
          <wp:inline distT="0" distB="0" distL="0" distR="0" wp14:anchorId="3BB99299" wp14:editId="5939C2BC">
            <wp:extent cx="5895975" cy="3676650"/>
            <wp:effectExtent l="0" t="0" r="9525" b="0"/>
            <wp:docPr id="19" name="Chart 19">
              <a:extLst xmlns:a="http://schemas.openxmlformats.org/drawingml/2006/main">
                <a:ext uri="{FF2B5EF4-FFF2-40B4-BE49-F238E27FC236}">
                  <a16:creationId xmlns:a16="http://schemas.microsoft.com/office/drawing/2014/main" id="{8C3D9B65-7469-4DFD-8FE1-D16C00AAA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5EDF0D" w14:textId="0C00B70C" w:rsidR="00F50521" w:rsidRDefault="00F50521" w:rsidP="00F50521">
      <w:pPr>
        <w:rPr>
          <w:rFonts w:cs="Times New Roman"/>
          <w:noProof/>
        </w:rPr>
      </w:pPr>
      <w:r w:rsidRPr="00D6442F">
        <w:rPr>
          <w:rFonts w:cs="Times New Roman"/>
          <w:b/>
          <w:szCs w:val="24"/>
        </w:rPr>
        <w:t xml:space="preserve">Fig. </w:t>
      </w:r>
      <w:r w:rsidR="008C2C96">
        <w:rPr>
          <w:rFonts w:cs="Times New Roman"/>
          <w:b/>
          <w:szCs w:val="24"/>
        </w:rPr>
        <w:t>2</w:t>
      </w:r>
      <w:r w:rsidRPr="00D6442F">
        <w:rPr>
          <w:rFonts w:cs="Times New Roman"/>
          <w:b/>
          <w:szCs w:val="24"/>
        </w:rPr>
        <w:t>c. Relative growth rate (g g</w:t>
      </w:r>
      <w:r w:rsidRPr="00D6442F">
        <w:rPr>
          <w:rFonts w:cs="Times New Roman"/>
          <w:b/>
          <w:szCs w:val="24"/>
          <w:vertAlign w:val="superscript"/>
        </w:rPr>
        <w:t>-1</w:t>
      </w:r>
      <w:r w:rsidRPr="00D6442F">
        <w:rPr>
          <w:rFonts w:cs="Times New Roman"/>
          <w:b/>
          <w:szCs w:val="24"/>
        </w:rPr>
        <w:t xml:space="preserve">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w:t>
      </w:r>
      <w:r>
        <w:rPr>
          <w:rFonts w:cs="Times New Roman"/>
          <w:b/>
          <w:szCs w:val="24"/>
        </w:rPr>
        <w:t xml:space="preserve"> </w:t>
      </w:r>
      <w:r w:rsidRPr="00D6442F">
        <w:rPr>
          <w:rFonts w:cs="Times New Roman"/>
          <w:b/>
          <w:szCs w:val="24"/>
        </w:rPr>
        <w:t>(</w:t>
      </w:r>
      <w:r>
        <w:rPr>
          <w:rFonts w:cs="Times New Roman"/>
          <w:b/>
          <w:szCs w:val="24"/>
        </w:rPr>
        <w:t>mean basis</w:t>
      </w:r>
      <w:r w:rsidRPr="00D6442F">
        <w:rPr>
          <w:rFonts w:cs="Times New Roman"/>
          <w:b/>
          <w:szCs w:val="24"/>
        </w:rPr>
        <w:t>)</w:t>
      </w:r>
      <w:r w:rsidRPr="005C4249">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E44A844" w14:textId="66143F9E" w:rsidR="00787799" w:rsidRPr="00D6442F" w:rsidRDefault="00787799" w:rsidP="00787799">
      <w:pPr>
        <w:rPr>
          <w:rFonts w:cs="Times New Roman"/>
          <w:szCs w:val="24"/>
        </w:rPr>
      </w:pPr>
      <w:r w:rsidRPr="00D6442F">
        <w:rPr>
          <w:rFonts w:cs="Times New Roman"/>
          <w:noProof/>
        </w:rPr>
        <w:lastRenderedPageBreak/>
        <w:drawing>
          <wp:inline distT="0" distB="0" distL="0" distR="0" wp14:anchorId="514C1688" wp14:editId="6F092F64">
            <wp:extent cx="5810250" cy="3228975"/>
            <wp:effectExtent l="0" t="0" r="0" b="9525"/>
            <wp:docPr id="20" name="Chart 20">
              <a:extLst xmlns:a="http://schemas.openxmlformats.org/drawingml/2006/main">
                <a:ext uri="{FF2B5EF4-FFF2-40B4-BE49-F238E27FC236}">
                  <a16:creationId xmlns:a16="http://schemas.microsoft.com/office/drawing/2014/main" id="{8C9A4B4B-13F9-4916-9BCB-79AE34C06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6442F">
        <w:rPr>
          <w:rFonts w:cs="Times New Roman"/>
          <w:szCs w:val="24"/>
        </w:rPr>
        <w:t xml:space="preserve"> </w:t>
      </w:r>
    </w:p>
    <w:p w14:paraId="2AF84798" w14:textId="77777777" w:rsidR="00787799" w:rsidRPr="00D6442F" w:rsidRDefault="00787799" w:rsidP="00787799">
      <w:pPr>
        <w:rPr>
          <w:rFonts w:cs="Times New Roman"/>
          <w:szCs w:val="24"/>
        </w:rPr>
      </w:pPr>
      <w:r w:rsidRPr="00D6442F">
        <w:rPr>
          <w:rFonts w:cs="Times New Roman"/>
          <w:noProof/>
        </w:rPr>
        <w:drawing>
          <wp:inline distT="0" distB="0" distL="0" distR="0" wp14:anchorId="4E6BF887" wp14:editId="1F2A2DC9">
            <wp:extent cx="5895975" cy="3788229"/>
            <wp:effectExtent l="0" t="0" r="9525" b="3175"/>
            <wp:docPr id="21" name="Chart 21">
              <a:extLst xmlns:a="http://schemas.openxmlformats.org/drawingml/2006/main">
                <a:ext uri="{FF2B5EF4-FFF2-40B4-BE49-F238E27FC236}">
                  <a16:creationId xmlns:a16="http://schemas.microsoft.com/office/drawing/2014/main" id="{35564F6E-ABFD-41B6-AA6B-E2203B342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6442F">
        <w:rPr>
          <w:rFonts w:cs="Times New Roman"/>
          <w:szCs w:val="24"/>
        </w:rPr>
        <w:t xml:space="preserve"> </w:t>
      </w:r>
    </w:p>
    <w:p w14:paraId="11DF54AF" w14:textId="38500C09" w:rsidR="00787799" w:rsidRPr="00D6442F" w:rsidRDefault="00787799" w:rsidP="00787799">
      <w:pPr>
        <w:ind w:left="720" w:hanging="720"/>
        <w:rPr>
          <w:rFonts w:cs="Times New Roman"/>
          <w:b/>
          <w:bCs w:val="0"/>
          <w:szCs w:val="24"/>
        </w:rPr>
      </w:pPr>
      <w:r w:rsidRPr="00D6442F">
        <w:rPr>
          <w:rFonts w:cs="Times New Roman"/>
          <w:b/>
          <w:szCs w:val="24"/>
        </w:rPr>
        <w:t xml:space="preserve">Fig. </w:t>
      </w:r>
      <w:r>
        <w:rPr>
          <w:rFonts w:cs="Times New Roman"/>
          <w:b/>
          <w:szCs w:val="24"/>
        </w:rPr>
        <w:t>3</w:t>
      </w:r>
      <w:r w:rsidRPr="00D6442F">
        <w:rPr>
          <w:rFonts w:cs="Times New Roman"/>
          <w:b/>
          <w:szCs w:val="24"/>
        </w:rPr>
        <w:t>a. Leaf area index</w:t>
      </w:r>
      <w:r>
        <w:rPr>
          <w:rFonts w:cs="Times New Roman"/>
          <w:b/>
          <w:szCs w:val="24"/>
        </w:rPr>
        <w:t xml:space="preserve"> of</w:t>
      </w:r>
      <w:r w:rsidRPr="00D6442F">
        <w:rPr>
          <w:rFonts w:cs="Times New Roman"/>
          <w:b/>
          <w:szCs w:val="24"/>
        </w:rPr>
        <w:t xml:space="preserve"> wheat as influence</w:t>
      </w:r>
      <w:r>
        <w:rPr>
          <w:rFonts w:cs="Times New Roman"/>
          <w:b/>
          <w:szCs w:val="24"/>
        </w:rPr>
        <w:t>d</w:t>
      </w:r>
      <w:r w:rsidRPr="00D6442F">
        <w:rPr>
          <w:rFonts w:cs="Times New Roman"/>
          <w:b/>
          <w:szCs w:val="24"/>
        </w:rPr>
        <w:t xml:space="preserve"> by sowing methods and nutrient management (2022-23)</w:t>
      </w:r>
      <w:r>
        <w:rPr>
          <w:rFonts w:cs="Times New Roman"/>
          <w:b/>
          <w:szCs w:val="24"/>
        </w:rPr>
        <w:t xml:space="preserve"> </w:t>
      </w:r>
      <w:r w:rsidRPr="00D6442F">
        <w:rPr>
          <w:rFonts w:cs="Times New Roman"/>
          <w:b/>
          <w:szCs w:val="24"/>
        </w:rPr>
        <w:t xml:space="preserve">at different </w:t>
      </w:r>
      <w:r>
        <w:rPr>
          <w:rFonts w:cs="Times New Roman"/>
          <w:b/>
          <w:szCs w:val="24"/>
        </w:rPr>
        <w:t>time intervals</w:t>
      </w:r>
      <w:r w:rsidRPr="00D6442F">
        <w:rPr>
          <w:rFonts w:cs="Times New Roman"/>
          <w:b/>
          <w:szCs w:val="24"/>
        </w:rPr>
        <w:br/>
      </w:r>
    </w:p>
    <w:p w14:paraId="3FC07579" w14:textId="77777777" w:rsidR="00787799" w:rsidRPr="00D6442F" w:rsidRDefault="00787799" w:rsidP="00787799">
      <w:pPr>
        <w:ind w:left="720" w:hanging="720"/>
        <w:rPr>
          <w:rFonts w:cs="Times New Roman"/>
          <w:b/>
          <w:bCs w:val="0"/>
          <w:szCs w:val="24"/>
        </w:rPr>
      </w:pPr>
      <w:r w:rsidRPr="00D6442F">
        <w:rPr>
          <w:rFonts w:cs="Times New Roman"/>
          <w:noProof/>
        </w:rPr>
        <w:lastRenderedPageBreak/>
        <w:drawing>
          <wp:inline distT="0" distB="0" distL="0" distR="0" wp14:anchorId="302B2A39" wp14:editId="02FF9B03">
            <wp:extent cx="5314950" cy="3562350"/>
            <wp:effectExtent l="0" t="0" r="0" b="0"/>
            <wp:docPr id="22" name="Chart 22">
              <a:extLst xmlns:a="http://schemas.openxmlformats.org/drawingml/2006/main">
                <a:ext uri="{FF2B5EF4-FFF2-40B4-BE49-F238E27FC236}">
                  <a16:creationId xmlns:a16="http://schemas.microsoft.com/office/drawing/2014/main" id="{C9B5901B-343E-484A-95AD-DAB275D1A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6769C3" w14:textId="77777777" w:rsidR="00787799" w:rsidRPr="00D6442F" w:rsidRDefault="00787799" w:rsidP="00787799">
      <w:pPr>
        <w:rPr>
          <w:rFonts w:cs="Times New Roman"/>
          <w:b/>
          <w:bCs w:val="0"/>
          <w:szCs w:val="24"/>
        </w:rPr>
      </w:pPr>
      <w:r w:rsidRPr="00D6442F">
        <w:rPr>
          <w:rFonts w:cs="Times New Roman"/>
          <w:noProof/>
        </w:rPr>
        <w:drawing>
          <wp:inline distT="0" distB="0" distL="0" distR="0" wp14:anchorId="22EA6E73" wp14:editId="169BF9A4">
            <wp:extent cx="5353050" cy="3543300"/>
            <wp:effectExtent l="0" t="0" r="0" b="0"/>
            <wp:docPr id="23" name="Chart 23">
              <a:extLst xmlns:a="http://schemas.openxmlformats.org/drawingml/2006/main">
                <a:ext uri="{FF2B5EF4-FFF2-40B4-BE49-F238E27FC236}">
                  <a16:creationId xmlns:a16="http://schemas.microsoft.com/office/drawing/2014/main" id="{33140A4A-8EBB-4B3B-920F-7FA242082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5150A0" w14:textId="4FDFA711" w:rsidR="00787799" w:rsidRPr="00D6442F" w:rsidRDefault="00787799" w:rsidP="00787799">
      <w:pPr>
        <w:ind w:left="720" w:hanging="720"/>
        <w:rPr>
          <w:rFonts w:cs="Times New Roman"/>
          <w:b/>
          <w:bCs w:val="0"/>
          <w:szCs w:val="24"/>
        </w:rPr>
      </w:pPr>
      <w:r w:rsidRPr="00D6442F">
        <w:rPr>
          <w:rFonts w:cs="Times New Roman"/>
          <w:b/>
          <w:szCs w:val="24"/>
        </w:rPr>
        <w:t xml:space="preserve">Fig. </w:t>
      </w:r>
      <w:r>
        <w:rPr>
          <w:rFonts w:cs="Times New Roman"/>
          <w:b/>
          <w:szCs w:val="24"/>
        </w:rPr>
        <w:t>3</w:t>
      </w:r>
      <w:r w:rsidRPr="00D6442F">
        <w:rPr>
          <w:rFonts w:cs="Times New Roman"/>
          <w:b/>
          <w:szCs w:val="24"/>
        </w:rPr>
        <w:t xml:space="preserve">b. Leaf area index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(2023-24)</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98F14D0" w14:textId="77777777" w:rsidR="00787799" w:rsidRPr="00D6442F" w:rsidRDefault="00787799" w:rsidP="00787799">
      <w:pPr>
        <w:rPr>
          <w:rFonts w:cs="Times New Roman"/>
          <w:b/>
          <w:bCs w:val="0"/>
          <w:szCs w:val="24"/>
        </w:rPr>
      </w:pPr>
      <w:r w:rsidRPr="00D6442F">
        <w:rPr>
          <w:rFonts w:cs="Times New Roman"/>
          <w:b/>
          <w:szCs w:val="24"/>
        </w:rPr>
        <w:br w:type="page"/>
      </w:r>
      <w:r w:rsidRPr="00D6442F">
        <w:rPr>
          <w:rFonts w:cs="Times New Roman"/>
          <w:noProof/>
        </w:rPr>
        <w:lastRenderedPageBreak/>
        <w:drawing>
          <wp:inline distT="0" distB="0" distL="0" distR="0" wp14:anchorId="78C4B41C" wp14:editId="2D3E8478">
            <wp:extent cx="5543550" cy="2743200"/>
            <wp:effectExtent l="0" t="0" r="0" b="0"/>
            <wp:docPr id="24" name="Chart 24">
              <a:extLst xmlns:a="http://schemas.openxmlformats.org/drawingml/2006/main">
                <a:ext uri="{FF2B5EF4-FFF2-40B4-BE49-F238E27FC236}">
                  <a16:creationId xmlns:a16="http://schemas.microsoft.com/office/drawing/2014/main" id="{FFFB0D78-8480-4A6E-8C69-82B9119FC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1E7829" w14:textId="77777777" w:rsidR="00787799" w:rsidRPr="00D6442F" w:rsidRDefault="00787799" w:rsidP="00787799">
      <w:pPr>
        <w:rPr>
          <w:rFonts w:cs="Times New Roman"/>
          <w:b/>
          <w:bCs w:val="0"/>
          <w:szCs w:val="24"/>
        </w:rPr>
      </w:pPr>
      <w:r w:rsidRPr="00D6442F">
        <w:rPr>
          <w:rFonts w:cs="Times New Roman"/>
          <w:noProof/>
        </w:rPr>
        <w:drawing>
          <wp:inline distT="0" distB="0" distL="0" distR="0" wp14:anchorId="526CB174" wp14:editId="2EE0A262">
            <wp:extent cx="5543550" cy="3790950"/>
            <wp:effectExtent l="0" t="0" r="0" b="0"/>
            <wp:docPr id="25" name="Chart 25">
              <a:extLst xmlns:a="http://schemas.openxmlformats.org/drawingml/2006/main">
                <a:ext uri="{FF2B5EF4-FFF2-40B4-BE49-F238E27FC236}">
                  <a16:creationId xmlns:a16="http://schemas.microsoft.com/office/drawing/2014/main" id="{8C8BBDCF-8EA2-450C-9E83-1A3703A45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F47578" w14:textId="26021FE3" w:rsidR="00787799" w:rsidRPr="00D6442F" w:rsidRDefault="00787799" w:rsidP="00787799">
      <w:pPr>
        <w:ind w:left="720" w:hanging="720"/>
        <w:rPr>
          <w:rFonts w:cs="Times New Roman"/>
          <w:b/>
          <w:bCs w:val="0"/>
          <w:szCs w:val="24"/>
        </w:rPr>
      </w:pPr>
      <w:r w:rsidRPr="00D6442F">
        <w:rPr>
          <w:rFonts w:cs="Times New Roman"/>
          <w:b/>
          <w:szCs w:val="24"/>
        </w:rPr>
        <w:t xml:space="preserve">Fig. </w:t>
      </w:r>
      <w:r>
        <w:rPr>
          <w:rFonts w:cs="Times New Roman"/>
          <w:b/>
          <w:szCs w:val="24"/>
        </w:rPr>
        <w:t>3</w:t>
      </w:r>
      <w:r w:rsidRPr="00D6442F">
        <w:rPr>
          <w:rFonts w:cs="Times New Roman"/>
          <w:b/>
          <w:szCs w:val="24"/>
        </w:rPr>
        <w:t xml:space="preserve">c. Leaf area index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(mean)</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bookmarkEnd w:id="12"/>
    <w:p w14:paraId="4A33984A" w14:textId="254B3564" w:rsidR="00643027" w:rsidRDefault="00643027" w:rsidP="00643027">
      <w:pPr>
        <w:autoSpaceDE w:val="0"/>
        <w:autoSpaceDN w:val="0"/>
        <w:adjustRightInd w:val="0"/>
        <w:spacing w:after="0" w:line="360" w:lineRule="auto"/>
        <w:ind w:left="720" w:hanging="720"/>
        <w:jc w:val="both"/>
        <w:rPr>
          <w:sz w:val="23"/>
          <w:szCs w:val="23"/>
        </w:rPr>
      </w:pPr>
      <w:r>
        <w:rPr>
          <w:sz w:val="23"/>
          <w:szCs w:val="23"/>
        </w:rPr>
        <w:br w:type="page"/>
      </w:r>
    </w:p>
    <w:p w14:paraId="189BB72E" w14:textId="77777777" w:rsidR="00F50521" w:rsidRDefault="00F50521" w:rsidP="00643027">
      <w:pPr>
        <w:autoSpaceDE w:val="0"/>
        <w:autoSpaceDN w:val="0"/>
        <w:adjustRightInd w:val="0"/>
        <w:spacing w:after="0" w:line="360" w:lineRule="auto"/>
        <w:ind w:left="720" w:hanging="720"/>
        <w:jc w:val="both"/>
        <w:rPr>
          <w:rFonts w:cs="Times New Roman"/>
          <w:b/>
          <w:bCs w:val="0"/>
          <w:szCs w:val="24"/>
        </w:rPr>
        <w:sectPr w:rsidR="00F50521" w:rsidSect="00966859">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1440" w:bottom="1440" w:left="1440" w:header="720" w:footer="720" w:gutter="0"/>
          <w:cols w:space="720"/>
          <w:docGrid w:linePitch="360"/>
        </w:sectPr>
      </w:pPr>
    </w:p>
    <w:p w14:paraId="5AD669D8" w14:textId="77777777" w:rsidR="00D422FA" w:rsidRDefault="00D422FA" w:rsidP="00D422FA">
      <w:pPr>
        <w:autoSpaceDE w:val="0"/>
        <w:autoSpaceDN w:val="0"/>
        <w:adjustRightInd w:val="0"/>
        <w:spacing w:before="240" w:after="240" w:line="360" w:lineRule="auto"/>
        <w:jc w:val="both"/>
        <w:rPr>
          <w:rFonts w:cs="Times New Roman"/>
          <w:szCs w:val="24"/>
        </w:rPr>
      </w:pPr>
      <w:bookmarkStart w:id="13" w:name="_Hlk190431433"/>
      <w:r w:rsidRPr="00D6442F">
        <w:rPr>
          <w:rFonts w:cs="Times New Roman"/>
          <w:noProof/>
        </w:rPr>
        <w:lastRenderedPageBreak/>
        <w:drawing>
          <wp:inline distT="0" distB="0" distL="0" distR="0" wp14:anchorId="0B076330" wp14:editId="3574E14F">
            <wp:extent cx="8772525" cy="4991100"/>
            <wp:effectExtent l="0" t="0" r="9525" b="0"/>
            <wp:docPr id="6" name="Chart 6">
              <a:extLst xmlns:a="http://schemas.openxmlformats.org/drawingml/2006/main">
                <a:ext uri="{FF2B5EF4-FFF2-40B4-BE49-F238E27FC236}">
                  <a16:creationId xmlns:a16="http://schemas.microsoft.com/office/drawing/2014/main" id="{7A990DD9-2FBA-42EF-A8A9-F1CC07E47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2BD140" w14:textId="317154D3" w:rsidR="00D422FA" w:rsidRDefault="00D422FA" w:rsidP="00F50521">
      <w:pPr>
        <w:autoSpaceDE w:val="0"/>
        <w:autoSpaceDN w:val="0"/>
        <w:adjustRightInd w:val="0"/>
        <w:spacing w:before="240" w:after="240" w:line="360" w:lineRule="auto"/>
        <w:jc w:val="both"/>
        <w:rPr>
          <w:rFonts w:cs="Times New Roman"/>
          <w:b/>
          <w:bCs w:val="0"/>
          <w:szCs w:val="24"/>
        </w:rPr>
      </w:pPr>
      <w:r>
        <w:rPr>
          <w:rFonts w:cs="Times New Roman"/>
          <w:szCs w:val="24"/>
        </w:rPr>
        <w:t xml:space="preserve">      </w:t>
      </w:r>
      <w:r w:rsidRPr="00D6442F">
        <w:rPr>
          <w:rFonts w:cs="Times New Roman"/>
          <w:szCs w:val="24"/>
        </w:rPr>
        <w:t xml:space="preserve"> </w:t>
      </w:r>
      <w:r w:rsidRPr="00D6442F">
        <w:rPr>
          <w:rFonts w:cs="Times New Roman"/>
          <w:b/>
          <w:szCs w:val="24"/>
        </w:rPr>
        <w:t>Fig. 4</w:t>
      </w:r>
      <w:r>
        <w:rPr>
          <w:rFonts w:cs="Times New Roman"/>
          <w:b/>
          <w:szCs w:val="24"/>
        </w:rPr>
        <w:t>.</w:t>
      </w:r>
      <w:r w:rsidRPr="00D6442F">
        <w:rPr>
          <w:rFonts w:cs="Times New Roman"/>
          <w:b/>
          <w:szCs w:val="24"/>
        </w:rPr>
        <w:t xml:space="preserve"> </w:t>
      </w:r>
      <w:r>
        <w:rPr>
          <w:rFonts w:cs="Times New Roman"/>
          <w:b/>
          <w:szCs w:val="24"/>
        </w:rPr>
        <w:t xml:space="preserve">Leaf production rate </w:t>
      </w:r>
      <w:r w:rsidRPr="00D6442F">
        <w:rPr>
          <w:rFonts w:cs="Times New Roman"/>
          <w:b/>
          <w:szCs w:val="24"/>
        </w:rPr>
        <w:t>of wheat as influence</w:t>
      </w:r>
      <w:r>
        <w:rPr>
          <w:rFonts w:cs="Times New Roman"/>
          <w:b/>
          <w:szCs w:val="24"/>
        </w:rPr>
        <w:t>d</w:t>
      </w:r>
      <w:r w:rsidRPr="00D6442F">
        <w:rPr>
          <w:rFonts w:cs="Times New Roman"/>
          <w:b/>
          <w:szCs w:val="24"/>
        </w:rPr>
        <w:t xml:space="preserve"> by sowing methods and nutrient management </w:t>
      </w:r>
      <w:bookmarkEnd w:id="13"/>
      <w:r w:rsidRPr="00D6442F">
        <w:rPr>
          <w:rFonts w:cs="Times New Roman"/>
          <w:b/>
          <w:szCs w:val="24"/>
        </w:rPr>
        <w:t xml:space="preserve">at different </w:t>
      </w:r>
      <w:r>
        <w:rPr>
          <w:rFonts w:cs="Times New Roman"/>
          <w:b/>
          <w:szCs w:val="24"/>
        </w:rPr>
        <w:t>time intervals</w:t>
      </w:r>
    </w:p>
    <w:sectPr w:rsidR="00D422FA" w:rsidSect="00F505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7AEEF" w14:textId="77777777" w:rsidR="004C34BA" w:rsidRDefault="004C34BA" w:rsidP="00F50521">
      <w:pPr>
        <w:spacing w:after="0" w:line="240" w:lineRule="auto"/>
      </w:pPr>
      <w:r>
        <w:separator/>
      </w:r>
    </w:p>
  </w:endnote>
  <w:endnote w:type="continuationSeparator" w:id="0">
    <w:p w14:paraId="53381733" w14:textId="77777777" w:rsidR="004C34BA" w:rsidRDefault="004C34BA" w:rsidP="00F5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289AB" w14:textId="77777777" w:rsidR="009733B2" w:rsidRDefault="009733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213C4" w14:textId="77777777" w:rsidR="009733B2" w:rsidRDefault="009733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251F" w14:textId="77777777" w:rsidR="009733B2" w:rsidRDefault="009733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C0363" w14:textId="77777777" w:rsidR="004C34BA" w:rsidRDefault="004C34BA" w:rsidP="00F50521">
      <w:pPr>
        <w:spacing w:after="0" w:line="240" w:lineRule="auto"/>
      </w:pPr>
      <w:r>
        <w:separator/>
      </w:r>
    </w:p>
  </w:footnote>
  <w:footnote w:type="continuationSeparator" w:id="0">
    <w:p w14:paraId="49AA4AA6" w14:textId="77777777" w:rsidR="004C34BA" w:rsidRDefault="004C34BA" w:rsidP="00F50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3AF02" w14:textId="56E2634A" w:rsidR="009733B2" w:rsidRDefault="004C34BA">
    <w:pPr>
      <w:pStyle w:val="Header"/>
    </w:pPr>
    <w:r>
      <w:rPr>
        <w:noProof/>
      </w:rPr>
      <w:pict w14:anchorId="42A1D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93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5499" w14:textId="7866DF0A" w:rsidR="009733B2" w:rsidRDefault="004C34BA">
    <w:pPr>
      <w:pStyle w:val="Header"/>
    </w:pPr>
    <w:r>
      <w:rPr>
        <w:noProof/>
      </w:rPr>
      <w:pict w14:anchorId="52A0A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93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4B410" w14:textId="7D72CEFA" w:rsidR="009733B2" w:rsidRDefault="004C34BA">
    <w:pPr>
      <w:pStyle w:val="Header"/>
    </w:pPr>
    <w:r>
      <w:rPr>
        <w:noProof/>
      </w:rPr>
      <w:pict w14:anchorId="1742E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93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487ED9"/>
    <w:multiLevelType w:val="hybridMultilevel"/>
    <w:tmpl w:val="0F56B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WxMDUxtjCwNDM1M7dQ0lEKTi0uzszPAykwrAUAW8Lk/ywAAAA="/>
  </w:docVars>
  <w:rsids>
    <w:rsidRoot w:val="00B40339"/>
    <w:rsid w:val="000B048F"/>
    <w:rsid w:val="000C20C1"/>
    <w:rsid w:val="0011568D"/>
    <w:rsid w:val="00190C90"/>
    <w:rsid w:val="002D5819"/>
    <w:rsid w:val="002F39E9"/>
    <w:rsid w:val="00316379"/>
    <w:rsid w:val="00363C37"/>
    <w:rsid w:val="00390919"/>
    <w:rsid w:val="00396B16"/>
    <w:rsid w:val="003B3B32"/>
    <w:rsid w:val="00486FB3"/>
    <w:rsid w:val="004C34BA"/>
    <w:rsid w:val="0058706D"/>
    <w:rsid w:val="005F3428"/>
    <w:rsid w:val="005F3E0A"/>
    <w:rsid w:val="00643027"/>
    <w:rsid w:val="00646A93"/>
    <w:rsid w:val="00652B37"/>
    <w:rsid w:val="006755C8"/>
    <w:rsid w:val="006D2D89"/>
    <w:rsid w:val="007040E5"/>
    <w:rsid w:val="00736314"/>
    <w:rsid w:val="007863FA"/>
    <w:rsid w:val="00787799"/>
    <w:rsid w:val="00790657"/>
    <w:rsid w:val="007D5C0E"/>
    <w:rsid w:val="00841890"/>
    <w:rsid w:val="00867587"/>
    <w:rsid w:val="00875157"/>
    <w:rsid w:val="008C2C96"/>
    <w:rsid w:val="0091777F"/>
    <w:rsid w:val="009551D2"/>
    <w:rsid w:val="0096456A"/>
    <w:rsid w:val="00966859"/>
    <w:rsid w:val="009733B2"/>
    <w:rsid w:val="009D6BF8"/>
    <w:rsid w:val="009F31B7"/>
    <w:rsid w:val="00AA0EB7"/>
    <w:rsid w:val="00AF5016"/>
    <w:rsid w:val="00B00C78"/>
    <w:rsid w:val="00B401E3"/>
    <w:rsid w:val="00B40339"/>
    <w:rsid w:val="00C36DCC"/>
    <w:rsid w:val="00C922F3"/>
    <w:rsid w:val="00D422FA"/>
    <w:rsid w:val="00D833C4"/>
    <w:rsid w:val="00DB426B"/>
    <w:rsid w:val="00DB66A8"/>
    <w:rsid w:val="00DC3F22"/>
    <w:rsid w:val="00E24528"/>
    <w:rsid w:val="00E43F7B"/>
    <w:rsid w:val="00E62E01"/>
    <w:rsid w:val="00EF0EF4"/>
    <w:rsid w:val="00F036ED"/>
    <w:rsid w:val="00F16380"/>
    <w:rsid w:val="00F50521"/>
    <w:rsid w:val="00F54A48"/>
    <w:rsid w:val="00F93D16"/>
    <w:rsid w:val="00FA301B"/>
    <w:rsid w:val="00FF5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9F913A"/>
  <w15:chartTrackingRefBased/>
  <w15:docId w15:val="{6AB18BEE-0CD2-4EF9-9287-A225204A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bCs/>
        <w:color w:val="000000"/>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40339"/>
    <w:pPr>
      <w:spacing w:before="100" w:beforeAutospacing="1" w:after="100" w:afterAutospacing="1" w:line="240" w:lineRule="auto"/>
      <w:outlineLvl w:val="1"/>
    </w:pPr>
    <w:rPr>
      <w:rFonts w:eastAsia="Times New Roman" w:cs="Times New Roman"/>
      <w:b/>
      <w:color w:val="auto"/>
      <w:sz w:val="36"/>
      <w:szCs w:val="36"/>
    </w:rPr>
  </w:style>
  <w:style w:type="paragraph" w:styleId="Heading3">
    <w:name w:val="heading 3"/>
    <w:basedOn w:val="Normal"/>
    <w:next w:val="Normal"/>
    <w:link w:val="Heading3Char"/>
    <w:uiPriority w:val="9"/>
    <w:semiHidden/>
    <w:unhideWhenUsed/>
    <w:qFormat/>
    <w:rsid w:val="00486FB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0339"/>
    <w:rPr>
      <w:rFonts w:eastAsia="Times New Roman" w:cs="Times New Roman"/>
      <w:b/>
      <w:color w:val="auto"/>
      <w:sz w:val="36"/>
      <w:szCs w:val="36"/>
    </w:rPr>
  </w:style>
  <w:style w:type="paragraph" w:styleId="NormalWeb">
    <w:name w:val="Normal (Web)"/>
    <w:basedOn w:val="Normal"/>
    <w:uiPriority w:val="99"/>
    <w:unhideWhenUsed/>
    <w:rsid w:val="00B40339"/>
    <w:pPr>
      <w:spacing w:before="100" w:beforeAutospacing="1" w:after="100" w:afterAutospacing="1" w:line="240" w:lineRule="auto"/>
    </w:pPr>
    <w:rPr>
      <w:rFonts w:eastAsia="Times New Roman" w:cs="Times New Roman"/>
      <w:bCs w:val="0"/>
      <w:color w:val="auto"/>
      <w:szCs w:val="24"/>
    </w:rPr>
  </w:style>
  <w:style w:type="character" w:customStyle="1" w:styleId="Heading3Char">
    <w:name w:val="Heading 3 Char"/>
    <w:basedOn w:val="DefaultParagraphFont"/>
    <w:link w:val="Heading3"/>
    <w:uiPriority w:val="9"/>
    <w:semiHidden/>
    <w:rsid w:val="00486FB3"/>
    <w:rPr>
      <w:rFonts w:asciiTheme="majorHAnsi" w:eastAsiaTheme="majorEastAsia" w:hAnsiTheme="majorHAnsi" w:cstheme="majorBidi"/>
      <w:color w:val="1F3763" w:themeColor="accent1" w:themeShade="7F"/>
      <w:szCs w:val="24"/>
    </w:rPr>
  </w:style>
  <w:style w:type="table" w:styleId="TableGrid">
    <w:name w:val="Table Grid"/>
    <w:basedOn w:val="TableNormal"/>
    <w:uiPriority w:val="59"/>
    <w:qFormat/>
    <w:rsid w:val="00486FB3"/>
    <w:pPr>
      <w:spacing w:after="0" w:line="240" w:lineRule="auto"/>
    </w:pPr>
    <w:rPr>
      <w:rFonts w:asciiTheme="minorHAnsi" w:eastAsiaTheme="minorEastAsia" w:hAnsiTheme="minorHAnsi" w:cstheme="minorBidi"/>
      <w:bCs w:val="0"/>
      <w:color w:val="auto"/>
      <w:sz w:val="22"/>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86FB3"/>
    <w:pPr>
      <w:spacing w:after="200" w:line="276" w:lineRule="auto"/>
      <w:ind w:left="720"/>
      <w:contextualSpacing/>
    </w:pPr>
    <w:rPr>
      <w:rFonts w:asciiTheme="minorHAnsi" w:eastAsiaTheme="minorEastAsia" w:hAnsiTheme="minorHAnsi" w:cstheme="minorBidi"/>
      <w:bCs w:val="0"/>
      <w:color w:val="auto"/>
      <w:sz w:val="22"/>
    </w:rPr>
  </w:style>
  <w:style w:type="paragraph" w:styleId="NoSpacing">
    <w:name w:val="No Spacing"/>
    <w:uiPriority w:val="1"/>
    <w:qFormat/>
    <w:rsid w:val="00486FB3"/>
    <w:pPr>
      <w:spacing w:after="0" w:line="240" w:lineRule="auto"/>
      <w:jc w:val="both"/>
    </w:pPr>
    <w:rPr>
      <w:rFonts w:ascii="Calibri" w:eastAsia="Times New Roman" w:hAnsi="Calibri" w:cs="Mangal"/>
      <w:bCs w:val="0"/>
      <w:color w:val="auto"/>
      <w:sz w:val="22"/>
      <w:szCs w:val="20"/>
      <w:lang w:bidi="hi-IN"/>
    </w:rPr>
  </w:style>
  <w:style w:type="character" w:styleId="Strong">
    <w:name w:val="Strong"/>
    <w:basedOn w:val="DefaultParagraphFont"/>
    <w:uiPriority w:val="22"/>
    <w:qFormat/>
    <w:rsid w:val="00D422FA"/>
    <w:rPr>
      <w:b/>
      <w:bCs w:val="0"/>
    </w:rPr>
  </w:style>
  <w:style w:type="paragraph" w:customStyle="1" w:styleId="Default">
    <w:name w:val="Default"/>
    <w:rsid w:val="00643027"/>
    <w:pPr>
      <w:autoSpaceDE w:val="0"/>
      <w:autoSpaceDN w:val="0"/>
      <w:adjustRightInd w:val="0"/>
      <w:spacing w:after="0" w:line="240" w:lineRule="auto"/>
    </w:pPr>
    <w:rPr>
      <w:rFonts w:cs="Times New Roman"/>
      <w:szCs w:val="24"/>
    </w:rPr>
  </w:style>
  <w:style w:type="character" w:styleId="Emphasis">
    <w:name w:val="Emphasis"/>
    <w:basedOn w:val="DefaultParagraphFont"/>
    <w:uiPriority w:val="20"/>
    <w:qFormat/>
    <w:rsid w:val="00643027"/>
    <w:rPr>
      <w:i/>
      <w:iCs/>
    </w:rPr>
  </w:style>
  <w:style w:type="paragraph" w:styleId="Header">
    <w:name w:val="header"/>
    <w:basedOn w:val="Normal"/>
    <w:link w:val="HeaderChar"/>
    <w:uiPriority w:val="99"/>
    <w:unhideWhenUsed/>
    <w:rsid w:val="00F50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521"/>
  </w:style>
  <w:style w:type="paragraph" w:styleId="Footer">
    <w:name w:val="footer"/>
    <w:basedOn w:val="Normal"/>
    <w:link w:val="FooterChar"/>
    <w:uiPriority w:val="99"/>
    <w:unhideWhenUsed/>
    <w:rsid w:val="00F50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521"/>
  </w:style>
  <w:style w:type="character" w:styleId="Hyperlink">
    <w:name w:val="Hyperlink"/>
    <w:basedOn w:val="DefaultParagraphFont"/>
    <w:uiPriority w:val="99"/>
    <w:unhideWhenUsed/>
    <w:rsid w:val="006755C8"/>
    <w:rPr>
      <w:color w:val="0563C1" w:themeColor="hyperlink"/>
      <w:u w:val="single"/>
    </w:rPr>
  </w:style>
  <w:style w:type="character" w:styleId="UnresolvedMention">
    <w:name w:val="Unresolved Mention"/>
    <w:basedOn w:val="DefaultParagraphFont"/>
    <w:uiPriority w:val="99"/>
    <w:semiHidden/>
    <w:unhideWhenUsed/>
    <w:rsid w:val="006755C8"/>
    <w:rPr>
      <w:color w:val="605E5C"/>
      <w:shd w:val="clear" w:color="auto" w:fill="E1DFDD"/>
    </w:rPr>
  </w:style>
  <w:style w:type="paragraph" w:styleId="BalloonText">
    <w:name w:val="Balloon Text"/>
    <w:basedOn w:val="Normal"/>
    <w:link w:val="BalloonTextChar"/>
    <w:uiPriority w:val="99"/>
    <w:semiHidden/>
    <w:unhideWhenUsed/>
    <w:rsid w:val="00E62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2956">
      <w:bodyDiv w:val="1"/>
      <w:marLeft w:val="0"/>
      <w:marRight w:val="0"/>
      <w:marTop w:val="0"/>
      <w:marBottom w:val="0"/>
      <w:divBdr>
        <w:top w:val="none" w:sz="0" w:space="0" w:color="auto"/>
        <w:left w:val="none" w:sz="0" w:space="0" w:color="auto"/>
        <w:bottom w:val="none" w:sz="0" w:space="0" w:color="auto"/>
        <w:right w:val="none" w:sz="0" w:space="0" w:color="auto"/>
      </w:divBdr>
    </w:div>
    <w:div w:id="279190892">
      <w:bodyDiv w:val="1"/>
      <w:marLeft w:val="0"/>
      <w:marRight w:val="0"/>
      <w:marTop w:val="0"/>
      <w:marBottom w:val="0"/>
      <w:divBdr>
        <w:top w:val="none" w:sz="0" w:space="0" w:color="auto"/>
        <w:left w:val="none" w:sz="0" w:space="0" w:color="auto"/>
        <w:bottom w:val="none" w:sz="0" w:space="0" w:color="auto"/>
        <w:right w:val="none" w:sz="0" w:space="0" w:color="auto"/>
      </w:divBdr>
      <w:divsChild>
        <w:div w:id="824972981">
          <w:marLeft w:val="0"/>
          <w:marRight w:val="0"/>
          <w:marTop w:val="0"/>
          <w:marBottom w:val="0"/>
          <w:divBdr>
            <w:top w:val="none" w:sz="0" w:space="0" w:color="auto"/>
            <w:left w:val="none" w:sz="0" w:space="0" w:color="auto"/>
            <w:bottom w:val="none" w:sz="0" w:space="0" w:color="auto"/>
            <w:right w:val="none" w:sz="0" w:space="0" w:color="auto"/>
          </w:divBdr>
          <w:divsChild>
            <w:div w:id="1878078852">
              <w:marLeft w:val="0"/>
              <w:marRight w:val="0"/>
              <w:marTop w:val="300"/>
              <w:marBottom w:val="0"/>
              <w:divBdr>
                <w:top w:val="single" w:sz="6" w:space="8" w:color="990000"/>
                <w:left w:val="single" w:sz="6" w:space="8" w:color="990000"/>
                <w:bottom w:val="single" w:sz="6" w:space="8" w:color="990000"/>
                <w:right w:val="single" w:sz="6" w:space="8" w:color="990000"/>
              </w:divBdr>
              <w:divsChild>
                <w:div w:id="9053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3594">
      <w:bodyDiv w:val="1"/>
      <w:marLeft w:val="0"/>
      <w:marRight w:val="0"/>
      <w:marTop w:val="0"/>
      <w:marBottom w:val="0"/>
      <w:divBdr>
        <w:top w:val="none" w:sz="0" w:space="0" w:color="auto"/>
        <w:left w:val="none" w:sz="0" w:space="0" w:color="auto"/>
        <w:bottom w:val="none" w:sz="0" w:space="0" w:color="auto"/>
        <w:right w:val="none" w:sz="0" w:space="0" w:color="auto"/>
      </w:divBdr>
    </w:div>
    <w:div w:id="831872138">
      <w:bodyDiv w:val="1"/>
      <w:marLeft w:val="0"/>
      <w:marRight w:val="0"/>
      <w:marTop w:val="0"/>
      <w:marBottom w:val="0"/>
      <w:divBdr>
        <w:top w:val="none" w:sz="0" w:space="0" w:color="auto"/>
        <w:left w:val="none" w:sz="0" w:space="0" w:color="auto"/>
        <w:bottom w:val="none" w:sz="0" w:space="0" w:color="auto"/>
        <w:right w:val="none" w:sz="0" w:space="0" w:color="auto"/>
      </w:divBdr>
    </w:div>
    <w:div w:id="1268275712">
      <w:bodyDiv w:val="1"/>
      <w:marLeft w:val="0"/>
      <w:marRight w:val="0"/>
      <w:marTop w:val="0"/>
      <w:marBottom w:val="0"/>
      <w:divBdr>
        <w:top w:val="none" w:sz="0" w:space="0" w:color="auto"/>
        <w:left w:val="none" w:sz="0" w:space="0" w:color="auto"/>
        <w:bottom w:val="none" w:sz="0" w:space="0" w:color="auto"/>
        <w:right w:val="none" w:sz="0" w:space="0" w:color="auto"/>
      </w:divBdr>
      <w:divsChild>
        <w:div w:id="111873350">
          <w:marLeft w:val="0"/>
          <w:marRight w:val="0"/>
          <w:marTop w:val="0"/>
          <w:marBottom w:val="0"/>
          <w:divBdr>
            <w:top w:val="none" w:sz="0" w:space="0" w:color="auto"/>
            <w:left w:val="none" w:sz="0" w:space="0" w:color="auto"/>
            <w:bottom w:val="none" w:sz="0" w:space="0" w:color="auto"/>
            <w:right w:val="none" w:sz="0" w:space="0" w:color="auto"/>
          </w:divBdr>
          <w:divsChild>
            <w:div w:id="81608203">
              <w:marLeft w:val="0"/>
              <w:marRight w:val="0"/>
              <w:marTop w:val="0"/>
              <w:marBottom w:val="0"/>
              <w:divBdr>
                <w:top w:val="none" w:sz="0" w:space="0" w:color="auto"/>
                <w:left w:val="none" w:sz="0" w:space="0" w:color="auto"/>
                <w:bottom w:val="none" w:sz="0" w:space="0" w:color="auto"/>
                <w:right w:val="none" w:sz="0" w:space="0" w:color="auto"/>
              </w:divBdr>
              <w:divsChild>
                <w:div w:id="829177383">
                  <w:marLeft w:val="0"/>
                  <w:marRight w:val="0"/>
                  <w:marTop w:val="0"/>
                  <w:marBottom w:val="0"/>
                  <w:divBdr>
                    <w:top w:val="none" w:sz="0" w:space="0" w:color="auto"/>
                    <w:left w:val="none" w:sz="0" w:space="0" w:color="auto"/>
                    <w:bottom w:val="none" w:sz="0" w:space="0" w:color="auto"/>
                    <w:right w:val="none" w:sz="0" w:space="0" w:color="auto"/>
                  </w:divBdr>
                  <w:divsChild>
                    <w:div w:id="1085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7942">
      <w:bodyDiv w:val="1"/>
      <w:marLeft w:val="0"/>
      <w:marRight w:val="0"/>
      <w:marTop w:val="0"/>
      <w:marBottom w:val="0"/>
      <w:divBdr>
        <w:top w:val="none" w:sz="0" w:space="0" w:color="auto"/>
        <w:left w:val="none" w:sz="0" w:space="0" w:color="auto"/>
        <w:bottom w:val="none" w:sz="0" w:space="0" w:color="auto"/>
        <w:right w:val="none" w:sz="0" w:space="0" w:color="auto"/>
      </w:divBdr>
      <w:divsChild>
        <w:div w:id="1418400191">
          <w:marLeft w:val="0"/>
          <w:marRight w:val="0"/>
          <w:marTop w:val="0"/>
          <w:marBottom w:val="0"/>
          <w:divBdr>
            <w:top w:val="none" w:sz="0" w:space="0" w:color="auto"/>
            <w:left w:val="none" w:sz="0" w:space="0" w:color="auto"/>
            <w:bottom w:val="none" w:sz="0" w:space="0" w:color="auto"/>
            <w:right w:val="none" w:sz="0" w:space="0" w:color="auto"/>
          </w:divBdr>
          <w:divsChild>
            <w:div w:id="454759716">
              <w:marLeft w:val="0"/>
              <w:marRight w:val="0"/>
              <w:marTop w:val="0"/>
              <w:marBottom w:val="0"/>
              <w:divBdr>
                <w:top w:val="none" w:sz="0" w:space="0" w:color="auto"/>
                <w:left w:val="none" w:sz="0" w:space="0" w:color="auto"/>
                <w:bottom w:val="none" w:sz="0" w:space="0" w:color="auto"/>
                <w:right w:val="none" w:sz="0" w:space="0" w:color="auto"/>
              </w:divBdr>
              <w:divsChild>
                <w:div w:id="1077048419">
                  <w:marLeft w:val="0"/>
                  <w:marRight w:val="0"/>
                  <w:marTop w:val="0"/>
                  <w:marBottom w:val="0"/>
                  <w:divBdr>
                    <w:top w:val="none" w:sz="0" w:space="0" w:color="auto"/>
                    <w:left w:val="none" w:sz="0" w:space="0" w:color="auto"/>
                    <w:bottom w:val="none" w:sz="0" w:space="0" w:color="auto"/>
                    <w:right w:val="none" w:sz="0" w:space="0" w:color="auto"/>
                  </w:divBdr>
                  <w:divsChild>
                    <w:div w:id="3144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20175">
      <w:bodyDiv w:val="1"/>
      <w:marLeft w:val="0"/>
      <w:marRight w:val="0"/>
      <w:marTop w:val="0"/>
      <w:marBottom w:val="0"/>
      <w:divBdr>
        <w:top w:val="none" w:sz="0" w:space="0" w:color="auto"/>
        <w:left w:val="none" w:sz="0" w:space="0" w:color="auto"/>
        <w:bottom w:val="none" w:sz="0" w:space="0" w:color="auto"/>
        <w:right w:val="none" w:sz="0" w:space="0" w:color="auto"/>
      </w:divBdr>
    </w:div>
    <w:div w:id="1721897879">
      <w:bodyDiv w:val="1"/>
      <w:marLeft w:val="0"/>
      <w:marRight w:val="0"/>
      <w:marTop w:val="0"/>
      <w:marBottom w:val="0"/>
      <w:divBdr>
        <w:top w:val="none" w:sz="0" w:space="0" w:color="auto"/>
        <w:left w:val="none" w:sz="0" w:space="0" w:color="auto"/>
        <w:bottom w:val="none" w:sz="0" w:space="0" w:color="auto"/>
        <w:right w:val="none" w:sz="0" w:space="0" w:color="auto"/>
      </w:divBdr>
    </w:div>
    <w:div w:id="1859737359">
      <w:bodyDiv w:val="1"/>
      <w:marLeft w:val="0"/>
      <w:marRight w:val="0"/>
      <w:marTop w:val="0"/>
      <w:marBottom w:val="0"/>
      <w:divBdr>
        <w:top w:val="none" w:sz="0" w:space="0" w:color="auto"/>
        <w:left w:val="none" w:sz="0" w:space="0" w:color="auto"/>
        <w:bottom w:val="none" w:sz="0" w:space="0" w:color="auto"/>
        <w:right w:val="none" w:sz="0" w:space="0" w:color="auto"/>
      </w:divBdr>
    </w:div>
    <w:div w:id="194996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4.xml"/><Relationship Id="rId34" Type="http://schemas.openxmlformats.org/officeDocument/2006/relationships/theme" Target="theme/theme1.xml"/><Relationship Id="rId7" Type="http://schemas.openxmlformats.org/officeDocument/2006/relationships/hyperlink" Target="https://doi.org/10.9734/jabb/2024/v27i7972" TargetMode="Externa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19.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design\growth%20and%20development%20analy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Sowing</a:t>
            </a:r>
            <a:r>
              <a:rPr lang="en-US" b="1" baseline="0">
                <a:latin typeface="Times New Roman" panose="02020603050405020304" pitchFamily="18" charset="0"/>
                <a:cs typeface="Times New Roman" panose="02020603050405020304" pitchFamily="18" charset="0"/>
              </a:rPr>
              <a:t> Methods</a:t>
            </a:r>
            <a:endParaRPr lang="en-US" b="1">
              <a:latin typeface="Times New Roman" panose="02020603050405020304" pitchFamily="18" charset="0"/>
              <a:cs typeface="Times New Roman" panose="02020603050405020304" pitchFamily="18" charset="0"/>
            </a:endParaRPr>
          </a:p>
        </c:rich>
      </c:tx>
      <c:layout>
        <c:manualLayout>
          <c:xMode val="edge"/>
          <c:yMode val="edge"/>
          <c:x val="0.39028034975551573"/>
          <c:y val="2.5669233590025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49359222066647"/>
          <c:y val="0.13237990465713237"/>
          <c:w val="0.82026952653862817"/>
          <c:h val="0.69866745204704195"/>
        </c:manualLayout>
      </c:layout>
      <c:lineChart>
        <c:grouping val="standard"/>
        <c:varyColors val="0"/>
        <c:ser>
          <c:idx val="0"/>
          <c:order val="0"/>
          <c:tx>
            <c:strRef>
              <c:f>'rgr and cgr'!$R$466</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cgr'!$S$465:$V$465</c:f>
              <c:strCache>
                <c:ptCount val="4"/>
                <c:pt idx="0">
                  <c:v>0-30 DAS</c:v>
                </c:pt>
                <c:pt idx="1">
                  <c:v>30-60 DAS</c:v>
                </c:pt>
                <c:pt idx="2">
                  <c:v>60-90 DAS</c:v>
                </c:pt>
                <c:pt idx="3">
                  <c:v>90 DAS-At harvest</c:v>
                </c:pt>
              </c:strCache>
            </c:strRef>
          </c:cat>
          <c:val>
            <c:numRef>
              <c:f>'rgr and cgr'!$S$466:$V$466</c:f>
              <c:numCache>
                <c:formatCode>General</c:formatCode>
                <c:ptCount val="4"/>
                <c:pt idx="0">
                  <c:v>1.0387934162808641E-2</c:v>
                </c:pt>
                <c:pt idx="1">
                  <c:v>7.3756893467485929E-2</c:v>
                </c:pt>
                <c:pt idx="2">
                  <c:v>0.1333499074074074</c:v>
                </c:pt>
                <c:pt idx="3">
                  <c:v>5.1905694444444463E-2</c:v>
                </c:pt>
              </c:numCache>
            </c:numRef>
          </c:val>
          <c:smooth val="0"/>
          <c:extLst>
            <c:ext xmlns:c16="http://schemas.microsoft.com/office/drawing/2014/chart" uri="{C3380CC4-5D6E-409C-BE32-E72D297353CC}">
              <c16:uniqueId val="{00000000-6088-4B67-9FF7-78A107DBBB38}"/>
            </c:ext>
          </c:extLst>
        </c:ser>
        <c:ser>
          <c:idx val="1"/>
          <c:order val="1"/>
          <c:tx>
            <c:strRef>
              <c:f>'rgr and cgr'!$R$467</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cgr'!$S$465:$V$465</c:f>
              <c:strCache>
                <c:ptCount val="4"/>
                <c:pt idx="0">
                  <c:v>0-30 DAS</c:v>
                </c:pt>
                <c:pt idx="1">
                  <c:v>30-60 DAS</c:v>
                </c:pt>
                <c:pt idx="2">
                  <c:v>60-90 DAS</c:v>
                </c:pt>
                <c:pt idx="3">
                  <c:v>90 DAS-At harvest</c:v>
                </c:pt>
              </c:strCache>
            </c:strRef>
          </c:cat>
          <c:val>
            <c:numRef>
              <c:f>'rgr and cgr'!$S$467:$V$467</c:f>
              <c:numCache>
                <c:formatCode>General</c:formatCode>
                <c:ptCount val="4"/>
                <c:pt idx="0">
                  <c:v>1.0735092592592593E-2</c:v>
                </c:pt>
                <c:pt idx="1">
                  <c:v>7.6115479880093706E-2</c:v>
                </c:pt>
                <c:pt idx="2">
                  <c:v>0.13422120370370372</c:v>
                </c:pt>
                <c:pt idx="3">
                  <c:v>5.3278611111111117E-2</c:v>
                </c:pt>
              </c:numCache>
            </c:numRef>
          </c:val>
          <c:smooth val="0"/>
          <c:extLst>
            <c:ext xmlns:c16="http://schemas.microsoft.com/office/drawing/2014/chart" uri="{C3380CC4-5D6E-409C-BE32-E72D297353CC}">
              <c16:uniqueId val="{00000001-6088-4B67-9FF7-78A107DBBB38}"/>
            </c:ext>
          </c:extLst>
        </c:ser>
        <c:ser>
          <c:idx val="2"/>
          <c:order val="2"/>
          <c:tx>
            <c:strRef>
              <c:f>'rgr and cgr'!$R$468</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cgr'!$S$465:$V$465</c:f>
              <c:strCache>
                <c:ptCount val="4"/>
                <c:pt idx="0">
                  <c:v>0-30 DAS</c:v>
                </c:pt>
                <c:pt idx="1">
                  <c:v>30-60 DAS</c:v>
                </c:pt>
                <c:pt idx="2">
                  <c:v>60-90 DAS</c:v>
                </c:pt>
                <c:pt idx="3">
                  <c:v>90 DAS-At harvest</c:v>
                </c:pt>
              </c:strCache>
            </c:strRef>
          </c:cat>
          <c:val>
            <c:numRef>
              <c:f>'rgr and cgr'!$S$468:$V$468</c:f>
              <c:numCache>
                <c:formatCode>General</c:formatCode>
                <c:ptCount val="4"/>
                <c:pt idx="0">
                  <c:v>1.1231804706790124E-2</c:v>
                </c:pt>
                <c:pt idx="1">
                  <c:v>7.8196325703119282E-2</c:v>
                </c:pt>
                <c:pt idx="2">
                  <c:v>0.13436540740740741</c:v>
                </c:pt>
                <c:pt idx="3">
                  <c:v>7.7685416666666673E-2</c:v>
                </c:pt>
              </c:numCache>
            </c:numRef>
          </c:val>
          <c:smooth val="0"/>
          <c:extLst>
            <c:ext xmlns:c16="http://schemas.microsoft.com/office/drawing/2014/chart" uri="{C3380CC4-5D6E-409C-BE32-E72D297353CC}">
              <c16:uniqueId val="{00000002-6088-4B67-9FF7-78A107DBBB38}"/>
            </c:ext>
          </c:extLst>
        </c:ser>
        <c:ser>
          <c:idx val="3"/>
          <c:order val="3"/>
          <c:tx>
            <c:strRef>
              <c:f>'rgr and cgr'!$R$469</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cgr'!$S$465:$V$465</c:f>
              <c:strCache>
                <c:ptCount val="4"/>
                <c:pt idx="0">
                  <c:v>0-30 DAS</c:v>
                </c:pt>
                <c:pt idx="1">
                  <c:v>30-60 DAS</c:v>
                </c:pt>
                <c:pt idx="2">
                  <c:v>60-90 DAS</c:v>
                </c:pt>
                <c:pt idx="3">
                  <c:v>90 DAS-At harvest</c:v>
                </c:pt>
              </c:strCache>
            </c:strRef>
          </c:cat>
          <c:val>
            <c:numRef>
              <c:f>'rgr and cgr'!$S$469:$V$469</c:f>
              <c:numCache>
                <c:formatCode>General</c:formatCode>
                <c:ptCount val="4"/>
                <c:pt idx="0">
                  <c:v>1.1276541679012342E-2</c:v>
                </c:pt>
                <c:pt idx="1">
                  <c:v>8.0506914895952644E-2</c:v>
                </c:pt>
                <c:pt idx="2">
                  <c:v>0.13800537037037039</c:v>
                </c:pt>
                <c:pt idx="3">
                  <c:v>8.8405277777777791E-2</c:v>
                </c:pt>
              </c:numCache>
            </c:numRef>
          </c:val>
          <c:smooth val="0"/>
          <c:extLst>
            <c:ext xmlns:c16="http://schemas.microsoft.com/office/drawing/2014/chart" uri="{C3380CC4-5D6E-409C-BE32-E72D297353CC}">
              <c16:uniqueId val="{00000003-6088-4B67-9FF7-78A107DBBB38}"/>
            </c:ext>
          </c:extLst>
        </c:ser>
        <c:dLbls>
          <c:showLegendKey val="0"/>
          <c:showVal val="0"/>
          <c:showCatName val="0"/>
          <c:showSerName val="0"/>
          <c:showPercent val="0"/>
          <c:showBubbleSize val="0"/>
        </c:dLbls>
        <c:marker val="1"/>
        <c:smooth val="0"/>
        <c:axId val="638920888"/>
        <c:axId val="638925480"/>
      </c:lineChart>
      <c:catAx>
        <c:axId val="63892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25480"/>
        <c:crosses val="autoZero"/>
        <c:auto val="1"/>
        <c:lblAlgn val="ctr"/>
        <c:lblOffset val="100"/>
        <c:noMultiLvlLbl val="0"/>
      </c:catAx>
      <c:valAx>
        <c:axId val="638925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2.1069139780089629E-2"/>
              <c:y val="0.191075249257209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20888"/>
        <c:crosses val="autoZero"/>
        <c:crossBetween val="between"/>
      </c:valAx>
      <c:spPr>
        <a:solidFill>
          <a:srgbClr val="FFFF99"/>
        </a:solidFill>
        <a:ln>
          <a:gradFill flip="none" rotWithShape="1">
            <a:gsLst>
              <a:gs pos="42000">
                <a:srgbClr val="FBDECC"/>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60000"/>
        <a:lumOff val="40000"/>
      </a:schemeClr>
    </a:solidFill>
    <a:ln w="9525"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80824251273224"/>
          <c:y val="0.14156862745098039"/>
          <c:w val="0.81390919678086582"/>
          <c:h val="0.6777514281303072"/>
        </c:manualLayout>
      </c:layout>
      <c:lineChart>
        <c:grouping val="standard"/>
        <c:varyColors val="0"/>
        <c:ser>
          <c:idx val="0"/>
          <c:order val="0"/>
          <c:tx>
            <c:strRef>
              <c:f>'rgr and cgr'!$P$697</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cgr'!$Q$696:$S$696</c:f>
              <c:strCache>
                <c:ptCount val="3"/>
                <c:pt idx="0">
                  <c:v>30-60 DAS</c:v>
                </c:pt>
                <c:pt idx="1">
                  <c:v>60-90 DAS</c:v>
                </c:pt>
                <c:pt idx="2">
                  <c:v>90 DAS - At harvest</c:v>
                </c:pt>
              </c:strCache>
            </c:strRef>
          </c:cat>
          <c:val>
            <c:numRef>
              <c:f>'rgr and cgr'!$Q$697:$S$697</c:f>
              <c:numCache>
                <c:formatCode>General</c:formatCode>
                <c:ptCount val="3"/>
                <c:pt idx="0">
                  <c:v>7.1402424475155601E-2</c:v>
                </c:pt>
                <c:pt idx="1">
                  <c:v>2.991591286445823E-2</c:v>
                </c:pt>
                <c:pt idx="2">
                  <c:v>8.9699742184576707E-3</c:v>
                </c:pt>
              </c:numCache>
            </c:numRef>
          </c:val>
          <c:smooth val="0"/>
          <c:extLst>
            <c:ext xmlns:c16="http://schemas.microsoft.com/office/drawing/2014/chart" uri="{C3380CC4-5D6E-409C-BE32-E72D297353CC}">
              <c16:uniqueId val="{00000000-76F0-434C-9126-BC20DFE2186E}"/>
            </c:ext>
          </c:extLst>
        </c:ser>
        <c:ser>
          <c:idx val="1"/>
          <c:order val="1"/>
          <c:tx>
            <c:strRef>
              <c:f>'rgr and cgr'!$P$698</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cgr'!$Q$696:$S$696</c:f>
              <c:strCache>
                <c:ptCount val="3"/>
                <c:pt idx="0">
                  <c:v>30-60 DAS</c:v>
                </c:pt>
                <c:pt idx="1">
                  <c:v>60-90 DAS</c:v>
                </c:pt>
                <c:pt idx="2">
                  <c:v>90 DAS - At harvest</c:v>
                </c:pt>
              </c:strCache>
            </c:strRef>
          </c:cat>
          <c:val>
            <c:numRef>
              <c:f>'rgr and cgr'!$Q$698:$S$698</c:f>
              <c:numCache>
                <c:formatCode>General</c:formatCode>
                <c:ptCount val="3"/>
                <c:pt idx="0">
                  <c:v>7.2045231250173564E-2</c:v>
                </c:pt>
                <c:pt idx="1">
                  <c:v>2.9911949886975264E-2</c:v>
                </c:pt>
                <c:pt idx="2">
                  <c:v>8.8574073256497618E-3</c:v>
                </c:pt>
              </c:numCache>
            </c:numRef>
          </c:val>
          <c:smooth val="0"/>
          <c:extLst>
            <c:ext xmlns:c16="http://schemas.microsoft.com/office/drawing/2014/chart" uri="{C3380CC4-5D6E-409C-BE32-E72D297353CC}">
              <c16:uniqueId val="{00000001-76F0-434C-9126-BC20DFE2186E}"/>
            </c:ext>
          </c:extLst>
        </c:ser>
        <c:ser>
          <c:idx val="2"/>
          <c:order val="2"/>
          <c:tx>
            <c:strRef>
              <c:f>'rgr and cgr'!$P$699</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cgr'!$Q$696:$S$696</c:f>
              <c:strCache>
                <c:ptCount val="3"/>
                <c:pt idx="0">
                  <c:v>30-60 DAS</c:v>
                </c:pt>
                <c:pt idx="1">
                  <c:v>60-90 DAS</c:v>
                </c:pt>
                <c:pt idx="2">
                  <c:v>90 DAS - At harvest</c:v>
                </c:pt>
              </c:strCache>
            </c:strRef>
          </c:cat>
          <c:val>
            <c:numRef>
              <c:f>'rgr and cgr'!$Q$699:$S$699</c:f>
              <c:numCache>
                <c:formatCode>General</c:formatCode>
                <c:ptCount val="3"/>
                <c:pt idx="0">
                  <c:v>7.1410665880501017E-2</c:v>
                </c:pt>
                <c:pt idx="1">
                  <c:v>2.9850816942171496E-2</c:v>
                </c:pt>
                <c:pt idx="2">
                  <c:v>9.0538688329375658E-3</c:v>
                </c:pt>
              </c:numCache>
            </c:numRef>
          </c:val>
          <c:smooth val="0"/>
          <c:extLst>
            <c:ext xmlns:c16="http://schemas.microsoft.com/office/drawing/2014/chart" uri="{C3380CC4-5D6E-409C-BE32-E72D297353CC}">
              <c16:uniqueId val="{00000002-76F0-434C-9126-BC20DFE2186E}"/>
            </c:ext>
          </c:extLst>
        </c:ser>
        <c:ser>
          <c:idx val="3"/>
          <c:order val="3"/>
          <c:tx>
            <c:strRef>
              <c:f>'rgr and cgr'!$P$700</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cgr'!$Q$696:$S$696</c:f>
              <c:strCache>
                <c:ptCount val="3"/>
                <c:pt idx="0">
                  <c:v>30-60 DAS</c:v>
                </c:pt>
                <c:pt idx="1">
                  <c:v>60-90 DAS</c:v>
                </c:pt>
                <c:pt idx="2">
                  <c:v>90 DAS - At harvest</c:v>
                </c:pt>
              </c:strCache>
            </c:strRef>
          </c:cat>
          <c:val>
            <c:numRef>
              <c:f>'rgr and cgr'!$Q$700:$S$700</c:f>
              <c:numCache>
                <c:formatCode>General</c:formatCode>
                <c:ptCount val="3"/>
                <c:pt idx="0">
                  <c:v>7.1762247793316178E-2</c:v>
                </c:pt>
                <c:pt idx="1">
                  <c:v>2.9992549154703212E-2</c:v>
                </c:pt>
                <c:pt idx="2">
                  <c:v>8.7639012021895838E-3</c:v>
                </c:pt>
              </c:numCache>
            </c:numRef>
          </c:val>
          <c:smooth val="0"/>
          <c:extLst>
            <c:ext xmlns:c16="http://schemas.microsoft.com/office/drawing/2014/chart" uri="{C3380CC4-5D6E-409C-BE32-E72D297353CC}">
              <c16:uniqueId val="{00000003-76F0-434C-9126-BC20DFE2186E}"/>
            </c:ext>
          </c:extLst>
        </c:ser>
        <c:ser>
          <c:idx val="4"/>
          <c:order val="4"/>
          <c:tx>
            <c:strRef>
              <c:f>'rgr and cgr'!$P$701</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cgr'!$Q$696:$S$696</c:f>
              <c:strCache>
                <c:ptCount val="3"/>
                <c:pt idx="0">
                  <c:v>30-60 DAS</c:v>
                </c:pt>
                <c:pt idx="1">
                  <c:v>60-90 DAS</c:v>
                </c:pt>
                <c:pt idx="2">
                  <c:v>90 DAS - At harvest</c:v>
                </c:pt>
              </c:strCache>
            </c:strRef>
          </c:cat>
          <c:val>
            <c:numRef>
              <c:f>'rgr and cgr'!$Q$701:$S$701</c:f>
              <c:numCache>
                <c:formatCode>General</c:formatCode>
                <c:ptCount val="3"/>
                <c:pt idx="0">
                  <c:v>7.1573950667168568E-2</c:v>
                </c:pt>
                <c:pt idx="1">
                  <c:v>2.9737784737015688E-2</c:v>
                </c:pt>
                <c:pt idx="2">
                  <c:v>9.0913977487199638E-3</c:v>
                </c:pt>
              </c:numCache>
            </c:numRef>
          </c:val>
          <c:smooth val="0"/>
          <c:extLst>
            <c:ext xmlns:c16="http://schemas.microsoft.com/office/drawing/2014/chart" uri="{C3380CC4-5D6E-409C-BE32-E72D297353CC}">
              <c16:uniqueId val="{00000004-76F0-434C-9126-BC20DFE2186E}"/>
            </c:ext>
          </c:extLst>
        </c:ser>
        <c:ser>
          <c:idx val="5"/>
          <c:order val="5"/>
          <c:tx>
            <c:strRef>
              <c:f>'rgr and cgr'!$P$702</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cgr'!$Q$696:$S$696</c:f>
              <c:strCache>
                <c:ptCount val="3"/>
                <c:pt idx="0">
                  <c:v>30-60 DAS</c:v>
                </c:pt>
                <c:pt idx="1">
                  <c:v>60-90 DAS</c:v>
                </c:pt>
                <c:pt idx="2">
                  <c:v>90 DAS - At harvest</c:v>
                </c:pt>
              </c:strCache>
            </c:strRef>
          </c:cat>
          <c:val>
            <c:numRef>
              <c:f>'rgr and cgr'!$Q$702:$S$702</c:f>
              <c:numCache>
                <c:formatCode>General</c:formatCode>
                <c:ptCount val="3"/>
                <c:pt idx="0">
                  <c:v>7.1424010026672938E-2</c:v>
                </c:pt>
                <c:pt idx="1">
                  <c:v>2.9757542968626791E-2</c:v>
                </c:pt>
                <c:pt idx="2">
                  <c:v>9.0370742711072122E-3</c:v>
                </c:pt>
              </c:numCache>
            </c:numRef>
          </c:val>
          <c:smooth val="0"/>
          <c:extLst>
            <c:ext xmlns:c16="http://schemas.microsoft.com/office/drawing/2014/chart" uri="{C3380CC4-5D6E-409C-BE32-E72D297353CC}">
              <c16:uniqueId val="{00000005-76F0-434C-9126-BC20DFE2186E}"/>
            </c:ext>
          </c:extLst>
        </c:ser>
        <c:dLbls>
          <c:showLegendKey val="0"/>
          <c:showVal val="0"/>
          <c:showCatName val="0"/>
          <c:showSerName val="0"/>
          <c:showPercent val="0"/>
          <c:showBubbleSize val="0"/>
        </c:dLbls>
        <c:marker val="1"/>
        <c:smooth val="0"/>
        <c:axId val="571689304"/>
        <c:axId val="571691600"/>
      </c:lineChart>
      <c:catAx>
        <c:axId val="57168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691600"/>
        <c:crosses val="autoZero"/>
        <c:auto val="1"/>
        <c:lblAlgn val="ctr"/>
        <c:lblOffset val="100"/>
        <c:noMultiLvlLbl val="0"/>
      </c:catAx>
      <c:valAx>
        <c:axId val="57169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4.194260485651214E-2"/>
              <c:y val="0.164826617261077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68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58951609922"/>
          <c:y val="0.13831417624521072"/>
          <c:w val="0.82558888765664851"/>
          <c:h val="0.603914079705554"/>
        </c:manualLayout>
      </c:layout>
      <c:lineChart>
        <c:grouping val="standard"/>
        <c:varyColors val="0"/>
        <c:ser>
          <c:idx val="0"/>
          <c:order val="0"/>
          <c:tx>
            <c:strRef>
              <c:f>'rgr and cgr'!$P$691</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cgr'!$Q$690:$S$690</c:f>
              <c:strCache>
                <c:ptCount val="3"/>
                <c:pt idx="0">
                  <c:v>30-60 DAS</c:v>
                </c:pt>
                <c:pt idx="1">
                  <c:v>60-90 DAS</c:v>
                </c:pt>
                <c:pt idx="2">
                  <c:v>90 DAS - At harvest</c:v>
                </c:pt>
              </c:strCache>
            </c:strRef>
          </c:cat>
          <c:val>
            <c:numRef>
              <c:f>'rgr and cgr'!$Q$691:$S$691</c:f>
              <c:numCache>
                <c:formatCode>General</c:formatCode>
                <c:ptCount val="3"/>
                <c:pt idx="0">
                  <c:v>7.0828495234588715E-2</c:v>
                </c:pt>
                <c:pt idx="1">
                  <c:v>3.1011960257989673E-2</c:v>
                </c:pt>
                <c:pt idx="2">
                  <c:v>7.3009135825781897E-3</c:v>
                </c:pt>
              </c:numCache>
            </c:numRef>
          </c:val>
          <c:smooth val="0"/>
          <c:extLst>
            <c:ext xmlns:c16="http://schemas.microsoft.com/office/drawing/2014/chart" uri="{C3380CC4-5D6E-409C-BE32-E72D297353CC}">
              <c16:uniqueId val="{00000000-70C1-41D3-BF05-FCC6D05A7190}"/>
            </c:ext>
          </c:extLst>
        </c:ser>
        <c:ser>
          <c:idx val="1"/>
          <c:order val="1"/>
          <c:tx>
            <c:strRef>
              <c:f>'rgr and cgr'!$P$692</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cgr'!$Q$690:$S$690</c:f>
              <c:strCache>
                <c:ptCount val="3"/>
                <c:pt idx="0">
                  <c:v>30-60 DAS</c:v>
                </c:pt>
                <c:pt idx="1">
                  <c:v>60-90 DAS</c:v>
                </c:pt>
                <c:pt idx="2">
                  <c:v>90 DAS - At harvest</c:v>
                </c:pt>
              </c:strCache>
            </c:strRef>
          </c:cat>
          <c:val>
            <c:numRef>
              <c:f>'rgr and cgr'!$Q$692:$S$692</c:f>
              <c:numCache>
                <c:formatCode>General</c:formatCode>
                <c:ptCount val="3"/>
                <c:pt idx="0">
                  <c:v>7.1401723986772761E-2</c:v>
                </c:pt>
                <c:pt idx="1">
                  <c:v>3.0146661134840561E-2</c:v>
                </c:pt>
                <c:pt idx="2">
                  <c:v>7.3061732647898732E-3</c:v>
                </c:pt>
              </c:numCache>
            </c:numRef>
          </c:val>
          <c:smooth val="0"/>
          <c:extLst>
            <c:ext xmlns:c16="http://schemas.microsoft.com/office/drawing/2014/chart" uri="{C3380CC4-5D6E-409C-BE32-E72D297353CC}">
              <c16:uniqueId val="{00000001-70C1-41D3-BF05-FCC6D05A7190}"/>
            </c:ext>
          </c:extLst>
        </c:ser>
        <c:ser>
          <c:idx val="2"/>
          <c:order val="2"/>
          <c:tx>
            <c:strRef>
              <c:f>'rgr and cgr'!$P$693</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cgr'!$Q$690:$S$690</c:f>
              <c:strCache>
                <c:ptCount val="3"/>
                <c:pt idx="0">
                  <c:v>30-60 DAS</c:v>
                </c:pt>
                <c:pt idx="1">
                  <c:v>60-90 DAS</c:v>
                </c:pt>
                <c:pt idx="2">
                  <c:v>90 DAS - At harvest</c:v>
                </c:pt>
              </c:strCache>
            </c:strRef>
          </c:cat>
          <c:val>
            <c:numRef>
              <c:f>'rgr and cgr'!$Q$693:$S$693</c:f>
              <c:numCache>
                <c:formatCode>General</c:formatCode>
                <c:ptCount val="3"/>
                <c:pt idx="0">
                  <c:v>7.1465408791939147E-2</c:v>
                </c:pt>
                <c:pt idx="1">
                  <c:v>2.9270116501038879E-2</c:v>
                </c:pt>
                <c:pt idx="2">
                  <c:v>1.0155971479151893E-2</c:v>
                </c:pt>
              </c:numCache>
            </c:numRef>
          </c:val>
          <c:smooth val="0"/>
          <c:extLst>
            <c:ext xmlns:c16="http://schemas.microsoft.com/office/drawing/2014/chart" uri="{C3380CC4-5D6E-409C-BE32-E72D297353CC}">
              <c16:uniqueId val="{00000002-70C1-41D3-BF05-FCC6D05A7190}"/>
            </c:ext>
          </c:extLst>
        </c:ser>
        <c:ser>
          <c:idx val="3"/>
          <c:order val="3"/>
          <c:tx>
            <c:strRef>
              <c:f>'rgr and cgr'!$P$694</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cgr'!$Q$690:$S$690</c:f>
              <c:strCache>
                <c:ptCount val="3"/>
                <c:pt idx="0">
                  <c:v>30-60 DAS</c:v>
                </c:pt>
                <c:pt idx="1">
                  <c:v>60-90 DAS</c:v>
                </c:pt>
                <c:pt idx="2">
                  <c:v>90 DAS - At harvest</c:v>
                </c:pt>
              </c:strCache>
            </c:strRef>
          </c:cat>
          <c:val>
            <c:numRef>
              <c:f>'rgr and cgr'!$Q$694:$S$694</c:f>
              <c:numCache>
                <c:formatCode>General</c:formatCode>
                <c:ptCount val="3"/>
                <c:pt idx="0">
                  <c:v>7.2716725382024602E-2</c:v>
                </c:pt>
                <c:pt idx="1">
                  <c:v>2.9015633142098009E-2</c:v>
                </c:pt>
                <c:pt idx="2">
                  <c:v>1.1086024072854549E-2</c:v>
                </c:pt>
              </c:numCache>
            </c:numRef>
          </c:val>
          <c:smooth val="0"/>
          <c:extLst>
            <c:ext xmlns:c16="http://schemas.microsoft.com/office/drawing/2014/chart" uri="{C3380CC4-5D6E-409C-BE32-E72D297353CC}">
              <c16:uniqueId val="{00000003-70C1-41D3-BF05-FCC6D05A7190}"/>
            </c:ext>
          </c:extLst>
        </c:ser>
        <c:dLbls>
          <c:showLegendKey val="0"/>
          <c:showVal val="0"/>
          <c:showCatName val="0"/>
          <c:showSerName val="0"/>
          <c:showPercent val="0"/>
          <c:showBubbleSize val="0"/>
        </c:dLbls>
        <c:marker val="1"/>
        <c:smooth val="0"/>
        <c:axId val="522057280"/>
        <c:axId val="522054656"/>
      </c:lineChart>
      <c:catAx>
        <c:axId val="5220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4656"/>
        <c:crosses val="autoZero"/>
        <c:auto val="1"/>
        <c:lblAlgn val="ctr"/>
        <c:lblOffset val="100"/>
        <c:noMultiLvlLbl val="0"/>
      </c:catAx>
      <c:valAx>
        <c:axId val="5220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3.9906103286384977E-2"/>
              <c:y val="0.138314176245210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7280"/>
        <c:crosses val="autoZero"/>
        <c:crossBetween val="between"/>
      </c:valAx>
      <c:spPr>
        <a:noFill/>
        <a:ln>
          <a:noFill/>
        </a:ln>
        <a:effectLst/>
      </c:spPr>
    </c:plotArea>
    <c:legend>
      <c:legendPos val="b"/>
      <c:layout>
        <c:manualLayout>
          <c:xMode val="edge"/>
          <c:yMode val="edge"/>
          <c:x val="0.33584976429332958"/>
          <c:y val="0.87021027543970797"/>
          <c:w val="0.34135104237582048"/>
          <c:h val="6.46556249434337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14089310264787"/>
          <c:y val="0.12120915032679738"/>
          <c:w val="0.81791579623975574"/>
          <c:h val="0.65892671504297262"/>
        </c:manualLayout>
      </c:layout>
      <c:lineChart>
        <c:grouping val="standard"/>
        <c:varyColors val="0"/>
        <c:ser>
          <c:idx val="0"/>
          <c:order val="0"/>
          <c:tx>
            <c:strRef>
              <c:f>'rgr and cgr'!$P$697</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cgr'!$Q$696:$S$696</c:f>
              <c:strCache>
                <c:ptCount val="3"/>
                <c:pt idx="0">
                  <c:v>30-60 DAS</c:v>
                </c:pt>
                <c:pt idx="1">
                  <c:v>60-90 DAS</c:v>
                </c:pt>
                <c:pt idx="2">
                  <c:v>90 DAS - At harvest</c:v>
                </c:pt>
              </c:strCache>
            </c:strRef>
          </c:cat>
          <c:val>
            <c:numRef>
              <c:f>'rgr and cgr'!$Q$697:$S$697</c:f>
              <c:numCache>
                <c:formatCode>General</c:formatCode>
                <c:ptCount val="3"/>
                <c:pt idx="0">
                  <c:v>7.1402424475155601E-2</c:v>
                </c:pt>
                <c:pt idx="1">
                  <c:v>2.991591286445823E-2</c:v>
                </c:pt>
                <c:pt idx="2">
                  <c:v>8.9699742184576707E-3</c:v>
                </c:pt>
              </c:numCache>
            </c:numRef>
          </c:val>
          <c:smooth val="0"/>
          <c:extLst>
            <c:ext xmlns:c16="http://schemas.microsoft.com/office/drawing/2014/chart" uri="{C3380CC4-5D6E-409C-BE32-E72D297353CC}">
              <c16:uniqueId val="{00000000-4A90-4DCD-8DD3-721EAD389FE6}"/>
            </c:ext>
          </c:extLst>
        </c:ser>
        <c:ser>
          <c:idx val="1"/>
          <c:order val="1"/>
          <c:tx>
            <c:strRef>
              <c:f>'rgr and cgr'!$P$698</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cgr'!$Q$696:$S$696</c:f>
              <c:strCache>
                <c:ptCount val="3"/>
                <c:pt idx="0">
                  <c:v>30-60 DAS</c:v>
                </c:pt>
                <c:pt idx="1">
                  <c:v>60-90 DAS</c:v>
                </c:pt>
                <c:pt idx="2">
                  <c:v>90 DAS - At harvest</c:v>
                </c:pt>
              </c:strCache>
            </c:strRef>
          </c:cat>
          <c:val>
            <c:numRef>
              <c:f>'rgr and cgr'!$Q$698:$S$698</c:f>
              <c:numCache>
                <c:formatCode>General</c:formatCode>
                <c:ptCount val="3"/>
                <c:pt idx="0">
                  <c:v>7.2045231250173564E-2</c:v>
                </c:pt>
                <c:pt idx="1">
                  <c:v>2.9911949886975264E-2</c:v>
                </c:pt>
                <c:pt idx="2">
                  <c:v>8.8574073256497618E-3</c:v>
                </c:pt>
              </c:numCache>
            </c:numRef>
          </c:val>
          <c:smooth val="0"/>
          <c:extLst>
            <c:ext xmlns:c16="http://schemas.microsoft.com/office/drawing/2014/chart" uri="{C3380CC4-5D6E-409C-BE32-E72D297353CC}">
              <c16:uniqueId val="{00000001-4A90-4DCD-8DD3-721EAD389FE6}"/>
            </c:ext>
          </c:extLst>
        </c:ser>
        <c:ser>
          <c:idx val="2"/>
          <c:order val="2"/>
          <c:tx>
            <c:strRef>
              <c:f>'rgr and cgr'!$P$699</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cgr'!$Q$696:$S$696</c:f>
              <c:strCache>
                <c:ptCount val="3"/>
                <c:pt idx="0">
                  <c:v>30-60 DAS</c:v>
                </c:pt>
                <c:pt idx="1">
                  <c:v>60-90 DAS</c:v>
                </c:pt>
                <c:pt idx="2">
                  <c:v>90 DAS - At harvest</c:v>
                </c:pt>
              </c:strCache>
            </c:strRef>
          </c:cat>
          <c:val>
            <c:numRef>
              <c:f>'rgr and cgr'!$Q$699:$S$699</c:f>
              <c:numCache>
                <c:formatCode>General</c:formatCode>
                <c:ptCount val="3"/>
                <c:pt idx="0">
                  <c:v>7.1410665880501017E-2</c:v>
                </c:pt>
                <c:pt idx="1">
                  <c:v>2.9850816942171496E-2</c:v>
                </c:pt>
                <c:pt idx="2">
                  <c:v>9.0538688329375658E-3</c:v>
                </c:pt>
              </c:numCache>
            </c:numRef>
          </c:val>
          <c:smooth val="0"/>
          <c:extLst>
            <c:ext xmlns:c16="http://schemas.microsoft.com/office/drawing/2014/chart" uri="{C3380CC4-5D6E-409C-BE32-E72D297353CC}">
              <c16:uniqueId val="{00000002-4A90-4DCD-8DD3-721EAD389FE6}"/>
            </c:ext>
          </c:extLst>
        </c:ser>
        <c:ser>
          <c:idx val="3"/>
          <c:order val="3"/>
          <c:tx>
            <c:strRef>
              <c:f>'rgr and cgr'!$P$700</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cgr'!$Q$696:$S$696</c:f>
              <c:strCache>
                <c:ptCount val="3"/>
                <c:pt idx="0">
                  <c:v>30-60 DAS</c:v>
                </c:pt>
                <c:pt idx="1">
                  <c:v>60-90 DAS</c:v>
                </c:pt>
                <c:pt idx="2">
                  <c:v>90 DAS - At harvest</c:v>
                </c:pt>
              </c:strCache>
            </c:strRef>
          </c:cat>
          <c:val>
            <c:numRef>
              <c:f>'rgr and cgr'!$Q$700:$S$700</c:f>
              <c:numCache>
                <c:formatCode>General</c:formatCode>
                <c:ptCount val="3"/>
                <c:pt idx="0">
                  <c:v>7.1762247793316178E-2</c:v>
                </c:pt>
                <c:pt idx="1">
                  <c:v>2.9992549154703212E-2</c:v>
                </c:pt>
                <c:pt idx="2">
                  <c:v>8.7639012021895838E-3</c:v>
                </c:pt>
              </c:numCache>
            </c:numRef>
          </c:val>
          <c:smooth val="0"/>
          <c:extLst>
            <c:ext xmlns:c16="http://schemas.microsoft.com/office/drawing/2014/chart" uri="{C3380CC4-5D6E-409C-BE32-E72D297353CC}">
              <c16:uniqueId val="{00000003-4A90-4DCD-8DD3-721EAD389FE6}"/>
            </c:ext>
          </c:extLst>
        </c:ser>
        <c:ser>
          <c:idx val="4"/>
          <c:order val="4"/>
          <c:tx>
            <c:strRef>
              <c:f>'rgr and cgr'!$P$701</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cgr'!$Q$696:$S$696</c:f>
              <c:strCache>
                <c:ptCount val="3"/>
                <c:pt idx="0">
                  <c:v>30-60 DAS</c:v>
                </c:pt>
                <c:pt idx="1">
                  <c:v>60-90 DAS</c:v>
                </c:pt>
                <c:pt idx="2">
                  <c:v>90 DAS - At harvest</c:v>
                </c:pt>
              </c:strCache>
            </c:strRef>
          </c:cat>
          <c:val>
            <c:numRef>
              <c:f>'rgr and cgr'!$Q$701:$S$701</c:f>
              <c:numCache>
                <c:formatCode>General</c:formatCode>
                <c:ptCount val="3"/>
                <c:pt idx="0">
                  <c:v>7.1573950667168568E-2</c:v>
                </c:pt>
                <c:pt idx="1">
                  <c:v>2.9737784737015688E-2</c:v>
                </c:pt>
                <c:pt idx="2">
                  <c:v>9.0913977487199638E-3</c:v>
                </c:pt>
              </c:numCache>
            </c:numRef>
          </c:val>
          <c:smooth val="0"/>
          <c:extLst>
            <c:ext xmlns:c16="http://schemas.microsoft.com/office/drawing/2014/chart" uri="{C3380CC4-5D6E-409C-BE32-E72D297353CC}">
              <c16:uniqueId val="{00000004-4A90-4DCD-8DD3-721EAD389FE6}"/>
            </c:ext>
          </c:extLst>
        </c:ser>
        <c:ser>
          <c:idx val="5"/>
          <c:order val="5"/>
          <c:tx>
            <c:strRef>
              <c:f>'rgr and cgr'!$P$702</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cgr'!$Q$696:$S$696</c:f>
              <c:strCache>
                <c:ptCount val="3"/>
                <c:pt idx="0">
                  <c:v>30-60 DAS</c:v>
                </c:pt>
                <c:pt idx="1">
                  <c:v>60-90 DAS</c:v>
                </c:pt>
                <c:pt idx="2">
                  <c:v>90 DAS - At harvest</c:v>
                </c:pt>
              </c:strCache>
            </c:strRef>
          </c:cat>
          <c:val>
            <c:numRef>
              <c:f>'rgr and cgr'!$Q$702:$S$702</c:f>
              <c:numCache>
                <c:formatCode>General</c:formatCode>
                <c:ptCount val="3"/>
                <c:pt idx="0">
                  <c:v>7.1424010026672938E-2</c:v>
                </c:pt>
                <c:pt idx="1">
                  <c:v>2.9757542968626791E-2</c:v>
                </c:pt>
                <c:pt idx="2">
                  <c:v>9.0370742711072122E-3</c:v>
                </c:pt>
              </c:numCache>
            </c:numRef>
          </c:val>
          <c:smooth val="0"/>
          <c:extLst>
            <c:ext xmlns:c16="http://schemas.microsoft.com/office/drawing/2014/chart" uri="{C3380CC4-5D6E-409C-BE32-E72D297353CC}">
              <c16:uniqueId val="{00000005-4A90-4DCD-8DD3-721EAD389FE6}"/>
            </c:ext>
          </c:extLst>
        </c:ser>
        <c:dLbls>
          <c:showLegendKey val="0"/>
          <c:showVal val="0"/>
          <c:showCatName val="0"/>
          <c:showSerName val="0"/>
          <c:showPercent val="0"/>
          <c:showBubbleSize val="0"/>
        </c:dLbls>
        <c:marker val="1"/>
        <c:smooth val="0"/>
        <c:axId val="571744408"/>
        <c:axId val="571744736"/>
      </c:lineChart>
      <c:catAx>
        <c:axId val="57174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44736"/>
        <c:crosses val="autoZero"/>
        <c:auto val="1"/>
        <c:lblAlgn val="ctr"/>
        <c:lblOffset val="100"/>
        <c:noMultiLvlLbl val="0"/>
      </c:catAx>
      <c:valAx>
        <c:axId val="57174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4.3083900226757371E-2"/>
              <c:y val="0.187657866296124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44408"/>
        <c:crosses val="autoZero"/>
        <c:crossBetween val="between"/>
      </c:valAx>
      <c:spPr>
        <a:noFill/>
        <a:ln>
          <a:noFill/>
        </a:ln>
        <a:effectLst/>
      </c:spPr>
    </c:plotArea>
    <c:legend>
      <c:legendPos val="b"/>
      <c:layout>
        <c:manualLayout>
          <c:xMode val="edge"/>
          <c:yMode val="edge"/>
          <c:x val="0.28065313264413377"/>
          <c:y val="0.89583294735216934"/>
          <c:w val="0.56114271430356921"/>
          <c:h val="5.51474448046935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LA'!$Q$447</c:f>
              <c:strCache>
                <c:ptCount val="1"/>
                <c:pt idx="0">
                  <c:v>S1</c:v>
                </c:pt>
              </c:strCache>
            </c:strRef>
          </c:tx>
          <c:spPr>
            <a:ln w="28575" cap="rnd">
              <a:solidFill>
                <a:schemeClr val="accent1"/>
              </a:solidFill>
              <a:round/>
            </a:ln>
            <a:effectLst/>
          </c:spPr>
          <c:marker>
            <c:symbol val="none"/>
          </c:marker>
          <c:cat>
            <c:strRef>
              <c:f>'LAD LAI LA'!$R$446:$T$446</c:f>
              <c:strCache>
                <c:ptCount val="3"/>
                <c:pt idx="0">
                  <c:v>30 DAS</c:v>
                </c:pt>
                <c:pt idx="1">
                  <c:v>60 DAS</c:v>
                </c:pt>
                <c:pt idx="2">
                  <c:v>90 DAS</c:v>
                </c:pt>
              </c:strCache>
            </c:strRef>
          </c:cat>
          <c:val>
            <c:numRef>
              <c:f>'LAD LAI LA'!$R$447:$T$447</c:f>
              <c:numCache>
                <c:formatCode>General</c:formatCode>
                <c:ptCount val="3"/>
                <c:pt idx="0">
                  <c:v>0.53223584999999995</c:v>
                </c:pt>
                <c:pt idx="1">
                  <c:v>2.5017047589999999</c:v>
                </c:pt>
                <c:pt idx="2">
                  <c:v>3.5442286596468517</c:v>
                </c:pt>
              </c:numCache>
            </c:numRef>
          </c:val>
          <c:smooth val="0"/>
          <c:extLst>
            <c:ext xmlns:c16="http://schemas.microsoft.com/office/drawing/2014/chart" uri="{C3380CC4-5D6E-409C-BE32-E72D297353CC}">
              <c16:uniqueId val="{00000000-98BD-4D35-A5B0-83327385C73E}"/>
            </c:ext>
          </c:extLst>
        </c:ser>
        <c:ser>
          <c:idx val="1"/>
          <c:order val="1"/>
          <c:tx>
            <c:strRef>
              <c:f>'LAD LAI LA'!$Q$448</c:f>
              <c:strCache>
                <c:ptCount val="1"/>
                <c:pt idx="0">
                  <c:v>S2</c:v>
                </c:pt>
              </c:strCache>
            </c:strRef>
          </c:tx>
          <c:spPr>
            <a:ln w="28575" cap="rnd">
              <a:solidFill>
                <a:schemeClr val="accent2"/>
              </a:solidFill>
              <a:round/>
            </a:ln>
            <a:effectLst/>
          </c:spPr>
          <c:marker>
            <c:symbol val="none"/>
          </c:marker>
          <c:cat>
            <c:strRef>
              <c:f>'LAD LAI LA'!$R$446:$T$446</c:f>
              <c:strCache>
                <c:ptCount val="3"/>
                <c:pt idx="0">
                  <c:v>30 DAS</c:v>
                </c:pt>
                <c:pt idx="1">
                  <c:v>60 DAS</c:v>
                </c:pt>
                <c:pt idx="2">
                  <c:v>90 DAS</c:v>
                </c:pt>
              </c:strCache>
            </c:strRef>
          </c:cat>
          <c:val>
            <c:numRef>
              <c:f>'LAD LAI LA'!$R$448:$T$448</c:f>
              <c:numCache>
                <c:formatCode>General</c:formatCode>
                <c:ptCount val="3"/>
                <c:pt idx="0">
                  <c:v>0.60959919722222222</c:v>
                </c:pt>
                <c:pt idx="1">
                  <c:v>2.7754245866759262</c:v>
                </c:pt>
                <c:pt idx="2">
                  <c:v>3.8489340191476855</c:v>
                </c:pt>
              </c:numCache>
            </c:numRef>
          </c:val>
          <c:smooth val="0"/>
          <c:extLst>
            <c:ext xmlns:c16="http://schemas.microsoft.com/office/drawing/2014/chart" uri="{C3380CC4-5D6E-409C-BE32-E72D297353CC}">
              <c16:uniqueId val="{00000001-98BD-4D35-A5B0-83327385C73E}"/>
            </c:ext>
          </c:extLst>
        </c:ser>
        <c:ser>
          <c:idx val="2"/>
          <c:order val="2"/>
          <c:tx>
            <c:strRef>
              <c:f>'LAD LAI LA'!$Q$449</c:f>
              <c:strCache>
                <c:ptCount val="1"/>
                <c:pt idx="0">
                  <c:v>S3</c:v>
                </c:pt>
              </c:strCache>
            </c:strRef>
          </c:tx>
          <c:spPr>
            <a:ln w="28575" cap="rnd">
              <a:solidFill>
                <a:schemeClr val="accent3"/>
              </a:solidFill>
              <a:round/>
            </a:ln>
            <a:effectLst/>
          </c:spPr>
          <c:marker>
            <c:symbol val="none"/>
          </c:marker>
          <c:cat>
            <c:strRef>
              <c:f>'LAD LAI LA'!$R$446:$T$446</c:f>
              <c:strCache>
                <c:ptCount val="3"/>
                <c:pt idx="0">
                  <c:v>30 DAS</c:v>
                </c:pt>
                <c:pt idx="1">
                  <c:v>60 DAS</c:v>
                </c:pt>
                <c:pt idx="2">
                  <c:v>90 DAS</c:v>
                </c:pt>
              </c:strCache>
            </c:strRef>
          </c:cat>
          <c:val>
            <c:numRef>
              <c:f>'LAD LAI LA'!$R$449:$T$449</c:f>
              <c:numCache>
                <c:formatCode>General</c:formatCode>
                <c:ptCount val="3"/>
                <c:pt idx="0">
                  <c:v>0.73097154166666678</c:v>
                </c:pt>
                <c:pt idx="1">
                  <c:v>3.2885451620277775</c:v>
                </c:pt>
                <c:pt idx="2">
                  <c:v>4.7725541293915503</c:v>
                </c:pt>
              </c:numCache>
            </c:numRef>
          </c:val>
          <c:smooth val="0"/>
          <c:extLst>
            <c:ext xmlns:c16="http://schemas.microsoft.com/office/drawing/2014/chart" uri="{C3380CC4-5D6E-409C-BE32-E72D297353CC}">
              <c16:uniqueId val="{00000002-98BD-4D35-A5B0-83327385C73E}"/>
            </c:ext>
          </c:extLst>
        </c:ser>
        <c:ser>
          <c:idx val="3"/>
          <c:order val="3"/>
          <c:tx>
            <c:strRef>
              <c:f>'LAD LAI LA'!$Q$450</c:f>
              <c:strCache>
                <c:ptCount val="1"/>
                <c:pt idx="0">
                  <c:v>S4</c:v>
                </c:pt>
              </c:strCache>
            </c:strRef>
          </c:tx>
          <c:spPr>
            <a:ln w="28575" cap="rnd">
              <a:solidFill>
                <a:schemeClr val="accent4"/>
              </a:solidFill>
              <a:round/>
            </a:ln>
            <a:effectLst/>
          </c:spPr>
          <c:marker>
            <c:symbol val="none"/>
          </c:marker>
          <c:cat>
            <c:strRef>
              <c:f>'LAD LAI LA'!$R$446:$T$446</c:f>
              <c:strCache>
                <c:ptCount val="3"/>
                <c:pt idx="0">
                  <c:v>30 DAS</c:v>
                </c:pt>
                <c:pt idx="1">
                  <c:v>60 DAS</c:v>
                </c:pt>
                <c:pt idx="2">
                  <c:v>90 DAS</c:v>
                </c:pt>
              </c:strCache>
            </c:strRef>
          </c:cat>
          <c:val>
            <c:numRef>
              <c:f>'LAD LAI LA'!$R$450:$T$450</c:f>
              <c:numCache>
                <c:formatCode>General</c:formatCode>
                <c:ptCount val="3"/>
                <c:pt idx="0">
                  <c:v>0.82536970555555544</c:v>
                </c:pt>
                <c:pt idx="1">
                  <c:v>3.7115045805555553</c:v>
                </c:pt>
                <c:pt idx="2">
                  <c:v>5.0259963335997222</c:v>
                </c:pt>
              </c:numCache>
            </c:numRef>
          </c:val>
          <c:smooth val="0"/>
          <c:extLst>
            <c:ext xmlns:c16="http://schemas.microsoft.com/office/drawing/2014/chart" uri="{C3380CC4-5D6E-409C-BE32-E72D297353CC}">
              <c16:uniqueId val="{00000003-98BD-4D35-A5B0-83327385C73E}"/>
            </c:ext>
          </c:extLst>
        </c:ser>
        <c:dLbls>
          <c:showLegendKey val="0"/>
          <c:showVal val="0"/>
          <c:showCatName val="0"/>
          <c:showSerName val="0"/>
          <c:showPercent val="0"/>
          <c:showBubbleSize val="0"/>
        </c:dLbls>
        <c:smooth val="0"/>
        <c:axId val="579320504"/>
        <c:axId val="579310992"/>
      </c:lineChart>
      <c:catAx>
        <c:axId val="57932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10992"/>
        <c:crosses val="autoZero"/>
        <c:auto val="1"/>
        <c:lblAlgn val="ctr"/>
        <c:lblOffset val="100"/>
        <c:noMultiLvlLbl val="0"/>
      </c:catAx>
      <c:valAx>
        <c:axId val="57931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2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LA'!$V$447</c:f>
              <c:strCache>
                <c:ptCount val="1"/>
                <c:pt idx="0">
                  <c:v>N1</c:v>
                </c:pt>
              </c:strCache>
            </c:strRef>
          </c:tx>
          <c:spPr>
            <a:ln w="28575" cap="rnd">
              <a:solidFill>
                <a:schemeClr val="accent1"/>
              </a:solidFill>
              <a:round/>
            </a:ln>
            <a:effectLst/>
          </c:spPr>
          <c:marker>
            <c:symbol val="none"/>
          </c:marker>
          <c:cat>
            <c:strRef>
              <c:f>'LAD LAI LA'!$W$446:$Y$446</c:f>
              <c:strCache>
                <c:ptCount val="3"/>
                <c:pt idx="0">
                  <c:v>30 DAS</c:v>
                </c:pt>
                <c:pt idx="1">
                  <c:v>60 DAS</c:v>
                </c:pt>
                <c:pt idx="2">
                  <c:v>90 DAS</c:v>
                </c:pt>
              </c:strCache>
            </c:strRef>
          </c:cat>
          <c:val>
            <c:numRef>
              <c:f>'LAD LAI LA'!$W$447:$Y$447</c:f>
              <c:numCache>
                <c:formatCode>General</c:formatCode>
                <c:ptCount val="3"/>
                <c:pt idx="0">
                  <c:v>0.63853808333333328</c:v>
                </c:pt>
                <c:pt idx="1">
                  <c:v>2.8587241166666666</c:v>
                </c:pt>
                <c:pt idx="2">
                  <c:v>4.0148747250000003</c:v>
                </c:pt>
              </c:numCache>
            </c:numRef>
          </c:val>
          <c:smooth val="0"/>
          <c:extLst>
            <c:ext xmlns:c16="http://schemas.microsoft.com/office/drawing/2014/chart" uri="{C3380CC4-5D6E-409C-BE32-E72D297353CC}">
              <c16:uniqueId val="{00000000-DA9F-4405-805B-5BECB76B11DF}"/>
            </c:ext>
          </c:extLst>
        </c:ser>
        <c:ser>
          <c:idx val="1"/>
          <c:order val="1"/>
          <c:tx>
            <c:strRef>
              <c:f>'LAD LAI LA'!$V$448</c:f>
              <c:strCache>
                <c:ptCount val="1"/>
                <c:pt idx="0">
                  <c:v>N2</c:v>
                </c:pt>
              </c:strCache>
            </c:strRef>
          </c:tx>
          <c:spPr>
            <a:ln w="28575" cap="rnd">
              <a:solidFill>
                <a:schemeClr val="accent2"/>
              </a:solidFill>
              <a:round/>
            </a:ln>
            <a:effectLst/>
          </c:spPr>
          <c:marker>
            <c:symbol val="none"/>
          </c:marker>
          <c:cat>
            <c:strRef>
              <c:f>'LAD LAI LA'!$W$446:$Y$446</c:f>
              <c:strCache>
                <c:ptCount val="3"/>
                <c:pt idx="0">
                  <c:v>30 DAS</c:v>
                </c:pt>
                <c:pt idx="1">
                  <c:v>60 DAS</c:v>
                </c:pt>
                <c:pt idx="2">
                  <c:v>90 DAS</c:v>
                </c:pt>
              </c:strCache>
            </c:strRef>
          </c:cat>
          <c:val>
            <c:numRef>
              <c:f>'LAD LAI LA'!$W$448:$Y$448</c:f>
              <c:numCache>
                <c:formatCode>General</c:formatCode>
                <c:ptCount val="3"/>
                <c:pt idx="0">
                  <c:v>0.60445291666666656</c:v>
                </c:pt>
                <c:pt idx="1">
                  <c:v>2.7952576666666675</c:v>
                </c:pt>
                <c:pt idx="2">
                  <c:v>3.8845147500000001</c:v>
                </c:pt>
              </c:numCache>
            </c:numRef>
          </c:val>
          <c:smooth val="0"/>
          <c:extLst>
            <c:ext xmlns:c16="http://schemas.microsoft.com/office/drawing/2014/chart" uri="{C3380CC4-5D6E-409C-BE32-E72D297353CC}">
              <c16:uniqueId val="{00000001-DA9F-4405-805B-5BECB76B11DF}"/>
            </c:ext>
          </c:extLst>
        </c:ser>
        <c:ser>
          <c:idx val="2"/>
          <c:order val="2"/>
          <c:tx>
            <c:strRef>
              <c:f>'LAD LAI LA'!$V$449</c:f>
              <c:strCache>
                <c:ptCount val="1"/>
                <c:pt idx="0">
                  <c:v>N3</c:v>
                </c:pt>
              </c:strCache>
            </c:strRef>
          </c:tx>
          <c:spPr>
            <a:ln w="28575" cap="rnd">
              <a:solidFill>
                <a:schemeClr val="accent3"/>
              </a:solidFill>
              <a:round/>
            </a:ln>
            <a:effectLst/>
          </c:spPr>
          <c:marker>
            <c:symbol val="none"/>
          </c:marker>
          <c:cat>
            <c:strRef>
              <c:f>'LAD LAI LA'!$W$446:$Y$446</c:f>
              <c:strCache>
                <c:ptCount val="3"/>
                <c:pt idx="0">
                  <c:v>30 DAS</c:v>
                </c:pt>
                <c:pt idx="1">
                  <c:v>60 DAS</c:v>
                </c:pt>
                <c:pt idx="2">
                  <c:v>90 DAS</c:v>
                </c:pt>
              </c:strCache>
            </c:strRef>
          </c:cat>
          <c:val>
            <c:numRef>
              <c:f>'LAD LAI LA'!$W$449:$Y$449</c:f>
              <c:numCache>
                <c:formatCode>General</c:formatCode>
                <c:ptCount val="3"/>
                <c:pt idx="0">
                  <c:v>0.65185950000000004</c:v>
                </c:pt>
                <c:pt idx="1">
                  <c:v>2.9638362833333334</c:v>
                </c:pt>
                <c:pt idx="2">
                  <c:v>4.0707577666666666</c:v>
                </c:pt>
              </c:numCache>
            </c:numRef>
          </c:val>
          <c:smooth val="0"/>
          <c:extLst>
            <c:ext xmlns:c16="http://schemas.microsoft.com/office/drawing/2014/chart" uri="{C3380CC4-5D6E-409C-BE32-E72D297353CC}">
              <c16:uniqueId val="{00000002-DA9F-4405-805B-5BECB76B11DF}"/>
            </c:ext>
          </c:extLst>
        </c:ser>
        <c:ser>
          <c:idx val="3"/>
          <c:order val="3"/>
          <c:tx>
            <c:strRef>
              <c:f>'LAD LAI LA'!$V$450</c:f>
              <c:strCache>
                <c:ptCount val="1"/>
                <c:pt idx="0">
                  <c:v>N4</c:v>
                </c:pt>
              </c:strCache>
            </c:strRef>
          </c:tx>
          <c:spPr>
            <a:ln w="28575" cap="rnd">
              <a:solidFill>
                <a:schemeClr val="accent4"/>
              </a:solidFill>
              <a:round/>
            </a:ln>
            <a:effectLst/>
          </c:spPr>
          <c:marker>
            <c:symbol val="none"/>
          </c:marker>
          <c:cat>
            <c:strRef>
              <c:f>'LAD LAI LA'!$W$446:$Y$446</c:f>
              <c:strCache>
                <c:ptCount val="3"/>
                <c:pt idx="0">
                  <c:v>30 DAS</c:v>
                </c:pt>
                <c:pt idx="1">
                  <c:v>60 DAS</c:v>
                </c:pt>
                <c:pt idx="2">
                  <c:v>90 DAS</c:v>
                </c:pt>
              </c:strCache>
            </c:strRef>
          </c:cat>
          <c:val>
            <c:numRef>
              <c:f>'LAD LAI LA'!$W$450:$Y$450</c:f>
              <c:numCache>
                <c:formatCode>General</c:formatCode>
                <c:ptCount val="3"/>
                <c:pt idx="0">
                  <c:v>0.62145816666666664</c:v>
                </c:pt>
                <c:pt idx="1">
                  <c:v>2.8371830000000005</c:v>
                </c:pt>
                <c:pt idx="2">
                  <c:v>3.9234044666666668</c:v>
                </c:pt>
              </c:numCache>
            </c:numRef>
          </c:val>
          <c:smooth val="0"/>
          <c:extLst>
            <c:ext xmlns:c16="http://schemas.microsoft.com/office/drawing/2014/chart" uri="{C3380CC4-5D6E-409C-BE32-E72D297353CC}">
              <c16:uniqueId val="{00000003-DA9F-4405-805B-5BECB76B11DF}"/>
            </c:ext>
          </c:extLst>
        </c:ser>
        <c:ser>
          <c:idx val="4"/>
          <c:order val="4"/>
          <c:tx>
            <c:strRef>
              <c:f>'LAD LAI LA'!$V$451</c:f>
              <c:strCache>
                <c:ptCount val="1"/>
                <c:pt idx="0">
                  <c:v>N5</c:v>
                </c:pt>
              </c:strCache>
            </c:strRef>
          </c:tx>
          <c:spPr>
            <a:ln w="28575" cap="rnd">
              <a:solidFill>
                <a:schemeClr val="accent5"/>
              </a:solidFill>
              <a:round/>
            </a:ln>
            <a:effectLst/>
          </c:spPr>
          <c:marker>
            <c:symbol val="none"/>
          </c:marker>
          <c:cat>
            <c:strRef>
              <c:f>'LAD LAI LA'!$W$446:$Y$446</c:f>
              <c:strCache>
                <c:ptCount val="3"/>
                <c:pt idx="0">
                  <c:v>30 DAS</c:v>
                </c:pt>
                <c:pt idx="1">
                  <c:v>60 DAS</c:v>
                </c:pt>
                <c:pt idx="2">
                  <c:v>90 DAS</c:v>
                </c:pt>
              </c:strCache>
            </c:strRef>
          </c:cat>
          <c:val>
            <c:numRef>
              <c:f>'LAD LAI LA'!$W$451:$Y$451</c:f>
              <c:numCache>
                <c:formatCode>General</c:formatCode>
                <c:ptCount val="3"/>
                <c:pt idx="0">
                  <c:v>0.66100016666666683</c:v>
                </c:pt>
                <c:pt idx="1">
                  <c:v>3.0047166666666669</c:v>
                </c:pt>
                <c:pt idx="2">
                  <c:v>4.1151183333333332</c:v>
                </c:pt>
              </c:numCache>
            </c:numRef>
          </c:val>
          <c:smooth val="0"/>
          <c:extLst>
            <c:ext xmlns:c16="http://schemas.microsoft.com/office/drawing/2014/chart" uri="{C3380CC4-5D6E-409C-BE32-E72D297353CC}">
              <c16:uniqueId val="{00000004-DA9F-4405-805B-5BECB76B11DF}"/>
            </c:ext>
          </c:extLst>
        </c:ser>
        <c:ser>
          <c:idx val="5"/>
          <c:order val="5"/>
          <c:tx>
            <c:strRef>
              <c:f>'LAD LAI LA'!$V$452</c:f>
              <c:strCache>
                <c:ptCount val="1"/>
                <c:pt idx="0">
                  <c:v>N6</c:v>
                </c:pt>
              </c:strCache>
            </c:strRef>
          </c:tx>
          <c:spPr>
            <a:ln w="28575" cap="rnd">
              <a:solidFill>
                <a:schemeClr val="accent6"/>
              </a:solidFill>
              <a:round/>
            </a:ln>
            <a:effectLst/>
          </c:spPr>
          <c:marker>
            <c:symbol val="none"/>
          </c:marker>
          <c:cat>
            <c:strRef>
              <c:f>'LAD LAI LA'!$W$446:$Y$446</c:f>
              <c:strCache>
                <c:ptCount val="3"/>
                <c:pt idx="0">
                  <c:v>30 DAS</c:v>
                </c:pt>
                <c:pt idx="1">
                  <c:v>60 DAS</c:v>
                </c:pt>
                <c:pt idx="2">
                  <c:v>90 DAS</c:v>
                </c:pt>
              </c:strCache>
            </c:strRef>
          </c:cat>
          <c:val>
            <c:numRef>
              <c:f>'LAD LAI LA'!$W$452:$Y$452</c:f>
              <c:numCache>
                <c:formatCode>General</c:formatCode>
                <c:ptCount val="3"/>
                <c:pt idx="0">
                  <c:v>0.69003833333333331</c:v>
                </c:pt>
                <c:pt idx="1">
                  <c:v>3.190230448111111</c:v>
                </c:pt>
                <c:pt idx="2">
                  <c:v>4.2364598416666661</c:v>
                </c:pt>
              </c:numCache>
            </c:numRef>
          </c:val>
          <c:smooth val="0"/>
          <c:extLst>
            <c:ext xmlns:c16="http://schemas.microsoft.com/office/drawing/2014/chart" uri="{C3380CC4-5D6E-409C-BE32-E72D297353CC}">
              <c16:uniqueId val="{00000005-DA9F-4405-805B-5BECB76B11DF}"/>
            </c:ext>
          </c:extLst>
        </c:ser>
        <c:dLbls>
          <c:showLegendKey val="0"/>
          <c:showVal val="0"/>
          <c:showCatName val="0"/>
          <c:showSerName val="0"/>
          <c:showPercent val="0"/>
          <c:showBubbleSize val="0"/>
        </c:dLbls>
        <c:smooth val="0"/>
        <c:axId val="579325424"/>
        <c:axId val="579328376"/>
      </c:lineChart>
      <c:catAx>
        <c:axId val="5793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28376"/>
        <c:crosses val="autoZero"/>
        <c:auto val="1"/>
        <c:lblAlgn val="ctr"/>
        <c:lblOffset val="100"/>
        <c:noMultiLvlLbl val="0"/>
      </c:catAx>
      <c:valAx>
        <c:axId val="57932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2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LA'!$Q$447</c:f>
              <c:strCache>
                <c:ptCount val="1"/>
                <c:pt idx="0">
                  <c:v>S1</c:v>
                </c:pt>
              </c:strCache>
            </c:strRef>
          </c:tx>
          <c:spPr>
            <a:ln w="28575" cap="rnd">
              <a:solidFill>
                <a:schemeClr val="accent1"/>
              </a:solidFill>
              <a:round/>
            </a:ln>
            <a:effectLst/>
          </c:spPr>
          <c:marker>
            <c:symbol val="none"/>
          </c:marker>
          <c:cat>
            <c:strRef>
              <c:f>'LAD LAI LA'!$R$446:$T$446</c:f>
              <c:strCache>
                <c:ptCount val="3"/>
                <c:pt idx="0">
                  <c:v>30 DAS</c:v>
                </c:pt>
                <c:pt idx="1">
                  <c:v>60 DAS</c:v>
                </c:pt>
                <c:pt idx="2">
                  <c:v>90 DAS</c:v>
                </c:pt>
              </c:strCache>
            </c:strRef>
          </c:cat>
          <c:val>
            <c:numRef>
              <c:f>'LAD LAI LA'!$R$447:$T$447</c:f>
              <c:numCache>
                <c:formatCode>General</c:formatCode>
                <c:ptCount val="3"/>
                <c:pt idx="0">
                  <c:v>0.53223584999999995</c:v>
                </c:pt>
                <c:pt idx="1">
                  <c:v>2.5017047589999999</c:v>
                </c:pt>
                <c:pt idx="2">
                  <c:v>3.5442286596468517</c:v>
                </c:pt>
              </c:numCache>
            </c:numRef>
          </c:val>
          <c:smooth val="0"/>
          <c:extLst>
            <c:ext xmlns:c16="http://schemas.microsoft.com/office/drawing/2014/chart" uri="{C3380CC4-5D6E-409C-BE32-E72D297353CC}">
              <c16:uniqueId val="{00000000-DB60-4643-B130-1DFBA4EE3D2E}"/>
            </c:ext>
          </c:extLst>
        </c:ser>
        <c:ser>
          <c:idx val="1"/>
          <c:order val="1"/>
          <c:tx>
            <c:strRef>
              <c:f>'LAD LAI LA'!$Q$448</c:f>
              <c:strCache>
                <c:ptCount val="1"/>
                <c:pt idx="0">
                  <c:v>S2</c:v>
                </c:pt>
              </c:strCache>
            </c:strRef>
          </c:tx>
          <c:spPr>
            <a:ln w="28575" cap="rnd">
              <a:solidFill>
                <a:schemeClr val="accent2"/>
              </a:solidFill>
              <a:round/>
            </a:ln>
            <a:effectLst/>
          </c:spPr>
          <c:marker>
            <c:symbol val="none"/>
          </c:marker>
          <c:cat>
            <c:strRef>
              <c:f>'LAD LAI LA'!$R$446:$T$446</c:f>
              <c:strCache>
                <c:ptCount val="3"/>
                <c:pt idx="0">
                  <c:v>30 DAS</c:v>
                </c:pt>
                <c:pt idx="1">
                  <c:v>60 DAS</c:v>
                </c:pt>
                <c:pt idx="2">
                  <c:v>90 DAS</c:v>
                </c:pt>
              </c:strCache>
            </c:strRef>
          </c:cat>
          <c:val>
            <c:numRef>
              <c:f>'LAD LAI LA'!$R$448:$T$448</c:f>
              <c:numCache>
                <c:formatCode>General</c:formatCode>
                <c:ptCount val="3"/>
                <c:pt idx="0">
                  <c:v>0.60959919722222222</c:v>
                </c:pt>
                <c:pt idx="1">
                  <c:v>2.7754245866759262</c:v>
                </c:pt>
                <c:pt idx="2">
                  <c:v>3.8489340191476855</c:v>
                </c:pt>
              </c:numCache>
            </c:numRef>
          </c:val>
          <c:smooth val="0"/>
          <c:extLst>
            <c:ext xmlns:c16="http://schemas.microsoft.com/office/drawing/2014/chart" uri="{C3380CC4-5D6E-409C-BE32-E72D297353CC}">
              <c16:uniqueId val="{00000001-DB60-4643-B130-1DFBA4EE3D2E}"/>
            </c:ext>
          </c:extLst>
        </c:ser>
        <c:ser>
          <c:idx val="2"/>
          <c:order val="2"/>
          <c:tx>
            <c:strRef>
              <c:f>'LAD LAI LA'!$Q$449</c:f>
              <c:strCache>
                <c:ptCount val="1"/>
                <c:pt idx="0">
                  <c:v>S3</c:v>
                </c:pt>
              </c:strCache>
            </c:strRef>
          </c:tx>
          <c:spPr>
            <a:ln w="28575" cap="rnd">
              <a:solidFill>
                <a:schemeClr val="accent3"/>
              </a:solidFill>
              <a:round/>
            </a:ln>
            <a:effectLst/>
          </c:spPr>
          <c:marker>
            <c:symbol val="none"/>
          </c:marker>
          <c:cat>
            <c:strRef>
              <c:f>'LAD LAI LA'!$R$446:$T$446</c:f>
              <c:strCache>
                <c:ptCount val="3"/>
                <c:pt idx="0">
                  <c:v>30 DAS</c:v>
                </c:pt>
                <c:pt idx="1">
                  <c:v>60 DAS</c:v>
                </c:pt>
                <c:pt idx="2">
                  <c:v>90 DAS</c:v>
                </c:pt>
              </c:strCache>
            </c:strRef>
          </c:cat>
          <c:val>
            <c:numRef>
              <c:f>'LAD LAI LA'!$R$449:$T$449</c:f>
              <c:numCache>
                <c:formatCode>General</c:formatCode>
                <c:ptCount val="3"/>
                <c:pt idx="0">
                  <c:v>0.73097154166666678</c:v>
                </c:pt>
                <c:pt idx="1">
                  <c:v>3.2885451620277775</c:v>
                </c:pt>
                <c:pt idx="2">
                  <c:v>4.7725541293915503</c:v>
                </c:pt>
              </c:numCache>
            </c:numRef>
          </c:val>
          <c:smooth val="0"/>
          <c:extLst>
            <c:ext xmlns:c16="http://schemas.microsoft.com/office/drawing/2014/chart" uri="{C3380CC4-5D6E-409C-BE32-E72D297353CC}">
              <c16:uniqueId val="{00000002-DB60-4643-B130-1DFBA4EE3D2E}"/>
            </c:ext>
          </c:extLst>
        </c:ser>
        <c:ser>
          <c:idx val="3"/>
          <c:order val="3"/>
          <c:tx>
            <c:strRef>
              <c:f>'LAD LAI LA'!$Q$450</c:f>
              <c:strCache>
                <c:ptCount val="1"/>
                <c:pt idx="0">
                  <c:v>S4</c:v>
                </c:pt>
              </c:strCache>
            </c:strRef>
          </c:tx>
          <c:spPr>
            <a:ln w="28575" cap="rnd">
              <a:solidFill>
                <a:schemeClr val="accent4"/>
              </a:solidFill>
              <a:round/>
            </a:ln>
            <a:effectLst/>
          </c:spPr>
          <c:marker>
            <c:symbol val="none"/>
          </c:marker>
          <c:cat>
            <c:strRef>
              <c:f>'LAD LAI LA'!$R$446:$T$446</c:f>
              <c:strCache>
                <c:ptCount val="3"/>
                <c:pt idx="0">
                  <c:v>30 DAS</c:v>
                </c:pt>
                <c:pt idx="1">
                  <c:v>60 DAS</c:v>
                </c:pt>
                <c:pt idx="2">
                  <c:v>90 DAS</c:v>
                </c:pt>
              </c:strCache>
            </c:strRef>
          </c:cat>
          <c:val>
            <c:numRef>
              <c:f>'LAD LAI LA'!$R$450:$T$450</c:f>
              <c:numCache>
                <c:formatCode>General</c:formatCode>
                <c:ptCount val="3"/>
                <c:pt idx="0">
                  <c:v>0.82536970555555544</c:v>
                </c:pt>
                <c:pt idx="1">
                  <c:v>3.7115045805555553</c:v>
                </c:pt>
                <c:pt idx="2">
                  <c:v>5.0259963335997222</c:v>
                </c:pt>
              </c:numCache>
            </c:numRef>
          </c:val>
          <c:smooth val="0"/>
          <c:extLst>
            <c:ext xmlns:c16="http://schemas.microsoft.com/office/drawing/2014/chart" uri="{C3380CC4-5D6E-409C-BE32-E72D297353CC}">
              <c16:uniqueId val="{00000003-DB60-4643-B130-1DFBA4EE3D2E}"/>
            </c:ext>
          </c:extLst>
        </c:ser>
        <c:dLbls>
          <c:showLegendKey val="0"/>
          <c:showVal val="0"/>
          <c:showCatName val="0"/>
          <c:showSerName val="0"/>
          <c:showPercent val="0"/>
          <c:showBubbleSize val="0"/>
        </c:dLbls>
        <c:smooth val="0"/>
        <c:axId val="102244928"/>
        <c:axId val="102250176"/>
      </c:lineChart>
      <c:catAx>
        <c:axId val="1022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50176"/>
        <c:crosses val="autoZero"/>
        <c:auto val="1"/>
        <c:lblAlgn val="ctr"/>
        <c:lblOffset val="100"/>
        <c:noMultiLvlLbl val="0"/>
      </c:catAx>
      <c:valAx>
        <c:axId val="10225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4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LA'!$V$447</c:f>
              <c:strCache>
                <c:ptCount val="1"/>
                <c:pt idx="0">
                  <c:v>N1</c:v>
                </c:pt>
              </c:strCache>
            </c:strRef>
          </c:tx>
          <c:spPr>
            <a:ln w="28575" cap="rnd">
              <a:solidFill>
                <a:schemeClr val="accent1"/>
              </a:solidFill>
              <a:round/>
            </a:ln>
            <a:effectLst/>
          </c:spPr>
          <c:marker>
            <c:symbol val="none"/>
          </c:marker>
          <c:cat>
            <c:strRef>
              <c:f>'LAD LAI LA'!$W$446:$Y$446</c:f>
              <c:strCache>
                <c:ptCount val="3"/>
                <c:pt idx="0">
                  <c:v>30 DAS</c:v>
                </c:pt>
                <c:pt idx="1">
                  <c:v>60 DAS</c:v>
                </c:pt>
                <c:pt idx="2">
                  <c:v>90 DAS</c:v>
                </c:pt>
              </c:strCache>
            </c:strRef>
          </c:cat>
          <c:val>
            <c:numRef>
              <c:f>'LAD LAI LA'!$W$447:$Y$447</c:f>
              <c:numCache>
                <c:formatCode>General</c:formatCode>
                <c:ptCount val="3"/>
                <c:pt idx="0">
                  <c:v>0.67039145416666668</c:v>
                </c:pt>
                <c:pt idx="1">
                  <c:v>3.0160596083333333</c:v>
                </c:pt>
                <c:pt idx="2">
                  <c:v>4.2724175208333337</c:v>
                </c:pt>
              </c:numCache>
            </c:numRef>
          </c:val>
          <c:smooth val="0"/>
          <c:extLst>
            <c:ext xmlns:c16="http://schemas.microsoft.com/office/drawing/2014/chart" uri="{C3380CC4-5D6E-409C-BE32-E72D297353CC}">
              <c16:uniqueId val="{00000000-09D5-4F2C-A794-BE2E58FACDCD}"/>
            </c:ext>
          </c:extLst>
        </c:ser>
        <c:ser>
          <c:idx val="1"/>
          <c:order val="1"/>
          <c:tx>
            <c:strRef>
              <c:f>'LAD LAI LA'!$V$448</c:f>
              <c:strCache>
                <c:ptCount val="1"/>
                <c:pt idx="0">
                  <c:v>N2</c:v>
                </c:pt>
              </c:strCache>
            </c:strRef>
          </c:tx>
          <c:spPr>
            <a:ln w="28575" cap="rnd">
              <a:solidFill>
                <a:schemeClr val="accent2"/>
              </a:solidFill>
              <a:round/>
            </a:ln>
            <a:effectLst/>
          </c:spPr>
          <c:marker>
            <c:symbol val="none"/>
          </c:marker>
          <c:cat>
            <c:strRef>
              <c:f>'LAD LAI LA'!$W$446:$Y$446</c:f>
              <c:strCache>
                <c:ptCount val="3"/>
                <c:pt idx="0">
                  <c:v>30 DAS</c:v>
                </c:pt>
                <c:pt idx="1">
                  <c:v>60 DAS</c:v>
                </c:pt>
                <c:pt idx="2">
                  <c:v>90 DAS</c:v>
                </c:pt>
              </c:strCache>
            </c:strRef>
          </c:cat>
          <c:val>
            <c:numRef>
              <c:f>'LAD LAI LA'!$W$448:$Y$448</c:f>
              <c:numCache>
                <c:formatCode>General</c:formatCode>
                <c:ptCount val="3"/>
                <c:pt idx="0">
                  <c:v>0.6310538708333332</c:v>
                </c:pt>
                <c:pt idx="1">
                  <c:v>2.9113048583333332</c:v>
                </c:pt>
                <c:pt idx="2">
                  <c:v>4.1384283549429863</c:v>
                </c:pt>
              </c:numCache>
            </c:numRef>
          </c:val>
          <c:smooth val="0"/>
          <c:extLst>
            <c:ext xmlns:c16="http://schemas.microsoft.com/office/drawing/2014/chart" uri="{C3380CC4-5D6E-409C-BE32-E72D297353CC}">
              <c16:uniqueId val="{00000001-09D5-4F2C-A794-BE2E58FACDCD}"/>
            </c:ext>
          </c:extLst>
        </c:ser>
        <c:ser>
          <c:idx val="2"/>
          <c:order val="2"/>
          <c:tx>
            <c:strRef>
              <c:f>'LAD LAI LA'!$V$449</c:f>
              <c:strCache>
                <c:ptCount val="1"/>
                <c:pt idx="0">
                  <c:v>N3</c:v>
                </c:pt>
              </c:strCache>
            </c:strRef>
          </c:tx>
          <c:spPr>
            <a:ln w="28575" cap="rnd">
              <a:solidFill>
                <a:schemeClr val="accent3"/>
              </a:solidFill>
              <a:round/>
            </a:ln>
            <a:effectLst/>
          </c:spPr>
          <c:marker>
            <c:symbol val="none"/>
          </c:marker>
          <c:cat>
            <c:strRef>
              <c:f>'LAD LAI LA'!$W$446:$Y$446</c:f>
              <c:strCache>
                <c:ptCount val="3"/>
                <c:pt idx="0">
                  <c:v>30 DAS</c:v>
                </c:pt>
                <c:pt idx="1">
                  <c:v>60 DAS</c:v>
                </c:pt>
                <c:pt idx="2">
                  <c:v>90 DAS</c:v>
                </c:pt>
              </c:strCache>
            </c:strRef>
          </c:cat>
          <c:val>
            <c:numRef>
              <c:f>'LAD LAI LA'!$W$449:$Y$449</c:f>
              <c:numCache>
                <c:formatCode>General</c:formatCode>
                <c:ptCount val="3"/>
                <c:pt idx="0">
                  <c:v>0.68448079999999989</c:v>
                </c:pt>
                <c:pt idx="1">
                  <c:v>3.0983984374999998</c:v>
                </c:pt>
                <c:pt idx="2">
                  <c:v>4.3152215625000006</c:v>
                </c:pt>
              </c:numCache>
            </c:numRef>
          </c:val>
          <c:smooth val="0"/>
          <c:extLst>
            <c:ext xmlns:c16="http://schemas.microsoft.com/office/drawing/2014/chart" uri="{C3380CC4-5D6E-409C-BE32-E72D297353CC}">
              <c16:uniqueId val="{00000002-09D5-4F2C-A794-BE2E58FACDCD}"/>
            </c:ext>
          </c:extLst>
        </c:ser>
        <c:ser>
          <c:idx val="3"/>
          <c:order val="3"/>
          <c:tx>
            <c:strRef>
              <c:f>'LAD LAI LA'!$V$450</c:f>
              <c:strCache>
                <c:ptCount val="1"/>
                <c:pt idx="0">
                  <c:v>N4</c:v>
                </c:pt>
              </c:strCache>
            </c:strRef>
          </c:tx>
          <c:spPr>
            <a:ln w="28575" cap="rnd">
              <a:solidFill>
                <a:schemeClr val="accent4"/>
              </a:solidFill>
              <a:round/>
            </a:ln>
            <a:effectLst/>
          </c:spPr>
          <c:marker>
            <c:symbol val="none"/>
          </c:marker>
          <c:cat>
            <c:strRef>
              <c:f>'LAD LAI LA'!$W$446:$Y$446</c:f>
              <c:strCache>
                <c:ptCount val="3"/>
                <c:pt idx="0">
                  <c:v>30 DAS</c:v>
                </c:pt>
                <c:pt idx="1">
                  <c:v>60 DAS</c:v>
                </c:pt>
                <c:pt idx="2">
                  <c:v>90 DAS</c:v>
                </c:pt>
              </c:strCache>
            </c:strRef>
          </c:cat>
          <c:val>
            <c:numRef>
              <c:f>'LAD LAI LA'!$W$450:$Y$450</c:f>
              <c:numCache>
                <c:formatCode>General</c:formatCode>
                <c:ptCount val="3"/>
                <c:pt idx="0">
                  <c:v>0.65009600833333336</c:v>
                </c:pt>
                <c:pt idx="1">
                  <c:v>2.9692607</c:v>
                </c:pt>
                <c:pt idx="2">
                  <c:v>4.1729000091572575</c:v>
                </c:pt>
              </c:numCache>
            </c:numRef>
          </c:val>
          <c:smooth val="0"/>
          <c:extLst>
            <c:ext xmlns:c16="http://schemas.microsoft.com/office/drawing/2014/chart" uri="{C3380CC4-5D6E-409C-BE32-E72D297353CC}">
              <c16:uniqueId val="{00000003-09D5-4F2C-A794-BE2E58FACDCD}"/>
            </c:ext>
          </c:extLst>
        </c:ser>
        <c:ser>
          <c:idx val="4"/>
          <c:order val="4"/>
          <c:tx>
            <c:strRef>
              <c:f>'LAD LAI LA'!$V$451</c:f>
              <c:strCache>
                <c:ptCount val="1"/>
                <c:pt idx="0">
                  <c:v>N5</c:v>
                </c:pt>
              </c:strCache>
            </c:strRef>
          </c:tx>
          <c:spPr>
            <a:ln w="28575" cap="rnd">
              <a:solidFill>
                <a:schemeClr val="accent5"/>
              </a:solidFill>
              <a:round/>
            </a:ln>
            <a:effectLst/>
          </c:spPr>
          <c:marker>
            <c:symbol val="none"/>
          </c:marker>
          <c:cat>
            <c:strRef>
              <c:f>'LAD LAI LA'!$W$446:$Y$446</c:f>
              <c:strCache>
                <c:ptCount val="3"/>
                <c:pt idx="0">
                  <c:v>30 DAS</c:v>
                </c:pt>
                <c:pt idx="1">
                  <c:v>60 DAS</c:v>
                </c:pt>
                <c:pt idx="2">
                  <c:v>90 DAS</c:v>
                </c:pt>
              </c:strCache>
            </c:strRef>
          </c:cat>
          <c:val>
            <c:numRef>
              <c:f>'LAD LAI LA'!$W$451:$Y$451</c:f>
              <c:numCache>
                <c:formatCode>General</c:formatCode>
                <c:ptCount val="3"/>
                <c:pt idx="0">
                  <c:v>0.6964402666666667</c:v>
                </c:pt>
                <c:pt idx="1">
                  <c:v>3.137426641666667</c:v>
                </c:pt>
                <c:pt idx="2">
                  <c:v>4.3609836</c:v>
                </c:pt>
              </c:numCache>
            </c:numRef>
          </c:val>
          <c:smooth val="0"/>
          <c:extLst>
            <c:ext xmlns:c16="http://schemas.microsoft.com/office/drawing/2014/chart" uri="{C3380CC4-5D6E-409C-BE32-E72D297353CC}">
              <c16:uniqueId val="{00000004-09D5-4F2C-A794-BE2E58FACDCD}"/>
            </c:ext>
          </c:extLst>
        </c:ser>
        <c:ser>
          <c:idx val="5"/>
          <c:order val="5"/>
          <c:tx>
            <c:strRef>
              <c:f>'LAD LAI LA'!$V$452</c:f>
              <c:strCache>
                <c:ptCount val="1"/>
                <c:pt idx="0">
                  <c:v>N6</c:v>
                </c:pt>
              </c:strCache>
            </c:strRef>
          </c:tx>
          <c:spPr>
            <a:ln w="28575" cap="rnd">
              <a:solidFill>
                <a:schemeClr val="accent6"/>
              </a:solidFill>
              <a:round/>
            </a:ln>
            <a:effectLst/>
          </c:spPr>
          <c:marker>
            <c:symbol val="none"/>
          </c:marker>
          <c:cat>
            <c:strRef>
              <c:f>'LAD LAI LA'!$W$446:$Y$446</c:f>
              <c:strCache>
                <c:ptCount val="3"/>
                <c:pt idx="0">
                  <c:v>30 DAS</c:v>
                </c:pt>
                <c:pt idx="1">
                  <c:v>60 DAS</c:v>
                </c:pt>
                <c:pt idx="2">
                  <c:v>90 DAS</c:v>
                </c:pt>
              </c:strCache>
            </c:strRef>
          </c:cat>
          <c:val>
            <c:numRef>
              <c:f>'LAD LAI LA'!$W$452:$Y$452</c:f>
              <c:numCache>
                <c:formatCode>General</c:formatCode>
                <c:ptCount val="3"/>
                <c:pt idx="0">
                  <c:v>0.71480204166666672</c:v>
                </c:pt>
                <c:pt idx="1">
                  <c:v>3.2833183865555555</c:v>
                </c:pt>
                <c:pt idx="2">
                  <c:v>4.5276186652451393</c:v>
                </c:pt>
              </c:numCache>
            </c:numRef>
          </c:val>
          <c:smooth val="0"/>
          <c:extLst>
            <c:ext xmlns:c16="http://schemas.microsoft.com/office/drawing/2014/chart" uri="{C3380CC4-5D6E-409C-BE32-E72D297353CC}">
              <c16:uniqueId val="{00000005-09D5-4F2C-A794-BE2E58FACDCD}"/>
            </c:ext>
          </c:extLst>
        </c:ser>
        <c:dLbls>
          <c:showLegendKey val="0"/>
          <c:showVal val="0"/>
          <c:showCatName val="0"/>
          <c:showSerName val="0"/>
          <c:showPercent val="0"/>
          <c:showBubbleSize val="0"/>
        </c:dLbls>
        <c:smooth val="0"/>
        <c:axId val="571708984"/>
        <c:axId val="571716856"/>
      </c:lineChart>
      <c:catAx>
        <c:axId val="57170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16856"/>
        <c:crosses val="autoZero"/>
        <c:auto val="1"/>
        <c:lblAlgn val="ctr"/>
        <c:lblOffset val="100"/>
        <c:noMultiLvlLbl val="0"/>
      </c:catAx>
      <c:valAx>
        <c:axId val="57171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0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LA'!$Q$447</c:f>
              <c:strCache>
                <c:ptCount val="1"/>
                <c:pt idx="0">
                  <c:v>S1</c:v>
                </c:pt>
              </c:strCache>
            </c:strRef>
          </c:tx>
          <c:spPr>
            <a:ln w="28575" cap="rnd">
              <a:solidFill>
                <a:schemeClr val="accent1"/>
              </a:solidFill>
              <a:round/>
            </a:ln>
            <a:effectLst/>
          </c:spPr>
          <c:marker>
            <c:symbol val="none"/>
          </c:marker>
          <c:cat>
            <c:strRef>
              <c:f>'LAD LAI LA'!$R$446:$T$446</c:f>
              <c:strCache>
                <c:ptCount val="3"/>
                <c:pt idx="0">
                  <c:v>30 DAS</c:v>
                </c:pt>
                <c:pt idx="1">
                  <c:v>60 DAS</c:v>
                </c:pt>
                <c:pt idx="2">
                  <c:v>90 DAS</c:v>
                </c:pt>
              </c:strCache>
            </c:strRef>
          </c:cat>
          <c:val>
            <c:numRef>
              <c:f>'LAD LAI LA'!$R$447:$T$447</c:f>
              <c:numCache>
                <c:formatCode>General</c:formatCode>
                <c:ptCount val="3"/>
                <c:pt idx="0">
                  <c:v>0.53223584999999995</c:v>
                </c:pt>
                <c:pt idx="1">
                  <c:v>2.5017047589999999</c:v>
                </c:pt>
                <c:pt idx="2">
                  <c:v>3.5442286596468517</c:v>
                </c:pt>
              </c:numCache>
            </c:numRef>
          </c:val>
          <c:smooth val="0"/>
          <c:extLst>
            <c:ext xmlns:c16="http://schemas.microsoft.com/office/drawing/2014/chart" uri="{C3380CC4-5D6E-409C-BE32-E72D297353CC}">
              <c16:uniqueId val="{00000000-9B4C-4254-BDA8-107BA69E0ECB}"/>
            </c:ext>
          </c:extLst>
        </c:ser>
        <c:ser>
          <c:idx val="1"/>
          <c:order val="1"/>
          <c:tx>
            <c:strRef>
              <c:f>'LAD LAI LA'!$Q$448</c:f>
              <c:strCache>
                <c:ptCount val="1"/>
                <c:pt idx="0">
                  <c:v>S2</c:v>
                </c:pt>
              </c:strCache>
            </c:strRef>
          </c:tx>
          <c:spPr>
            <a:ln w="28575" cap="rnd">
              <a:solidFill>
                <a:schemeClr val="accent2"/>
              </a:solidFill>
              <a:round/>
            </a:ln>
            <a:effectLst/>
          </c:spPr>
          <c:marker>
            <c:symbol val="none"/>
          </c:marker>
          <c:cat>
            <c:strRef>
              <c:f>'LAD LAI LA'!$R$446:$T$446</c:f>
              <c:strCache>
                <c:ptCount val="3"/>
                <c:pt idx="0">
                  <c:v>30 DAS</c:v>
                </c:pt>
                <c:pt idx="1">
                  <c:v>60 DAS</c:v>
                </c:pt>
                <c:pt idx="2">
                  <c:v>90 DAS</c:v>
                </c:pt>
              </c:strCache>
            </c:strRef>
          </c:cat>
          <c:val>
            <c:numRef>
              <c:f>'LAD LAI LA'!$R$448:$T$448</c:f>
              <c:numCache>
                <c:formatCode>General</c:formatCode>
                <c:ptCount val="3"/>
                <c:pt idx="0">
                  <c:v>0.60959919722222222</c:v>
                </c:pt>
                <c:pt idx="1">
                  <c:v>2.7754245866759262</c:v>
                </c:pt>
                <c:pt idx="2">
                  <c:v>3.8489340191476855</c:v>
                </c:pt>
              </c:numCache>
            </c:numRef>
          </c:val>
          <c:smooth val="0"/>
          <c:extLst>
            <c:ext xmlns:c16="http://schemas.microsoft.com/office/drawing/2014/chart" uri="{C3380CC4-5D6E-409C-BE32-E72D297353CC}">
              <c16:uniqueId val="{00000001-9B4C-4254-BDA8-107BA69E0ECB}"/>
            </c:ext>
          </c:extLst>
        </c:ser>
        <c:ser>
          <c:idx val="2"/>
          <c:order val="2"/>
          <c:tx>
            <c:strRef>
              <c:f>'LAD LAI LA'!$Q$449</c:f>
              <c:strCache>
                <c:ptCount val="1"/>
                <c:pt idx="0">
                  <c:v>S3</c:v>
                </c:pt>
              </c:strCache>
            </c:strRef>
          </c:tx>
          <c:spPr>
            <a:ln w="28575" cap="rnd">
              <a:solidFill>
                <a:schemeClr val="accent3"/>
              </a:solidFill>
              <a:round/>
            </a:ln>
            <a:effectLst/>
          </c:spPr>
          <c:marker>
            <c:symbol val="none"/>
          </c:marker>
          <c:cat>
            <c:strRef>
              <c:f>'LAD LAI LA'!$R$446:$T$446</c:f>
              <c:strCache>
                <c:ptCount val="3"/>
                <c:pt idx="0">
                  <c:v>30 DAS</c:v>
                </c:pt>
                <c:pt idx="1">
                  <c:v>60 DAS</c:v>
                </c:pt>
                <c:pt idx="2">
                  <c:v>90 DAS</c:v>
                </c:pt>
              </c:strCache>
            </c:strRef>
          </c:cat>
          <c:val>
            <c:numRef>
              <c:f>'LAD LAI LA'!$R$449:$T$449</c:f>
              <c:numCache>
                <c:formatCode>General</c:formatCode>
                <c:ptCount val="3"/>
                <c:pt idx="0">
                  <c:v>0.73097154166666678</c:v>
                </c:pt>
                <c:pt idx="1">
                  <c:v>3.2885451620277775</c:v>
                </c:pt>
                <c:pt idx="2">
                  <c:v>4.7725541293915503</c:v>
                </c:pt>
              </c:numCache>
            </c:numRef>
          </c:val>
          <c:smooth val="0"/>
          <c:extLst>
            <c:ext xmlns:c16="http://schemas.microsoft.com/office/drawing/2014/chart" uri="{C3380CC4-5D6E-409C-BE32-E72D297353CC}">
              <c16:uniqueId val="{00000002-9B4C-4254-BDA8-107BA69E0ECB}"/>
            </c:ext>
          </c:extLst>
        </c:ser>
        <c:ser>
          <c:idx val="3"/>
          <c:order val="3"/>
          <c:tx>
            <c:strRef>
              <c:f>'LAD LAI LA'!$Q$450</c:f>
              <c:strCache>
                <c:ptCount val="1"/>
                <c:pt idx="0">
                  <c:v>S4</c:v>
                </c:pt>
              </c:strCache>
            </c:strRef>
          </c:tx>
          <c:spPr>
            <a:ln w="28575" cap="rnd">
              <a:solidFill>
                <a:schemeClr val="accent4"/>
              </a:solidFill>
              <a:round/>
            </a:ln>
            <a:effectLst/>
          </c:spPr>
          <c:marker>
            <c:symbol val="none"/>
          </c:marker>
          <c:cat>
            <c:strRef>
              <c:f>'LAD LAI LA'!$R$446:$T$446</c:f>
              <c:strCache>
                <c:ptCount val="3"/>
                <c:pt idx="0">
                  <c:v>30 DAS</c:v>
                </c:pt>
                <c:pt idx="1">
                  <c:v>60 DAS</c:v>
                </c:pt>
                <c:pt idx="2">
                  <c:v>90 DAS</c:v>
                </c:pt>
              </c:strCache>
            </c:strRef>
          </c:cat>
          <c:val>
            <c:numRef>
              <c:f>'LAD LAI LA'!$R$450:$T$450</c:f>
              <c:numCache>
                <c:formatCode>General</c:formatCode>
                <c:ptCount val="3"/>
                <c:pt idx="0">
                  <c:v>0.82536970555555544</c:v>
                </c:pt>
                <c:pt idx="1">
                  <c:v>3.7115045805555553</c:v>
                </c:pt>
                <c:pt idx="2">
                  <c:v>5.0259963335997222</c:v>
                </c:pt>
              </c:numCache>
            </c:numRef>
          </c:val>
          <c:smooth val="0"/>
          <c:extLst>
            <c:ext xmlns:c16="http://schemas.microsoft.com/office/drawing/2014/chart" uri="{C3380CC4-5D6E-409C-BE32-E72D297353CC}">
              <c16:uniqueId val="{00000003-9B4C-4254-BDA8-107BA69E0ECB}"/>
            </c:ext>
          </c:extLst>
        </c:ser>
        <c:dLbls>
          <c:showLegendKey val="0"/>
          <c:showVal val="0"/>
          <c:showCatName val="0"/>
          <c:showSerName val="0"/>
          <c:showPercent val="0"/>
          <c:showBubbleSize val="0"/>
        </c:dLbls>
        <c:smooth val="0"/>
        <c:axId val="530313176"/>
        <c:axId val="530314488"/>
      </c:lineChart>
      <c:catAx>
        <c:axId val="53031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14488"/>
        <c:crosses val="autoZero"/>
        <c:auto val="1"/>
        <c:lblAlgn val="ctr"/>
        <c:lblOffset val="100"/>
        <c:noMultiLvlLbl val="0"/>
      </c:catAx>
      <c:valAx>
        <c:axId val="53031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1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LA'!$V$447</c:f>
              <c:strCache>
                <c:ptCount val="1"/>
                <c:pt idx="0">
                  <c:v>N1</c:v>
                </c:pt>
              </c:strCache>
            </c:strRef>
          </c:tx>
          <c:spPr>
            <a:ln w="28575" cap="rnd">
              <a:solidFill>
                <a:schemeClr val="accent1"/>
              </a:solidFill>
              <a:round/>
            </a:ln>
            <a:effectLst/>
          </c:spPr>
          <c:marker>
            <c:symbol val="none"/>
          </c:marker>
          <c:cat>
            <c:strRef>
              <c:f>'LAD LAI LA'!$W$446:$Y$446</c:f>
              <c:strCache>
                <c:ptCount val="3"/>
                <c:pt idx="0">
                  <c:v>30 DAS</c:v>
                </c:pt>
                <c:pt idx="1">
                  <c:v>60 DAS</c:v>
                </c:pt>
                <c:pt idx="2">
                  <c:v>90 DAS</c:v>
                </c:pt>
              </c:strCache>
            </c:strRef>
          </c:cat>
          <c:val>
            <c:numRef>
              <c:f>'LAD LAI LA'!$W$447:$Y$447</c:f>
              <c:numCache>
                <c:formatCode>General</c:formatCode>
                <c:ptCount val="3"/>
                <c:pt idx="0">
                  <c:v>0.67039145416666668</c:v>
                </c:pt>
                <c:pt idx="1">
                  <c:v>3.0160596083333333</c:v>
                </c:pt>
                <c:pt idx="2">
                  <c:v>4.2724175208333337</c:v>
                </c:pt>
              </c:numCache>
            </c:numRef>
          </c:val>
          <c:smooth val="0"/>
          <c:extLst>
            <c:ext xmlns:c16="http://schemas.microsoft.com/office/drawing/2014/chart" uri="{C3380CC4-5D6E-409C-BE32-E72D297353CC}">
              <c16:uniqueId val="{00000000-8AA2-4F46-9761-C1E96C91E31B}"/>
            </c:ext>
          </c:extLst>
        </c:ser>
        <c:ser>
          <c:idx val="1"/>
          <c:order val="1"/>
          <c:tx>
            <c:strRef>
              <c:f>'LAD LAI LA'!$V$448</c:f>
              <c:strCache>
                <c:ptCount val="1"/>
                <c:pt idx="0">
                  <c:v>N2</c:v>
                </c:pt>
              </c:strCache>
            </c:strRef>
          </c:tx>
          <c:spPr>
            <a:ln w="28575" cap="rnd">
              <a:solidFill>
                <a:schemeClr val="accent2"/>
              </a:solidFill>
              <a:round/>
            </a:ln>
            <a:effectLst/>
          </c:spPr>
          <c:marker>
            <c:symbol val="none"/>
          </c:marker>
          <c:cat>
            <c:strRef>
              <c:f>'LAD LAI LA'!$W$446:$Y$446</c:f>
              <c:strCache>
                <c:ptCount val="3"/>
                <c:pt idx="0">
                  <c:v>30 DAS</c:v>
                </c:pt>
                <c:pt idx="1">
                  <c:v>60 DAS</c:v>
                </c:pt>
                <c:pt idx="2">
                  <c:v>90 DAS</c:v>
                </c:pt>
              </c:strCache>
            </c:strRef>
          </c:cat>
          <c:val>
            <c:numRef>
              <c:f>'LAD LAI LA'!$W$448:$Y$448</c:f>
              <c:numCache>
                <c:formatCode>General</c:formatCode>
                <c:ptCount val="3"/>
                <c:pt idx="0">
                  <c:v>0.6310538708333332</c:v>
                </c:pt>
                <c:pt idx="1">
                  <c:v>2.9113048583333332</c:v>
                </c:pt>
                <c:pt idx="2">
                  <c:v>4.1384283549429863</c:v>
                </c:pt>
              </c:numCache>
            </c:numRef>
          </c:val>
          <c:smooth val="0"/>
          <c:extLst>
            <c:ext xmlns:c16="http://schemas.microsoft.com/office/drawing/2014/chart" uri="{C3380CC4-5D6E-409C-BE32-E72D297353CC}">
              <c16:uniqueId val="{00000001-8AA2-4F46-9761-C1E96C91E31B}"/>
            </c:ext>
          </c:extLst>
        </c:ser>
        <c:ser>
          <c:idx val="2"/>
          <c:order val="2"/>
          <c:tx>
            <c:strRef>
              <c:f>'LAD LAI LA'!$V$449</c:f>
              <c:strCache>
                <c:ptCount val="1"/>
                <c:pt idx="0">
                  <c:v>N3</c:v>
                </c:pt>
              </c:strCache>
            </c:strRef>
          </c:tx>
          <c:spPr>
            <a:ln w="28575" cap="rnd">
              <a:solidFill>
                <a:schemeClr val="accent3"/>
              </a:solidFill>
              <a:round/>
            </a:ln>
            <a:effectLst/>
          </c:spPr>
          <c:marker>
            <c:symbol val="none"/>
          </c:marker>
          <c:cat>
            <c:strRef>
              <c:f>'LAD LAI LA'!$W$446:$Y$446</c:f>
              <c:strCache>
                <c:ptCount val="3"/>
                <c:pt idx="0">
                  <c:v>30 DAS</c:v>
                </c:pt>
                <c:pt idx="1">
                  <c:v>60 DAS</c:v>
                </c:pt>
                <c:pt idx="2">
                  <c:v>90 DAS</c:v>
                </c:pt>
              </c:strCache>
            </c:strRef>
          </c:cat>
          <c:val>
            <c:numRef>
              <c:f>'LAD LAI LA'!$W$449:$Y$449</c:f>
              <c:numCache>
                <c:formatCode>General</c:formatCode>
                <c:ptCount val="3"/>
                <c:pt idx="0">
                  <c:v>0.68448079999999989</c:v>
                </c:pt>
                <c:pt idx="1">
                  <c:v>3.0983984374999998</c:v>
                </c:pt>
                <c:pt idx="2">
                  <c:v>4.3152215625000006</c:v>
                </c:pt>
              </c:numCache>
            </c:numRef>
          </c:val>
          <c:smooth val="0"/>
          <c:extLst>
            <c:ext xmlns:c16="http://schemas.microsoft.com/office/drawing/2014/chart" uri="{C3380CC4-5D6E-409C-BE32-E72D297353CC}">
              <c16:uniqueId val="{00000002-8AA2-4F46-9761-C1E96C91E31B}"/>
            </c:ext>
          </c:extLst>
        </c:ser>
        <c:ser>
          <c:idx val="3"/>
          <c:order val="3"/>
          <c:tx>
            <c:strRef>
              <c:f>'LAD LAI LA'!$V$450</c:f>
              <c:strCache>
                <c:ptCount val="1"/>
                <c:pt idx="0">
                  <c:v>N4</c:v>
                </c:pt>
              </c:strCache>
            </c:strRef>
          </c:tx>
          <c:spPr>
            <a:ln w="28575" cap="rnd">
              <a:solidFill>
                <a:schemeClr val="accent4"/>
              </a:solidFill>
              <a:round/>
            </a:ln>
            <a:effectLst/>
          </c:spPr>
          <c:marker>
            <c:symbol val="none"/>
          </c:marker>
          <c:cat>
            <c:strRef>
              <c:f>'LAD LAI LA'!$W$446:$Y$446</c:f>
              <c:strCache>
                <c:ptCount val="3"/>
                <c:pt idx="0">
                  <c:v>30 DAS</c:v>
                </c:pt>
                <c:pt idx="1">
                  <c:v>60 DAS</c:v>
                </c:pt>
                <c:pt idx="2">
                  <c:v>90 DAS</c:v>
                </c:pt>
              </c:strCache>
            </c:strRef>
          </c:cat>
          <c:val>
            <c:numRef>
              <c:f>'LAD LAI LA'!$W$450:$Y$450</c:f>
              <c:numCache>
                <c:formatCode>General</c:formatCode>
                <c:ptCount val="3"/>
                <c:pt idx="0">
                  <c:v>0.65009600833333336</c:v>
                </c:pt>
                <c:pt idx="1">
                  <c:v>2.9692607</c:v>
                </c:pt>
                <c:pt idx="2">
                  <c:v>4.1729000091572575</c:v>
                </c:pt>
              </c:numCache>
            </c:numRef>
          </c:val>
          <c:smooth val="0"/>
          <c:extLst>
            <c:ext xmlns:c16="http://schemas.microsoft.com/office/drawing/2014/chart" uri="{C3380CC4-5D6E-409C-BE32-E72D297353CC}">
              <c16:uniqueId val="{00000003-8AA2-4F46-9761-C1E96C91E31B}"/>
            </c:ext>
          </c:extLst>
        </c:ser>
        <c:ser>
          <c:idx val="4"/>
          <c:order val="4"/>
          <c:tx>
            <c:strRef>
              <c:f>'LAD LAI LA'!$V$451</c:f>
              <c:strCache>
                <c:ptCount val="1"/>
                <c:pt idx="0">
                  <c:v>N5</c:v>
                </c:pt>
              </c:strCache>
            </c:strRef>
          </c:tx>
          <c:spPr>
            <a:ln w="28575" cap="rnd">
              <a:solidFill>
                <a:schemeClr val="accent5"/>
              </a:solidFill>
              <a:round/>
            </a:ln>
            <a:effectLst/>
          </c:spPr>
          <c:marker>
            <c:symbol val="none"/>
          </c:marker>
          <c:cat>
            <c:strRef>
              <c:f>'LAD LAI LA'!$W$446:$Y$446</c:f>
              <c:strCache>
                <c:ptCount val="3"/>
                <c:pt idx="0">
                  <c:v>30 DAS</c:v>
                </c:pt>
                <c:pt idx="1">
                  <c:v>60 DAS</c:v>
                </c:pt>
                <c:pt idx="2">
                  <c:v>90 DAS</c:v>
                </c:pt>
              </c:strCache>
            </c:strRef>
          </c:cat>
          <c:val>
            <c:numRef>
              <c:f>'LAD LAI LA'!$W$451:$Y$451</c:f>
              <c:numCache>
                <c:formatCode>General</c:formatCode>
                <c:ptCount val="3"/>
                <c:pt idx="0">
                  <c:v>0.6964402666666667</c:v>
                </c:pt>
                <c:pt idx="1">
                  <c:v>3.137426641666667</c:v>
                </c:pt>
                <c:pt idx="2">
                  <c:v>4.3609836</c:v>
                </c:pt>
              </c:numCache>
            </c:numRef>
          </c:val>
          <c:smooth val="0"/>
          <c:extLst>
            <c:ext xmlns:c16="http://schemas.microsoft.com/office/drawing/2014/chart" uri="{C3380CC4-5D6E-409C-BE32-E72D297353CC}">
              <c16:uniqueId val="{00000004-8AA2-4F46-9761-C1E96C91E31B}"/>
            </c:ext>
          </c:extLst>
        </c:ser>
        <c:ser>
          <c:idx val="5"/>
          <c:order val="5"/>
          <c:tx>
            <c:strRef>
              <c:f>'LAD LAI LA'!$V$452</c:f>
              <c:strCache>
                <c:ptCount val="1"/>
                <c:pt idx="0">
                  <c:v>N6</c:v>
                </c:pt>
              </c:strCache>
            </c:strRef>
          </c:tx>
          <c:spPr>
            <a:ln w="28575" cap="rnd">
              <a:solidFill>
                <a:schemeClr val="accent6"/>
              </a:solidFill>
              <a:round/>
            </a:ln>
            <a:effectLst/>
          </c:spPr>
          <c:marker>
            <c:symbol val="none"/>
          </c:marker>
          <c:cat>
            <c:strRef>
              <c:f>'LAD LAI LA'!$W$446:$Y$446</c:f>
              <c:strCache>
                <c:ptCount val="3"/>
                <c:pt idx="0">
                  <c:v>30 DAS</c:v>
                </c:pt>
                <c:pt idx="1">
                  <c:v>60 DAS</c:v>
                </c:pt>
                <c:pt idx="2">
                  <c:v>90 DAS</c:v>
                </c:pt>
              </c:strCache>
            </c:strRef>
          </c:cat>
          <c:val>
            <c:numRef>
              <c:f>'LAD LAI LA'!$W$452:$Y$452</c:f>
              <c:numCache>
                <c:formatCode>General</c:formatCode>
                <c:ptCount val="3"/>
                <c:pt idx="0">
                  <c:v>0.71480204166666672</c:v>
                </c:pt>
                <c:pt idx="1">
                  <c:v>3.2833183865555555</c:v>
                </c:pt>
                <c:pt idx="2">
                  <c:v>4.5276186652451393</c:v>
                </c:pt>
              </c:numCache>
            </c:numRef>
          </c:val>
          <c:smooth val="0"/>
          <c:extLst>
            <c:ext xmlns:c16="http://schemas.microsoft.com/office/drawing/2014/chart" uri="{C3380CC4-5D6E-409C-BE32-E72D297353CC}">
              <c16:uniqueId val="{00000005-8AA2-4F46-9761-C1E96C91E31B}"/>
            </c:ext>
          </c:extLst>
        </c:ser>
        <c:dLbls>
          <c:showLegendKey val="0"/>
          <c:showVal val="0"/>
          <c:showCatName val="0"/>
          <c:showSerName val="0"/>
          <c:showPercent val="0"/>
          <c:showBubbleSize val="0"/>
        </c:dLbls>
        <c:smooth val="0"/>
        <c:axId val="574022920"/>
        <c:axId val="574018328"/>
      </c:lineChart>
      <c:catAx>
        <c:axId val="57402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018328"/>
        <c:crosses val="autoZero"/>
        <c:auto val="1"/>
        <c:lblAlgn val="ctr"/>
        <c:lblOffset val="100"/>
        <c:noMultiLvlLbl val="0"/>
      </c:catAx>
      <c:valAx>
        <c:axId val="57401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02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Leaf production rate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LPR!$BM$33</c:f>
              <c:strCache>
                <c:ptCount val="1"/>
              </c:strCache>
            </c:strRef>
          </c:tx>
          <c:spPr>
            <a:solidFill>
              <a:schemeClr val="accent5"/>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LPR!$BN$33:$BX$33</c:f>
              <c:numCache>
                <c:formatCode>General</c:formatCode>
                <c:ptCount val="11"/>
              </c:numCache>
            </c:numRef>
          </c:val>
          <c:extLst>
            <c:ext xmlns:c16="http://schemas.microsoft.com/office/drawing/2014/chart" uri="{C3380CC4-5D6E-409C-BE32-E72D297353CC}">
              <c16:uniqueId val="{00000000-66FA-4F7C-88DD-B85DFAAB50DC}"/>
            </c:ext>
          </c:extLst>
        </c:ser>
        <c:ser>
          <c:idx val="5"/>
          <c:order val="5"/>
          <c:tx>
            <c:strRef>
              <c:f>LPR!$BM$34</c:f>
              <c:strCache>
                <c:ptCount val="1"/>
                <c:pt idx="0">
                  <c:v>NM1</c:v>
                </c:pt>
              </c:strCache>
            </c:strRef>
          </c:tx>
          <c:spPr>
            <a:solidFill>
              <a:schemeClr val="accent6"/>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LPR!$BN$34:$BX$34</c:f>
              <c:numCache>
                <c:formatCode>0.00</c:formatCode>
                <c:ptCount val="11"/>
                <c:pt idx="0">
                  <c:v>0.16736111111111113</c:v>
                </c:pt>
                <c:pt idx="1">
                  <c:v>0.28236111111111112</c:v>
                </c:pt>
                <c:pt idx="2">
                  <c:v>0.18161111111111114</c:v>
                </c:pt>
                <c:pt idx="4">
                  <c:v>0.17600000000000002</c:v>
                </c:pt>
                <c:pt idx="5">
                  <c:v>0.28999999999999998</c:v>
                </c:pt>
                <c:pt idx="6">
                  <c:v>0.20523446527777778</c:v>
                </c:pt>
                <c:pt idx="8">
                  <c:v>0.17168055555555556</c:v>
                </c:pt>
                <c:pt idx="9">
                  <c:v>0.28618055555555555</c:v>
                </c:pt>
                <c:pt idx="10">
                  <c:v>0.19342278819444447</c:v>
                </c:pt>
              </c:numCache>
            </c:numRef>
          </c:val>
          <c:extLst>
            <c:ext xmlns:c16="http://schemas.microsoft.com/office/drawing/2014/chart" uri="{C3380CC4-5D6E-409C-BE32-E72D297353CC}">
              <c16:uniqueId val="{00000001-66FA-4F7C-88DD-B85DFAAB50DC}"/>
            </c:ext>
          </c:extLst>
        </c:ser>
        <c:ser>
          <c:idx val="6"/>
          <c:order val="6"/>
          <c:tx>
            <c:strRef>
              <c:f>LPR!$BM$35</c:f>
              <c:strCache>
                <c:ptCount val="1"/>
                <c:pt idx="0">
                  <c:v>NM2</c:v>
                </c:pt>
              </c:strCache>
            </c:strRef>
          </c:tx>
          <c:spPr>
            <a:solidFill>
              <a:schemeClr val="accent1">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LPR!$BN$35:$BX$35</c:f>
              <c:numCache>
                <c:formatCode>0.00</c:formatCode>
                <c:ptCount val="11"/>
                <c:pt idx="0">
                  <c:v>0.16625000000000001</c:v>
                </c:pt>
                <c:pt idx="1">
                  <c:v>0.28352777777777777</c:v>
                </c:pt>
                <c:pt idx="2">
                  <c:v>0.12455555555555553</c:v>
                </c:pt>
                <c:pt idx="4">
                  <c:v>0.17994444444444446</c:v>
                </c:pt>
                <c:pt idx="5">
                  <c:v>0.28411111111111115</c:v>
                </c:pt>
                <c:pt idx="6">
                  <c:v>0.15561111111111112</c:v>
                </c:pt>
                <c:pt idx="8">
                  <c:v>0.17309722222222221</c:v>
                </c:pt>
                <c:pt idx="9">
                  <c:v>0.28381944444444446</c:v>
                </c:pt>
                <c:pt idx="10">
                  <c:v>0.14008333333333331</c:v>
                </c:pt>
              </c:numCache>
            </c:numRef>
          </c:val>
          <c:extLst>
            <c:ext xmlns:c16="http://schemas.microsoft.com/office/drawing/2014/chart" uri="{C3380CC4-5D6E-409C-BE32-E72D297353CC}">
              <c16:uniqueId val="{00000002-66FA-4F7C-88DD-B85DFAAB50DC}"/>
            </c:ext>
          </c:extLst>
        </c:ser>
        <c:ser>
          <c:idx val="7"/>
          <c:order val="7"/>
          <c:tx>
            <c:strRef>
              <c:f>LPR!$BM$36</c:f>
              <c:strCache>
                <c:ptCount val="1"/>
                <c:pt idx="0">
                  <c:v>NM3</c:v>
                </c:pt>
              </c:strCache>
            </c:strRef>
          </c:tx>
          <c:spPr>
            <a:solidFill>
              <a:schemeClr val="accent2">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LPR!$BN$36:$BX$36</c:f>
              <c:numCache>
                <c:formatCode>0.00</c:formatCode>
                <c:ptCount val="11"/>
                <c:pt idx="0">
                  <c:v>0.17047222222222222</c:v>
                </c:pt>
                <c:pt idx="1">
                  <c:v>0.27416666666666667</c:v>
                </c:pt>
                <c:pt idx="2">
                  <c:v>0.21186111111111111</c:v>
                </c:pt>
                <c:pt idx="4">
                  <c:v>0.17791666666666667</c:v>
                </c:pt>
                <c:pt idx="5">
                  <c:v>0.29872222222222222</c:v>
                </c:pt>
                <c:pt idx="6">
                  <c:v>0.22044444444444447</c:v>
                </c:pt>
                <c:pt idx="8">
                  <c:v>0.17419444444444446</c:v>
                </c:pt>
                <c:pt idx="9">
                  <c:v>0.28644444444444445</c:v>
                </c:pt>
                <c:pt idx="10">
                  <c:v>0.21615277777777778</c:v>
                </c:pt>
              </c:numCache>
            </c:numRef>
          </c:val>
          <c:extLst>
            <c:ext xmlns:c16="http://schemas.microsoft.com/office/drawing/2014/chart" uri="{C3380CC4-5D6E-409C-BE32-E72D297353CC}">
              <c16:uniqueId val="{00000003-66FA-4F7C-88DD-B85DFAAB50DC}"/>
            </c:ext>
          </c:extLst>
        </c:ser>
        <c:ser>
          <c:idx val="8"/>
          <c:order val="8"/>
          <c:tx>
            <c:strRef>
              <c:f>LPR!$BM$37</c:f>
              <c:strCache>
                <c:ptCount val="1"/>
                <c:pt idx="0">
                  <c:v>NM4</c:v>
                </c:pt>
              </c:strCache>
            </c:strRef>
          </c:tx>
          <c:spPr>
            <a:solidFill>
              <a:schemeClr val="accent3">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LPR!$BN$37:$BX$37</c:f>
              <c:numCache>
                <c:formatCode>0.00</c:formatCode>
                <c:ptCount val="11"/>
                <c:pt idx="0">
                  <c:v>0.15725</c:v>
                </c:pt>
                <c:pt idx="1">
                  <c:v>0.30044444444444446</c:v>
                </c:pt>
                <c:pt idx="2">
                  <c:v>0.14380555555555555</c:v>
                </c:pt>
                <c:pt idx="4">
                  <c:v>0.17927777777777779</c:v>
                </c:pt>
                <c:pt idx="5">
                  <c:v>0.30352777777777779</c:v>
                </c:pt>
                <c:pt idx="6">
                  <c:v>0.1626111111111111</c:v>
                </c:pt>
                <c:pt idx="8">
                  <c:v>0.16826388888888888</c:v>
                </c:pt>
                <c:pt idx="9">
                  <c:v>0.30198611111111112</c:v>
                </c:pt>
                <c:pt idx="10">
                  <c:v>0.15320833333333331</c:v>
                </c:pt>
              </c:numCache>
            </c:numRef>
          </c:val>
          <c:extLst>
            <c:ext xmlns:c16="http://schemas.microsoft.com/office/drawing/2014/chart" uri="{C3380CC4-5D6E-409C-BE32-E72D297353CC}">
              <c16:uniqueId val="{00000004-66FA-4F7C-88DD-B85DFAAB50DC}"/>
            </c:ext>
          </c:extLst>
        </c:ser>
        <c:ser>
          <c:idx val="9"/>
          <c:order val="9"/>
          <c:tx>
            <c:strRef>
              <c:f>LPR!$BM$38</c:f>
              <c:strCache>
                <c:ptCount val="1"/>
                <c:pt idx="0">
                  <c:v>NM5</c:v>
                </c:pt>
              </c:strCache>
            </c:strRef>
          </c:tx>
          <c:spPr>
            <a:solidFill>
              <a:schemeClr val="accent4">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LPR!$BN$38:$BX$38</c:f>
              <c:numCache>
                <c:formatCode>0.00</c:formatCode>
                <c:ptCount val="11"/>
                <c:pt idx="0">
                  <c:v>0.16063888888888889</c:v>
                </c:pt>
                <c:pt idx="1">
                  <c:v>0.29066666666666674</c:v>
                </c:pt>
                <c:pt idx="2">
                  <c:v>0.2305277777777778</c:v>
                </c:pt>
                <c:pt idx="4">
                  <c:v>0.18441666666666667</c:v>
                </c:pt>
                <c:pt idx="5">
                  <c:v>0.30580555555555555</c:v>
                </c:pt>
                <c:pt idx="6">
                  <c:v>0.23269444444444443</c:v>
                </c:pt>
                <c:pt idx="8">
                  <c:v>0.17252777777777778</c:v>
                </c:pt>
                <c:pt idx="9">
                  <c:v>0.29823611111111115</c:v>
                </c:pt>
                <c:pt idx="10">
                  <c:v>0.2316111111111111</c:v>
                </c:pt>
              </c:numCache>
            </c:numRef>
          </c:val>
          <c:extLst>
            <c:ext xmlns:c16="http://schemas.microsoft.com/office/drawing/2014/chart" uri="{C3380CC4-5D6E-409C-BE32-E72D297353CC}">
              <c16:uniqueId val="{00000005-66FA-4F7C-88DD-B85DFAAB50DC}"/>
            </c:ext>
          </c:extLst>
        </c:ser>
        <c:ser>
          <c:idx val="10"/>
          <c:order val="10"/>
          <c:tx>
            <c:strRef>
              <c:f>LPR!$BM$39</c:f>
              <c:strCache>
                <c:ptCount val="1"/>
                <c:pt idx="0">
                  <c:v>NM6</c:v>
                </c:pt>
              </c:strCache>
            </c:strRef>
          </c:tx>
          <c:spPr>
            <a:solidFill>
              <a:schemeClr val="accent5">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LPR!$BN$39:$BX$39</c:f>
              <c:numCache>
                <c:formatCode>0.00</c:formatCode>
                <c:ptCount val="11"/>
                <c:pt idx="0">
                  <c:v>0.15497222222222223</c:v>
                </c:pt>
                <c:pt idx="1">
                  <c:v>0.30295833333333333</c:v>
                </c:pt>
                <c:pt idx="2">
                  <c:v>0.24890277777777778</c:v>
                </c:pt>
                <c:pt idx="4">
                  <c:v>0.16930555555555557</c:v>
                </c:pt>
                <c:pt idx="5">
                  <c:v>0.31586111111111109</c:v>
                </c:pt>
                <c:pt idx="6">
                  <c:v>0.26350000000000007</c:v>
                </c:pt>
                <c:pt idx="8">
                  <c:v>0.16213888888888889</c:v>
                </c:pt>
                <c:pt idx="9">
                  <c:v>0.30940972222222224</c:v>
                </c:pt>
                <c:pt idx="10">
                  <c:v>0.25620138888888888</c:v>
                </c:pt>
              </c:numCache>
            </c:numRef>
          </c:val>
          <c:extLst>
            <c:ext xmlns:c16="http://schemas.microsoft.com/office/drawing/2014/chart" uri="{C3380CC4-5D6E-409C-BE32-E72D297353CC}">
              <c16:uniqueId val="{00000006-66FA-4F7C-88DD-B85DFAAB50DC}"/>
            </c:ext>
          </c:extLst>
        </c:ser>
        <c:dLbls>
          <c:showLegendKey val="0"/>
          <c:showVal val="0"/>
          <c:showCatName val="0"/>
          <c:showSerName val="0"/>
          <c:showPercent val="0"/>
          <c:showBubbleSize val="0"/>
        </c:dLbls>
        <c:gapWidth val="219"/>
        <c:axId val="829683256"/>
        <c:axId val="829678992"/>
      </c:barChart>
      <c:lineChart>
        <c:grouping val="standard"/>
        <c:varyColors val="0"/>
        <c:ser>
          <c:idx val="0"/>
          <c:order val="0"/>
          <c:tx>
            <c:strRef>
              <c:f>LPR!$BM$29</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LPR!$BN$29:$BX$29</c:f>
              <c:numCache>
                <c:formatCode>0.00</c:formatCode>
                <c:ptCount val="11"/>
                <c:pt idx="0">
                  <c:v>0.16166666666666668</c:v>
                </c:pt>
                <c:pt idx="1">
                  <c:v>0.28774074074074074</c:v>
                </c:pt>
                <c:pt idx="2">
                  <c:v>0.18270370370370373</c:v>
                </c:pt>
                <c:pt idx="4">
                  <c:v>0.1706296296296296</c:v>
                </c:pt>
                <c:pt idx="5">
                  <c:v>0.29664814814814816</c:v>
                </c:pt>
                <c:pt idx="6">
                  <c:v>0.20721186574074077</c:v>
                </c:pt>
                <c:pt idx="8">
                  <c:v>0.16614814814814813</c:v>
                </c:pt>
                <c:pt idx="9">
                  <c:v>0.29219444444444448</c:v>
                </c:pt>
                <c:pt idx="10">
                  <c:v>0.19495778472222225</c:v>
                </c:pt>
              </c:numCache>
            </c:numRef>
          </c:val>
          <c:smooth val="0"/>
          <c:extLst>
            <c:ext xmlns:c16="http://schemas.microsoft.com/office/drawing/2014/chart" uri="{C3380CC4-5D6E-409C-BE32-E72D297353CC}">
              <c16:uniqueId val="{00000007-66FA-4F7C-88DD-B85DFAAB50DC}"/>
            </c:ext>
          </c:extLst>
        </c:ser>
        <c:ser>
          <c:idx val="1"/>
          <c:order val="1"/>
          <c:tx>
            <c:strRef>
              <c:f>LPR!$BM$30</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LPR!$BN$30:$BX$30</c:f>
              <c:numCache>
                <c:formatCode>0.00</c:formatCode>
                <c:ptCount val="11"/>
                <c:pt idx="0">
                  <c:v>0.16712962962962963</c:v>
                </c:pt>
                <c:pt idx="1">
                  <c:v>0.28612037037037041</c:v>
                </c:pt>
                <c:pt idx="2">
                  <c:v>0.18547222222222223</c:v>
                </c:pt>
                <c:pt idx="4">
                  <c:v>0.18416666666666667</c:v>
                </c:pt>
                <c:pt idx="5">
                  <c:v>0.28712962962962962</c:v>
                </c:pt>
                <c:pt idx="6">
                  <c:v>0.20964814814814814</c:v>
                </c:pt>
                <c:pt idx="8">
                  <c:v>0.17564814814814814</c:v>
                </c:pt>
                <c:pt idx="9">
                  <c:v>0.28662500000000002</c:v>
                </c:pt>
                <c:pt idx="10">
                  <c:v>0.19756018518518517</c:v>
                </c:pt>
              </c:numCache>
            </c:numRef>
          </c:val>
          <c:smooth val="0"/>
          <c:extLst>
            <c:ext xmlns:c16="http://schemas.microsoft.com/office/drawing/2014/chart" uri="{C3380CC4-5D6E-409C-BE32-E72D297353CC}">
              <c16:uniqueId val="{00000008-66FA-4F7C-88DD-B85DFAAB50DC}"/>
            </c:ext>
          </c:extLst>
        </c:ser>
        <c:ser>
          <c:idx val="2"/>
          <c:order val="2"/>
          <c:tx>
            <c:strRef>
              <c:f>LPR!$BM$31</c:f>
              <c:strCache>
                <c:ptCount val="1"/>
                <c:pt idx="0">
                  <c:v>S3</c:v>
                </c:pt>
              </c:strCache>
            </c:strRef>
          </c:tx>
          <c:spPr>
            <a:ln w="28575" cap="rnd">
              <a:solidFill>
                <a:schemeClr val="accent3"/>
              </a:solidFill>
              <a:round/>
            </a:ln>
            <a:effectLst/>
          </c:spPr>
          <c:marker>
            <c:symbol val="none"/>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LPR!$BN$31:$BX$31</c:f>
              <c:numCache>
                <c:formatCode>0.00</c:formatCode>
                <c:ptCount val="11"/>
                <c:pt idx="0">
                  <c:v>0.16435185185185186</c:v>
                </c:pt>
                <c:pt idx="1">
                  <c:v>0.29411111111111116</c:v>
                </c:pt>
                <c:pt idx="2">
                  <c:v>0.18659259259259262</c:v>
                </c:pt>
                <c:pt idx="4">
                  <c:v>0.18020370370370373</c:v>
                </c:pt>
                <c:pt idx="5">
                  <c:v>0.3098703703703703</c:v>
                </c:pt>
                <c:pt idx="6">
                  <c:v>0.19731481481481483</c:v>
                </c:pt>
                <c:pt idx="8">
                  <c:v>0.17227777777777778</c:v>
                </c:pt>
                <c:pt idx="9">
                  <c:v>0.30199074074074073</c:v>
                </c:pt>
                <c:pt idx="10">
                  <c:v>0.19195370370370371</c:v>
                </c:pt>
              </c:numCache>
            </c:numRef>
          </c:val>
          <c:smooth val="0"/>
          <c:extLst>
            <c:ext xmlns:c16="http://schemas.microsoft.com/office/drawing/2014/chart" uri="{C3380CC4-5D6E-409C-BE32-E72D297353CC}">
              <c16:uniqueId val="{00000009-66FA-4F7C-88DD-B85DFAAB50DC}"/>
            </c:ext>
          </c:extLst>
        </c:ser>
        <c:ser>
          <c:idx val="3"/>
          <c:order val="3"/>
          <c:tx>
            <c:strRef>
              <c:f>LPR!$BM$32</c:f>
              <c:strCache>
                <c:ptCount val="1"/>
                <c:pt idx="0">
                  <c:v>S4</c:v>
                </c:pt>
              </c:strCache>
            </c:strRef>
          </c:tx>
          <c:spPr>
            <a:ln w="28575" cap="rnd">
              <a:solidFill>
                <a:schemeClr val="accent4"/>
              </a:solidFill>
              <a:round/>
            </a:ln>
            <a:effectLst/>
          </c:spPr>
          <c:marker>
            <c:symbol val="none"/>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LPR!$BN$32:$BX$32</c:f>
              <c:numCache>
                <c:formatCode>0.00</c:formatCode>
                <c:ptCount val="11"/>
                <c:pt idx="0">
                  <c:v>0.15814814814814815</c:v>
                </c:pt>
                <c:pt idx="1">
                  <c:v>0.28811111111111115</c:v>
                </c:pt>
                <c:pt idx="2">
                  <c:v>0.20607407407407408</c:v>
                </c:pt>
                <c:pt idx="4">
                  <c:v>0.17624074074074073</c:v>
                </c:pt>
                <c:pt idx="5">
                  <c:v>0.30503703703703705</c:v>
                </c:pt>
                <c:pt idx="6">
                  <c:v>0.21255555555555553</c:v>
                </c:pt>
                <c:pt idx="8">
                  <c:v>0.16719444444444445</c:v>
                </c:pt>
                <c:pt idx="9">
                  <c:v>0.29657407407407405</c:v>
                </c:pt>
                <c:pt idx="10">
                  <c:v>0.20931481481481481</c:v>
                </c:pt>
              </c:numCache>
            </c:numRef>
          </c:val>
          <c:smooth val="0"/>
          <c:extLst>
            <c:ext xmlns:c16="http://schemas.microsoft.com/office/drawing/2014/chart" uri="{C3380CC4-5D6E-409C-BE32-E72D297353CC}">
              <c16:uniqueId val="{0000000A-66FA-4F7C-88DD-B85DFAAB50DC}"/>
            </c:ext>
          </c:extLst>
        </c:ser>
        <c:dLbls>
          <c:showLegendKey val="0"/>
          <c:showVal val="0"/>
          <c:showCatName val="0"/>
          <c:showSerName val="0"/>
          <c:showPercent val="0"/>
          <c:showBubbleSize val="0"/>
        </c:dLbls>
        <c:marker val="1"/>
        <c:smooth val="0"/>
        <c:axId val="829683256"/>
        <c:axId val="829678992"/>
      </c:lineChart>
      <c:catAx>
        <c:axId val="82968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678992"/>
        <c:crosses val="autoZero"/>
        <c:auto val="1"/>
        <c:lblAlgn val="ctr"/>
        <c:lblOffset val="100"/>
        <c:noMultiLvlLbl val="0"/>
      </c:catAx>
      <c:valAx>
        <c:axId val="82967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683256"/>
        <c:crosses val="autoZero"/>
        <c:crossBetween val="between"/>
      </c:valAx>
      <c:spPr>
        <a:noFill/>
        <a:ln>
          <a:noFill/>
        </a:ln>
        <a:effectLst/>
      </c:spPr>
    </c:plotArea>
    <c:legend>
      <c:legendPos val="r"/>
      <c:legendEntry>
        <c:idx val="0"/>
        <c:delete val="1"/>
      </c:legendEntry>
      <c:layout>
        <c:manualLayout>
          <c:xMode val="edge"/>
          <c:yMode val="edge"/>
          <c:x val="0.91598284480174241"/>
          <c:y val="4.2638059504306922E-2"/>
          <c:w val="7.4693145874248232E-2"/>
          <c:h val="0.86428391081987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Nutrient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31997075891327"/>
          <c:y val="0.12151864441352846"/>
          <c:w val="0.83235890924724276"/>
          <c:h val="0.68434391966942199"/>
        </c:manualLayout>
      </c:layout>
      <c:lineChart>
        <c:grouping val="standard"/>
        <c:varyColors val="0"/>
        <c:ser>
          <c:idx val="0"/>
          <c:order val="0"/>
          <c:tx>
            <c:strRef>
              <c:f>'rgr and cgr'!$X$466</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cgr'!$Y$465:$AB$465</c:f>
              <c:strCache>
                <c:ptCount val="4"/>
                <c:pt idx="0">
                  <c:v>0-30 DAS</c:v>
                </c:pt>
                <c:pt idx="1">
                  <c:v>30-60 DAS</c:v>
                </c:pt>
                <c:pt idx="2">
                  <c:v>60-90 DAS</c:v>
                </c:pt>
                <c:pt idx="3">
                  <c:v>90 DAS-At harvest</c:v>
                </c:pt>
              </c:strCache>
            </c:strRef>
          </c:cat>
          <c:val>
            <c:numRef>
              <c:f>'rgr and cgr'!$Y$466:$AB$466</c:f>
              <c:numCache>
                <c:formatCode>General</c:formatCode>
                <c:ptCount val="4"/>
                <c:pt idx="0">
                  <c:v>1.0940793771990739E-2</c:v>
                </c:pt>
                <c:pt idx="1">
                  <c:v>7.7078656549073213E-2</c:v>
                </c:pt>
                <c:pt idx="2">
                  <c:v>0.1349590277777778</c:v>
                </c:pt>
                <c:pt idx="3">
                  <c:v>6.7812499999999998E-2</c:v>
                </c:pt>
              </c:numCache>
            </c:numRef>
          </c:val>
          <c:smooth val="0"/>
          <c:extLst>
            <c:ext xmlns:c16="http://schemas.microsoft.com/office/drawing/2014/chart" uri="{C3380CC4-5D6E-409C-BE32-E72D297353CC}">
              <c16:uniqueId val="{00000000-C76D-47DC-852E-1EDA77585A70}"/>
            </c:ext>
          </c:extLst>
        </c:ser>
        <c:ser>
          <c:idx val="1"/>
          <c:order val="1"/>
          <c:tx>
            <c:strRef>
              <c:f>'rgr and cgr'!$X$467</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cgr'!$Y$465:$AB$465</c:f>
              <c:strCache>
                <c:ptCount val="4"/>
                <c:pt idx="0">
                  <c:v>0-30 DAS</c:v>
                </c:pt>
                <c:pt idx="1">
                  <c:v>30-60 DAS</c:v>
                </c:pt>
                <c:pt idx="2">
                  <c:v>60-90 DAS</c:v>
                </c:pt>
                <c:pt idx="3">
                  <c:v>90 DAS-At harvest</c:v>
                </c:pt>
              </c:strCache>
            </c:strRef>
          </c:cat>
          <c:val>
            <c:numRef>
              <c:f>'rgr and cgr'!$Y$467:$AB$467</c:f>
              <c:numCache>
                <c:formatCode>General</c:formatCode>
                <c:ptCount val="4"/>
                <c:pt idx="0">
                  <c:v>1.0632611425925925E-2</c:v>
                </c:pt>
                <c:pt idx="1">
                  <c:v>7.6805598368352282E-2</c:v>
                </c:pt>
                <c:pt idx="2">
                  <c:v>0.1337423611111111</c:v>
                </c:pt>
                <c:pt idx="3">
                  <c:v>6.6177708333333363E-2</c:v>
                </c:pt>
              </c:numCache>
            </c:numRef>
          </c:val>
          <c:smooth val="0"/>
          <c:extLst>
            <c:ext xmlns:c16="http://schemas.microsoft.com/office/drawing/2014/chart" uri="{C3380CC4-5D6E-409C-BE32-E72D297353CC}">
              <c16:uniqueId val="{00000001-C76D-47DC-852E-1EDA77585A70}"/>
            </c:ext>
          </c:extLst>
        </c:ser>
        <c:ser>
          <c:idx val="2"/>
          <c:order val="2"/>
          <c:tx>
            <c:strRef>
              <c:f>'rgr and cgr'!$X$468</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cgr'!$Y$465:$AB$465</c:f>
              <c:strCache>
                <c:ptCount val="4"/>
                <c:pt idx="0">
                  <c:v>0-30 DAS</c:v>
                </c:pt>
                <c:pt idx="1">
                  <c:v>30-60 DAS</c:v>
                </c:pt>
                <c:pt idx="2">
                  <c:v>60-90 DAS</c:v>
                </c:pt>
                <c:pt idx="3">
                  <c:v>90 DAS-At harvest</c:v>
                </c:pt>
              </c:strCache>
            </c:strRef>
          </c:cat>
          <c:val>
            <c:numRef>
              <c:f>'rgr and cgr'!$Y$468:$AB$468</c:f>
              <c:numCache>
                <c:formatCode>General</c:formatCode>
                <c:ptCount val="4"/>
                <c:pt idx="0">
                  <c:v>1.0992632199074074E-2</c:v>
                </c:pt>
                <c:pt idx="1">
                  <c:v>7.7095453708949074E-2</c:v>
                </c:pt>
                <c:pt idx="2">
                  <c:v>0.13516391666666666</c:v>
                </c:pt>
                <c:pt idx="3">
                  <c:v>6.8628333333333333E-2</c:v>
                </c:pt>
              </c:numCache>
            </c:numRef>
          </c:val>
          <c:smooth val="0"/>
          <c:extLst>
            <c:ext xmlns:c16="http://schemas.microsoft.com/office/drawing/2014/chart" uri="{C3380CC4-5D6E-409C-BE32-E72D297353CC}">
              <c16:uniqueId val="{00000002-C76D-47DC-852E-1EDA77585A70}"/>
            </c:ext>
          </c:extLst>
        </c:ser>
        <c:ser>
          <c:idx val="3"/>
          <c:order val="3"/>
          <c:tx>
            <c:strRef>
              <c:f>'rgr and cgr'!$X$469</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cgr'!$Y$465:$AB$465</c:f>
              <c:strCache>
                <c:ptCount val="4"/>
                <c:pt idx="0">
                  <c:v>0-30 DAS</c:v>
                </c:pt>
                <c:pt idx="1">
                  <c:v>30-60 DAS</c:v>
                </c:pt>
                <c:pt idx="2">
                  <c:v>60-90 DAS</c:v>
                </c:pt>
                <c:pt idx="3">
                  <c:v>90 DAS-At harvest</c:v>
                </c:pt>
              </c:strCache>
            </c:strRef>
          </c:cat>
          <c:val>
            <c:numRef>
              <c:f>'rgr and cgr'!$Y$469:$AB$469</c:f>
              <c:numCache>
                <c:formatCode>General</c:formatCode>
                <c:ptCount val="4"/>
                <c:pt idx="0">
                  <c:v>1.0760890032407407E-2</c:v>
                </c:pt>
                <c:pt idx="1">
                  <c:v>7.6890755171578284E-2</c:v>
                </c:pt>
                <c:pt idx="2">
                  <c:v>0.13472069444444448</c:v>
                </c:pt>
                <c:pt idx="3">
                  <c:v>6.5820000000000017E-2</c:v>
                </c:pt>
              </c:numCache>
            </c:numRef>
          </c:val>
          <c:smooth val="0"/>
          <c:extLst>
            <c:ext xmlns:c16="http://schemas.microsoft.com/office/drawing/2014/chart" uri="{C3380CC4-5D6E-409C-BE32-E72D297353CC}">
              <c16:uniqueId val="{00000003-C76D-47DC-852E-1EDA77585A70}"/>
            </c:ext>
          </c:extLst>
        </c:ser>
        <c:ser>
          <c:idx val="4"/>
          <c:order val="4"/>
          <c:tx>
            <c:strRef>
              <c:f>'rgr and cgr'!$X$470</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cgr'!$Y$465:$AB$465</c:f>
              <c:strCache>
                <c:ptCount val="4"/>
                <c:pt idx="0">
                  <c:v>0-30 DAS</c:v>
                </c:pt>
                <c:pt idx="1">
                  <c:v>30-60 DAS</c:v>
                </c:pt>
                <c:pt idx="2">
                  <c:v>60-90 DAS</c:v>
                </c:pt>
                <c:pt idx="3">
                  <c:v>90 DAS-At harvest</c:v>
                </c:pt>
              </c:strCache>
            </c:strRef>
          </c:cat>
          <c:val>
            <c:numRef>
              <c:f>'rgr and cgr'!$Y$470:$AB$470</c:f>
              <c:numCache>
                <c:formatCode>General</c:formatCode>
                <c:ptCount val="4"/>
                <c:pt idx="0">
                  <c:v>1.1003316296296297E-2</c:v>
                </c:pt>
                <c:pt idx="1">
                  <c:v>7.7431851089981463E-2</c:v>
                </c:pt>
                <c:pt idx="2">
                  <c:v>0.13530583333333332</c:v>
                </c:pt>
                <c:pt idx="3">
                  <c:v>6.9266250000000001E-2</c:v>
                </c:pt>
              </c:numCache>
            </c:numRef>
          </c:val>
          <c:smooth val="0"/>
          <c:extLst>
            <c:ext xmlns:c16="http://schemas.microsoft.com/office/drawing/2014/chart" uri="{C3380CC4-5D6E-409C-BE32-E72D297353CC}">
              <c16:uniqueId val="{00000004-C76D-47DC-852E-1EDA77585A70}"/>
            </c:ext>
          </c:extLst>
        </c:ser>
        <c:ser>
          <c:idx val="5"/>
          <c:order val="5"/>
          <c:tx>
            <c:strRef>
              <c:f>'rgr and cgr'!$X$471</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cgr'!$Y$465:$AB$465</c:f>
              <c:strCache>
                <c:ptCount val="4"/>
                <c:pt idx="0">
                  <c:v>0-30 DAS</c:v>
                </c:pt>
                <c:pt idx="1">
                  <c:v>30-60 DAS</c:v>
                </c:pt>
                <c:pt idx="2">
                  <c:v>60-90 DAS</c:v>
                </c:pt>
                <c:pt idx="3">
                  <c:v>90 DAS-At harvest</c:v>
                </c:pt>
              </c:strCache>
            </c:strRef>
          </c:cat>
          <c:val>
            <c:numRef>
              <c:f>'rgr and cgr'!$Y$471:$AB$471</c:f>
              <c:numCache>
                <c:formatCode>General</c:formatCode>
                <c:ptCount val="4"/>
                <c:pt idx="0">
                  <c:v>1.1116815986111112E-2</c:v>
                </c:pt>
                <c:pt idx="1">
                  <c:v>7.7561106032043026E-2</c:v>
                </c:pt>
                <c:pt idx="2">
                  <c:v>0.13602099999999998</c:v>
                </c:pt>
                <c:pt idx="3">
                  <c:v>6.9207708333333368E-2</c:v>
                </c:pt>
              </c:numCache>
            </c:numRef>
          </c:val>
          <c:smooth val="0"/>
          <c:extLst>
            <c:ext xmlns:c16="http://schemas.microsoft.com/office/drawing/2014/chart" uri="{C3380CC4-5D6E-409C-BE32-E72D297353CC}">
              <c16:uniqueId val="{00000005-C76D-47DC-852E-1EDA77585A70}"/>
            </c:ext>
          </c:extLst>
        </c:ser>
        <c:dLbls>
          <c:showLegendKey val="0"/>
          <c:showVal val="0"/>
          <c:showCatName val="0"/>
          <c:showSerName val="0"/>
          <c:showPercent val="0"/>
          <c:showBubbleSize val="0"/>
        </c:dLbls>
        <c:marker val="1"/>
        <c:smooth val="0"/>
        <c:axId val="461827576"/>
        <c:axId val="461827248"/>
      </c:lineChart>
      <c:catAx>
        <c:axId val="46182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27248"/>
        <c:crosses val="autoZero"/>
        <c:auto val="1"/>
        <c:lblAlgn val="ctr"/>
        <c:lblOffset val="100"/>
        <c:noMultiLvlLbl val="0"/>
      </c:catAx>
      <c:valAx>
        <c:axId val="46182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1.8306054523402799E-2"/>
              <c:y val="0.163988258152222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27576"/>
        <c:crosses val="autoZero"/>
        <c:crossBetween val="between"/>
      </c:valAx>
      <c:spPr>
        <a:solidFill>
          <a:srgbClr val="FFFF99"/>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60000"/>
        <a:lumOff val="40000"/>
      </a:schemeClr>
    </a:solidFill>
    <a:ln w="9525"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Sowing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21266565265255"/>
          <c:y val="0.14499609069585614"/>
          <c:w val="0.84930814544660049"/>
          <c:h val="0.59199208288956062"/>
        </c:manualLayout>
      </c:layout>
      <c:lineChart>
        <c:grouping val="standard"/>
        <c:varyColors val="0"/>
        <c:ser>
          <c:idx val="0"/>
          <c:order val="0"/>
          <c:tx>
            <c:strRef>
              <c:f>'rgr and cgr'!$R$466</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cgr'!$S$465:$V$465</c:f>
              <c:strCache>
                <c:ptCount val="4"/>
                <c:pt idx="0">
                  <c:v>0-30 DAS</c:v>
                </c:pt>
                <c:pt idx="1">
                  <c:v>30-60 DAS</c:v>
                </c:pt>
                <c:pt idx="2">
                  <c:v>60-90 DAS</c:v>
                </c:pt>
                <c:pt idx="3">
                  <c:v>90 DAS-At harvest</c:v>
                </c:pt>
              </c:strCache>
            </c:strRef>
          </c:cat>
          <c:val>
            <c:numRef>
              <c:f>'rgr and cgr'!$S$466:$V$466</c:f>
              <c:numCache>
                <c:formatCode>General</c:formatCode>
                <c:ptCount val="4"/>
                <c:pt idx="0">
                  <c:v>1.0264201658950619E-2</c:v>
                </c:pt>
                <c:pt idx="1">
                  <c:v>7.7018576118827148E-2</c:v>
                </c:pt>
                <c:pt idx="2">
                  <c:v>0.13342999999999999</c:v>
                </c:pt>
                <c:pt idx="3">
                  <c:v>5.2803055555555589E-2</c:v>
                </c:pt>
              </c:numCache>
            </c:numRef>
          </c:val>
          <c:smooth val="0"/>
          <c:extLst>
            <c:ext xmlns:c16="http://schemas.microsoft.com/office/drawing/2014/chart" uri="{C3380CC4-5D6E-409C-BE32-E72D297353CC}">
              <c16:uniqueId val="{00000000-44C4-40D0-B771-6B59A11984A7}"/>
            </c:ext>
          </c:extLst>
        </c:ser>
        <c:ser>
          <c:idx val="1"/>
          <c:order val="1"/>
          <c:tx>
            <c:strRef>
              <c:f>'rgr and cgr'!$R$467</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cgr'!$S$465:$V$465</c:f>
              <c:strCache>
                <c:ptCount val="4"/>
                <c:pt idx="0">
                  <c:v>0-30 DAS</c:v>
                </c:pt>
                <c:pt idx="1">
                  <c:v>30-60 DAS</c:v>
                </c:pt>
                <c:pt idx="2">
                  <c:v>60-90 DAS</c:v>
                </c:pt>
                <c:pt idx="3">
                  <c:v>90 DAS-At harvest</c:v>
                </c:pt>
              </c:strCache>
            </c:strRef>
          </c:cat>
          <c:val>
            <c:numRef>
              <c:f>'rgr and cgr'!$S$467:$V$467</c:f>
              <c:numCache>
                <c:formatCode>General</c:formatCode>
                <c:ptCount val="4"/>
                <c:pt idx="0">
                  <c:v>1.0722962962962962E-2</c:v>
                </c:pt>
                <c:pt idx="1">
                  <c:v>8.0980925925925942E-2</c:v>
                </c:pt>
                <c:pt idx="2">
                  <c:v>0.13451759259259261</c:v>
                </c:pt>
                <c:pt idx="3">
                  <c:v>5.1891111111111117E-2</c:v>
                </c:pt>
              </c:numCache>
            </c:numRef>
          </c:val>
          <c:smooth val="0"/>
          <c:extLst>
            <c:ext xmlns:c16="http://schemas.microsoft.com/office/drawing/2014/chart" uri="{C3380CC4-5D6E-409C-BE32-E72D297353CC}">
              <c16:uniqueId val="{00000001-44C4-40D0-B771-6B59A11984A7}"/>
            </c:ext>
          </c:extLst>
        </c:ser>
        <c:ser>
          <c:idx val="2"/>
          <c:order val="2"/>
          <c:tx>
            <c:strRef>
              <c:f>'rgr and cgr'!$R$468</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cgr'!$S$465:$V$465</c:f>
              <c:strCache>
                <c:ptCount val="4"/>
                <c:pt idx="0">
                  <c:v>0-30 DAS</c:v>
                </c:pt>
                <c:pt idx="1">
                  <c:v>30-60 DAS</c:v>
                </c:pt>
                <c:pt idx="2">
                  <c:v>60-90 DAS</c:v>
                </c:pt>
                <c:pt idx="3">
                  <c:v>90 DAS-At harvest</c:v>
                </c:pt>
              </c:strCache>
            </c:strRef>
          </c:cat>
          <c:val>
            <c:numRef>
              <c:f>'rgr and cgr'!$S$468:$V$468</c:f>
              <c:numCache>
                <c:formatCode>General</c:formatCode>
                <c:ptCount val="4"/>
                <c:pt idx="0">
                  <c:v>1.1417683487654323E-2</c:v>
                </c:pt>
                <c:pt idx="1">
                  <c:v>8.4543760956790157E-2</c:v>
                </c:pt>
                <c:pt idx="2">
                  <c:v>0.13429281481481481</c:v>
                </c:pt>
                <c:pt idx="3">
                  <c:v>7.8436388888888917E-2</c:v>
                </c:pt>
              </c:numCache>
            </c:numRef>
          </c:val>
          <c:smooth val="0"/>
          <c:extLst>
            <c:ext xmlns:c16="http://schemas.microsoft.com/office/drawing/2014/chart" uri="{C3380CC4-5D6E-409C-BE32-E72D297353CC}">
              <c16:uniqueId val="{00000002-44C4-40D0-B771-6B59A11984A7}"/>
            </c:ext>
          </c:extLst>
        </c:ser>
        <c:ser>
          <c:idx val="3"/>
          <c:order val="3"/>
          <c:tx>
            <c:strRef>
              <c:f>'rgr and cgr'!$R$469</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cgr'!$S$465:$V$465</c:f>
              <c:strCache>
                <c:ptCount val="4"/>
                <c:pt idx="0">
                  <c:v>0-30 DAS</c:v>
                </c:pt>
                <c:pt idx="1">
                  <c:v>30-60 DAS</c:v>
                </c:pt>
                <c:pt idx="2">
                  <c:v>60-90 DAS</c:v>
                </c:pt>
                <c:pt idx="3">
                  <c:v>90 DAS-At harvest</c:v>
                </c:pt>
              </c:strCache>
            </c:strRef>
          </c:cat>
          <c:val>
            <c:numRef>
              <c:f>'rgr and cgr'!$S$469:$V$469</c:f>
              <c:numCache>
                <c:formatCode>General</c:formatCode>
                <c:ptCount val="4"/>
                <c:pt idx="0">
                  <c:v>1.128623150617284E-2</c:v>
                </c:pt>
                <c:pt idx="1">
                  <c:v>8.8440435160493824E-2</c:v>
                </c:pt>
                <c:pt idx="2">
                  <c:v>0.1385666666666667</c:v>
                </c:pt>
                <c:pt idx="3">
                  <c:v>8.9432222222222232E-2</c:v>
                </c:pt>
              </c:numCache>
            </c:numRef>
          </c:val>
          <c:smooth val="0"/>
          <c:extLst>
            <c:ext xmlns:c16="http://schemas.microsoft.com/office/drawing/2014/chart" uri="{C3380CC4-5D6E-409C-BE32-E72D297353CC}">
              <c16:uniqueId val="{00000003-44C4-40D0-B771-6B59A11984A7}"/>
            </c:ext>
          </c:extLst>
        </c:ser>
        <c:dLbls>
          <c:showLegendKey val="0"/>
          <c:showVal val="0"/>
          <c:showCatName val="0"/>
          <c:showSerName val="0"/>
          <c:showPercent val="0"/>
          <c:showBubbleSize val="0"/>
        </c:dLbls>
        <c:marker val="1"/>
        <c:smooth val="0"/>
        <c:axId val="458373800"/>
        <c:axId val="458381016"/>
      </c:lineChart>
      <c:catAx>
        <c:axId val="4583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81016"/>
        <c:crosses val="autoZero"/>
        <c:auto val="1"/>
        <c:lblAlgn val="ctr"/>
        <c:lblOffset val="100"/>
        <c:noMultiLvlLbl val="0"/>
      </c:catAx>
      <c:valAx>
        <c:axId val="458381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1.9210245464247599E-2"/>
              <c:y val="0.14108678655199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73800"/>
        <c:crosses val="autoZero"/>
        <c:crossBetween val="between"/>
      </c:valAx>
      <c:spPr>
        <a:noFill/>
        <a:ln>
          <a:noFill/>
        </a:ln>
        <a:effectLst/>
      </c:spPr>
    </c:plotArea>
    <c:legend>
      <c:legendPos val="b"/>
      <c:layout>
        <c:manualLayout>
          <c:xMode val="edge"/>
          <c:yMode val="edge"/>
          <c:x val="0.33251203791628503"/>
          <c:y val="0.87539046868555037"/>
          <c:w val="0.33497575609879077"/>
          <c:h val="6.59699691565137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Nutrient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88502424390123"/>
          <c:y val="0.12570750720216911"/>
          <c:w val="0.83863578685535167"/>
          <c:h val="0.70727529165615854"/>
        </c:manualLayout>
      </c:layout>
      <c:lineChart>
        <c:grouping val="standard"/>
        <c:varyColors val="0"/>
        <c:ser>
          <c:idx val="0"/>
          <c:order val="0"/>
          <c:tx>
            <c:strRef>
              <c:f>'rgr and cgr'!$X$466</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cgr'!$Y$465:$AB$465</c:f>
              <c:strCache>
                <c:ptCount val="4"/>
                <c:pt idx="0">
                  <c:v>0-30 DAS</c:v>
                </c:pt>
                <c:pt idx="1">
                  <c:v>30-60 DAS</c:v>
                </c:pt>
                <c:pt idx="2">
                  <c:v>60-90 DAS</c:v>
                </c:pt>
                <c:pt idx="3">
                  <c:v>90 DAS-At harvest</c:v>
                </c:pt>
              </c:strCache>
            </c:strRef>
          </c:cat>
          <c:val>
            <c:numRef>
              <c:f>'rgr and cgr'!$Y$466:$AB$466</c:f>
              <c:numCache>
                <c:formatCode>General</c:formatCode>
                <c:ptCount val="4"/>
                <c:pt idx="0">
                  <c:v>1.0940793771990739E-2</c:v>
                </c:pt>
                <c:pt idx="1">
                  <c:v>7.7078656549073213E-2</c:v>
                </c:pt>
                <c:pt idx="2">
                  <c:v>0.1349590277777778</c:v>
                </c:pt>
                <c:pt idx="3">
                  <c:v>6.7812499999999998E-2</c:v>
                </c:pt>
              </c:numCache>
            </c:numRef>
          </c:val>
          <c:smooth val="0"/>
          <c:extLst>
            <c:ext xmlns:c16="http://schemas.microsoft.com/office/drawing/2014/chart" uri="{C3380CC4-5D6E-409C-BE32-E72D297353CC}">
              <c16:uniqueId val="{00000000-CB9A-45E6-8206-C5715FB9960E}"/>
            </c:ext>
          </c:extLst>
        </c:ser>
        <c:ser>
          <c:idx val="1"/>
          <c:order val="1"/>
          <c:tx>
            <c:strRef>
              <c:f>'rgr and cgr'!$X$467</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cgr'!$Y$465:$AB$465</c:f>
              <c:strCache>
                <c:ptCount val="4"/>
                <c:pt idx="0">
                  <c:v>0-30 DAS</c:v>
                </c:pt>
                <c:pt idx="1">
                  <c:v>30-60 DAS</c:v>
                </c:pt>
                <c:pt idx="2">
                  <c:v>60-90 DAS</c:v>
                </c:pt>
                <c:pt idx="3">
                  <c:v>90 DAS-At harvest</c:v>
                </c:pt>
              </c:strCache>
            </c:strRef>
          </c:cat>
          <c:val>
            <c:numRef>
              <c:f>'rgr and cgr'!$Y$467:$AB$467</c:f>
              <c:numCache>
                <c:formatCode>General</c:formatCode>
                <c:ptCount val="4"/>
                <c:pt idx="0">
                  <c:v>1.0632611425925925E-2</c:v>
                </c:pt>
                <c:pt idx="1">
                  <c:v>7.6805598368352282E-2</c:v>
                </c:pt>
                <c:pt idx="2">
                  <c:v>0.1337423611111111</c:v>
                </c:pt>
                <c:pt idx="3">
                  <c:v>6.6177708333333363E-2</c:v>
                </c:pt>
              </c:numCache>
            </c:numRef>
          </c:val>
          <c:smooth val="0"/>
          <c:extLst>
            <c:ext xmlns:c16="http://schemas.microsoft.com/office/drawing/2014/chart" uri="{C3380CC4-5D6E-409C-BE32-E72D297353CC}">
              <c16:uniqueId val="{00000001-CB9A-45E6-8206-C5715FB9960E}"/>
            </c:ext>
          </c:extLst>
        </c:ser>
        <c:ser>
          <c:idx val="2"/>
          <c:order val="2"/>
          <c:tx>
            <c:strRef>
              <c:f>'rgr and cgr'!$X$468</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cgr'!$Y$465:$AB$465</c:f>
              <c:strCache>
                <c:ptCount val="4"/>
                <c:pt idx="0">
                  <c:v>0-30 DAS</c:v>
                </c:pt>
                <c:pt idx="1">
                  <c:v>30-60 DAS</c:v>
                </c:pt>
                <c:pt idx="2">
                  <c:v>60-90 DAS</c:v>
                </c:pt>
                <c:pt idx="3">
                  <c:v>90 DAS-At harvest</c:v>
                </c:pt>
              </c:strCache>
            </c:strRef>
          </c:cat>
          <c:val>
            <c:numRef>
              <c:f>'rgr and cgr'!$Y$468:$AB$468</c:f>
              <c:numCache>
                <c:formatCode>General</c:formatCode>
                <c:ptCount val="4"/>
                <c:pt idx="0">
                  <c:v>1.0992632199074074E-2</c:v>
                </c:pt>
                <c:pt idx="1">
                  <c:v>7.7095453708949074E-2</c:v>
                </c:pt>
                <c:pt idx="2">
                  <c:v>0.13516391666666666</c:v>
                </c:pt>
                <c:pt idx="3">
                  <c:v>6.8628333333333333E-2</c:v>
                </c:pt>
              </c:numCache>
            </c:numRef>
          </c:val>
          <c:smooth val="0"/>
          <c:extLst>
            <c:ext xmlns:c16="http://schemas.microsoft.com/office/drawing/2014/chart" uri="{C3380CC4-5D6E-409C-BE32-E72D297353CC}">
              <c16:uniqueId val="{00000002-CB9A-45E6-8206-C5715FB9960E}"/>
            </c:ext>
          </c:extLst>
        </c:ser>
        <c:ser>
          <c:idx val="3"/>
          <c:order val="3"/>
          <c:tx>
            <c:strRef>
              <c:f>'rgr and cgr'!$X$469</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cgr'!$Y$465:$AB$465</c:f>
              <c:strCache>
                <c:ptCount val="4"/>
                <c:pt idx="0">
                  <c:v>0-30 DAS</c:v>
                </c:pt>
                <c:pt idx="1">
                  <c:v>30-60 DAS</c:v>
                </c:pt>
                <c:pt idx="2">
                  <c:v>60-90 DAS</c:v>
                </c:pt>
                <c:pt idx="3">
                  <c:v>90 DAS-At harvest</c:v>
                </c:pt>
              </c:strCache>
            </c:strRef>
          </c:cat>
          <c:val>
            <c:numRef>
              <c:f>'rgr and cgr'!$Y$469:$AB$469</c:f>
              <c:numCache>
                <c:formatCode>General</c:formatCode>
                <c:ptCount val="4"/>
                <c:pt idx="0">
                  <c:v>1.0760890032407407E-2</c:v>
                </c:pt>
                <c:pt idx="1">
                  <c:v>7.6890755171578284E-2</c:v>
                </c:pt>
                <c:pt idx="2">
                  <c:v>0.13472069444444448</c:v>
                </c:pt>
                <c:pt idx="3">
                  <c:v>6.5820000000000017E-2</c:v>
                </c:pt>
              </c:numCache>
            </c:numRef>
          </c:val>
          <c:smooth val="0"/>
          <c:extLst>
            <c:ext xmlns:c16="http://schemas.microsoft.com/office/drawing/2014/chart" uri="{C3380CC4-5D6E-409C-BE32-E72D297353CC}">
              <c16:uniqueId val="{00000003-CB9A-45E6-8206-C5715FB9960E}"/>
            </c:ext>
          </c:extLst>
        </c:ser>
        <c:ser>
          <c:idx val="4"/>
          <c:order val="4"/>
          <c:tx>
            <c:strRef>
              <c:f>'rgr and cgr'!$X$470</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cgr'!$Y$465:$AB$465</c:f>
              <c:strCache>
                <c:ptCount val="4"/>
                <c:pt idx="0">
                  <c:v>0-30 DAS</c:v>
                </c:pt>
                <c:pt idx="1">
                  <c:v>30-60 DAS</c:v>
                </c:pt>
                <c:pt idx="2">
                  <c:v>60-90 DAS</c:v>
                </c:pt>
                <c:pt idx="3">
                  <c:v>90 DAS-At harvest</c:v>
                </c:pt>
              </c:strCache>
            </c:strRef>
          </c:cat>
          <c:val>
            <c:numRef>
              <c:f>'rgr and cgr'!$Y$470:$AB$470</c:f>
              <c:numCache>
                <c:formatCode>General</c:formatCode>
                <c:ptCount val="4"/>
                <c:pt idx="0">
                  <c:v>1.1003316296296297E-2</c:v>
                </c:pt>
                <c:pt idx="1">
                  <c:v>7.7431851089981463E-2</c:v>
                </c:pt>
                <c:pt idx="2">
                  <c:v>0.13530583333333332</c:v>
                </c:pt>
                <c:pt idx="3">
                  <c:v>6.9266250000000001E-2</c:v>
                </c:pt>
              </c:numCache>
            </c:numRef>
          </c:val>
          <c:smooth val="0"/>
          <c:extLst>
            <c:ext xmlns:c16="http://schemas.microsoft.com/office/drawing/2014/chart" uri="{C3380CC4-5D6E-409C-BE32-E72D297353CC}">
              <c16:uniqueId val="{00000004-CB9A-45E6-8206-C5715FB9960E}"/>
            </c:ext>
          </c:extLst>
        </c:ser>
        <c:ser>
          <c:idx val="5"/>
          <c:order val="5"/>
          <c:tx>
            <c:strRef>
              <c:f>'rgr and cgr'!$X$471</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cgr'!$Y$465:$AB$465</c:f>
              <c:strCache>
                <c:ptCount val="4"/>
                <c:pt idx="0">
                  <c:v>0-30 DAS</c:v>
                </c:pt>
                <c:pt idx="1">
                  <c:v>30-60 DAS</c:v>
                </c:pt>
                <c:pt idx="2">
                  <c:v>60-90 DAS</c:v>
                </c:pt>
                <c:pt idx="3">
                  <c:v>90 DAS-At harvest</c:v>
                </c:pt>
              </c:strCache>
            </c:strRef>
          </c:cat>
          <c:val>
            <c:numRef>
              <c:f>'rgr and cgr'!$Y$471:$AB$471</c:f>
              <c:numCache>
                <c:formatCode>General</c:formatCode>
                <c:ptCount val="4"/>
                <c:pt idx="0">
                  <c:v>1.1116815986111112E-2</c:v>
                </c:pt>
                <c:pt idx="1">
                  <c:v>7.7561106032043026E-2</c:v>
                </c:pt>
                <c:pt idx="2">
                  <c:v>0.13602099999999998</c:v>
                </c:pt>
                <c:pt idx="3">
                  <c:v>6.9207708333333368E-2</c:v>
                </c:pt>
              </c:numCache>
            </c:numRef>
          </c:val>
          <c:smooth val="0"/>
          <c:extLst>
            <c:ext xmlns:c16="http://schemas.microsoft.com/office/drawing/2014/chart" uri="{C3380CC4-5D6E-409C-BE32-E72D297353CC}">
              <c16:uniqueId val="{00000005-CB9A-45E6-8206-C5715FB9960E}"/>
            </c:ext>
          </c:extLst>
        </c:ser>
        <c:dLbls>
          <c:showLegendKey val="0"/>
          <c:showVal val="0"/>
          <c:showCatName val="0"/>
          <c:showSerName val="0"/>
          <c:showPercent val="0"/>
          <c:showBubbleSize val="0"/>
        </c:dLbls>
        <c:marker val="1"/>
        <c:smooth val="0"/>
        <c:axId val="527912712"/>
        <c:axId val="527914680"/>
      </c:lineChart>
      <c:catAx>
        <c:axId val="52791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914680"/>
        <c:crosses val="autoZero"/>
        <c:auto val="1"/>
        <c:lblAlgn val="ctr"/>
        <c:lblOffset val="100"/>
        <c:noMultiLvlLbl val="0"/>
      </c:catAx>
      <c:valAx>
        <c:axId val="527914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1.9210245464247599E-2"/>
              <c:y val="0.17341382149295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91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Sowing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'rgr and cgr'!$R$466</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cgr'!$S$465:$V$465</c:f>
              <c:strCache>
                <c:ptCount val="4"/>
                <c:pt idx="0">
                  <c:v>0-30 DAS</c:v>
                </c:pt>
                <c:pt idx="1">
                  <c:v>30-60 DAS</c:v>
                </c:pt>
                <c:pt idx="2">
                  <c:v>60-90 DAS</c:v>
                </c:pt>
                <c:pt idx="3">
                  <c:v>90 DAS-At harvest</c:v>
                </c:pt>
              </c:strCache>
            </c:strRef>
          </c:cat>
          <c:val>
            <c:numRef>
              <c:f>'rgr and cgr'!$S$466:$V$466</c:f>
              <c:numCache>
                <c:formatCode>General</c:formatCode>
                <c:ptCount val="4"/>
                <c:pt idx="0">
                  <c:v>1.0387934162808641E-2</c:v>
                </c:pt>
                <c:pt idx="1">
                  <c:v>7.3756893467485929E-2</c:v>
                </c:pt>
                <c:pt idx="2">
                  <c:v>0.1333499074074074</c:v>
                </c:pt>
                <c:pt idx="3">
                  <c:v>5.1905694444444463E-2</c:v>
                </c:pt>
              </c:numCache>
            </c:numRef>
          </c:val>
          <c:smooth val="0"/>
          <c:extLst>
            <c:ext xmlns:c16="http://schemas.microsoft.com/office/drawing/2014/chart" uri="{C3380CC4-5D6E-409C-BE32-E72D297353CC}">
              <c16:uniqueId val="{00000000-BD15-47F2-8B5C-6E4D1D49EB77}"/>
            </c:ext>
          </c:extLst>
        </c:ser>
        <c:ser>
          <c:idx val="1"/>
          <c:order val="1"/>
          <c:tx>
            <c:strRef>
              <c:f>'rgr and cgr'!$R$467</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cgr'!$S$465:$V$465</c:f>
              <c:strCache>
                <c:ptCount val="4"/>
                <c:pt idx="0">
                  <c:v>0-30 DAS</c:v>
                </c:pt>
                <c:pt idx="1">
                  <c:v>30-60 DAS</c:v>
                </c:pt>
                <c:pt idx="2">
                  <c:v>60-90 DAS</c:v>
                </c:pt>
                <c:pt idx="3">
                  <c:v>90 DAS-At harvest</c:v>
                </c:pt>
              </c:strCache>
            </c:strRef>
          </c:cat>
          <c:val>
            <c:numRef>
              <c:f>'rgr and cgr'!$S$467:$V$467</c:f>
              <c:numCache>
                <c:formatCode>General</c:formatCode>
                <c:ptCount val="4"/>
                <c:pt idx="0">
                  <c:v>1.0735092592592593E-2</c:v>
                </c:pt>
                <c:pt idx="1">
                  <c:v>7.6115479880093706E-2</c:v>
                </c:pt>
                <c:pt idx="2">
                  <c:v>0.13422120370370372</c:v>
                </c:pt>
                <c:pt idx="3">
                  <c:v>5.3278611111111117E-2</c:v>
                </c:pt>
              </c:numCache>
            </c:numRef>
          </c:val>
          <c:smooth val="0"/>
          <c:extLst>
            <c:ext xmlns:c16="http://schemas.microsoft.com/office/drawing/2014/chart" uri="{C3380CC4-5D6E-409C-BE32-E72D297353CC}">
              <c16:uniqueId val="{00000001-BD15-47F2-8B5C-6E4D1D49EB77}"/>
            </c:ext>
          </c:extLst>
        </c:ser>
        <c:ser>
          <c:idx val="2"/>
          <c:order val="2"/>
          <c:tx>
            <c:strRef>
              <c:f>'rgr and cgr'!$R$468</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cgr'!$S$465:$V$465</c:f>
              <c:strCache>
                <c:ptCount val="4"/>
                <c:pt idx="0">
                  <c:v>0-30 DAS</c:v>
                </c:pt>
                <c:pt idx="1">
                  <c:v>30-60 DAS</c:v>
                </c:pt>
                <c:pt idx="2">
                  <c:v>60-90 DAS</c:v>
                </c:pt>
                <c:pt idx="3">
                  <c:v>90 DAS-At harvest</c:v>
                </c:pt>
              </c:strCache>
            </c:strRef>
          </c:cat>
          <c:val>
            <c:numRef>
              <c:f>'rgr and cgr'!$S$468:$V$468</c:f>
              <c:numCache>
                <c:formatCode>General</c:formatCode>
                <c:ptCount val="4"/>
                <c:pt idx="0">
                  <c:v>1.1231804706790124E-2</c:v>
                </c:pt>
                <c:pt idx="1">
                  <c:v>7.8196325703119282E-2</c:v>
                </c:pt>
                <c:pt idx="2">
                  <c:v>0.13436540740740741</c:v>
                </c:pt>
                <c:pt idx="3">
                  <c:v>7.7685416666666673E-2</c:v>
                </c:pt>
              </c:numCache>
            </c:numRef>
          </c:val>
          <c:smooth val="0"/>
          <c:extLst>
            <c:ext xmlns:c16="http://schemas.microsoft.com/office/drawing/2014/chart" uri="{C3380CC4-5D6E-409C-BE32-E72D297353CC}">
              <c16:uniqueId val="{00000002-BD15-47F2-8B5C-6E4D1D49EB77}"/>
            </c:ext>
          </c:extLst>
        </c:ser>
        <c:ser>
          <c:idx val="3"/>
          <c:order val="3"/>
          <c:tx>
            <c:strRef>
              <c:f>'rgr and cgr'!$R$469</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cgr'!$S$465:$V$465</c:f>
              <c:strCache>
                <c:ptCount val="4"/>
                <c:pt idx="0">
                  <c:v>0-30 DAS</c:v>
                </c:pt>
                <c:pt idx="1">
                  <c:v>30-60 DAS</c:v>
                </c:pt>
                <c:pt idx="2">
                  <c:v>60-90 DAS</c:v>
                </c:pt>
                <c:pt idx="3">
                  <c:v>90 DAS-At harvest</c:v>
                </c:pt>
              </c:strCache>
            </c:strRef>
          </c:cat>
          <c:val>
            <c:numRef>
              <c:f>'rgr and cgr'!$S$469:$V$469</c:f>
              <c:numCache>
                <c:formatCode>General</c:formatCode>
                <c:ptCount val="4"/>
                <c:pt idx="0">
                  <c:v>1.1276541679012342E-2</c:v>
                </c:pt>
                <c:pt idx="1">
                  <c:v>8.0506914895952644E-2</c:v>
                </c:pt>
                <c:pt idx="2">
                  <c:v>0.13800537037037039</c:v>
                </c:pt>
                <c:pt idx="3">
                  <c:v>8.8405277777777791E-2</c:v>
                </c:pt>
              </c:numCache>
            </c:numRef>
          </c:val>
          <c:smooth val="0"/>
          <c:extLst>
            <c:ext xmlns:c16="http://schemas.microsoft.com/office/drawing/2014/chart" uri="{C3380CC4-5D6E-409C-BE32-E72D297353CC}">
              <c16:uniqueId val="{00000003-BD15-47F2-8B5C-6E4D1D49EB77}"/>
            </c:ext>
          </c:extLst>
        </c:ser>
        <c:dLbls>
          <c:showLegendKey val="0"/>
          <c:showVal val="0"/>
          <c:showCatName val="0"/>
          <c:showSerName val="0"/>
          <c:showPercent val="0"/>
          <c:showBubbleSize val="0"/>
        </c:dLbls>
        <c:marker val="1"/>
        <c:smooth val="0"/>
        <c:axId val="518062432"/>
        <c:axId val="518062760"/>
      </c:lineChart>
      <c:catAx>
        <c:axId val="5180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2760"/>
        <c:crosses val="autoZero"/>
        <c:auto val="1"/>
        <c:lblAlgn val="ctr"/>
        <c:lblOffset val="100"/>
        <c:noMultiLvlLbl val="0"/>
      </c:catAx>
      <c:valAx>
        <c:axId val="51806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Nutrient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'rgr and cgr'!$X$466</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cgr'!$Y$465:$AB$465</c:f>
              <c:strCache>
                <c:ptCount val="4"/>
                <c:pt idx="0">
                  <c:v>0-30 DAS</c:v>
                </c:pt>
                <c:pt idx="1">
                  <c:v>30-60 DAS</c:v>
                </c:pt>
                <c:pt idx="2">
                  <c:v>60-90 DAS</c:v>
                </c:pt>
                <c:pt idx="3">
                  <c:v>90 DAS-At harvest</c:v>
                </c:pt>
              </c:strCache>
            </c:strRef>
          </c:cat>
          <c:val>
            <c:numRef>
              <c:f>'rgr and cgr'!$Y$466:$AB$466</c:f>
              <c:numCache>
                <c:formatCode>General</c:formatCode>
                <c:ptCount val="4"/>
                <c:pt idx="0">
                  <c:v>1.0940793771990739E-2</c:v>
                </c:pt>
                <c:pt idx="1">
                  <c:v>7.7078656549073213E-2</c:v>
                </c:pt>
                <c:pt idx="2">
                  <c:v>0.1349590277777778</c:v>
                </c:pt>
                <c:pt idx="3">
                  <c:v>6.7812499999999998E-2</c:v>
                </c:pt>
              </c:numCache>
            </c:numRef>
          </c:val>
          <c:smooth val="0"/>
          <c:extLst>
            <c:ext xmlns:c16="http://schemas.microsoft.com/office/drawing/2014/chart" uri="{C3380CC4-5D6E-409C-BE32-E72D297353CC}">
              <c16:uniqueId val="{00000000-35F5-4A2C-90D1-22AA49DF0F51}"/>
            </c:ext>
          </c:extLst>
        </c:ser>
        <c:ser>
          <c:idx val="1"/>
          <c:order val="1"/>
          <c:tx>
            <c:strRef>
              <c:f>'rgr and cgr'!$X$467</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cgr'!$Y$465:$AB$465</c:f>
              <c:strCache>
                <c:ptCount val="4"/>
                <c:pt idx="0">
                  <c:v>0-30 DAS</c:v>
                </c:pt>
                <c:pt idx="1">
                  <c:v>30-60 DAS</c:v>
                </c:pt>
                <c:pt idx="2">
                  <c:v>60-90 DAS</c:v>
                </c:pt>
                <c:pt idx="3">
                  <c:v>90 DAS-At harvest</c:v>
                </c:pt>
              </c:strCache>
            </c:strRef>
          </c:cat>
          <c:val>
            <c:numRef>
              <c:f>'rgr and cgr'!$Y$467:$AB$467</c:f>
              <c:numCache>
                <c:formatCode>General</c:formatCode>
                <c:ptCount val="4"/>
                <c:pt idx="0">
                  <c:v>1.0632611425925925E-2</c:v>
                </c:pt>
                <c:pt idx="1">
                  <c:v>7.6805598368352282E-2</c:v>
                </c:pt>
                <c:pt idx="2">
                  <c:v>0.1337423611111111</c:v>
                </c:pt>
                <c:pt idx="3">
                  <c:v>6.6177708333333363E-2</c:v>
                </c:pt>
              </c:numCache>
            </c:numRef>
          </c:val>
          <c:smooth val="0"/>
          <c:extLst>
            <c:ext xmlns:c16="http://schemas.microsoft.com/office/drawing/2014/chart" uri="{C3380CC4-5D6E-409C-BE32-E72D297353CC}">
              <c16:uniqueId val="{00000001-35F5-4A2C-90D1-22AA49DF0F51}"/>
            </c:ext>
          </c:extLst>
        </c:ser>
        <c:ser>
          <c:idx val="2"/>
          <c:order val="2"/>
          <c:tx>
            <c:strRef>
              <c:f>'rgr and cgr'!$X$468</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cgr'!$Y$465:$AB$465</c:f>
              <c:strCache>
                <c:ptCount val="4"/>
                <c:pt idx="0">
                  <c:v>0-30 DAS</c:v>
                </c:pt>
                <c:pt idx="1">
                  <c:v>30-60 DAS</c:v>
                </c:pt>
                <c:pt idx="2">
                  <c:v>60-90 DAS</c:v>
                </c:pt>
                <c:pt idx="3">
                  <c:v>90 DAS-At harvest</c:v>
                </c:pt>
              </c:strCache>
            </c:strRef>
          </c:cat>
          <c:val>
            <c:numRef>
              <c:f>'rgr and cgr'!$Y$468:$AB$468</c:f>
              <c:numCache>
                <c:formatCode>General</c:formatCode>
                <c:ptCount val="4"/>
                <c:pt idx="0">
                  <c:v>1.0992632199074074E-2</c:v>
                </c:pt>
                <c:pt idx="1">
                  <c:v>7.7095453708949074E-2</c:v>
                </c:pt>
                <c:pt idx="2">
                  <c:v>0.13516391666666666</c:v>
                </c:pt>
                <c:pt idx="3">
                  <c:v>6.8628333333333333E-2</c:v>
                </c:pt>
              </c:numCache>
            </c:numRef>
          </c:val>
          <c:smooth val="0"/>
          <c:extLst>
            <c:ext xmlns:c16="http://schemas.microsoft.com/office/drawing/2014/chart" uri="{C3380CC4-5D6E-409C-BE32-E72D297353CC}">
              <c16:uniqueId val="{00000002-35F5-4A2C-90D1-22AA49DF0F51}"/>
            </c:ext>
          </c:extLst>
        </c:ser>
        <c:ser>
          <c:idx val="3"/>
          <c:order val="3"/>
          <c:tx>
            <c:strRef>
              <c:f>'rgr and cgr'!$X$469</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cgr'!$Y$465:$AB$465</c:f>
              <c:strCache>
                <c:ptCount val="4"/>
                <c:pt idx="0">
                  <c:v>0-30 DAS</c:v>
                </c:pt>
                <c:pt idx="1">
                  <c:v>30-60 DAS</c:v>
                </c:pt>
                <c:pt idx="2">
                  <c:v>60-90 DAS</c:v>
                </c:pt>
                <c:pt idx="3">
                  <c:v>90 DAS-At harvest</c:v>
                </c:pt>
              </c:strCache>
            </c:strRef>
          </c:cat>
          <c:val>
            <c:numRef>
              <c:f>'rgr and cgr'!$Y$469:$AB$469</c:f>
              <c:numCache>
                <c:formatCode>General</c:formatCode>
                <c:ptCount val="4"/>
                <c:pt idx="0">
                  <c:v>1.0760890032407407E-2</c:v>
                </c:pt>
                <c:pt idx="1">
                  <c:v>7.6890755171578284E-2</c:v>
                </c:pt>
                <c:pt idx="2">
                  <c:v>0.13472069444444448</c:v>
                </c:pt>
                <c:pt idx="3">
                  <c:v>6.5820000000000017E-2</c:v>
                </c:pt>
              </c:numCache>
            </c:numRef>
          </c:val>
          <c:smooth val="0"/>
          <c:extLst>
            <c:ext xmlns:c16="http://schemas.microsoft.com/office/drawing/2014/chart" uri="{C3380CC4-5D6E-409C-BE32-E72D297353CC}">
              <c16:uniqueId val="{00000003-35F5-4A2C-90D1-22AA49DF0F51}"/>
            </c:ext>
          </c:extLst>
        </c:ser>
        <c:ser>
          <c:idx val="4"/>
          <c:order val="4"/>
          <c:tx>
            <c:strRef>
              <c:f>'rgr and cgr'!$X$470</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cgr'!$Y$465:$AB$465</c:f>
              <c:strCache>
                <c:ptCount val="4"/>
                <c:pt idx="0">
                  <c:v>0-30 DAS</c:v>
                </c:pt>
                <c:pt idx="1">
                  <c:v>30-60 DAS</c:v>
                </c:pt>
                <c:pt idx="2">
                  <c:v>60-90 DAS</c:v>
                </c:pt>
                <c:pt idx="3">
                  <c:v>90 DAS-At harvest</c:v>
                </c:pt>
              </c:strCache>
            </c:strRef>
          </c:cat>
          <c:val>
            <c:numRef>
              <c:f>'rgr and cgr'!$Y$470:$AB$470</c:f>
              <c:numCache>
                <c:formatCode>General</c:formatCode>
                <c:ptCount val="4"/>
                <c:pt idx="0">
                  <c:v>1.1003316296296297E-2</c:v>
                </c:pt>
                <c:pt idx="1">
                  <c:v>7.7431851089981463E-2</c:v>
                </c:pt>
                <c:pt idx="2">
                  <c:v>0.13530583333333332</c:v>
                </c:pt>
                <c:pt idx="3">
                  <c:v>6.9266250000000001E-2</c:v>
                </c:pt>
              </c:numCache>
            </c:numRef>
          </c:val>
          <c:smooth val="0"/>
          <c:extLst>
            <c:ext xmlns:c16="http://schemas.microsoft.com/office/drawing/2014/chart" uri="{C3380CC4-5D6E-409C-BE32-E72D297353CC}">
              <c16:uniqueId val="{00000004-35F5-4A2C-90D1-22AA49DF0F51}"/>
            </c:ext>
          </c:extLst>
        </c:ser>
        <c:ser>
          <c:idx val="5"/>
          <c:order val="5"/>
          <c:tx>
            <c:strRef>
              <c:f>'rgr and cgr'!$X$471</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cgr'!$Y$465:$AB$465</c:f>
              <c:strCache>
                <c:ptCount val="4"/>
                <c:pt idx="0">
                  <c:v>0-30 DAS</c:v>
                </c:pt>
                <c:pt idx="1">
                  <c:v>30-60 DAS</c:v>
                </c:pt>
                <c:pt idx="2">
                  <c:v>60-90 DAS</c:v>
                </c:pt>
                <c:pt idx="3">
                  <c:v>90 DAS-At harvest</c:v>
                </c:pt>
              </c:strCache>
            </c:strRef>
          </c:cat>
          <c:val>
            <c:numRef>
              <c:f>'rgr and cgr'!$Y$471:$AB$471</c:f>
              <c:numCache>
                <c:formatCode>General</c:formatCode>
                <c:ptCount val="4"/>
                <c:pt idx="0">
                  <c:v>1.1116815986111112E-2</c:v>
                </c:pt>
                <c:pt idx="1">
                  <c:v>7.7561106032043026E-2</c:v>
                </c:pt>
                <c:pt idx="2">
                  <c:v>0.13602099999999998</c:v>
                </c:pt>
                <c:pt idx="3">
                  <c:v>6.9207708333333368E-2</c:v>
                </c:pt>
              </c:numCache>
            </c:numRef>
          </c:val>
          <c:smooth val="0"/>
          <c:extLst>
            <c:ext xmlns:c16="http://schemas.microsoft.com/office/drawing/2014/chart" uri="{C3380CC4-5D6E-409C-BE32-E72D297353CC}">
              <c16:uniqueId val="{00000005-35F5-4A2C-90D1-22AA49DF0F51}"/>
            </c:ext>
          </c:extLst>
        </c:ser>
        <c:dLbls>
          <c:showLegendKey val="0"/>
          <c:showVal val="0"/>
          <c:showCatName val="0"/>
          <c:showSerName val="0"/>
          <c:showPercent val="0"/>
          <c:showBubbleSize val="0"/>
        </c:dLbls>
        <c:marker val="1"/>
        <c:smooth val="0"/>
        <c:axId val="530314160"/>
        <c:axId val="530307928"/>
      </c:lineChart>
      <c:catAx>
        <c:axId val="53031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07928"/>
        <c:crosses val="autoZero"/>
        <c:auto val="1"/>
        <c:lblAlgn val="ctr"/>
        <c:lblOffset val="100"/>
        <c:noMultiLvlLbl val="0"/>
      </c:catAx>
      <c:valAx>
        <c:axId val="53030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1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90160933830637"/>
          <c:y val="0.13992248062015503"/>
          <c:w val="0.80197558364414978"/>
          <c:h val="0.68149850454739669"/>
        </c:manualLayout>
      </c:layout>
      <c:lineChart>
        <c:grouping val="standard"/>
        <c:varyColors val="0"/>
        <c:ser>
          <c:idx val="0"/>
          <c:order val="0"/>
          <c:tx>
            <c:strRef>
              <c:f>'rgr and cgr'!$P$691</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cgr'!$Q$690:$S$690</c:f>
              <c:strCache>
                <c:ptCount val="3"/>
                <c:pt idx="0">
                  <c:v>30-60 DAS</c:v>
                </c:pt>
                <c:pt idx="1">
                  <c:v>60-90 DAS</c:v>
                </c:pt>
                <c:pt idx="2">
                  <c:v>90 DAS - At harvest</c:v>
                </c:pt>
              </c:strCache>
            </c:strRef>
          </c:cat>
          <c:val>
            <c:numRef>
              <c:f>'rgr and cgr'!$Q$691:$S$691</c:f>
              <c:numCache>
                <c:formatCode>General</c:formatCode>
                <c:ptCount val="3"/>
                <c:pt idx="0">
                  <c:v>7.0828495234588715E-2</c:v>
                </c:pt>
                <c:pt idx="1">
                  <c:v>3.1011960257989673E-2</c:v>
                </c:pt>
                <c:pt idx="2">
                  <c:v>7.3009135825781897E-3</c:v>
                </c:pt>
              </c:numCache>
            </c:numRef>
          </c:val>
          <c:smooth val="0"/>
          <c:extLst>
            <c:ext xmlns:c16="http://schemas.microsoft.com/office/drawing/2014/chart" uri="{C3380CC4-5D6E-409C-BE32-E72D297353CC}">
              <c16:uniqueId val="{00000000-8728-4D51-B0B3-3D7BA8ACD2EE}"/>
            </c:ext>
          </c:extLst>
        </c:ser>
        <c:ser>
          <c:idx val="1"/>
          <c:order val="1"/>
          <c:tx>
            <c:strRef>
              <c:f>'rgr and cgr'!$P$692</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cgr'!$Q$690:$S$690</c:f>
              <c:strCache>
                <c:ptCount val="3"/>
                <c:pt idx="0">
                  <c:v>30-60 DAS</c:v>
                </c:pt>
                <c:pt idx="1">
                  <c:v>60-90 DAS</c:v>
                </c:pt>
                <c:pt idx="2">
                  <c:v>90 DAS - At harvest</c:v>
                </c:pt>
              </c:strCache>
            </c:strRef>
          </c:cat>
          <c:val>
            <c:numRef>
              <c:f>'rgr and cgr'!$Q$692:$S$692</c:f>
              <c:numCache>
                <c:formatCode>General</c:formatCode>
                <c:ptCount val="3"/>
                <c:pt idx="0">
                  <c:v>7.1401723986772761E-2</c:v>
                </c:pt>
                <c:pt idx="1">
                  <c:v>3.0146661134840561E-2</c:v>
                </c:pt>
                <c:pt idx="2">
                  <c:v>7.3061732647898732E-3</c:v>
                </c:pt>
              </c:numCache>
            </c:numRef>
          </c:val>
          <c:smooth val="0"/>
          <c:extLst>
            <c:ext xmlns:c16="http://schemas.microsoft.com/office/drawing/2014/chart" uri="{C3380CC4-5D6E-409C-BE32-E72D297353CC}">
              <c16:uniqueId val="{00000001-8728-4D51-B0B3-3D7BA8ACD2EE}"/>
            </c:ext>
          </c:extLst>
        </c:ser>
        <c:ser>
          <c:idx val="2"/>
          <c:order val="2"/>
          <c:tx>
            <c:strRef>
              <c:f>'rgr and cgr'!$P$693</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cgr'!$Q$690:$S$690</c:f>
              <c:strCache>
                <c:ptCount val="3"/>
                <c:pt idx="0">
                  <c:v>30-60 DAS</c:v>
                </c:pt>
                <c:pt idx="1">
                  <c:v>60-90 DAS</c:v>
                </c:pt>
                <c:pt idx="2">
                  <c:v>90 DAS - At harvest</c:v>
                </c:pt>
              </c:strCache>
            </c:strRef>
          </c:cat>
          <c:val>
            <c:numRef>
              <c:f>'rgr and cgr'!$Q$693:$S$693</c:f>
              <c:numCache>
                <c:formatCode>General</c:formatCode>
                <c:ptCount val="3"/>
                <c:pt idx="0">
                  <c:v>7.1465408791939147E-2</c:v>
                </c:pt>
                <c:pt idx="1">
                  <c:v>2.9270116501038879E-2</c:v>
                </c:pt>
                <c:pt idx="2">
                  <c:v>1.0155971479151893E-2</c:v>
                </c:pt>
              </c:numCache>
            </c:numRef>
          </c:val>
          <c:smooth val="0"/>
          <c:extLst>
            <c:ext xmlns:c16="http://schemas.microsoft.com/office/drawing/2014/chart" uri="{C3380CC4-5D6E-409C-BE32-E72D297353CC}">
              <c16:uniqueId val="{00000002-8728-4D51-B0B3-3D7BA8ACD2EE}"/>
            </c:ext>
          </c:extLst>
        </c:ser>
        <c:ser>
          <c:idx val="3"/>
          <c:order val="3"/>
          <c:tx>
            <c:strRef>
              <c:f>'rgr and cgr'!$P$694</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cgr'!$Q$690:$S$690</c:f>
              <c:strCache>
                <c:ptCount val="3"/>
                <c:pt idx="0">
                  <c:v>30-60 DAS</c:v>
                </c:pt>
                <c:pt idx="1">
                  <c:v>60-90 DAS</c:v>
                </c:pt>
                <c:pt idx="2">
                  <c:v>90 DAS - At harvest</c:v>
                </c:pt>
              </c:strCache>
            </c:strRef>
          </c:cat>
          <c:val>
            <c:numRef>
              <c:f>'rgr and cgr'!$Q$694:$S$694</c:f>
              <c:numCache>
                <c:formatCode>General</c:formatCode>
                <c:ptCount val="3"/>
                <c:pt idx="0">
                  <c:v>7.2716725382024602E-2</c:v>
                </c:pt>
                <c:pt idx="1">
                  <c:v>2.9015633142098009E-2</c:v>
                </c:pt>
                <c:pt idx="2">
                  <c:v>1.1086024072854549E-2</c:v>
                </c:pt>
              </c:numCache>
            </c:numRef>
          </c:val>
          <c:smooth val="0"/>
          <c:extLst>
            <c:ext xmlns:c16="http://schemas.microsoft.com/office/drawing/2014/chart" uri="{C3380CC4-5D6E-409C-BE32-E72D297353CC}">
              <c16:uniqueId val="{00000003-8728-4D51-B0B3-3D7BA8ACD2EE}"/>
            </c:ext>
          </c:extLst>
        </c:ser>
        <c:dLbls>
          <c:showLegendKey val="0"/>
          <c:showVal val="0"/>
          <c:showCatName val="0"/>
          <c:showSerName val="0"/>
          <c:showPercent val="0"/>
          <c:showBubbleSize val="0"/>
        </c:dLbls>
        <c:marker val="1"/>
        <c:smooth val="0"/>
        <c:axId val="459965528"/>
        <c:axId val="459966184"/>
      </c:lineChart>
      <c:catAx>
        <c:axId val="459965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966184"/>
        <c:crosses val="autoZero"/>
        <c:auto val="1"/>
        <c:lblAlgn val="ctr"/>
        <c:lblOffset val="100"/>
        <c:noMultiLvlLbl val="0"/>
      </c:catAx>
      <c:valAx>
        <c:axId val="45996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4.8245614035087717E-2"/>
              <c:y val="0.168723982176646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965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Nutrient Management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00687249620111"/>
          <c:y val="0.12611940298507462"/>
          <c:w val="0.83487032048625498"/>
          <c:h val="0.70196497825831472"/>
        </c:manualLayout>
      </c:layout>
      <c:lineChart>
        <c:grouping val="standard"/>
        <c:varyColors val="0"/>
        <c:ser>
          <c:idx val="0"/>
          <c:order val="0"/>
          <c:tx>
            <c:strRef>
              <c:f>'rgr and cgr'!$P$697</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cgr'!$Q$696:$S$696</c:f>
              <c:strCache>
                <c:ptCount val="3"/>
                <c:pt idx="0">
                  <c:v>30-60 DAS</c:v>
                </c:pt>
                <c:pt idx="1">
                  <c:v>60-90 DAS</c:v>
                </c:pt>
                <c:pt idx="2">
                  <c:v>90 DAS - At harvest</c:v>
                </c:pt>
              </c:strCache>
            </c:strRef>
          </c:cat>
          <c:val>
            <c:numRef>
              <c:f>'rgr and cgr'!$Q$697:$S$697</c:f>
              <c:numCache>
                <c:formatCode>General</c:formatCode>
                <c:ptCount val="3"/>
                <c:pt idx="0">
                  <c:v>7.1402424475155601E-2</c:v>
                </c:pt>
                <c:pt idx="1">
                  <c:v>2.991591286445823E-2</c:v>
                </c:pt>
                <c:pt idx="2">
                  <c:v>8.9699742184576707E-3</c:v>
                </c:pt>
              </c:numCache>
            </c:numRef>
          </c:val>
          <c:smooth val="0"/>
          <c:extLst>
            <c:ext xmlns:c16="http://schemas.microsoft.com/office/drawing/2014/chart" uri="{C3380CC4-5D6E-409C-BE32-E72D297353CC}">
              <c16:uniqueId val="{00000000-2FE1-4BBD-AD63-9CC76E4393C3}"/>
            </c:ext>
          </c:extLst>
        </c:ser>
        <c:ser>
          <c:idx val="1"/>
          <c:order val="1"/>
          <c:tx>
            <c:strRef>
              <c:f>'rgr and cgr'!$P$698</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cgr'!$Q$696:$S$696</c:f>
              <c:strCache>
                <c:ptCount val="3"/>
                <c:pt idx="0">
                  <c:v>30-60 DAS</c:v>
                </c:pt>
                <c:pt idx="1">
                  <c:v>60-90 DAS</c:v>
                </c:pt>
                <c:pt idx="2">
                  <c:v>90 DAS - At harvest</c:v>
                </c:pt>
              </c:strCache>
            </c:strRef>
          </c:cat>
          <c:val>
            <c:numRef>
              <c:f>'rgr and cgr'!$Q$698:$S$698</c:f>
              <c:numCache>
                <c:formatCode>General</c:formatCode>
                <c:ptCount val="3"/>
                <c:pt idx="0">
                  <c:v>7.2045231250173564E-2</c:v>
                </c:pt>
                <c:pt idx="1">
                  <c:v>2.9911949886975264E-2</c:v>
                </c:pt>
                <c:pt idx="2">
                  <c:v>8.8574073256497618E-3</c:v>
                </c:pt>
              </c:numCache>
            </c:numRef>
          </c:val>
          <c:smooth val="0"/>
          <c:extLst>
            <c:ext xmlns:c16="http://schemas.microsoft.com/office/drawing/2014/chart" uri="{C3380CC4-5D6E-409C-BE32-E72D297353CC}">
              <c16:uniqueId val="{00000001-2FE1-4BBD-AD63-9CC76E4393C3}"/>
            </c:ext>
          </c:extLst>
        </c:ser>
        <c:ser>
          <c:idx val="2"/>
          <c:order val="2"/>
          <c:tx>
            <c:strRef>
              <c:f>'rgr and cgr'!$P$699</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cgr'!$Q$696:$S$696</c:f>
              <c:strCache>
                <c:ptCount val="3"/>
                <c:pt idx="0">
                  <c:v>30-60 DAS</c:v>
                </c:pt>
                <c:pt idx="1">
                  <c:v>60-90 DAS</c:v>
                </c:pt>
                <c:pt idx="2">
                  <c:v>90 DAS - At harvest</c:v>
                </c:pt>
              </c:strCache>
            </c:strRef>
          </c:cat>
          <c:val>
            <c:numRef>
              <c:f>'rgr and cgr'!$Q$699:$S$699</c:f>
              <c:numCache>
                <c:formatCode>General</c:formatCode>
                <c:ptCount val="3"/>
                <c:pt idx="0">
                  <c:v>7.1410665880501017E-2</c:v>
                </c:pt>
                <c:pt idx="1">
                  <c:v>2.9850816942171496E-2</c:v>
                </c:pt>
                <c:pt idx="2">
                  <c:v>9.0538688329375658E-3</c:v>
                </c:pt>
              </c:numCache>
            </c:numRef>
          </c:val>
          <c:smooth val="0"/>
          <c:extLst>
            <c:ext xmlns:c16="http://schemas.microsoft.com/office/drawing/2014/chart" uri="{C3380CC4-5D6E-409C-BE32-E72D297353CC}">
              <c16:uniqueId val="{00000002-2FE1-4BBD-AD63-9CC76E4393C3}"/>
            </c:ext>
          </c:extLst>
        </c:ser>
        <c:ser>
          <c:idx val="3"/>
          <c:order val="3"/>
          <c:tx>
            <c:strRef>
              <c:f>'rgr and cgr'!$P$700</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cgr'!$Q$696:$S$696</c:f>
              <c:strCache>
                <c:ptCount val="3"/>
                <c:pt idx="0">
                  <c:v>30-60 DAS</c:v>
                </c:pt>
                <c:pt idx="1">
                  <c:v>60-90 DAS</c:v>
                </c:pt>
                <c:pt idx="2">
                  <c:v>90 DAS - At harvest</c:v>
                </c:pt>
              </c:strCache>
            </c:strRef>
          </c:cat>
          <c:val>
            <c:numRef>
              <c:f>'rgr and cgr'!$Q$700:$S$700</c:f>
              <c:numCache>
                <c:formatCode>General</c:formatCode>
                <c:ptCount val="3"/>
                <c:pt idx="0">
                  <c:v>7.1762247793316178E-2</c:v>
                </c:pt>
                <c:pt idx="1">
                  <c:v>2.9992549154703212E-2</c:v>
                </c:pt>
                <c:pt idx="2">
                  <c:v>8.7639012021895838E-3</c:v>
                </c:pt>
              </c:numCache>
            </c:numRef>
          </c:val>
          <c:smooth val="0"/>
          <c:extLst>
            <c:ext xmlns:c16="http://schemas.microsoft.com/office/drawing/2014/chart" uri="{C3380CC4-5D6E-409C-BE32-E72D297353CC}">
              <c16:uniqueId val="{00000003-2FE1-4BBD-AD63-9CC76E4393C3}"/>
            </c:ext>
          </c:extLst>
        </c:ser>
        <c:ser>
          <c:idx val="4"/>
          <c:order val="4"/>
          <c:tx>
            <c:strRef>
              <c:f>'rgr and cgr'!$P$701</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cgr'!$Q$696:$S$696</c:f>
              <c:strCache>
                <c:ptCount val="3"/>
                <c:pt idx="0">
                  <c:v>30-60 DAS</c:v>
                </c:pt>
                <c:pt idx="1">
                  <c:v>60-90 DAS</c:v>
                </c:pt>
                <c:pt idx="2">
                  <c:v>90 DAS - At harvest</c:v>
                </c:pt>
              </c:strCache>
            </c:strRef>
          </c:cat>
          <c:val>
            <c:numRef>
              <c:f>'rgr and cgr'!$Q$701:$S$701</c:f>
              <c:numCache>
                <c:formatCode>General</c:formatCode>
                <c:ptCount val="3"/>
                <c:pt idx="0">
                  <c:v>7.1573950667168568E-2</c:v>
                </c:pt>
                <c:pt idx="1">
                  <c:v>2.9737784737015688E-2</c:v>
                </c:pt>
                <c:pt idx="2">
                  <c:v>9.0913977487199638E-3</c:v>
                </c:pt>
              </c:numCache>
            </c:numRef>
          </c:val>
          <c:smooth val="0"/>
          <c:extLst>
            <c:ext xmlns:c16="http://schemas.microsoft.com/office/drawing/2014/chart" uri="{C3380CC4-5D6E-409C-BE32-E72D297353CC}">
              <c16:uniqueId val="{00000004-2FE1-4BBD-AD63-9CC76E4393C3}"/>
            </c:ext>
          </c:extLst>
        </c:ser>
        <c:ser>
          <c:idx val="5"/>
          <c:order val="5"/>
          <c:tx>
            <c:strRef>
              <c:f>'rgr and cgr'!$P$702</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cgr'!$Q$696:$S$696</c:f>
              <c:strCache>
                <c:ptCount val="3"/>
                <c:pt idx="0">
                  <c:v>30-60 DAS</c:v>
                </c:pt>
                <c:pt idx="1">
                  <c:v>60-90 DAS</c:v>
                </c:pt>
                <c:pt idx="2">
                  <c:v>90 DAS - At harvest</c:v>
                </c:pt>
              </c:strCache>
            </c:strRef>
          </c:cat>
          <c:val>
            <c:numRef>
              <c:f>'rgr and cgr'!$Q$702:$S$702</c:f>
              <c:numCache>
                <c:formatCode>General</c:formatCode>
                <c:ptCount val="3"/>
                <c:pt idx="0">
                  <c:v>7.1424010026672938E-2</c:v>
                </c:pt>
                <c:pt idx="1">
                  <c:v>2.9757542968626791E-2</c:v>
                </c:pt>
                <c:pt idx="2">
                  <c:v>9.0370742711072122E-3</c:v>
                </c:pt>
              </c:numCache>
            </c:numRef>
          </c:val>
          <c:smooth val="0"/>
          <c:extLst>
            <c:ext xmlns:c16="http://schemas.microsoft.com/office/drawing/2014/chart" uri="{C3380CC4-5D6E-409C-BE32-E72D297353CC}">
              <c16:uniqueId val="{00000005-2FE1-4BBD-AD63-9CC76E4393C3}"/>
            </c:ext>
          </c:extLst>
        </c:ser>
        <c:dLbls>
          <c:showLegendKey val="0"/>
          <c:showVal val="0"/>
          <c:showCatName val="0"/>
          <c:showSerName val="0"/>
          <c:showPercent val="0"/>
          <c:showBubbleSize val="0"/>
        </c:dLbls>
        <c:marker val="1"/>
        <c:smooth val="0"/>
        <c:axId val="522074336"/>
        <c:axId val="522074992"/>
      </c:lineChart>
      <c:catAx>
        <c:axId val="52207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74992"/>
        <c:crosses val="autoZero"/>
        <c:auto val="1"/>
        <c:lblAlgn val="ctr"/>
        <c:lblOffset val="100"/>
        <c:noMultiLvlLbl val="0"/>
      </c:catAx>
      <c:valAx>
        <c:axId val="52207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3.5087719298245612E-2"/>
              <c:y val="0.180525326125279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7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48815421251153"/>
          <c:y val="0.14074074074074075"/>
          <c:w val="0.84922928508108675"/>
          <c:h val="0.67963592270264461"/>
        </c:manualLayout>
      </c:layout>
      <c:lineChart>
        <c:grouping val="standard"/>
        <c:varyColors val="0"/>
        <c:ser>
          <c:idx val="0"/>
          <c:order val="0"/>
          <c:tx>
            <c:strRef>
              <c:f>'rgr and cgr'!$P$691</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cgr'!$Q$690:$S$690</c:f>
              <c:strCache>
                <c:ptCount val="3"/>
                <c:pt idx="0">
                  <c:v>30-60 DAS</c:v>
                </c:pt>
                <c:pt idx="1">
                  <c:v>60-90 DAS</c:v>
                </c:pt>
                <c:pt idx="2">
                  <c:v>90 DAS - At harvest</c:v>
                </c:pt>
              </c:strCache>
            </c:strRef>
          </c:cat>
          <c:val>
            <c:numRef>
              <c:f>'rgr and cgr'!$Q$691:$S$691</c:f>
              <c:numCache>
                <c:formatCode>General</c:formatCode>
                <c:ptCount val="3"/>
                <c:pt idx="0">
                  <c:v>7.0828495234588715E-2</c:v>
                </c:pt>
                <c:pt idx="1">
                  <c:v>3.1011960257989673E-2</c:v>
                </c:pt>
                <c:pt idx="2">
                  <c:v>7.3009135825781897E-3</c:v>
                </c:pt>
              </c:numCache>
            </c:numRef>
          </c:val>
          <c:smooth val="0"/>
          <c:extLst>
            <c:ext xmlns:c16="http://schemas.microsoft.com/office/drawing/2014/chart" uri="{C3380CC4-5D6E-409C-BE32-E72D297353CC}">
              <c16:uniqueId val="{00000000-7A42-4D68-88FA-08EC307490FB}"/>
            </c:ext>
          </c:extLst>
        </c:ser>
        <c:ser>
          <c:idx val="1"/>
          <c:order val="1"/>
          <c:tx>
            <c:strRef>
              <c:f>'rgr and cgr'!$P$692</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cgr'!$Q$690:$S$690</c:f>
              <c:strCache>
                <c:ptCount val="3"/>
                <c:pt idx="0">
                  <c:v>30-60 DAS</c:v>
                </c:pt>
                <c:pt idx="1">
                  <c:v>60-90 DAS</c:v>
                </c:pt>
                <c:pt idx="2">
                  <c:v>90 DAS - At harvest</c:v>
                </c:pt>
              </c:strCache>
            </c:strRef>
          </c:cat>
          <c:val>
            <c:numRef>
              <c:f>'rgr and cgr'!$Q$692:$S$692</c:f>
              <c:numCache>
                <c:formatCode>General</c:formatCode>
                <c:ptCount val="3"/>
                <c:pt idx="0">
                  <c:v>7.1401723986772761E-2</c:v>
                </c:pt>
                <c:pt idx="1">
                  <c:v>3.0146661134840561E-2</c:v>
                </c:pt>
                <c:pt idx="2">
                  <c:v>7.3061732647898732E-3</c:v>
                </c:pt>
              </c:numCache>
            </c:numRef>
          </c:val>
          <c:smooth val="0"/>
          <c:extLst>
            <c:ext xmlns:c16="http://schemas.microsoft.com/office/drawing/2014/chart" uri="{C3380CC4-5D6E-409C-BE32-E72D297353CC}">
              <c16:uniqueId val="{00000001-7A42-4D68-88FA-08EC307490FB}"/>
            </c:ext>
          </c:extLst>
        </c:ser>
        <c:ser>
          <c:idx val="2"/>
          <c:order val="2"/>
          <c:tx>
            <c:strRef>
              <c:f>'rgr and cgr'!$P$693</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cgr'!$Q$690:$S$690</c:f>
              <c:strCache>
                <c:ptCount val="3"/>
                <c:pt idx="0">
                  <c:v>30-60 DAS</c:v>
                </c:pt>
                <c:pt idx="1">
                  <c:v>60-90 DAS</c:v>
                </c:pt>
                <c:pt idx="2">
                  <c:v>90 DAS - At harvest</c:v>
                </c:pt>
              </c:strCache>
            </c:strRef>
          </c:cat>
          <c:val>
            <c:numRef>
              <c:f>'rgr and cgr'!$Q$693:$S$693</c:f>
              <c:numCache>
                <c:formatCode>General</c:formatCode>
                <c:ptCount val="3"/>
                <c:pt idx="0">
                  <c:v>7.1465408791939147E-2</c:v>
                </c:pt>
                <c:pt idx="1">
                  <c:v>2.9270116501038879E-2</c:v>
                </c:pt>
                <c:pt idx="2">
                  <c:v>1.0155971479151893E-2</c:v>
                </c:pt>
              </c:numCache>
            </c:numRef>
          </c:val>
          <c:smooth val="0"/>
          <c:extLst>
            <c:ext xmlns:c16="http://schemas.microsoft.com/office/drawing/2014/chart" uri="{C3380CC4-5D6E-409C-BE32-E72D297353CC}">
              <c16:uniqueId val="{00000002-7A42-4D68-88FA-08EC307490FB}"/>
            </c:ext>
          </c:extLst>
        </c:ser>
        <c:ser>
          <c:idx val="3"/>
          <c:order val="3"/>
          <c:tx>
            <c:strRef>
              <c:f>'rgr and cgr'!$P$694</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cgr'!$Q$690:$S$690</c:f>
              <c:strCache>
                <c:ptCount val="3"/>
                <c:pt idx="0">
                  <c:v>30-60 DAS</c:v>
                </c:pt>
                <c:pt idx="1">
                  <c:v>60-90 DAS</c:v>
                </c:pt>
                <c:pt idx="2">
                  <c:v>90 DAS - At harvest</c:v>
                </c:pt>
              </c:strCache>
            </c:strRef>
          </c:cat>
          <c:val>
            <c:numRef>
              <c:f>'rgr and cgr'!$Q$694:$S$694</c:f>
              <c:numCache>
                <c:formatCode>General</c:formatCode>
                <c:ptCount val="3"/>
                <c:pt idx="0">
                  <c:v>7.2716725382024602E-2</c:v>
                </c:pt>
                <c:pt idx="1">
                  <c:v>2.9015633142098009E-2</c:v>
                </c:pt>
                <c:pt idx="2">
                  <c:v>1.1086024072854549E-2</c:v>
                </c:pt>
              </c:numCache>
            </c:numRef>
          </c:val>
          <c:smooth val="0"/>
          <c:extLst>
            <c:ext xmlns:c16="http://schemas.microsoft.com/office/drawing/2014/chart" uri="{C3380CC4-5D6E-409C-BE32-E72D297353CC}">
              <c16:uniqueId val="{00000003-7A42-4D68-88FA-08EC307490FB}"/>
            </c:ext>
          </c:extLst>
        </c:ser>
        <c:dLbls>
          <c:showLegendKey val="0"/>
          <c:showVal val="0"/>
          <c:showCatName val="0"/>
          <c:showSerName val="0"/>
          <c:showPercent val="0"/>
          <c:showBubbleSize val="0"/>
        </c:dLbls>
        <c:marker val="1"/>
        <c:smooth val="0"/>
        <c:axId val="631999472"/>
        <c:axId val="632002752"/>
      </c:lineChart>
      <c:catAx>
        <c:axId val="6319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002752"/>
        <c:crosses val="autoZero"/>
        <c:auto val="1"/>
        <c:lblAlgn val="ctr"/>
        <c:lblOffset val="100"/>
        <c:noMultiLvlLbl val="0"/>
      </c:catAx>
      <c:valAx>
        <c:axId val="6320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2.8697571743929361E-2"/>
              <c:y val="0.166786695522708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20</Pages>
  <Words>3975</Words>
  <Characters>22662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 Bhagat</dc:creator>
  <cp:keywords/>
  <dc:description/>
  <cp:lastModifiedBy>SDI PC New 16</cp:lastModifiedBy>
  <cp:revision>70</cp:revision>
  <dcterms:created xsi:type="dcterms:W3CDTF">2025-02-19T05:12:00Z</dcterms:created>
  <dcterms:modified xsi:type="dcterms:W3CDTF">2025-06-27T08:27:00Z</dcterms:modified>
</cp:coreProperties>
</file>