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28D1" w14:textId="40B43E5E" w:rsidR="00A223F1" w:rsidRPr="008C47D5" w:rsidRDefault="003C7D3B" w:rsidP="00A223F1">
      <w:pPr>
        <w:rPr>
          <w:rFonts w:ascii="Arial" w:hAnsi="Arial" w:cs="Arial"/>
          <w:b/>
          <w:bCs/>
          <w:sz w:val="32"/>
          <w:szCs w:val="32"/>
          <w:u w:val="single"/>
          <w:lang w:val="en-GB"/>
        </w:rPr>
      </w:pPr>
      <w:r>
        <w:rPr>
          <w:rFonts w:ascii="Arial" w:hAnsi="Arial" w:cs="Arial"/>
          <w:b/>
          <w:bCs/>
          <w:sz w:val="32"/>
          <w:szCs w:val="32"/>
          <w:u w:val="single"/>
          <w:lang w:val="en-GB"/>
        </w:rPr>
        <w:t>short</w:t>
      </w:r>
      <w:r w:rsidR="00A223F1" w:rsidRPr="008C47D5">
        <w:rPr>
          <w:rFonts w:ascii="Arial" w:hAnsi="Arial" w:cs="Arial"/>
          <w:b/>
          <w:bCs/>
          <w:sz w:val="32"/>
          <w:szCs w:val="32"/>
          <w:u w:val="single"/>
          <w:lang w:val="en-GB"/>
        </w:rPr>
        <w:t xml:space="preserve"> Research Article</w:t>
      </w:r>
    </w:p>
    <w:p w14:paraId="0F4DDED6" w14:textId="57634247" w:rsidR="00946C5D" w:rsidRDefault="00BE0B5B" w:rsidP="00A33DBB">
      <w:pPr>
        <w:jc w:val="right"/>
        <w:rPr>
          <w:rFonts w:ascii="Arial" w:hAnsi="Arial" w:cs="Arial"/>
          <w:b/>
          <w:bCs/>
          <w:sz w:val="36"/>
          <w:szCs w:val="36"/>
          <w:lang w:val="en-GB"/>
        </w:rPr>
      </w:pPr>
      <w:r w:rsidRPr="00A33DBB">
        <w:rPr>
          <w:rFonts w:ascii="Arial" w:hAnsi="Arial" w:cs="Arial"/>
          <w:b/>
          <w:bCs/>
          <w:sz w:val="36"/>
          <w:szCs w:val="36"/>
          <w:lang w:val="en-GB"/>
        </w:rPr>
        <w:t xml:space="preserve">Comparative Prevalence of </w:t>
      </w:r>
      <w:r w:rsidRPr="00D848ED">
        <w:rPr>
          <w:rFonts w:ascii="Arial" w:hAnsi="Arial" w:cs="Arial"/>
          <w:b/>
          <w:bCs/>
          <w:sz w:val="36"/>
          <w:szCs w:val="36"/>
          <w:highlight w:val="yellow"/>
          <w:lang w:val="en-GB"/>
        </w:rPr>
        <w:t>Gastro</w:t>
      </w:r>
      <w:r w:rsidR="00D848ED" w:rsidRPr="00D848ED">
        <w:rPr>
          <w:rFonts w:ascii="Arial" w:hAnsi="Arial" w:cs="Arial"/>
          <w:b/>
          <w:bCs/>
          <w:sz w:val="36"/>
          <w:szCs w:val="36"/>
          <w:highlight w:val="yellow"/>
          <w:lang w:val="en-GB"/>
        </w:rPr>
        <w:t>i</w:t>
      </w:r>
      <w:r w:rsidRPr="00D848ED">
        <w:rPr>
          <w:rFonts w:ascii="Arial" w:hAnsi="Arial" w:cs="Arial"/>
          <w:b/>
          <w:bCs/>
          <w:sz w:val="36"/>
          <w:szCs w:val="36"/>
          <w:highlight w:val="yellow"/>
          <w:lang w:val="en-GB"/>
        </w:rPr>
        <w:t>ntestinal</w:t>
      </w:r>
      <w:r w:rsidRPr="00A33DBB">
        <w:rPr>
          <w:rFonts w:ascii="Arial" w:hAnsi="Arial" w:cs="Arial"/>
          <w:b/>
          <w:bCs/>
          <w:sz w:val="36"/>
          <w:szCs w:val="36"/>
          <w:lang w:val="en-GB"/>
        </w:rPr>
        <w:t xml:space="preserve"> Parasites in Chickens </w:t>
      </w:r>
      <w:r w:rsidR="0038133E" w:rsidRPr="00A33DBB">
        <w:rPr>
          <w:rFonts w:ascii="Arial" w:hAnsi="Arial" w:cs="Arial"/>
          <w:b/>
          <w:bCs/>
          <w:sz w:val="36"/>
          <w:szCs w:val="36"/>
          <w:lang w:val="en-GB"/>
        </w:rPr>
        <w:t xml:space="preserve">Slaughtered at </w:t>
      </w:r>
      <w:r w:rsidR="00ED3110" w:rsidRPr="00ED3110">
        <w:rPr>
          <w:rFonts w:ascii="Arial" w:hAnsi="Arial" w:cs="Arial"/>
          <w:b/>
          <w:bCs/>
          <w:sz w:val="36"/>
          <w:szCs w:val="36"/>
          <w:highlight w:val="yellow"/>
          <w:lang w:val="en-GB"/>
        </w:rPr>
        <w:t>S</w:t>
      </w:r>
      <w:r w:rsidRPr="00ED3110">
        <w:rPr>
          <w:rFonts w:ascii="Arial" w:hAnsi="Arial" w:cs="Arial"/>
          <w:b/>
          <w:bCs/>
          <w:sz w:val="36"/>
          <w:szCs w:val="36"/>
          <w:highlight w:val="yellow"/>
          <w:lang w:val="en-GB"/>
        </w:rPr>
        <w:t>elected</w:t>
      </w:r>
      <w:r w:rsidRPr="00A33DBB">
        <w:rPr>
          <w:rFonts w:ascii="Arial" w:hAnsi="Arial" w:cs="Arial"/>
          <w:b/>
          <w:bCs/>
          <w:sz w:val="36"/>
          <w:szCs w:val="36"/>
          <w:lang w:val="en-GB"/>
        </w:rPr>
        <w:t xml:space="preserve"> </w:t>
      </w:r>
      <w:r w:rsidR="00793B27" w:rsidRPr="00A33DBB">
        <w:rPr>
          <w:rFonts w:ascii="Arial" w:hAnsi="Arial" w:cs="Arial"/>
          <w:b/>
          <w:bCs/>
          <w:sz w:val="36"/>
          <w:szCs w:val="36"/>
          <w:lang w:val="en-GB"/>
        </w:rPr>
        <w:t>Abattoirs</w:t>
      </w:r>
      <w:r w:rsidRPr="00A33DBB">
        <w:rPr>
          <w:rFonts w:ascii="Arial" w:hAnsi="Arial" w:cs="Arial"/>
          <w:b/>
          <w:bCs/>
          <w:sz w:val="36"/>
          <w:szCs w:val="36"/>
          <w:lang w:val="en-GB"/>
        </w:rPr>
        <w:t xml:space="preserve"> in Rivers State, Nigeria</w:t>
      </w:r>
    </w:p>
    <w:p w14:paraId="70450395" w14:textId="77777777" w:rsidR="00100621" w:rsidRDefault="00100621" w:rsidP="00337C25">
      <w:pPr>
        <w:jc w:val="right"/>
        <w:rPr>
          <w:rFonts w:ascii="Arial" w:hAnsi="Arial" w:cs="Arial"/>
          <w:b/>
          <w:bCs/>
          <w:lang w:val="en-GB"/>
        </w:rPr>
      </w:pPr>
    </w:p>
    <w:p w14:paraId="42E44ECC" w14:textId="06D9E579" w:rsidR="00BE0B5B" w:rsidRPr="00A33DBB" w:rsidRDefault="00A6539A" w:rsidP="00A33DBB">
      <w:pPr>
        <w:rPr>
          <w:rFonts w:ascii="Arial" w:hAnsi="Arial" w:cs="Arial"/>
          <w:b/>
          <w:bCs/>
          <w:lang w:val="en-GB"/>
        </w:rPr>
      </w:pPr>
      <w:r w:rsidRPr="00A33DBB">
        <w:rPr>
          <w:rFonts w:ascii="Arial" w:hAnsi="Arial" w:cs="Arial"/>
          <w:b/>
          <w:bCs/>
          <w:lang w:val="en-GB"/>
        </w:rPr>
        <w:t>ABSTRACT</w:t>
      </w:r>
    </w:p>
    <w:p w14:paraId="2DD52535" w14:textId="40355B7F" w:rsidR="009D0B4B" w:rsidRPr="00A33DBB" w:rsidRDefault="009D0B4B" w:rsidP="00A33DBB">
      <w:pPr>
        <w:spacing w:after="0"/>
        <w:jc w:val="both"/>
        <w:rPr>
          <w:rFonts w:ascii="Arial" w:hAnsi="Arial" w:cs="Arial"/>
          <w:sz w:val="20"/>
          <w:szCs w:val="20"/>
          <w:lang w:val="en-GB"/>
        </w:rPr>
      </w:pPr>
      <w:r w:rsidRPr="00A33DBB">
        <w:rPr>
          <w:rFonts w:ascii="Arial" w:hAnsi="Arial" w:cs="Arial"/>
          <w:b/>
          <w:bCs/>
          <w:sz w:val="20"/>
          <w:szCs w:val="20"/>
          <w:lang w:val="en-GB"/>
        </w:rPr>
        <w:t>Aim:</w:t>
      </w:r>
      <w:r w:rsidR="008D0165">
        <w:rPr>
          <w:rFonts w:ascii="Arial" w:hAnsi="Arial" w:cs="Arial"/>
          <w:sz w:val="20"/>
          <w:szCs w:val="20"/>
          <w:lang w:val="en-GB"/>
        </w:rPr>
        <w:t xml:space="preserve"> </w:t>
      </w:r>
      <w:r w:rsidR="00D7066D" w:rsidRPr="00D7066D">
        <w:rPr>
          <w:rFonts w:ascii="Arial" w:hAnsi="Arial" w:cs="Arial"/>
          <w:sz w:val="20"/>
          <w:szCs w:val="20"/>
          <w:highlight w:val="yellow"/>
          <w:lang w:val="en-GB"/>
        </w:rPr>
        <w:t>T</w:t>
      </w:r>
      <w:r w:rsidRPr="00D7066D">
        <w:rPr>
          <w:rFonts w:ascii="Arial" w:hAnsi="Arial" w:cs="Arial"/>
          <w:sz w:val="20"/>
          <w:szCs w:val="20"/>
          <w:highlight w:val="yellow"/>
          <w:lang w:val="en-GB"/>
        </w:rPr>
        <w:t>o determine</w:t>
      </w:r>
      <w:r w:rsidRPr="00A33DBB">
        <w:rPr>
          <w:rFonts w:ascii="Arial" w:hAnsi="Arial" w:cs="Arial"/>
          <w:sz w:val="20"/>
          <w:szCs w:val="20"/>
          <w:lang w:val="en-GB"/>
        </w:rPr>
        <w:t xml:space="preserve"> the comparative prevalence of </w:t>
      </w:r>
      <w:r w:rsidRPr="00D7066D">
        <w:rPr>
          <w:rFonts w:ascii="Arial" w:hAnsi="Arial" w:cs="Arial"/>
          <w:sz w:val="20"/>
          <w:szCs w:val="20"/>
          <w:highlight w:val="yellow"/>
          <w:lang w:val="en-GB"/>
        </w:rPr>
        <w:t>gastrointestinal</w:t>
      </w:r>
      <w:r w:rsidRPr="00A33DBB">
        <w:rPr>
          <w:rFonts w:ascii="Arial" w:hAnsi="Arial" w:cs="Arial"/>
          <w:sz w:val="20"/>
          <w:szCs w:val="20"/>
          <w:lang w:val="en-GB"/>
        </w:rPr>
        <w:t xml:space="preserve"> parasites in chickens slaughtered at selected abattoirs in Rivers State, Nigeria</w:t>
      </w:r>
    </w:p>
    <w:p w14:paraId="50C51EC0" w14:textId="7DE022EA" w:rsidR="009D0B4B" w:rsidRPr="00A33DBB" w:rsidRDefault="009D0B4B" w:rsidP="00A33DBB">
      <w:pPr>
        <w:spacing w:after="0"/>
        <w:jc w:val="both"/>
        <w:rPr>
          <w:rFonts w:ascii="Arial" w:hAnsi="Arial" w:cs="Arial"/>
          <w:sz w:val="20"/>
          <w:szCs w:val="20"/>
          <w:lang w:val="en-GB"/>
        </w:rPr>
      </w:pPr>
      <w:r w:rsidRPr="00A33DBB">
        <w:rPr>
          <w:rFonts w:ascii="Arial" w:hAnsi="Arial" w:cs="Arial"/>
          <w:b/>
          <w:bCs/>
          <w:sz w:val="20"/>
          <w:szCs w:val="20"/>
          <w:lang w:val="en-GB"/>
        </w:rPr>
        <w:t>Study Design:</w:t>
      </w:r>
      <w:r w:rsidR="00F6541B" w:rsidRPr="00A33DBB">
        <w:rPr>
          <w:rFonts w:ascii="Arial" w:hAnsi="Arial" w:cs="Arial"/>
          <w:sz w:val="20"/>
          <w:szCs w:val="20"/>
          <w:lang w:val="en-GB"/>
        </w:rPr>
        <w:t xml:space="preserve"> A cross-sectional randomized study</w:t>
      </w:r>
    </w:p>
    <w:p w14:paraId="5A9A32DA" w14:textId="2AF12907" w:rsidR="009D0B4B" w:rsidRPr="00A33DBB" w:rsidRDefault="009D0B4B" w:rsidP="00A33DBB">
      <w:pPr>
        <w:spacing w:after="0"/>
        <w:jc w:val="both"/>
        <w:rPr>
          <w:rFonts w:ascii="Arial" w:hAnsi="Arial" w:cs="Arial"/>
          <w:sz w:val="20"/>
          <w:szCs w:val="20"/>
          <w:lang w:val="en-GB"/>
        </w:rPr>
      </w:pPr>
      <w:r w:rsidRPr="008D0165">
        <w:rPr>
          <w:rFonts w:ascii="Arial" w:hAnsi="Arial" w:cs="Arial"/>
          <w:b/>
          <w:bCs/>
          <w:sz w:val="20"/>
          <w:szCs w:val="20"/>
          <w:lang w:val="en-GB"/>
        </w:rPr>
        <w:t>Place</w:t>
      </w:r>
      <w:r w:rsidR="00F6541B" w:rsidRPr="008D0165">
        <w:rPr>
          <w:rFonts w:ascii="Arial" w:hAnsi="Arial" w:cs="Arial"/>
          <w:b/>
          <w:bCs/>
          <w:sz w:val="20"/>
          <w:szCs w:val="20"/>
          <w:lang w:val="en-GB"/>
        </w:rPr>
        <w:t xml:space="preserve"> and Duration</w:t>
      </w:r>
      <w:r w:rsidRPr="008D0165">
        <w:rPr>
          <w:rFonts w:ascii="Arial" w:hAnsi="Arial" w:cs="Arial"/>
          <w:b/>
          <w:bCs/>
          <w:sz w:val="20"/>
          <w:szCs w:val="20"/>
          <w:lang w:val="en-GB"/>
        </w:rPr>
        <w:t xml:space="preserve"> of Study:</w:t>
      </w:r>
      <w:r w:rsidR="00F6541B" w:rsidRPr="00A33DBB">
        <w:rPr>
          <w:rFonts w:ascii="Arial" w:hAnsi="Arial" w:cs="Arial"/>
          <w:sz w:val="20"/>
          <w:szCs w:val="20"/>
          <w:lang w:val="en-GB"/>
        </w:rPr>
        <w:t xml:space="preserve"> The study was conducted at abattoirs in Aluu and Choba communities, Rivers State, Nigeria from January to June 2025</w:t>
      </w:r>
    </w:p>
    <w:p w14:paraId="23585A0E" w14:textId="42F99ACF" w:rsidR="00F6541B" w:rsidRPr="00AF6A58" w:rsidRDefault="009D0B4B" w:rsidP="00A33DBB">
      <w:pPr>
        <w:spacing w:after="0"/>
        <w:jc w:val="both"/>
        <w:rPr>
          <w:rFonts w:ascii="Arial" w:hAnsi="Arial" w:cs="Arial"/>
          <w:sz w:val="20"/>
          <w:szCs w:val="20"/>
        </w:rPr>
      </w:pPr>
      <w:r w:rsidRPr="008D0165">
        <w:rPr>
          <w:rFonts w:ascii="Arial" w:hAnsi="Arial" w:cs="Arial"/>
          <w:b/>
          <w:bCs/>
          <w:sz w:val="20"/>
          <w:szCs w:val="20"/>
          <w:lang w:val="en-GB"/>
        </w:rPr>
        <w:t>Methodology:</w:t>
      </w:r>
      <w:r w:rsidR="00F6541B" w:rsidRPr="00A33DBB">
        <w:rPr>
          <w:rFonts w:ascii="Arial" w:hAnsi="Arial" w:cs="Arial"/>
          <w:sz w:val="20"/>
          <w:szCs w:val="20"/>
          <w:lang w:val="en-GB"/>
        </w:rPr>
        <w:t xml:space="preserve"> After obtaining consent from the sellers and buyers, three hundred (300) intact guts were collected from slaughtered chickens in the sampled abattoirs, stored in sterile containers and transported to the laboratory for analysis. The age (weeks), sex and location of each chicken was recorded. </w:t>
      </w:r>
      <w:r w:rsidR="002270E8" w:rsidRPr="00AF6A58">
        <w:rPr>
          <w:rFonts w:ascii="Arial" w:hAnsi="Arial" w:cs="Arial"/>
          <w:sz w:val="20"/>
          <w:szCs w:val="20"/>
          <w:highlight w:val="yellow"/>
        </w:rPr>
        <w:t xml:space="preserve">Approximately 1.0 g of faecal sample from each gut was </w:t>
      </w:r>
      <w:r w:rsidR="00F56483" w:rsidRPr="00AF6A58">
        <w:rPr>
          <w:rFonts w:ascii="Arial" w:hAnsi="Arial" w:cs="Arial"/>
          <w:sz w:val="20"/>
          <w:szCs w:val="20"/>
          <w:highlight w:val="yellow"/>
        </w:rPr>
        <w:t>analysed</w:t>
      </w:r>
      <w:r w:rsidR="002270E8" w:rsidRPr="00AF6A58">
        <w:rPr>
          <w:rFonts w:ascii="Arial" w:hAnsi="Arial" w:cs="Arial"/>
          <w:sz w:val="20"/>
          <w:szCs w:val="20"/>
          <w:highlight w:val="yellow"/>
        </w:rPr>
        <w:t xml:space="preserve"> using flotation and sedimentation techniques in combination with distilled </w:t>
      </w:r>
      <w:r w:rsidR="00AF6A58" w:rsidRPr="00AF6A58">
        <w:rPr>
          <w:rFonts w:ascii="Arial" w:hAnsi="Arial" w:cs="Arial"/>
          <w:sz w:val="20"/>
          <w:szCs w:val="20"/>
          <w:highlight w:val="yellow"/>
        </w:rPr>
        <w:t>water and</w:t>
      </w:r>
      <w:r w:rsidR="002270E8" w:rsidRPr="00AF6A58">
        <w:rPr>
          <w:rFonts w:ascii="Arial" w:hAnsi="Arial" w:cs="Arial"/>
          <w:sz w:val="20"/>
          <w:szCs w:val="20"/>
          <w:highlight w:val="yellow"/>
        </w:rPr>
        <w:t xml:space="preserve"> examined for the presence of parasites under a light microscope at 10x and 40x objectives</w:t>
      </w:r>
      <w:r w:rsidR="002270E8" w:rsidRPr="002270E8">
        <w:rPr>
          <w:rFonts w:ascii="Arial" w:hAnsi="Arial" w:cs="Arial"/>
          <w:sz w:val="20"/>
          <w:szCs w:val="20"/>
        </w:rPr>
        <w:t>.</w:t>
      </w:r>
      <w:r w:rsidR="00AF6A58">
        <w:rPr>
          <w:rFonts w:ascii="Arial" w:hAnsi="Arial" w:cs="Arial"/>
          <w:sz w:val="20"/>
          <w:szCs w:val="20"/>
        </w:rPr>
        <w:t xml:space="preserve"> </w:t>
      </w:r>
      <w:r w:rsidR="00F6541B" w:rsidRPr="00A33DBB">
        <w:rPr>
          <w:rFonts w:ascii="Arial" w:hAnsi="Arial" w:cs="Arial"/>
          <w:sz w:val="20"/>
          <w:szCs w:val="20"/>
          <w:lang w:val="en-GB"/>
        </w:rPr>
        <w:t xml:space="preserve">Identification of </w:t>
      </w:r>
      <w:r w:rsidR="00F6541B" w:rsidRPr="00E763BD">
        <w:rPr>
          <w:rFonts w:ascii="Arial" w:hAnsi="Arial" w:cs="Arial"/>
          <w:sz w:val="20"/>
          <w:szCs w:val="20"/>
          <w:highlight w:val="yellow"/>
          <w:lang w:val="en-GB"/>
        </w:rPr>
        <w:t>gastrointestinal</w:t>
      </w:r>
      <w:r w:rsidR="00F6541B" w:rsidRPr="00A33DBB">
        <w:rPr>
          <w:rFonts w:ascii="Arial" w:hAnsi="Arial" w:cs="Arial"/>
          <w:sz w:val="20"/>
          <w:szCs w:val="20"/>
          <w:lang w:val="en-GB"/>
        </w:rPr>
        <w:t xml:space="preserve"> parasites was done using standard keys. All data generated were analysed statistically by IBM Statistical Package for Social Sciences version 28.0 using analysis of variance (ANOVA) with Tukey’s Post Hoc as well as statistical results were considered significant at P&lt;0.05</w:t>
      </w:r>
    </w:p>
    <w:p w14:paraId="5921C62B" w14:textId="694D21A4" w:rsidR="009D0B4B" w:rsidRPr="00A33DBB" w:rsidRDefault="009D0B4B" w:rsidP="00A33DBB">
      <w:pPr>
        <w:spacing w:after="0"/>
        <w:jc w:val="both"/>
        <w:rPr>
          <w:rFonts w:ascii="Arial" w:hAnsi="Arial" w:cs="Arial"/>
          <w:sz w:val="20"/>
          <w:szCs w:val="20"/>
          <w:lang w:val="en-GB"/>
        </w:rPr>
      </w:pPr>
      <w:r w:rsidRPr="008D0165">
        <w:rPr>
          <w:rFonts w:ascii="Arial" w:hAnsi="Arial" w:cs="Arial"/>
          <w:b/>
          <w:bCs/>
          <w:sz w:val="20"/>
          <w:szCs w:val="20"/>
          <w:lang w:val="en-GB"/>
        </w:rPr>
        <w:t>Results:</w:t>
      </w:r>
      <w:r w:rsidR="00A33DBB" w:rsidRPr="00A33DBB">
        <w:rPr>
          <w:rFonts w:ascii="Arial" w:hAnsi="Arial" w:cs="Arial"/>
          <w:sz w:val="20"/>
          <w:szCs w:val="20"/>
          <w:lang w:val="en-GB"/>
        </w:rPr>
        <w:t xml:space="preserve"> In this study, an overall parasite prevalence of 38.7% was recorded; </w:t>
      </w:r>
      <w:r w:rsidR="008D0165">
        <w:rPr>
          <w:rFonts w:ascii="Arial" w:hAnsi="Arial" w:cs="Arial"/>
          <w:sz w:val="20"/>
          <w:szCs w:val="20"/>
          <w:lang w:val="en-GB"/>
        </w:rPr>
        <w:t>Choba</w:t>
      </w:r>
      <w:r w:rsidR="00A33DBB" w:rsidRPr="00A33DBB">
        <w:rPr>
          <w:rFonts w:ascii="Arial" w:hAnsi="Arial" w:cs="Arial"/>
          <w:sz w:val="20"/>
          <w:szCs w:val="20"/>
          <w:lang w:val="en-GB"/>
        </w:rPr>
        <w:t xml:space="preserve"> and </w:t>
      </w:r>
      <w:r w:rsidR="008D0165">
        <w:rPr>
          <w:rFonts w:ascii="Arial" w:hAnsi="Arial" w:cs="Arial"/>
          <w:sz w:val="20"/>
          <w:szCs w:val="20"/>
          <w:lang w:val="en-GB"/>
        </w:rPr>
        <w:t>Aluu</w:t>
      </w:r>
      <w:r w:rsidR="00A33DBB" w:rsidRPr="00A33DBB">
        <w:rPr>
          <w:rFonts w:ascii="Arial" w:hAnsi="Arial" w:cs="Arial"/>
          <w:sz w:val="20"/>
          <w:szCs w:val="20"/>
          <w:lang w:val="en-GB"/>
        </w:rPr>
        <w:t xml:space="preserve"> had prevalence values of 36.0% and 41.3% respectively. Based on sex, males and females had parasite prevalence values of 43.5% and 24.7% respectively</w:t>
      </w:r>
      <w:r w:rsidR="008D0165">
        <w:rPr>
          <w:rFonts w:ascii="Arial" w:hAnsi="Arial" w:cs="Arial"/>
          <w:sz w:val="20"/>
          <w:szCs w:val="20"/>
          <w:lang w:val="en-GB"/>
        </w:rPr>
        <w:t>.</w:t>
      </w:r>
      <w:r w:rsidR="00A33DBB" w:rsidRPr="00A33DBB">
        <w:rPr>
          <w:rFonts w:ascii="Arial" w:hAnsi="Arial" w:cs="Arial"/>
          <w:sz w:val="20"/>
          <w:szCs w:val="20"/>
          <w:lang w:val="en-GB"/>
        </w:rPr>
        <w:t xml:space="preserve"> Based on age, 4 – 8 weeks, 9 – 13 weeks and ≥14 weeks had prevalence values of 45.4%, 32.1% and 16.1% respectively. Four species of parasites were identified in this study; </w:t>
      </w:r>
      <w:r w:rsidR="00A33DBB" w:rsidRPr="00A33DBB">
        <w:rPr>
          <w:rFonts w:ascii="Arial" w:hAnsi="Arial" w:cs="Arial"/>
          <w:i/>
          <w:iCs/>
          <w:sz w:val="20"/>
          <w:szCs w:val="20"/>
          <w:lang w:val="en-GB"/>
        </w:rPr>
        <w:t>Ascaridia galli</w:t>
      </w:r>
      <w:r w:rsidR="00A33DBB" w:rsidRPr="00A33DBB">
        <w:rPr>
          <w:rFonts w:ascii="Arial" w:hAnsi="Arial" w:cs="Arial"/>
          <w:sz w:val="20"/>
          <w:szCs w:val="20"/>
          <w:lang w:val="en-GB"/>
        </w:rPr>
        <w:t xml:space="preserve"> (77), </w:t>
      </w:r>
      <w:r w:rsidR="00A33DBB" w:rsidRPr="00A33DBB">
        <w:rPr>
          <w:rFonts w:ascii="Arial" w:hAnsi="Arial" w:cs="Arial"/>
          <w:i/>
          <w:iCs/>
          <w:sz w:val="20"/>
          <w:szCs w:val="20"/>
          <w:lang w:val="en-GB"/>
        </w:rPr>
        <w:t>Heterakis gallinarum</w:t>
      </w:r>
      <w:r w:rsidR="00A33DBB" w:rsidRPr="00A33DBB">
        <w:rPr>
          <w:rFonts w:ascii="Arial" w:hAnsi="Arial" w:cs="Arial"/>
          <w:sz w:val="20"/>
          <w:szCs w:val="20"/>
          <w:lang w:val="en-GB"/>
        </w:rPr>
        <w:t xml:space="preserve"> (43), </w:t>
      </w:r>
      <w:r w:rsidR="00A33DBB" w:rsidRPr="00A33DBB">
        <w:rPr>
          <w:rFonts w:ascii="Arial" w:hAnsi="Arial" w:cs="Arial"/>
          <w:i/>
          <w:iCs/>
          <w:sz w:val="20"/>
          <w:szCs w:val="20"/>
          <w:lang w:val="en-GB"/>
        </w:rPr>
        <w:t>Eimeria necatrix</w:t>
      </w:r>
      <w:r w:rsidR="00A33DBB" w:rsidRPr="00A33DBB">
        <w:rPr>
          <w:rFonts w:ascii="Arial" w:hAnsi="Arial" w:cs="Arial"/>
          <w:sz w:val="20"/>
          <w:szCs w:val="20"/>
          <w:lang w:val="en-GB"/>
        </w:rPr>
        <w:t xml:space="preserve"> (39) and </w:t>
      </w:r>
      <w:r w:rsidR="00A33DBB" w:rsidRPr="00A33DBB">
        <w:rPr>
          <w:rFonts w:ascii="Arial" w:hAnsi="Arial" w:cs="Arial"/>
          <w:i/>
          <w:iCs/>
          <w:sz w:val="20"/>
          <w:szCs w:val="20"/>
          <w:lang w:val="en-GB"/>
        </w:rPr>
        <w:t>Strongyloides avium</w:t>
      </w:r>
      <w:r w:rsidR="00A33DBB" w:rsidRPr="00A33DBB">
        <w:rPr>
          <w:rFonts w:ascii="Arial" w:hAnsi="Arial" w:cs="Arial"/>
          <w:sz w:val="20"/>
          <w:szCs w:val="20"/>
          <w:lang w:val="en-GB"/>
        </w:rPr>
        <w:t xml:space="preserve"> (17) with a total abundance of 176</w:t>
      </w:r>
    </w:p>
    <w:p w14:paraId="02235A7D" w14:textId="5E5A911C" w:rsidR="009D0B4B" w:rsidRPr="00A33DBB" w:rsidRDefault="009D0B4B" w:rsidP="008D0165">
      <w:pPr>
        <w:jc w:val="both"/>
        <w:rPr>
          <w:rFonts w:ascii="Arial" w:hAnsi="Arial" w:cs="Arial"/>
          <w:sz w:val="20"/>
          <w:szCs w:val="20"/>
          <w:lang w:val="en-GB"/>
        </w:rPr>
      </w:pPr>
      <w:r w:rsidRPr="008D0165">
        <w:rPr>
          <w:rFonts w:ascii="Arial" w:hAnsi="Arial" w:cs="Arial"/>
          <w:b/>
          <w:bCs/>
          <w:sz w:val="20"/>
          <w:szCs w:val="20"/>
          <w:lang w:val="en-GB"/>
        </w:rPr>
        <w:t>Conclusion:</w:t>
      </w:r>
      <w:r w:rsidR="00A33DBB" w:rsidRPr="00A33DBB">
        <w:rPr>
          <w:rFonts w:ascii="Arial" w:hAnsi="Arial" w:cs="Arial"/>
          <w:sz w:val="20"/>
          <w:szCs w:val="20"/>
          <w:lang w:val="en-GB"/>
        </w:rPr>
        <w:t xml:space="preserve"> </w:t>
      </w:r>
      <w:r w:rsidR="00A33DBB" w:rsidRPr="00DE6F81">
        <w:rPr>
          <w:rFonts w:ascii="Arial" w:hAnsi="Arial" w:cs="Arial"/>
          <w:sz w:val="20"/>
          <w:szCs w:val="20"/>
          <w:highlight w:val="yellow"/>
          <w:lang w:val="en-GB"/>
        </w:rPr>
        <w:t>Gastrointestinal</w:t>
      </w:r>
      <w:r w:rsidR="00A33DBB" w:rsidRPr="00A33DBB">
        <w:rPr>
          <w:rFonts w:ascii="Arial" w:hAnsi="Arial" w:cs="Arial"/>
          <w:sz w:val="20"/>
          <w:szCs w:val="20"/>
          <w:lang w:val="en-GB"/>
        </w:rPr>
        <w:t xml:space="preserve"> parasites are still of veterinary importance (especially in poultry) based on findings in this study. Regular deworming and efficient poultry management practices will curb the detrimental effects of gastro-intestinal parasites in poultry.</w:t>
      </w:r>
    </w:p>
    <w:p w14:paraId="55B90F66" w14:textId="331282DF" w:rsidR="006621E6" w:rsidRPr="008D0165" w:rsidRDefault="006621E6" w:rsidP="00F6541B">
      <w:pPr>
        <w:jc w:val="both"/>
        <w:rPr>
          <w:rFonts w:ascii="Arial" w:hAnsi="Arial" w:cs="Arial"/>
          <w:i/>
          <w:iCs/>
          <w:sz w:val="20"/>
          <w:szCs w:val="20"/>
          <w:lang w:val="en-GB"/>
        </w:rPr>
      </w:pPr>
      <w:r w:rsidRPr="008D0165">
        <w:rPr>
          <w:rFonts w:ascii="Arial" w:hAnsi="Arial" w:cs="Arial"/>
          <w:i/>
          <w:iCs/>
          <w:sz w:val="20"/>
          <w:szCs w:val="20"/>
          <w:lang w:val="en-GB"/>
        </w:rPr>
        <w:t>Keywords:</w:t>
      </w:r>
      <w:r w:rsidR="005C7E5B" w:rsidRPr="008D0165">
        <w:rPr>
          <w:rFonts w:ascii="Arial" w:hAnsi="Arial" w:cs="Arial"/>
          <w:i/>
          <w:iCs/>
          <w:sz w:val="20"/>
          <w:szCs w:val="20"/>
          <w:lang w:val="en-GB"/>
        </w:rPr>
        <w:t xml:space="preserve"> Gastro-intestinal parasites, Poultry, Rivers State</w:t>
      </w:r>
      <w:r w:rsidR="00D56D09">
        <w:rPr>
          <w:rFonts w:ascii="Arial" w:hAnsi="Arial" w:cs="Arial"/>
          <w:i/>
          <w:iCs/>
          <w:sz w:val="20"/>
          <w:szCs w:val="20"/>
          <w:lang w:val="en-GB"/>
        </w:rPr>
        <w:t>,</w:t>
      </w:r>
      <w:r w:rsidR="00D56D09" w:rsidRPr="00D56D09">
        <w:t xml:space="preserve"> </w:t>
      </w:r>
      <w:r w:rsidR="00D56D09" w:rsidRPr="00D56D09">
        <w:rPr>
          <w:rFonts w:ascii="Arial" w:hAnsi="Arial" w:cs="Arial"/>
          <w:i/>
          <w:iCs/>
          <w:sz w:val="20"/>
          <w:szCs w:val="20"/>
          <w:lang w:val="en-GB"/>
        </w:rPr>
        <w:t>parasitic infections</w:t>
      </w:r>
    </w:p>
    <w:p w14:paraId="65A7CD6B" w14:textId="77777777" w:rsidR="006621E6" w:rsidRPr="00D05170" w:rsidRDefault="006621E6" w:rsidP="006621E6">
      <w:pPr>
        <w:rPr>
          <w:rFonts w:ascii="Arial" w:hAnsi="Arial" w:cs="Arial"/>
          <w:sz w:val="24"/>
          <w:szCs w:val="24"/>
          <w:lang w:val="en-GB"/>
        </w:rPr>
      </w:pPr>
    </w:p>
    <w:p w14:paraId="651CFD59" w14:textId="77777777" w:rsidR="006621E6" w:rsidRPr="00D05170" w:rsidRDefault="006621E6" w:rsidP="006621E6">
      <w:pPr>
        <w:rPr>
          <w:rFonts w:ascii="Arial" w:hAnsi="Arial" w:cs="Arial"/>
          <w:sz w:val="24"/>
          <w:szCs w:val="24"/>
          <w:lang w:val="en-GB"/>
        </w:rPr>
      </w:pPr>
    </w:p>
    <w:p w14:paraId="413709E4" w14:textId="77777777" w:rsidR="00FB1B56" w:rsidRPr="00D05170" w:rsidRDefault="00FB1B56" w:rsidP="006621E6">
      <w:pPr>
        <w:rPr>
          <w:rFonts w:ascii="Arial" w:hAnsi="Arial" w:cs="Arial"/>
          <w:sz w:val="24"/>
          <w:szCs w:val="24"/>
          <w:lang w:val="en-GB"/>
        </w:rPr>
      </w:pPr>
    </w:p>
    <w:p w14:paraId="00F34AB7" w14:textId="77777777" w:rsidR="00FB1B56" w:rsidRPr="00D05170" w:rsidRDefault="00FB1B56" w:rsidP="006621E6">
      <w:pPr>
        <w:rPr>
          <w:rFonts w:ascii="Arial" w:hAnsi="Arial" w:cs="Arial"/>
          <w:sz w:val="24"/>
          <w:szCs w:val="24"/>
          <w:lang w:val="en-GB"/>
        </w:rPr>
      </w:pPr>
    </w:p>
    <w:p w14:paraId="7D5404B6" w14:textId="22A766EA" w:rsidR="00FB1B56" w:rsidRDefault="00FB1B56" w:rsidP="006621E6">
      <w:pPr>
        <w:rPr>
          <w:rFonts w:ascii="Arial" w:hAnsi="Arial" w:cs="Arial"/>
          <w:sz w:val="24"/>
          <w:szCs w:val="24"/>
          <w:lang w:val="en-GB"/>
        </w:rPr>
      </w:pPr>
    </w:p>
    <w:p w14:paraId="0B23D52F" w14:textId="78B62C0F" w:rsidR="00100621" w:rsidRDefault="00100621" w:rsidP="006621E6">
      <w:pPr>
        <w:rPr>
          <w:rFonts w:ascii="Arial" w:hAnsi="Arial" w:cs="Arial"/>
          <w:sz w:val="24"/>
          <w:szCs w:val="24"/>
          <w:lang w:val="en-GB"/>
        </w:rPr>
      </w:pPr>
    </w:p>
    <w:p w14:paraId="7FC5404B" w14:textId="4D407F65" w:rsidR="00100621" w:rsidRDefault="00100621" w:rsidP="006621E6">
      <w:pPr>
        <w:rPr>
          <w:rFonts w:ascii="Arial" w:hAnsi="Arial" w:cs="Arial"/>
          <w:sz w:val="24"/>
          <w:szCs w:val="24"/>
          <w:lang w:val="en-GB"/>
        </w:rPr>
      </w:pPr>
    </w:p>
    <w:p w14:paraId="3E643329" w14:textId="250B9432" w:rsidR="00100621" w:rsidRDefault="00100621" w:rsidP="006621E6">
      <w:pPr>
        <w:rPr>
          <w:rFonts w:ascii="Arial" w:hAnsi="Arial" w:cs="Arial"/>
          <w:sz w:val="24"/>
          <w:szCs w:val="24"/>
          <w:lang w:val="en-GB"/>
        </w:rPr>
      </w:pPr>
    </w:p>
    <w:p w14:paraId="48411602" w14:textId="03F62E63" w:rsidR="00100621" w:rsidRDefault="00100621" w:rsidP="006621E6">
      <w:pPr>
        <w:rPr>
          <w:rFonts w:ascii="Arial" w:hAnsi="Arial" w:cs="Arial"/>
          <w:sz w:val="24"/>
          <w:szCs w:val="24"/>
          <w:lang w:val="en-GB"/>
        </w:rPr>
      </w:pPr>
    </w:p>
    <w:p w14:paraId="165E2F69" w14:textId="77777777" w:rsidR="00100621" w:rsidRPr="00D05170" w:rsidRDefault="00100621" w:rsidP="006621E6">
      <w:pPr>
        <w:rPr>
          <w:rFonts w:ascii="Arial" w:hAnsi="Arial" w:cs="Arial"/>
          <w:sz w:val="24"/>
          <w:szCs w:val="24"/>
          <w:lang w:val="en-GB"/>
        </w:rPr>
      </w:pPr>
    </w:p>
    <w:p w14:paraId="651CF4D3" w14:textId="07DAF875" w:rsidR="006621E6" w:rsidRPr="00ED1803" w:rsidRDefault="00ED1803" w:rsidP="006621E6">
      <w:pPr>
        <w:rPr>
          <w:rFonts w:ascii="Arial" w:hAnsi="Arial" w:cs="Arial"/>
          <w:b/>
          <w:bCs/>
          <w:lang w:val="en-GB"/>
        </w:rPr>
      </w:pPr>
      <w:r w:rsidRPr="00ED1803">
        <w:rPr>
          <w:rFonts w:ascii="Arial" w:hAnsi="Arial" w:cs="Arial"/>
          <w:b/>
          <w:bCs/>
          <w:lang w:val="en-GB"/>
        </w:rPr>
        <w:lastRenderedPageBreak/>
        <w:t xml:space="preserve">1. </w:t>
      </w:r>
      <w:r w:rsidR="006621E6" w:rsidRPr="00ED1803">
        <w:rPr>
          <w:rFonts w:ascii="Arial" w:hAnsi="Arial" w:cs="Arial"/>
          <w:b/>
          <w:bCs/>
          <w:lang w:val="en-GB"/>
        </w:rPr>
        <w:t>INTRODUCTION</w:t>
      </w:r>
    </w:p>
    <w:p w14:paraId="0D25D1A2" w14:textId="62C89266" w:rsidR="006621E6" w:rsidRPr="00ED1803" w:rsidRDefault="000F3923" w:rsidP="00E90B91">
      <w:pPr>
        <w:jc w:val="both"/>
        <w:rPr>
          <w:rFonts w:ascii="Arial" w:hAnsi="Arial" w:cs="Arial"/>
          <w:sz w:val="20"/>
          <w:szCs w:val="20"/>
          <w:lang w:val="en-GB"/>
        </w:rPr>
      </w:pPr>
      <w:r>
        <w:rPr>
          <w:rFonts w:ascii="Arial" w:hAnsi="Arial" w:cs="Arial"/>
          <w:sz w:val="20"/>
          <w:szCs w:val="20"/>
          <w:highlight w:val="yellow"/>
          <w:lang w:val="en-GB"/>
        </w:rPr>
        <w:t>Poultry</w:t>
      </w:r>
      <w:r w:rsidR="00E85806">
        <w:rPr>
          <w:rFonts w:ascii="Arial" w:hAnsi="Arial" w:cs="Arial"/>
          <w:sz w:val="20"/>
          <w:szCs w:val="20"/>
          <w:highlight w:val="yellow"/>
          <w:lang w:val="en-GB"/>
        </w:rPr>
        <w:t xml:space="preserve"> (comprises of several domestic birds such as geese, chickens, turkeys, ducks, guinea fowls, peasants and pigeons) play</w:t>
      </w:r>
      <w:r w:rsidR="00D10B30">
        <w:rPr>
          <w:rFonts w:ascii="Arial" w:hAnsi="Arial" w:cs="Arial"/>
          <w:sz w:val="20"/>
          <w:szCs w:val="20"/>
          <w:highlight w:val="yellow"/>
          <w:lang w:val="en-GB"/>
        </w:rPr>
        <w:t xml:space="preserve">s a vital role in the global agro-industrial terrain (Jegede et al., 2015). This role is multifaceted, ranging from the provision of essential </w:t>
      </w:r>
      <w:r w:rsidR="00397009">
        <w:rPr>
          <w:rFonts w:ascii="Arial" w:hAnsi="Arial" w:cs="Arial"/>
          <w:sz w:val="20"/>
          <w:szCs w:val="20"/>
          <w:highlight w:val="yellow"/>
          <w:lang w:val="en-GB"/>
        </w:rPr>
        <w:t>dietary</w:t>
      </w:r>
      <w:r w:rsidR="00D10B30">
        <w:rPr>
          <w:rFonts w:ascii="Arial" w:hAnsi="Arial" w:cs="Arial"/>
          <w:sz w:val="20"/>
          <w:szCs w:val="20"/>
          <w:highlight w:val="yellow"/>
          <w:lang w:val="en-GB"/>
        </w:rPr>
        <w:t xml:space="preserve"> components (meat and eggs) </w:t>
      </w:r>
      <w:r w:rsidR="00397009">
        <w:rPr>
          <w:rFonts w:ascii="Arial" w:hAnsi="Arial" w:cs="Arial"/>
          <w:sz w:val="20"/>
          <w:szCs w:val="20"/>
          <w:highlight w:val="yellow"/>
          <w:lang w:val="en-GB"/>
        </w:rPr>
        <w:t xml:space="preserve">and feathers to significant contributions in economic sustenance and livelihoods (Jegede et al., 2015). </w:t>
      </w:r>
      <w:r w:rsidRPr="000F3923">
        <w:rPr>
          <w:rFonts w:ascii="Arial" w:hAnsi="Arial" w:cs="Arial"/>
          <w:sz w:val="20"/>
          <w:szCs w:val="20"/>
          <w:highlight w:val="yellow"/>
          <w:lang w:val="en-GB"/>
        </w:rPr>
        <w:t>Domestic birds</w:t>
      </w:r>
      <w:r w:rsidR="00FB1B56" w:rsidRPr="000F3923">
        <w:rPr>
          <w:rFonts w:ascii="Arial" w:hAnsi="Arial" w:cs="Arial"/>
          <w:sz w:val="20"/>
          <w:szCs w:val="20"/>
          <w:highlight w:val="yellow"/>
          <w:lang w:val="en-GB"/>
        </w:rPr>
        <w:t xml:space="preserve"> </w:t>
      </w:r>
      <w:r w:rsidR="00735E95" w:rsidRPr="000F3923">
        <w:rPr>
          <w:rFonts w:ascii="Arial" w:hAnsi="Arial" w:cs="Arial"/>
          <w:sz w:val="20"/>
          <w:szCs w:val="20"/>
          <w:highlight w:val="yellow"/>
          <w:lang w:val="en-GB"/>
        </w:rPr>
        <w:t>especially chicken (</w:t>
      </w:r>
      <w:r w:rsidR="00735E95" w:rsidRPr="000F3923">
        <w:rPr>
          <w:rFonts w:ascii="Arial" w:hAnsi="Arial" w:cs="Arial"/>
          <w:i/>
          <w:iCs/>
          <w:sz w:val="20"/>
          <w:szCs w:val="20"/>
          <w:highlight w:val="yellow"/>
          <w:lang w:val="en-GB"/>
        </w:rPr>
        <w:t xml:space="preserve">Gallus gallus </w:t>
      </w:r>
      <w:r w:rsidRPr="000F3923">
        <w:rPr>
          <w:rFonts w:ascii="Arial" w:hAnsi="Arial" w:cs="Arial"/>
          <w:i/>
          <w:iCs/>
          <w:sz w:val="20"/>
          <w:szCs w:val="20"/>
          <w:highlight w:val="yellow"/>
          <w:lang w:val="en-GB"/>
        </w:rPr>
        <w:t>domesticus</w:t>
      </w:r>
      <w:r w:rsidR="00735E95" w:rsidRPr="000F3923">
        <w:rPr>
          <w:rFonts w:ascii="Arial" w:hAnsi="Arial" w:cs="Arial"/>
          <w:sz w:val="20"/>
          <w:szCs w:val="20"/>
          <w:highlight w:val="yellow"/>
          <w:lang w:val="en-GB"/>
        </w:rPr>
        <w:t>)</w:t>
      </w:r>
      <w:r w:rsidR="00E90B91" w:rsidRPr="00ED1803">
        <w:rPr>
          <w:rFonts w:ascii="Arial" w:hAnsi="Arial" w:cs="Arial"/>
          <w:sz w:val="20"/>
          <w:szCs w:val="20"/>
          <w:lang w:val="en-GB"/>
        </w:rPr>
        <w:t xml:space="preserve"> serve as a vital source of income and protein to several individuals in Nigeria (Abdullahi et al., 2023). </w:t>
      </w:r>
      <w:r w:rsidR="0064787D" w:rsidRPr="00AF10B5">
        <w:rPr>
          <w:rFonts w:ascii="Arial" w:hAnsi="Arial" w:cs="Arial"/>
          <w:sz w:val="20"/>
          <w:szCs w:val="20"/>
          <w:highlight w:val="yellow"/>
          <w:lang w:val="en-GB"/>
        </w:rPr>
        <w:t xml:space="preserve">These domestic </w:t>
      </w:r>
      <w:r w:rsidR="00C33519" w:rsidRPr="00AF10B5">
        <w:rPr>
          <w:rFonts w:ascii="Arial" w:hAnsi="Arial" w:cs="Arial"/>
          <w:sz w:val="20"/>
          <w:szCs w:val="20"/>
          <w:highlight w:val="yellow"/>
          <w:lang w:val="en-GB"/>
        </w:rPr>
        <w:t xml:space="preserve">birds are either reared through intensive (broiler farms and battery cage egg production) </w:t>
      </w:r>
      <w:r w:rsidR="00082D4E" w:rsidRPr="00AF10B5">
        <w:rPr>
          <w:rFonts w:ascii="Arial" w:hAnsi="Arial" w:cs="Arial"/>
          <w:sz w:val="20"/>
          <w:szCs w:val="20"/>
          <w:highlight w:val="yellow"/>
          <w:lang w:val="en-GB"/>
        </w:rPr>
        <w:t>or extensive (pastured poultry and free-range egg production)</w:t>
      </w:r>
      <w:r w:rsidR="00A47608" w:rsidRPr="00AF10B5">
        <w:rPr>
          <w:rFonts w:ascii="Arial" w:hAnsi="Arial" w:cs="Arial"/>
          <w:sz w:val="20"/>
          <w:szCs w:val="20"/>
          <w:highlight w:val="yellow"/>
          <w:lang w:val="en-GB"/>
        </w:rPr>
        <w:t xml:space="preserve"> poultry farming in Nigeria. </w:t>
      </w:r>
      <w:r w:rsidR="0056734C">
        <w:rPr>
          <w:rFonts w:ascii="Arial" w:hAnsi="Arial" w:cs="Arial"/>
          <w:sz w:val="20"/>
          <w:szCs w:val="20"/>
          <w:highlight w:val="yellow"/>
          <w:lang w:val="en-GB"/>
        </w:rPr>
        <w:t xml:space="preserve">The </w:t>
      </w:r>
      <w:r w:rsidR="00DF3065">
        <w:rPr>
          <w:rFonts w:ascii="Arial" w:hAnsi="Arial" w:cs="Arial"/>
          <w:sz w:val="20"/>
          <w:szCs w:val="20"/>
          <w:highlight w:val="yellow"/>
          <w:lang w:val="en-GB"/>
        </w:rPr>
        <w:t>treated faeces or wastes of domestic chicken</w:t>
      </w:r>
      <w:r w:rsidR="00535EF2">
        <w:rPr>
          <w:rFonts w:ascii="Arial" w:hAnsi="Arial" w:cs="Arial"/>
          <w:sz w:val="20"/>
          <w:szCs w:val="20"/>
          <w:highlight w:val="yellow"/>
          <w:lang w:val="en-GB"/>
        </w:rPr>
        <w:t>s</w:t>
      </w:r>
      <w:r w:rsidR="00A03A1B">
        <w:rPr>
          <w:rFonts w:ascii="Arial" w:hAnsi="Arial" w:cs="Arial"/>
          <w:sz w:val="20"/>
          <w:szCs w:val="20"/>
          <w:highlight w:val="yellow"/>
          <w:lang w:val="en-GB"/>
        </w:rPr>
        <w:t xml:space="preserve"> are used as manure (</w:t>
      </w:r>
      <w:r w:rsidR="009A2203">
        <w:rPr>
          <w:rFonts w:ascii="Arial" w:hAnsi="Arial" w:cs="Arial"/>
          <w:sz w:val="20"/>
          <w:szCs w:val="20"/>
          <w:highlight w:val="yellow"/>
          <w:lang w:val="en-GB"/>
        </w:rPr>
        <w:t xml:space="preserve">this entails </w:t>
      </w:r>
      <w:r w:rsidR="00A03A1B">
        <w:rPr>
          <w:rFonts w:ascii="Arial" w:hAnsi="Arial" w:cs="Arial"/>
          <w:sz w:val="20"/>
          <w:szCs w:val="20"/>
          <w:highlight w:val="yellow"/>
          <w:lang w:val="en-GB"/>
        </w:rPr>
        <w:t>recycl</w:t>
      </w:r>
      <w:r w:rsidR="009A2203">
        <w:rPr>
          <w:rFonts w:ascii="Arial" w:hAnsi="Arial" w:cs="Arial"/>
          <w:sz w:val="20"/>
          <w:szCs w:val="20"/>
          <w:highlight w:val="yellow"/>
          <w:lang w:val="en-GB"/>
        </w:rPr>
        <w:t>ing</w:t>
      </w:r>
      <w:r w:rsidR="00A03A1B">
        <w:rPr>
          <w:rFonts w:ascii="Arial" w:hAnsi="Arial" w:cs="Arial"/>
          <w:sz w:val="20"/>
          <w:szCs w:val="20"/>
          <w:highlight w:val="yellow"/>
          <w:lang w:val="en-GB"/>
        </w:rPr>
        <w:t xml:space="preserve"> nutrients from poultry wastes to fertilize crops</w:t>
      </w:r>
      <w:r w:rsidR="00EE72A9">
        <w:rPr>
          <w:rFonts w:ascii="Arial" w:hAnsi="Arial" w:cs="Arial"/>
          <w:sz w:val="20"/>
          <w:szCs w:val="20"/>
          <w:highlight w:val="yellow"/>
          <w:lang w:val="en-GB"/>
        </w:rPr>
        <w:t xml:space="preserve"> and maintain soil fertility</w:t>
      </w:r>
      <w:r w:rsidR="00A03A1B">
        <w:rPr>
          <w:rFonts w:ascii="Arial" w:hAnsi="Arial" w:cs="Arial"/>
          <w:sz w:val="20"/>
          <w:szCs w:val="20"/>
          <w:highlight w:val="yellow"/>
          <w:lang w:val="en-GB"/>
        </w:rPr>
        <w:t>)</w:t>
      </w:r>
      <w:r w:rsidR="008C4534">
        <w:rPr>
          <w:rFonts w:ascii="Arial" w:hAnsi="Arial" w:cs="Arial"/>
          <w:sz w:val="20"/>
          <w:szCs w:val="20"/>
          <w:highlight w:val="yellow"/>
          <w:lang w:val="en-GB"/>
        </w:rPr>
        <w:t xml:space="preserve"> by crop farmers and </w:t>
      </w:r>
      <w:r w:rsidR="00C51743">
        <w:rPr>
          <w:rFonts w:ascii="Arial" w:hAnsi="Arial" w:cs="Arial"/>
          <w:sz w:val="20"/>
          <w:szCs w:val="20"/>
          <w:highlight w:val="yellow"/>
          <w:lang w:val="en-GB"/>
        </w:rPr>
        <w:t xml:space="preserve">rearing </w:t>
      </w:r>
      <w:r w:rsidR="008C4534">
        <w:rPr>
          <w:rFonts w:ascii="Arial" w:hAnsi="Arial" w:cs="Arial"/>
          <w:sz w:val="20"/>
          <w:szCs w:val="20"/>
          <w:highlight w:val="yellow"/>
          <w:lang w:val="en-GB"/>
        </w:rPr>
        <w:t xml:space="preserve">these birds (domestic chicken) </w:t>
      </w:r>
      <w:r w:rsidR="00C51743">
        <w:rPr>
          <w:rFonts w:ascii="Arial" w:hAnsi="Arial" w:cs="Arial"/>
          <w:sz w:val="20"/>
          <w:szCs w:val="20"/>
          <w:highlight w:val="yellow"/>
          <w:lang w:val="en-GB"/>
        </w:rPr>
        <w:t xml:space="preserve">can be successfully </w:t>
      </w:r>
      <w:r w:rsidR="002329D3">
        <w:rPr>
          <w:rFonts w:ascii="Arial" w:hAnsi="Arial" w:cs="Arial"/>
          <w:sz w:val="20"/>
          <w:szCs w:val="20"/>
          <w:highlight w:val="yellow"/>
          <w:lang w:val="en-GB"/>
        </w:rPr>
        <w:t>combined with other agricultural activities (crop and fish farming) by small- or large-scale farmers.</w:t>
      </w:r>
      <w:r w:rsidR="00DF3065">
        <w:rPr>
          <w:rFonts w:ascii="Arial" w:hAnsi="Arial" w:cs="Arial"/>
          <w:sz w:val="20"/>
          <w:szCs w:val="20"/>
          <w:highlight w:val="yellow"/>
          <w:lang w:val="en-GB"/>
        </w:rPr>
        <w:t xml:space="preserve"> </w:t>
      </w:r>
      <w:r w:rsidR="00A47608" w:rsidRPr="00AF10B5">
        <w:rPr>
          <w:rFonts w:ascii="Arial" w:hAnsi="Arial" w:cs="Arial"/>
          <w:sz w:val="20"/>
          <w:szCs w:val="20"/>
          <w:highlight w:val="yellow"/>
          <w:lang w:val="en-GB"/>
        </w:rPr>
        <w:t xml:space="preserve">Compared to several other livestock species, little </w:t>
      </w:r>
      <w:r w:rsidR="00C3474E" w:rsidRPr="00AF10B5">
        <w:rPr>
          <w:rFonts w:ascii="Arial" w:hAnsi="Arial" w:cs="Arial"/>
          <w:sz w:val="20"/>
          <w:szCs w:val="20"/>
          <w:highlight w:val="yellow"/>
          <w:lang w:val="en-GB"/>
        </w:rPr>
        <w:t xml:space="preserve">or no religious and social restrictions are linked to the marketing, production and consumption of </w:t>
      </w:r>
      <w:r w:rsidR="00185E22">
        <w:rPr>
          <w:rFonts w:ascii="Arial" w:hAnsi="Arial" w:cs="Arial"/>
          <w:i/>
          <w:iCs/>
          <w:sz w:val="20"/>
          <w:szCs w:val="20"/>
          <w:highlight w:val="yellow"/>
          <w:lang w:val="en-GB"/>
        </w:rPr>
        <w:t xml:space="preserve">Gallus gallus </w:t>
      </w:r>
      <w:r w:rsidR="00185E22" w:rsidRPr="00185E22">
        <w:rPr>
          <w:rFonts w:ascii="Arial" w:hAnsi="Arial" w:cs="Arial"/>
          <w:i/>
          <w:iCs/>
          <w:sz w:val="20"/>
          <w:szCs w:val="20"/>
          <w:highlight w:val="yellow"/>
          <w:lang w:val="en-GB"/>
        </w:rPr>
        <w:t>domesticus</w:t>
      </w:r>
      <w:r w:rsidR="00185E22">
        <w:rPr>
          <w:rFonts w:ascii="Arial" w:hAnsi="Arial" w:cs="Arial"/>
          <w:i/>
          <w:iCs/>
          <w:sz w:val="20"/>
          <w:szCs w:val="20"/>
          <w:highlight w:val="yellow"/>
          <w:lang w:val="en-GB"/>
        </w:rPr>
        <w:t xml:space="preserve"> </w:t>
      </w:r>
      <w:r w:rsidR="00EC5196" w:rsidRPr="00AF10B5">
        <w:rPr>
          <w:rFonts w:ascii="Arial" w:hAnsi="Arial" w:cs="Arial"/>
          <w:sz w:val="20"/>
          <w:szCs w:val="20"/>
          <w:highlight w:val="yellow"/>
          <w:lang w:val="en-GB"/>
        </w:rPr>
        <w:t xml:space="preserve">products in Nigeria (Elele &amp; Adedokun, 2021). The steady development of the poultry industry has been identified as the fastest </w:t>
      </w:r>
      <w:r w:rsidR="00893FAF" w:rsidRPr="00AF10B5">
        <w:rPr>
          <w:rFonts w:ascii="Arial" w:hAnsi="Arial" w:cs="Arial"/>
          <w:sz w:val="20"/>
          <w:szCs w:val="20"/>
          <w:highlight w:val="yellow"/>
          <w:lang w:val="en-GB"/>
        </w:rPr>
        <w:t xml:space="preserve">method of bridging the protein deficiency gap which is prevalent in most developing countries </w:t>
      </w:r>
      <w:r w:rsidR="00D77D22" w:rsidRPr="00AF10B5">
        <w:rPr>
          <w:rFonts w:ascii="Arial" w:hAnsi="Arial" w:cs="Arial"/>
          <w:sz w:val="20"/>
          <w:szCs w:val="20"/>
          <w:highlight w:val="yellow"/>
          <w:lang w:val="en-GB"/>
        </w:rPr>
        <w:t>such as Nigeria (Elele &amp; Adedokun, 2021)</w:t>
      </w:r>
      <w:r w:rsidR="00D77D22" w:rsidRPr="007751BE">
        <w:rPr>
          <w:rFonts w:ascii="Arial" w:hAnsi="Arial" w:cs="Arial"/>
          <w:sz w:val="20"/>
          <w:szCs w:val="20"/>
          <w:highlight w:val="yellow"/>
          <w:lang w:val="en-GB"/>
        </w:rPr>
        <w:t>.</w:t>
      </w:r>
      <w:r w:rsidR="0099405C" w:rsidRPr="007751BE">
        <w:rPr>
          <w:rFonts w:ascii="Arial" w:hAnsi="Arial" w:cs="Arial"/>
          <w:sz w:val="20"/>
          <w:szCs w:val="20"/>
          <w:highlight w:val="yellow"/>
          <w:lang w:val="en-GB"/>
        </w:rPr>
        <w:t xml:space="preserve"> </w:t>
      </w:r>
      <w:r w:rsidR="00BF44ED" w:rsidRPr="007751BE">
        <w:rPr>
          <w:rFonts w:ascii="Arial" w:hAnsi="Arial" w:cs="Arial"/>
          <w:sz w:val="20"/>
          <w:szCs w:val="20"/>
          <w:highlight w:val="yellow"/>
          <w:lang w:val="en-GB"/>
        </w:rPr>
        <w:t>Several factors which aid the rapid growth of the poultry industry</w:t>
      </w:r>
      <w:r w:rsidR="007751BE" w:rsidRPr="007751BE">
        <w:rPr>
          <w:rFonts w:ascii="Arial" w:hAnsi="Arial" w:cs="Arial"/>
          <w:sz w:val="20"/>
          <w:szCs w:val="20"/>
          <w:highlight w:val="yellow"/>
          <w:lang w:val="en-GB"/>
        </w:rPr>
        <w:t xml:space="preserve"> in Nigeria</w:t>
      </w:r>
      <w:r w:rsidR="00BF44ED" w:rsidRPr="007751BE">
        <w:rPr>
          <w:rFonts w:ascii="Arial" w:hAnsi="Arial" w:cs="Arial"/>
          <w:sz w:val="20"/>
          <w:szCs w:val="20"/>
          <w:highlight w:val="yellow"/>
          <w:lang w:val="en-GB"/>
        </w:rPr>
        <w:t xml:space="preserve"> include</w:t>
      </w:r>
      <w:r w:rsidR="007751BE">
        <w:rPr>
          <w:rFonts w:ascii="Arial" w:hAnsi="Arial" w:cs="Arial"/>
          <w:sz w:val="20"/>
          <w:szCs w:val="20"/>
          <w:highlight w:val="yellow"/>
          <w:lang w:val="en-GB"/>
        </w:rPr>
        <w:t>s</w:t>
      </w:r>
      <w:r w:rsidR="009B7E3F" w:rsidRPr="007751BE">
        <w:rPr>
          <w:rFonts w:ascii="Arial" w:hAnsi="Arial" w:cs="Arial"/>
          <w:sz w:val="20"/>
          <w:szCs w:val="20"/>
          <w:highlight w:val="yellow"/>
          <w:lang w:val="en-GB"/>
        </w:rPr>
        <w:t xml:space="preserve"> relatively small capital required to commence poultry production, fast maturation of domestic birds</w:t>
      </w:r>
      <w:r w:rsidR="00251FF2" w:rsidRPr="007751BE">
        <w:rPr>
          <w:rFonts w:ascii="Arial" w:hAnsi="Arial" w:cs="Arial"/>
          <w:sz w:val="20"/>
          <w:szCs w:val="20"/>
          <w:highlight w:val="yellow"/>
          <w:lang w:val="en-GB"/>
        </w:rPr>
        <w:t xml:space="preserve"> before s</w:t>
      </w:r>
      <w:r w:rsidR="00BD0964" w:rsidRPr="007751BE">
        <w:rPr>
          <w:rFonts w:ascii="Arial" w:hAnsi="Arial" w:cs="Arial"/>
          <w:sz w:val="20"/>
          <w:szCs w:val="20"/>
          <w:highlight w:val="yellow"/>
          <w:lang w:val="en-GB"/>
        </w:rPr>
        <w:t>i</w:t>
      </w:r>
      <w:r w:rsidR="00251FF2" w:rsidRPr="007751BE">
        <w:rPr>
          <w:rFonts w:ascii="Arial" w:hAnsi="Arial" w:cs="Arial"/>
          <w:sz w:val="20"/>
          <w:szCs w:val="20"/>
          <w:highlight w:val="yellow"/>
          <w:lang w:val="en-GB"/>
        </w:rPr>
        <w:t xml:space="preserve">x months for meat </w:t>
      </w:r>
      <w:r w:rsidR="007751BE">
        <w:rPr>
          <w:rFonts w:ascii="Arial" w:hAnsi="Arial" w:cs="Arial"/>
          <w:sz w:val="20"/>
          <w:szCs w:val="20"/>
          <w:highlight w:val="yellow"/>
          <w:lang w:val="en-GB"/>
        </w:rPr>
        <w:t>o</w:t>
      </w:r>
      <w:r w:rsidR="00251FF2" w:rsidRPr="007751BE">
        <w:rPr>
          <w:rFonts w:ascii="Arial" w:hAnsi="Arial" w:cs="Arial"/>
          <w:sz w:val="20"/>
          <w:szCs w:val="20"/>
          <w:highlight w:val="yellow"/>
          <w:lang w:val="en-GB"/>
        </w:rPr>
        <w:t xml:space="preserve">r egg production), </w:t>
      </w:r>
      <w:r w:rsidR="00BD0964" w:rsidRPr="007751BE">
        <w:rPr>
          <w:rFonts w:ascii="Arial" w:hAnsi="Arial" w:cs="Arial"/>
          <w:sz w:val="20"/>
          <w:szCs w:val="20"/>
          <w:highlight w:val="yellow"/>
          <w:lang w:val="en-GB"/>
        </w:rPr>
        <w:t xml:space="preserve">relatively </w:t>
      </w:r>
      <w:r w:rsidR="00251FF2" w:rsidRPr="007751BE">
        <w:rPr>
          <w:rFonts w:ascii="Arial" w:hAnsi="Arial" w:cs="Arial"/>
          <w:sz w:val="20"/>
          <w:szCs w:val="20"/>
          <w:highlight w:val="yellow"/>
          <w:lang w:val="en-GB"/>
        </w:rPr>
        <w:t xml:space="preserve">cheap </w:t>
      </w:r>
      <w:r w:rsidR="00BD0964" w:rsidRPr="007751BE">
        <w:rPr>
          <w:rFonts w:ascii="Arial" w:hAnsi="Arial" w:cs="Arial"/>
          <w:sz w:val="20"/>
          <w:szCs w:val="20"/>
          <w:highlight w:val="yellow"/>
          <w:lang w:val="en-GB"/>
        </w:rPr>
        <w:t>avian medications</w:t>
      </w:r>
      <w:r w:rsidR="00251FF2" w:rsidRPr="007751BE">
        <w:rPr>
          <w:rFonts w:ascii="Arial" w:hAnsi="Arial" w:cs="Arial"/>
          <w:sz w:val="20"/>
          <w:szCs w:val="20"/>
          <w:highlight w:val="yellow"/>
          <w:lang w:val="en-GB"/>
        </w:rPr>
        <w:t xml:space="preserve"> and varieties of feed available.</w:t>
      </w:r>
      <w:r w:rsidR="00AF10B5">
        <w:rPr>
          <w:rFonts w:ascii="Arial" w:hAnsi="Arial" w:cs="Arial"/>
          <w:sz w:val="20"/>
          <w:szCs w:val="20"/>
          <w:lang w:val="en-GB"/>
        </w:rPr>
        <w:t xml:space="preserve"> </w:t>
      </w:r>
      <w:r w:rsidR="00E90B91" w:rsidRPr="00ED1803">
        <w:rPr>
          <w:rFonts w:ascii="Arial" w:hAnsi="Arial" w:cs="Arial"/>
          <w:sz w:val="20"/>
          <w:szCs w:val="20"/>
          <w:lang w:val="en-GB"/>
        </w:rPr>
        <w:t xml:space="preserve">In Nigeria, poultry production </w:t>
      </w:r>
      <w:r w:rsidR="00876728" w:rsidRPr="00ED1803">
        <w:rPr>
          <w:rFonts w:ascii="Arial" w:hAnsi="Arial" w:cs="Arial"/>
          <w:sz w:val="20"/>
          <w:szCs w:val="20"/>
          <w:lang w:val="en-GB"/>
        </w:rPr>
        <w:t xml:space="preserve">is thriving but faces several challenges such as frequent outbreaks of diseases, inadequate knowledge </w:t>
      </w:r>
      <w:r w:rsidR="00876728" w:rsidRPr="00DD6ACA">
        <w:rPr>
          <w:rFonts w:ascii="Arial" w:hAnsi="Arial" w:cs="Arial"/>
          <w:sz w:val="20"/>
          <w:szCs w:val="20"/>
          <w:highlight w:val="yellow"/>
          <w:lang w:val="en-GB"/>
        </w:rPr>
        <w:t>o</w:t>
      </w:r>
      <w:r w:rsidR="00DD6ACA" w:rsidRPr="00DD6ACA">
        <w:rPr>
          <w:rFonts w:ascii="Arial" w:hAnsi="Arial" w:cs="Arial"/>
          <w:sz w:val="20"/>
          <w:szCs w:val="20"/>
          <w:highlight w:val="yellow"/>
          <w:lang w:val="en-GB"/>
        </w:rPr>
        <w:t>f</w:t>
      </w:r>
      <w:r w:rsidR="002E0610" w:rsidRPr="00ED1803">
        <w:rPr>
          <w:rFonts w:ascii="Arial" w:hAnsi="Arial" w:cs="Arial"/>
          <w:sz w:val="20"/>
          <w:szCs w:val="20"/>
          <w:lang w:val="en-GB"/>
        </w:rPr>
        <w:t xml:space="preserve"> efficient breeding </w:t>
      </w:r>
      <w:r w:rsidR="002E0610" w:rsidRPr="00EA04FE">
        <w:rPr>
          <w:rFonts w:ascii="Arial" w:hAnsi="Arial" w:cs="Arial"/>
          <w:sz w:val="20"/>
          <w:szCs w:val="20"/>
          <w:highlight w:val="yellow"/>
          <w:lang w:val="en-GB"/>
        </w:rPr>
        <w:t>techniques</w:t>
      </w:r>
      <w:r w:rsidR="00EA04FE" w:rsidRPr="00EA04FE">
        <w:rPr>
          <w:rFonts w:ascii="Arial" w:hAnsi="Arial" w:cs="Arial"/>
          <w:sz w:val="20"/>
          <w:szCs w:val="20"/>
          <w:highlight w:val="yellow"/>
          <w:lang w:val="en-GB"/>
        </w:rPr>
        <w:t>,</w:t>
      </w:r>
      <w:r w:rsidR="002E0610" w:rsidRPr="00ED1803">
        <w:rPr>
          <w:rFonts w:ascii="Arial" w:hAnsi="Arial" w:cs="Arial"/>
          <w:sz w:val="20"/>
          <w:szCs w:val="20"/>
          <w:lang w:val="en-GB"/>
        </w:rPr>
        <w:t xml:space="preserve"> and high cost of quality feed (Hunduma et al., 2010)</w:t>
      </w:r>
      <w:r w:rsidR="00E30582" w:rsidRPr="00ED1803">
        <w:rPr>
          <w:rFonts w:ascii="Arial" w:hAnsi="Arial" w:cs="Arial"/>
          <w:sz w:val="20"/>
          <w:szCs w:val="20"/>
          <w:lang w:val="en-GB"/>
        </w:rPr>
        <w:t xml:space="preserve">. Among various infectious diseases affecting poultry, parasitic </w:t>
      </w:r>
      <w:r w:rsidR="00E029A9" w:rsidRPr="00ED1803">
        <w:rPr>
          <w:rFonts w:ascii="Arial" w:hAnsi="Arial" w:cs="Arial"/>
          <w:sz w:val="20"/>
          <w:szCs w:val="20"/>
          <w:lang w:val="en-GB"/>
        </w:rPr>
        <w:t>infections cause significant financial loss and pathological effects due to weight loss, reduced egg production</w:t>
      </w:r>
      <w:r w:rsidR="003655B6" w:rsidRPr="00ED1803">
        <w:rPr>
          <w:rFonts w:ascii="Arial" w:hAnsi="Arial" w:cs="Arial"/>
          <w:sz w:val="20"/>
          <w:szCs w:val="20"/>
          <w:lang w:val="en-GB"/>
        </w:rPr>
        <w:t>, decreased feed conversion, malnutrition and death in young birds (Abdullahi et al., 2023).</w:t>
      </w:r>
      <w:r w:rsidR="001D7EBA">
        <w:rPr>
          <w:rFonts w:ascii="Arial" w:hAnsi="Arial" w:cs="Arial"/>
          <w:sz w:val="20"/>
          <w:szCs w:val="20"/>
          <w:lang w:val="en-GB"/>
        </w:rPr>
        <w:t xml:space="preserve"> </w:t>
      </w:r>
      <w:r w:rsidR="001D7EBA" w:rsidRPr="003C1864">
        <w:rPr>
          <w:rFonts w:ascii="Arial" w:hAnsi="Arial" w:cs="Arial"/>
          <w:sz w:val="20"/>
          <w:szCs w:val="20"/>
          <w:highlight w:val="yellow"/>
          <w:lang w:val="en-GB"/>
        </w:rPr>
        <w:t xml:space="preserve">Gastrointestinal </w:t>
      </w:r>
      <w:r w:rsidR="004B274F" w:rsidRPr="003C1864">
        <w:rPr>
          <w:rFonts w:ascii="Arial" w:hAnsi="Arial" w:cs="Arial"/>
          <w:sz w:val="20"/>
          <w:szCs w:val="20"/>
          <w:highlight w:val="yellow"/>
          <w:lang w:val="en-GB"/>
        </w:rPr>
        <w:t xml:space="preserve">parasites possess several physiological and morphological features (such as </w:t>
      </w:r>
      <w:r w:rsidR="00142826" w:rsidRPr="003C1864">
        <w:rPr>
          <w:rFonts w:ascii="Arial" w:hAnsi="Arial" w:cs="Arial"/>
          <w:sz w:val="20"/>
          <w:szCs w:val="20"/>
          <w:highlight w:val="yellow"/>
          <w:lang w:val="en-GB"/>
        </w:rPr>
        <w:t>hooks, small vermiform bodies and strong body cuticles) which enhance their adapt</w:t>
      </w:r>
      <w:r w:rsidR="003C1864" w:rsidRPr="003C1864">
        <w:rPr>
          <w:rFonts w:ascii="Arial" w:hAnsi="Arial" w:cs="Arial"/>
          <w:sz w:val="20"/>
          <w:szCs w:val="20"/>
          <w:highlight w:val="yellow"/>
          <w:lang w:val="en-GB"/>
        </w:rPr>
        <w:t>ation and extended</w:t>
      </w:r>
      <w:r w:rsidR="003C1864" w:rsidRPr="00B67C0F">
        <w:rPr>
          <w:rFonts w:ascii="Arial" w:hAnsi="Arial" w:cs="Arial"/>
          <w:sz w:val="20"/>
          <w:szCs w:val="20"/>
          <w:highlight w:val="yellow"/>
          <w:lang w:val="en-GB"/>
        </w:rPr>
        <w:t xml:space="preserve"> lifespan in domestic birds.</w:t>
      </w:r>
      <w:r w:rsidR="004B274F" w:rsidRPr="00B67C0F">
        <w:rPr>
          <w:rFonts w:ascii="Arial" w:hAnsi="Arial" w:cs="Arial"/>
          <w:sz w:val="20"/>
          <w:szCs w:val="20"/>
          <w:highlight w:val="yellow"/>
          <w:lang w:val="en-GB"/>
        </w:rPr>
        <w:t xml:space="preserve"> </w:t>
      </w:r>
      <w:r w:rsidR="003655B6" w:rsidRPr="00B67C0F">
        <w:rPr>
          <w:rFonts w:ascii="Arial" w:hAnsi="Arial" w:cs="Arial"/>
          <w:sz w:val="20"/>
          <w:szCs w:val="20"/>
          <w:highlight w:val="yellow"/>
          <w:lang w:val="en-GB"/>
        </w:rPr>
        <w:t xml:space="preserve"> </w:t>
      </w:r>
      <w:r w:rsidR="00EE7C09" w:rsidRPr="00B67C0F">
        <w:rPr>
          <w:rFonts w:ascii="Arial" w:hAnsi="Arial" w:cs="Arial"/>
          <w:sz w:val="20"/>
          <w:szCs w:val="20"/>
          <w:highlight w:val="yellow"/>
          <w:lang w:val="en-GB"/>
        </w:rPr>
        <w:t>The concentra</w:t>
      </w:r>
      <w:r w:rsidR="00FF7C08" w:rsidRPr="00B67C0F">
        <w:rPr>
          <w:rFonts w:ascii="Arial" w:hAnsi="Arial" w:cs="Arial"/>
          <w:sz w:val="20"/>
          <w:szCs w:val="20"/>
          <w:highlight w:val="yellow"/>
          <w:lang w:val="en-GB"/>
        </w:rPr>
        <w:t xml:space="preserve">tion of gastrointestinal parasite eggs in the environment of domestic birds </w:t>
      </w:r>
      <w:r w:rsidR="00096BEF" w:rsidRPr="00B67C0F">
        <w:rPr>
          <w:rFonts w:ascii="Arial" w:hAnsi="Arial" w:cs="Arial"/>
          <w:sz w:val="20"/>
          <w:szCs w:val="20"/>
          <w:highlight w:val="yellow"/>
          <w:lang w:val="en-GB"/>
        </w:rPr>
        <w:t xml:space="preserve">is a major </w:t>
      </w:r>
      <w:r w:rsidR="00E065B2" w:rsidRPr="00B67C0F">
        <w:rPr>
          <w:rFonts w:ascii="Arial" w:hAnsi="Arial" w:cs="Arial"/>
          <w:sz w:val="20"/>
          <w:szCs w:val="20"/>
          <w:highlight w:val="yellow"/>
          <w:lang w:val="en-GB"/>
        </w:rPr>
        <w:t xml:space="preserve">risk </w:t>
      </w:r>
      <w:r w:rsidR="00096BEF" w:rsidRPr="00B67C0F">
        <w:rPr>
          <w:rFonts w:ascii="Arial" w:hAnsi="Arial" w:cs="Arial"/>
          <w:sz w:val="20"/>
          <w:szCs w:val="20"/>
          <w:highlight w:val="yellow"/>
          <w:lang w:val="en-GB"/>
        </w:rPr>
        <w:t>factor which influences the transmission and intensity of these parasi</w:t>
      </w:r>
      <w:r w:rsidR="001B0A04" w:rsidRPr="00B67C0F">
        <w:rPr>
          <w:rFonts w:ascii="Arial" w:hAnsi="Arial" w:cs="Arial"/>
          <w:sz w:val="20"/>
          <w:szCs w:val="20"/>
          <w:highlight w:val="yellow"/>
          <w:lang w:val="en-GB"/>
        </w:rPr>
        <w:t xml:space="preserve">tic infections. Domestic birds </w:t>
      </w:r>
      <w:r w:rsidR="00176BA7" w:rsidRPr="00B67C0F">
        <w:rPr>
          <w:rFonts w:ascii="Arial" w:hAnsi="Arial" w:cs="Arial"/>
          <w:sz w:val="20"/>
          <w:szCs w:val="20"/>
          <w:highlight w:val="yellow"/>
          <w:lang w:val="en-GB"/>
        </w:rPr>
        <w:t>pick</w:t>
      </w:r>
      <w:r w:rsidR="001B0A04" w:rsidRPr="00B67C0F">
        <w:rPr>
          <w:rFonts w:ascii="Arial" w:hAnsi="Arial" w:cs="Arial"/>
          <w:sz w:val="20"/>
          <w:szCs w:val="20"/>
          <w:highlight w:val="yellow"/>
          <w:lang w:val="en-GB"/>
        </w:rPr>
        <w:t xml:space="preserve"> up the eggs of gastrointestinal</w:t>
      </w:r>
      <w:r w:rsidR="00176BA7" w:rsidRPr="00B67C0F">
        <w:rPr>
          <w:rFonts w:ascii="Arial" w:hAnsi="Arial" w:cs="Arial"/>
          <w:sz w:val="20"/>
          <w:szCs w:val="20"/>
          <w:highlight w:val="yellow"/>
          <w:lang w:val="en-GB"/>
        </w:rPr>
        <w:t xml:space="preserve"> parasites by ingesting </w:t>
      </w:r>
      <w:r w:rsidR="00FB0372" w:rsidRPr="00B67C0F">
        <w:rPr>
          <w:rFonts w:ascii="Arial" w:hAnsi="Arial" w:cs="Arial"/>
          <w:sz w:val="20"/>
          <w:szCs w:val="20"/>
          <w:highlight w:val="yellow"/>
          <w:lang w:val="en-GB"/>
        </w:rPr>
        <w:t xml:space="preserve">contaminated feeds, water, </w:t>
      </w:r>
      <w:r w:rsidR="00C36919">
        <w:rPr>
          <w:rFonts w:ascii="Arial" w:hAnsi="Arial" w:cs="Arial"/>
          <w:sz w:val="20"/>
          <w:szCs w:val="20"/>
          <w:highlight w:val="yellow"/>
          <w:lang w:val="en-GB"/>
        </w:rPr>
        <w:t>litter an</w:t>
      </w:r>
      <w:r w:rsidR="00D3674B">
        <w:rPr>
          <w:rFonts w:ascii="Arial" w:hAnsi="Arial" w:cs="Arial"/>
          <w:sz w:val="20"/>
          <w:szCs w:val="20"/>
          <w:highlight w:val="yellow"/>
          <w:lang w:val="en-GB"/>
        </w:rPr>
        <w:t xml:space="preserve">d infected </w:t>
      </w:r>
      <w:r w:rsidR="00FB0372" w:rsidRPr="00B67C0F">
        <w:rPr>
          <w:rFonts w:ascii="Arial" w:hAnsi="Arial" w:cs="Arial"/>
          <w:sz w:val="20"/>
          <w:szCs w:val="20"/>
          <w:highlight w:val="yellow"/>
          <w:lang w:val="en-GB"/>
        </w:rPr>
        <w:t>intermediate hosts (snails, earthworms and insects)</w:t>
      </w:r>
      <w:r w:rsidR="00E065B2" w:rsidRPr="00B67C0F">
        <w:rPr>
          <w:rFonts w:ascii="Arial" w:hAnsi="Arial" w:cs="Arial"/>
          <w:sz w:val="20"/>
          <w:szCs w:val="20"/>
          <w:highlight w:val="yellow"/>
          <w:lang w:val="en-GB"/>
        </w:rPr>
        <w:t xml:space="preserve"> (Oriaku et al., 2024). Other risk factors are </w:t>
      </w:r>
      <w:r w:rsidR="00DB77D4" w:rsidRPr="00B67C0F">
        <w:rPr>
          <w:rFonts w:ascii="Arial" w:hAnsi="Arial" w:cs="Arial"/>
          <w:sz w:val="20"/>
          <w:szCs w:val="20"/>
          <w:highlight w:val="yellow"/>
          <w:lang w:val="en-GB"/>
        </w:rPr>
        <w:t>introduction of infected foreign birds, unhygienic practices in poultry farms</w:t>
      </w:r>
      <w:r w:rsidR="00677E42" w:rsidRPr="00B67C0F">
        <w:rPr>
          <w:rFonts w:ascii="Arial" w:hAnsi="Arial" w:cs="Arial"/>
          <w:sz w:val="20"/>
          <w:szCs w:val="20"/>
          <w:highlight w:val="yellow"/>
          <w:lang w:val="en-GB"/>
        </w:rPr>
        <w:t>, neighbourhood avian parasitic infections and contaminated poultry transportation systems</w:t>
      </w:r>
      <w:r w:rsidR="00B67C0F" w:rsidRPr="00B67C0F">
        <w:rPr>
          <w:rFonts w:ascii="Arial" w:hAnsi="Arial" w:cs="Arial"/>
          <w:sz w:val="20"/>
          <w:szCs w:val="20"/>
          <w:highlight w:val="yellow"/>
          <w:lang w:val="en-GB"/>
        </w:rPr>
        <w:t>.</w:t>
      </w:r>
      <w:r w:rsidR="001B0A04">
        <w:rPr>
          <w:rFonts w:ascii="Arial" w:hAnsi="Arial" w:cs="Arial"/>
          <w:sz w:val="20"/>
          <w:szCs w:val="20"/>
          <w:lang w:val="en-GB"/>
        </w:rPr>
        <w:t xml:space="preserve"> </w:t>
      </w:r>
      <w:r w:rsidR="003655B6" w:rsidRPr="001B04E1">
        <w:rPr>
          <w:rFonts w:ascii="Arial" w:hAnsi="Arial" w:cs="Arial"/>
          <w:sz w:val="20"/>
          <w:szCs w:val="20"/>
          <w:highlight w:val="yellow"/>
          <w:lang w:val="en-GB"/>
        </w:rPr>
        <w:t>Gastrointestinal</w:t>
      </w:r>
      <w:r w:rsidR="003655B6" w:rsidRPr="00ED1803">
        <w:rPr>
          <w:rFonts w:ascii="Arial" w:hAnsi="Arial" w:cs="Arial"/>
          <w:sz w:val="20"/>
          <w:szCs w:val="20"/>
          <w:lang w:val="en-GB"/>
        </w:rPr>
        <w:t xml:space="preserve"> parasites </w:t>
      </w:r>
      <w:r w:rsidR="005F0453" w:rsidRPr="00ED1803">
        <w:rPr>
          <w:rFonts w:ascii="Arial" w:hAnsi="Arial" w:cs="Arial"/>
          <w:sz w:val="20"/>
          <w:szCs w:val="20"/>
          <w:lang w:val="en-GB"/>
        </w:rPr>
        <w:t>(nematodes, trematodes, cestodes and protozoa)</w:t>
      </w:r>
      <w:r w:rsidR="00E029A9" w:rsidRPr="00ED1803">
        <w:rPr>
          <w:rFonts w:ascii="Arial" w:hAnsi="Arial" w:cs="Arial"/>
          <w:sz w:val="20"/>
          <w:szCs w:val="20"/>
          <w:lang w:val="en-GB"/>
        </w:rPr>
        <w:t xml:space="preserve"> </w:t>
      </w:r>
      <w:r w:rsidR="002B479C" w:rsidRPr="00ED1803">
        <w:rPr>
          <w:rFonts w:ascii="Arial" w:hAnsi="Arial" w:cs="Arial"/>
          <w:sz w:val="20"/>
          <w:szCs w:val="20"/>
          <w:lang w:val="en-GB"/>
        </w:rPr>
        <w:t xml:space="preserve">inhabit the digestive tract of poultry, thereby leading to health complications such as stunted growth, impaired </w:t>
      </w:r>
      <w:r w:rsidR="0004362A" w:rsidRPr="00ED1803">
        <w:rPr>
          <w:rFonts w:ascii="Arial" w:hAnsi="Arial" w:cs="Arial"/>
          <w:sz w:val="20"/>
          <w:szCs w:val="20"/>
          <w:lang w:val="en-GB"/>
        </w:rPr>
        <w:t>nutrient absorption, reduced weight gain and increased mortality (Permin &amp; Hansen, 2018). In several African countries</w:t>
      </w:r>
      <w:r w:rsidR="004851A5" w:rsidRPr="00ED1803">
        <w:rPr>
          <w:rFonts w:ascii="Arial" w:hAnsi="Arial" w:cs="Arial"/>
          <w:sz w:val="20"/>
          <w:szCs w:val="20"/>
          <w:lang w:val="en-GB"/>
        </w:rPr>
        <w:t xml:space="preserve">, poultry production generates over </w:t>
      </w:r>
      <w:r w:rsidR="00E35053" w:rsidRPr="00ED1803">
        <w:rPr>
          <w:rFonts w:ascii="Arial" w:hAnsi="Arial" w:cs="Arial"/>
          <w:sz w:val="20"/>
          <w:szCs w:val="20"/>
          <w:lang w:val="en-GB"/>
        </w:rPr>
        <w:t xml:space="preserve">USD 5.57billion annually but the negative </w:t>
      </w:r>
      <w:r w:rsidR="00DF5DFB" w:rsidRPr="00ED1803">
        <w:rPr>
          <w:rFonts w:ascii="Arial" w:hAnsi="Arial" w:cs="Arial"/>
          <w:sz w:val="20"/>
          <w:szCs w:val="20"/>
          <w:lang w:val="en-GB"/>
        </w:rPr>
        <w:t xml:space="preserve">effects </w:t>
      </w:r>
      <w:r w:rsidR="00611086" w:rsidRPr="00611086">
        <w:rPr>
          <w:rFonts w:ascii="Arial" w:hAnsi="Arial" w:cs="Arial"/>
          <w:sz w:val="20"/>
          <w:szCs w:val="20"/>
          <w:highlight w:val="yellow"/>
          <w:lang w:val="en-GB"/>
        </w:rPr>
        <w:t>o</w:t>
      </w:r>
      <w:r w:rsidR="00DF5DFB" w:rsidRPr="00611086">
        <w:rPr>
          <w:rFonts w:ascii="Arial" w:hAnsi="Arial" w:cs="Arial"/>
          <w:sz w:val="20"/>
          <w:szCs w:val="20"/>
          <w:highlight w:val="yellow"/>
          <w:lang w:val="en-GB"/>
        </w:rPr>
        <w:t>f</w:t>
      </w:r>
      <w:r w:rsidR="00DF5DFB" w:rsidRPr="00ED1803">
        <w:rPr>
          <w:rFonts w:ascii="Arial" w:hAnsi="Arial" w:cs="Arial"/>
          <w:sz w:val="20"/>
          <w:szCs w:val="20"/>
          <w:lang w:val="en-GB"/>
        </w:rPr>
        <w:t xml:space="preserve"> </w:t>
      </w:r>
      <w:r w:rsidR="00DF5DFB" w:rsidRPr="00F76265">
        <w:rPr>
          <w:rFonts w:ascii="Arial" w:hAnsi="Arial" w:cs="Arial"/>
          <w:sz w:val="20"/>
          <w:szCs w:val="20"/>
          <w:highlight w:val="yellow"/>
          <w:lang w:val="en-GB"/>
        </w:rPr>
        <w:t>gastrointestinal</w:t>
      </w:r>
      <w:r w:rsidR="00DF5DFB" w:rsidRPr="00ED1803">
        <w:rPr>
          <w:rFonts w:ascii="Arial" w:hAnsi="Arial" w:cs="Arial"/>
          <w:sz w:val="20"/>
          <w:szCs w:val="20"/>
          <w:lang w:val="en-GB"/>
        </w:rPr>
        <w:t xml:space="preserve"> parasites significantly</w:t>
      </w:r>
      <w:r w:rsidR="000035FC" w:rsidRPr="00ED1803">
        <w:rPr>
          <w:rFonts w:ascii="Arial" w:hAnsi="Arial" w:cs="Arial"/>
          <w:sz w:val="20"/>
          <w:szCs w:val="20"/>
          <w:lang w:val="en-GB"/>
        </w:rPr>
        <w:t xml:space="preserve"> reduce</w:t>
      </w:r>
      <w:r w:rsidR="002F3C55" w:rsidRPr="00ED1803">
        <w:rPr>
          <w:rFonts w:ascii="Arial" w:hAnsi="Arial" w:cs="Arial"/>
          <w:sz w:val="20"/>
          <w:szCs w:val="20"/>
          <w:lang w:val="en-GB"/>
        </w:rPr>
        <w:t xml:space="preserve"> effective poultry production (FAO, 2010). </w:t>
      </w:r>
      <w:r w:rsidR="00DE0674" w:rsidRPr="00ED1803">
        <w:rPr>
          <w:rFonts w:ascii="Arial" w:hAnsi="Arial" w:cs="Arial"/>
          <w:sz w:val="20"/>
          <w:szCs w:val="20"/>
          <w:lang w:val="en-GB"/>
        </w:rPr>
        <w:t xml:space="preserve">Therefore, this research was conducted to determine the comparative prevalence of </w:t>
      </w:r>
      <w:r w:rsidR="00DE0674" w:rsidRPr="00F76265">
        <w:rPr>
          <w:rFonts w:ascii="Arial" w:hAnsi="Arial" w:cs="Arial"/>
          <w:sz w:val="20"/>
          <w:szCs w:val="20"/>
          <w:highlight w:val="yellow"/>
          <w:lang w:val="en-GB"/>
        </w:rPr>
        <w:t>gastrointestinal</w:t>
      </w:r>
      <w:r w:rsidR="00DE0674" w:rsidRPr="00ED1803">
        <w:rPr>
          <w:rFonts w:ascii="Arial" w:hAnsi="Arial" w:cs="Arial"/>
          <w:sz w:val="20"/>
          <w:szCs w:val="20"/>
          <w:lang w:val="en-GB"/>
        </w:rPr>
        <w:t xml:space="preserve"> parasites in chickens </w:t>
      </w:r>
      <w:r w:rsidR="00596FF6" w:rsidRPr="00596FF6">
        <w:rPr>
          <w:rFonts w:ascii="Arial" w:hAnsi="Arial" w:cs="Arial"/>
          <w:sz w:val="20"/>
          <w:szCs w:val="20"/>
          <w:highlight w:val="yellow"/>
          <w:lang w:val="en-GB"/>
        </w:rPr>
        <w:t>(</w:t>
      </w:r>
      <w:r w:rsidR="00596FF6" w:rsidRPr="002A097C">
        <w:rPr>
          <w:rFonts w:ascii="Arial" w:hAnsi="Arial" w:cs="Arial"/>
          <w:i/>
          <w:iCs/>
          <w:sz w:val="20"/>
          <w:szCs w:val="20"/>
          <w:highlight w:val="yellow"/>
          <w:lang w:val="en-GB"/>
        </w:rPr>
        <w:t>Gallus gallus domesticus</w:t>
      </w:r>
      <w:r w:rsidR="00596FF6" w:rsidRPr="00596FF6">
        <w:rPr>
          <w:rFonts w:ascii="Arial" w:hAnsi="Arial" w:cs="Arial"/>
          <w:sz w:val="20"/>
          <w:szCs w:val="20"/>
          <w:highlight w:val="yellow"/>
          <w:lang w:val="en-GB"/>
        </w:rPr>
        <w:t>)</w:t>
      </w:r>
      <w:r w:rsidR="00596FF6">
        <w:rPr>
          <w:rFonts w:ascii="Arial" w:hAnsi="Arial" w:cs="Arial"/>
          <w:sz w:val="20"/>
          <w:szCs w:val="20"/>
          <w:lang w:val="en-GB"/>
        </w:rPr>
        <w:t xml:space="preserve"> </w:t>
      </w:r>
      <w:r w:rsidR="0038133E" w:rsidRPr="00ED1803">
        <w:rPr>
          <w:rFonts w:ascii="Arial" w:hAnsi="Arial" w:cs="Arial"/>
          <w:sz w:val="20"/>
          <w:szCs w:val="20"/>
          <w:lang w:val="en-GB"/>
        </w:rPr>
        <w:t>slaughtered at</w:t>
      </w:r>
      <w:r w:rsidR="00DE0674" w:rsidRPr="00ED1803">
        <w:rPr>
          <w:rFonts w:ascii="Arial" w:hAnsi="Arial" w:cs="Arial"/>
          <w:sz w:val="20"/>
          <w:szCs w:val="20"/>
          <w:lang w:val="en-GB"/>
        </w:rPr>
        <w:t xml:space="preserve"> selected</w:t>
      </w:r>
      <w:r w:rsidR="00EC1E45" w:rsidRPr="00ED1803">
        <w:rPr>
          <w:rFonts w:ascii="Arial" w:hAnsi="Arial" w:cs="Arial"/>
          <w:sz w:val="20"/>
          <w:szCs w:val="20"/>
          <w:lang w:val="en-GB"/>
        </w:rPr>
        <w:t xml:space="preserve"> abattoirs in Rivers State, Nigeria.</w:t>
      </w:r>
    </w:p>
    <w:p w14:paraId="0AFD9613" w14:textId="22C12023" w:rsidR="00793B27" w:rsidRPr="00ED1803" w:rsidRDefault="00ED1803" w:rsidP="00E90B91">
      <w:pPr>
        <w:jc w:val="both"/>
        <w:rPr>
          <w:rFonts w:ascii="Arial" w:hAnsi="Arial" w:cs="Arial"/>
          <w:b/>
          <w:bCs/>
          <w:lang w:val="en-GB"/>
        </w:rPr>
      </w:pPr>
      <w:r>
        <w:rPr>
          <w:rFonts w:ascii="Arial" w:hAnsi="Arial" w:cs="Arial"/>
          <w:b/>
          <w:bCs/>
          <w:lang w:val="en-GB"/>
        </w:rPr>
        <w:t xml:space="preserve">2. </w:t>
      </w:r>
      <w:r w:rsidR="00793B27" w:rsidRPr="00ED1803">
        <w:rPr>
          <w:rFonts w:ascii="Arial" w:hAnsi="Arial" w:cs="Arial"/>
          <w:b/>
          <w:bCs/>
          <w:lang w:val="en-GB"/>
        </w:rPr>
        <w:t>MATERIALS AND METHODS</w:t>
      </w:r>
    </w:p>
    <w:p w14:paraId="0FA6EC83" w14:textId="61955D0B" w:rsidR="00793B27" w:rsidRPr="00ED1803" w:rsidRDefault="00ED1803" w:rsidP="00E90B91">
      <w:pPr>
        <w:jc w:val="both"/>
        <w:rPr>
          <w:rFonts w:ascii="Arial" w:hAnsi="Arial" w:cs="Arial"/>
          <w:b/>
          <w:bCs/>
          <w:lang w:val="en-GB"/>
        </w:rPr>
      </w:pPr>
      <w:r>
        <w:rPr>
          <w:rFonts w:ascii="Arial" w:hAnsi="Arial" w:cs="Arial"/>
          <w:b/>
          <w:bCs/>
          <w:lang w:val="en-GB"/>
        </w:rPr>
        <w:t xml:space="preserve">2.1 </w:t>
      </w:r>
      <w:r w:rsidR="00793B27" w:rsidRPr="00ED1803">
        <w:rPr>
          <w:rFonts w:ascii="Arial" w:hAnsi="Arial" w:cs="Arial"/>
          <w:b/>
          <w:bCs/>
          <w:lang w:val="en-GB"/>
        </w:rPr>
        <w:t>Study Area</w:t>
      </w:r>
    </w:p>
    <w:p w14:paraId="16AF28EB" w14:textId="78AC3E0B" w:rsidR="00793B27" w:rsidRPr="00ED1803" w:rsidRDefault="00793B27" w:rsidP="00E90B91">
      <w:pPr>
        <w:jc w:val="both"/>
        <w:rPr>
          <w:rFonts w:ascii="Arial" w:hAnsi="Arial" w:cs="Arial"/>
          <w:sz w:val="20"/>
          <w:szCs w:val="20"/>
          <w:lang w:val="en-GB"/>
        </w:rPr>
      </w:pPr>
      <w:r w:rsidRPr="00ED1803">
        <w:rPr>
          <w:rFonts w:ascii="Arial" w:hAnsi="Arial" w:cs="Arial"/>
          <w:sz w:val="20"/>
          <w:szCs w:val="20"/>
          <w:lang w:val="en-GB"/>
        </w:rPr>
        <w:t xml:space="preserve">The study was conducted at </w:t>
      </w:r>
      <w:r w:rsidR="00482169" w:rsidRPr="00ED1803">
        <w:rPr>
          <w:rFonts w:ascii="Arial" w:hAnsi="Arial" w:cs="Arial"/>
          <w:sz w:val="20"/>
          <w:szCs w:val="20"/>
          <w:lang w:val="en-GB"/>
        </w:rPr>
        <w:t>abattoirs in Aluu (Ikwerre Local Government Area) and Choba (Obio/Akpor Local Government Area)</w:t>
      </w:r>
      <w:r w:rsidR="004F739C" w:rsidRPr="00ED1803">
        <w:rPr>
          <w:rFonts w:ascii="Arial" w:hAnsi="Arial" w:cs="Arial"/>
          <w:sz w:val="20"/>
          <w:szCs w:val="20"/>
          <w:lang w:val="en-GB"/>
        </w:rPr>
        <w:t xml:space="preserve"> communities, Rivers State, Nigeria.</w:t>
      </w:r>
    </w:p>
    <w:p w14:paraId="433C1E3F" w14:textId="1EA41098" w:rsidR="004F739C" w:rsidRPr="00ED1803" w:rsidRDefault="00ED1803" w:rsidP="00E90B91">
      <w:pPr>
        <w:jc w:val="both"/>
        <w:rPr>
          <w:rFonts w:ascii="Arial" w:hAnsi="Arial" w:cs="Arial"/>
          <w:b/>
          <w:bCs/>
          <w:lang w:val="en-GB"/>
        </w:rPr>
      </w:pPr>
      <w:r>
        <w:rPr>
          <w:rFonts w:ascii="Arial" w:hAnsi="Arial" w:cs="Arial"/>
          <w:b/>
          <w:bCs/>
          <w:lang w:val="en-GB"/>
        </w:rPr>
        <w:t xml:space="preserve">2.2 </w:t>
      </w:r>
      <w:r w:rsidR="004F739C" w:rsidRPr="00ED1803">
        <w:rPr>
          <w:rFonts w:ascii="Arial" w:hAnsi="Arial" w:cs="Arial"/>
          <w:b/>
          <w:bCs/>
          <w:lang w:val="en-GB"/>
        </w:rPr>
        <w:t>Study Design</w:t>
      </w:r>
    </w:p>
    <w:p w14:paraId="64FBA05E" w14:textId="03CC5A34" w:rsidR="004F739C" w:rsidRPr="00ED1803" w:rsidRDefault="004F739C" w:rsidP="00E90B91">
      <w:pPr>
        <w:jc w:val="both"/>
        <w:rPr>
          <w:rFonts w:ascii="Arial" w:hAnsi="Arial" w:cs="Arial"/>
          <w:sz w:val="20"/>
          <w:szCs w:val="20"/>
          <w:lang w:val="en-GB"/>
        </w:rPr>
      </w:pPr>
      <w:r w:rsidRPr="00ED1803">
        <w:rPr>
          <w:rFonts w:ascii="Arial" w:hAnsi="Arial" w:cs="Arial"/>
          <w:sz w:val="20"/>
          <w:szCs w:val="20"/>
          <w:lang w:val="en-GB"/>
        </w:rPr>
        <w:t xml:space="preserve">A cross-sectional randomized study was conducted from January to </w:t>
      </w:r>
      <w:r w:rsidR="002C4751" w:rsidRPr="00ED1803">
        <w:rPr>
          <w:rFonts w:ascii="Arial" w:hAnsi="Arial" w:cs="Arial"/>
          <w:sz w:val="20"/>
          <w:szCs w:val="20"/>
          <w:lang w:val="en-GB"/>
        </w:rPr>
        <w:t>June</w:t>
      </w:r>
      <w:r w:rsidRPr="00ED1803">
        <w:rPr>
          <w:rFonts w:ascii="Arial" w:hAnsi="Arial" w:cs="Arial"/>
          <w:sz w:val="20"/>
          <w:szCs w:val="20"/>
          <w:lang w:val="en-GB"/>
        </w:rPr>
        <w:t xml:space="preserve"> 2025.</w:t>
      </w:r>
    </w:p>
    <w:p w14:paraId="415704CC" w14:textId="1F08743E" w:rsidR="004F739C" w:rsidRPr="00850FBD" w:rsidRDefault="00850FBD" w:rsidP="00E90B91">
      <w:pPr>
        <w:jc w:val="both"/>
        <w:rPr>
          <w:rFonts w:ascii="Arial" w:hAnsi="Arial" w:cs="Arial"/>
          <w:b/>
          <w:bCs/>
          <w:lang w:val="en-GB"/>
        </w:rPr>
      </w:pPr>
      <w:r w:rsidRPr="00850FBD">
        <w:rPr>
          <w:rFonts w:ascii="Arial" w:hAnsi="Arial" w:cs="Arial"/>
          <w:b/>
          <w:bCs/>
          <w:lang w:val="en-GB"/>
        </w:rPr>
        <w:t xml:space="preserve">2.3 </w:t>
      </w:r>
      <w:r w:rsidR="005101EE" w:rsidRPr="00850FBD">
        <w:rPr>
          <w:rFonts w:ascii="Arial" w:hAnsi="Arial" w:cs="Arial"/>
          <w:b/>
          <w:bCs/>
          <w:lang w:val="en-GB"/>
        </w:rPr>
        <w:t>Sample Collection and Analysis</w:t>
      </w:r>
    </w:p>
    <w:p w14:paraId="35CF00BE" w14:textId="011A08C2" w:rsidR="005101EE" w:rsidRPr="00850FBD" w:rsidRDefault="002C4751" w:rsidP="00E90B91">
      <w:pPr>
        <w:jc w:val="both"/>
        <w:rPr>
          <w:rFonts w:ascii="Arial" w:hAnsi="Arial" w:cs="Arial"/>
          <w:sz w:val="20"/>
          <w:szCs w:val="20"/>
          <w:lang w:val="en-GB"/>
        </w:rPr>
      </w:pPr>
      <w:r w:rsidRPr="00850FBD">
        <w:rPr>
          <w:rFonts w:ascii="Arial" w:hAnsi="Arial" w:cs="Arial"/>
          <w:sz w:val="20"/>
          <w:szCs w:val="20"/>
          <w:lang w:val="en-GB"/>
        </w:rPr>
        <w:t>After obtaining consent from the sellers and buyers, t</w:t>
      </w:r>
      <w:r w:rsidR="005101EE" w:rsidRPr="00850FBD">
        <w:rPr>
          <w:rFonts w:ascii="Arial" w:hAnsi="Arial" w:cs="Arial"/>
          <w:sz w:val="20"/>
          <w:szCs w:val="20"/>
          <w:lang w:val="en-GB"/>
        </w:rPr>
        <w:t xml:space="preserve">hree hundred </w:t>
      </w:r>
      <w:r w:rsidR="007C7F26" w:rsidRPr="00850FBD">
        <w:rPr>
          <w:rFonts w:ascii="Arial" w:hAnsi="Arial" w:cs="Arial"/>
          <w:sz w:val="20"/>
          <w:szCs w:val="20"/>
          <w:lang w:val="en-GB"/>
        </w:rPr>
        <w:t xml:space="preserve">(300) intact guts were collected from slaughtered chickens </w:t>
      </w:r>
      <w:r w:rsidR="00186363" w:rsidRPr="002A097C">
        <w:rPr>
          <w:rFonts w:ascii="Arial" w:hAnsi="Arial" w:cs="Arial"/>
          <w:sz w:val="20"/>
          <w:szCs w:val="20"/>
          <w:highlight w:val="yellow"/>
          <w:lang w:val="en-GB"/>
        </w:rPr>
        <w:t>(</w:t>
      </w:r>
      <w:r w:rsidR="00186363" w:rsidRPr="002A097C">
        <w:rPr>
          <w:rFonts w:ascii="Arial" w:hAnsi="Arial" w:cs="Arial"/>
          <w:i/>
          <w:iCs/>
          <w:sz w:val="20"/>
          <w:szCs w:val="20"/>
          <w:highlight w:val="yellow"/>
          <w:lang w:val="en-GB"/>
        </w:rPr>
        <w:t>Gallus gallus domesticus</w:t>
      </w:r>
      <w:r w:rsidR="002A097C" w:rsidRPr="002A097C">
        <w:rPr>
          <w:rFonts w:ascii="Arial" w:hAnsi="Arial" w:cs="Arial"/>
          <w:sz w:val="20"/>
          <w:szCs w:val="20"/>
          <w:highlight w:val="yellow"/>
          <w:lang w:val="en-GB"/>
        </w:rPr>
        <w:t>)</w:t>
      </w:r>
      <w:r w:rsidR="00186363">
        <w:rPr>
          <w:rFonts w:ascii="Arial" w:hAnsi="Arial" w:cs="Arial"/>
          <w:i/>
          <w:iCs/>
          <w:sz w:val="20"/>
          <w:szCs w:val="20"/>
          <w:lang w:val="en-GB"/>
        </w:rPr>
        <w:t xml:space="preserve"> </w:t>
      </w:r>
      <w:r w:rsidR="007C7F26" w:rsidRPr="00850FBD">
        <w:rPr>
          <w:rFonts w:ascii="Arial" w:hAnsi="Arial" w:cs="Arial"/>
          <w:sz w:val="20"/>
          <w:szCs w:val="20"/>
          <w:lang w:val="en-GB"/>
        </w:rPr>
        <w:t>in the sampled abattoirs</w:t>
      </w:r>
      <w:r w:rsidR="00821059" w:rsidRPr="00850FBD">
        <w:rPr>
          <w:rFonts w:ascii="Arial" w:hAnsi="Arial" w:cs="Arial"/>
          <w:sz w:val="20"/>
          <w:szCs w:val="20"/>
          <w:lang w:val="en-GB"/>
        </w:rPr>
        <w:t xml:space="preserve">, stored in sterile containers and </w:t>
      </w:r>
      <w:r w:rsidR="00B21646" w:rsidRPr="00850FBD">
        <w:rPr>
          <w:rFonts w:ascii="Arial" w:hAnsi="Arial" w:cs="Arial"/>
          <w:sz w:val="20"/>
          <w:szCs w:val="20"/>
          <w:lang w:val="en-GB"/>
        </w:rPr>
        <w:t>transported to the laboratory for analysis</w:t>
      </w:r>
      <w:r w:rsidR="00794B99" w:rsidRPr="00850FBD">
        <w:rPr>
          <w:rFonts w:ascii="Arial" w:hAnsi="Arial" w:cs="Arial"/>
          <w:sz w:val="20"/>
          <w:szCs w:val="20"/>
          <w:lang w:val="en-GB"/>
        </w:rPr>
        <w:t>. The age (weeks), sex and location of each chicken was recorded</w:t>
      </w:r>
      <w:r w:rsidR="00B21646" w:rsidRPr="00850FBD">
        <w:rPr>
          <w:rFonts w:ascii="Arial" w:hAnsi="Arial" w:cs="Arial"/>
          <w:sz w:val="20"/>
          <w:szCs w:val="20"/>
          <w:lang w:val="en-GB"/>
        </w:rPr>
        <w:t>. About 1.0g of faecal sample from each gut was anal</w:t>
      </w:r>
      <w:r w:rsidR="004A05D4" w:rsidRPr="00850FBD">
        <w:rPr>
          <w:rFonts w:ascii="Arial" w:hAnsi="Arial" w:cs="Arial"/>
          <w:sz w:val="20"/>
          <w:szCs w:val="20"/>
          <w:lang w:val="en-GB"/>
        </w:rPr>
        <w:t xml:space="preserve">ysed using floatation (Dryden et al., 2005) </w:t>
      </w:r>
      <w:r w:rsidR="004A05D4" w:rsidRPr="00850FBD">
        <w:rPr>
          <w:rFonts w:ascii="Arial" w:hAnsi="Arial" w:cs="Arial"/>
          <w:sz w:val="20"/>
          <w:szCs w:val="20"/>
          <w:lang w:val="en-GB"/>
        </w:rPr>
        <w:lastRenderedPageBreak/>
        <w:t>and sedimentation (Gibbons et al., 2005) techniques</w:t>
      </w:r>
      <w:r w:rsidR="006E7E1F" w:rsidRPr="00850FBD">
        <w:rPr>
          <w:rFonts w:ascii="Arial" w:hAnsi="Arial" w:cs="Arial"/>
          <w:sz w:val="20"/>
          <w:szCs w:val="20"/>
          <w:lang w:val="en-GB"/>
        </w:rPr>
        <w:t xml:space="preserve"> in combination with distilled water as well as examined for the presence of parasites under a light microscope at 10x and 40x objectives. Identification of gastro-intestinal parasites was done using standard keys (Beugnet, 2008).</w:t>
      </w:r>
    </w:p>
    <w:p w14:paraId="553E5086" w14:textId="7BF421A7" w:rsidR="006E7E1F" w:rsidRPr="00850FBD" w:rsidRDefault="00850FBD" w:rsidP="00E90B91">
      <w:pPr>
        <w:jc w:val="both"/>
        <w:rPr>
          <w:rFonts w:ascii="Arial" w:hAnsi="Arial" w:cs="Arial"/>
          <w:b/>
          <w:bCs/>
          <w:lang w:val="en-GB"/>
        </w:rPr>
      </w:pPr>
      <w:r w:rsidRPr="00850FBD">
        <w:rPr>
          <w:rFonts w:ascii="Arial" w:hAnsi="Arial" w:cs="Arial"/>
          <w:b/>
          <w:bCs/>
          <w:lang w:val="en-GB"/>
        </w:rPr>
        <w:t xml:space="preserve">2.4 </w:t>
      </w:r>
      <w:r w:rsidR="006E7E1F" w:rsidRPr="00850FBD">
        <w:rPr>
          <w:rFonts w:ascii="Arial" w:hAnsi="Arial" w:cs="Arial"/>
          <w:b/>
          <w:bCs/>
          <w:lang w:val="en-GB"/>
        </w:rPr>
        <w:t>Statistical Analysis</w:t>
      </w:r>
    </w:p>
    <w:p w14:paraId="01A6CE5A" w14:textId="575A3080" w:rsidR="006E7E1F" w:rsidRPr="00850FBD" w:rsidRDefault="006E7E1F" w:rsidP="00E90B91">
      <w:pPr>
        <w:jc w:val="both"/>
        <w:rPr>
          <w:rFonts w:ascii="Arial" w:hAnsi="Arial" w:cs="Arial"/>
          <w:sz w:val="20"/>
          <w:szCs w:val="20"/>
          <w:lang w:val="en-GB"/>
        </w:rPr>
      </w:pPr>
      <w:r w:rsidRPr="00850FBD">
        <w:rPr>
          <w:rFonts w:ascii="Arial" w:hAnsi="Arial" w:cs="Arial"/>
          <w:sz w:val="20"/>
          <w:szCs w:val="20"/>
          <w:lang w:val="en-GB"/>
        </w:rPr>
        <w:t xml:space="preserve">All data generated were analysed statistically by IBM Statistical Package for Social Sciences version 28.0 using analysis of variance (ANOVA) with Tukey’s </w:t>
      </w:r>
      <w:r w:rsidR="00AB42CC" w:rsidRPr="00850FBD">
        <w:rPr>
          <w:rFonts w:ascii="Arial" w:hAnsi="Arial" w:cs="Arial"/>
          <w:sz w:val="20"/>
          <w:szCs w:val="20"/>
          <w:lang w:val="en-GB"/>
        </w:rPr>
        <w:t>Post Hoc as well as statistical results were considered significant at P&lt;0.05</w:t>
      </w:r>
      <w:r w:rsidR="005D6285" w:rsidRPr="00850FBD">
        <w:rPr>
          <w:rFonts w:ascii="Arial" w:hAnsi="Arial" w:cs="Arial"/>
          <w:sz w:val="20"/>
          <w:szCs w:val="20"/>
          <w:lang w:val="en-GB"/>
        </w:rPr>
        <w:t>.</w:t>
      </w:r>
    </w:p>
    <w:p w14:paraId="32F2CA5B" w14:textId="13A6003E" w:rsidR="005D6285" w:rsidRPr="00850FBD" w:rsidRDefault="00850FBD" w:rsidP="00E90B91">
      <w:pPr>
        <w:jc w:val="both"/>
        <w:rPr>
          <w:rFonts w:ascii="Arial" w:hAnsi="Arial" w:cs="Arial"/>
          <w:b/>
          <w:bCs/>
          <w:lang w:val="en-GB"/>
        </w:rPr>
      </w:pPr>
      <w:r w:rsidRPr="00850FBD">
        <w:rPr>
          <w:rFonts w:ascii="Arial" w:hAnsi="Arial" w:cs="Arial"/>
          <w:b/>
          <w:bCs/>
          <w:lang w:val="en-GB"/>
        </w:rPr>
        <w:t xml:space="preserve">3. </w:t>
      </w:r>
      <w:r w:rsidR="005D6285" w:rsidRPr="00850FBD">
        <w:rPr>
          <w:rFonts w:ascii="Arial" w:hAnsi="Arial" w:cs="Arial"/>
          <w:b/>
          <w:bCs/>
          <w:lang w:val="en-GB"/>
        </w:rPr>
        <w:t>RESULTS</w:t>
      </w:r>
    </w:p>
    <w:p w14:paraId="28C938F2" w14:textId="023FDFE5" w:rsidR="005D6285" w:rsidRPr="00850FBD" w:rsidRDefault="005269A6" w:rsidP="00E90B91">
      <w:pPr>
        <w:jc w:val="both"/>
        <w:rPr>
          <w:rFonts w:ascii="Arial" w:hAnsi="Arial" w:cs="Arial"/>
          <w:sz w:val="20"/>
          <w:szCs w:val="20"/>
          <w:lang w:val="en-GB"/>
        </w:rPr>
      </w:pPr>
      <w:r w:rsidRPr="00850FBD">
        <w:rPr>
          <w:rFonts w:ascii="Arial" w:hAnsi="Arial" w:cs="Arial"/>
          <w:sz w:val="20"/>
          <w:szCs w:val="20"/>
          <w:lang w:val="en-GB"/>
        </w:rPr>
        <w:t xml:space="preserve">In this study, an overall parasite prevalence of 38.7% was recorded; </w:t>
      </w:r>
      <w:r w:rsidR="00ED1803" w:rsidRPr="00850FBD">
        <w:rPr>
          <w:rFonts w:ascii="Arial" w:hAnsi="Arial" w:cs="Arial"/>
          <w:sz w:val="20"/>
          <w:szCs w:val="20"/>
          <w:lang w:val="en-GB"/>
        </w:rPr>
        <w:t>Choba</w:t>
      </w:r>
      <w:r w:rsidRPr="00850FBD">
        <w:rPr>
          <w:rFonts w:ascii="Arial" w:hAnsi="Arial" w:cs="Arial"/>
          <w:sz w:val="20"/>
          <w:szCs w:val="20"/>
          <w:lang w:val="en-GB"/>
        </w:rPr>
        <w:t xml:space="preserve"> and </w:t>
      </w:r>
      <w:r w:rsidR="00ED1803" w:rsidRPr="00850FBD">
        <w:rPr>
          <w:rFonts w:ascii="Arial" w:hAnsi="Arial" w:cs="Arial"/>
          <w:sz w:val="20"/>
          <w:szCs w:val="20"/>
          <w:lang w:val="en-GB"/>
        </w:rPr>
        <w:t>Aluu</w:t>
      </w:r>
      <w:r w:rsidRPr="00850FBD">
        <w:rPr>
          <w:rFonts w:ascii="Arial" w:hAnsi="Arial" w:cs="Arial"/>
          <w:sz w:val="20"/>
          <w:szCs w:val="20"/>
          <w:lang w:val="en-GB"/>
        </w:rPr>
        <w:t xml:space="preserve"> had prevalence values of </w:t>
      </w:r>
      <w:r w:rsidR="00A573DF" w:rsidRPr="00850FBD">
        <w:rPr>
          <w:rFonts w:ascii="Arial" w:hAnsi="Arial" w:cs="Arial"/>
          <w:sz w:val="20"/>
          <w:szCs w:val="20"/>
          <w:lang w:val="en-GB"/>
        </w:rPr>
        <w:t>36.0% and 41.3% respectively (Table 1).</w:t>
      </w:r>
    </w:p>
    <w:p w14:paraId="4F5A5B47" w14:textId="40D60C30" w:rsidR="00A573DF" w:rsidRPr="00850FBD" w:rsidRDefault="00AE3B88" w:rsidP="00E90B91">
      <w:pPr>
        <w:jc w:val="both"/>
        <w:rPr>
          <w:rFonts w:ascii="Arial" w:hAnsi="Arial" w:cs="Arial"/>
          <w:sz w:val="20"/>
          <w:szCs w:val="20"/>
          <w:lang w:val="en-GB"/>
        </w:rPr>
      </w:pPr>
      <w:r w:rsidRPr="00AE3B88">
        <w:rPr>
          <w:rFonts w:ascii="Arial" w:hAnsi="Arial" w:cs="Arial"/>
          <w:sz w:val="20"/>
          <w:szCs w:val="20"/>
          <w:highlight w:val="yellow"/>
        </w:rPr>
        <w:t>By sex, male and female chickens had prevalence rates of 43.5% and 24.7%, respectively</w:t>
      </w:r>
      <w:r>
        <w:rPr>
          <w:rFonts w:ascii="Arial" w:hAnsi="Arial" w:cs="Arial"/>
          <w:sz w:val="20"/>
          <w:szCs w:val="20"/>
        </w:rPr>
        <w:t xml:space="preserve"> </w:t>
      </w:r>
      <w:r w:rsidR="009D52B0" w:rsidRPr="00850FBD">
        <w:rPr>
          <w:rFonts w:ascii="Arial" w:hAnsi="Arial" w:cs="Arial"/>
          <w:sz w:val="20"/>
          <w:szCs w:val="20"/>
          <w:lang w:val="en-GB"/>
        </w:rPr>
        <w:t xml:space="preserve">(Table 2). Based on location, </w:t>
      </w:r>
      <w:r w:rsidR="00ED1803" w:rsidRPr="00850FBD">
        <w:rPr>
          <w:rFonts w:ascii="Arial" w:hAnsi="Arial" w:cs="Arial"/>
          <w:sz w:val="20"/>
          <w:szCs w:val="20"/>
          <w:lang w:val="en-GB"/>
        </w:rPr>
        <w:t>Choba</w:t>
      </w:r>
      <w:r w:rsidR="009D52B0" w:rsidRPr="00850FBD">
        <w:rPr>
          <w:rFonts w:ascii="Arial" w:hAnsi="Arial" w:cs="Arial"/>
          <w:sz w:val="20"/>
          <w:szCs w:val="20"/>
          <w:lang w:val="en-GB"/>
        </w:rPr>
        <w:t xml:space="preserve"> had prevalence values of </w:t>
      </w:r>
      <w:r w:rsidR="002510E9" w:rsidRPr="00850FBD">
        <w:rPr>
          <w:rFonts w:ascii="Arial" w:hAnsi="Arial" w:cs="Arial"/>
          <w:sz w:val="20"/>
          <w:szCs w:val="20"/>
          <w:lang w:val="en-GB"/>
        </w:rPr>
        <w:t xml:space="preserve">42.2% and 22.9% for males and females respectively while </w:t>
      </w:r>
      <w:r w:rsidR="00ED1803" w:rsidRPr="00850FBD">
        <w:rPr>
          <w:rFonts w:ascii="Arial" w:hAnsi="Arial" w:cs="Arial"/>
          <w:sz w:val="20"/>
          <w:szCs w:val="20"/>
          <w:lang w:val="en-GB"/>
        </w:rPr>
        <w:t>Aluu</w:t>
      </w:r>
      <w:r w:rsidR="002510E9" w:rsidRPr="00850FBD">
        <w:rPr>
          <w:rFonts w:ascii="Arial" w:hAnsi="Arial" w:cs="Arial"/>
          <w:sz w:val="20"/>
          <w:szCs w:val="20"/>
          <w:lang w:val="en-GB"/>
        </w:rPr>
        <w:t xml:space="preserve"> had prevalence values of 44.6% and 27.6% for males and females respectively (Table 2).</w:t>
      </w:r>
    </w:p>
    <w:p w14:paraId="42F0A15B" w14:textId="68EC1CE9" w:rsidR="00D56DEA" w:rsidRPr="00850FBD" w:rsidRDefault="007E0F5F" w:rsidP="00E90B91">
      <w:pPr>
        <w:jc w:val="both"/>
        <w:rPr>
          <w:rFonts w:ascii="Arial" w:hAnsi="Arial" w:cs="Arial"/>
          <w:sz w:val="20"/>
          <w:szCs w:val="20"/>
          <w:lang w:val="en-GB"/>
        </w:rPr>
      </w:pPr>
      <w:r w:rsidRPr="007E0F5F">
        <w:rPr>
          <w:rFonts w:ascii="Arial" w:hAnsi="Arial" w:cs="Arial"/>
          <w:sz w:val="20"/>
          <w:szCs w:val="20"/>
          <w:highlight w:val="yellow"/>
          <w:lang w:val="en"/>
        </w:rPr>
        <w:t>Regarding the age, chickens aged 4–8 weeks, 9–13 weeks, and ≥14 weeks showed prevalence rates of 45.4%, 32.1%, and 16.1%, respectively</w:t>
      </w:r>
      <w:r w:rsidRPr="007E0F5F">
        <w:rPr>
          <w:rFonts w:ascii="Arial" w:hAnsi="Arial" w:cs="Arial"/>
          <w:sz w:val="20"/>
          <w:szCs w:val="20"/>
          <w:lang w:val="en-GB"/>
        </w:rPr>
        <w:t xml:space="preserve"> </w:t>
      </w:r>
      <w:r w:rsidR="00194A83" w:rsidRPr="00850FBD">
        <w:rPr>
          <w:rFonts w:ascii="Arial" w:hAnsi="Arial" w:cs="Arial"/>
          <w:sz w:val="20"/>
          <w:szCs w:val="20"/>
          <w:lang w:val="en-GB"/>
        </w:rPr>
        <w:t xml:space="preserve">(Table 3). According to location, </w:t>
      </w:r>
      <w:r w:rsidR="00ED1803" w:rsidRPr="00850FBD">
        <w:rPr>
          <w:rFonts w:ascii="Arial" w:hAnsi="Arial" w:cs="Arial"/>
          <w:sz w:val="20"/>
          <w:szCs w:val="20"/>
          <w:lang w:val="en-GB"/>
        </w:rPr>
        <w:t>Choba</w:t>
      </w:r>
      <w:r w:rsidR="00194A83" w:rsidRPr="00850FBD">
        <w:rPr>
          <w:rFonts w:ascii="Arial" w:hAnsi="Arial" w:cs="Arial"/>
          <w:sz w:val="20"/>
          <w:szCs w:val="20"/>
          <w:lang w:val="en-GB"/>
        </w:rPr>
        <w:t xml:space="preserve"> had prevalence values of </w:t>
      </w:r>
      <w:r w:rsidR="00F0186C" w:rsidRPr="00850FBD">
        <w:rPr>
          <w:rFonts w:ascii="Arial" w:hAnsi="Arial" w:cs="Arial"/>
          <w:sz w:val="20"/>
          <w:szCs w:val="20"/>
          <w:lang w:val="en-GB"/>
        </w:rPr>
        <w:t xml:space="preserve">43.7%, 31.1% and 11.1% for 4 – 8 weeks, 9 – 13 weeks and ≥14 weeks respectively while </w:t>
      </w:r>
      <w:r w:rsidR="00ED1803" w:rsidRPr="00850FBD">
        <w:rPr>
          <w:rFonts w:ascii="Arial" w:hAnsi="Arial" w:cs="Arial"/>
          <w:sz w:val="20"/>
          <w:szCs w:val="20"/>
          <w:lang w:val="en-GB"/>
        </w:rPr>
        <w:t>Aluu</w:t>
      </w:r>
      <w:r w:rsidR="00F0186C" w:rsidRPr="00850FBD">
        <w:rPr>
          <w:rFonts w:ascii="Arial" w:hAnsi="Arial" w:cs="Arial"/>
          <w:sz w:val="20"/>
          <w:szCs w:val="20"/>
          <w:lang w:val="en-GB"/>
        </w:rPr>
        <w:t xml:space="preserve"> had prevalence values of </w:t>
      </w:r>
      <w:r w:rsidR="00AC15E2" w:rsidRPr="00850FBD">
        <w:rPr>
          <w:rFonts w:ascii="Arial" w:hAnsi="Arial" w:cs="Arial"/>
          <w:sz w:val="20"/>
          <w:szCs w:val="20"/>
          <w:lang w:val="en-GB"/>
        </w:rPr>
        <w:t>46.9%, 33.3% and 23.1% for 4 – 8 weeks, 9 – 13 weeks and ≥14 weeks respectively (Table 3).</w:t>
      </w:r>
    </w:p>
    <w:p w14:paraId="40E267FA" w14:textId="4EA4C6E4" w:rsidR="00AC15E2" w:rsidRPr="00DD0BA8" w:rsidRDefault="00E413B3" w:rsidP="00E90B91">
      <w:pPr>
        <w:jc w:val="both"/>
        <w:rPr>
          <w:rFonts w:ascii="Arial" w:hAnsi="Arial" w:cs="Arial"/>
          <w:sz w:val="20"/>
          <w:szCs w:val="20"/>
        </w:rPr>
      </w:pPr>
      <w:r w:rsidRPr="00DD0BA8">
        <w:rPr>
          <w:rFonts w:ascii="Arial" w:hAnsi="Arial" w:cs="Arial"/>
          <w:sz w:val="20"/>
          <w:szCs w:val="20"/>
          <w:lang w:val="en-GB"/>
        </w:rPr>
        <w:t xml:space="preserve">Four species of parasites were identified in this study; </w:t>
      </w:r>
      <w:r w:rsidRPr="00DD0BA8">
        <w:rPr>
          <w:rFonts w:ascii="Arial" w:hAnsi="Arial" w:cs="Arial"/>
          <w:i/>
          <w:iCs/>
          <w:sz w:val="20"/>
          <w:szCs w:val="20"/>
          <w:lang w:val="en-GB"/>
        </w:rPr>
        <w:t>Ascaridia galli</w:t>
      </w:r>
      <w:r w:rsidRPr="00DD0BA8">
        <w:rPr>
          <w:rFonts w:ascii="Arial" w:hAnsi="Arial" w:cs="Arial"/>
          <w:sz w:val="20"/>
          <w:szCs w:val="20"/>
          <w:lang w:val="en-GB"/>
        </w:rPr>
        <w:t xml:space="preserve"> </w:t>
      </w:r>
      <w:r w:rsidR="006362A0" w:rsidRPr="00DD0BA8">
        <w:rPr>
          <w:rFonts w:ascii="Arial" w:hAnsi="Arial" w:cs="Arial"/>
          <w:sz w:val="20"/>
          <w:szCs w:val="20"/>
          <w:lang w:val="en-GB"/>
        </w:rPr>
        <w:t xml:space="preserve">(77), </w:t>
      </w:r>
      <w:r w:rsidR="006362A0" w:rsidRPr="00DD0BA8">
        <w:rPr>
          <w:rFonts w:ascii="Arial" w:hAnsi="Arial" w:cs="Arial"/>
          <w:i/>
          <w:iCs/>
          <w:sz w:val="20"/>
          <w:szCs w:val="20"/>
          <w:lang w:val="en-GB"/>
        </w:rPr>
        <w:t>Heterakis gallinarum</w:t>
      </w:r>
      <w:r w:rsidR="006362A0" w:rsidRPr="00DD0BA8">
        <w:rPr>
          <w:rFonts w:ascii="Arial" w:hAnsi="Arial" w:cs="Arial"/>
          <w:sz w:val="20"/>
          <w:szCs w:val="20"/>
          <w:lang w:val="en-GB"/>
        </w:rPr>
        <w:t xml:space="preserve"> (43), </w:t>
      </w:r>
      <w:r w:rsidR="006362A0" w:rsidRPr="00DD0BA8">
        <w:rPr>
          <w:rFonts w:ascii="Arial" w:hAnsi="Arial" w:cs="Arial"/>
          <w:i/>
          <w:iCs/>
          <w:sz w:val="20"/>
          <w:szCs w:val="20"/>
          <w:lang w:val="en-GB"/>
        </w:rPr>
        <w:t>Eimeria necatrix</w:t>
      </w:r>
      <w:r w:rsidR="006362A0" w:rsidRPr="00DD0BA8">
        <w:rPr>
          <w:rFonts w:ascii="Arial" w:hAnsi="Arial" w:cs="Arial"/>
          <w:sz w:val="20"/>
          <w:szCs w:val="20"/>
          <w:lang w:val="en-GB"/>
        </w:rPr>
        <w:t xml:space="preserve"> (39) and </w:t>
      </w:r>
      <w:r w:rsidR="006362A0" w:rsidRPr="00DD0BA8">
        <w:rPr>
          <w:rFonts w:ascii="Arial" w:hAnsi="Arial" w:cs="Arial"/>
          <w:i/>
          <w:iCs/>
          <w:sz w:val="20"/>
          <w:szCs w:val="20"/>
          <w:lang w:val="en-GB"/>
        </w:rPr>
        <w:t>Strongyloides avium</w:t>
      </w:r>
      <w:r w:rsidR="006362A0" w:rsidRPr="00DD0BA8">
        <w:rPr>
          <w:rFonts w:ascii="Arial" w:hAnsi="Arial" w:cs="Arial"/>
          <w:sz w:val="20"/>
          <w:szCs w:val="20"/>
          <w:lang w:val="en-GB"/>
        </w:rPr>
        <w:t xml:space="preserve"> (17)</w:t>
      </w:r>
      <w:r w:rsidR="00BA2375" w:rsidRPr="00DD0BA8">
        <w:rPr>
          <w:rFonts w:ascii="Arial" w:hAnsi="Arial" w:cs="Arial"/>
          <w:sz w:val="20"/>
          <w:szCs w:val="20"/>
          <w:lang w:val="en-GB"/>
        </w:rPr>
        <w:t xml:space="preserve"> with a total abundance of 176 (Table 4)</w:t>
      </w:r>
      <w:r w:rsidR="00AD1371" w:rsidRPr="00DD0BA8">
        <w:rPr>
          <w:rFonts w:ascii="Arial" w:hAnsi="Arial" w:cs="Arial"/>
          <w:sz w:val="20"/>
          <w:szCs w:val="20"/>
          <w:lang w:val="en-GB"/>
        </w:rPr>
        <w:t>.</w:t>
      </w:r>
      <w:r w:rsidR="002A35CA" w:rsidRPr="00DD0BA8">
        <w:rPr>
          <w:rFonts w:ascii="Arial" w:hAnsi="Arial" w:cs="Arial"/>
          <w:sz w:val="20"/>
          <w:szCs w:val="20"/>
          <w:lang w:val="en-GB"/>
        </w:rPr>
        <w:t xml:space="preserve"> Based on location</w:t>
      </w:r>
      <w:r w:rsidR="0070054E" w:rsidRPr="00DD0BA8">
        <w:rPr>
          <w:rFonts w:ascii="Arial" w:hAnsi="Arial" w:cs="Arial"/>
          <w:sz w:val="20"/>
          <w:szCs w:val="20"/>
          <w:lang w:val="en-GB"/>
        </w:rPr>
        <w:t xml:space="preserve">, </w:t>
      </w:r>
      <w:r w:rsidR="0070054E" w:rsidRPr="00DD0BA8">
        <w:rPr>
          <w:rFonts w:ascii="Arial" w:hAnsi="Arial" w:cs="Arial"/>
          <w:i/>
          <w:iCs/>
          <w:sz w:val="20"/>
          <w:szCs w:val="20"/>
          <w:lang w:val="en-GB"/>
        </w:rPr>
        <w:t>Ascaridia galli</w:t>
      </w:r>
      <w:r w:rsidR="0070054E" w:rsidRPr="00DD0BA8">
        <w:rPr>
          <w:rFonts w:ascii="Arial" w:hAnsi="Arial" w:cs="Arial"/>
          <w:sz w:val="20"/>
          <w:szCs w:val="20"/>
          <w:lang w:val="en-GB"/>
        </w:rPr>
        <w:t xml:space="preserve">, </w:t>
      </w:r>
      <w:r w:rsidR="0070054E" w:rsidRPr="00DD0BA8">
        <w:rPr>
          <w:rFonts w:ascii="Arial" w:hAnsi="Arial" w:cs="Arial"/>
          <w:i/>
          <w:iCs/>
          <w:sz w:val="20"/>
          <w:szCs w:val="20"/>
          <w:lang w:val="en-GB"/>
        </w:rPr>
        <w:t>Heterakis gallinarum</w:t>
      </w:r>
      <w:r w:rsidR="0070054E" w:rsidRPr="00DD0BA8">
        <w:rPr>
          <w:rFonts w:ascii="Arial" w:hAnsi="Arial" w:cs="Arial"/>
          <w:sz w:val="20"/>
          <w:szCs w:val="20"/>
          <w:lang w:val="en-GB"/>
        </w:rPr>
        <w:t xml:space="preserve">, </w:t>
      </w:r>
      <w:r w:rsidR="0070054E" w:rsidRPr="00DD0BA8">
        <w:rPr>
          <w:rFonts w:ascii="Arial" w:hAnsi="Arial" w:cs="Arial"/>
          <w:i/>
          <w:iCs/>
          <w:sz w:val="20"/>
          <w:szCs w:val="20"/>
          <w:lang w:val="en-GB"/>
        </w:rPr>
        <w:t>Eimeria necatrix</w:t>
      </w:r>
      <w:r w:rsidR="0070054E" w:rsidRPr="00DD0BA8">
        <w:rPr>
          <w:rFonts w:ascii="Arial" w:hAnsi="Arial" w:cs="Arial"/>
          <w:sz w:val="20"/>
          <w:szCs w:val="20"/>
          <w:lang w:val="en-GB"/>
        </w:rPr>
        <w:t xml:space="preserve"> and </w:t>
      </w:r>
      <w:r w:rsidR="0070054E" w:rsidRPr="00DD0BA8">
        <w:rPr>
          <w:rFonts w:ascii="Arial" w:hAnsi="Arial" w:cs="Arial"/>
          <w:i/>
          <w:iCs/>
          <w:sz w:val="20"/>
          <w:szCs w:val="20"/>
          <w:lang w:val="en-GB"/>
        </w:rPr>
        <w:t>Strongyloides avium</w:t>
      </w:r>
      <w:r w:rsidR="0070054E" w:rsidRPr="00DD0BA8">
        <w:rPr>
          <w:rFonts w:ascii="Arial" w:hAnsi="Arial" w:cs="Arial"/>
          <w:sz w:val="20"/>
          <w:szCs w:val="20"/>
        </w:rPr>
        <w:t xml:space="preserve"> had</w:t>
      </w:r>
      <w:r w:rsidR="00B854C9" w:rsidRPr="00DD0BA8">
        <w:rPr>
          <w:rFonts w:ascii="Arial" w:hAnsi="Arial" w:cs="Arial"/>
          <w:sz w:val="20"/>
          <w:szCs w:val="20"/>
        </w:rPr>
        <w:t xml:space="preserve"> abundance </w:t>
      </w:r>
      <w:r w:rsidR="00E82853" w:rsidRPr="00DD0BA8">
        <w:rPr>
          <w:rFonts w:ascii="Arial" w:hAnsi="Arial" w:cs="Arial"/>
          <w:sz w:val="20"/>
          <w:szCs w:val="20"/>
        </w:rPr>
        <w:t xml:space="preserve">values </w:t>
      </w:r>
      <w:r w:rsidR="00B854C9" w:rsidRPr="00DD0BA8">
        <w:rPr>
          <w:rFonts w:ascii="Arial" w:hAnsi="Arial" w:cs="Arial"/>
          <w:sz w:val="20"/>
          <w:szCs w:val="20"/>
        </w:rPr>
        <w:t xml:space="preserve">of 28, 16, 15 and 7 respectively in Choba </w:t>
      </w:r>
      <w:r w:rsidR="006424E9" w:rsidRPr="00DD0BA8">
        <w:rPr>
          <w:rFonts w:ascii="Arial" w:hAnsi="Arial" w:cs="Arial"/>
          <w:sz w:val="20"/>
          <w:szCs w:val="20"/>
        </w:rPr>
        <w:t>(a</w:t>
      </w:r>
      <w:r w:rsidR="00E82853" w:rsidRPr="00DD0BA8">
        <w:rPr>
          <w:rFonts w:ascii="Arial" w:hAnsi="Arial" w:cs="Arial"/>
          <w:sz w:val="20"/>
          <w:szCs w:val="20"/>
        </w:rPr>
        <w:t xml:space="preserve"> total </w:t>
      </w:r>
      <w:r w:rsidR="006424E9" w:rsidRPr="00DD0BA8">
        <w:rPr>
          <w:rFonts w:ascii="Arial" w:hAnsi="Arial" w:cs="Arial"/>
          <w:sz w:val="20"/>
          <w:szCs w:val="20"/>
        </w:rPr>
        <w:t xml:space="preserve">abundance of </w:t>
      </w:r>
      <w:r w:rsidR="00C35E03" w:rsidRPr="00DD0BA8">
        <w:rPr>
          <w:rFonts w:ascii="Arial" w:hAnsi="Arial" w:cs="Arial"/>
          <w:sz w:val="20"/>
          <w:szCs w:val="20"/>
        </w:rPr>
        <w:t xml:space="preserve">66) </w:t>
      </w:r>
      <w:r w:rsidR="006424E9" w:rsidRPr="00DD0BA8">
        <w:rPr>
          <w:rFonts w:ascii="Arial" w:hAnsi="Arial" w:cs="Arial"/>
          <w:sz w:val="20"/>
          <w:szCs w:val="20"/>
        </w:rPr>
        <w:t>as well as 49, 27, 24 and 10 respectively in Aluu</w:t>
      </w:r>
      <w:r w:rsidR="00C35E03" w:rsidRPr="00DD0BA8">
        <w:rPr>
          <w:rFonts w:ascii="Arial" w:hAnsi="Arial" w:cs="Arial"/>
          <w:sz w:val="20"/>
          <w:szCs w:val="20"/>
        </w:rPr>
        <w:t xml:space="preserve"> (a </w:t>
      </w:r>
      <w:r w:rsidR="007F7639" w:rsidRPr="00DD0BA8">
        <w:rPr>
          <w:rFonts w:ascii="Arial" w:hAnsi="Arial" w:cs="Arial"/>
          <w:sz w:val="20"/>
          <w:szCs w:val="20"/>
        </w:rPr>
        <w:t xml:space="preserve">total </w:t>
      </w:r>
      <w:r w:rsidR="00C35E03" w:rsidRPr="00DD0BA8">
        <w:rPr>
          <w:rFonts w:ascii="Arial" w:hAnsi="Arial" w:cs="Arial"/>
          <w:sz w:val="20"/>
          <w:szCs w:val="20"/>
        </w:rPr>
        <w:t>abundance of 110) (Table 4).</w:t>
      </w:r>
    </w:p>
    <w:p w14:paraId="78197016" w14:textId="4EDFBFB9" w:rsidR="009E722A" w:rsidRPr="00850FBD" w:rsidRDefault="009E722A" w:rsidP="009E722A">
      <w:pPr>
        <w:spacing w:after="0"/>
        <w:jc w:val="both"/>
        <w:rPr>
          <w:rFonts w:ascii="Arial" w:hAnsi="Arial" w:cs="Arial"/>
          <w:b/>
          <w:bCs/>
          <w:sz w:val="20"/>
          <w:szCs w:val="20"/>
          <w:lang w:val="en-GB"/>
        </w:rPr>
      </w:pPr>
      <w:r w:rsidRPr="00850FBD">
        <w:rPr>
          <w:rFonts w:ascii="Arial" w:hAnsi="Arial" w:cs="Arial"/>
          <w:b/>
          <w:bCs/>
          <w:sz w:val="20"/>
          <w:szCs w:val="20"/>
          <w:lang w:val="en-GB"/>
        </w:rPr>
        <w:t>Table 1: Overall Parasite Prevalence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54"/>
        <w:gridCol w:w="1852"/>
        <w:gridCol w:w="2268"/>
        <w:gridCol w:w="2268"/>
      </w:tblGrid>
      <w:tr w:rsidR="00E54A3A" w:rsidRPr="00850FBD" w14:paraId="7A80C7E0" w14:textId="77777777" w:rsidTr="00D05170">
        <w:tc>
          <w:tcPr>
            <w:tcW w:w="2254" w:type="dxa"/>
          </w:tcPr>
          <w:p w14:paraId="669D7990" w14:textId="22CDC694" w:rsidR="00E54A3A" w:rsidRPr="00850FBD" w:rsidRDefault="00E54A3A" w:rsidP="009E722A">
            <w:pPr>
              <w:jc w:val="center"/>
              <w:rPr>
                <w:rFonts w:ascii="Arial" w:hAnsi="Arial" w:cs="Arial"/>
                <w:b/>
                <w:bCs/>
                <w:sz w:val="20"/>
                <w:szCs w:val="20"/>
                <w:lang w:val="en-GB"/>
              </w:rPr>
            </w:pPr>
            <w:r w:rsidRPr="00850FBD">
              <w:rPr>
                <w:rFonts w:ascii="Arial" w:hAnsi="Arial" w:cs="Arial"/>
                <w:b/>
                <w:bCs/>
                <w:sz w:val="20"/>
                <w:szCs w:val="20"/>
                <w:lang w:val="en-GB"/>
              </w:rPr>
              <w:t>Location</w:t>
            </w:r>
          </w:p>
        </w:tc>
        <w:tc>
          <w:tcPr>
            <w:tcW w:w="1852" w:type="dxa"/>
          </w:tcPr>
          <w:p w14:paraId="424D768F" w14:textId="2B4E9637" w:rsidR="00E54A3A" w:rsidRPr="00850FBD" w:rsidRDefault="00E54A3A" w:rsidP="009E722A">
            <w:pPr>
              <w:jc w:val="center"/>
              <w:rPr>
                <w:rFonts w:ascii="Arial" w:hAnsi="Arial" w:cs="Arial"/>
                <w:b/>
                <w:bCs/>
                <w:sz w:val="20"/>
                <w:szCs w:val="20"/>
                <w:lang w:val="en-GB"/>
              </w:rPr>
            </w:pPr>
            <w:r w:rsidRPr="00850FBD">
              <w:rPr>
                <w:rFonts w:ascii="Arial" w:hAnsi="Arial" w:cs="Arial"/>
                <w:b/>
                <w:bCs/>
                <w:sz w:val="20"/>
                <w:szCs w:val="20"/>
                <w:lang w:val="en-GB"/>
              </w:rPr>
              <w:t>Number Examined</w:t>
            </w:r>
          </w:p>
        </w:tc>
        <w:tc>
          <w:tcPr>
            <w:tcW w:w="2268" w:type="dxa"/>
          </w:tcPr>
          <w:p w14:paraId="30CA1F58" w14:textId="2D1A2A70" w:rsidR="00E54A3A" w:rsidRPr="00850FBD" w:rsidRDefault="00E54A3A" w:rsidP="009E722A">
            <w:pPr>
              <w:jc w:val="center"/>
              <w:rPr>
                <w:rFonts w:ascii="Arial" w:hAnsi="Arial" w:cs="Arial"/>
                <w:b/>
                <w:bCs/>
                <w:sz w:val="20"/>
                <w:szCs w:val="20"/>
                <w:lang w:val="en-GB"/>
              </w:rPr>
            </w:pPr>
            <w:r w:rsidRPr="00850FBD">
              <w:rPr>
                <w:rFonts w:ascii="Arial" w:hAnsi="Arial" w:cs="Arial"/>
                <w:b/>
                <w:bCs/>
                <w:sz w:val="20"/>
                <w:szCs w:val="20"/>
                <w:lang w:val="en-GB"/>
              </w:rPr>
              <w:t>Number Uninfected (%)</w:t>
            </w:r>
          </w:p>
        </w:tc>
        <w:tc>
          <w:tcPr>
            <w:tcW w:w="2268" w:type="dxa"/>
          </w:tcPr>
          <w:p w14:paraId="5521532D" w14:textId="5BF30A6C" w:rsidR="00E54A3A" w:rsidRPr="00850FBD" w:rsidRDefault="00E54A3A" w:rsidP="009E722A">
            <w:pPr>
              <w:jc w:val="center"/>
              <w:rPr>
                <w:rFonts w:ascii="Arial" w:hAnsi="Arial" w:cs="Arial"/>
                <w:b/>
                <w:bCs/>
                <w:sz w:val="20"/>
                <w:szCs w:val="20"/>
                <w:lang w:val="en-GB"/>
              </w:rPr>
            </w:pPr>
            <w:r w:rsidRPr="00850FBD">
              <w:rPr>
                <w:rFonts w:ascii="Arial" w:hAnsi="Arial" w:cs="Arial"/>
                <w:b/>
                <w:bCs/>
                <w:sz w:val="20"/>
                <w:szCs w:val="20"/>
                <w:lang w:val="en-GB"/>
              </w:rPr>
              <w:t>Number Infected (%)</w:t>
            </w:r>
          </w:p>
        </w:tc>
      </w:tr>
      <w:tr w:rsidR="00E54A3A" w:rsidRPr="00850FBD" w14:paraId="4A8325FF" w14:textId="77777777" w:rsidTr="00D05170">
        <w:tc>
          <w:tcPr>
            <w:tcW w:w="2254" w:type="dxa"/>
            <w:tcBorders>
              <w:bottom w:val="nil"/>
            </w:tcBorders>
          </w:tcPr>
          <w:p w14:paraId="3980D71C" w14:textId="775F3A0F" w:rsidR="00E54A3A" w:rsidRPr="00850FBD" w:rsidRDefault="00ED1803" w:rsidP="00E90B91">
            <w:pPr>
              <w:jc w:val="both"/>
              <w:rPr>
                <w:rFonts w:ascii="Arial" w:hAnsi="Arial" w:cs="Arial"/>
                <w:sz w:val="20"/>
                <w:szCs w:val="20"/>
                <w:lang w:val="en-GB"/>
              </w:rPr>
            </w:pPr>
            <w:r w:rsidRPr="00850FBD">
              <w:rPr>
                <w:rFonts w:ascii="Arial" w:hAnsi="Arial" w:cs="Arial"/>
                <w:sz w:val="20"/>
                <w:szCs w:val="20"/>
                <w:lang w:val="en-GB"/>
              </w:rPr>
              <w:t>Choba</w:t>
            </w:r>
          </w:p>
        </w:tc>
        <w:tc>
          <w:tcPr>
            <w:tcW w:w="1852" w:type="dxa"/>
            <w:tcBorders>
              <w:bottom w:val="nil"/>
            </w:tcBorders>
          </w:tcPr>
          <w:p w14:paraId="1EC91508" w14:textId="77CCFBB9"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150</w:t>
            </w:r>
          </w:p>
        </w:tc>
        <w:tc>
          <w:tcPr>
            <w:tcW w:w="2268" w:type="dxa"/>
            <w:tcBorders>
              <w:bottom w:val="nil"/>
            </w:tcBorders>
          </w:tcPr>
          <w:p w14:paraId="23388ECD" w14:textId="03273459"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96 (64.0)</w:t>
            </w:r>
          </w:p>
        </w:tc>
        <w:tc>
          <w:tcPr>
            <w:tcW w:w="2268" w:type="dxa"/>
            <w:tcBorders>
              <w:bottom w:val="nil"/>
            </w:tcBorders>
          </w:tcPr>
          <w:p w14:paraId="4BCB1F78" w14:textId="56CC0247"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54 (36.0)</w:t>
            </w:r>
          </w:p>
        </w:tc>
      </w:tr>
      <w:tr w:rsidR="00E54A3A" w:rsidRPr="00850FBD" w14:paraId="196D45B5" w14:textId="77777777" w:rsidTr="00D05170">
        <w:tc>
          <w:tcPr>
            <w:tcW w:w="2254" w:type="dxa"/>
            <w:tcBorders>
              <w:top w:val="nil"/>
            </w:tcBorders>
          </w:tcPr>
          <w:p w14:paraId="24557497" w14:textId="146769C9" w:rsidR="00E54A3A" w:rsidRPr="00850FBD" w:rsidRDefault="00ED1803" w:rsidP="00E90B91">
            <w:pPr>
              <w:jc w:val="both"/>
              <w:rPr>
                <w:rFonts w:ascii="Arial" w:hAnsi="Arial" w:cs="Arial"/>
                <w:sz w:val="20"/>
                <w:szCs w:val="20"/>
                <w:lang w:val="en-GB"/>
              </w:rPr>
            </w:pPr>
            <w:r w:rsidRPr="00850FBD">
              <w:rPr>
                <w:rFonts w:ascii="Arial" w:hAnsi="Arial" w:cs="Arial"/>
                <w:sz w:val="20"/>
                <w:szCs w:val="20"/>
                <w:lang w:val="en-GB"/>
              </w:rPr>
              <w:t>Aluu</w:t>
            </w:r>
          </w:p>
        </w:tc>
        <w:tc>
          <w:tcPr>
            <w:tcW w:w="1852" w:type="dxa"/>
            <w:tcBorders>
              <w:top w:val="nil"/>
            </w:tcBorders>
          </w:tcPr>
          <w:p w14:paraId="7D668D3C" w14:textId="42B58FC6"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150</w:t>
            </w:r>
          </w:p>
        </w:tc>
        <w:tc>
          <w:tcPr>
            <w:tcW w:w="2268" w:type="dxa"/>
            <w:tcBorders>
              <w:top w:val="nil"/>
            </w:tcBorders>
          </w:tcPr>
          <w:p w14:paraId="62452278" w14:textId="62F9122A"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88 (58.7)</w:t>
            </w:r>
          </w:p>
        </w:tc>
        <w:tc>
          <w:tcPr>
            <w:tcW w:w="2268" w:type="dxa"/>
            <w:tcBorders>
              <w:top w:val="nil"/>
            </w:tcBorders>
          </w:tcPr>
          <w:p w14:paraId="1148302F" w14:textId="59860554" w:rsidR="00E54A3A" w:rsidRPr="00850FBD" w:rsidRDefault="002B4070" w:rsidP="00E54A3A">
            <w:pPr>
              <w:jc w:val="center"/>
              <w:rPr>
                <w:rFonts w:ascii="Arial" w:hAnsi="Arial" w:cs="Arial"/>
                <w:sz w:val="20"/>
                <w:szCs w:val="20"/>
                <w:lang w:val="en-GB"/>
              </w:rPr>
            </w:pPr>
            <w:r w:rsidRPr="00850FBD">
              <w:rPr>
                <w:rFonts w:ascii="Arial" w:hAnsi="Arial" w:cs="Arial"/>
                <w:sz w:val="20"/>
                <w:szCs w:val="20"/>
                <w:lang w:val="en-GB"/>
              </w:rPr>
              <w:t>62 (41.3)</w:t>
            </w:r>
          </w:p>
        </w:tc>
      </w:tr>
      <w:tr w:rsidR="00E54A3A" w:rsidRPr="00850FBD" w14:paraId="69E73B80" w14:textId="77777777" w:rsidTr="00D05170">
        <w:tc>
          <w:tcPr>
            <w:tcW w:w="2254" w:type="dxa"/>
          </w:tcPr>
          <w:p w14:paraId="1017E0F0" w14:textId="4F0A4858" w:rsidR="00E54A3A" w:rsidRPr="00850FBD" w:rsidRDefault="00E54A3A" w:rsidP="00E90B91">
            <w:pPr>
              <w:jc w:val="both"/>
              <w:rPr>
                <w:rFonts w:ascii="Arial" w:hAnsi="Arial" w:cs="Arial"/>
                <w:b/>
                <w:bCs/>
                <w:sz w:val="20"/>
                <w:szCs w:val="20"/>
                <w:lang w:val="en-GB"/>
              </w:rPr>
            </w:pPr>
            <w:r w:rsidRPr="00850FBD">
              <w:rPr>
                <w:rFonts w:ascii="Arial" w:hAnsi="Arial" w:cs="Arial"/>
                <w:b/>
                <w:bCs/>
                <w:sz w:val="20"/>
                <w:szCs w:val="20"/>
                <w:lang w:val="en-GB"/>
              </w:rPr>
              <w:t>TOTAL</w:t>
            </w:r>
          </w:p>
        </w:tc>
        <w:tc>
          <w:tcPr>
            <w:tcW w:w="1852" w:type="dxa"/>
          </w:tcPr>
          <w:p w14:paraId="7F1D02CB" w14:textId="5BABFCC4" w:rsidR="00E54A3A" w:rsidRPr="00850FBD" w:rsidRDefault="002B4070" w:rsidP="00E54A3A">
            <w:pPr>
              <w:jc w:val="center"/>
              <w:rPr>
                <w:rFonts w:ascii="Arial" w:hAnsi="Arial" w:cs="Arial"/>
                <w:b/>
                <w:bCs/>
                <w:sz w:val="20"/>
                <w:szCs w:val="20"/>
                <w:lang w:val="en-GB"/>
              </w:rPr>
            </w:pPr>
            <w:r w:rsidRPr="00850FBD">
              <w:rPr>
                <w:rFonts w:ascii="Arial" w:hAnsi="Arial" w:cs="Arial"/>
                <w:b/>
                <w:bCs/>
                <w:sz w:val="20"/>
                <w:szCs w:val="20"/>
                <w:lang w:val="en-GB"/>
              </w:rPr>
              <w:t>300</w:t>
            </w:r>
          </w:p>
        </w:tc>
        <w:tc>
          <w:tcPr>
            <w:tcW w:w="2268" w:type="dxa"/>
          </w:tcPr>
          <w:p w14:paraId="17011B03" w14:textId="0BE553D6" w:rsidR="00E54A3A" w:rsidRPr="00850FBD" w:rsidRDefault="002B4070" w:rsidP="00E54A3A">
            <w:pPr>
              <w:jc w:val="center"/>
              <w:rPr>
                <w:rFonts w:ascii="Arial" w:hAnsi="Arial" w:cs="Arial"/>
                <w:b/>
                <w:bCs/>
                <w:sz w:val="20"/>
                <w:szCs w:val="20"/>
                <w:lang w:val="en-GB"/>
              </w:rPr>
            </w:pPr>
            <w:r w:rsidRPr="00850FBD">
              <w:rPr>
                <w:rFonts w:ascii="Arial" w:hAnsi="Arial" w:cs="Arial"/>
                <w:b/>
                <w:bCs/>
                <w:sz w:val="20"/>
                <w:szCs w:val="20"/>
                <w:lang w:val="en-GB"/>
              </w:rPr>
              <w:t>184 (61.3)</w:t>
            </w:r>
          </w:p>
        </w:tc>
        <w:tc>
          <w:tcPr>
            <w:tcW w:w="2268" w:type="dxa"/>
          </w:tcPr>
          <w:p w14:paraId="2075FFE8" w14:textId="250E82C7" w:rsidR="00E54A3A" w:rsidRPr="00850FBD" w:rsidRDefault="002B4070" w:rsidP="00E54A3A">
            <w:pPr>
              <w:jc w:val="center"/>
              <w:rPr>
                <w:rFonts w:ascii="Arial" w:hAnsi="Arial" w:cs="Arial"/>
                <w:b/>
                <w:bCs/>
                <w:sz w:val="20"/>
                <w:szCs w:val="20"/>
                <w:lang w:val="en-GB"/>
              </w:rPr>
            </w:pPr>
            <w:r w:rsidRPr="00850FBD">
              <w:rPr>
                <w:rFonts w:ascii="Arial" w:hAnsi="Arial" w:cs="Arial"/>
                <w:b/>
                <w:bCs/>
                <w:sz w:val="20"/>
                <w:szCs w:val="20"/>
                <w:lang w:val="en-GB"/>
              </w:rPr>
              <w:t>116 (38.7)</w:t>
            </w:r>
          </w:p>
        </w:tc>
      </w:tr>
    </w:tbl>
    <w:p w14:paraId="57E1D2BF" w14:textId="77777777" w:rsidR="00AD1371" w:rsidRPr="00850FBD" w:rsidRDefault="00AD1371" w:rsidP="00E90B91">
      <w:pPr>
        <w:jc w:val="both"/>
        <w:rPr>
          <w:rFonts w:ascii="Arial" w:hAnsi="Arial" w:cs="Arial"/>
          <w:sz w:val="20"/>
          <w:szCs w:val="20"/>
          <w:lang w:val="en-GB"/>
        </w:rPr>
      </w:pPr>
    </w:p>
    <w:p w14:paraId="1ACE11DF" w14:textId="1EA0C1AC" w:rsidR="009E722A" w:rsidRPr="00850FBD" w:rsidRDefault="009E722A" w:rsidP="007A403D">
      <w:pPr>
        <w:spacing w:after="0"/>
        <w:jc w:val="both"/>
        <w:rPr>
          <w:rFonts w:ascii="Arial" w:hAnsi="Arial" w:cs="Arial"/>
          <w:b/>
          <w:bCs/>
          <w:sz w:val="20"/>
          <w:szCs w:val="20"/>
          <w:lang w:val="en-GB"/>
        </w:rPr>
      </w:pPr>
      <w:r w:rsidRPr="00850FBD">
        <w:rPr>
          <w:rFonts w:ascii="Arial" w:hAnsi="Arial" w:cs="Arial"/>
          <w:b/>
          <w:bCs/>
          <w:sz w:val="20"/>
          <w:szCs w:val="20"/>
          <w:lang w:val="en-GB"/>
        </w:rPr>
        <w:t xml:space="preserve">Table 2: </w:t>
      </w:r>
      <w:r w:rsidR="00116108" w:rsidRPr="00850FBD">
        <w:rPr>
          <w:rFonts w:ascii="Arial" w:hAnsi="Arial" w:cs="Arial"/>
          <w:b/>
          <w:bCs/>
          <w:sz w:val="20"/>
          <w:szCs w:val="20"/>
          <w:lang w:val="en-GB"/>
        </w:rPr>
        <w:t>Sex-related parasite Prevalence in the Study</w:t>
      </w:r>
    </w:p>
    <w:tbl>
      <w:tblPr>
        <w:tblStyle w:val="TableGrid"/>
        <w:tblW w:w="9214" w:type="dxa"/>
        <w:tblBorders>
          <w:left w:val="none" w:sz="0" w:space="0" w:color="auto"/>
          <w:right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486"/>
      </w:tblGrid>
      <w:tr w:rsidR="009A3376" w:rsidRPr="00850FBD" w14:paraId="458DE5E6" w14:textId="77777777" w:rsidTr="00D05170">
        <w:tc>
          <w:tcPr>
            <w:tcW w:w="1288" w:type="dxa"/>
            <w:vMerge w:val="restart"/>
          </w:tcPr>
          <w:p w14:paraId="7518408E" w14:textId="49EA5165" w:rsidR="009A3376" w:rsidRPr="00850FBD" w:rsidRDefault="009A3376" w:rsidP="007A403D">
            <w:pPr>
              <w:jc w:val="both"/>
              <w:rPr>
                <w:rFonts w:ascii="Arial" w:hAnsi="Arial" w:cs="Arial"/>
                <w:b/>
                <w:bCs/>
                <w:sz w:val="20"/>
                <w:szCs w:val="20"/>
                <w:lang w:val="en-GB"/>
              </w:rPr>
            </w:pPr>
            <w:r w:rsidRPr="00850FBD">
              <w:rPr>
                <w:rFonts w:ascii="Arial" w:hAnsi="Arial" w:cs="Arial"/>
                <w:b/>
                <w:bCs/>
                <w:sz w:val="20"/>
                <w:szCs w:val="20"/>
                <w:lang w:val="en-GB"/>
              </w:rPr>
              <w:t>Sex</w:t>
            </w:r>
          </w:p>
        </w:tc>
        <w:tc>
          <w:tcPr>
            <w:tcW w:w="2576" w:type="dxa"/>
            <w:gridSpan w:val="2"/>
          </w:tcPr>
          <w:p w14:paraId="23E36899" w14:textId="137DADA9" w:rsidR="009A3376" w:rsidRPr="00850FBD" w:rsidRDefault="00ED1803" w:rsidP="007A403D">
            <w:pPr>
              <w:jc w:val="center"/>
              <w:rPr>
                <w:rFonts w:ascii="Arial" w:hAnsi="Arial" w:cs="Arial"/>
                <w:b/>
                <w:bCs/>
                <w:sz w:val="20"/>
                <w:szCs w:val="20"/>
                <w:lang w:val="en-GB"/>
              </w:rPr>
            </w:pPr>
            <w:r w:rsidRPr="00850FBD">
              <w:rPr>
                <w:rFonts w:ascii="Arial" w:hAnsi="Arial" w:cs="Arial"/>
                <w:b/>
                <w:bCs/>
                <w:sz w:val="20"/>
                <w:szCs w:val="20"/>
                <w:lang w:val="en-GB"/>
              </w:rPr>
              <w:t>Choba</w:t>
            </w:r>
          </w:p>
        </w:tc>
        <w:tc>
          <w:tcPr>
            <w:tcW w:w="2576" w:type="dxa"/>
            <w:gridSpan w:val="2"/>
          </w:tcPr>
          <w:p w14:paraId="6D57724C" w14:textId="6B7F46BB" w:rsidR="009A3376" w:rsidRPr="00850FBD" w:rsidRDefault="00ED1803" w:rsidP="007A403D">
            <w:pPr>
              <w:jc w:val="center"/>
              <w:rPr>
                <w:rFonts w:ascii="Arial" w:hAnsi="Arial" w:cs="Arial"/>
                <w:b/>
                <w:bCs/>
                <w:sz w:val="20"/>
                <w:szCs w:val="20"/>
                <w:lang w:val="en-GB"/>
              </w:rPr>
            </w:pPr>
            <w:r w:rsidRPr="00850FBD">
              <w:rPr>
                <w:rFonts w:ascii="Arial" w:hAnsi="Arial" w:cs="Arial"/>
                <w:b/>
                <w:bCs/>
                <w:sz w:val="20"/>
                <w:szCs w:val="20"/>
                <w:lang w:val="en-GB"/>
              </w:rPr>
              <w:t>Aluu</w:t>
            </w:r>
          </w:p>
        </w:tc>
        <w:tc>
          <w:tcPr>
            <w:tcW w:w="2774" w:type="dxa"/>
            <w:gridSpan w:val="2"/>
          </w:tcPr>
          <w:p w14:paraId="0422C937" w14:textId="01601F4D" w:rsidR="009A3376" w:rsidRPr="00850FBD" w:rsidRDefault="00A37EB0" w:rsidP="007A403D">
            <w:pPr>
              <w:jc w:val="center"/>
              <w:rPr>
                <w:rFonts w:ascii="Arial" w:hAnsi="Arial" w:cs="Arial"/>
                <w:b/>
                <w:bCs/>
                <w:sz w:val="20"/>
                <w:szCs w:val="20"/>
                <w:lang w:val="en-GB"/>
              </w:rPr>
            </w:pPr>
            <w:r w:rsidRPr="00850FBD">
              <w:rPr>
                <w:rFonts w:ascii="Arial" w:hAnsi="Arial" w:cs="Arial"/>
                <w:b/>
                <w:bCs/>
                <w:sz w:val="20"/>
                <w:szCs w:val="20"/>
                <w:lang w:val="en-GB"/>
              </w:rPr>
              <w:t>Grand Total</w:t>
            </w:r>
          </w:p>
        </w:tc>
      </w:tr>
      <w:tr w:rsidR="00BB1153" w:rsidRPr="00850FBD" w14:paraId="45C01AB0" w14:textId="77777777" w:rsidTr="00D05170">
        <w:tc>
          <w:tcPr>
            <w:tcW w:w="1288" w:type="dxa"/>
            <w:vMerge/>
          </w:tcPr>
          <w:p w14:paraId="6FB974C1" w14:textId="77777777" w:rsidR="00BB1153" w:rsidRPr="00850FBD" w:rsidRDefault="00BB1153" w:rsidP="00BB1153">
            <w:pPr>
              <w:jc w:val="both"/>
              <w:rPr>
                <w:rFonts w:ascii="Arial" w:hAnsi="Arial" w:cs="Arial"/>
                <w:b/>
                <w:bCs/>
                <w:sz w:val="20"/>
                <w:szCs w:val="20"/>
                <w:lang w:val="en-GB"/>
              </w:rPr>
            </w:pPr>
          </w:p>
        </w:tc>
        <w:tc>
          <w:tcPr>
            <w:tcW w:w="1288" w:type="dxa"/>
          </w:tcPr>
          <w:p w14:paraId="38C105E7" w14:textId="1F6453A8"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NE</w:t>
            </w:r>
          </w:p>
        </w:tc>
        <w:tc>
          <w:tcPr>
            <w:tcW w:w="1288" w:type="dxa"/>
          </w:tcPr>
          <w:p w14:paraId="600C3713" w14:textId="72E6A254"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NI (%)</w:t>
            </w:r>
          </w:p>
        </w:tc>
        <w:tc>
          <w:tcPr>
            <w:tcW w:w="1288" w:type="dxa"/>
          </w:tcPr>
          <w:p w14:paraId="4FA9AAAB" w14:textId="2E1551B9"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NE</w:t>
            </w:r>
          </w:p>
        </w:tc>
        <w:tc>
          <w:tcPr>
            <w:tcW w:w="1288" w:type="dxa"/>
          </w:tcPr>
          <w:p w14:paraId="3B054900" w14:textId="02ECECB8"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NI (%)</w:t>
            </w:r>
          </w:p>
        </w:tc>
        <w:tc>
          <w:tcPr>
            <w:tcW w:w="1288" w:type="dxa"/>
          </w:tcPr>
          <w:p w14:paraId="54CE4789" w14:textId="73613C1B"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NE</w:t>
            </w:r>
          </w:p>
        </w:tc>
        <w:tc>
          <w:tcPr>
            <w:tcW w:w="1486" w:type="dxa"/>
          </w:tcPr>
          <w:p w14:paraId="089B3800" w14:textId="744BC9EC" w:rsidR="00BB1153" w:rsidRPr="00850FBD" w:rsidRDefault="00BB1153" w:rsidP="00BB1153">
            <w:pPr>
              <w:jc w:val="center"/>
              <w:rPr>
                <w:rFonts w:ascii="Arial" w:hAnsi="Arial" w:cs="Arial"/>
                <w:b/>
                <w:bCs/>
                <w:sz w:val="20"/>
                <w:szCs w:val="20"/>
                <w:lang w:val="en-GB"/>
              </w:rPr>
            </w:pPr>
            <w:r w:rsidRPr="00850FBD">
              <w:rPr>
                <w:rFonts w:ascii="Arial" w:hAnsi="Arial" w:cs="Arial"/>
                <w:b/>
                <w:bCs/>
                <w:sz w:val="20"/>
                <w:szCs w:val="20"/>
                <w:lang w:val="en-GB"/>
              </w:rPr>
              <w:t>NI (%)</w:t>
            </w:r>
          </w:p>
        </w:tc>
      </w:tr>
      <w:tr w:rsidR="00F01E25" w:rsidRPr="00850FBD" w14:paraId="6A95251C" w14:textId="77777777" w:rsidTr="00D05170">
        <w:tc>
          <w:tcPr>
            <w:tcW w:w="1288" w:type="dxa"/>
            <w:tcBorders>
              <w:bottom w:val="nil"/>
            </w:tcBorders>
          </w:tcPr>
          <w:p w14:paraId="75CC9EBC" w14:textId="36DFB084" w:rsidR="00F01E25" w:rsidRPr="00850FBD" w:rsidRDefault="009A3376" w:rsidP="00E90B91">
            <w:pPr>
              <w:jc w:val="both"/>
              <w:rPr>
                <w:rFonts w:ascii="Arial" w:hAnsi="Arial" w:cs="Arial"/>
                <w:sz w:val="20"/>
                <w:szCs w:val="20"/>
                <w:lang w:val="en-GB"/>
              </w:rPr>
            </w:pPr>
            <w:r w:rsidRPr="00850FBD">
              <w:rPr>
                <w:rFonts w:ascii="Arial" w:hAnsi="Arial" w:cs="Arial"/>
                <w:sz w:val="20"/>
                <w:szCs w:val="20"/>
                <w:lang w:val="en-GB"/>
              </w:rPr>
              <w:t>Male</w:t>
            </w:r>
          </w:p>
        </w:tc>
        <w:tc>
          <w:tcPr>
            <w:tcW w:w="1288" w:type="dxa"/>
            <w:tcBorders>
              <w:bottom w:val="nil"/>
            </w:tcBorders>
          </w:tcPr>
          <w:p w14:paraId="45F29978" w14:textId="31BE19AC"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102</w:t>
            </w:r>
          </w:p>
        </w:tc>
        <w:tc>
          <w:tcPr>
            <w:tcW w:w="1288" w:type="dxa"/>
            <w:tcBorders>
              <w:bottom w:val="nil"/>
            </w:tcBorders>
          </w:tcPr>
          <w:p w14:paraId="06F65E26" w14:textId="1360D9BC"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43 (42.2)</w:t>
            </w:r>
          </w:p>
        </w:tc>
        <w:tc>
          <w:tcPr>
            <w:tcW w:w="1288" w:type="dxa"/>
            <w:tcBorders>
              <w:bottom w:val="nil"/>
            </w:tcBorders>
          </w:tcPr>
          <w:p w14:paraId="34868B35" w14:textId="0BA617A2"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121</w:t>
            </w:r>
          </w:p>
        </w:tc>
        <w:tc>
          <w:tcPr>
            <w:tcW w:w="1288" w:type="dxa"/>
            <w:tcBorders>
              <w:bottom w:val="nil"/>
            </w:tcBorders>
          </w:tcPr>
          <w:p w14:paraId="28973AF6" w14:textId="22120949"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54 (44.6)</w:t>
            </w:r>
          </w:p>
        </w:tc>
        <w:tc>
          <w:tcPr>
            <w:tcW w:w="1288" w:type="dxa"/>
            <w:tcBorders>
              <w:bottom w:val="nil"/>
            </w:tcBorders>
          </w:tcPr>
          <w:p w14:paraId="4CBDA684" w14:textId="584669E2"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223</w:t>
            </w:r>
          </w:p>
        </w:tc>
        <w:tc>
          <w:tcPr>
            <w:tcW w:w="1486" w:type="dxa"/>
            <w:tcBorders>
              <w:bottom w:val="nil"/>
            </w:tcBorders>
          </w:tcPr>
          <w:p w14:paraId="22A9E3CE" w14:textId="310F9EE4"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97 (43.5)</w:t>
            </w:r>
          </w:p>
        </w:tc>
      </w:tr>
      <w:tr w:rsidR="00F01E25" w:rsidRPr="00850FBD" w14:paraId="711226BB" w14:textId="77777777" w:rsidTr="00D05170">
        <w:tc>
          <w:tcPr>
            <w:tcW w:w="1288" w:type="dxa"/>
            <w:tcBorders>
              <w:top w:val="nil"/>
            </w:tcBorders>
          </w:tcPr>
          <w:p w14:paraId="76BD83C0" w14:textId="359EBC2F" w:rsidR="00F01E25" w:rsidRPr="00850FBD" w:rsidRDefault="009A3376" w:rsidP="00E90B91">
            <w:pPr>
              <w:jc w:val="both"/>
              <w:rPr>
                <w:rFonts w:ascii="Arial" w:hAnsi="Arial" w:cs="Arial"/>
                <w:sz w:val="20"/>
                <w:szCs w:val="20"/>
                <w:lang w:val="en-GB"/>
              </w:rPr>
            </w:pPr>
            <w:r w:rsidRPr="00850FBD">
              <w:rPr>
                <w:rFonts w:ascii="Arial" w:hAnsi="Arial" w:cs="Arial"/>
                <w:sz w:val="20"/>
                <w:szCs w:val="20"/>
                <w:lang w:val="en-GB"/>
              </w:rPr>
              <w:t>Female</w:t>
            </w:r>
          </w:p>
        </w:tc>
        <w:tc>
          <w:tcPr>
            <w:tcW w:w="1288" w:type="dxa"/>
            <w:tcBorders>
              <w:top w:val="nil"/>
            </w:tcBorders>
          </w:tcPr>
          <w:p w14:paraId="5F74621F" w14:textId="40E2EAF9"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48</w:t>
            </w:r>
          </w:p>
        </w:tc>
        <w:tc>
          <w:tcPr>
            <w:tcW w:w="1288" w:type="dxa"/>
            <w:tcBorders>
              <w:top w:val="nil"/>
            </w:tcBorders>
          </w:tcPr>
          <w:p w14:paraId="0EE52564" w14:textId="324A84E8"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11 (22.9)</w:t>
            </w:r>
          </w:p>
        </w:tc>
        <w:tc>
          <w:tcPr>
            <w:tcW w:w="1288" w:type="dxa"/>
            <w:tcBorders>
              <w:top w:val="nil"/>
            </w:tcBorders>
          </w:tcPr>
          <w:p w14:paraId="07D836E9" w14:textId="62EA5EF8" w:rsidR="00F01E25" w:rsidRPr="00850FBD" w:rsidRDefault="00A37EB0" w:rsidP="009A3376">
            <w:pPr>
              <w:jc w:val="center"/>
              <w:rPr>
                <w:rFonts w:ascii="Arial" w:hAnsi="Arial" w:cs="Arial"/>
                <w:sz w:val="20"/>
                <w:szCs w:val="20"/>
                <w:lang w:val="en-GB"/>
              </w:rPr>
            </w:pPr>
            <w:r w:rsidRPr="00850FBD">
              <w:rPr>
                <w:rFonts w:ascii="Arial" w:hAnsi="Arial" w:cs="Arial"/>
                <w:sz w:val="20"/>
                <w:szCs w:val="20"/>
                <w:lang w:val="en-GB"/>
              </w:rPr>
              <w:t>29</w:t>
            </w:r>
          </w:p>
        </w:tc>
        <w:tc>
          <w:tcPr>
            <w:tcW w:w="1288" w:type="dxa"/>
            <w:tcBorders>
              <w:top w:val="nil"/>
            </w:tcBorders>
          </w:tcPr>
          <w:p w14:paraId="0CBF4A5C" w14:textId="4EE79D96"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8 (27.6)</w:t>
            </w:r>
          </w:p>
        </w:tc>
        <w:tc>
          <w:tcPr>
            <w:tcW w:w="1288" w:type="dxa"/>
            <w:tcBorders>
              <w:top w:val="nil"/>
            </w:tcBorders>
          </w:tcPr>
          <w:p w14:paraId="21946A5D" w14:textId="0ECFDC51"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77</w:t>
            </w:r>
          </w:p>
        </w:tc>
        <w:tc>
          <w:tcPr>
            <w:tcW w:w="1486" w:type="dxa"/>
            <w:tcBorders>
              <w:top w:val="nil"/>
            </w:tcBorders>
          </w:tcPr>
          <w:p w14:paraId="55C13B70" w14:textId="5B43A013" w:rsidR="00F01E25" w:rsidRPr="00850FBD" w:rsidRDefault="003946D6" w:rsidP="009A3376">
            <w:pPr>
              <w:jc w:val="center"/>
              <w:rPr>
                <w:rFonts w:ascii="Arial" w:hAnsi="Arial" w:cs="Arial"/>
                <w:sz w:val="20"/>
                <w:szCs w:val="20"/>
                <w:lang w:val="en-GB"/>
              </w:rPr>
            </w:pPr>
            <w:r w:rsidRPr="00850FBD">
              <w:rPr>
                <w:rFonts w:ascii="Arial" w:hAnsi="Arial" w:cs="Arial"/>
                <w:sz w:val="20"/>
                <w:szCs w:val="20"/>
                <w:lang w:val="en-GB"/>
              </w:rPr>
              <w:t>19 (24.7)</w:t>
            </w:r>
          </w:p>
        </w:tc>
      </w:tr>
      <w:tr w:rsidR="00F01E25" w:rsidRPr="00850FBD" w14:paraId="23E77B45" w14:textId="77777777" w:rsidTr="00D05170">
        <w:tc>
          <w:tcPr>
            <w:tcW w:w="1288" w:type="dxa"/>
          </w:tcPr>
          <w:p w14:paraId="6064B51D" w14:textId="64B84FD2" w:rsidR="00F01E25" w:rsidRPr="00850FBD" w:rsidRDefault="009A3376" w:rsidP="00E90B91">
            <w:pPr>
              <w:jc w:val="both"/>
              <w:rPr>
                <w:rFonts w:ascii="Arial" w:hAnsi="Arial" w:cs="Arial"/>
                <w:b/>
                <w:bCs/>
                <w:sz w:val="20"/>
                <w:szCs w:val="20"/>
                <w:lang w:val="en-GB"/>
              </w:rPr>
            </w:pPr>
            <w:r w:rsidRPr="00850FBD">
              <w:rPr>
                <w:rFonts w:ascii="Arial" w:hAnsi="Arial" w:cs="Arial"/>
                <w:b/>
                <w:bCs/>
                <w:sz w:val="20"/>
                <w:szCs w:val="20"/>
                <w:lang w:val="en-GB"/>
              </w:rPr>
              <w:t>TOTAL</w:t>
            </w:r>
          </w:p>
        </w:tc>
        <w:tc>
          <w:tcPr>
            <w:tcW w:w="1288" w:type="dxa"/>
          </w:tcPr>
          <w:p w14:paraId="12850A01" w14:textId="5502BC36" w:rsidR="00F01E25" w:rsidRPr="00850FBD" w:rsidRDefault="00A37EB0" w:rsidP="009A3376">
            <w:pPr>
              <w:jc w:val="center"/>
              <w:rPr>
                <w:rFonts w:ascii="Arial" w:hAnsi="Arial" w:cs="Arial"/>
                <w:b/>
                <w:bCs/>
                <w:sz w:val="20"/>
                <w:szCs w:val="20"/>
                <w:lang w:val="en-GB"/>
              </w:rPr>
            </w:pPr>
            <w:r w:rsidRPr="00850FBD">
              <w:rPr>
                <w:rFonts w:ascii="Arial" w:hAnsi="Arial" w:cs="Arial"/>
                <w:b/>
                <w:bCs/>
                <w:sz w:val="20"/>
                <w:szCs w:val="20"/>
                <w:lang w:val="en-GB"/>
              </w:rPr>
              <w:t>150</w:t>
            </w:r>
          </w:p>
        </w:tc>
        <w:tc>
          <w:tcPr>
            <w:tcW w:w="1288" w:type="dxa"/>
          </w:tcPr>
          <w:p w14:paraId="14DD947E" w14:textId="2D1F29AE" w:rsidR="00F01E25" w:rsidRPr="00850FBD" w:rsidRDefault="00A37EB0" w:rsidP="009A3376">
            <w:pPr>
              <w:jc w:val="center"/>
              <w:rPr>
                <w:rFonts w:ascii="Arial" w:hAnsi="Arial" w:cs="Arial"/>
                <w:b/>
                <w:bCs/>
                <w:sz w:val="20"/>
                <w:szCs w:val="20"/>
                <w:lang w:val="en-GB"/>
              </w:rPr>
            </w:pPr>
            <w:r w:rsidRPr="00850FBD">
              <w:rPr>
                <w:rFonts w:ascii="Arial" w:hAnsi="Arial" w:cs="Arial"/>
                <w:b/>
                <w:bCs/>
                <w:sz w:val="20"/>
                <w:szCs w:val="20"/>
                <w:lang w:val="en-GB"/>
              </w:rPr>
              <w:t>54 (36.0)</w:t>
            </w:r>
          </w:p>
        </w:tc>
        <w:tc>
          <w:tcPr>
            <w:tcW w:w="1288" w:type="dxa"/>
          </w:tcPr>
          <w:p w14:paraId="13966E3B" w14:textId="5C4CA451" w:rsidR="00F01E25" w:rsidRPr="00850FBD" w:rsidRDefault="00A37EB0" w:rsidP="009A3376">
            <w:pPr>
              <w:jc w:val="center"/>
              <w:rPr>
                <w:rFonts w:ascii="Arial" w:hAnsi="Arial" w:cs="Arial"/>
                <w:b/>
                <w:bCs/>
                <w:sz w:val="20"/>
                <w:szCs w:val="20"/>
                <w:lang w:val="en-GB"/>
              </w:rPr>
            </w:pPr>
            <w:r w:rsidRPr="00850FBD">
              <w:rPr>
                <w:rFonts w:ascii="Arial" w:hAnsi="Arial" w:cs="Arial"/>
                <w:b/>
                <w:bCs/>
                <w:sz w:val="20"/>
                <w:szCs w:val="20"/>
                <w:lang w:val="en-GB"/>
              </w:rPr>
              <w:t>150</w:t>
            </w:r>
          </w:p>
        </w:tc>
        <w:tc>
          <w:tcPr>
            <w:tcW w:w="1288" w:type="dxa"/>
          </w:tcPr>
          <w:p w14:paraId="0D0F99B7" w14:textId="7128DC41" w:rsidR="00F01E25" w:rsidRPr="00850FBD" w:rsidRDefault="003946D6" w:rsidP="009A3376">
            <w:pPr>
              <w:jc w:val="center"/>
              <w:rPr>
                <w:rFonts w:ascii="Arial" w:hAnsi="Arial" w:cs="Arial"/>
                <w:b/>
                <w:bCs/>
                <w:sz w:val="20"/>
                <w:szCs w:val="20"/>
                <w:lang w:val="en-GB"/>
              </w:rPr>
            </w:pPr>
            <w:r w:rsidRPr="00850FBD">
              <w:rPr>
                <w:rFonts w:ascii="Arial" w:hAnsi="Arial" w:cs="Arial"/>
                <w:b/>
                <w:bCs/>
                <w:sz w:val="20"/>
                <w:szCs w:val="20"/>
                <w:lang w:val="en-GB"/>
              </w:rPr>
              <w:t>62 (41.3)</w:t>
            </w:r>
          </w:p>
        </w:tc>
        <w:tc>
          <w:tcPr>
            <w:tcW w:w="1288" w:type="dxa"/>
          </w:tcPr>
          <w:p w14:paraId="2A88B183" w14:textId="288EB7A5" w:rsidR="00F01E25" w:rsidRPr="00850FBD" w:rsidRDefault="003946D6" w:rsidP="009A3376">
            <w:pPr>
              <w:jc w:val="center"/>
              <w:rPr>
                <w:rFonts w:ascii="Arial" w:hAnsi="Arial" w:cs="Arial"/>
                <w:b/>
                <w:bCs/>
                <w:sz w:val="20"/>
                <w:szCs w:val="20"/>
                <w:lang w:val="en-GB"/>
              </w:rPr>
            </w:pPr>
            <w:r w:rsidRPr="00850FBD">
              <w:rPr>
                <w:rFonts w:ascii="Arial" w:hAnsi="Arial" w:cs="Arial"/>
                <w:b/>
                <w:bCs/>
                <w:sz w:val="20"/>
                <w:szCs w:val="20"/>
                <w:lang w:val="en-GB"/>
              </w:rPr>
              <w:t>300</w:t>
            </w:r>
          </w:p>
        </w:tc>
        <w:tc>
          <w:tcPr>
            <w:tcW w:w="1486" w:type="dxa"/>
          </w:tcPr>
          <w:p w14:paraId="590EB2A0" w14:textId="5C9069E5" w:rsidR="00F01E25" w:rsidRPr="00850FBD" w:rsidRDefault="003946D6" w:rsidP="009A3376">
            <w:pPr>
              <w:jc w:val="center"/>
              <w:rPr>
                <w:rFonts w:ascii="Arial" w:hAnsi="Arial" w:cs="Arial"/>
                <w:b/>
                <w:bCs/>
                <w:sz w:val="20"/>
                <w:szCs w:val="20"/>
                <w:lang w:val="en-GB"/>
              </w:rPr>
            </w:pPr>
            <w:r w:rsidRPr="00850FBD">
              <w:rPr>
                <w:rFonts w:ascii="Arial" w:hAnsi="Arial" w:cs="Arial"/>
                <w:b/>
                <w:bCs/>
                <w:sz w:val="20"/>
                <w:szCs w:val="20"/>
                <w:lang w:val="en-GB"/>
              </w:rPr>
              <w:t>116 (38.7)</w:t>
            </w:r>
          </w:p>
        </w:tc>
      </w:tr>
    </w:tbl>
    <w:p w14:paraId="67CAAD8E" w14:textId="22AFDDC1" w:rsidR="00116108" w:rsidRPr="00850FBD" w:rsidRDefault="00BB1153" w:rsidP="00E90B91">
      <w:pPr>
        <w:jc w:val="both"/>
        <w:rPr>
          <w:rFonts w:ascii="Arial" w:hAnsi="Arial" w:cs="Arial"/>
          <w:i/>
          <w:iCs/>
          <w:sz w:val="20"/>
          <w:szCs w:val="20"/>
          <w:lang w:val="en-GB"/>
        </w:rPr>
      </w:pPr>
      <w:r w:rsidRPr="00850FBD">
        <w:rPr>
          <w:rFonts w:ascii="Arial" w:hAnsi="Arial" w:cs="Arial"/>
          <w:i/>
          <w:iCs/>
          <w:sz w:val="20"/>
          <w:szCs w:val="20"/>
          <w:lang w:val="en-GB"/>
        </w:rPr>
        <w:t>NE = Number Examined; NI = Number Infected</w:t>
      </w:r>
    </w:p>
    <w:p w14:paraId="49D43C99" w14:textId="1C0BEBDE" w:rsidR="007A403D" w:rsidRPr="00850FBD" w:rsidRDefault="007A403D" w:rsidP="005359EB">
      <w:pPr>
        <w:spacing w:after="0"/>
        <w:jc w:val="both"/>
        <w:rPr>
          <w:rFonts w:ascii="Arial" w:hAnsi="Arial" w:cs="Arial"/>
          <w:b/>
          <w:bCs/>
          <w:sz w:val="20"/>
          <w:szCs w:val="20"/>
          <w:lang w:val="en-GB"/>
        </w:rPr>
      </w:pPr>
      <w:r w:rsidRPr="00850FBD">
        <w:rPr>
          <w:rFonts w:ascii="Arial" w:hAnsi="Arial" w:cs="Arial"/>
          <w:b/>
          <w:bCs/>
          <w:sz w:val="20"/>
          <w:szCs w:val="20"/>
          <w:lang w:val="en-GB"/>
        </w:rPr>
        <w:t>Table 3: Age-related Parasite Prevalence in the Study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073"/>
        <w:gridCol w:w="1503"/>
      </w:tblGrid>
      <w:tr w:rsidR="0084367D" w:rsidRPr="00850FBD" w14:paraId="679E66BB" w14:textId="77777777" w:rsidTr="00D05170">
        <w:tc>
          <w:tcPr>
            <w:tcW w:w="1288" w:type="dxa"/>
            <w:vMerge w:val="restart"/>
          </w:tcPr>
          <w:p w14:paraId="057E4750" w14:textId="30299F06" w:rsidR="0084367D" w:rsidRPr="00850FBD" w:rsidRDefault="0084367D" w:rsidP="005359EB">
            <w:pPr>
              <w:jc w:val="both"/>
              <w:rPr>
                <w:rFonts w:ascii="Arial" w:hAnsi="Arial" w:cs="Arial"/>
                <w:b/>
                <w:bCs/>
                <w:sz w:val="20"/>
                <w:szCs w:val="20"/>
                <w:lang w:val="en-GB"/>
              </w:rPr>
            </w:pPr>
            <w:r w:rsidRPr="00850FBD">
              <w:rPr>
                <w:rFonts w:ascii="Arial" w:hAnsi="Arial" w:cs="Arial"/>
                <w:b/>
                <w:bCs/>
                <w:sz w:val="20"/>
                <w:szCs w:val="20"/>
                <w:lang w:val="en-GB"/>
              </w:rPr>
              <w:t>Age (Weeks)</w:t>
            </w:r>
          </w:p>
        </w:tc>
        <w:tc>
          <w:tcPr>
            <w:tcW w:w="2576" w:type="dxa"/>
            <w:gridSpan w:val="2"/>
          </w:tcPr>
          <w:p w14:paraId="588281FB" w14:textId="11C0AB38" w:rsidR="0084367D" w:rsidRPr="00850FBD" w:rsidRDefault="00ED1803" w:rsidP="005359EB">
            <w:pPr>
              <w:jc w:val="center"/>
              <w:rPr>
                <w:rFonts w:ascii="Arial" w:hAnsi="Arial" w:cs="Arial"/>
                <w:b/>
                <w:bCs/>
                <w:sz w:val="20"/>
                <w:szCs w:val="20"/>
                <w:lang w:val="en-GB"/>
              </w:rPr>
            </w:pPr>
            <w:r w:rsidRPr="00850FBD">
              <w:rPr>
                <w:rFonts w:ascii="Arial" w:hAnsi="Arial" w:cs="Arial"/>
                <w:b/>
                <w:bCs/>
                <w:sz w:val="20"/>
                <w:szCs w:val="20"/>
                <w:lang w:val="en-GB"/>
              </w:rPr>
              <w:t>Choba</w:t>
            </w:r>
          </w:p>
        </w:tc>
        <w:tc>
          <w:tcPr>
            <w:tcW w:w="2576" w:type="dxa"/>
            <w:gridSpan w:val="2"/>
          </w:tcPr>
          <w:p w14:paraId="21C163AF" w14:textId="61862FA3" w:rsidR="0084367D" w:rsidRPr="00850FBD" w:rsidRDefault="00ED1803" w:rsidP="005359EB">
            <w:pPr>
              <w:jc w:val="center"/>
              <w:rPr>
                <w:rFonts w:ascii="Arial" w:hAnsi="Arial" w:cs="Arial"/>
                <w:b/>
                <w:bCs/>
                <w:sz w:val="20"/>
                <w:szCs w:val="20"/>
                <w:lang w:val="en-GB"/>
              </w:rPr>
            </w:pPr>
            <w:r w:rsidRPr="00850FBD">
              <w:rPr>
                <w:rFonts w:ascii="Arial" w:hAnsi="Arial" w:cs="Arial"/>
                <w:b/>
                <w:bCs/>
                <w:sz w:val="20"/>
                <w:szCs w:val="20"/>
                <w:lang w:val="en-GB"/>
              </w:rPr>
              <w:t>Aluu</w:t>
            </w:r>
          </w:p>
        </w:tc>
        <w:tc>
          <w:tcPr>
            <w:tcW w:w="2576" w:type="dxa"/>
            <w:gridSpan w:val="2"/>
          </w:tcPr>
          <w:p w14:paraId="131A00D3" w14:textId="77777777" w:rsidR="0084367D" w:rsidRPr="00850FBD" w:rsidRDefault="0084367D" w:rsidP="005359EB">
            <w:pPr>
              <w:jc w:val="center"/>
              <w:rPr>
                <w:rFonts w:ascii="Arial" w:hAnsi="Arial" w:cs="Arial"/>
                <w:b/>
                <w:bCs/>
                <w:sz w:val="20"/>
                <w:szCs w:val="20"/>
                <w:lang w:val="en-GB"/>
              </w:rPr>
            </w:pPr>
            <w:r w:rsidRPr="00850FBD">
              <w:rPr>
                <w:rFonts w:ascii="Arial" w:hAnsi="Arial" w:cs="Arial"/>
                <w:b/>
                <w:bCs/>
                <w:sz w:val="20"/>
                <w:szCs w:val="20"/>
                <w:lang w:val="en-GB"/>
              </w:rPr>
              <w:t>Grand Total</w:t>
            </w:r>
          </w:p>
        </w:tc>
      </w:tr>
      <w:tr w:rsidR="0084367D" w:rsidRPr="00850FBD" w14:paraId="4959C8BB" w14:textId="77777777" w:rsidTr="00D05170">
        <w:tc>
          <w:tcPr>
            <w:tcW w:w="1288" w:type="dxa"/>
            <w:vMerge/>
          </w:tcPr>
          <w:p w14:paraId="42D80A18" w14:textId="77777777" w:rsidR="0084367D" w:rsidRPr="00850FBD" w:rsidRDefault="0084367D" w:rsidP="00EB32D2">
            <w:pPr>
              <w:jc w:val="both"/>
              <w:rPr>
                <w:rFonts w:ascii="Arial" w:hAnsi="Arial" w:cs="Arial"/>
                <w:b/>
                <w:bCs/>
                <w:sz w:val="20"/>
                <w:szCs w:val="20"/>
                <w:lang w:val="en-GB"/>
              </w:rPr>
            </w:pPr>
          </w:p>
        </w:tc>
        <w:tc>
          <w:tcPr>
            <w:tcW w:w="1288" w:type="dxa"/>
          </w:tcPr>
          <w:p w14:paraId="750825B7"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NE</w:t>
            </w:r>
          </w:p>
        </w:tc>
        <w:tc>
          <w:tcPr>
            <w:tcW w:w="1288" w:type="dxa"/>
          </w:tcPr>
          <w:p w14:paraId="549BC601"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NI (%)</w:t>
            </w:r>
          </w:p>
        </w:tc>
        <w:tc>
          <w:tcPr>
            <w:tcW w:w="1288" w:type="dxa"/>
          </w:tcPr>
          <w:p w14:paraId="7707FD2F"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NE</w:t>
            </w:r>
          </w:p>
        </w:tc>
        <w:tc>
          <w:tcPr>
            <w:tcW w:w="1288" w:type="dxa"/>
          </w:tcPr>
          <w:p w14:paraId="0888F8B3"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NI (%)</w:t>
            </w:r>
          </w:p>
        </w:tc>
        <w:tc>
          <w:tcPr>
            <w:tcW w:w="1073" w:type="dxa"/>
          </w:tcPr>
          <w:p w14:paraId="09B9B1FD"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NE</w:t>
            </w:r>
          </w:p>
        </w:tc>
        <w:tc>
          <w:tcPr>
            <w:tcW w:w="1503" w:type="dxa"/>
          </w:tcPr>
          <w:p w14:paraId="33EDEAE9"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NI (%)</w:t>
            </w:r>
          </w:p>
        </w:tc>
      </w:tr>
      <w:tr w:rsidR="0084367D" w:rsidRPr="00850FBD" w14:paraId="2EF82658" w14:textId="77777777" w:rsidTr="00D05170">
        <w:tc>
          <w:tcPr>
            <w:tcW w:w="1288" w:type="dxa"/>
            <w:tcBorders>
              <w:bottom w:val="nil"/>
            </w:tcBorders>
          </w:tcPr>
          <w:p w14:paraId="147690D8" w14:textId="384CA762" w:rsidR="0084367D" w:rsidRPr="00850FBD" w:rsidRDefault="00A81614" w:rsidP="00EB32D2">
            <w:pPr>
              <w:jc w:val="both"/>
              <w:rPr>
                <w:rFonts w:ascii="Arial" w:hAnsi="Arial" w:cs="Arial"/>
                <w:sz w:val="20"/>
                <w:szCs w:val="20"/>
                <w:lang w:val="en-GB"/>
              </w:rPr>
            </w:pPr>
            <w:r w:rsidRPr="00850FBD">
              <w:rPr>
                <w:rFonts w:ascii="Arial" w:hAnsi="Arial" w:cs="Arial"/>
                <w:sz w:val="20"/>
                <w:szCs w:val="20"/>
                <w:lang w:val="en-GB"/>
              </w:rPr>
              <w:t>4 – 8</w:t>
            </w:r>
          </w:p>
        </w:tc>
        <w:tc>
          <w:tcPr>
            <w:tcW w:w="1288" w:type="dxa"/>
            <w:tcBorders>
              <w:bottom w:val="nil"/>
            </w:tcBorders>
          </w:tcPr>
          <w:p w14:paraId="239F58F5" w14:textId="0CBC7A51"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87</w:t>
            </w:r>
          </w:p>
        </w:tc>
        <w:tc>
          <w:tcPr>
            <w:tcW w:w="1288" w:type="dxa"/>
            <w:tcBorders>
              <w:bottom w:val="nil"/>
            </w:tcBorders>
          </w:tcPr>
          <w:p w14:paraId="3324621B" w14:textId="4BB8817C"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38</w:t>
            </w:r>
            <w:r w:rsidR="0084367D" w:rsidRPr="00850FBD">
              <w:rPr>
                <w:rFonts w:ascii="Arial" w:hAnsi="Arial" w:cs="Arial"/>
                <w:sz w:val="20"/>
                <w:szCs w:val="20"/>
                <w:lang w:val="en-GB"/>
              </w:rPr>
              <w:t xml:space="preserve"> (4</w:t>
            </w:r>
            <w:r w:rsidRPr="00850FBD">
              <w:rPr>
                <w:rFonts w:ascii="Arial" w:hAnsi="Arial" w:cs="Arial"/>
                <w:sz w:val="20"/>
                <w:szCs w:val="20"/>
                <w:lang w:val="en-GB"/>
              </w:rPr>
              <w:t>3.7</w:t>
            </w:r>
            <w:r w:rsidR="0084367D" w:rsidRPr="00850FBD">
              <w:rPr>
                <w:rFonts w:ascii="Arial" w:hAnsi="Arial" w:cs="Arial"/>
                <w:sz w:val="20"/>
                <w:szCs w:val="20"/>
                <w:lang w:val="en-GB"/>
              </w:rPr>
              <w:t>)</w:t>
            </w:r>
          </w:p>
        </w:tc>
        <w:tc>
          <w:tcPr>
            <w:tcW w:w="1288" w:type="dxa"/>
            <w:tcBorders>
              <w:bottom w:val="nil"/>
            </w:tcBorders>
          </w:tcPr>
          <w:p w14:paraId="15D47B01" w14:textId="3C9FB381"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98</w:t>
            </w:r>
          </w:p>
        </w:tc>
        <w:tc>
          <w:tcPr>
            <w:tcW w:w="1288" w:type="dxa"/>
            <w:tcBorders>
              <w:bottom w:val="nil"/>
            </w:tcBorders>
          </w:tcPr>
          <w:p w14:paraId="137F9CFF" w14:textId="135E5F93"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46</w:t>
            </w:r>
            <w:r w:rsidR="0084367D" w:rsidRPr="00850FBD">
              <w:rPr>
                <w:rFonts w:ascii="Arial" w:hAnsi="Arial" w:cs="Arial"/>
                <w:sz w:val="20"/>
                <w:szCs w:val="20"/>
                <w:lang w:val="en-GB"/>
              </w:rPr>
              <w:t xml:space="preserve"> (4</w:t>
            </w:r>
            <w:r w:rsidRPr="00850FBD">
              <w:rPr>
                <w:rFonts w:ascii="Arial" w:hAnsi="Arial" w:cs="Arial"/>
                <w:sz w:val="20"/>
                <w:szCs w:val="20"/>
                <w:lang w:val="en-GB"/>
              </w:rPr>
              <w:t>6.9</w:t>
            </w:r>
            <w:r w:rsidR="0084367D" w:rsidRPr="00850FBD">
              <w:rPr>
                <w:rFonts w:ascii="Arial" w:hAnsi="Arial" w:cs="Arial"/>
                <w:sz w:val="20"/>
                <w:szCs w:val="20"/>
                <w:lang w:val="en-GB"/>
              </w:rPr>
              <w:t>)</w:t>
            </w:r>
          </w:p>
        </w:tc>
        <w:tc>
          <w:tcPr>
            <w:tcW w:w="1073" w:type="dxa"/>
            <w:tcBorders>
              <w:bottom w:val="nil"/>
            </w:tcBorders>
          </w:tcPr>
          <w:p w14:paraId="21B6AEFE" w14:textId="7D331B9A"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185</w:t>
            </w:r>
          </w:p>
        </w:tc>
        <w:tc>
          <w:tcPr>
            <w:tcW w:w="1503" w:type="dxa"/>
            <w:tcBorders>
              <w:bottom w:val="nil"/>
            </w:tcBorders>
          </w:tcPr>
          <w:p w14:paraId="7863FD45" w14:textId="76CDF4F7"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84</w:t>
            </w:r>
            <w:r w:rsidR="0084367D" w:rsidRPr="00850FBD">
              <w:rPr>
                <w:rFonts w:ascii="Arial" w:hAnsi="Arial" w:cs="Arial"/>
                <w:sz w:val="20"/>
                <w:szCs w:val="20"/>
                <w:lang w:val="en-GB"/>
              </w:rPr>
              <w:t xml:space="preserve"> (4</w:t>
            </w:r>
            <w:r w:rsidRPr="00850FBD">
              <w:rPr>
                <w:rFonts w:ascii="Arial" w:hAnsi="Arial" w:cs="Arial"/>
                <w:sz w:val="20"/>
                <w:szCs w:val="20"/>
                <w:lang w:val="en-GB"/>
              </w:rPr>
              <w:t>5</w:t>
            </w:r>
            <w:r w:rsidR="0084367D" w:rsidRPr="00850FBD">
              <w:rPr>
                <w:rFonts w:ascii="Arial" w:hAnsi="Arial" w:cs="Arial"/>
                <w:sz w:val="20"/>
                <w:szCs w:val="20"/>
                <w:lang w:val="en-GB"/>
              </w:rPr>
              <w:t>.</w:t>
            </w:r>
            <w:r w:rsidRPr="00850FBD">
              <w:rPr>
                <w:rFonts w:ascii="Arial" w:hAnsi="Arial" w:cs="Arial"/>
                <w:sz w:val="20"/>
                <w:szCs w:val="20"/>
                <w:lang w:val="en-GB"/>
              </w:rPr>
              <w:t>4</w:t>
            </w:r>
            <w:r w:rsidR="0084367D" w:rsidRPr="00850FBD">
              <w:rPr>
                <w:rFonts w:ascii="Arial" w:hAnsi="Arial" w:cs="Arial"/>
                <w:sz w:val="20"/>
                <w:szCs w:val="20"/>
                <w:lang w:val="en-GB"/>
              </w:rPr>
              <w:t>)</w:t>
            </w:r>
          </w:p>
        </w:tc>
      </w:tr>
      <w:tr w:rsidR="0084367D" w:rsidRPr="00850FBD" w14:paraId="75043626" w14:textId="77777777" w:rsidTr="00D05170">
        <w:tc>
          <w:tcPr>
            <w:tcW w:w="1288" w:type="dxa"/>
            <w:tcBorders>
              <w:top w:val="nil"/>
              <w:bottom w:val="nil"/>
            </w:tcBorders>
          </w:tcPr>
          <w:p w14:paraId="00E3D590" w14:textId="0ABB0BD2" w:rsidR="0084367D" w:rsidRPr="00850FBD" w:rsidRDefault="00A81614" w:rsidP="00EB32D2">
            <w:pPr>
              <w:jc w:val="both"/>
              <w:rPr>
                <w:rFonts w:ascii="Arial" w:hAnsi="Arial" w:cs="Arial"/>
                <w:sz w:val="20"/>
                <w:szCs w:val="20"/>
                <w:lang w:val="en-GB"/>
              </w:rPr>
            </w:pPr>
            <w:r w:rsidRPr="00850FBD">
              <w:rPr>
                <w:rFonts w:ascii="Arial" w:hAnsi="Arial" w:cs="Arial"/>
                <w:sz w:val="20"/>
                <w:szCs w:val="20"/>
                <w:lang w:val="en-GB"/>
              </w:rPr>
              <w:t>9 – 13</w:t>
            </w:r>
          </w:p>
        </w:tc>
        <w:tc>
          <w:tcPr>
            <w:tcW w:w="1288" w:type="dxa"/>
            <w:tcBorders>
              <w:top w:val="nil"/>
              <w:bottom w:val="nil"/>
            </w:tcBorders>
          </w:tcPr>
          <w:p w14:paraId="3F84B5C0" w14:textId="4D634A79"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45</w:t>
            </w:r>
          </w:p>
        </w:tc>
        <w:tc>
          <w:tcPr>
            <w:tcW w:w="1288" w:type="dxa"/>
            <w:tcBorders>
              <w:top w:val="nil"/>
              <w:bottom w:val="nil"/>
            </w:tcBorders>
          </w:tcPr>
          <w:p w14:paraId="613D68AE" w14:textId="566DC774" w:rsidR="0084367D" w:rsidRPr="00850FBD" w:rsidRDefault="0084367D" w:rsidP="00EB32D2">
            <w:pPr>
              <w:jc w:val="center"/>
              <w:rPr>
                <w:rFonts w:ascii="Arial" w:hAnsi="Arial" w:cs="Arial"/>
                <w:sz w:val="20"/>
                <w:szCs w:val="20"/>
                <w:lang w:val="en-GB"/>
              </w:rPr>
            </w:pPr>
            <w:r w:rsidRPr="00850FBD">
              <w:rPr>
                <w:rFonts w:ascii="Arial" w:hAnsi="Arial" w:cs="Arial"/>
                <w:sz w:val="20"/>
                <w:szCs w:val="20"/>
                <w:lang w:val="en-GB"/>
              </w:rPr>
              <w:t>1</w:t>
            </w:r>
            <w:r w:rsidR="00A81614" w:rsidRPr="00850FBD">
              <w:rPr>
                <w:rFonts w:ascii="Arial" w:hAnsi="Arial" w:cs="Arial"/>
                <w:sz w:val="20"/>
                <w:szCs w:val="20"/>
                <w:lang w:val="en-GB"/>
              </w:rPr>
              <w:t>4</w:t>
            </w:r>
            <w:r w:rsidRPr="00850FBD">
              <w:rPr>
                <w:rFonts w:ascii="Arial" w:hAnsi="Arial" w:cs="Arial"/>
                <w:sz w:val="20"/>
                <w:szCs w:val="20"/>
                <w:lang w:val="en-GB"/>
              </w:rPr>
              <w:t xml:space="preserve"> (</w:t>
            </w:r>
            <w:r w:rsidR="00A81614" w:rsidRPr="00850FBD">
              <w:rPr>
                <w:rFonts w:ascii="Arial" w:hAnsi="Arial" w:cs="Arial"/>
                <w:sz w:val="20"/>
                <w:szCs w:val="20"/>
                <w:lang w:val="en-GB"/>
              </w:rPr>
              <w:t>31.1</w:t>
            </w:r>
            <w:r w:rsidRPr="00850FBD">
              <w:rPr>
                <w:rFonts w:ascii="Arial" w:hAnsi="Arial" w:cs="Arial"/>
                <w:sz w:val="20"/>
                <w:szCs w:val="20"/>
                <w:lang w:val="en-GB"/>
              </w:rPr>
              <w:t>)</w:t>
            </w:r>
          </w:p>
        </w:tc>
        <w:tc>
          <w:tcPr>
            <w:tcW w:w="1288" w:type="dxa"/>
            <w:tcBorders>
              <w:top w:val="nil"/>
              <w:bottom w:val="nil"/>
            </w:tcBorders>
          </w:tcPr>
          <w:p w14:paraId="0BE5D007" w14:textId="42C19FEA"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39</w:t>
            </w:r>
          </w:p>
        </w:tc>
        <w:tc>
          <w:tcPr>
            <w:tcW w:w="1288" w:type="dxa"/>
            <w:tcBorders>
              <w:top w:val="nil"/>
              <w:bottom w:val="nil"/>
            </w:tcBorders>
          </w:tcPr>
          <w:p w14:paraId="0A6A56D7" w14:textId="3DF7A6BB"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13</w:t>
            </w:r>
            <w:r w:rsidR="0084367D" w:rsidRPr="00850FBD">
              <w:rPr>
                <w:rFonts w:ascii="Arial" w:hAnsi="Arial" w:cs="Arial"/>
                <w:sz w:val="20"/>
                <w:szCs w:val="20"/>
                <w:lang w:val="en-GB"/>
              </w:rPr>
              <w:t xml:space="preserve"> (</w:t>
            </w:r>
            <w:r w:rsidRPr="00850FBD">
              <w:rPr>
                <w:rFonts w:ascii="Arial" w:hAnsi="Arial" w:cs="Arial"/>
                <w:sz w:val="20"/>
                <w:szCs w:val="20"/>
                <w:lang w:val="en-GB"/>
              </w:rPr>
              <w:t>33.3</w:t>
            </w:r>
            <w:r w:rsidR="0084367D" w:rsidRPr="00850FBD">
              <w:rPr>
                <w:rFonts w:ascii="Arial" w:hAnsi="Arial" w:cs="Arial"/>
                <w:sz w:val="20"/>
                <w:szCs w:val="20"/>
                <w:lang w:val="en-GB"/>
              </w:rPr>
              <w:t>)</w:t>
            </w:r>
          </w:p>
        </w:tc>
        <w:tc>
          <w:tcPr>
            <w:tcW w:w="1073" w:type="dxa"/>
            <w:tcBorders>
              <w:top w:val="nil"/>
              <w:bottom w:val="nil"/>
            </w:tcBorders>
          </w:tcPr>
          <w:p w14:paraId="2C9235B9" w14:textId="39DDF7A1"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84</w:t>
            </w:r>
          </w:p>
        </w:tc>
        <w:tc>
          <w:tcPr>
            <w:tcW w:w="1503" w:type="dxa"/>
            <w:tcBorders>
              <w:top w:val="nil"/>
              <w:bottom w:val="nil"/>
            </w:tcBorders>
          </w:tcPr>
          <w:p w14:paraId="0023B5DB" w14:textId="30DC455E"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27</w:t>
            </w:r>
            <w:r w:rsidR="0084367D" w:rsidRPr="00850FBD">
              <w:rPr>
                <w:rFonts w:ascii="Arial" w:hAnsi="Arial" w:cs="Arial"/>
                <w:sz w:val="20"/>
                <w:szCs w:val="20"/>
                <w:lang w:val="en-GB"/>
              </w:rPr>
              <w:t xml:space="preserve"> (</w:t>
            </w:r>
            <w:r w:rsidRPr="00850FBD">
              <w:rPr>
                <w:rFonts w:ascii="Arial" w:hAnsi="Arial" w:cs="Arial"/>
                <w:sz w:val="20"/>
                <w:szCs w:val="20"/>
                <w:lang w:val="en-GB"/>
              </w:rPr>
              <w:t>32.1</w:t>
            </w:r>
            <w:r w:rsidR="0084367D" w:rsidRPr="00850FBD">
              <w:rPr>
                <w:rFonts w:ascii="Arial" w:hAnsi="Arial" w:cs="Arial"/>
                <w:sz w:val="20"/>
                <w:szCs w:val="20"/>
                <w:lang w:val="en-GB"/>
              </w:rPr>
              <w:t>)</w:t>
            </w:r>
          </w:p>
        </w:tc>
      </w:tr>
      <w:tr w:rsidR="0084367D" w:rsidRPr="00850FBD" w14:paraId="2FAF403A" w14:textId="77777777" w:rsidTr="00D05170">
        <w:tc>
          <w:tcPr>
            <w:tcW w:w="1288" w:type="dxa"/>
            <w:tcBorders>
              <w:top w:val="nil"/>
            </w:tcBorders>
          </w:tcPr>
          <w:p w14:paraId="46CAA7F9" w14:textId="70A74513" w:rsidR="0084367D" w:rsidRPr="00850FBD" w:rsidRDefault="00A81614" w:rsidP="00EB32D2">
            <w:pPr>
              <w:jc w:val="both"/>
              <w:rPr>
                <w:rFonts w:ascii="Arial" w:hAnsi="Arial" w:cs="Arial"/>
                <w:sz w:val="20"/>
                <w:szCs w:val="20"/>
                <w:lang w:val="en-GB"/>
              </w:rPr>
            </w:pPr>
            <w:r w:rsidRPr="00850FBD">
              <w:rPr>
                <w:rFonts w:ascii="Arial" w:hAnsi="Arial" w:cs="Arial"/>
                <w:sz w:val="20"/>
                <w:szCs w:val="20"/>
                <w:lang w:val="en-GB"/>
              </w:rPr>
              <w:t>≥14</w:t>
            </w:r>
          </w:p>
        </w:tc>
        <w:tc>
          <w:tcPr>
            <w:tcW w:w="1288" w:type="dxa"/>
            <w:tcBorders>
              <w:top w:val="nil"/>
            </w:tcBorders>
          </w:tcPr>
          <w:p w14:paraId="679AD239" w14:textId="5362C282"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18</w:t>
            </w:r>
          </w:p>
        </w:tc>
        <w:tc>
          <w:tcPr>
            <w:tcW w:w="1288" w:type="dxa"/>
            <w:tcBorders>
              <w:top w:val="nil"/>
            </w:tcBorders>
          </w:tcPr>
          <w:p w14:paraId="397FBB96" w14:textId="14850120" w:rsidR="0084367D" w:rsidRPr="00850FBD" w:rsidRDefault="00A81614" w:rsidP="00EB32D2">
            <w:pPr>
              <w:jc w:val="center"/>
              <w:rPr>
                <w:rFonts w:ascii="Arial" w:hAnsi="Arial" w:cs="Arial"/>
                <w:sz w:val="20"/>
                <w:szCs w:val="20"/>
                <w:lang w:val="en-GB"/>
              </w:rPr>
            </w:pPr>
            <w:r w:rsidRPr="00850FBD">
              <w:rPr>
                <w:rFonts w:ascii="Arial" w:hAnsi="Arial" w:cs="Arial"/>
                <w:sz w:val="20"/>
                <w:szCs w:val="20"/>
                <w:lang w:val="en-GB"/>
              </w:rPr>
              <w:t>2 (11.1)</w:t>
            </w:r>
          </w:p>
        </w:tc>
        <w:tc>
          <w:tcPr>
            <w:tcW w:w="1288" w:type="dxa"/>
            <w:tcBorders>
              <w:top w:val="nil"/>
            </w:tcBorders>
          </w:tcPr>
          <w:p w14:paraId="744C2C07" w14:textId="748C8946"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13</w:t>
            </w:r>
          </w:p>
        </w:tc>
        <w:tc>
          <w:tcPr>
            <w:tcW w:w="1288" w:type="dxa"/>
            <w:tcBorders>
              <w:top w:val="nil"/>
            </w:tcBorders>
          </w:tcPr>
          <w:p w14:paraId="2941EDC6" w14:textId="620E127F" w:rsidR="0084367D" w:rsidRPr="00850FBD" w:rsidRDefault="00171B93" w:rsidP="00EB32D2">
            <w:pPr>
              <w:jc w:val="center"/>
              <w:rPr>
                <w:rFonts w:ascii="Arial" w:hAnsi="Arial" w:cs="Arial"/>
                <w:sz w:val="20"/>
                <w:szCs w:val="20"/>
                <w:lang w:val="en-GB"/>
              </w:rPr>
            </w:pPr>
            <w:r w:rsidRPr="00850FBD">
              <w:rPr>
                <w:rFonts w:ascii="Arial" w:hAnsi="Arial" w:cs="Arial"/>
                <w:sz w:val="20"/>
                <w:szCs w:val="20"/>
                <w:lang w:val="en-GB"/>
              </w:rPr>
              <w:t>3 (23.1)</w:t>
            </w:r>
          </w:p>
        </w:tc>
        <w:tc>
          <w:tcPr>
            <w:tcW w:w="1073" w:type="dxa"/>
            <w:tcBorders>
              <w:top w:val="nil"/>
            </w:tcBorders>
          </w:tcPr>
          <w:p w14:paraId="614B87B0" w14:textId="50A5694F"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31</w:t>
            </w:r>
          </w:p>
        </w:tc>
        <w:tc>
          <w:tcPr>
            <w:tcW w:w="1503" w:type="dxa"/>
            <w:tcBorders>
              <w:top w:val="nil"/>
            </w:tcBorders>
          </w:tcPr>
          <w:p w14:paraId="29A16513" w14:textId="5CE6DBEC" w:rsidR="0084367D" w:rsidRPr="00850FBD" w:rsidRDefault="00604D6B" w:rsidP="00EB32D2">
            <w:pPr>
              <w:jc w:val="center"/>
              <w:rPr>
                <w:rFonts w:ascii="Arial" w:hAnsi="Arial" w:cs="Arial"/>
                <w:sz w:val="20"/>
                <w:szCs w:val="20"/>
                <w:lang w:val="en-GB"/>
              </w:rPr>
            </w:pPr>
            <w:r w:rsidRPr="00850FBD">
              <w:rPr>
                <w:rFonts w:ascii="Arial" w:hAnsi="Arial" w:cs="Arial"/>
                <w:sz w:val="20"/>
                <w:szCs w:val="20"/>
                <w:lang w:val="en-GB"/>
              </w:rPr>
              <w:t>5 (16.1)</w:t>
            </w:r>
          </w:p>
        </w:tc>
      </w:tr>
      <w:tr w:rsidR="0084367D" w:rsidRPr="00850FBD" w14:paraId="3395389A" w14:textId="77777777" w:rsidTr="00D05170">
        <w:tc>
          <w:tcPr>
            <w:tcW w:w="1288" w:type="dxa"/>
          </w:tcPr>
          <w:p w14:paraId="3D9E345C" w14:textId="77777777" w:rsidR="0084367D" w:rsidRPr="00850FBD" w:rsidRDefault="0084367D" w:rsidP="00EB32D2">
            <w:pPr>
              <w:jc w:val="both"/>
              <w:rPr>
                <w:rFonts w:ascii="Arial" w:hAnsi="Arial" w:cs="Arial"/>
                <w:b/>
                <w:bCs/>
                <w:sz w:val="20"/>
                <w:szCs w:val="20"/>
                <w:lang w:val="en-GB"/>
              </w:rPr>
            </w:pPr>
            <w:r w:rsidRPr="00850FBD">
              <w:rPr>
                <w:rFonts w:ascii="Arial" w:hAnsi="Arial" w:cs="Arial"/>
                <w:b/>
                <w:bCs/>
                <w:sz w:val="20"/>
                <w:szCs w:val="20"/>
                <w:lang w:val="en-GB"/>
              </w:rPr>
              <w:t>TOTAL</w:t>
            </w:r>
          </w:p>
        </w:tc>
        <w:tc>
          <w:tcPr>
            <w:tcW w:w="1288" w:type="dxa"/>
          </w:tcPr>
          <w:p w14:paraId="794B8C81"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150</w:t>
            </w:r>
          </w:p>
        </w:tc>
        <w:tc>
          <w:tcPr>
            <w:tcW w:w="1288" w:type="dxa"/>
          </w:tcPr>
          <w:p w14:paraId="625A1DF5"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54 (36.0)</w:t>
            </w:r>
          </w:p>
        </w:tc>
        <w:tc>
          <w:tcPr>
            <w:tcW w:w="1288" w:type="dxa"/>
          </w:tcPr>
          <w:p w14:paraId="363C2BD4"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150</w:t>
            </w:r>
          </w:p>
        </w:tc>
        <w:tc>
          <w:tcPr>
            <w:tcW w:w="1288" w:type="dxa"/>
          </w:tcPr>
          <w:p w14:paraId="3D6A261A"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62 (41.3)</w:t>
            </w:r>
          </w:p>
        </w:tc>
        <w:tc>
          <w:tcPr>
            <w:tcW w:w="1073" w:type="dxa"/>
          </w:tcPr>
          <w:p w14:paraId="2C44953A"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300</w:t>
            </w:r>
          </w:p>
        </w:tc>
        <w:tc>
          <w:tcPr>
            <w:tcW w:w="1503" w:type="dxa"/>
          </w:tcPr>
          <w:p w14:paraId="5E1DAD7B" w14:textId="77777777" w:rsidR="0084367D" w:rsidRPr="00850FBD" w:rsidRDefault="0084367D" w:rsidP="00EB32D2">
            <w:pPr>
              <w:jc w:val="center"/>
              <w:rPr>
                <w:rFonts w:ascii="Arial" w:hAnsi="Arial" w:cs="Arial"/>
                <w:b/>
                <w:bCs/>
                <w:sz w:val="20"/>
                <w:szCs w:val="20"/>
                <w:lang w:val="en-GB"/>
              </w:rPr>
            </w:pPr>
            <w:r w:rsidRPr="00850FBD">
              <w:rPr>
                <w:rFonts w:ascii="Arial" w:hAnsi="Arial" w:cs="Arial"/>
                <w:b/>
                <w:bCs/>
                <w:sz w:val="20"/>
                <w:szCs w:val="20"/>
                <w:lang w:val="en-GB"/>
              </w:rPr>
              <w:t>116 (38.7)</w:t>
            </w:r>
          </w:p>
        </w:tc>
      </w:tr>
    </w:tbl>
    <w:p w14:paraId="3D5D3369" w14:textId="77777777" w:rsidR="0084367D" w:rsidRPr="00850FBD" w:rsidRDefault="0084367D" w:rsidP="0084367D">
      <w:pPr>
        <w:jc w:val="both"/>
        <w:rPr>
          <w:rFonts w:ascii="Arial" w:hAnsi="Arial" w:cs="Arial"/>
          <w:i/>
          <w:iCs/>
          <w:sz w:val="20"/>
          <w:szCs w:val="20"/>
          <w:lang w:val="en-GB"/>
        </w:rPr>
      </w:pPr>
      <w:r w:rsidRPr="00850FBD">
        <w:rPr>
          <w:rFonts w:ascii="Arial" w:hAnsi="Arial" w:cs="Arial"/>
          <w:i/>
          <w:iCs/>
          <w:sz w:val="20"/>
          <w:szCs w:val="20"/>
          <w:lang w:val="en-GB"/>
        </w:rPr>
        <w:t>NE = Number Examined; NI = Number Infected</w:t>
      </w:r>
    </w:p>
    <w:p w14:paraId="53D27E91" w14:textId="17D0B7CE" w:rsidR="005359EB" w:rsidRPr="00850FBD" w:rsidRDefault="005359EB" w:rsidP="00D05170">
      <w:pPr>
        <w:spacing w:after="0"/>
        <w:jc w:val="both"/>
        <w:rPr>
          <w:rFonts w:ascii="Arial" w:hAnsi="Arial" w:cs="Arial"/>
          <w:b/>
          <w:bCs/>
          <w:sz w:val="20"/>
          <w:szCs w:val="20"/>
          <w:lang w:val="en-GB"/>
        </w:rPr>
      </w:pPr>
      <w:r w:rsidRPr="00850FBD">
        <w:rPr>
          <w:rFonts w:ascii="Arial" w:hAnsi="Arial" w:cs="Arial"/>
          <w:b/>
          <w:bCs/>
          <w:sz w:val="20"/>
          <w:szCs w:val="20"/>
          <w:lang w:val="en-GB"/>
        </w:rPr>
        <w:t>Table 4: Distribution and Abundance of Parasite Species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53051B" w:rsidRPr="00850FBD" w14:paraId="59C73D03" w14:textId="77777777" w:rsidTr="00D05170">
        <w:tc>
          <w:tcPr>
            <w:tcW w:w="1502" w:type="dxa"/>
            <w:vMerge w:val="restart"/>
          </w:tcPr>
          <w:p w14:paraId="7F633808" w14:textId="5717E14A" w:rsidR="0053051B" w:rsidRPr="00850FBD" w:rsidRDefault="000B2216" w:rsidP="00D05170">
            <w:pPr>
              <w:jc w:val="both"/>
              <w:rPr>
                <w:rFonts w:ascii="Arial" w:hAnsi="Arial" w:cs="Arial"/>
                <w:b/>
                <w:bCs/>
                <w:sz w:val="20"/>
                <w:szCs w:val="20"/>
                <w:lang w:val="en-GB"/>
              </w:rPr>
            </w:pPr>
            <w:r w:rsidRPr="00850FBD">
              <w:rPr>
                <w:rFonts w:ascii="Arial" w:hAnsi="Arial" w:cs="Arial"/>
                <w:b/>
                <w:bCs/>
                <w:sz w:val="20"/>
                <w:szCs w:val="20"/>
                <w:lang w:val="en-GB"/>
              </w:rPr>
              <w:t>Location</w:t>
            </w:r>
          </w:p>
        </w:tc>
        <w:tc>
          <w:tcPr>
            <w:tcW w:w="6011" w:type="dxa"/>
            <w:gridSpan w:val="4"/>
          </w:tcPr>
          <w:p w14:paraId="15309AFA" w14:textId="6B857113" w:rsidR="0053051B" w:rsidRPr="00850FBD" w:rsidRDefault="00DA2806" w:rsidP="00D05170">
            <w:pPr>
              <w:jc w:val="center"/>
              <w:rPr>
                <w:rFonts w:ascii="Arial" w:hAnsi="Arial" w:cs="Arial"/>
                <w:b/>
                <w:bCs/>
                <w:sz w:val="20"/>
                <w:szCs w:val="20"/>
                <w:lang w:val="en-GB"/>
              </w:rPr>
            </w:pPr>
            <w:r w:rsidRPr="00850FBD">
              <w:rPr>
                <w:rFonts w:ascii="Arial" w:hAnsi="Arial" w:cs="Arial"/>
                <w:b/>
                <w:bCs/>
                <w:sz w:val="20"/>
                <w:szCs w:val="20"/>
                <w:lang w:val="en-GB"/>
              </w:rPr>
              <w:t>Parasite Species</w:t>
            </w:r>
          </w:p>
        </w:tc>
        <w:tc>
          <w:tcPr>
            <w:tcW w:w="1503" w:type="dxa"/>
            <w:vMerge w:val="restart"/>
          </w:tcPr>
          <w:p w14:paraId="04B61EC6" w14:textId="26E0C3C7" w:rsidR="0053051B" w:rsidRPr="00850FBD" w:rsidRDefault="00DA2806" w:rsidP="00D05170">
            <w:pPr>
              <w:jc w:val="center"/>
              <w:rPr>
                <w:rFonts w:ascii="Arial" w:hAnsi="Arial" w:cs="Arial"/>
                <w:b/>
                <w:bCs/>
                <w:sz w:val="20"/>
                <w:szCs w:val="20"/>
                <w:lang w:val="en-GB"/>
              </w:rPr>
            </w:pPr>
            <w:r w:rsidRPr="00850FBD">
              <w:rPr>
                <w:rFonts w:ascii="Arial" w:hAnsi="Arial" w:cs="Arial"/>
                <w:b/>
                <w:bCs/>
                <w:sz w:val="20"/>
                <w:szCs w:val="20"/>
                <w:lang w:val="en-GB"/>
              </w:rPr>
              <w:t>TOTAL</w:t>
            </w:r>
          </w:p>
        </w:tc>
      </w:tr>
      <w:tr w:rsidR="0053051B" w:rsidRPr="00850FBD" w14:paraId="79494BFB" w14:textId="77777777" w:rsidTr="00D05170">
        <w:tc>
          <w:tcPr>
            <w:tcW w:w="1502" w:type="dxa"/>
            <w:vMerge/>
            <w:tcBorders>
              <w:bottom w:val="single" w:sz="4" w:space="0" w:color="auto"/>
            </w:tcBorders>
          </w:tcPr>
          <w:p w14:paraId="4B7C86F0" w14:textId="77777777" w:rsidR="0053051B" w:rsidRPr="00850FBD" w:rsidRDefault="0053051B" w:rsidP="0084367D">
            <w:pPr>
              <w:jc w:val="both"/>
              <w:rPr>
                <w:rFonts w:ascii="Arial" w:hAnsi="Arial" w:cs="Arial"/>
                <w:sz w:val="20"/>
                <w:szCs w:val="20"/>
                <w:lang w:val="en-GB"/>
              </w:rPr>
            </w:pPr>
          </w:p>
        </w:tc>
        <w:tc>
          <w:tcPr>
            <w:tcW w:w="1502" w:type="dxa"/>
            <w:tcBorders>
              <w:bottom w:val="single" w:sz="4" w:space="0" w:color="auto"/>
            </w:tcBorders>
          </w:tcPr>
          <w:p w14:paraId="03517FC8" w14:textId="423FC463" w:rsidR="0053051B" w:rsidRPr="00850FBD" w:rsidRDefault="00DA2806" w:rsidP="0053051B">
            <w:pPr>
              <w:jc w:val="center"/>
              <w:rPr>
                <w:rFonts w:ascii="Arial" w:hAnsi="Arial" w:cs="Arial"/>
                <w:b/>
                <w:bCs/>
                <w:sz w:val="20"/>
                <w:szCs w:val="20"/>
                <w:lang w:val="en-GB"/>
              </w:rPr>
            </w:pPr>
            <w:r w:rsidRPr="00850FBD">
              <w:rPr>
                <w:rFonts w:ascii="Arial" w:hAnsi="Arial" w:cs="Arial"/>
                <w:b/>
                <w:bCs/>
                <w:sz w:val="20"/>
                <w:szCs w:val="20"/>
                <w:lang w:val="en-GB"/>
              </w:rPr>
              <w:t>Ag</w:t>
            </w:r>
          </w:p>
        </w:tc>
        <w:tc>
          <w:tcPr>
            <w:tcW w:w="1503" w:type="dxa"/>
            <w:tcBorders>
              <w:bottom w:val="single" w:sz="4" w:space="0" w:color="auto"/>
            </w:tcBorders>
          </w:tcPr>
          <w:p w14:paraId="689FBFEB" w14:textId="04696B05" w:rsidR="0053051B" w:rsidRPr="00850FBD" w:rsidRDefault="00DA2806" w:rsidP="0053051B">
            <w:pPr>
              <w:jc w:val="center"/>
              <w:rPr>
                <w:rFonts w:ascii="Arial" w:hAnsi="Arial" w:cs="Arial"/>
                <w:b/>
                <w:bCs/>
                <w:sz w:val="20"/>
                <w:szCs w:val="20"/>
                <w:lang w:val="en-GB"/>
              </w:rPr>
            </w:pPr>
            <w:r w:rsidRPr="00850FBD">
              <w:rPr>
                <w:rFonts w:ascii="Arial" w:hAnsi="Arial" w:cs="Arial"/>
                <w:b/>
                <w:bCs/>
                <w:sz w:val="20"/>
                <w:szCs w:val="20"/>
                <w:lang w:val="en-GB"/>
              </w:rPr>
              <w:t>H</w:t>
            </w:r>
            <w:r w:rsidR="00146045" w:rsidRPr="00850FBD">
              <w:rPr>
                <w:rFonts w:ascii="Arial" w:hAnsi="Arial" w:cs="Arial"/>
                <w:b/>
                <w:bCs/>
                <w:sz w:val="20"/>
                <w:szCs w:val="20"/>
                <w:lang w:val="en-GB"/>
              </w:rPr>
              <w:t>g</w:t>
            </w:r>
          </w:p>
        </w:tc>
        <w:tc>
          <w:tcPr>
            <w:tcW w:w="1503" w:type="dxa"/>
            <w:tcBorders>
              <w:bottom w:val="single" w:sz="4" w:space="0" w:color="auto"/>
            </w:tcBorders>
          </w:tcPr>
          <w:p w14:paraId="53929747" w14:textId="0E049698"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En</w:t>
            </w:r>
          </w:p>
        </w:tc>
        <w:tc>
          <w:tcPr>
            <w:tcW w:w="1503" w:type="dxa"/>
            <w:tcBorders>
              <w:bottom w:val="single" w:sz="4" w:space="0" w:color="auto"/>
            </w:tcBorders>
          </w:tcPr>
          <w:p w14:paraId="39C267C5" w14:textId="74E0ECC0"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Sa</w:t>
            </w:r>
          </w:p>
        </w:tc>
        <w:tc>
          <w:tcPr>
            <w:tcW w:w="1503" w:type="dxa"/>
            <w:vMerge/>
            <w:tcBorders>
              <w:bottom w:val="single" w:sz="4" w:space="0" w:color="auto"/>
            </w:tcBorders>
          </w:tcPr>
          <w:p w14:paraId="7213B666" w14:textId="77777777" w:rsidR="0053051B" w:rsidRPr="00850FBD" w:rsidRDefault="0053051B" w:rsidP="0053051B">
            <w:pPr>
              <w:jc w:val="center"/>
              <w:rPr>
                <w:rFonts w:ascii="Arial" w:hAnsi="Arial" w:cs="Arial"/>
                <w:sz w:val="20"/>
                <w:szCs w:val="20"/>
                <w:lang w:val="en-GB"/>
              </w:rPr>
            </w:pPr>
          </w:p>
        </w:tc>
      </w:tr>
      <w:tr w:rsidR="0053051B" w:rsidRPr="00850FBD" w14:paraId="1E4D70A3" w14:textId="77777777" w:rsidTr="00D05170">
        <w:tc>
          <w:tcPr>
            <w:tcW w:w="1502" w:type="dxa"/>
            <w:tcBorders>
              <w:bottom w:val="nil"/>
            </w:tcBorders>
          </w:tcPr>
          <w:p w14:paraId="0BF4CFCD" w14:textId="06948B0A" w:rsidR="0053051B" w:rsidRPr="00850FBD" w:rsidRDefault="00ED1803" w:rsidP="0084367D">
            <w:pPr>
              <w:jc w:val="both"/>
              <w:rPr>
                <w:rFonts w:ascii="Arial" w:hAnsi="Arial" w:cs="Arial"/>
                <w:sz w:val="20"/>
                <w:szCs w:val="20"/>
                <w:lang w:val="en-GB"/>
              </w:rPr>
            </w:pPr>
            <w:r w:rsidRPr="00850FBD">
              <w:rPr>
                <w:rFonts w:ascii="Arial" w:hAnsi="Arial" w:cs="Arial"/>
                <w:sz w:val="20"/>
                <w:szCs w:val="20"/>
                <w:lang w:val="en-GB"/>
              </w:rPr>
              <w:lastRenderedPageBreak/>
              <w:t>Choba</w:t>
            </w:r>
          </w:p>
        </w:tc>
        <w:tc>
          <w:tcPr>
            <w:tcW w:w="1502" w:type="dxa"/>
            <w:tcBorders>
              <w:bottom w:val="nil"/>
            </w:tcBorders>
          </w:tcPr>
          <w:p w14:paraId="49D4A970" w14:textId="13CD3B41"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28</w:t>
            </w:r>
          </w:p>
        </w:tc>
        <w:tc>
          <w:tcPr>
            <w:tcW w:w="1503" w:type="dxa"/>
            <w:tcBorders>
              <w:bottom w:val="nil"/>
            </w:tcBorders>
          </w:tcPr>
          <w:p w14:paraId="7E750FD7" w14:textId="72990382"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16</w:t>
            </w:r>
          </w:p>
        </w:tc>
        <w:tc>
          <w:tcPr>
            <w:tcW w:w="1503" w:type="dxa"/>
            <w:tcBorders>
              <w:bottom w:val="nil"/>
            </w:tcBorders>
          </w:tcPr>
          <w:p w14:paraId="6BEDA95B" w14:textId="75EDFEA2"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15</w:t>
            </w:r>
          </w:p>
        </w:tc>
        <w:tc>
          <w:tcPr>
            <w:tcW w:w="1503" w:type="dxa"/>
            <w:tcBorders>
              <w:bottom w:val="nil"/>
            </w:tcBorders>
          </w:tcPr>
          <w:p w14:paraId="17870AD0" w14:textId="3C18824D"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7</w:t>
            </w:r>
          </w:p>
        </w:tc>
        <w:tc>
          <w:tcPr>
            <w:tcW w:w="1503" w:type="dxa"/>
            <w:tcBorders>
              <w:bottom w:val="nil"/>
            </w:tcBorders>
          </w:tcPr>
          <w:p w14:paraId="32B67FB1" w14:textId="55BB9433"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66</w:t>
            </w:r>
          </w:p>
        </w:tc>
      </w:tr>
      <w:tr w:rsidR="0053051B" w:rsidRPr="00850FBD" w14:paraId="4AE10160" w14:textId="77777777" w:rsidTr="00D05170">
        <w:tc>
          <w:tcPr>
            <w:tcW w:w="1502" w:type="dxa"/>
            <w:tcBorders>
              <w:top w:val="nil"/>
            </w:tcBorders>
          </w:tcPr>
          <w:p w14:paraId="1BE6CDB2" w14:textId="1935565C" w:rsidR="0053051B" w:rsidRPr="00850FBD" w:rsidRDefault="00ED1803" w:rsidP="0084367D">
            <w:pPr>
              <w:jc w:val="both"/>
              <w:rPr>
                <w:rFonts w:ascii="Arial" w:hAnsi="Arial" w:cs="Arial"/>
                <w:sz w:val="20"/>
                <w:szCs w:val="20"/>
                <w:lang w:val="en-GB"/>
              </w:rPr>
            </w:pPr>
            <w:r w:rsidRPr="00850FBD">
              <w:rPr>
                <w:rFonts w:ascii="Arial" w:hAnsi="Arial" w:cs="Arial"/>
                <w:sz w:val="20"/>
                <w:szCs w:val="20"/>
                <w:lang w:val="en-GB"/>
              </w:rPr>
              <w:t>Aluu</w:t>
            </w:r>
          </w:p>
        </w:tc>
        <w:tc>
          <w:tcPr>
            <w:tcW w:w="1502" w:type="dxa"/>
            <w:tcBorders>
              <w:top w:val="nil"/>
            </w:tcBorders>
          </w:tcPr>
          <w:p w14:paraId="006DED26" w14:textId="5B28B59D"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49</w:t>
            </w:r>
          </w:p>
        </w:tc>
        <w:tc>
          <w:tcPr>
            <w:tcW w:w="1503" w:type="dxa"/>
            <w:tcBorders>
              <w:top w:val="nil"/>
            </w:tcBorders>
          </w:tcPr>
          <w:p w14:paraId="142F8939" w14:textId="7AB3CAC0"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27</w:t>
            </w:r>
          </w:p>
        </w:tc>
        <w:tc>
          <w:tcPr>
            <w:tcW w:w="1503" w:type="dxa"/>
            <w:tcBorders>
              <w:top w:val="nil"/>
            </w:tcBorders>
          </w:tcPr>
          <w:p w14:paraId="7EB00EF2" w14:textId="4ECB20BA"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24</w:t>
            </w:r>
          </w:p>
        </w:tc>
        <w:tc>
          <w:tcPr>
            <w:tcW w:w="1503" w:type="dxa"/>
            <w:tcBorders>
              <w:top w:val="nil"/>
            </w:tcBorders>
          </w:tcPr>
          <w:p w14:paraId="433A4AF2" w14:textId="257607DD" w:rsidR="0053051B" w:rsidRPr="00850FBD" w:rsidRDefault="00146045" w:rsidP="0053051B">
            <w:pPr>
              <w:jc w:val="center"/>
              <w:rPr>
                <w:rFonts w:ascii="Arial" w:hAnsi="Arial" w:cs="Arial"/>
                <w:sz w:val="20"/>
                <w:szCs w:val="20"/>
                <w:lang w:val="en-GB"/>
              </w:rPr>
            </w:pPr>
            <w:r w:rsidRPr="00850FBD">
              <w:rPr>
                <w:rFonts w:ascii="Arial" w:hAnsi="Arial" w:cs="Arial"/>
                <w:sz w:val="20"/>
                <w:szCs w:val="20"/>
                <w:lang w:val="en-GB"/>
              </w:rPr>
              <w:t>10</w:t>
            </w:r>
          </w:p>
        </w:tc>
        <w:tc>
          <w:tcPr>
            <w:tcW w:w="1503" w:type="dxa"/>
            <w:tcBorders>
              <w:top w:val="nil"/>
            </w:tcBorders>
          </w:tcPr>
          <w:p w14:paraId="2E59ECDF" w14:textId="6339BD3F" w:rsidR="0053051B" w:rsidRPr="00850FBD" w:rsidRDefault="00DF52F2" w:rsidP="0053051B">
            <w:pPr>
              <w:jc w:val="center"/>
              <w:rPr>
                <w:rFonts w:ascii="Arial" w:hAnsi="Arial" w:cs="Arial"/>
                <w:sz w:val="20"/>
                <w:szCs w:val="20"/>
                <w:lang w:val="en-GB"/>
              </w:rPr>
            </w:pPr>
            <w:r w:rsidRPr="00850FBD">
              <w:rPr>
                <w:rFonts w:ascii="Arial" w:hAnsi="Arial" w:cs="Arial"/>
                <w:sz w:val="20"/>
                <w:szCs w:val="20"/>
                <w:lang w:val="en-GB"/>
              </w:rPr>
              <w:t>110</w:t>
            </w:r>
          </w:p>
        </w:tc>
      </w:tr>
      <w:tr w:rsidR="0053051B" w:rsidRPr="00850FBD" w14:paraId="52191F9F" w14:textId="77777777" w:rsidTr="00D05170">
        <w:tc>
          <w:tcPr>
            <w:tcW w:w="1502" w:type="dxa"/>
          </w:tcPr>
          <w:p w14:paraId="34FE9BF6" w14:textId="284476BD" w:rsidR="0053051B" w:rsidRPr="00850FBD" w:rsidRDefault="00DA2806" w:rsidP="0084367D">
            <w:pPr>
              <w:jc w:val="both"/>
              <w:rPr>
                <w:rFonts w:ascii="Arial" w:hAnsi="Arial" w:cs="Arial"/>
                <w:b/>
                <w:bCs/>
                <w:sz w:val="20"/>
                <w:szCs w:val="20"/>
                <w:lang w:val="en-GB"/>
              </w:rPr>
            </w:pPr>
            <w:r w:rsidRPr="00850FBD">
              <w:rPr>
                <w:rFonts w:ascii="Arial" w:hAnsi="Arial" w:cs="Arial"/>
                <w:b/>
                <w:bCs/>
                <w:sz w:val="20"/>
                <w:szCs w:val="20"/>
                <w:lang w:val="en-GB"/>
              </w:rPr>
              <w:t>TOTAL</w:t>
            </w:r>
          </w:p>
        </w:tc>
        <w:tc>
          <w:tcPr>
            <w:tcW w:w="1502" w:type="dxa"/>
          </w:tcPr>
          <w:p w14:paraId="26B20F46" w14:textId="0CABF87A"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77</w:t>
            </w:r>
          </w:p>
        </w:tc>
        <w:tc>
          <w:tcPr>
            <w:tcW w:w="1503" w:type="dxa"/>
          </w:tcPr>
          <w:p w14:paraId="1800C148" w14:textId="0078C307"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43</w:t>
            </w:r>
          </w:p>
        </w:tc>
        <w:tc>
          <w:tcPr>
            <w:tcW w:w="1503" w:type="dxa"/>
          </w:tcPr>
          <w:p w14:paraId="70039A41" w14:textId="3BE0DBA2"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39</w:t>
            </w:r>
          </w:p>
        </w:tc>
        <w:tc>
          <w:tcPr>
            <w:tcW w:w="1503" w:type="dxa"/>
          </w:tcPr>
          <w:p w14:paraId="5541AB2B" w14:textId="6165F016" w:rsidR="0053051B" w:rsidRPr="00850FBD" w:rsidRDefault="00146045" w:rsidP="0053051B">
            <w:pPr>
              <w:jc w:val="center"/>
              <w:rPr>
                <w:rFonts w:ascii="Arial" w:hAnsi="Arial" w:cs="Arial"/>
                <w:b/>
                <w:bCs/>
                <w:sz w:val="20"/>
                <w:szCs w:val="20"/>
                <w:lang w:val="en-GB"/>
              </w:rPr>
            </w:pPr>
            <w:r w:rsidRPr="00850FBD">
              <w:rPr>
                <w:rFonts w:ascii="Arial" w:hAnsi="Arial" w:cs="Arial"/>
                <w:b/>
                <w:bCs/>
                <w:sz w:val="20"/>
                <w:szCs w:val="20"/>
                <w:lang w:val="en-GB"/>
              </w:rPr>
              <w:t>17</w:t>
            </w:r>
          </w:p>
        </w:tc>
        <w:tc>
          <w:tcPr>
            <w:tcW w:w="1503" w:type="dxa"/>
          </w:tcPr>
          <w:p w14:paraId="53507EB1" w14:textId="2B7BDB56" w:rsidR="0053051B" w:rsidRPr="00850FBD" w:rsidRDefault="00DF52F2" w:rsidP="0053051B">
            <w:pPr>
              <w:jc w:val="center"/>
              <w:rPr>
                <w:rFonts w:ascii="Arial" w:hAnsi="Arial" w:cs="Arial"/>
                <w:b/>
                <w:bCs/>
                <w:sz w:val="20"/>
                <w:szCs w:val="20"/>
                <w:lang w:val="en-GB"/>
              </w:rPr>
            </w:pPr>
            <w:r w:rsidRPr="00850FBD">
              <w:rPr>
                <w:rFonts w:ascii="Arial" w:hAnsi="Arial" w:cs="Arial"/>
                <w:b/>
                <w:bCs/>
                <w:sz w:val="20"/>
                <w:szCs w:val="20"/>
                <w:lang w:val="en-GB"/>
              </w:rPr>
              <w:t>176</w:t>
            </w:r>
          </w:p>
        </w:tc>
      </w:tr>
    </w:tbl>
    <w:p w14:paraId="47AA042B" w14:textId="36ED808E" w:rsidR="005359EB" w:rsidRPr="00850FBD" w:rsidRDefault="00DF52F2" w:rsidP="0084367D">
      <w:pPr>
        <w:jc w:val="both"/>
        <w:rPr>
          <w:rFonts w:ascii="Arial" w:hAnsi="Arial" w:cs="Arial"/>
          <w:sz w:val="20"/>
          <w:szCs w:val="20"/>
          <w:lang w:val="en-GB"/>
        </w:rPr>
      </w:pPr>
      <w:r w:rsidRPr="00850FBD">
        <w:rPr>
          <w:rFonts w:ascii="Arial" w:hAnsi="Arial" w:cs="Arial"/>
          <w:sz w:val="20"/>
          <w:szCs w:val="20"/>
          <w:lang w:val="en-GB"/>
        </w:rPr>
        <w:t xml:space="preserve">Ag = </w:t>
      </w:r>
      <w:r w:rsidRPr="00850FBD">
        <w:rPr>
          <w:rFonts w:ascii="Arial" w:hAnsi="Arial" w:cs="Arial"/>
          <w:i/>
          <w:iCs/>
          <w:sz w:val="20"/>
          <w:szCs w:val="20"/>
          <w:lang w:val="en-GB"/>
        </w:rPr>
        <w:t>Ascaridia galli</w:t>
      </w:r>
      <w:r w:rsidRPr="00850FBD">
        <w:rPr>
          <w:rFonts w:ascii="Arial" w:hAnsi="Arial" w:cs="Arial"/>
          <w:sz w:val="20"/>
          <w:szCs w:val="20"/>
          <w:lang w:val="en-GB"/>
        </w:rPr>
        <w:t xml:space="preserve">; Hg = </w:t>
      </w:r>
      <w:r w:rsidRPr="00850FBD">
        <w:rPr>
          <w:rFonts w:ascii="Arial" w:hAnsi="Arial" w:cs="Arial"/>
          <w:i/>
          <w:iCs/>
          <w:sz w:val="20"/>
          <w:szCs w:val="20"/>
          <w:lang w:val="en-GB"/>
        </w:rPr>
        <w:t>Heterakis gallinarum</w:t>
      </w:r>
      <w:r w:rsidRPr="00850FBD">
        <w:rPr>
          <w:rFonts w:ascii="Arial" w:hAnsi="Arial" w:cs="Arial"/>
          <w:sz w:val="20"/>
          <w:szCs w:val="20"/>
          <w:lang w:val="en-GB"/>
        </w:rPr>
        <w:t xml:space="preserve">; En = </w:t>
      </w:r>
      <w:r w:rsidRPr="00850FBD">
        <w:rPr>
          <w:rFonts w:ascii="Arial" w:hAnsi="Arial" w:cs="Arial"/>
          <w:i/>
          <w:iCs/>
          <w:sz w:val="20"/>
          <w:szCs w:val="20"/>
          <w:lang w:val="en-GB"/>
        </w:rPr>
        <w:t>Eimeria necatrix</w:t>
      </w:r>
      <w:r w:rsidRPr="00850FBD">
        <w:rPr>
          <w:rFonts w:ascii="Arial" w:hAnsi="Arial" w:cs="Arial"/>
          <w:sz w:val="20"/>
          <w:szCs w:val="20"/>
          <w:lang w:val="en-GB"/>
        </w:rPr>
        <w:t xml:space="preserve">; Sa = </w:t>
      </w:r>
      <w:r w:rsidRPr="00850FBD">
        <w:rPr>
          <w:rFonts w:ascii="Arial" w:hAnsi="Arial" w:cs="Arial"/>
          <w:i/>
          <w:iCs/>
          <w:sz w:val="20"/>
          <w:szCs w:val="20"/>
          <w:lang w:val="en-GB"/>
        </w:rPr>
        <w:t>Strongyloides avium</w:t>
      </w:r>
    </w:p>
    <w:p w14:paraId="7D09DF4C" w14:textId="1FAC65E2" w:rsidR="00DF52F2" w:rsidRPr="00850FBD" w:rsidRDefault="00850FBD" w:rsidP="0084367D">
      <w:pPr>
        <w:jc w:val="both"/>
        <w:rPr>
          <w:rFonts w:ascii="Arial" w:hAnsi="Arial" w:cs="Arial"/>
          <w:b/>
          <w:bCs/>
          <w:lang w:val="en-GB"/>
        </w:rPr>
      </w:pPr>
      <w:r w:rsidRPr="00850FBD">
        <w:rPr>
          <w:rFonts w:ascii="Arial" w:hAnsi="Arial" w:cs="Arial"/>
          <w:b/>
          <w:bCs/>
          <w:lang w:val="en-GB"/>
        </w:rPr>
        <w:t xml:space="preserve">4. </w:t>
      </w:r>
      <w:r w:rsidR="00E77885" w:rsidRPr="00850FBD">
        <w:rPr>
          <w:rFonts w:ascii="Arial" w:hAnsi="Arial" w:cs="Arial"/>
          <w:b/>
          <w:bCs/>
          <w:lang w:val="en-GB"/>
        </w:rPr>
        <w:t>DISCUSSION</w:t>
      </w:r>
    </w:p>
    <w:p w14:paraId="0AAAEB3B" w14:textId="6D0FD3DB" w:rsidR="00E77885" w:rsidRPr="00850FBD" w:rsidRDefault="00E77885" w:rsidP="0084367D">
      <w:pPr>
        <w:jc w:val="both"/>
        <w:rPr>
          <w:rFonts w:ascii="Arial" w:hAnsi="Arial" w:cs="Arial"/>
          <w:sz w:val="20"/>
          <w:szCs w:val="20"/>
          <w:lang w:val="en-GB"/>
        </w:rPr>
      </w:pPr>
      <w:r w:rsidRPr="00850FBD">
        <w:rPr>
          <w:rFonts w:ascii="Arial" w:hAnsi="Arial" w:cs="Arial"/>
          <w:sz w:val="20"/>
          <w:szCs w:val="20"/>
          <w:lang w:val="en-GB"/>
        </w:rPr>
        <w:t>The overall parasite prevalence in this study is comparable to results from similar studies;</w:t>
      </w:r>
      <w:r w:rsidR="008307B3" w:rsidRPr="00850FBD">
        <w:rPr>
          <w:rFonts w:ascii="Arial" w:hAnsi="Arial" w:cs="Arial"/>
          <w:sz w:val="20"/>
          <w:szCs w:val="20"/>
          <w:lang w:val="en-GB"/>
        </w:rPr>
        <w:t xml:space="preserve"> 42.67% (Oriaku et al., 2024) and</w:t>
      </w:r>
      <w:r w:rsidRPr="00850FBD">
        <w:rPr>
          <w:rFonts w:ascii="Arial" w:hAnsi="Arial" w:cs="Arial"/>
          <w:sz w:val="20"/>
          <w:szCs w:val="20"/>
          <w:lang w:val="en-GB"/>
        </w:rPr>
        <w:t xml:space="preserve"> 37.5% (Imafidor et al., 2025)</w:t>
      </w:r>
      <w:r w:rsidR="00295DC5" w:rsidRPr="00850FBD">
        <w:rPr>
          <w:rFonts w:ascii="Arial" w:hAnsi="Arial" w:cs="Arial"/>
          <w:sz w:val="20"/>
          <w:szCs w:val="20"/>
          <w:lang w:val="en-GB"/>
        </w:rPr>
        <w:t xml:space="preserve"> but lower than values of 62% (Rufai &amp; Jato, 2017), </w:t>
      </w:r>
      <w:r w:rsidR="0045743E" w:rsidRPr="00850FBD">
        <w:rPr>
          <w:rFonts w:ascii="Arial" w:hAnsi="Arial" w:cs="Arial"/>
          <w:sz w:val="20"/>
          <w:szCs w:val="20"/>
          <w:lang w:val="en-GB"/>
        </w:rPr>
        <w:t xml:space="preserve">51.53% (Abdullahi et al., 2023) and </w:t>
      </w:r>
      <w:r w:rsidR="00295DC5" w:rsidRPr="00850FBD">
        <w:rPr>
          <w:rFonts w:ascii="Arial" w:hAnsi="Arial" w:cs="Arial"/>
          <w:sz w:val="20"/>
          <w:szCs w:val="20"/>
          <w:lang w:val="en-GB"/>
        </w:rPr>
        <w:t>69% (Adeyemi et al., 2024)</w:t>
      </w:r>
      <w:r w:rsidR="0045743E" w:rsidRPr="00850FBD">
        <w:rPr>
          <w:rFonts w:ascii="Arial" w:hAnsi="Arial" w:cs="Arial"/>
          <w:sz w:val="20"/>
          <w:szCs w:val="20"/>
          <w:lang w:val="en-GB"/>
        </w:rPr>
        <w:t xml:space="preserve">. The moderate parasite prevalence in the study could be attributed to the humid and warm conditions of </w:t>
      </w:r>
      <w:r w:rsidR="00F233BF" w:rsidRPr="00850FBD">
        <w:rPr>
          <w:rFonts w:ascii="Arial" w:hAnsi="Arial" w:cs="Arial"/>
          <w:sz w:val="20"/>
          <w:szCs w:val="20"/>
          <w:lang w:val="en-GB"/>
        </w:rPr>
        <w:t>the study area which supports the survival of parasites</w:t>
      </w:r>
      <w:r w:rsidR="00CC352C">
        <w:rPr>
          <w:rFonts w:ascii="Arial" w:hAnsi="Arial" w:cs="Arial"/>
          <w:sz w:val="20"/>
          <w:szCs w:val="20"/>
          <w:lang w:val="en-GB"/>
        </w:rPr>
        <w:t xml:space="preserve"> </w:t>
      </w:r>
      <w:r w:rsidR="00F233BF" w:rsidRPr="00850FBD">
        <w:rPr>
          <w:rFonts w:ascii="Arial" w:hAnsi="Arial" w:cs="Arial"/>
          <w:sz w:val="20"/>
          <w:szCs w:val="20"/>
          <w:lang w:val="en-GB"/>
        </w:rPr>
        <w:t>and</w:t>
      </w:r>
      <w:r w:rsidR="00A644D2" w:rsidRPr="00850FBD">
        <w:rPr>
          <w:rFonts w:ascii="Arial" w:hAnsi="Arial" w:cs="Arial"/>
          <w:sz w:val="20"/>
          <w:szCs w:val="20"/>
          <w:lang w:val="en-GB"/>
        </w:rPr>
        <w:t xml:space="preserve"> </w:t>
      </w:r>
      <w:r w:rsidR="00E27D57" w:rsidRPr="00850FBD">
        <w:rPr>
          <w:rFonts w:ascii="Arial" w:hAnsi="Arial" w:cs="Arial"/>
          <w:sz w:val="20"/>
          <w:szCs w:val="20"/>
          <w:lang w:val="en-GB"/>
        </w:rPr>
        <w:t>inefficient p</w:t>
      </w:r>
      <w:r w:rsidR="00B17C57" w:rsidRPr="00850FBD">
        <w:rPr>
          <w:rFonts w:ascii="Arial" w:hAnsi="Arial" w:cs="Arial"/>
          <w:sz w:val="20"/>
          <w:szCs w:val="20"/>
          <w:lang w:val="en-GB"/>
        </w:rPr>
        <w:t>oultry management practices</w:t>
      </w:r>
      <w:r w:rsidR="00CF45D5" w:rsidRPr="00850FBD">
        <w:rPr>
          <w:rFonts w:ascii="Arial" w:hAnsi="Arial" w:cs="Arial"/>
          <w:sz w:val="20"/>
          <w:szCs w:val="20"/>
          <w:lang w:val="en-GB"/>
        </w:rPr>
        <w:t>.</w:t>
      </w:r>
      <w:r w:rsidR="00266A27">
        <w:rPr>
          <w:rFonts w:ascii="Arial" w:hAnsi="Arial" w:cs="Arial"/>
          <w:sz w:val="20"/>
          <w:szCs w:val="20"/>
          <w:lang w:val="en-GB"/>
        </w:rPr>
        <w:t xml:space="preserve"> Several factors can lead to an </w:t>
      </w:r>
      <w:r w:rsidR="004D6150">
        <w:rPr>
          <w:rFonts w:ascii="Arial" w:hAnsi="Arial" w:cs="Arial"/>
          <w:sz w:val="20"/>
          <w:szCs w:val="20"/>
          <w:lang w:val="en-GB"/>
        </w:rPr>
        <w:t xml:space="preserve">increased prevalence of </w:t>
      </w:r>
      <w:r w:rsidR="004D6150" w:rsidRPr="007F50D3">
        <w:rPr>
          <w:rFonts w:ascii="Arial" w:hAnsi="Arial" w:cs="Arial"/>
          <w:sz w:val="20"/>
          <w:szCs w:val="20"/>
          <w:highlight w:val="yellow"/>
          <w:lang w:val="en-GB"/>
        </w:rPr>
        <w:t>gastrointestinal</w:t>
      </w:r>
      <w:r w:rsidR="004D6150">
        <w:rPr>
          <w:rFonts w:ascii="Arial" w:hAnsi="Arial" w:cs="Arial"/>
          <w:sz w:val="20"/>
          <w:szCs w:val="20"/>
          <w:lang w:val="en-GB"/>
        </w:rPr>
        <w:t xml:space="preserve"> parasites in chicken such as poor sanitation/hygiene practices,</w:t>
      </w:r>
      <w:r w:rsidR="004A5A7A">
        <w:rPr>
          <w:rFonts w:ascii="Arial" w:hAnsi="Arial" w:cs="Arial"/>
          <w:sz w:val="20"/>
          <w:szCs w:val="20"/>
          <w:lang w:val="en-GB"/>
        </w:rPr>
        <w:t xml:space="preserve"> uncontrolled feeding/use of infected feeds, high stocking densities, lack of </w:t>
      </w:r>
      <w:r w:rsidR="00902AE0">
        <w:rPr>
          <w:rFonts w:ascii="Arial" w:hAnsi="Arial" w:cs="Arial"/>
          <w:sz w:val="20"/>
          <w:szCs w:val="20"/>
          <w:lang w:val="en-GB"/>
        </w:rPr>
        <w:t xml:space="preserve">proper deworming or other parasite control measures, mode of rearing (extensive/free-range chicken are more exposed to </w:t>
      </w:r>
      <w:r w:rsidR="00902AE0" w:rsidRPr="00754850">
        <w:rPr>
          <w:rFonts w:ascii="Arial" w:hAnsi="Arial" w:cs="Arial"/>
          <w:sz w:val="20"/>
          <w:szCs w:val="20"/>
          <w:highlight w:val="yellow"/>
          <w:lang w:val="en-GB"/>
        </w:rPr>
        <w:t>gastrointestinal</w:t>
      </w:r>
      <w:r w:rsidR="00902AE0">
        <w:rPr>
          <w:rFonts w:ascii="Arial" w:hAnsi="Arial" w:cs="Arial"/>
          <w:sz w:val="20"/>
          <w:szCs w:val="20"/>
          <w:lang w:val="en-GB"/>
        </w:rPr>
        <w:t xml:space="preserve"> parasites than intensive/caged chickens</w:t>
      </w:r>
      <w:r w:rsidR="00A24B29">
        <w:rPr>
          <w:rFonts w:ascii="Arial" w:hAnsi="Arial" w:cs="Arial"/>
          <w:sz w:val="20"/>
          <w:szCs w:val="20"/>
          <w:lang w:val="en-GB"/>
        </w:rPr>
        <w:t>) and inadequate biosecurity measures (controlling access to poultry house and preventing contact with wild birds).</w:t>
      </w:r>
    </w:p>
    <w:p w14:paraId="1E38CC3A" w14:textId="5AB306AE" w:rsidR="00DE125E" w:rsidRPr="00850FBD" w:rsidRDefault="00DE125E" w:rsidP="0084367D">
      <w:pPr>
        <w:jc w:val="both"/>
        <w:rPr>
          <w:rFonts w:ascii="Arial" w:hAnsi="Arial" w:cs="Arial"/>
          <w:sz w:val="20"/>
          <w:szCs w:val="20"/>
          <w:lang w:val="en-GB"/>
        </w:rPr>
      </w:pPr>
      <w:r w:rsidRPr="00850FBD">
        <w:rPr>
          <w:rFonts w:ascii="Arial" w:hAnsi="Arial" w:cs="Arial"/>
          <w:sz w:val="20"/>
          <w:szCs w:val="20"/>
          <w:lang w:val="en-GB"/>
        </w:rPr>
        <w:t>The male birds had a higher parasite prevalence than female birds in this study</w:t>
      </w:r>
      <w:r w:rsidR="00FB13A2" w:rsidRPr="00850FBD">
        <w:rPr>
          <w:rFonts w:ascii="Arial" w:hAnsi="Arial" w:cs="Arial"/>
          <w:sz w:val="20"/>
          <w:szCs w:val="20"/>
          <w:lang w:val="en-GB"/>
        </w:rPr>
        <w:t xml:space="preserve"> and this agrees with findings by some similar studies (</w:t>
      </w:r>
      <w:r w:rsidR="00110B67" w:rsidRPr="00850FBD">
        <w:rPr>
          <w:rFonts w:ascii="Arial" w:hAnsi="Arial" w:cs="Arial"/>
          <w:sz w:val="20"/>
          <w:szCs w:val="20"/>
          <w:lang w:val="en-GB"/>
        </w:rPr>
        <w:t xml:space="preserve">Negbenebor &amp; Ali, 2018; </w:t>
      </w:r>
      <w:r w:rsidR="00110B67" w:rsidRPr="00DF14CD">
        <w:rPr>
          <w:rFonts w:ascii="Arial" w:hAnsi="Arial" w:cs="Arial"/>
          <w:sz w:val="20"/>
          <w:szCs w:val="20"/>
          <w:highlight w:val="yellow"/>
          <w:lang w:val="en-GB"/>
        </w:rPr>
        <w:t>Ber</w:t>
      </w:r>
      <w:r w:rsidR="00DF14CD" w:rsidRPr="00DF14CD">
        <w:rPr>
          <w:rFonts w:ascii="Arial" w:hAnsi="Arial" w:cs="Arial"/>
          <w:sz w:val="20"/>
          <w:szCs w:val="20"/>
          <w:highlight w:val="yellow"/>
          <w:lang w:val="en-GB"/>
        </w:rPr>
        <w:t>k</w:t>
      </w:r>
      <w:r w:rsidR="00110B67" w:rsidRPr="00DF14CD">
        <w:rPr>
          <w:rFonts w:ascii="Arial" w:hAnsi="Arial" w:cs="Arial"/>
          <w:sz w:val="20"/>
          <w:szCs w:val="20"/>
          <w:highlight w:val="yellow"/>
          <w:lang w:val="en-GB"/>
        </w:rPr>
        <w:t>e</w:t>
      </w:r>
      <w:r w:rsidR="00110B67" w:rsidRPr="00850FBD">
        <w:rPr>
          <w:rFonts w:ascii="Arial" w:hAnsi="Arial" w:cs="Arial"/>
          <w:sz w:val="20"/>
          <w:szCs w:val="20"/>
          <w:lang w:val="en-GB"/>
        </w:rPr>
        <w:t xml:space="preserve"> et al., 2019; Abdullahi et al., 2023) but disagre</w:t>
      </w:r>
      <w:r w:rsidR="008509BF" w:rsidRPr="00850FBD">
        <w:rPr>
          <w:rFonts w:ascii="Arial" w:hAnsi="Arial" w:cs="Arial"/>
          <w:sz w:val="20"/>
          <w:szCs w:val="20"/>
          <w:lang w:val="en-GB"/>
        </w:rPr>
        <w:t>es with other similar studies (Asumang et al., 2019; Oriaku et al., 2024)</w:t>
      </w:r>
      <w:r w:rsidR="00EE055F" w:rsidRPr="00850FBD">
        <w:rPr>
          <w:rFonts w:ascii="Arial" w:hAnsi="Arial" w:cs="Arial"/>
          <w:sz w:val="20"/>
          <w:szCs w:val="20"/>
          <w:lang w:val="en-GB"/>
        </w:rPr>
        <w:t xml:space="preserve">. The higher parasite prevalence in male birds could be attributed to their </w:t>
      </w:r>
      <w:r w:rsidR="00EC2D63" w:rsidRPr="00850FBD">
        <w:rPr>
          <w:rFonts w:ascii="Arial" w:hAnsi="Arial" w:cs="Arial"/>
          <w:sz w:val="20"/>
          <w:szCs w:val="20"/>
          <w:lang w:val="en-GB"/>
        </w:rPr>
        <w:t xml:space="preserve">voracious feeding habits and higher tendency to explore </w:t>
      </w:r>
      <w:r w:rsidR="00B57F60" w:rsidRPr="00850FBD">
        <w:rPr>
          <w:rFonts w:ascii="Arial" w:hAnsi="Arial" w:cs="Arial"/>
          <w:sz w:val="20"/>
          <w:szCs w:val="20"/>
          <w:lang w:val="en-GB"/>
        </w:rPr>
        <w:t>unfamiliar environments for food.</w:t>
      </w:r>
      <w:r w:rsidR="00183891">
        <w:rPr>
          <w:rFonts w:ascii="Arial" w:hAnsi="Arial" w:cs="Arial"/>
          <w:sz w:val="20"/>
          <w:szCs w:val="20"/>
          <w:lang w:val="en-GB"/>
        </w:rPr>
        <w:t xml:space="preserve"> The higher parasite prevalence in male birds could also be due to </w:t>
      </w:r>
      <w:r w:rsidR="00491CEC">
        <w:rPr>
          <w:rFonts w:ascii="Arial" w:hAnsi="Arial" w:cs="Arial"/>
          <w:sz w:val="20"/>
          <w:szCs w:val="20"/>
          <w:lang w:val="en-GB"/>
        </w:rPr>
        <w:t xml:space="preserve">dietary habits because they search more for food and this could </w:t>
      </w:r>
      <w:r w:rsidR="00EF180E">
        <w:rPr>
          <w:rFonts w:ascii="Arial" w:hAnsi="Arial" w:cs="Arial"/>
          <w:sz w:val="20"/>
          <w:szCs w:val="20"/>
          <w:lang w:val="en-GB"/>
        </w:rPr>
        <w:t xml:space="preserve">predispose them to gastro-intestinal parasites (Ozougwu et al., 2021). The lower parasite prevalence in </w:t>
      </w:r>
      <w:r w:rsidR="00FE68BE">
        <w:rPr>
          <w:rFonts w:ascii="Arial" w:hAnsi="Arial" w:cs="Arial"/>
          <w:sz w:val="20"/>
          <w:szCs w:val="20"/>
          <w:lang w:val="en-GB"/>
        </w:rPr>
        <w:t xml:space="preserve">female chickens </w:t>
      </w:r>
      <w:r w:rsidR="00DE70B9">
        <w:rPr>
          <w:rFonts w:ascii="Arial" w:hAnsi="Arial" w:cs="Arial"/>
          <w:sz w:val="20"/>
          <w:szCs w:val="20"/>
          <w:lang w:val="en-GB"/>
        </w:rPr>
        <w:t>could be attributed to a reduction in their feeding habits and niche during breeding season and incubation period; c</w:t>
      </w:r>
      <w:r w:rsidR="00A37632">
        <w:rPr>
          <w:rFonts w:ascii="Arial" w:hAnsi="Arial" w:cs="Arial"/>
          <w:sz w:val="20"/>
          <w:szCs w:val="20"/>
          <w:lang w:val="en-GB"/>
        </w:rPr>
        <w:t xml:space="preserve">hicken owners give special treatments to female chickens during this period which reduces their exposure to </w:t>
      </w:r>
      <w:r w:rsidR="00B95A74">
        <w:rPr>
          <w:rFonts w:ascii="Arial" w:hAnsi="Arial" w:cs="Arial"/>
          <w:sz w:val="20"/>
          <w:szCs w:val="20"/>
          <w:lang w:val="en-GB"/>
        </w:rPr>
        <w:t xml:space="preserve">parasites in the environment </w:t>
      </w:r>
      <w:r w:rsidR="00B3161E">
        <w:rPr>
          <w:rFonts w:ascii="Arial" w:hAnsi="Arial" w:cs="Arial"/>
          <w:sz w:val="20"/>
          <w:szCs w:val="20"/>
          <w:lang w:val="en-GB"/>
        </w:rPr>
        <w:t>unlike</w:t>
      </w:r>
      <w:r w:rsidR="00B95A74">
        <w:rPr>
          <w:rFonts w:ascii="Arial" w:hAnsi="Arial" w:cs="Arial"/>
          <w:sz w:val="20"/>
          <w:szCs w:val="20"/>
          <w:lang w:val="en-GB"/>
        </w:rPr>
        <w:t xml:space="preserve"> the male chickens that have less care and increase their niche by looking for food and </w:t>
      </w:r>
      <w:r w:rsidR="004C5774">
        <w:rPr>
          <w:rFonts w:ascii="Arial" w:hAnsi="Arial" w:cs="Arial"/>
          <w:sz w:val="20"/>
          <w:szCs w:val="20"/>
          <w:lang w:val="en-GB"/>
        </w:rPr>
        <w:t>mates which increases their exposure to parasites (Adang et al., 2014; Negbenebor</w:t>
      </w:r>
      <w:r w:rsidR="00D53FDA">
        <w:rPr>
          <w:rFonts w:ascii="Arial" w:hAnsi="Arial" w:cs="Arial"/>
          <w:sz w:val="20"/>
          <w:szCs w:val="20"/>
          <w:lang w:val="en-GB"/>
        </w:rPr>
        <w:t xml:space="preserve"> &amp; Ali, 2018).</w:t>
      </w:r>
    </w:p>
    <w:p w14:paraId="1900EB1F" w14:textId="5F9AB86C" w:rsidR="00B57F60" w:rsidRPr="00850FBD" w:rsidRDefault="00B57F60" w:rsidP="0084367D">
      <w:pPr>
        <w:jc w:val="both"/>
        <w:rPr>
          <w:rFonts w:ascii="Arial" w:hAnsi="Arial" w:cs="Arial"/>
          <w:sz w:val="20"/>
          <w:szCs w:val="20"/>
          <w:lang w:val="en-GB"/>
        </w:rPr>
      </w:pPr>
      <w:r w:rsidRPr="00850FBD">
        <w:rPr>
          <w:rFonts w:ascii="Arial" w:hAnsi="Arial" w:cs="Arial"/>
          <w:sz w:val="20"/>
          <w:szCs w:val="20"/>
          <w:lang w:val="en-GB"/>
        </w:rPr>
        <w:t xml:space="preserve">Younger birds (4 – 8 weeks) had the highest parasite prevalence which is comparable to </w:t>
      </w:r>
      <w:r w:rsidR="00A82A24" w:rsidRPr="00850FBD">
        <w:rPr>
          <w:rFonts w:ascii="Arial" w:hAnsi="Arial" w:cs="Arial"/>
          <w:sz w:val="20"/>
          <w:szCs w:val="20"/>
          <w:lang w:val="en-GB"/>
        </w:rPr>
        <w:t>findings from</w:t>
      </w:r>
      <w:r w:rsidR="00B31C58" w:rsidRPr="00850FBD">
        <w:rPr>
          <w:rFonts w:ascii="Arial" w:hAnsi="Arial" w:cs="Arial"/>
          <w:sz w:val="20"/>
          <w:szCs w:val="20"/>
          <w:lang w:val="en-GB"/>
        </w:rPr>
        <w:t xml:space="preserve"> similar studies (Bandi et al., 2020; Zalizar et al., 2021; Oriaku et al., 2024)</w:t>
      </w:r>
      <w:r w:rsidR="00F33F68" w:rsidRPr="00850FBD">
        <w:rPr>
          <w:rFonts w:ascii="Arial" w:hAnsi="Arial" w:cs="Arial"/>
          <w:sz w:val="20"/>
          <w:szCs w:val="20"/>
          <w:lang w:val="en-GB"/>
        </w:rPr>
        <w:t>. Young birds have an immature immune system which makes them susceptible to parasitic infections which could lead to high morbidit</w:t>
      </w:r>
      <w:r w:rsidR="003D4BD0" w:rsidRPr="00850FBD">
        <w:rPr>
          <w:rFonts w:ascii="Arial" w:hAnsi="Arial" w:cs="Arial"/>
          <w:sz w:val="20"/>
          <w:szCs w:val="20"/>
          <w:lang w:val="en-GB"/>
        </w:rPr>
        <w:t>ies and mortalities.</w:t>
      </w:r>
      <w:r w:rsidR="00D53FDA">
        <w:rPr>
          <w:rFonts w:ascii="Arial" w:hAnsi="Arial" w:cs="Arial"/>
          <w:sz w:val="20"/>
          <w:szCs w:val="20"/>
          <w:lang w:val="en-GB"/>
        </w:rPr>
        <w:t xml:space="preserve"> Older chicken</w:t>
      </w:r>
      <w:r w:rsidR="00B11FCF">
        <w:rPr>
          <w:rFonts w:ascii="Arial" w:hAnsi="Arial" w:cs="Arial"/>
          <w:sz w:val="20"/>
          <w:szCs w:val="20"/>
          <w:lang w:val="en-GB"/>
        </w:rPr>
        <w:t>s</w:t>
      </w:r>
      <w:r w:rsidR="00D53FDA">
        <w:rPr>
          <w:rFonts w:ascii="Arial" w:hAnsi="Arial" w:cs="Arial"/>
          <w:sz w:val="20"/>
          <w:szCs w:val="20"/>
          <w:lang w:val="en-GB"/>
        </w:rPr>
        <w:t xml:space="preserve"> often have lower parasite loads because of significant levels of </w:t>
      </w:r>
      <w:r w:rsidR="00B3161E">
        <w:rPr>
          <w:rFonts w:ascii="Arial" w:hAnsi="Arial" w:cs="Arial"/>
          <w:sz w:val="20"/>
          <w:szCs w:val="20"/>
          <w:lang w:val="en-GB"/>
        </w:rPr>
        <w:t>acquired immunity from previous exposure to gastro-intestinal parasites</w:t>
      </w:r>
      <w:r w:rsidR="00F914AC" w:rsidRPr="00F914AC">
        <w:rPr>
          <w:rFonts w:ascii="Arial" w:hAnsi="Arial" w:cs="Arial"/>
          <w:sz w:val="20"/>
          <w:szCs w:val="20"/>
          <w:highlight w:val="yellow"/>
          <w:lang w:val="en-GB"/>
        </w:rPr>
        <w:t>.</w:t>
      </w:r>
      <w:r w:rsidR="00C92774">
        <w:rPr>
          <w:rFonts w:ascii="Arial" w:hAnsi="Arial" w:cs="Arial"/>
          <w:sz w:val="20"/>
          <w:szCs w:val="20"/>
          <w:lang w:val="en-GB"/>
        </w:rPr>
        <w:t xml:space="preserve"> </w:t>
      </w:r>
      <w:r w:rsidR="00C92774" w:rsidRPr="002249C2">
        <w:rPr>
          <w:rFonts w:ascii="Arial" w:hAnsi="Arial" w:cs="Arial"/>
          <w:sz w:val="20"/>
          <w:szCs w:val="20"/>
          <w:highlight w:val="yellow"/>
          <w:lang w:val="en-GB"/>
        </w:rPr>
        <w:t xml:space="preserve">Biu et al (2016) postulated that young domestic birds are mostly affected by </w:t>
      </w:r>
      <w:r w:rsidR="009952BF" w:rsidRPr="002249C2">
        <w:rPr>
          <w:rFonts w:ascii="Arial" w:hAnsi="Arial" w:cs="Arial"/>
          <w:sz w:val="20"/>
          <w:szCs w:val="20"/>
          <w:highlight w:val="yellow"/>
          <w:lang w:val="en-GB"/>
        </w:rPr>
        <w:t xml:space="preserve">several </w:t>
      </w:r>
      <w:r w:rsidR="00C92774" w:rsidRPr="002249C2">
        <w:rPr>
          <w:rFonts w:ascii="Arial" w:hAnsi="Arial" w:cs="Arial"/>
          <w:sz w:val="20"/>
          <w:szCs w:val="20"/>
          <w:highlight w:val="yellow"/>
          <w:lang w:val="en-GB"/>
        </w:rPr>
        <w:t xml:space="preserve">gastrointestinal parasites and these </w:t>
      </w:r>
      <w:r w:rsidR="00D259A4" w:rsidRPr="002249C2">
        <w:rPr>
          <w:rFonts w:ascii="Arial" w:hAnsi="Arial" w:cs="Arial"/>
          <w:sz w:val="20"/>
          <w:szCs w:val="20"/>
          <w:highlight w:val="yellow"/>
          <w:lang w:val="en-GB"/>
        </w:rPr>
        <w:t xml:space="preserve">young </w:t>
      </w:r>
      <w:r w:rsidR="00216585" w:rsidRPr="002249C2">
        <w:rPr>
          <w:rFonts w:ascii="Arial" w:hAnsi="Arial" w:cs="Arial"/>
          <w:sz w:val="20"/>
          <w:szCs w:val="20"/>
          <w:highlight w:val="yellow"/>
          <w:lang w:val="en-GB"/>
        </w:rPr>
        <w:t xml:space="preserve">domestic </w:t>
      </w:r>
      <w:r w:rsidR="00D259A4" w:rsidRPr="002249C2">
        <w:rPr>
          <w:rFonts w:ascii="Arial" w:hAnsi="Arial" w:cs="Arial"/>
          <w:sz w:val="20"/>
          <w:szCs w:val="20"/>
          <w:highlight w:val="yellow"/>
          <w:lang w:val="en-GB"/>
        </w:rPr>
        <w:t xml:space="preserve">birds exhibit severe clinical manifestations </w:t>
      </w:r>
      <w:r w:rsidR="00216585" w:rsidRPr="002249C2">
        <w:rPr>
          <w:rFonts w:ascii="Arial" w:hAnsi="Arial" w:cs="Arial"/>
          <w:sz w:val="20"/>
          <w:szCs w:val="20"/>
          <w:highlight w:val="yellow"/>
          <w:lang w:val="en-GB"/>
        </w:rPr>
        <w:t>during</w:t>
      </w:r>
      <w:r w:rsidR="00D259A4" w:rsidRPr="002249C2">
        <w:rPr>
          <w:rFonts w:ascii="Arial" w:hAnsi="Arial" w:cs="Arial"/>
          <w:sz w:val="20"/>
          <w:szCs w:val="20"/>
          <w:highlight w:val="yellow"/>
          <w:lang w:val="en-GB"/>
        </w:rPr>
        <w:t xml:space="preserve"> heavy parasite </w:t>
      </w:r>
      <w:r w:rsidR="0089630B" w:rsidRPr="002249C2">
        <w:rPr>
          <w:rFonts w:ascii="Arial" w:hAnsi="Arial" w:cs="Arial"/>
          <w:sz w:val="20"/>
          <w:szCs w:val="20"/>
          <w:highlight w:val="yellow"/>
          <w:lang w:val="en-GB"/>
        </w:rPr>
        <w:t>burdens,</w:t>
      </w:r>
      <w:r w:rsidR="003B3F4C" w:rsidRPr="002249C2">
        <w:rPr>
          <w:rFonts w:ascii="Arial" w:hAnsi="Arial" w:cs="Arial"/>
          <w:sz w:val="20"/>
          <w:szCs w:val="20"/>
          <w:highlight w:val="yellow"/>
          <w:lang w:val="en-GB"/>
        </w:rPr>
        <w:t xml:space="preserve"> but adult domestic birds are mainly asymptomatic</w:t>
      </w:r>
      <w:r w:rsidR="00F7396E" w:rsidRPr="002249C2">
        <w:rPr>
          <w:rFonts w:ascii="Arial" w:hAnsi="Arial" w:cs="Arial"/>
          <w:sz w:val="20"/>
          <w:szCs w:val="20"/>
          <w:highlight w:val="yellow"/>
          <w:lang w:val="en-GB"/>
        </w:rPr>
        <w:t xml:space="preserve"> (due to acquired immunity from previous parasitic infections)</w:t>
      </w:r>
      <w:r w:rsidR="003B3F4C" w:rsidRPr="002249C2">
        <w:rPr>
          <w:rFonts w:ascii="Arial" w:hAnsi="Arial" w:cs="Arial"/>
          <w:sz w:val="20"/>
          <w:szCs w:val="20"/>
          <w:highlight w:val="yellow"/>
          <w:lang w:val="en-GB"/>
        </w:rPr>
        <w:t xml:space="preserve"> and </w:t>
      </w:r>
      <w:r w:rsidR="002249C2" w:rsidRPr="002249C2">
        <w:rPr>
          <w:rFonts w:ascii="Arial" w:hAnsi="Arial" w:cs="Arial"/>
          <w:sz w:val="20"/>
          <w:szCs w:val="20"/>
          <w:highlight w:val="yellow"/>
          <w:lang w:val="en-GB"/>
        </w:rPr>
        <w:t xml:space="preserve">significantly </w:t>
      </w:r>
      <w:r w:rsidR="003B3F4C" w:rsidRPr="002249C2">
        <w:rPr>
          <w:rFonts w:ascii="Arial" w:hAnsi="Arial" w:cs="Arial"/>
          <w:sz w:val="20"/>
          <w:szCs w:val="20"/>
          <w:highlight w:val="yellow"/>
          <w:lang w:val="en-GB"/>
        </w:rPr>
        <w:t xml:space="preserve">serve as </w:t>
      </w:r>
      <w:r w:rsidR="009952BF" w:rsidRPr="002249C2">
        <w:rPr>
          <w:rFonts w:ascii="Arial" w:hAnsi="Arial" w:cs="Arial"/>
          <w:sz w:val="20"/>
          <w:szCs w:val="20"/>
          <w:highlight w:val="yellow"/>
          <w:lang w:val="en-GB"/>
        </w:rPr>
        <w:t>reservoir hosts in maintaining the continuous parasitic contamination of the environment.</w:t>
      </w:r>
    </w:p>
    <w:p w14:paraId="3B7F733E" w14:textId="1F6CD6E6" w:rsidR="00B63885" w:rsidRPr="00850FBD" w:rsidRDefault="00B63885" w:rsidP="0084367D">
      <w:pPr>
        <w:jc w:val="both"/>
        <w:rPr>
          <w:rFonts w:ascii="Arial" w:hAnsi="Arial" w:cs="Arial"/>
          <w:sz w:val="20"/>
          <w:szCs w:val="20"/>
          <w:lang w:val="en-GB"/>
        </w:rPr>
      </w:pPr>
      <w:r w:rsidRPr="00850FBD">
        <w:rPr>
          <w:rFonts w:ascii="Arial" w:hAnsi="Arial" w:cs="Arial"/>
          <w:sz w:val="20"/>
          <w:szCs w:val="20"/>
          <w:lang w:val="en-GB"/>
        </w:rPr>
        <w:t xml:space="preserve">Amongst the four parasites identified in this study, </w:t>
      </w:r>
      <w:r w:rsidRPr="00850FBD">
        <w:rPr>
          <w:rFonts w:ascii="Arial" w:hAnsi="Arial" w:cs="Arial"/>
          <w:i/>
          <w:iCs/>
          <w:sz w:val="20"/>
          <w:szCs w:val="20"/>
          <w:lang w:val="en-GB"/>
        </w:rPr>
        <w:t>Ascaridia galli</w:t>
      </w:r>
      <w:r w:rsidRPr="00850FBD">
        <w:rPr>
          <w:rFonts w:ascii="Arial" w:hAnsi="Arial" w:cs="Arial"/>
          <w:sz w:val="20"/>
          <w:szCs w:val="20"/>
          <w:lang w:val="en-GB"/>
        </w:rPr>
        <w:t xml:space="preserve"> was the most prevalent and this correspond</w:t>
      </w:r>
      <w:r w:rsidR="007E61A5" w:rsidRPr="00850FBD">
        <w:rPr>
          <w:rFonts w:ascii="Arial" w:hAnsi="Arial" w:cs="Arial"/>
          <w:sz w:val="20"/>
          <w:szCs w:val="20"/>
          <w:lang w:val="en-GB"/>
        </w:rPr>
        <w:t>s with findings from some related studies (</w:t>
      </w:r>
      <w:r w:rsidR="007913AB" w:rsidRPr="00850FBD">
        <w:rPr>
          <w:rFonts w:ascii="Arial" w:hAnsi="Arial" w:cs="Arial"/>
          <w:sz w:val="20"/>
          <w:szCs w:val="20"/>
          <w:lang w:val="en-GB"/>
        </w:rPr>
        <w:t xml:space="preserve">Elele et al., 2021; Ozougwu et al., 2021; Adeyemi et al., 2024; Oriaku et al., 2024). </w:t>
      </w:r>
      <w:r w:rsidR="007913AB" w:rsidRPr="00850FBD">
        <w:rPr>
          <w:rFonts w:ascii="Arial" w:hAnsi="Arial" w:cs="Arial"/>
          <w:i/>
          <w:iCs/>
          <w:sz w:val="20"/>
          <w:szCs w:val="20"/>
          <w:lang w:val="en-GB"/>
        </w:rPr>
        <w:t>A. galli</w:t>
      </w:r>
      <w:r w:rsidR="007913AB" w:rsidRPr="00850FBD">
        <w:rPr>
          <w:rFonts w:ascii="Arial" w:hAnsi="Arial" w:cs="Arial"/>
          <w:sz w:val="20"/>
          <w:szCs w:val="20"/>
          <w:lang w:val="en-GB"/>
        </w:rPr>
        <w:t xml:space="preserve"> has </w:t>
      </w:r>
      <w:r w:rsidR="00FA1B4E" w:rsidRPr="00850FBD">
        <w:rPr>
          <w:rFonts w:ascii="Arial" w:hAnsi="Arial" w:cs="Arial"/>
          <w:sz w:val="20"/>
          <w:szCs w:val="20"/>
          <w:lang w:val="en-GB"/>
        </w:rPr>
        <w:t xml:space="preserve">a simple direct </w:t>
      </w:r>
      <w:r w:rsidR="00B12126" w:rsidRPr="00850FBD">
        <w:rPr>
          <w:rFonts w:ascii="Arial" w:hAnsi="Arial" w:cs="Arial"/>
          <w:sz w:val="20"/>
          <w:szCs w:val="20"/>
          <w:lang w:val="en-GB"/>
        </w:rPr>
        <w:t>life cycle with eggs that are resistant to harsh</w:t>
      </w:r>
      <w:r w:rsidR="00E93978" w:rsidRPr="00850FBD">
        <w:rPr>
          <w:rFonts w:ascii="Arial" w:hAnsi="Arial" w:cs="Arial"/>
          <w:sz w:val="20"/>
          <w:szCs w:val="20"/>
          <w:lang w:val="en-GB"/>
        </w:rPr>
        <w:t xml:space="preserve"> environmental conditions as well as possess a wide host range of various birds. </w:t>
      </w:r>
      <w:r w:rsidR="009922BD" w:rsidRPr="00622258">
        <w:rPr>
          <w:rFonts w:ascii="Arial" w:hAnsi="Arial" w:cs="Arial"/>
          <w:sz w:val="20"/>
          <w:szCs w:val="20"/>
          <w:highlight w:val="yellow"/>
        </w:rPr>
        <w:t xml:space="preserve">The eggs </w:t>
      </w:r>
      <w:r w:rsidR="00517DE2" w:rsidRPr="00622258">
        <w:rPr>
          <w:rFonts w:ascii="Arial" w:hAnsi="Arial" w:cs="Arial"/>
          <w:sz w:val="20"/>
          <w:szCs w:val="20"/>
          <w:highlight w:val="yellow"/>
        </w:rPr>
        <w:t xml:space="preserve">of </w:t>
      </w:r>
      <w:r w:rsidR="00517DE2" w:rsidRPr="00622258">
        <w:rPr>
          <w:rFonts w:ascii="Arial" w:hAnsi="Arial" w:cs="Arial"/>
          <w:i/>
          <w:iCs/>
          <w:sz w:val="20"/>
          <w:szCs w:val="20"/>
          <w:highlight w:val="yellow"/>
          <w:lang w:val="en-GB"/>
        </w:rPr>
        <w:t>A. galli</w:t>
      </w:r>
      <w:r w:rsidR="00517DE2" w:rsidRPr="00622258">
        <w:rPr>
          <w:rFonts w:ascii="Arial" w:hAnsi="Arial" w:cs="Arial"/>
          <w:sz w:val="20"/>
          <w:szCs w:val="20"/>
          <w:highlight w:val="yellow"/>
        </w:rPr>
        <w:t xml:space="preserve"> are </w:t>
      </w:r>
      <w:r w:rsidR="0021248D" w:rsidRPr="00622258">
        <w:rPr>
          <w:rFonts w:ascii="Arial" w:hAnsi="Arial" w:cs="Arial"/>
          <w:sz w:val="20"/>
          <w:szCs w:val="20"/>
          <w:highlight w:val="yellow"/>
        </w:rPr>
        <w:t>passed out in</w:t>
      </w:r>
      <w:r w:rsidR="009922BD" w:rsidRPr="00622258">
        <w:rPr>
          <w:rFonts w:ascii="Arial" w:hAnsi="Arial" w:cs="Arial"/>
          <w:sz w:val="20"/>
          <w:szCs w:val="20"/>
          <w:highlight w:val="yellow"/>
        </w:rPr>
        <w:t xml:space="preserve"> the faeces of the </w:t>
      </w:r>
      <w:r w:rsidR="00D06DA5" w:rsidRPr="00622258">
        <w:rPr>
          <w:rFonts w:ascii="Arial" w:hAnsi="Arial" w:cs="Arial"/>
          <w:sz w:val="20"/>
          <w:szCs w:val="20"/>
          <w:highlight w:val="yellow"/>
        </w:rPr>
        <w:t xml:space="preserve">infected </w:t>
      </w:r>
      <w:r w:rsidR="009922BD" w:rsidRPr="00622258">
        <w:rPr>
          <w:rFonts w:ascii="Arial" w:hAnsi="Arial" w:cs="Arial"/>
          <w:sz w:val="20"/>
          <w:szCs w:val="20"/>
          <w:highlight w:val="yellow"/>
        </w:rPr>
        <w:t>host and develop into the infective stage</w:t>
      </w:r>
      <w:r w:rsidR="00D06DA5" w:rsidRPr="00622258">
        <w:rPr>
          <w:rFonts w:ascii="Arial" w:hAnsi="Arial" w:cs="Arial"/>
          <w:sz w:val="20"/>
          <w:szCs w:val="20"/>
          <w:highlight w:val="yellow"/>
        </w:rPr>
        <w:t>s</w:t>
      </w:r>
      <w:r w:rsidR="009922BD" w:rsidRPr="00622258">
        <w:rPr>
          <w:rFonts w:ascii="Arial" w:hAnsi="Arial" w:cs="Arial"/>
          <w:sz w:val="20"/>
          <w:szCs w:val="20"/>
          <w:highlight w:val="yellow"/>
        </w:rPr>
        <w:t xml:space="preserve"> in the </w:t>
      </w:r>
      <w:r w:rsidR="0021248D" w:rsidRPr="00622258">
        <w:rPr>
          <w:rFonts w:ascii="Arial" w:hAnsi="Arial" w:cs="Arial"/>
          <w:sz w:val="20"/>
          <w:szCs w:val="20"/>
          <w:highlight w:val="yellow"/>
        </w:rPr>
        <w:t xml:space="preserve">external </w:t>
      </w:r>
      <w:r w:rsidR="009F2402" w:rsidRPr="00622258">
        <w:rPr>
          <w:rFonts w:ascii="Arial" w:hAnsi="Arial" w:cs="Arial"/>
          <w:sz w:val="20"/>
          <w:szCs w:val="20"/>
          <w:highlight w:val="yellow"/>
        </w:rPr>
        <w:t>environment</w:t>
      </w:r>
      <w:r w:rsidR="009922BD" w:rsidRPr="00622258">
        <w:rPr>
          <w:rFonts w:ascii="Arial" w:hAnsi="Arial" w:cs="Arial"/>
          <w:sz w:val="20"/>
          <w:szCs w:val="20"/>
          <w:highlight w:val="yellow"/>
        </w:rPr>
        <w:t xml:space="preserve">, </w:t>
      </w:r>
      <w:r w:rsidR="0021248D" w:rsidRPr="00622258">
        <w:rPr>
          <w:rFonts w:ascii="Arial" w:hAnsi="Arial" w:cs="Arial"/>
          <w:sz w:val="20"/>
          <w:szCs w:val="20"/>
          <w:highlight w:val="yellow"/>
        </w:rPr>
        <w:t xml:space="preserve">thereby </w:t>
      </w:r>
      <w:r w:rsidR="009922BD" w:rsidRPr="00622258">
        <w:rPr>
          <w:rFonts w:ascii="Arial" w:hAnsi="Arial" w:cs="Arial"/>
          <w:sz w:val="20"/>
          <w:szCs w:val="20"/>
          <w:highlight w:val="yellow"/>
        </w:rPr>
        <w:t>contaminating feed and water sources</w:t>
      </w:r>
      <w:r w:rsidR="0021248D" w:rsidRPr="00622258">
        <w:rPr>
          <w:rFonts w:ascii="Arial" w:hAnsi="Arial" w:cs="Arial"/>
          <w:sz w:val="20"/>
          <w:szCs w:val="20"/>
          <w:highlight w:val="yellow"/>
        </w:rPr>
        <w:t xml:space="preserve"> </w:t>
      </w:r>
      <w:r w:rsidR="0021248D" w:rsidRPr="00622258">
        <w:rPr>
          <w:rFonts w:ascii="Arial" w:hAnsi="Arial" w:cs="Arial"/>
          <w:sz w:val="20"/>
          <w:szCs w:val="20"/>
          <w:highlight w:val="yellow"/>
          <w:lang w:val="en-GB"/>
        </w:rPr>
        <w:t>(Oriaku et al., 2024)</w:t>
      </w:r>
      <w:r w:rsidR="009922BD" w:rsidRPr="00622258">
        <w:rPr>
          <w:rFonts w:ascii="Arial" w:hAnsi="Arial" w:cs="Arial"/>
          <w:sz w:val="20"/>
          <w:szCs w:val="20"/>
          <w:highlight w:val="yellow"/>
        </w:rPr>
        <w:t xml:space="preserve">. New </w:t>
      </w:r>
      <w:r w:rsidR="00296576" w:rsidRPr="00622258">
        <w:rPr>
          <w:rFonts w:ascii="Arial" w:hAnsi="Arial" w:cs="Arial"/>
          <w:sz w:val="20"/>
          <w:szCs w:val="20"/>
          <w:highlight w:val="yellow"/>
        </w:rPr>
        <w:t xml:space="preserve">uninfected </w:t>
      </w:r>
      <w:r w:rsidR="00854C23" w:rsidRPr="00622258">
        <w:rPr>
          <w:rFonts w:ascii="Arial" w:hAnsi="Arial" w:cs="Arial"/>
          <w:sz w:val="20"/>
          <w:szCs w:val="20"/>
          <w:highlight w:val="yellow"/>
        </w:rPr>
        <w:t>hosts become</w:t>
      </w:r>
      <w:r w:rsidR="009922BD" w:rsidRPr="00622258">
        <w:rPr>
          <w:rFonts w:ascii="Arial" w:hAnsi="Arial" w:cs="Arial"/>
          <w:sz w:val="20"/>
          <w:szCs w:val="20"/>
          <w:highlight w:val="yellow"/>
        </w:rPr>
        <w:t xml:space="preserve"> infected when they ingest the </w:t>
      </w:r>
      <w:r w:rsidR="00854C23" w:rsidRPr="00622258">
        <w:rPr>
          <w:rFonts w:ascii="Arial" w:hAnsi="Arial" w:cs="Arial"/>
          <w:sz w:val="20"/>
          <w:szCs w:val="20"/>
          <w:highlight w:val="yellow"/>
        </w:rPr>
        <w:t xml:space="preserve">infective </w:t>
      </w:r>
      <w:r w:rsidR="008F4518" w:rsidRPr="00622258">
        <w:rPr>
          <w:rFonts w:ascii="Arial" w:hAnsi="Arial" w:cs="Arial"/>
          <w:sz w:val="20"/>
          <w:szCs w:val="20"/>
          <w:highlight w:val="yellow"/>
        </w:rPr>
        <w:t>stages</w:t>
      </w:r>
      <w:r w:rsidR="009922BD" w:rsidRPr="00622258">
        <w:rPr>
          <w:rFonts w:ascii="Arial" w:hAnsi="Arial" w:cs="Arial"/>
          <w:sz w:val="20"/>
          <w:szCs w:val="20"/>
          <w:highlight w:val="yellow"/>
        </w:rPr>
        <w:t xml:space="preserve"> from </w:t>
      </w:r>
      <w:r w:rsidR="00854C23" w:rsidRPr="00622258">
        <w:rPr>
          <w:rFonts w:ascii="Arial" w:hAnsi="Arial" w:cs="Arial"/>
          <w:sz w:val="20"/>
          <w:szCs w:val="20"/>
          <w:highlight w:val="yellow"/>
        </w:rPr>
        <w:t xml:space="preserve">these </w:t>
      </w:r>
      <w:r w:rsidR="008F4518" w:rsidRPr="00622258">
        <w:rPr>
          <w:rFonts w:ascii="Arial" w:hAnsi="Arial" w:cs="Arial"/>
          <w:sz w:val="20"/>
          <w:szCs w:val="20"/>
          <w:highlight w:val="yellow"/>
        </w:rPr>
        <w:t xml:space="preserve">contaminated feed and water </w:t>
      </w:r>
      <w:r w:rsidR="00854C23" w:rsidRPr="00622258">
        <w:rPr>
          <w:rFonts w:ascii="Arial" w:hAnsi="Arial" w:cs="Arial"/>
          <w:sz w:val="20"/>
          <w:szCs w:val="20"/>
          <w:highlight w:val="yellow"/>
        </w:rPr>
        <w:t>sources</w:t>
      </w:r>
      <w:r w:rsidR="008F4518" w:rsidRPr="00622258">
        <w:rPr>
          <w:rFonts w:ascii="Arial" w:hAnsi="Arial" w:cs="Arial"/>
          <w:sz w:val="20"/>
          <w:szCs w:val="20"/>
          <w:highlight w:val="yellow"/>
        </w:rPr>
        <w:t xml:space="preserve"> </w:t>
      </w:r>
      <w:r w:rsidR="008F4518" w:rsidRPr="00622258">
        <w:rPr>
          <w:rFonts w:ascii="Arial" w:hAnsi="Arial" w:cs="Arial"/>
          <w:sz w:val="20"/>
          <w:szCs w:val="20"/>
          <w:highlight w:val="yellow"/>
          <w:lang w:val="en-GB"/>
        </w:rPr>
        <w:t>(Oriaku et al., 2024)</w:t>
      </w:r>
      <w:r w:rsidR="009922BD" w:rsidRPr="00622258">
        <w:rPr>
          <w:rFonts w:ascii="Arial" w:hAnsi="Arial" w:cs="Arial"/>
          <w:sz w:val="20"/>
          <w:szCs w:val="20"/>
          <w:highlight w:val="yellow"/>
        </w:rPr>
        <w:t xml:space="preserve">. </w:t>
      </w:r>
      <w:r w:rsidR="00854C23" w:rsidRPr="00622258">
        <w:rPr>
          <w:rFonts w:ascii="Arial" w:hAnsi="Arial" w:cs="Arial"/>
          <w:sz w:val="20"/>
          <w:szCs w:val="20"/>
          <w:highlight w:val="yellow"/>
        </w:rPr>
        <w:t>In the deep</w:t>
      </w:r>
      <w:r w:rsidR="009922BD" w:rsidRPr="00622258">
        <w:rPr>
          <w:rFonts w:ascii="Arial" w:hAnsi="Arial" w:cs="Arial"/>
          <w:sz w:val="20"/>
          <w:szCs w:val="20"/>
          <w:highlight w:val="yellow"/>
        </w:rPr>
        <w:t xml:space="preserve"> litter system, the eggs can remain infective for years </w:t>
      </w:r>
      <w:r w:rsidR="00642292" w:rsidRPr="00622258">
        <w:rPr>
          <w:rFonts w:ascii="Arial" w:hAnsi="Arial" w:cs="Arial"/>
          <w:sz w:val="20"/>
          <w:szCs w:val="20"/>
          <w:highlight w:val="yellow"/>
        </w:rPr>
        <w:t>(</w:t>
      </w:r>
      <w:r w:rsidR="009922BD" w:rsidRPr="00622258">
        <w:rPr>
          <w:rFonts w:ascii="Arial" w:hAnsi="Arial" w:cs="Arial"/>
          <w:sz w:val="20"/>
          <w:szCs w:val="20"/>
          <w:highlight w:val="yellow"/>
        </w:rPr>
        <w:t xml:space="preserve">depending on the temperature, </w:t>
      </w:r>
      <w:r w:rsidR="008F4518" w:rsidRPr="00622258">
        <w:rPr>
          <w:rFonts w:ascii="Arial" w:hAnsi="Arial" w:cs="Arial"/>
          <w:sz w:val="20"/>
          <w:szCs w:val="20"/>
          <w:highlight w:val="yellow"/>
        </w:rPr>
        <w:t>humidity, pH, and</w:t>
      </w:r>
      <w:r w:rsidR="009922BD" w:rsidRPr="00622258">
        <w:rPr>
          <w:rFonts w:ascii="Arial" w:hAnsi="Arial" w:cs="Arial"/>
          <w:sz w:val="20"/>
          <w:szCs w:val="20"/>
          <w:highlight w:val="yellow"/>
        </w:rPr>
        <w:t xml:space="preserve"> ammonium</w:t>
      </w:r>
      <w:r w:rsidR="008F4518" w:rsidRPr="00622258">
        <w:rPr>
          <w:rFonts w:ascii="Arial" w:hAnsi="Arial" w:cs="Arial"/>
          <w:sz w:val="20"/>
          <w:szCs w:val="20"/>
          <w:highlight w:val="yellow"/>
        </w:rPr>
        <w:t xml:space="preserve"> </w:t>
      </w:r>
      <w:r w:rsidR="009922BD" w:rsidRPr="00622258">
        <w:rPr>
          <w:rFonts w:ascii="Arial" w:hAnsi="Arial" w:cs="Arial"/>
          <w:sz w:val="20"/>
          <w:szCs w:val="20"/>
          <w:highlight w:val="yellow"/>
        </w:rPr>
        <w:t>concentration</w:t>
      </w:r>
      <w:r w:rsidR="00642292" w:rsidRPr="00622258">
        <w:rPr>
          <w:rFonts w:ascii="Arial" w:hAnsi="Arial" w:cs="Arial"/>
          <w:sz w:val="20"/>
          <w:szCs w:val="20"/>
          <w:highlight w:val="yellow"/>
        </w:rPr>
        <w:t>)</w:t>
      </w:r>
      <w:r w:rsidR="008F4518" w:rsidRPr="00622258">
        <w:rPr>
          <w:rFonts w:ascii="Arial" w:hAnsi="Arial" w:cs="Arial"/>
          <w:sz w:val="20"/>
          <w:szCs w:val="20"/>
          <w:highlight w:val="yellow"/>
        </w:rPr>
        <w:t xml:space="preserve"> </w:t>
      </w:r>
      <w:r w:rsidR="009922BD" w:rsidRPr="00622258">
        <w:rPr>
          <w:rFonts w:ascii="Arial" w:hAnsi="Arial" w:cs="Arial"/>
          <w:sz w:val="20"/>
          <w:szCs w:val="20"/>
          <w:highlight w:val="yellow"/>
        </w:rPr>
        <w:t xml:space="preserve">and </w:t>
      </w:r>
      <w:r w:rsidR="00854C23" w:rsidRPr="00622258">
        <w:rPr>
          <w:rFonts w:ascii="Arial" w:hAnsi="Arial" w:cs="Arial"/>
          <w:sz w:val="20"/>
          <w:szCs w:val="20"/>
          <w:highlight w:val="yellow"/>
        </w:rPr>
        <w:t xml:space="preserve">so where </w:t>
      </w:r>
      <w:r w:rsidR="008F4518" w:rsidRPr="00622258">
        <w:rPr>
          <w:rFonts w:ascii="Arial" w:hAnsi="Arial" w:cs="Arial"/>
          <w:sz w:val="20"/>
          <w:szCs w:val="20"/>
          <w:highlight w:val="yellow"/>
        </w:rPr>
        <w:t>proper managerial</w:t>
      </w:r>
      <w:r w:rsidR="00854C23" w:rsidRPr="00622258">
        <w:rPr>
          <w:rFonts w:ascii="Arial" w:hAnsi="Arial" w:cs="Arial"/>
          <w:sz w:val="20"/>
          <w:szCs w:val="20"/>
          <w:highlight w:val="yellow"/>
        </w:rPr>
        <w:t xml:space="preserve"> </w:t>
      </w:r>
      <w:r w:rsidR="008F4518" w:rsidRPr="00622258">
        <w:rPr>
          <w:rFonts w:ascii="Arial" w:hAnsi="Arial" w:cs="Arial"/>
          <w:sz w:val="20"/>
          <w:szCs w:val="20"/>
          <w:highlight w:val="yellow"/>
        </w:rPr>
        <w:t xml:space="preserve">practices are </w:t>
      </w:r>
      <w:r w:rsidR="00722987" w:rsidRPr="00622258">
        <w:rPr>
          <w:rFonts w:ascii="Arial" w:hAnsi="Arial" w:cs="Arial"/>
          <w:sz w:val="20"/>
          <w:szCs w:val="20"/>
          <w:highlight w:val="yellow"/>
        </w:rPr>
        <w:t>not in</w:t>
      </w:r>
      <w:r w:rsidR="009922BD" w:rsidRPr="00622258">
        <w:rPr>
          <w:rFonts w:ascii="Arial" w:hAnsi="Arial" w:cs="Arial"/>
          <w:sz w:val="20"/>
          <w:szCs w:val="20"/>
          <w:highlight w:val="yellow"/>
        </w:rPr>
        <w:t xml:space="preserve"> place, feed and water sources of birds can easily be contaminated as </w:t>
      </w:r>
      <w:r w:rsidR="002E7757" w:rsidRPr="00622258">
        <w:rPr>
          <w:rFonts w:ascii="Arial" w:hAnsi="Arial" w:cs="Arial"/>
          <w:sz w:val="20"/>
          <w:szCs w:val="20"/>
          <w:highlight w:val="yellow"/>
        </w:rPr>
        <w:t xml:space="preserve">well as </w:t>
      </w:r>
      <w:r w:rsidR="009922BD" w:rsidRPr="00622258">
        <w:rPr>
          <w:rFonts w:ascii="Arial" w:hAnsi="Arial" w:cs="Arial"/>
          <w:sz w:val="20"/>
          <w:szCs w:val="20"/>
          <w:highlight w:val="yellow"/>
        </w:rPr>
        <w:t>farm handlers c</w:t>
      </w:r>
      <w:r w:rsidR="002E7757" w:rsidRPr="00622258">
        <w:rPr>
          <w:rFonts w:ascii="Arial" w:hAnsi="Arial" w:cs="Arial"/>
          <w:sz w:val="20"/>
          <w:szCs w:val="20"/>
          <w:highlight w:val="yellow"/>
        </w:rPr>
        <w:t>ould</w:t>
      </w:r>
      <w:r w:rsidR="009922BD" w:rsidRPr="00622258">
        <w:rPr>
          <w:rFonts w:ascii="Arial" w:hAnsi="Arial" w:cs="Arial"/>
          <w:sz w:val="20"/>
          <w:szCs w:val="20"/>
          <w:highlight w:val="yellow"/>
        </w:rPr>
        <w:t xml:space="preserve"> </w:t>
      </w:r>
      <w:r w:rsidR="00622258" w:rsidRPr="00622258">
        <w:rPr>
          <w:rFonts w:ascii="Arial" w:hAnsi="Arial" w:cs="Arial"/>
          <w:sz w:val="20"/>
          <w:szCs w:val="20"/>
          <w:highlight w:val="yellow"/>
        </w:rPr>
        <w:t xml:space="preserve">unknowingly </w:t>
      </w:r>
      <w:r w:rsidR="00651A92" w:rsidRPr="00622258">
        <w:rPr>
          <w:rFonts w:ascii="Arial" w:hAnsi="Arial" w:cs="Arial"/>
          <w:sz w:val="20"/>
          <w:szCs w:val="20"/>
          <w:highlight w:val="yellow"/>
        </w:rPr>
        <w:t>transport the</w:t>
      </w:r>
      <w:r w:rsidR="009922BD" w:rsidRPr="00622258">
        <w:rPr>
          <w:rFonts w:ascii="Arial" w:hAnsi="Arial" w:cs="Arial"/>
          <w:sz w:val="20"/>
          <w:szCs w:val="20"/>
          <w:highlight w:val="yellow"/>
        </w:rPr>
        <w:t xml:space="preserve"> eggs of these parasites from other sources to the farm site</w:t>
      </w:r>
      <w:r w:rsidR="00622258" w:rsidRPr="00622258">
        <w:rPr>
          <w:rFonts w:ascii="Arial" w:hAnsi="Arial" w:cs="Arial"/>
          <w:sz w:val="20"/>
          <w:szCs w:val="20"/>
          <w:highlight w:val="yellow"/>
        </w:rPr>
        <w:t xml:space="preserve"> </w:t>
      </w:r>
      <w:r w:rsidR="00622258" w:rsidRPr="00622258">
        <w:rPr>
          <w:rFonts w:ascii="Arial" w:hAnsi="Arial" w:cs="Arial"/>
          <w:sz w:val="20"/>
          <w:szCs w:val="20"/>
          <w:highlight w:val="yellow"/>
          <w:lang w:val="en-GB"/>
        </w:rPr>
        <w:t>(Oriaku et al., 2024)</w:t>
      </w:r>
      <w:r w:rsidR="009922BD" w:rsidRPr="00622258">
        <w:rPr>
          <w:rFonts w:ascii="Arial" w:hAnsi="Arial" w:cs="Arial"/>
          <w:sz w:val="20"/>
          <w:szCs w:val="20"/>
          <w:highlight w:val="yellow"/>
        </w:rPr>
        <w:t>.</w:t>
      </w:r>
      <w:r w:rsidR="009922BD" w:rsidRPr="009922BD">
        <w:rPr>
          <w:rFonts w:ascii="Arial" w:hAnsi="Arial" w:cs="Arial"/>
          <w:sz w:val="20"/>
          <w:szCs w:val="20"/>
        </w:rPr>
        <w:t xml:space="preserve"> </w:t>
      </w:r>
      <w:r w:rsidR="00E93978" w:rsidRPr="00850FBD">
        <w:rPr>
          <w:rFonts w:ascii="Arial" w:hAnsi="Arial" w:cs="Arial"/>
          <w:sz w:val="20"/>
          <w:szCs w:val="20"/>
          <w:lang w:val="en-GB"/>
        </w:rPr>
        <w:t xml:space="preserve">Most infections by </w:t>
      </w:r>
      <w:r w:rsidR="00E93978" w:rsidRPr="00850FBD">
        <w:rPr>
          <w:rFonts w:ascii="Arial" w:hAnsi="Arial" w:cs="Arial"/>
          <w:i/>
          <w:iCs/>
          <w:sz w:val="20"/>
          <w:szCs w:val="20"/>
          <w:lang w:val="en-GB"/>
        </w:rPr>
        <w:t>A. galli</w:t>
      </w:r>
      <w:r w:rsidR="00E93978" w:rsidRPr="00850FBD">
        <w:rPr>
          <w:rFonts w:ascii="Arial" w:hAnsi="Arial" w:cs="Arial"/>
          <w:sz w:val="20"/>
          <w:szCs w:val="20"/>
          <w:lang w:val="en-GB"/>
        </w:rPr>
        <w:t xml:space="preserve"> are asymptomatic but high worm burdens could cause intestinal obstructions, reduction</w:t>
      </w:r>
      <w:r w:rsidR="005F0399" w:rsidRPr="00850FBD">
        <w:rPr>
          <w:rFonts w:ascii="Arial" w:hAnsi="Arial" w:cs="Arial"/>
          <w:sz w:val="20"/>
          <w:szCs w:val="20"/>
          <w:lang w:val="en-GB"/>
        </w:rPr>
        <w:t xml:space="preserve"> in egg production, stunted growth and mortalities in poor poultry management systems (Adeyemi et al., 2024).</w:t>
      </w:r>
      <w:r w:rsidR="00755F66">
        <w:rPr>
          <w:rFonts w:ascii="Arial" w:hAnsi="Arial" w:cs="Arial"/>
          <w:sz w:val="20"/>
          <w:szCs w:val="20"/>
          <w:lang w:val="en-GB"/>
        </w:rPr>
        <w:t xml:space="preserve"> </w:t>
      </w:r>
      <w:r w:rsidR="00755F66" w:rsidRPr="00942BEF">
        <w:rPr>
          <w:rFonts w:ascii="Arial" w:hAnsi="Arial" w:cs="Arial"/>
          <w:sz w:val="20"/>
          <w:szCs w:val="20"/>
          <w:highlight w:val="yellow"/>
          <w:lang w:val="en-GB"/>
        </w:rPr>
        <w:t>Gastrointestinal</w:t>
      </w:r>
      <w:r w:rsidR="00755F66">
        <w:rPr>
          <w:rFonts w:ascii="Arial" w:hAnsi="Arial" w:cs="Arial"/>
          <w:sz w:val="20"/>
          <w:szCs w:val="20"/>
          <w:lang w:val="en-GB"/>
        </w:rPr>
        <w:t xml:space="preserve"> parasites in chicken lead to weight loss (due to reduced nutrient </w:t>
      </w:r>
      <w:r w:rsidR="00366F65">
        <w:rPr>
          <w:rFonts w:ascii="Arial" w:hAnsi="Arial" w:cs="Arial"/>
          <w:sz w:val="20"/>
          <w:szCs w:val="20"/>
          <w:lang w:val="en-GB"/>
        </w:rPr>
        <w:t>absorption and appetite), decreased egg production in laying hens, reduced growth/feed conversion, diarrhoea, increased suscep</w:t>
      </w:r>
      <w:r w:rsidR="007D5A15">
        <w:rPr>
          <w:rFonts w:ascii="Arial" w:hAnsi="Arial" w:cs="Arial"/>
          <w:sz w:val="20"/>
          <w:szCs w:val="20"/>
          <w:lang w:val="en-GB"/>
        </w:rPr>
        <w:t xml:space="preserve">tibility to other infections (high loads of </w:t>
      </w:r>
      <w:r w:rsidR="007D5A15" w:rsidRPr="00EA714D">
        <w:rPr>
          <w:rFonts w:ascii="Arial" w:hAnsi="Arial" w:cs="Arial"/>
          <w:sz w:val="20"/>
          <w:szCs w:val="20"/>
          <w:highlight w:val="yellow"/>
          <w:lang w:val="en-GB"/>
        </w:rPr>
        <w:lastRenderedPageBreak/>
        <w:t>gastro</w:t>
      </w:r>
      <w:r w:rsidR="00EA714D" w:rsidRPr="00EA714D">
        <w:rPr>
          <w:rFonts w:ascii="Arial" w:hAnsi="Arial" w:cs="Arial"/>
          <w:sz w:val="20"/>
          <w:szCs w:val="20"/>
          <w:highlight w:val="yellow"/>
          <w:lang w:val="en-GB"/>
        </w:rPr>
        <w:t>i</w:t>
      </w:r>
      <w:r w:rsidR="007D5A15" w:rsidRPr="00EA714D">
        <w:rPr>
          <w:rFonts w:ascii="Arial" w:hAnsi="Arial" w:cs="Arial"/>
          <w:sz w:val="20"/>
          <w:szCs w:val="20"/>
          <w:highlight w:val="yellow"/>
          <w:lang w:val="en-GB"/>
        </w:rPr>
        <w:t>ntestinal</w:t>
      </w:r>
      <w:r w:rsidR="007D5A15">
        <w:rPr>
          <w:rFonts w:ascii="Arial" w:hAnsi="Arial" w:cs="Arial"/>
          <w:sz w:val="20"/>
          <w:szCs w:val="20"/>
          <w:lang w:val="en-GB"/>
        </w:rPr>
        <w:t xml:space="preserve"> parasites weaken the immune system of chickens and make them susceptible to other infections) and mortality in severe cases.</w:t>
      </w:r>
      <w:r w:rsidR="00875230">
        <w:rPr>
          <w:rFonts w:ascii="Arial" w:hAnsi="Arial" w:cs="Arial"/>
          <w:sz w:val="20"/>
          <w:szCs w:val="20"/>
          <w:lang w:val="en-GB"/>
        </w:rPr>
        <w:t xml:space="preserve"> </w:t>
      </w:r>
    </w:p>
    <w:p w14:paraId="60B613B9" w14:textId="48738CA7" w:rsidR="005F0399" w:rsidRPr="00850FBD" w:rsidRDefault="00850FBD" w:rsidP="0084367D">
      <w:pPr>
        <w:jc w:val="both"/>
        <w:rPr>
          <w:rFonts w:ascii="Arial" w:hAnsi="Arial" w:cs="Arial"/>
          <w:b/>
          <w:bCs/>
          <w:lang w:val="en-GB"/>
        </w:rPr>
      </w:pPr>
      <w:r w:rsidRPr="00850FBD">
        <w:rPr>
          <w:rFonts w:ascii="Arial" w:hAnsi="Arial" w:cs="Arial"/>
          <w:b/>
          <w:bCs/>
          <w:lang w:val="en-GB"/>
        </w:rPr>
        <w:t xml:space="preserve">5. </w:t>
      </w:r>
      <w:r w:rsidR="005F0399" w:rsidRPr="00850FBD">
        <w:rPr>
          <w:rFonts w:ascii="Arial" w:hAnsi="Arial" w:cs="Arial"/>
          <w:b/>
          <w:bCs/>
          <w:lang w:val="en-GB"/>
        </w:rPr>
        <w:t>CONCLUSION</w:t>
      </w:r>
    </w:p>
    <w:p w14:paraId="59542018" w14:textId="1C85191C" w:rsidR="005F0399" w:rsidRPr="00850FBD" w:rsidRDefault="00A23A52" w:rsidP="0084367D">
      <w:pPr>
        <w:jc w:val="both"/>
        <w:rPr>
          <w:rFonts w:ascii="Arial" w:hAnsi="Arial" w:cs="Arial"/>
          <w:sz w:val="20"/>
          <w:szCs w:val="20"/>
          <w:lang w:val="en-GB"/>
        </w:rPr>
      </w:pPr>
      <w:r w:rsidRPr="00BE459F">
        <w:rPr>
          <w:rFonts w:ascii="Arial" w:hAnsi="Arial" w:cs="Arial"/>
          <w:sz w:val="20"/>
          <w:szCs w:val="20"/>
          <w:highlight w:val="yellow"/>
          <w:lang w:val="en-GB"/>
        </w:rPr>
        <w:t>Gastrointestinal parasites are still of veterinary importance</w:t>
      </w:r>
      <w:r w:rsidR="00434890" w:rsidRPr="00BE459F">
        <w:rPr>
          <w:rFonts w:ascii="Arial" w:hAnsi="Arial" w:cs="Arial"/>
          <w:sz w:val="20"/>
          <w:szCs w:val="20"/>
          <w:highlight w:val="yellow"/>
          <w:lang w:val="en-GB"/>
        </w:rPr>
        <w:t xml:space="preserve"> </w:t>
      </w:r>
      <w:r w:rsidR="000670E7" w:rsidRPr="00BE459F">
        <w:rPr>
          <w:rFonts w:ascii="Arial" w:hAnsi="Arial" w:cs="Arial"/>
          <w:sz w:val="20"/>
          <w:szCs w:val="20"/>
          <w:highlight w:val="yellow"/>
          <w:lang w:val="en-GB"/>
        </w:rPr>
        <w:t xml:space="preserve">in domestic birds </w:t>
      </w:r>
      <w:r w:rsidR="00434890" w:rsidRPr="00BE459F">
        <w:rPr>
          <w:rFonts w:ascii="Arial" w:hAnsi="Arial" w:cs="Arial"/>
          <w:sz w:val="20"/>
          <w:szCs w:val="20"/>
          <w:highlight w:val="yellow"/>
          <w:lang w:val="en-GB"/>
        </w:rPr>
        <w:t xml:space="preserve">(especially in </w:t>
      </w:r>
      <w:r w:rsidR="00B933F7" w:rsidRPr="00BE459F">
        <w:rPr>
          <w:rFonts w:ascii="Arial" w:hAnsi="Arial" w:cs="Arial"/>
          <w:i/>
          <w:iCs/>
          <w:sz w:val="20"/>
          <w:szCs w:val="20"/>
          <w:highlight w:val="yellow"/>
          <w:lang w:val="en-GB"/>
        </w:rPr>
        <w:t xml:space="preserve">Gallus gallus domesticus </w:t>
      </w:r>
      <w:r w:rsidR="00B933F7" w:rsidRPr="00BE459F">
        <w:rPr>
          <w:rFonts w:ascii="Arial" w:hAnsi="Arial" w:cs="Arial"/>
          <w:sz w:val="20"/>
          <w:szCs w:val="20"/>
          <w:highlight w:val="yellow"/>
          <w:lang w:val="en-GB"/>
        </w:rPr>
        <w:t>sold at abattoirs</w:t>
      </w:r>
      <w:r w:rsidR="00434890" w:rsidRPr="00BE459F">
        <w:rPr>
          <w:rFonts w:ascii="Arial" w:hAnsi="Arial" w:cs="Arial"/>
          <w:sz w:val="20"/>
          <w:szCs w:val="20"/>
          <w:highlight w:val="yellow"/>
          <w:lang w:val="en-GB"/>
        </w:rPr>
        <w:t xml:space="preserve">) based on findings in this study. Regular </w:t>
      </w:r>
      <w:r w:rsidR="00E74A45" w:rsidRPr="00BE459F">
        <w:rPr>
          <w:rFonts w:ascii="Arial" w:hAnsi="Arial" w:cs="Arial"/>
          <w:sz w:val="20"/>
          <w:szCs w:val="20"/>
          <w:highlight w:val="yellow"/>
          <w:lang w:val="en-GB"/>
        </w:rPr>
        <w:t xml:space="preserve">precautionary </w:t>
      </w:r>
      <w:r w:rsidR="00434890" w:rsidRPr="00BE459F">
        <w:rPr>
          <w:rFonts w:ascii="Arial" w:hAnsi="Arial" w:cs="Arial"/>
          <w:sz w:val="20"/>
          <w:szCs w:val="20"/>
          <w:highlight w:val="yellow"/>
          <w:lang w:val="en-GB"/>
        </w:rPr>
        <w:t>deworming</w:t>
      </w:r>
      <w:r w:rsidR="003808E3" w:rsidRPr="00BE459F">
        <w:rPr>
          <w:rFonts w:ascii="Arial" w:hAnsi="Arial" w:cs="Arial"/>
          <w:sz w:val="20"/>
          <w:szCs w:val="20"/>
          <w:highlight w:val="yellow"/>
          <w:lang w:val="en-GB"/>
        </w:rPr>
        <w:t xml:space="preserve">, </w:t>
      </w:r>
      <w:r w:rsidR="001D638B" w:rsidRPr="00BE459F">
        <w:rPr>
          <w:rFonts w:ascii="Arial" w:hAnsi="Arial" w:cs="Arial"/>
          <w:sz w:val="20"/>
          <w:szCs w:val="20"/>
          <w:highlight w:val="yellow"/>
          <w:lang w:val="en-GB"/>
        </w:rPr>
        <w:t xml:space="preserve">treatment of infected </w:t>
      </w:r>
      <w:r w:rsidR="000F5E36" w:rsidRPr="00BE459F">
        <w:rPr>
          <w:rFonts w:ascii="Arial" w:hAnsi="Arial" w:cs="Arial"/>
          <w:sz w:val="20"/>
          <w:szCs w:val="20"/>
          <w:highlight w:val="yellow"/>
          <w:lang w:val="en-GB"/>
        </w:rPr>
        <w:t xml:space="preserve">domestic </w:t>
      </w:r>
      <w:r w:rsidR="001D638B" w:rsidRPr="00BE459F">
        <w:rPr>
          <w:rFonts w:ascii="Arial" w:hAnsi="Arial" w:cs="Arial"/>
          <w:sz w:val="20"/>
          <w:szCs w:val="20"/>
          <w:highlight w:val="yellow"/>
          <w:lang w:val="en-GB"/>
        </w:rPr>
        <w:t>birds</w:t>
      </w:r>
      <w:r w:rsidR="00B269CC" w:rsidRPr="00BE459F">
        <w:rPr>
          <w:rFonts w:ascii="Arial" w:hAnsi="Arial" w:cs="Arial"/>
          <w:sz w:val="20"/>
          <w:szCs w:val="20"/>
          <w:highlight w:val="yellow"/>
          <w:lang w:val="en-GB"/>
        </w:rPr>
        <w:t xml:space="preserve"> (to reduce </w:t>
      </w:r>
      <w:r w:rsidR="00A83BB1" w:rsidRPr="00BE459F">
        <w:rPr>
          <w:rFonts w:ascii="Arial" w:hAnsi="Arial" w:cs="Arial"/>
          <w:sz w:val="20"/>
          <w:szCs w:val="20"/>
          <w:highlight w:val="yellow"/>
          <w:lang w:val="en-GB"/>
        </w:rPr>
        <w:t>or eliminate reservoir hosts)</w:t>
      </w:r>
      <w:r w:rsidR="00434890" w:rsidRPr="00BE459F">
        <w:rPr>
          <w:rFonts w:ascii="Arial" w:hAnsi="Arial" w:cs="Arial"/>
          <w:sz w:val="20"/>
          <w:szCs w:val="20"/>
          <w:highlight w:val="yellow"/>
          <w:lang w:val="en-GB"/>
        </w:rPr>
        <w:t xml:space="preserve"> and </w:t>
      </w:r>
      <w:r w:rsidR="00C90069" w:rsidRPr="00BE459F">
        <w:rPr>
          <w:rFonts w:ascii="Arial" w:hAnsi="Arial" w:cs="Arial"/>
          <w:sz w:val="20"/>
          <w:szCs w:val="20"/>
          <w:highlight w:val="yellow"/>
          <w:lang w:val="en-GB"/>
        </w:rPr>
        <w:t xml:space="preserve">other </w:t>
      </w:r>
      <w:r w:rsidR="00434890" w:rsidRPr="00BE459F">
        <w:rPr>
          <w:rFonts w:ascii="Arial" w:hAnsi="Arial" w:cs="Arial"/>
          <w:sz w:val="20"/>
          <w:szCs w:val="20"/>
          <w:highlight w:val="yellow"/>
          <w:lang w:val="en-GB"/>
        </w:rPr>
        <w:t xml:space="preserve">efficient poultry management practices </w:t>
      </w:r>
      <w:r w:rsidR="00C90069" w:rsidRPr="00BE459F">
        <w:rPr>
          <w:rFonts w:ascii="Arial" w:hAnsi="Arial" w:cs="Arial"/>
          <w:sz w:val="20"/>
          <w:szCs w:val="20"/>
          <w:highlight w:val="yellow"/>
          <w:lang w:val="en-GB"/>
        </w:rPr>
        <w:t>(such as proper education</w:t>
      </w:r>
      <w:r w:rsidR="005E1EE5" w:rsidRPr="00BE459F">
        <w:rPr>
          <w:rFonts w:ascii="Arial" w:hAnsi="Arial" w:cs="Arial"/>
          <w:sz w:val="20"/>
          <w:szCs w:val="20"/>
          <w:highlight w:val="yellow"/>
          <w:lang w:val="en-GB"/>
        </w:rPr>
        <w:t xml:space="preserve"> of poultry farmers on the possible risk </w:t>
      </w:r>
      <w:r w:rsidR="00896E10" w:rsidRPr="00BE459F">
        <w:rPr>
          <w:rFonts w:ascii="Arial" w:hAnsi="Arial" w:cs="Arial"/>
          <w:sz w:val="20"/>
          <w:szCs w:val="20"/>
          <w:highlight w:val="yellow"/>
          <w:lang w:val="en-GB"/>
        </w:rPr>
        <w:t xml:space="preserve">factors </w:t>
      </w:r>
      <w:r w:rsidR="005E1EE5" w:rsidRPr="00BE459F">
        <w:rPr>
          <w:rFonts w:ascii="Arial" w:hAnsi="Arial" w:cs="Arial"/>
          <w:sz w:val="20"/>
          <w:szCs w:val="20"/>
          <w:highlight w:val="yellow"/>
          <w:lang w:val="en-GB"/>
        </w:rPr>
        <w:t xml:space="preserve">or transmission routes </w:t>
      </w:r>
      <w:r w:rsidR="00896E10" w:rsidRPr="00BE459F">
        <w:rPr>
          <w:rFonts w:ascii="Arial" w:hAnsi="Arial" w:cs="Arial"/>
          <w:sz w:val="20"/>
          <w:szCs w:val="20"/>
          <w:highlight w:val="yellow"/>
          <w:lang w:val="en-GB"/>
        </w:rPr>
        <w:t xml:space="preserve">of gastrointestinal parasites, appropriate </w:t>
      </w:r>
      <w:r w:rsidR="002D2F34" w:rsidRPr="00BE459F">
        <w:rPr>
          <w:rFonts w:ascii="Arial" w:hAnsi="Arial" w:cs="Arial"/>
          <w:sz w:val="20"/>
          <w:szCs w:val="20"/>
          <w:highlight w:val="yellow"/>
          <w:lang w:val="en-GB"/>
        </w:rPr>
        <w:t xml:space="preserve">domestic birds </w:t>
      </w:r>
      <w:r w:rsidR="00896E10" w:rsidRPr="00BE459F">
        <w:rPr>
          <w:rFonts w:ascii="Arial" w:hAnsi="Arial" w:cs="Arial"/>
          <w:sz w:val="20"/>
          <w:szCs w:val="20"/>
          <w:highlight w:val="yellow"/>
          <w:lang w:val="en-GB"/>
        </w:rPr>
        <w:t xml:space="preserve">stocking densities </w:t>
      </w:r>
      <w:r w:rsidR="002D2F34" w:rsidRPr="00BE459F">
        <w:rPr>
          <w:rFonts w:ascii="Arial" w:hAnsi="Arial" w:cs="Arial"/>
          <w:sz w:val="20"/>
          <w:szCs w:val="20"/>
          <w:highlight w:val="yellow"/>
          <w:lang w:val="en-GB"/>
        </w:rPr>
        <w:t xml:space="preserve">in cages or free-ranges and the use of </w:t>
      </w:r>
      <w:r w:rsidR="00DF2D4C" w:rsidRPr="00BE459F">
        <w:rPr>
          <w:rFonts w:ascii="Arial" w:hAnsi="Arial" w:cs="Arial"/>
          <w:sz w:val="20"/>
          <w:szCs w:val="20"/>
          <w:highlight w:val="yellow"/>
          <w:lang w:val="en-GB"/>
        </w:rPr>
        <w:t xml:space="preserve">potable or </w:t>
      </w:r>
      <w:r w:rsidR="002D2F34" w:rsidRPr="00BE459F">
        <w:rPr>
          <w:rFonts w:ascii="Arial" w:hAnsi="Arial" w:cs="Arial"/>
          <w:sz w:val="20"/>
          <w:szCs w:val="20"/>
          <w:highlight w:val="yellow"/>
          <w:lang w:val="en-GB"/>
        </w:rPr>
        <w:t>treated water</w:t>
      </w:r>
      <w:r w:rsidR="00B269CC" w:rsidRPr="00BE459F">
        <w:rPr>
          <w:rFonts w:ascii="Arial" w:hAnsi="Arial" w:cs="Arial"/>
          <w:sz w:val="20"/>
          <w:szCs w:val="20"/>
          <w:highlight w:val="yellow"/>
          <w:lang w:val="en-GB"/>
        </w:rPr>
        <w:t>)</w:t>
      </w:r>
      <w:r w:rsidR="002D2F34" w:rsidRPr="00BE459F">
        <w:rPr>
          <w:rFonts w:ascii="Arial" w:hAnsi="Arial" w:cs="Arial"/>
          <w:sz w:val="20"/>
          <w:szCs w:val="20"/>
          <w:highlight w:val="yellow"/>
          <w:lang w:val="en-GB"/>
        </w:rPr>
        <w:t xml:space="preserve"> </w:t>
      </w:r>
      <w:r w:rsidR="00434890" w:rsidRPr="00BE459F">
        <w:rPr>
          <w:rFonts w:ascii="Arial" w:hAnsi="Arial" w:cs="Arial"/>
          <w:sz w:val="20"/>
          <w:szCs w:val="20"/>
          <w:highlight w:val="yellow"/>
          <w:lang w:val="en-GB"/>
        </w:rPr>
        <w:t>will curb the detrimental effects of gastrointestinal parasites in poultry.</w:t>
      </w:r>
      <w:r w:rsidR="005E0FEC" w:rsidRPr="00BE459F">
        <w:rPr>
          <w:rFonts w:ascii="Arial" w:hAnsi="Arial" w:cs="Arial"/>
          <w:sz w:val="20"/>
          <w:szCs w:val="20"/>
          <w:highlight w:val="yellow"/>
          <w:lang w:val="en-GB"/>
        </w:rPr>
        <w:t xml:space="preserve"> </w:t>
      </w:r>
      <w:r w:rsidR="006F4F9C">
        <w:rPr>
          <w:rFonts w:ascii="Arial" w:hAnsi="Arial" w:cs="Arial"/>
          <w:sz w:val="20"/>
          <w:szCs w:val="20"/>
          <w:highlight w:val="yellow"/>
          <w:lang w:val="en-GB"/>
        </w:rPr>
        <w:t>Effective b</w:t>
      </w:r>
      <w:r w:rsidR="003D2E22">
        <w:rPr>
          <w:rFonts w:ascii="Arial" w:hAnsi="Arial" w:cs="Arial"/>
          <w:sz w:val="20"/>
          <w:szCs w:val="20"/>
          <w:highlight w:val="yellow"/>
          <w:lang w:val="en-GB"/>
        </w:rPr>
        <w:t xml:space="preserve">iosecurity measures </w:t>
      </w:r>
      <w:r w:rsidR="00367803">
        <w:rPr>
          <w:rFonts w:ascii="Arial" w:hAnsi="Arial" w:cs="Arial"/>
          <w:sz w:val="20"/>
          <w:szCs w:val="20"/>
          <w:highlight w:val="yellow"/>
          <w:lang w:val="en-GB"/>
        </w:rPr>
        <w:t xml:space="preserve">should be practiced in poultry farming and poultry abattoirs </w:t>
      </w:r>
      <w:r w:rsidR="006F4F9C">
        <w:rPr>
          <w:rFonts w:ascii="Arial" w:hAnsi="Arial" w:cs="Arial"/>
          <w:sz w:val="20"/>
          <w:szCs w:val="20"/>
          <w:highlight w:val="yellow"/>
          <w:lang w:val="en-GB"/>
        </w:rPr>
        <w:t>such as restricted access to domestic birds, adherence to strict sanitation protocols, controlling pests or rodents</w:t>
      </w:r>
      <w:r w:rsidR="00BF0D95">
        <w:rPr>
          <w:rFonts w:ascii="Arial" w:hAnsi="Arial" w:cs="Arial"/>
          <w:sz w:val="20"/>
          <w:szCs w:val="20"/>
          <w:highlight w:val="yellow"/>
          <w:lang w:val="en-GB"/>
        </w:rPr>
        <w:t xml:space="preserve">, </w:t>
      </w:r>
      <w:r w:rsidR="00EC493A">
        <w:rPr>
          <w:rFonts w:ascii="Arial" w:hAnsi="Arial" w:cs="Arial"/>
          <w:sz w:val="20"/>
          <w:szCs w:val="20"/>
          <w:highlight w:val="yellow"/>
          <w:lang w:val="en-GB"/>
        </w:rPr>
        <w:t>sustainable efficient</w:t>
      </w:r>
      <w:r w:rsidR="00BF0D95">
        <w:rPr>
          <w:rFonts w:ascii="Arial" w:hAnsi="Arial" w:cs="Arial"/>
          <w:sz w:val="20"/>
          <w:szCs w:val="20"/>
          <w:highlight w:val="yellow"/>
          <w:lang w:val="en-GB"/>
        </w:rPr>
        <w:t xml:space="preserve"> waste disposal procedures and managing the movement of humans and </w:t>
      </w:r>
      <w:r w:rsidR="003C15FB">
        <w:rPr>
          <w:rFonts w:ascii="Arial" w:hAnsi="Arial" w:cs="Arial"/>
          <w:sz w:val="20"/>
          <w:szCs w:val="20"/>
          <w:highlight w:val="yellow"/>
          <w:lang w:val="en-GB"/>
        </w:rPr>
        <w:t xml:space="preserve">equipment </w:t>
      </w:r>
      <w:r w:rsidR="00F36726">
        <w:rPr>
          <w:rFonts w:ascii="Arial" w:hAnsi="Arial" w:cs="Arial"/>
          <w:sz w:val="20"/>
          <w:szCs w:val="20"/>
          <w:highlight w:val="yellow"/>
          <w:lang w:val="en-GB"/>
        </w:rPr>
        <w:t>around the poultry farm or poultry abattoir.</w:t>
      </w:r>
      <w:r w:rsidR="006A0680">
        <w:rPr>
          <w:rFonts w:ascii="Arial" w:hAnsi="Arial" w:cs="Arial"/>
          <w:sz w:val="20"/>
          <w:szCs w:val="20"/>
          <w:lang w:val="en-GB"/>
        </w:rPr>
        <w:t xml:space="preserve"> </w:t>
      </w:r>
    </w:p>
    <w:p w14:paraId="2189EB54" w14:textId="41FCB82D" w:rsidR="00D56D09" w:rsidRPr="00D56D09" w:rsidRDefault="00D56D09" w:rsidP="00850FBD">
      <w:pPr>
        <w:spacing w:before="240"/>
        <w:jc w:val="both"/>
        <w:rPr>
          <w:rFonts w:ascii="Arial" w:hAnsi="Arial" w:cs="Arial"/>
          <w:b/>
          <w:sz w:val="20"/>
          <w:szCs w:val="20"/>
        </w:rPr>
      </w:pPr>
      <w:r w:rsidRPr="00D56D09">
        <w:rPr>
          <w:rFonts w:ascii="Arial" w:hAnsi="Arial" w:cs="Arial"/>
          <w:b/>
          <w:sz w:val="20"/>
          <w:szCs w:val="20"/>
        </w:rPr>
        <w:t>Consent:</w:t>
      </w:r>
    </w:p>
    <w:p w14:paraId="0462DA7C" w14:textId="634B1308" w:rsidR="00D56D09" w:rsidRPr="00BB4EA8" w:rsidRDefault="00D56D09" w:rsidP="00850FBD">
      <w:pPr>
        <w:spacing w:before="240"/>
        <w:jc w:val="both"/>
        <w:rPr>
          <w:rFonts w:ascii="Arial" w:hAnsi="Arial" w:cs="Arial"/>
          <w:bCs/>
          <w:sz w:val="20"/>
          <w:szCs w:val="20"/>
        </w:rPr>
      </w:pPr>
      <w:r>
        <w:rPr>
          <w:rFonts w:ascii="Arial" w:hAnsi="Arial" w:cs="Arial"/>
          <w:bCs/>
          <w:sz w:val="20"/>
          <w:szCs w:val="20"/>
        </w:rPr>
        <w:t xml:space="preserve">Informed </w:t>
      </w:r>
      <w:r w:rsidRPr="00D56D09">
        <w:rPr>
          <w:rFonts w:ascii="Arial" w:hAnsi="Arial" w:cs="Arial"/>
          <w:bCs/>
          <w:sz w:val="20"/>
          <w:szCs w:val="20"/>
        </w:rPr>
        <w:t xml:space="preserve">consent </w:t>
      </w:r>
      <w:r>
        <w:rPr>
          <w:rFonts w:ascii="Arial" w:hAnsi="Arial" w:cs="Arial"/>
          <w:bCs/>
          <w:sz w:val="20"/>
          <w:szCs w:val="20"/>
        </w:rPr>
        <w:t xml:space="preserve">was </w:t>
      </w:r>
      <w:r w:rsidRPr="00D56D09">
        <w:rPr>
          <w:rFonts w:ascii="Arial" w:hAnsi="Arial" w:cs="Arial"/>
          <w:bCs/>
          <w:sz w:val="20"/>
          <w:szCs w:val="20"/>
        </w:rPr>
        <w:t>obtain</w:t>
      </w:r>
      <w:r>
        <w:rPr>
          <w:rFonts w:ascii="Arial" w:hAnsi="Arial" w:cs="Arial"/>
          <w:bCs/>
          <w:sz w:val="20"/>
          <w:szCs w:val="20"/>
        </w:rPr>
        <w:t>ed</w:t>
      </w:r>
      <w:r w:rsidRPr="00D56D09">
        <w:rPr>
          <w:rFonts w:ascii="Arial" w:hAnsi="Arial" w:cs="Arial"/>
          <w:bCs/>
          <w:sz w:val="20"/>
          <w:szCs w:val="20"/>
        </w:rPr>
        <w:t xml:space="preserve"> from the sellers and buyers</w:t>
      </w:r>
      <w:r>
        <w:rPr>
          <w:rFonts w:ascii="Arial" w:hAnsi="Arial" w:cs="Arial"/>
          <w:bCs/>
          <w:sz w:val="20"/>
          <w:szCs w:val="20"/>
        </w:rPr>
        <w:t>.</w:t>
      </w:r>
    </w:p>
    <w:p w14:paraId="3130DEB3" w14:textId="77777777" w:rsidR="00850FBD" w:rsidRPr="00D24490" w:rsidRDefault="00850FBD" w:rsidP="00850FBD">
      <w:pPr>
        <w:jc w:val="both"/>
        <w:rPr>
          <w:rFonts w:ascii="Arial" w:hAnsi="Arial" w:cs="Arial"/>
          <w:b/>
          <w:bCs/>
        </w:rPr>
      </w:pPr>
      <w:r w:rsidRPr="00D24490">
        <w:rPr>
          <w:rFonts w:ascii="Arial" w:hAnsi="Arial" w:cs="Arial"/>
          <w:b/>
          <w:bCs/>
        </w:rPr>
        <w:t>DISCLAIMER (ARTIFICAL INTELLIGENCE)</w:t>
      </w:r>
    </w:p>
    <w:p w14:paraId="3ADC3ABD" w14:textId="77777777" w:rsidR="00850FBD" w:rsidRDefault="00850FBD" w:rsidP="00850FBD">
      <w:pPr>
        <w:jc w:val="both"/>
        <w:rPr>
          <w:rFonts w:ascii="Arial" w:hAnsi="Arial" w:cs="Arial"/>
          <w:sz w:val="20"/>
          <w:szCs w:val="20"/>
        </w:rPr>
      </w:pPr>
      <w:r w:rsidRPr="00D24490">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17847B78" w14:textId="77777777" w:rsidR="00576E05" w:rsidRPr="00576E05" w:rsidRDefault="00576E05" w:rsidP="00576E05">
      <w:pPr>
        <w:spacing w:after="200" w:line="276" w:lineRule="auto"/>
        <w:jc w:val="both"/>
        <w:outlineLvl w:val="0"/>
        <w:rPr>
          <w:rFonts w:ascii="Arial" w:eastAsia="Times New Roman" w:hAnsi="Arial" w:cs="Arial"/>
          <w:kern w:val="0"/>
          <w:lang w:val="en-GB" w:eastAsia="en-GB"/>
          <w14:ligatures w14:val="none"/>
        </w:rPr>
      </w:pPr>
      <w:r w:rsidRPr="00576E05">
        <w:rPr>
          <w:rFonts w:ascii="Arial" w:eastAsia="Times New Roman" w:hAnsi="Arial" w:cs="Arial"/>
          <w:b/>
          <w:bCs/>
          <w:kern w:val="0"/>
          <w:lang w:val="en-GB" w:eastAsia="en-GB"/>
          <w14:ligatures w14:val="none"/>
        </w:rPr>
        <w:t>COMPETING INTERESTS DISCLAIMER:</w:t>
      </w:r>
    </w:p>
    <w:p w14:paraId="50816869" w14:textId="77777777" w:rsidR="00576E05" w:rsidRPr="00DD0BA8" w:rsidRDefault="00576E05" w:rsidP="00DD0BA8">
      <w:pPr>
        <w:spacing w:after="200" w:line="276" w:lineRule="auto"/>
        <w:jc w:val="both"/>
        <w:rPr>
          <w:rFonts w:ascii="Arial" w:eastAsia="Times New Roman" w:hAnsi="Arial" w:cs="Arial"/>
          <w:kern w:val="0"/>
          <w:sz w:val="20"/>
          <w:szCs w:val="20"/>
          <w:lang w:val="en-GB" w:eastAsia="en-GB"/>
          <w14:ligatures w14:val="none"/>
        </w:rPr>
      </w:pPr>
      <w:r w:rsidRPr="00DD0BA8">
        <w:rPr>
          <w:rFonts w:ascii="Arial" w:eastAsia="Times New Roman" w:hAnsi="Arial" w:cs="Arial"/>
          <w:kern w:val="0"/>
          <w:sz w:val="20"/>
          <w:szCs w:val="2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8F5886F" w14:textId="722D363C" w:rsidR="00434890" w:rsidRPr="00850FBD" w:rsidRDefault="00434890" w:rsidP="0084367D">
      <w:pPr>
        <w:jc w:val="both"/>
        <w:rPr>
          <w:rFonts w:ascii="Arial" w:hAnsi="Arial" w:cs="Arial"/>
          <w:b/>
          <w:bCs/>
          <w:lang w:val="en-GB"/>
        </w:rPr>
      </w:pPr>
      <w:r w:rsidRPr="00850FBD">
        <w:rPr>
          <w:rFonts w:ascii="Arial" w:hAnsi="Arial" w:cs="Arial"/>
          <w:b/>
          <w:bCs/>
          <w:lang w:val="en-GB"/>
        </w:rPr>
        <w:t>REFERENCES</w:t>
      </w:r>
    </w:p>
    <w:p w14:paraId="6AC2F8AE"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Abdullahi, M. M., Jacob, S. A. &amp; Hassan, S. C. (2023). Study of the intestinal parasites of chickens slaughtered at Keffi main market, Nasarawa State, Nigeria. FUDMA Journal of Science, 73(3): 100 – 102</w:t>
      </w:r>
    </w:p>
    <w:p w14:paraId="54CB2B6A" w14:textId="77777777" w:rsidR="00776529" w:rsidRPr="00776529" w:rsidRDefault="00776529" w:rsidP="002D76EB">
      <w:pPr>
        <w:spacing w:line="240" w:lineRule="auto"/>
        <w:ind w:left="851" w:hanging="851"/>
        <w:jc w:val="both"/>
        <w:rPr>
          <w:rFonts w:ascii="Arial" w:hAnsi="Arial" w:cs="Arial"/>
          <w:sz w:val="20"/>
          <w:szCs w:val="20"/>
          <w:lang w:val="en-GB"/>
        </w:rPr>
      </w:pPr>
      <w:r>
        <w:rPr>
          <w:rFonts w:ascii="Arial" w:hAnsi="Arial" w:cs="Arial"/>
          <w:sz w:val="20"/>
          <w:szCs w:val="20"/>
          <w:lang w:val="en-GB"/>
        </w:rPr>
        <w:t xml:space="preserve">Adang, K. I., Asher, R. &amp; Abba, R. (2014). Gastro-intestinal helminths of Domestic Chicken </w:t>
      </w:r>
      <w:r>
        <w:rPr>
          <w:rFonts w:ascii="Arial" w:hAnsi="Arial" w:cs="Arial"/>
          <w:i/>
          <w:iCs/>
          <w:sz w:val="20"/>
          <w:szCs w:val="20"/>
          <w:lang w:val="en-GB"/>
        </w:rPr>
        <w:t>Gallus gallus domesticus</w:t>
      </w:r>
      <w:r>
        <w:rPr>
          <w:rFonts w:ascii="Arial" w:hAnsi="Arial" w:cs="Arial"/>
          <w:sz w:val="20"/>
          <w:szCs w:val="20"/>
          <w:lang w:val="en-GB"/>
        </w:rPr>
        <w:t xml:space="preserve"> and Duck </w:t>
      </w:r>
      <w:r>
        <w:rPr>
          <w:rFonts w:ascii="Arial" w:hAnsi="Arial" w:cs="Arial"/>
          <w:i/>
          <w:iCs/>
          <w:sz w:val="20"/>
          <w:szCs w:val="20"/>
          <w:lang w:val="en-GB"/>
        </w:rPr>
        <w:t>Anas platyrynchos</w:t>
      </w:r>
      <w:r>
        <w:rPr>
          <w:rFonts w:ascii="Arial" w:hAnsi="Arial" w:cs="Arial"/>
          <w:sz w:val="20"/>
          <w:szCs w:val="20"/>
          <w:lang w:val="en-GB"/>
        </w:rPr>
        <w:t xml:space="preserve"> slaughtered at Gombe Main Market, Gombe State, Nigeria. </w:t>
      </w:r>
      <w:r>
        <w:rPr>
          <w:rFonts w:ascii="Arial" w:hAnsi="Arial" w:cs="Arial"/>
          <w:i/>
          <w:iCs/>
          <w:sz w:val="20"/>
          <w:szCs w:val="20"/>
          <w:lang w:val="en-GB"/>
        </w:rPr>
        <w:t>Asian Journal of Poultry Science</w:t>
      </w:r>
      <w:r>
        <w:rPr>
          <w:rFonts w:ascii="Arial" w:hAnsi="Arial" w:cs="Arial"/>
          <w:sz w:val="20"/>
          <w:szCs w:val="20"/>
          <w:lang w:val="en-GB"/>
        </w:rPr>
        <w:t>, 8(2): 32 – 40</w:t>
      </w:r>
    </w:p>
    <w:p w14:paraId="114D532F"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Adeyemi, O., Idowu, E., Akinsanyo, B., Jatau, I. &amp; Oladipo, T. (2024). Gastrointestinal parasites and associated guy pathology in chickens sold at live bird markets in Lagos State, Southwestern Nigeria. Archives of Veterinary Medicine, 17(2): 39 – 58</w:t>
      </w:r>
    </w:p>
    <w:p w14:paraId="5E7CE519"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Asumang, P., Delali, J. A., Wiafe, F., Kamil, Z., Balali, G. I. &amp; Dela, V. A. (2019). Prevalence of gastrointestinal parasites in local and exotic breeds of chickens in Pankromo – Kumasi, Ghana. Journal of Parasitology Research, 12(5): 1 – 7</w:t>
      </w:r>
    </w:p>
    <w:p w14:paraId="786DE4AB"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Bandi, A., Pattipati, M.m Chennurus, S., Pantela, R. &amp; Kokila, S. (2020). A cross-sectional study on gastrointestinal parasites in backyard poultry in Krishna district, Andhra Pradesh, India. International Journal of Livestock Research, 10(2): 46 – 60</w:t>
      </w:r>
    </w:p>
    <w:p w14:paraId="58F64889" w14:textId="0783B56A" w:rsidR="0089630B" w:rsidRDefault="00F86B1B" w:rsidP="002D76EB">
      <w:pPr>
        <w:spacing w:line="240" w:lineRule="auto"/>
        <w:ind w:left="851" w:hanging="851"/>
        <w:jc w:val="both"/>
        <w:rPr>
          <w:rFonts w:ascii="Arial" w:hAnsi="Arial" w:cs="Arial"/>
          <w:sz w:val="20"/>
          <w:szCs w:val="20"/>
          <w:lang w:val="en-GB"/>
        </w:rPr>
      </w:pPr>
      <w:r w:rsidRPr="00510BE2">
        <w:rPr>
          <w:rFonts w:ascii="Arial" w:hAnsi="Arial" w:cs="Arial"/>
          <w:sz w:val="20"/>
          <w:szCs w:val="20"/>
          <w:highlight w:val="yellow"/>
          <w:lang w:val="en-GB"/>
        </w:rPr>
        <w:t>Biu, A. A., Ngulde, S. I., Zakariah, M., Lawal, J. R., Ham</w:t>
      </w:r>
      <w:r w:rsidR="0013216C" w:rsidRPr="00510BE2">
        <w:rPr>
          <w:rFonts w:ascii="Arial" w:hAnsi="Arial" w:cs="Arial"/>
          <w:sz w:val="20"/>
          <w:szCs w:val="20"/>
          <w:highlight w:val="yellow"/>
          <w:lang w:val="en-GB"/>
        </w:rPr>
        <w:t>bali, U. L. &amp; Sani, S. (2016).  Prevalence of capillariosis in slaughtered turkeys in Maidu</w:t>
      </w:r>
      <w:r w:rsidR="00810011" w:rsidRPr="00510BE2">
        <w:rPr>
          <w:rFonts w:ascii="Arial" w:hAnsi="Arial" w:cs="Arial"/>
          <w:sz w:val="20"/>
          <w:szCs w:val="20"/>
          <w:highlight w:val="yellow"/>
          <w:lang w:val="en-GB"/>
        </w:rPr>
        <w:t>guri, Nigeria. Sahel Journal of Veterinary Science</w:t>
      </w:r>
      <w:r w:rsidR="00007286" w:rsidRPr="00510BE2">
        <w:rPr>
          <w:rFonts w:ascii="Arial" w:hAnsi="Arial" w:cs="Arial"/>
          <w:sz w:val="20"/>
          <w:szCs w:val="20"/>
          <w:highlight w:val="yellow"/>
          <w:lang w:val="en-GB"/>
        </w:rPr>
        <w:t>, 15(1): 71 – 73</w:t>
      </w:r>
    </w:p>
    <w:p w14:paraId="2AEA663D" w14:textId="4DA1F30E" w:rsidR="00776529" w:rsidRPr="00850FBD" w:rsidRDefault="00776529" w:rsidP="002D76EB">
      <w:pPr>
        <w:spacing w:line="240" w:lineRule="auto"/>
        <w:ind w:left="851" w:hanging="851"/>
        <w:jc w:val="both"/>
        <w:rPr>
          <w:rFonts w:ascii="Arial" w:hAnsi="Arial" w:cs="Arial"/>
          <w:sz w:val="20"/>
          <w:szCs w:val="20"/>
          <w:lang w:val="en-GB"/>
        </w:rPr>
      </w:pPr>
      <w:r w:rsidRPr="003C7D3B">
        <w:rPr>
          <w:rFonts w:ascii="Arial" w:hAnsi="Arial" w:cs="Arial"/>
          <w:sz w:val="20"/>
          <w:szCs w:val="20"/>
          <w:lang w:val="nl-BE"/>
        </w:rPr>
        <w:t xml:space="preserve">Berke, M., Mekibib, B., Bsrat, A. &amp; Atsbaha, G. (2019). </w:t>
      </w:r>
      <w:r w:rsidRPr="00850FBD">
        <w:rPr>
          <w:rFonts w:ascii="Arial" w:hAnsi="Arial" w:cs="Arial"/>
          <w:sz w:val="20"/>
          <w:szCs w:val="20"/>
          <w:lang w:val="en-GB"/>
        </w:rPr>
        <w:t>Gastrointestinal helminth parasites of chickens under different management system in Mekelle Town, Tigray Region, Ethiopia. Hindawi Journal of Veterinary Medicine, 13(7): 7</w:t>
      </w:r>
    </w:p>
    <w:p w14:paraId="7D60FE35"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Beugnet, F., Polack, B. &amp; Dang, H. (2008). Atlas of coroscopy. Italy: Kalianxis</w:t>
      </w:r>
    </w:p>
    <w:p w14:paraId="0D054579"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lastRenderedPageBreak/>
        <w:t>Dryden, M. W., Payne, P. A., Ridley, R. &amp; Smith, V. (2005). Comparison of common faecal floatation techniques for the recovery of eggs and oocysts. Veterinary Therapeutics, 6(1): 15 – 28</w:t>
      </w:r>
    </w:p>
    <w:p w14:paraId="22EBD495" w14:textId="1BD1A0D8" w:rsidR="0005393A" w:rsidRDefault="0005393A" w:rsidP="002D76EB">
      <w:pPr>
        <w:spacing w:line="240" w:lineRule="auto"/>
        <w:ind w:left="851" w:hanging="851"/>
        <w:jc w:val="both"/>
        <w:rPr>
          <w:rFonts w:ascii="Arial" w:hAnsi="Arial" w:cs="Arial"/>
          <w:sz w:val="20"/>
          <w:szCs w:val="20"/>
          <w:lang w:val="en-GB"/>
        </w:rPr>
      </w:pPr>
      <w:r w:rsidRPr="00255EC7">
        <w:rPr>
          <w:rFonts w:ascii="Arial" w:hAnsi="Arial" w:cs="Arial"/>
          <w:sz w:val="20"/>
          <w:szCs w:val="20"/>
          <w:highlight w:val="yellow"/>
          <w:lang w:val="en-GB"/>
        </w:rPr>
        <w:t>Elele, K. &amp; Adedokun, A. A. (2021). Assessment of gastr</w:t>
      </w:r>
      <w:r w:rsidR="00D95C49" w:rsidRPr="00255EC7">
        <w:rPr>
          <w:rFonts w:ascii="Arial" w:hAnsi="Arial" w:cs="Arial"/>
          <w:sz w:val="20"/>
          <w:szCs w:val="20"/>
          <w:highlight w:val="yellow"/>
          <w:lang w:val="en-GB"/>
        </w:rPr>
        <w:t>ointestinal parasites of chicken slaughtered in Creek road market, Port Harcourt. Journal of Advances in Microbiology, 21(</w:t>
      </w:r>
      <w:r w:rsidR="00255EC7" w:rsidRPr="00255EC7">
        <w:rPr>
          <w:rFonts w:ascii="Arial" w:hAnsi="Arial" w:cs="Arial"/>
          <w:sz w:val="20"/>
          <w:szCs w:val="20"/>
          <w:highlight w:val="yellow"/>
          <w:lang w:val="en-GB"/>
        </w:rPr>
        <w:t>8): 9 – 15</w:t>
      </w:r>
    </w:p>
    <w:p w14:paraId="1E46DD25" w14:textId="57D1B3CE"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Elele, K., Amawulu, E. &amp; Eniyekedidei, K. P. (2021). Parasitic status of village chickens (</w:t>
      </w:r>
      <w:r w:rsidRPr="00850FBD">
        <w:rPr>
          <w:rFonts w:ascii="Arial" w:hAnsi="Arial" w:cs="Arial"/>
          <w:i/>
          <w:iCs/>
          <w:sz w:val="20"/>
          <w:szCs w:val="20"/>
          <w:lang w:val="en-GB"/>
        </w:rPr>
        <w:t>Gallus gallus domesticus</w:t>
      </w:r>
      <w:r w:rsidRPr="00850FBD">
        <w:rPr>
          <w:rFonts w:ascii="Arial" w:hAnsi="Arial" w:cs="Arial"/>
          <w:sz w:val="20"/>
          <w:szCs w:val="20"/>
          <w:lang w:val="en-GB"/>
        </w:rPr>
        <w:t>) in selected communities in Yenagoa Local Government Area of Bayelsa State, Nigeria. Open Journal of Applied Science, 11: 230 – 238</w:t>
      </w:r>
    </w:p>
    <w:p w14:paraId="1F9E9209"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Food and Agricultural Organization (2010). High bird flu in Africa after outbreak in Nigeria.http://www.fao.org/newsoom/en/news/2010/1000226/index.html</w:t>
      </w:r>
    </w:p>
    <w:p w14:paraId="21552296"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Gibbons, L. M., Jacobs, D. E., Fox, M. T. &amp; Hansen, J. (2005). The RVC/FAO guide to veterinary diagnostic parasitology: Faecal examination of farm animals for helminth parasites</w:t>
      </w:r>
    </w:p>
    <w:p w14:paraId="5A1C9AA0"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Hunduma, D., Regassa, C., Fufa, D., Endale, B. &amp; Samson, L. (2010). Major constraints and health management of village poultry production in Rift Valley of Oromia, Ethiopia. American-Eurasian Journal of Agriculture and Environmental Science, 9(5): 529 – 533</w:t>
      </w:r>
    </w:p>
    <w:p w14:paraId="1664C691"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Imafidor, H. O., Maurice, F. &amp; Hinmikaiye, A. S. (2025). Assessment of the incidence of gastro-intestinal parasites in commercial chicken farms in Aluu and Choba communities of Rivers State. International Journal of Research and Innovations in Applied Science, 10(6): 496 – 502</w:t>
      </w:r>
    </w:p>
    <w:p w14:paraId="3AEB2033" w14:textId="6325D70C" w:rsidR="009163A1" w:rsidRDefault="0050791B" w:rsidP="002D76EB">
      <w:pPr>
        <w:spacing w:line="240" w:lineRule="auto"/>
        <w:ind w:left="851" w:hanging="851"/>
        <w:jc w:val="both"/>
        <w:rPr>
          <w:rFonts w:ascii="Arial" w:hAnsi="Arial" w:cs="Arial"/>
          <w:sz w:val="20"/>
          <w:szCs w:val="20"/>
          <w:lang w:val="en-GB"/>
        </w:rPr>
      </w:pPr>
      <w:r w:rsidRPr="00AC3755">
        <w:rPr>
          <w:rFonts w:ascii="Arial" w:hAnsi="Arial" w:cs="Arial"/>
          <w:sz w:val="20"/>
          <w:szCs w:val="20"/>
          <w:highlight w:val="yellow"/>
          <w:lang w:val="en-GB"/>
        </w:rPr>
        <w:t xml:space="preserve">Jegede, O. C., Asadu, I. A., Opara, M., Obeta, S. S. &amp; Olayemi, D. O. (2015). Gastrointestinal parasitism </w:t>
      </w:r>
      <w:r w:rsidR="00BD34C9" w:rsidRPr="00AC3755">
        <w:rPr>
          <w:rFonts w:ascii="Arial" w:hAnsi="Arial" w:cs="Arial"/>
          <w:sz w:val="20"/>
          <w:szCs w:val="20"/>
          <w:highlight w:val="yellow"/>
          <w:lang w:val="en-GB"/>
        </w:rPr>
        <w:t>in local and exotic breeds of chicken reared in Gwagwalada Guinea Savannah zone of Nigeria. Sokoto Journal of Veterinary Science, 13(</w:t>
      </w:r>
      <w:r w:rsidR="00AC3755" w:rsidRPr="00AC3755">
        <w:rPr>
          <w:rFonts w:ascii="Arial" w:hAnsi="Arial" w:cs="Arial"/>
          <w:sz w:val="20"/>
          <w:szCs w:val="20"/>
          <w:highlight w:val="yellow"/>
          <w:lang w:val="en-GB"/>
        </w:rPr>
        <w:t>): 25 – 30</w:t>
      </w:r>
    </w:p>
    <w:p w14:paraId="3322655E" w14:textId="6B6C75AB"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Negbenebor, H. E. &amp; Ali, M. (2018). Prevalence of gastrointestinal parasites of local chickens (</w:t>
      </w:r>
      <w:r w:rsidRPr="00850FBD">
        <w:rPr>
          <w:rFonts w:ascii="Arial" w:hAnsi="Arial" w:cs="Arial"/>
          <w:i/>
          <w:iCs/>
          <w:sz w:val="20"/>
          <w:szCs w:val="20"/>
          <w:lang w:val="en-GB"/>
        </w:rPr>
        <w:t>Gallus gallus domesticus</w:t>
      </w:r>
      <w:r w:rsidRPr="00850FBD">
        <w:rPr>
          <w:rFonts w:ascii="Arial" w:hAnsi="Arial" w:cs="Arial"/>
          <w:sz w:val="20"/>
          <w:szCs w:val="20"/>
          <w:lang w:val="en-GB"/>
        </w:rPr>
        <w:t>) in Kano, Nigeria. Annals of Microbiology and Infectious Diseases, 1(4): 45 – 49</w:t>
      </w:r>
    </w:p>
    <w:p w14:paraId="4997A5EF"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 xml:space="preserve">Oriaku, L. O., Silas, I. I., Nnnana-Chigozie, E. P., Inyang, S. X., Gbadebo, A. O. &amp; Jesse, S. B. (2024). Prevalence of gastrointestinal parasites of poultry chicken slaughtered and sold in </w:t>
      </w:r>
      <w:r>
        <w:rPr>
          <w:rFonts w:ascii="Arial" w:hAnsi="Arial" w:cs="Arial"/>
          <w:sz w:val="20"/>
          <w:szCs w:val="20"/>
          <w:lang w:val="en-GB"/>
        </w:rPr>
        <w:t>U</w:t>
      </w:r>
      <w:r w:rsidRPr="00850FBD">
        <w:rPr>
          <w:rFonts w:ascii="Arial" w:hAnsi="Arial" w:cs="Arial"/>
          <w:sz w:val="20"/>
          <w:szCs w:val="20"/>
          <w:lang w:val="en-GB"/>
        </w:rPr>
        <w:t>yo metropolis, Akwa Ibom State, Nigeria. International Journal of Pathogen Research, 13(5): 23 – 31</w:t>
      </w:r>
    </w:p>
    <w:p w14:paraId="018D17FA" w14:textId="160231D3" w:rsidR="0097489E" w:rsidRDefault="00F36DFA" w:rsidP="002D76EB">
      <w:pPr>
        <w:spacing w:line="240" w:lineRule="auto"/>
        <w:ind w:left="851" w:hanging="851"/>
        <w:jc w:val="both"/>
        <w:rPr>
          <w:rFonts w:ascii="Arial" w:hAnsi="Arial" w:cs="Arial"/>
          <w:sz w:val="20"/>
          <w:szCs w:val="20"/>
          <w:lang w:val="en-GB"/>
        </w:rPr>
      </w:pPr>
      <w:r w:rsidRPr="00E043B7">
        <w:rPr>
          <w:rFonts w:ascii="Arial" w:hAnsi="Arial" w:cs="Arial"/>
          <w:sz w:val="20"/>
          <w:szCs w:val="20"/>
          <w:highlight w:val="yellow"/>
          <w:lang w:val="en-GB"/>
        </w:rPr>
        <w:t>Ozougwu, J. C., Imakwu, C. A., Eziuzor, S. C., Ekeleme, J. E., Okeke, O. P.</w:t>
      </w:r>
      <w:r w:rsidR="00F77491" w:rsidRPr="00E043B7">
        <w:rPr>
          <w:rFonts w:ascii="Arial" w:hAnsi="Arial" w:cs="Arial"/>
          <w:sz w:val="20"/>
          <w:szCs w:val="20"/>
          <w:highlight w:val="yellow"/>
          <w:lang w:val="en-GB"/>
        </w:rPr>
        <w:t>,</w:t>
      </w:r>
      <w:r w:rsidRPr="00E043B7">
        <w:rPr>
          <w:rFonts w:ascii="Arial" w:hAnsi="Arial" w:cs="Arial"/>
          <w:sz w:val="20"/>
          <w:szCs w:val="20"/>
          <w:highlight w:val="yellow"/>
          <w:lang w:val="en-GB"/>
        </w:rPr>
        <w:t xml:space="preserve"> Amana, G. U. </w:t>
      </w:r>
      <w:r w:rsidR="00F77491" w:rsidRPr="00E043B7">
        <w:rPr>
          <w:rFonts w:ascii="Arial" w:hAnsi="Arial" w:cs="Arial"/>
          <w:sz w:val="20"/>
          <w:szCs w:val="20"/>
          <w:highlight w:val="yellow"/>
          <w:lang w:val="en-GB"/>
        </w:rPr>
        <w:t>&amp; Ogbodo, J. C. (2021). Prevalence of intestinal helminthes with respect to</w:t>
      </w:r>
      <w:r w:rsidR="008F575A" w:rsidRPr="00E043B7">
        <w:rPr>
          <w:rFonts w:ascii="Arial" w:hAnsi="Arial" w:cs="Arial"/>
          <w:sz w:val="20"/>
          <w:szCs w:val="20"/>
          <w:highlight w:val="yellow"/>
          <w:lang w:val="en-GB"/>
        </w:rPr>
        <w:t xml:space="preserve"> age, sex and breeds of chicken slaughtered at Eke Awka Market, Awka</w:t>
      </w:r>
      <w:r w:rsidR="00501FC0" w:rsidRPr="00E043B7">
        <w:rPr>
          <w:rFonts w:ascii="Arial" w:hAnsi="Arial" w:cs="Arial"/>
          <w:sz w:val="20"/>
          <w:szCs w:val="20"/>
          <w:highlight w:val="yellow"/>
          <w:lang w:val="en-GB"/>
        </w:rPr>
        <w:t>, Anambra State, Nigeria. Asian Journal of Biology, 11(</w:t>
      </w:r>
      <w:r w:rsidR="00E043B7" w:rsidRPr="00E043B7">
        <w:rPr>
          <w:rFonts w:ascii="Arial" w:hAnsi="Arial" w:cs="Arial"/>
          <w:sz w:val="20"/>
          <w:szCs w:val="20"/>
          <w:highlight w:val="yellow"/>
          <w:lang w:val="en-GB"/>
        </w:rPr>
        <w:t>1): 1 – 7</w:t>
      </w:r>
    </w:p>
    <w:p w14:paraId="59C5930C" w14:textId="2FB65950"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Permin, A. &amp; Hansen, J. W. (2018). Epidemiology, diagnosis and control of poultry parasites. FAO Animal Health Manual. Rome: FAO</w:t>
      </w:r>
    </w:p>
    <w:p w14:paraId="0BA7094E" w14:textId="77777777" w:rsidR="00776529" w:rsidRPr="00850FBD"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Rufai, M. A. &amp; Jato, A. O. (2017). Assessing the prevalence of gastrointestinal tract parasites of poultry and their environmental risk factors in poultry in Iwo, Osun State Nigeria. Journal of Science, 19(1): 7 – 13</w:t>
      </w:r>
    </w:p>
    <w:p w14:paraId="221CB5ED" w14:textId="77777777" w:rsidR="00776529" w:rsidRDefault="00776529" w:rsidP="002D76EB">
      <w:pPr>
        <w:spacing w:line="240" w:lineRule="auto"/>
        <w:ind w:left="851" w:hanging="851"/>
        <w:jc w:val="both"/>
        <w:rPr>
          <w:rFonts w:ascii="Arial" w:hAnsi="Arial" w:cs="Arial"/>
          <w:sz w:val="20"/>
          <w:szCs w:val="20"/>
          <w:lang w:val="en-GB"/>
        </w:rPr>
      </w:pPr>
      <w:r w:rsidRPr="00850FBD">
        <w:rPr>
          <w:rFonts w:ascii="Arial" w:hAnsi="Arial" w:cs="Arial"/>
          <w:sz w:val="20"/>
          <w:szCs w:val="20"/>
          <w:lang w:val="en-GB"/>
        </w:rPr>
        <w:t>Zalizar, L., Winaya, A., Malik, A., Widodo, W. &amp; Anggraini, A. D. (2021). Species identification and prevalence of gastrointestinal helminths in Indonesian native chickens and its impact on egg production. Biodiversities, 22(10): 4363 – 4369</w:t>
      </w:r>
    </w:p>
    <w:sectPr w:rsidR="00776529" w:rsidSect="0010062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ACF1" w14:textId="77777777" w:rsidR="002B3E8A" w:rsidRDefault="002B3E8A" w:rsidP="00100621">
      <w:pPr>
        <w:spacing w:after="0" w:line="240" w:lineRule="auto"/>
      </w:pPr>
      <w:r>
        <w:separator/>
      </w:r>
    </w:p>
  </w:endnote>
  <w:endnote w:type="continuationSeparator" w:id="0">
    <w:p w14:paraId="56B0B647" w14:textId="77777777" w:rsidR="002B3E8A" w:rsidRDefault="002B3E8A" w:rsidP="0010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7E69" w14:textId="77777777" w:rsidR="00100621" w:rsidRDefault="00100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B3A0" w14:textId="77777777" w:rsidR="00100621" w:rsidRDefault="00100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B4BF" w14:textId="77777777" w:rsidR="00100621" w:rsidRDefault="00100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FF1E" w14:textId="77777777" w:rsidR="002B3E8A" w:rsidRDefault="002B3E8A" w:rsidP="00100621">
      <w:pPr>
        <w:spacing w:after="0" w:line="240" w:lineRule="auto"/>
      </w:pPr>
      <w:r>
        <w:separator/>
      </w:r>
    </w:p>
  </w:footnote>
  <w:footnote w:type="continuationSeparator" w:id="0">
    <w:p w14:paraId="2F727BA0" w14:textId="77777777" w:rsidR="002B3E8A" w:rsidRDefault="002B3E8A" w:rsidP="0010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704F" w14:textId="5185F074" w:rsidR="00100621" w:rsidRDefault="00000000">
    <w:pPr>
      <w:pStyle w:val="Header"/>
    </w:pPr>
    <w:r>
      <w:rPr>
        <w:noProof/>
      </w:rPr>
      <w:pict w14:anchorId="5815A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92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D2C2" w14:textId="01FF75FF" w:rsidR="00100621" w:rsidRDefault="00000000">
    <w:pPr>
      <w:pStyle w:val="Header"/>
    </w:pPr>
    <w:r>
      <w:rPr>
        <w:noProof/>
      </w:rPr>
      <w:pict w14:anchorId="547AB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92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8B07" w14:textId="07C3C2EE" w:rsidR="00100621" w:rsidRDefault="00000000">
    <w:pPr>
      <w:pStyle w:val="Header"/>
    </w:pPr>
    <w:r>
      <w:rPr>
        <w:noProof/>
      </w:rPr>
      <w:pict w14:anchorId="4D13B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92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5B"/>
    <w:rsid w:val="000035FC"/>
    <w:rsid w:val="00007286"/>
    <w:rsid w:val="00021DA0"/>
    <w:rsid w:val="0004362A"/>
    <w:rsid w:val="0005393A"/>
    <w:rsid w:val="000670E7"/>
    <w:rsid w:val="00082D4E"/>
    <w:rsid w:val="0009059F"/>
    <w:rsid w:val="00096BEF"/>
    <w:rsid w:val="000B2216"/>
    <w:rsid w:val="000B797E"/>
    <w:rsid w:val="000D3A6D"/>
    <w:rsid w:val="000F3923"/>
    <w:rsid w:val="000F4AEC"/>
    <w:rsid w:val="000F5E36"/>
    <w:rsid w:val="00100621"/>
    <w:rsid w:val="00110B67"/>
    <w:rsid w:val="00112363"/>
    <w:rsid w:val="00116108"/>
    <w:rsid w:val="0013216C"/>
    <w:rsid w:val="00142826"/>
    <w:rsid w:val="00146045"/>
    <w:rsid w:val="001540BA"/>
    <w:rsid w:val="00171B93"/>
    <w:rsid w:val="00176BA7"/>
    <w:rsid w:val="00183891"/>
    <w:rsid w:val="00185E22"/>
    <w:rsid w:val="00186363"/>
    <w:rsid w:val="00194A83"/>
    <w:rsid w:val="001B04E1"/>
    <w:rsid w:val="001B0A04"/>
    <w:rsid w:val="001D638B"/>
    <w:rsid w:val="001D7EBA"/>
    <w:rsid w:val="0021248D"/>
    <w:rsid w:val="00216585"/>
    <w:rsid w:val="002249C2"/>
    <w:rsid w:val="00226E36"/>
    <w:rsid w:val="002270E8"/>
    <w:rsid w:val="002329D3"/>
    <w:rsid w:val="002510E9"/>
    <w:rsid w:val="00251FF2"/>
    <w:rsid w:val="00253295"/>
    <w:rsid w:val="00255EC7"/>
    <w:rsid w:val="0026457D"/>
    <w:rsid w:val="00266A27"/>
    <w:rsid w:val="00295DC5"/>
    <w:rsid w:val="00296576"/>
    <w:rsid w:val="00296EFF"/>
    <w:rsid w:val="002A043E"/>
    <w:rsid w:val="002A097C"/>
    <w:rsid w:val="002A35CA"/>
    <w:rsid w:val="002B3E8A"/>
    <w:rsid w:val="002B4070"/>
    <w:rsid w:val="002B479C"/>
    <w:rsid w:val="002C4751"/>
    <w:rsid w:val="002D2F34"/>
    <w:rsid w:val="002D76EB"/>
    <w:rsid w:val="002E0610"/>
    <w:rsid w:val="002E0D91"/>
    <w:rsid w:val="002E7757"/>
    <w:rsid w:val="002F3C55"/>
    <w:rsid w:val="00335746"/>
    <w:rsid w:val="00337C25"/>
    <w:rsid w:val="003655B6"/>
    <w:rsid w:val="00366F65"/>
    <w:rsid w:val="00367803"/>
    <w:rsid w:val="003808E3"/>
    <w:rsid w:val="0038133E"/>
    <w:rsid w:val="003946D6"/>
    <w:rsid w:val="00397009"/>
    <w:rsid w:val="003A2A53"/>
    <w:rsid w:val="003B34F5"/>
    <w:rsid w:val="003B3F4C"/>
    <w:rsid w:val="003C15FB"/>
    <w:rsid w:val="003C1864"/>
    <w:rsid w:val="003C7D3B"/>
    <w:rsid w:val="003D2E22"/>
    <w:rsid w:val="003D4BD0"/>
    <w:rsid w:val="003E11B6"/>
    <w:rsid w:val="003F6F65"/>
    <w:rsid w:val="00434890"/>
    <w:rsid w:val="004401A4"/>
    <w:rsid w:val="0045743E"/>
    <w:rsid w:val="00482169"/>
    <w:rsid w:val="004851A5"/>
    <w:rsid w:val="00491CEC"/>
    <w:rsid w:val="004A05D4"/>
    <w:rsid w:val="004A5A7A"/>
    <w:rsid w:val="004B274F"/>
    <w:rsid w:val="004C5774"/>
    <w:rsid w:val="004D6150"/>
    <w:rsid w:val="004F0F38"/>
    <w:rsid w:val="004F739C"/>
    <w:rsid w:val="00501FC0"/>
    <w:rsid w:val="0050791B"/>
    <w:rsid w:val="005101EE"/>
    <w:rsid w:val="00510BE2"/>
    <w:rsid w:val="0051222D"/>
    <w:rsid w:val="00517DE2"/>
    <w:rsid w:val="005269A6"/>
    <w:rsid w:val="0053051B"/>
    <w:rsid w:val="005359EB"/>
    <w:rsid w:val="00535EF2"/>
    <w:rsid w:val="005507BD"/>
    <w:rsid w:val="0056734C"/>
    <w:rsid w:val="00576E05"/>
    <w:rsid w:val="00596FF6"/>
    <w:rsid w:val="005C7E5B"/>
    <w:rsid w:val="005D3357"/>
    <w:rsid w:val="005D6285"/>
    <w:rsid w:val="005E0FEC"/>
    <w:rsid w:val="005E1EE5"/>
    <w:rsid w:val="005F0399"/>
    <w:rsid w:val="005F0453"/>
    <w:rsid w:val="00604D6B"/>
    <w:rsid w:val="0060511C"/>
    <w:rsid w:val="00611086"/>
    <w:rsid w:val="00622258"/>
    <w:rsid w:val="00633FE9"/>
    <w:rsid w:val="006362A0"/>
    <w:rsid w:val="00642292"/>
    <w:rsid w:val="006424E9"/>
    <w:rsid w:val="0064787D"/>
    <w:rsid w:val="00651A92"/>
    <w:rsid w:val="006621E6"/>
    <w:rsid w:val="00663A47"/>
    <w:rsid w:val="00677E42"/>
    <w:rsid w:val="006A0680"/>
    <w:rsid w:val="006E7E1F"/>
    <w:rsid w:val="006F31C9"/>
    <w:rsid w:val="006F4F9C"/>
    <w:rsid w:val="0070054E"/>
    <w:rsid w:val="007175A0"/>
    <w:rsid w:val="00722987"/>
    <w:rsid w:val="0072509F"/>
    <w:rsid w:val="00735E95"/>
    <w:rsid w:val="00754850"/>
    <w:rsid w:val="00755F66"/>
    <w:rsid w:val="007751BE"/>
    <w:rsid w:val="00776529"/>
    <w:rsid w:val="007913AB"/>
    <w:rsid w:val="00792295"/>
    <w:rsid w:val="00793B27"/>
    <w:rsid w:val="00794B99"/>
    <w:rsid w:val="007976CE"/>
    <w:rsid w:val="007A403D"/>
    <w:rsid w:val="007C7F26"/>
    <w:rsid w:val="007D5A15"/>
    <w:rsid w:val="007E0F5F"/>
    <w:rsid w:val="007E61A5"/>
    <w:rsid w:val="007F50D3"/>
    <w:rsid w:val="007F7639"/>
    <w:rsid w:val="00810011"/>
    <w:rsid w:val="00821059"/>
    <w:rsid w:val="008307B3"/>
    <w:rsid w:val="00832F95"/>
    <w:rsid w:val="0084367D"/>
    <w:rsid w:val="008509BF"/>
    <w:rsid w:val="00850FBD"/>
    <w:rsid w:val="00854C23"/>
    <w:rsid w:val="00875230"/>
    <w:rsid w:val="00876728"/>
    <w:rsid w:val="008804AE"/>
    <w:rsid w:val="00893FAF"/>
    <w:rsid w:val="0089630B"/>
    <w:rsid w:val="00896E10"/>
    <w:rsid w:val="008973AC"/>
    <w:rsid w:val="008C4534"/>
    <w:rsid w:val="008C47D5"/>
    <w:rsid w:val="008D0165"/>
    <w:rsid w:val="008F4518"/>
    <w:rsid w:val="008F575A"/>
    <w:rsid w:val="00902AE0"/>
    <w:rsid w:val="009163A1"/>
    <w:rsid w:val="00942BEF"/>
    <w:rsid w:val="00946C5D"/>
    <w:rsid w:val="0097489E"/>
    <w:rsid w:val="0099022A"/>
    <w:rsid w:val="009922BD"/>
    <w:rsid w:val="0099405C"/>
    <w:rsid w:val="009952BF"/>
    <w:rsid w:val="009A2203"/>
    <w:rsid w:val="009A3376"/>
    <w:rsid w:val="009B7E3F"/>
    <w:rsid w:val="009D0B4B"/>
    <w:rsid w:val="009D52B0"/>
    <w:rsid w:val="009E722A"/>
    <w:rsid w:val="009F2402"/>
    <w:rsid w:val="00A03A1B"/>
    <w:rsid w:val="00A14B3D"/>
    <w:rsid w:val="00A14C1C"/>
    <w:rsid w:val="00A223F1"/>
    <w:rsid w:val="00A23339"/>
    <w:rsid w:val="00A23A52"/>
    <w:rsid w:val="00A24B29"/>
    <w:rsid w:val="00A33DBB"/>
    <w:rsid w:val="00A35ACE"/>
    <w:rsid w:val="00A37632"/>
    <w:rsid w:val="00A37EB0"/>
    <w:rsid w:val="00A40E23"/>
    <w:rsid w:val="00A47608"/>
    <w:rsid w:val="00A573DF"/>
    <w:rsid w:val="00A644D2"/>
    <w:rsid w:val="00A64B8E"/>
    <w:rsid w:val="00A6539A"/>
    <w:rsid w:val="00A81614"/>
    <w:rsid w:val="00A82A24"/>
    <w:rsid w:val="00A83BB1"/>
    <w:rsid w:val="00AA5F12"/>
    <w:rsid w:val="00AB42CC"/>
    <w:rsid w:val="00AC15E2"/>
    <w:rsid w:val="00AC3755"/>
    <w:rsid w:val="00AD1371"/>
    <w:rsid w:val="00AE3B88"/>
    <w:rsid w:val="00AF10B5"/>
    <w:rsid w:val="00AF6A58"/>
    <w:rsid w:val="00B11FCF"/>
    <w:rsid w:val="00B12126"/>
    <w:rsid w:val="00B17C57"/>
    <w:rsid w:val="00B21646"/>
    <w:rsid w:val="00B269CC"/>
    <w:rsid w:val="00B3161E"/>
    <w:rsid w:val="00B31C58"/>
    <w:rsid w:val="00B4513A"/>
    <w:rsid w:val="00B57F60"/>
    <w:rsid w:val="00B63885"/>
    <w:rsid w:val="00B67C0F"/>
    <w:rsid w:val="00B854C9"/>
    <w:rsid w:val="00B933F7"/>
    <w:rsid w:val="00B95A74"/>
    <w:rsid w:val="00BA2375"/>
    <w:rsid w:val="00BB1153"/>
    <w:rsid w:val="00BD0964"/>
    <w:rsid w:val="00BD34C9"/>
    <w:rsid w:val="00BE0B5B"/>
    <w:rsid w:val="00BE459F"/>
    <w:rsid w:val="00BF0D95"/>
    <w:rsid w:val="00BF44ED"/>
    <w:rsid w:val="00C0237C"/>
    <w:rsid w:val="00C33519"/>
    <w:rsid w:val="00C33DC4"/>
    <w:rsid w:val="00C3474E"/>
    <w:rsid w:val="00C35E03"/>
    <w:rsid w:val="00C36919"/>
    <w:rsid w:val="00C51291"/>
    <w:rsid w:val="00C51743"/>
    <w:rsid w:val="00C90069"/>
    <w:rsid w:val="00C92774"/>
    <w:rsid w:val="00C9344E"/>
    <w:rsid w:val="00CC352C"/>
    <w:rsid w:val="00CC407B"/>
    <w:rsid w:val="00CF45D5"/>
    <w:rsid w:val="00D05170"/>
    <w:rsid w:val="00D06DA5"/>
    <w:rsid w:val="00D10B30"/>
    <w:rsid w:val="00D259A4"/>
    <w:rsid w:val="00D3674B"/>
    <w:rsid w:val="00D53FDA"/>
    <w:rsid w:val="00D56D09"/>
    <w:rsid w:val="00D56DEA"/>
    <w:rsid w:val="00D7066D"/>
    <w:rsid w:val="00D70D84"/>
    <w:rsid w:val="00D77D22"/>
    <w:rsid w:val="00D848ED"/>
    <w:rsid w:val="00D9163D"/>
    <w:rsid w:val="00D95C49"/>
    <w:rsid w:val="00DA2806"/>
    <w:rsid w:val="00DA6534"/>
    <w:rsid w:val="00DB77D4"/>
    <w:rsid w:val="00DB7B82"/>
    <w:rsid w:val="00DD0BA8"/>
    <w:rsid w:val="00DD46AD"/>
    <w:rsid w:val="00DD6ACA"/>
    <w:rsid w:val="00DE0674"/>
    <w:rsid w:val="00DE125E"/>
    <w:rsid w:val="00DE21E0"/>
    <w:rsid w:val="00DE6F81"/>
    <w:rsid w:val="00DE70B9"/>
    <w:rsid w:val="00DF14CD"/>
    <w:rsid w:val="00DF2D4C"/>
    <w:rsid w:val="00DF3065"/>
    <w:rsid w:val="00DF52F2"/>
    <w:rsid w:val="00DF5DFB"/>
    <w:rsid w:val="00E029A9"/>
    <w:rsid w:val="00E043B7"/>
    <w:rsid w:val="00E065B2"/>
    <w:rsid w:val="00E27D57"/>
    <w:rsid w:val="00E30582"/>
    <w:rsid w:val="00E35053"/>
    <w:rsid w:val="00E413B3"/>
    <w:rsid w:val="00E54A3A"/>
    <w:rsid w:val="00E74A45"/>
    <w:rsid w:val="00E763BD"/>
    <w:rsid w:val="00E77885"/>
    <w:rsid w:val="00E82853"/>
    <w:rsid w:val="00E85806"/>
    <w:rsid w:val="00E90B91"/>
    <w:rsid w:val="00E93978"/>
    <w:rsid w:val="00EA04FE"/>
    <w:rsid w:val="00EA714D"/>
    <w:rsid w:val="00EB7D6E"/>
    <w:rsid w:val="00EC1E45"/>
    <w:rsid w:val="00EC2D63"/>
    <w:rsid w:val="00EC493A"/>
    <w:rsid w:val="00EC5196"/>
    <w:rsid w:val="00ED1803"/>
    <w:rsid w:val="00ED22B4"/>
    <w:rsid w:val="00ED3110"/>
    <w:rsid w:val="00ED77EE"/>
    <w:rsid w:val="00EE055F"/>
    <w:rsid w:val="00EE72A9"/>
    <w:rsid w:val="00EE7C09"/>
    <w:rsid w:val="00EF180E"/>
    <w:rsid w:val="00F0186C"/>
    <w:rsid w:val="00F01E25"/>
    <w:rsid w:val="00F15C2E"/>
    <w:rsid w:val="00F233BF"/>
    <w:rsid w:val="00F33F68"/>
    <w:rsid w:val="00F36726"/>
    <w:rsid w:val="00F36DFA"/>
    <w:rsid w:val="00F4271F"/>
    <w:rsid w:val="00F56483"/>
    <w:rsid w:val="00F6541B"/>
    <w:rsid w:val="00F7396E"/>
    <w:rsid w:val="00F76265"/>
    <w:rsid w:val="00F77491"/>
    <w:rsid w:val="00F86B1B"/>
    <w:rsid w:val="00F914AC"/>
    <w:rsid w:val="00F93DB3"/>
    <w:rsid w:val="00FA1B4E"/>
    <w:rsid w:val="00FB0372"/>
    <w:rsid w:val="00FB13A2"/>
    <w:rsid w:val="00FB1B56"/>
    <w:rsid w:val="00FE68BE"/>
    <w:rsid w:val="00FF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97688"/>
  <w15:chartTrackingRefBased/>
  <w15:docId w15:val="{E5B4D2B8-DF66-4443-B0A5-AA4503D1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B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B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B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B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B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B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B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B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B5B"/>
    <w:rPr>
      <w:rFonts w:eastAsiaTheme="majorEastAsia" w:cstheme="majorBidi"/>
      <w:color w:val="272727" w:themeColor="text1" w:themeTint="D8"/>
    </w:rPr>
  </w:style>
  <w:style w:type="paragraph" w:styleId="Title">
    <w:name w:val="Title"/>
    <w:basedOn w:val="Normal"/>
    <w:next w:val="Normal"/>
    <w:link w:val="TitleChar"/>
    <w:uiPriority w:val="10"/>
    <w:qFormat/>
    <w:rsid w:val="00BE0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B5B"/>
    <w:pPr>
      <w:spacing w:before="160"/>
      <w:jc w:val="center"/>
    </w:pPr>
    <w:rPr>
      <w:i/>
      <w:iCs/>
      <w:color w:val="404040" w:themeColor="text1" w:themeTint="BF"/>
    </w:rPr>
  </w:style>
  <w:style w:type="character" w:customStyle="1" w:styleId="QuoteChar">
    <w:name w:val="Quote Char"/>
    <w:basedOn w:val="DefaultParagraphFont"/>
    <w:link w:val="Quote"/>
    <w:uiPriority w:val="29"/>
    <w:rsid w:val="00BE0B5B"/>
    <w:rPr>
      <w:i/>
      <w:iCs/>
      <w:color w:val="404040" w:themeColor="text1" w:themeTint="BF"/>
    </w:rPr>
  </w:style>
  <w:style w:type="paragraph" w:styleId="ListParagraph">
    <w:name w:val="List Paragraph"/>
    <w:basedOn w:val="Normal"/>
    <w:uiPriority w:val="34"/>
    <w:qFormat/>
    <w:rsid w:val="00BE0B5B"/>
    <w:pPr>
      <w:ind w:left="720"/>
      <w:contextualSpacing/>
    </w:pPr>
  </w:style>
  <w:style w:type="character" w:styleId="IntenseEmphasis">
    <w:name w:val="Intense Emphasis"/>
    <w:basedOn w:val="DefaultParagraphFont"/>
    <w:uiPriority w:val="21"/>
    <w:qFormat/>
    <w:rsid w:val="00BE0B5B"/>
    <w:rPr>
      <w:i/>
      <w:iCs/>
      <w:color w:val="2F5496" w:themeColor="accent1" w:themeShade="BF"/>
    </w:rPr>
  </w:style>
  <w:style w:type="paragraph" w:styleId="IntenseQuote">
    <w:name w:val="Intense Quote"/>
    <w:basedOn w:val="Normal"/>
    <w:next w:val="Normal"/>
    <w:link w:val="IntenseQuoteChar"/>
    <w:uiPriority w:val="30"/>
    <w:qFormat/>
    <w:rsid w:val="00BE0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B5B"/>
    <w:rPr>
      <w:i/>
      <w:iCs/>
      <w:color w:val="2F5496" w:themeColor="accent1" w:themeShade="BF"/>
    </w:rPr>
  </w:style>
  <w:style w:type="character" w:styleId="IntenseReference">
    <w:name w:val="Intense Reference"/>
    <w:basedOn w:val="DefaultParagraphFont"/>
    <w:uiPriority w:val="32"/>
    <w:qFormat/>
    <w:rsid w:val="00BE0B5B"/>
    <w:rPr>
      <w:b/>
      <w:bCs/>
      <w:smallCaps/>
      <w:color w:val="2F5496" w:themeColor="accent1" w:themeShade="BF"/>
      <w:spacing w:val="5"/>
    </w:rPr>
  </w:style>
  <w:style w:type="table" w:styleId="TableGrid">
    <w:name w:val="Table Grid"/>
    <w:basedOn w:val="TableNormal"/>
    <w:uiPriority w:val="39"/>
    <w:rsid w:val="00E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FE9"/>
    <w:rPr>
      <w:color w:val="0563C1" w:themeColor="hyperlink"/>
      <w:u w:val="single"/>
    </w:rPr>
  </w:style>
  <w:style w:type="character" w:styleId="UnresolvedMention">
    <w:name w:val="Unresolved Mention"/>
    <w:basedOn w:val="DefaultParagraphFont"/>
    <w:uiPriority w:val="99"/>
    <w:semiHidden/>
    <w:unhideWhenUsed/>
    <w:rsid w:val="00633FE9"/>
    <w:rPr>
      <w:color w:val="605E5C"/>
      <w:shd w:val="clear" w:color="auto" w:fill="E1DFDD"/>
    </w:rPr>
  </w:style>
  <w:style w:type="character" w:styleId="LineNumber">
    <w:name w:val="line number"/>
    <w:basedOn w:val="DefaultParagraphFont"/>
    <w:uiPriority w:val="99"/>
    <w:semiHidden/>
    <w:unhideWhenUsed/>
    <w:rsid w:val="00850FBD"/>
  </w:style>
  <w:style w:type="paragraph" w:styleId="Header">
    <w:name w:val="header"/>
    <w:basedOn w:val="Normal"/>
    <w:link w:val="HeaderChar"/>
    <w:uiPriority w:val="99"/>
    <w:unhideWhenUsed/>
    <w:rsid w:val="0010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621"/>
  </w:style>
  <w:style w:type="paragraph" w:styleId="Footer">
    <w:name w:val="footer"/>
    <w:basedOn w:val="Normal"/>
    <w:link w:val="FooterChar"/>
    <w:uiPriority w:val="99"/>
    <w:unhideWhenUsed/>
    <w:rsid w:val="0010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3841">
      <w:bodyDiv w:val="1"/>
      <w:marLeft w:val="0"/>
      <w:marRight w:val="0"/>
      <w:marTop w:val="0"/>
      <w:marBottom w:val="0"/>
      <w:divBdr>
        <w:top w:val="none" w:sz="0" w:space="0" w:color="auto"/>
        <w:left w:val="none" w:sz="0" w:space="0" w:color="auto"/>
        <w:bottom w:val="none" w:sz="0" w:space="0" w:color="auto"/>
        <w:right w:val="none" w:sz="0" w:space="0" w:color="auto"/>
      </w:divBdr>
    </w:div>
    <w:div w:id="154390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92F0-6DE1-443C-AF5D-852DA2CC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6</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Wogu</dc:creator>
  <cp:keywords/>
  <dc:description/>
  <cp:lastModifiedBy>Editor GP 005</cp:lastModifiedBy>
  <cp:revision>153</cp:revision>
  <dcterms:created xsi:type="dcterms:W3CDTF">2025-08-05T22:00:00Z</dcterms:created>
  <dcterms:modified xsi:type="dcterms:W3CDTF">2025-08-12T06:05:00Z</dcterms:modified>
</cp:coreProperties>
</file>