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677FF" w14:textId="0306BF8E" w:rsidR="00754C9A" w:rsidRPr="00A7173C" w:rsidRDefault="00A7173C" w:rsidP="00A7173C">
      <w:pPr>
        <w:pStyle w:val="Title"/>
        <w:spacing w:after="0"/>
        <w:jc w:val="left"/>
        <w:rPr>
          <w:rFonts w:ascii="Arial" w:hAnsi="Arial" w:cs="Arial"/>
          <w:u w:val="single"/>
        </w:rPr>
      </w:pPr>
      <w:bookmarkStart w:id="0" w:name="_GoBack"/>
      <w:bookmarkEnd w:id="0"/>
      <w:r w:rsidRPr="00A7173C">
        <w:rPr>
          <w:rFonts w:ascii="Arial" w:hAnsi="Arial" w:cs="Arial"/>
          <w:u w:val="single"/>
        </w:rPr>
        <w:t>Original Research Article</w:t>
      </w:r>
    </w:p>
    <w:p w14:paraId="2E00E1BB" w14:textId="3F0A95BA" w:rsidR="00A258C3" w:rsidRPr="00790ADA" w:rsidRDefault="004519D3" w:rsidP="005734D8">
      <w:pPr>
        <w:pStyle w:val="Author"/>
        <w:spacing w:line="240" w:lineRule="auto"/>
        <w:ind w:left="-709"/>
        <w:jc w:val="both"/>
        <w:rPr>
          <w:rFonts w:ascii="Arial" w:hAnsi="Arial" w:cs="Arial"/>
          <w:sz w:val="36"/>
        </w:rPr>
      </w:pPr>
      <w:bookmarkStart w:id="1" w:name="_Hlk206085623"/>
      <w:bookmarkStart w:id="2" w:name="_Hlk206241546"/>
      <w:r w:rsidRPr="00FA2102">
        <w:rPr>
          <w:rFonts w:ascii="Arial" w:hAnsi="Arial" w:cs="Arial"/>
          <w:b w:val="0"/>
          <w:bCs/>
          <w:iCs/>
          <w:kern w:val="28"/>
          <w:sz w:val="36"/>
          <w:highlight w:val="yellow"/>
          <w:lang w:val="en-IN"/>
        </w:rPr>
        <w:t>Model</w:t>
      </w:r>
      <w:r>
        <w:rPr>
          <w:rFonts w:ascii="Arial" w:hAnsi="Arial" w:cs="Arial"/>
          <w:bCs/>
          <w:iCs/>
          <w:kern w:val="28"/>
          <w:sz w:val="36"/>
          <w:highlight w:val="yellow"/>
          <w:lang w:val="en-IN"/>
        </w:rPr>
        <w:t>l</w:t>
      </w:r>
      <w:r w:rsidRPr="00FA2102">
        <w:rPr>
          <w:rFonts w:ascii="Arial" w:hAnsi="Arial" w:cs="Arial"/>
          <w:b w:val="0"/>
          <w:bCs/>
          <w:iCs/>
          <w:kern w:val="28"/>
          <w:sz w:val="36"/>
          <w:highlight w:val="yellow"/>
          <w:lang w:val="en-IN"/>
        </w:rPr>
        <w:t>ing the Effect of Environmental Conditions on Wheat Yield in Gujarat Using APSIM-Wheat Model</w:t>
      </w:r>
      <w:bookmarkEnd w:id="1"/>
      <w:bookmarkEnd w:id="2"/>
    </w:p>
    <w:p w14:paraId="74E38065" w14:textId="77777777" w:rsidR="00633614" w:rsidRDefault="00633614" w:rsidP="00441B6F">
      <w:pPr>
        <w:pStyle w:val="Affiliation"/>
        <w:spacing w:after="0" w:line="240" w:lineRule="auto"/>
        <w:rPr>
          <w:rFonts w:ascii="Arial" w:hAnsi="Arial" w:cs="Arial"/>
          <w:i/>
        </w:rPr>
      </w:pPr>
    </w:p>
    <w:p w14:paraId="56C18DD6" w14:textId="77777777" w:rsidR="00790ADA" w:rsidRDefault="00790ADA" w:rsidP="005734D8">
      <w:pPr>
        <w:pStyle w:val="Affiliation"/>
        <w:spacing w:after="0" w:line="240" w:lineRule="auto"/>
        <w:ind w:left="-567"/>
        <w:jc w:val="both"/>
        <w:rPr>
          <w:rFonts w:ascii="Arial" w:hAnsi="Arial" w:cs="Arial"/>
        </w:rPr>
      </w:pPr>
    </w:p>
    <w:p w14:paraId="5A6B415A" w14:textId="77777777" w:rsidR="002C57D2" w:rsidRPr="00FB3A86" w:rsidRDefault="002C57D2" w:rsidP="00441B6F">
      <w:pPr>
        <w:pStyle w:val="Affiliation"/>
        <w:spacing w:after="0" w:line="240" w:lineRule="auto"/>
        <w:jc w:val="both"/>
        <w:rPr>
          <w:rFonts w:ascii="Arial" w:hAnsi="Arial" w:cs="Arial"/>
        </w:rPr>
      </w:pPr>
    </w:p>
    <w:p w14:paraId="5FB70823" w14:textId="77777777" w:rsidR="00B01FCD" w:rsidRPr="00FB3A86" w:rsidRDefault="0083055C" w:rsidP="00441B6F">
      <w:pPr>
        <w:pStyle w:val="Copyright"/>
        <w:spacing w:after="0" w:line="240" w:lineRule="auto"/>
        <w:jc w:val="both"/>
        <w:rPr>
          <w:rFonts w:ascii="Arial" w:hAnsi="Arial" w:cs="Arial"/>
        </w:rPr>
        <w:sectPr w:rsidR="00B01FCD" w:rsidRPr="00FB3A86" w:rsidSect="0036703B">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lang w:val="en-IN" w:eastAsia="en-IN" w:bidi="gu-IN"/>
        </w:rPr>
        <mc:AlternateContent>
          <mc:Choice Requires="wps">
            <w:drawing>
              <wp:inline distT="0" distB="0" distL="0" distR="0" wp14:anchorId="53557478" wp14:editId="1062087F">
                <wp:extent cx="5303520" cy="0"/>
                <wp:effectExtent l="18415" t="15875" r="12065" b="1270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F2A19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2b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B/iq2b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BC01CE1" w14:textId="77777777" w:rsidR="005734D8" w:rsidRDefault="005734D8" w:rsidP="00763FDA">
      <w:pPr>
        <w:pStyle w:val="AbstHead"/>
        <w:spacing w:after="0"/>
        <w:ind w:right="1313"/>
        <w:jc w:val="both"/>
        <w:rPr>
          <w:rFonts w:ascii="Arial" w:hAnsi="Arial" w:cs="Arial"/>
        </w:rPr>
      </w:pPr>
      <w:r>
        <w:rPr>
          <w:rFonts w:ascii="Arial" w:hAnsi="Arial" w:cs="Arial"/>
        </w:rPr>
        <w:t xml:space="preserve"> </w:t>
      </w:r>
    </w:p>
    <w:p w14:paraId="6420A85F"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3E82D09" w14:textId="77777777" w:rsidR="005734D8" w:rsidRPr="00FB3A86" w:rsidRDefault="005734D8" w:rsidP="00441B6F">
      <w:pPr>
        <w:pStyle w:val="AbstHead"/>
        <w:spacing w:after="0"/>
        <w:jc w:val="both"/>
        <w:rPr>
          <w:rFonts w:ascii="Arial" w:hAnsi="Arial"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16"/>
      </w:tblGrid>
      <w:tr w:rsidR="00296529" w:rsidRPr="001E44FE" w14:paraId="14078B1A" w14:textId="77777777" w:rsidTr="00763FDA">
        <w:tc>
          <w:tcPr>
            <w:tcW w:w="8364" w:type="dxa"/>
            <w:shd w:val="clear" w:color="auto" w:fill="F2F2F2"/>
          </w:tcPr>
          <w:p w14:paraId="381CFEA9" w14:textId="2000AB1B" w:rsidR="00854F63" w:rsidRPr="00854F63" w:rsidRDefault="00854F63" w:rsidP="00854F63">
            <w:pPr>
              <w:pStyle w:val="Body"/>
              <w:spacing w:after="0"/>
              <w:rPr>
                <w:rFonts w:ascii="Arial" w:eastAsia="Calibri" w:hAnsi="Arial" w:cs="Arial"/>
                <w:bCs/>
                <w:szCs w:val="22"/>
                <w:lang w:val="en-IN"/>
              </w:rPr>
            </w:pPr>
            <w:r w:rsidRPr="00854F63">
              <w:rPr>
                <w:rFonts w:ascii="Arial" w:eastAsia="Calibri" w:hAnsi="Arial" w:cs="Arial"/>
                <w:bCs/>
                <w:szCs w:val="22"/>
                <w:lang w:val="en-IN"/>
              </w:rPr>
              <w:t>Wheat (</w:t>
            </w:r>
            <w:r w:rsidRPr="00854F63">
              <w:rPr>
                <w:rFonts w:ascii="Arial" w:eastAsia="Calibri" w:hAnsi="Arial" w:cs="Arial"/>
                <w:bCs/>
                <w:i/>
                <w:iCs/>
                <w:szCs w:val="22"/>
                <w:lang w:val="en-IN"/>
              </w:rPr>
              <w:t>Triticum aestivum</w:t>
            </w:r>
            <w:r w:rsidRPr="00854F63">
              <w:rPr>
                <w:rFonts w:ascii="Arial" w:eastAsia="Calibri" w:hAnsi="Arial" w:cs="Arial"/>
                <w:bCs/>
                <w:szCs w:val="22"/>
                <w:lang w:val="en-IN"/>
              </w:rPr>
              <w:t xml:space="preserve"> L.) is a major staple crop globally and a key contributor to food and nutritional security in India. </w:t>
            </w:r>
            <w:r w:rsidR="007020C3" w:rsidRPr="00FA2102">
              <w:rPr>
                <w:rFonts w:ascii="Arial" w:eastAsia="Calibri" w:hAnsi="Arial" w:cs="Arial"/>
                <w:bCs/>
                <w:szCs w:val="22"/>
                <w:highlight w:val="yellow"/>
                <w:lang w:val="en-IN"/>
              </w:rPr>
              <w:t>The area, production, and productivity of wheat in India have increased significantly due to the introduction of high-yielding varieties during the Green Revolution.</w:t>
            </w:r>
            <w:r w:rsidR="007020C3">
              <w:rPr>
                <w:rFonts w:ascii="Arial" w:eastAsia="Calibri" w:hAnsi="Arial" w:cs="Arial"/>
                <w:bCs/>
                <w:szCs w:val="22"/>
                <w:lang w:val="en-IN"/>
              </w:rPr>
              <w:t xml:space="preserve"> </w:t>
            </w:r>
            <w:r w:rsidRPr="00854F63">
              <w:rPr>
                <w:rFonts w:ascii="Arial" w:eastAsia="Calibri" w:hAnsi="Arial" w:cs="Arial"/>
                <w:bCs/>
                <w:szCs w:val="22"/>
                <w:lang w:val="en-IN"/>
              </w:rPr>
              <w:t xml:space="preserve">Climate change-induced variations in temperature, radiation, and atmospheric </w:t>
            </w:r>
            <w:bookmarkStart w:id="3" w:name="_Hlk205932561"/>
            <w:r w:rsidRPr="00854F63">
              <w:rPr>
                <w:rFonts w:ascii="Arial" w:eastAsia="Calibri" w:hAnsi="Arial" w:cs="Arial"/>
                <w:bCs/>
                <w:szCs w:val="22"/>
                <w:lang w:val="en-IN"/>
              </w:rPr>
              <w:t>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concentration</w:t>
            </w:r>
            <w:bookmarkEnd w:id="3"/>
            <w:r w:rsidRPr="00854F63">
              <w:rPr>
                <w:rFonts w:ascii="Arial" w:eastAsia="Calibri" w:hAnsi="Arial" w:cs="Arial"/>
                <w:bCs/>
                <w:szCs w:val="22"/>
                <w:lang w:val="en-IN"/>
              </w:rPr>
              <w:t xml:space="preserve"> are expected to significantly influence wheat productivity. </w:t>
            </w:r>
            <w:r w:rsidR="004519D3" w:rsidRPr="00FA2102">
              <w:rPr>
                <w:rFonts w:ascii="Arial" w:eastAsia="Calibri" w:hAnsi="Arial" w:cs="Arial"/>
                <w:bCs/>
                <w:szCs w:val="22"/>
                <w:highlight w:val="yellow"/>
                <w:lang w:val="en-IN"/>
              </w:rPr>
              <w:t xml:space="preserve">The study aims to effect of change in environmental conditions on wheat grain yield </w:t>
            </w:r>
            <w:r w:rsidR="004519D3">
              <w:rPr>
                <w:rFonts w:ascii="Arial" w:eastAsia="Calibri" w:hAnsi="Arial" w:cs="Arial"/>
                <w:bCs/>
                <w:szCs w:val="22"/>
                <w:highlight w:val="yellow"/>
                <w:lang w:val="en-IN"/>
              </w:rPr>
              <w:t>using</w:t>
            </w:r>
            <w:r w:rsidR="004519D3" w:rsidRPr="00FA2102">
              <w:rPr>
                <w:rFonts w:ascii="Arial" w:eastAsia="Calibri" w:hAnsi="Arial" w:cs="Arial"/>
                <w:bCs/>
                <w:szCs w:val="22"/>
                <w:highlight w:val="yellow"/>
                <w:lang w:val="en-IN"/>
              </w:rPr>
              <w:t xml:space="preserve"> the APSIM wheat model.</w:t>
            </w:r>
            <w:r w:rsidR="004519D3">
              <w:rPr>
                <w:rFonts w:ascii="Arial" w:eastAsia="Calibri" w:hAnsi="Arial" w:cs="Arial"/>
                <w:bCs/>
                <w:szCs w:val="22"/>
                <w:lang w:val="en-IN"/>
              </w:rPr>
              <w:t xml:space="preserve"> </w:t>
            </w:r>
            <w:r w:rsidRPr="00854F63">
              <w:rPr>
                <w:rFonts w:ascii="Arial" w:eastAsia="Calibri" w:hAnsi="Arial" w:cs="Arial"/>
                <w:bCs/>
                <w:szCs w:val="22"/>
                <w:lang w:val="en-IN"/>
              </w:rPr>
              <w:t xml:space="preserve">A sensitivity analysis was conducted using the APSIM-Wheat model to quantify the effects of changes in </w:t>
            </w:r>
            <w:bookmarkStart w:id="4" w:name="_Hlk205932464"/>
            <w:r w:rsidRPr="00854F63">
              <w:rPr>
                <w:rFonts w:ascii="Arial" w:eastAsia="Calibri" w:hAnsi="Arial" w:cs="Arial"/>
                <w:bCs/>
                <w:szCs w:val="22"/>
                <w:lang w:val="en-IN"/>
              </w:rPr>
              <w:t>maximum temperature (</w:t>
            </w:r>
            <w:proofErr w:type="spellStart"/>
            <w:r w:rsidRPr="00854F63">
              <w:rPr>
                <w:rFonts w:ascii="Arial" w:eastAsia="Calibri" w:hAnsi="Arial" w:cs="Arial"/>
                <w:bCs/>
                <w:szCs w:val="22"/>
                <w:lang w:val="en-IN"/>
              </w:rPr>
              <w:t>Tmax</w:t>
            </w:r>
            <w:proofErr w:type="spellEnd"/>
            <w:r w:rsidRPr="00854F63">
              <w:rPr>
                <w:rFonts w:ascii="Arial" w:eastAsia="Calibri" w:hAnsi="Arial" w:cs="Arial"/>
                <w:bCs/>
                <w:szCs w:val="22"/>
                <w:lang w:val="en-IN"/>
              </w:rPr>
              <w:t>)</w:t>
            </w:r>
            <w:bookmarkEnd w:id="4"/>
            <w:r w:rsidRPr="00854F63">
              <w:rPr>
                <w:rFonts w:ascii="Arial" w:eastAsia="Calibri" w:hAnsi="Arial" w:cs="Arial"/>
                <w:bCs/>
                <w:szCs w:val="22"/>
                <w:lang w:val="en-IN"/>
              </w:rPr>
              <w:t xml:space="preserve">, </w:t>
            </w:r>
            <w:bookmarkStart w:id="5" w:name="_Hlk205932485"/>
            <w:r w:rsidRPr="00854F63">
              <w:rPr>
                <w:rFonts w:ascii="Arial" w:eastAsia="Calibri" w:hAnsi="Arial" w:cs="Arial"/>
                <w:bCs/>
                <w:szCs w:val="22"/>
                <w:lang w:val="en-IN"/>
              </w:rPr>
              <w:t>minimum temperature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w:t>
            </w:r>
            <w:bookmarkEnd w:id="5"/>
            <w:r w:rsidRPr="00854F63">
              <w:rPr>
                <w:rFonts w:ascii="Arial" w:eastAsia="Calibri" w:hAnsi="Arial" w:cs="Arial"/>
                <w:bCs/>
                <w:szCs w:val="22"/>
                <w:lang w:val="en-IN"/>
              </w:rPr>
              <w:t xml:space="preserve">, </w:t>
            </w:r>
            <w:bookmarkStart w:id="6" w:name="_Hlk205932505"/>
            <w:r w:rsidRPr="00854F63">
              <w:rPr>
                <w:rFonts w:ascii="Arial" w:eastAsia="Calibri" w:hAnsi="Arial" w:cs="Arial"/>
                <w:bCs/>
                <w:szCs w:val="22"/>
                <w:lang w:val="en-IN"/>
              </w:rPr>
              <w:t>bright sunshine hours (BSS)</w:t>
            </w:r>
            <w:bookmarkEnd w:id="6"/>
            <w:r w:rsidRPr="00854F63">
              <w:rPr>
                <w:rFonts w:ascii="Arial" w:eastAsia="Calibri" w:hAnsi="Arial" w:cs="Arial"/>
                <w:bCs/>
                <w:szCs w:val="22"/>
                <w:lang w:val="en-IN"/>
              </w:rPr>
              <w:t>,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levels on the grain yield of three wheat varieties</w:t>
            </w:r>
            <w:r w:rsidR="00744D9A">
              <w:rPr>
                <w:rFonts w:ascii="Arial" w:eastAsia="Calibri" w:hAnsi="Arial" w:cs="Arial"/>
                <w:bCs/>
                <w:szCs w:val="22"/>
                <w:lang w:val="en-IN"/>
              </w:rPr>
              <w:t>,</w:t>
            </w:r>
            <w:r>
              <w:rPr>
                <w:rFonts w:ascii="Arial" w:eastAsia="Calibri" w:hAnsi="Arial" w:cs="Arial"/>
                <w:bCs/>
                <w:szCs w:val="22"/>
                <w:lang w:val="en-IN"/>
              </w:rPr>
              <w:t xml:space="preserve"> </w:t>
            </w:r>
            <w:r w:rsidRPr="00854F63">
              <w:rPr>
                <w:rFonts w:ascii="Arial" w:eastAsia="Calibri" w:hAnsi="Arial" w:cs="Arial"/>
                <w:bCs/>
                <w:szCs w:val="22"/>
                <w:lang w:val="en-IN"/>
              </w:rPr>
              <w:t>GW 496, GW 451 and GW 513</w:t>
            </w:r>
            <w:r w:rsidR="00744D9A">
              <w:rPr>
                <w:rFonts w:ascii="Arial" w:eastAsia="Calibri" w:hAnsi="Arial" w:cs="Arial"/>
                <w:bCs/>
                <w:szCs w:val="22"/>
                <w:lang w:val="en-IN"/>
              </w:rPr>
              <w:t>,</w:t>
            </w:r>
            <w:r>
              <w:rPr>
                <w:rFonts w:ascii="Arial" w:eastAsia="Calibri" w:hAnsi="Arial" w:cs="Arial"/>
                <w:bCs/>
                <w:szCs w:val="22"/>
                <w:lang w:val="en-IN"/>
              </w:rPr>
              <w:t xml:space="preserve"> </w:t>
            </w:r>
            <w:r w:rsidRPr="00854F63">
              <w:rPr>
                <w:rFonts w:ascii="Arial" w:eastAsia="Calibri" w:hAnsi="Arial" w:cs="Arial"/>
                <w:bCs/>
                <w:szCs w:val="22"/>
                <w:lang w:val="en-IN"/>
              </w:rPr>
              <w:t>under the climatic conditions of Anand, Gujarat.</w:t>
            </w:r>
            <w:r>
              <w:rPr>
                <w:rFonts w:ascii="Arial" w:eastAsia="Calibri" w:hAnsi="Arial" w:cs="Arial"/>
                <w:bCs/>
                <w:szCs w:val="22"/>
                <w:lang w:val="en-IN"/>
              </w:rPr>
              <w:t xml:space="preserve"> </w:t>
            </w:r>
            <w:r w:rsidRPr="00854F63">
              <w:rPr>
                <w:rFonts w:ascii="Arial" w:eastAsia="Calibri" w:hAnsi="Arial" w:cs="Arial"/>
                <w:bCs/>
                <w:szCs w:val="22"/>
                <w:lang w:val="en-IN"/>
              </w:rPr>
              <w:t xml:space="preserve">Simulation results indicated that increasing </w:t>
            </w:r>
            <w:proofErr w:type="spellStart"/>
            <w:r w:rsidRPr="00854F63">
              <w:rPr>
                <w:rFonts w:ascii="Arial" w:eastAsia="Calibri" w:hAnsi="Arial" w:cs="Arial"/>
                <w:bCs/>
                <w:szCs w:val="22"/>
                <w:lang w:val="en-IN"/>
              </w:rPr>
              <w:t>Tmax</w:t>
            </w:r>
            <w:proofErr w:type="spellEnd"/>
            <w:r w:rsidRPr="00854F63">
              <w:rPr>
                <w:rFonts w:ascii="Arial" w:eastAsia="Calibri" w:hAnsi="Arial" w:cs="Arial"/>
                <w:bCs/>
                <w:szCs w:val="22"/>
                <w:lang w:val="en-IN"/>
              </w:rPr>
              <w:t xml:space="preserve"> had a substantial negative impact on yield, with a +5 °C rise reducing grain yield by 19.5</w:t>
            </w:r>
            <w:r>
              <w:rPr>
                <w:rFonts w:ascii="Arial" w:eastAsia="Calibri" w:hAnsi="Arial" w:cs="Arial"/>
                <w:bCs/>
                <w:szCs w:val="22"/>
                <w:lang w:val="en-IN"/>
              </w:rPr>
              <w:t>-</w:t>
            </w:r>
            <w:r w:rsidRPr="00854F63">
              <w:rPr>
                <w:rFonts w:ascii="Arial" w:eastAsia="Calibri" w:hAnsi="Arial" w:cs="Arial"/>
                <w:bCs/>
                <w:szCs w:val="22"/>
                <w:lang w:val="en-IN"/>
              </w:rPr>
              <w:t xml:space="preserve">23.1%, whereas a −5 °C decrease enhanced yields by up to 19.2%. Similarly, elevated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 xml:space="preserve"> reduced productivity, with GW 496 showing the highest loss (</w:t>
            </w:r>
            <w:r>
              <w:rPr>
                <w:rFonts w:ascii="Arial" w:eastAsia="Calibri" w:hAnsi="Arial" w:cs="Arial"/>
                <w:bCs/>
                <w:szCs w:val="22"/>
                <w:lang w:val="en-IN"/>
              </w:rPr>
              <w:t>-</w:t>
            </w:r>
            <w:r w:rsidRPr="00854F63">
              <w:rPr>
                <w:rFonts w:ascii="Arial" w:eastAsia="Calibri" w:hAnsi="Arial" w:cs="Arial"/>
                <w:bCs/>
                <w:szCs w:val="22"/>
                <w:lang w:val="en-IN"/>
              </w:rPr>
              <w:t xml:space="preserve">27.3% at +5 °C), while lower </w:t>
            </w:r>
            <w:proofErr w:type="spellStart"/>
            <w:r w:rsidRPr="00854F63">
              <w:rPr>
                <w:rFonts w:ascii="Arial" w:eastAsia="Calibri" w:hAnsi="Arial" w:cs="Arial"/>
                <w:bCs/>
                <w:szCs w:val="22"/>
                <w:lang w:val="en-IN"/>
              </w:rPr>
              <w:t>Tmin</w:t>
            </w:r>
            <w:proofErr w:type="spellEnd"/>
            <w:r w:rsidRPr="00854F63">
              <w:rPr>
                <w:rFonts w:ascii="Arial" w:eastAsia="Calibri" w:hAnsi="Arial" w:cs="Arial"/>
                <w:bCs/>
                <w:szCs w:val="22"/>
                <w:lang w:val="en-IN"/>
              </w:rPr>
              <w:t xml:space="preserve"> values improved yields by up to 10.9%. Among the varieties, GW 496 exhibited the greatest sensitivity to temperature fluctuations, while all varieties responded positively to increased BSS and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enrichment. These findings </w:t>
            </w:r>
            <w:r w:rsidR="00744D9A" w:rsidRPr="00FA2102">
              <w:rPr>
                <w:rFonts w:ascii="Arial" w:eastAsia="Calibri" w:hAnsi="Arial" w:cs="Arial"/>
                <w:bCs/>
                <w:szCs w:val="22"/>
                <w:highlight w:val="yellow"/>
                <w:lang w:val="en-IN"/>
              </w:rPr>
              <w:t xml:space="preserve">emphasise </w:t>
            </w:r>
            <w:r w:rsidRPr="00854F63">
              <w:rPr>
                <w:rFonts w:ascii="Arial" w:eastAsia="Calibri" w:hAnsi="Arial" w:cs="Arial"/>
                <w:bCs/>
                <w:szCs w:val="22"/>
                <w:lang w:val="en-IN"/>
              </w:rPr>
              <w:t>the dual challenge and opportunity posed by climate change</w:t>
            </w:r>
            <w:r>
              <w:rPr>
                <w:rFonts w:ascii="Arial" w:eastAsia="Calibri" w:hAnsi="Arial" w:cs="Arial"/>
                <w:bCs/>
                <w:szCs w:val="22"/>
                <w:lang w:val="en-IN"/>
              </w:rPr>
              <w:t>-</w:t>
            </w:r>
            <w:r w:rsidRPr="00854F63">
              <w:rPr>
                <w:rFonts w:ascii="Arial" w:eastAsia="Calibri" w:hAnsi="Arial" w:cs="Arial"/>
                <w:bCs/>
                <w:szCs w:val="22"/>
                <w:lang w:val="en-IN"/>
              </w:rPr>
              <w:t>while rising temperatures threaten yield stability, strategic management of sowing dates, irrigation, and cultivar selection, combined with the potential benefits of CO</w:t>
            </w:r>
            <w:r w:rsidRPr="00854F63">
              <w:rPr>
                <w:rFonts w:ascii="Cambria Math" w:eastAsia="Calibri" w:hAnsi="Cambria Math" w:cs="Cambria Math"/>
                <w:bCs/>
                <w:szCs w:val="22"/>
                <w:lang w:val="en-IN"/>
              </w:rPr>
              <w:t>₂</w:t>
            </w:r>
            <w:r w:rsidRPr="00854F63">
              <w:rPr>
                <w:rFonts w:ascii="Arial" w:eastAsia="Calibri" w:hAnsi="Arial" w:cs="Arial"/>
                <w:bCs/>
                <w:szCs w:val="22"/>
                <w:lang w:val="en-IN"/>
              </w:rPr>
              <w:t xml:space="preserve"> </w:t>
            </w:r>
            <w:r w:rsidR="00744D9A" w:rsidRPr="00FA2102">
              <w:rPr>
                <w:rFonts w:ascii="Arial" w:eastAsia="Calibri" w:hAnsi="Arial" w:cs="Arial"/>
                <w:bCs/>
                <w:szCs w:val="22"/>
                <w:highlight w:val="yellow"/>
                <w:lang w:val="en-IN"/>
              </w:rPr>
              <w:t>fertilisation</w:t>
            </w:r>
            <w:r w:rsidRPr="00854F63">
              <w:rPr>
                <w:rFonts w:ascii="Arial" w:eastAsia="Calibri" w:hAnsi="Arial" w:cs="Arial"/>
                <w:bCs/>
                <w:szCs w:val="22"/>
                <w:lang w:val="en-IN"/>
              </w:rPr>
              <w:t xml:space="preserve">, could help sustain wheat production. This study provides valuable insights for climate-resilient agricultural planning and underscores the importance of integrating crop simulation </w:t>
            </w:r>
            <w:r w:rsidR="00744D9A" w:rsidRPr="00FA2102">
              <w:rPr>
                <w:rFonts w:ascii="Arial" w:eastAsia="Calibri" w:hAnsi="Arial" w:cs="Arial"/>
                <w:bCs/>
                <w:szCs w:val="22"/>
                <w:highlight w:val="yellow"/>
                <w:lang w:val="en-IN"/>
              </w:rPr>
              <w:t xml:space="preserve">modelling </w:t>
            </w:r>
            <w:r w:rsidRPr="00854F63">
              <w:rPr>
                <w:rFonts w:ascii="Arial" w:eastAsia="Calibri" w:hAnsi="Arial" w:cs="Arial"/>
                <w:bCs/>
                <w:szCs w:val="22"/>
                <w:lang w:val="en-IN"/>
              </w:rPr>
              <w:t>into policy and farm-level decision-making to ensure long-term wheat productivity under changing environmental conditions.</w:t>
            </w:r>
            <w:r w:rsidR="007020C3">
              <w:rPr>
                <w:rFonts w:ascii="Arial" w:eastAsia="Calibri" w:hAnsi="Arial" w:cs="Arial"/>
                <w:bCs/>
                <w:szCs w:val="22"/>
                <w:lang w:val="en-IN"/>
              </w:rPr>
              <w:t xml:space="preserve"> </w:t>
            </w:r>
            <w:r w:rsidR="007020C3" w:rsidRPr="00FA2102">
              <w:rPr>
                <w:rFonts w:ascii="Arial" w:eastAsia="Calibri" w:hAnsi="Arial" w:cs="Arial"/>
                <w:bCs/>
                <w:szCs w:val="22"/>
                <w:highlight w:val="yellow"/>
                <w:lang w:val="en-IN"/>
              </w:rPr>
              <w:t>Overall, the findings emphasise that wheat production in Anand is particularly vulnerable to an increase in temperature and a reduction in sunshine hours, but could benefit from elevated atmospheric CO2 levels, provided other growth factors remain optimal.</w:t>
            </w:r>
          </w:p>
          <w:p w14:paraId="6A8BE61B" w14:textId="77777777" w:rsidR="00505F06" w:rsidRPr="00BA1B01" w:rsidRDefault="00505F06" w:rsidP="00441B6F">
            <w:pPr>
              <w:pStyle w:val="Body"/>
              <w:spacing w:after="0"/>
              <w:rPr>
                <w:rFonts w:ascii="Arial" w:eastAsia="Calibri" w:hAnsi="Arial" w:cs="Arial"/>
                <w:szCs w:val="22"/>
              </w:rPr>
            </w:pPr>
          </w:p>
        </w:tc>
      </w:tr>
    </w:tbl>
    <w:p w14:paraId="00703080" w14:textId="77777777" w:rsidR="00636EB2" w:rsidRDefault="00636EB2" w:rsidP="00441B6F">
      <w:pPr>
        <w:pStyle w:val="Body"/>
        <w:spacing w:after="0"/>
        <w:rPr>
          <w:rFonts w:ascii="Arial" w:hAnsi="Arial" w:cs="Arial"/>
          <w:i/>
        </w:rPr>
      </w:pPr>
    </w:p>
    <w:p w14:paraId="2ECC3D50" w14:textId="23F57E08" w:rsidR="00944736" w:rsidRDefault="00A24E7E" w:rsidP="00B72D8B">
      <w:pPr>
        <w:pStyle w:val="Body"/>
        <w:spacing w:after="0"/>
        <w:rPr>
          <w:rFonts w:ascii="Arial" w:hAnsi="Arial" w:cs="Arial"/>
          <w:i/>
        </w:rPr>
      </w:pPr>
      <w:r>
        <w:rPr>
          <w:rFonts w:ascii="Arial" w:hAnsi="Arial" w:cs="Arial"/>
          <w:i/>
        </w:rPr>
        <w:t xml:space="preserve">Keywords: </w:t>
      </w:r>
      <w:r w:rsidR="00910C99">
        <w:rPr>
          <w:rFonts w:ascii="Arial" w:hAnsi="Arial" w:cs="Arial"/>
          <w:i/>
        </w:rPr>
        <w:t>Wheat</w:t>
      </w:r>
      <w:r w:rsidR="004C07D8" w:rsidRPr="004C07D8">
        <w:rPr>
          <w:rFonts w:ascii="Arial" w:hAnsi="Arial" w:cs="Arial"/>
          <w:i/>
        </w:rPr>
        <w:t xml:space="preserve">, </w:t>
      </w:r>
      <w:r w:rsidR="0062283D" w:rsidRPr="00FA2102">
        <w:rPr>
          <w:rFonts w:ascii="Arial" w:hAnsi="Arial" w:cs="Arial"/>
          <w:i/>
          <w:highlight w:val="yellow"/>
        </w:rPr>
        <w:t>Agricultural Production Systems Simulator</w:t>
      </w:r>
      <w:proofErr w:type="gramStart"/>
      <w:r w:rsidR="0062283D" w:rsidRPr="00FA2102">
        <w:rPr>
          <w:rFonts w:ascii="Arial" w:hAnsi="Arial" w:cs="Arial"/>
          <w:i/>
          <w:highlight w:val="yellow"/>
        </w:rPr>
        <w:t>,</w:t>
      </w:r>
      <w:r w:rsidR="0062283D">
        <w:rPr>
          <w:rFonts w:ascii="Arial" w:hAnsi="Arial" w:cs="Arial"/>
          <w:i/>
        </w:rPr>
        <w:t xml:space="preserve"> </w:t>
      </w:r>
      <w:r w:rsidR="0027373C">
        <w:rPr>
          <w:rFonts w:ascii="Arial" w:hAnsi="Arial" w:cs="Arial"/>
          <w:i/>
        </w:rPr>
        <w:t>,</w:t>
      </w:r>
      <w:proofErr w:type="gramEnd"/>
      <w:r w:rsidR="00B72D8B">
        <w:rPr>
          <w:rFonts w:ascii="Arial" w:hAnsi="Arial" w:cs="Arial"/>
          <w:i/>
        </w:rPr>
        <w:t xml:space="preserve"> </w:t>
      </w:r>
      <w:r w:rsidR="00B72D8B" w:rsidRPr="00854F63">
        <w:rPr>
          <w:rFonts w:ascii="Arial" w:eastAsia="Calibri" w:hAnsi="Arial" w:cs="Arial"/>
          <w:bCs/>
          <w:szCs w:val="22"/>
          <w:lang w:val="en-IN"/>
        </w:rPr>
        <w:t>sensitivity analysis</w:t>
      </w:r>
      <w:r w:rsidR="0062283D">
        <w:rPr>
          <w:rFonts w:ascii="Arial" w:eastAsia="Calibri" w:hAnsi="Arial" w:cs="Arial"/>
          <w:bCs/>
          <w:szCs w:val="22"/>
          <w:lang w:val="en-IN"/>
        </w:rPr>
        <w:t xml:space="preserve">, </w:t>
      </w:r>
      <w:r w:rsidR="0062283D" w:rsidRPr="00FA2102">
        <w:rPr>
          <w:rFonts w:ascii="Arial" w:eastAsia="Calibri" w:hAnsi="Arial" w:cs="Arial"/>
          <w:bCs/>
          <w:szCs w:val="22"/>
          <w:highlight w:val="yellow"/>
          <w:lang w:val="en-IN"/>
        </w:rPr>
        <w:t>Green Revolution</w:t>
      </w:r>
      <w:r w:rsidR="0062283D">
        <w:rPr>
          <w:rFonts w:ascii="Arial" w:eastAsia="Calibri" w:hAnsi="Arial" w:cs="Arial"/>
          <w:bCs/>
          <w:szCs w:val="22"/>
          <w:lang w:val="en-IN"/>
        </w:rPr>
        <w:t xml:space="preserve">, </w:t>
      </w:r>
      <w:r w:rsidR="0062283D" w:rsidRPr="00FA2102">
        <w:rPr>
          <w:rFonts w:ascii="Arial" w:eastAsia="Calibri" w:hAnsi="Arial" w:cs="Arial"/>
          <w:bCs/>
          <w:szCs w:val="22"/>
          <w:highlight w:val="yellow"/>
          <w:lang w:val="en-IN"/>
        </w:rPr>
        <w:t>Climate change</w:t>
      </w:r>
    </w:p>
    <w:p w14:paraId="4F8335F7" w14:textId="77777777" w:rsidR="009F441A" w:rsidRPr="00B72D8B" w:rsidRDefault="009F441A" w:rsidP="00B72D8B">
      <w:pPr>
        <w:pStyle w:val="Body"/>
        <w:spacing w:after="0"/>
        <w:rPr>
          <w:rFonts w:ascii="Arial" w:hAnsi="Arial" w:cs="Arial"/>
          <w:i/>
        </w:rPr>
      </w:pPr>
    </w:p>
    <w:p w14:paraId="6C58E15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C9475B" w14:textId="77777777" w:rsidR="00790ADA" w:rsidRPr="00FB3A86" w:rsidRDefault="00790ADA" w:rsidP="00441B6F">
      <w:pPr>
        <w:pStyle w:val="AbstHead"/>
        <w:spacing w:after="0"/>
        <w:jc w:val="both"/>
        <w:rPr>
          <w:rFonts w:ascii="Arial" w:hAnsi="Arial" w:cs="Arial"/>
        </w:rPr>
      </w:pPr>
    </w:p>
    <w:p w14:paraId="22DC6844" w14:textId="4E3A6196" w:rsidR="003A5155" w:rsidRPr="003A5155" w:rsidRDefault="003A5155" w:rsidP="003A5155">
      <w:pPr>
        <w:pStyle w:val="Body"/>
        <w:spacing w:after="0"/>
        <w:rPr>
          <w:rFonts w:ascii="Arial" w:hAnsi="Arial" w:cs="Arial"/>
          <w:lang w:val="en-IN"/>
        </w:rPr>
      </w:pPr>
      <w:r w:rsidRPr="003A5155">
        <w:rPr>
          <w:rFonts w:ascii="Arial" w:hAnsi="Arial" w:cs="Arial"/>
          <w:lang w:val="en-IN"/>
        </w:rPr>
        <w:t>Wheat (</w:t>
      </w:r>
      <w:r w:rsidRPr="003A5155">
        <w:rPr>
          <w:rFonts w:ascii="Arial" w:hAnsi="Arial" w:cs="Arial"/>
          <w:i/>
          <w:iCs/>
          <w:lang w:val="en-IN"/>
        </w:rPr>
        <w:t>Triticum aestivum</w:t>
      </w:r>
      <w:r w:rsidRPr="003A5155">
        <w:rPr>
          <w:rFonts w:ascii="Arial" w:hAnsi="Arial" w:cs="Arial"/>
          <w:lang w:val="en-IN"/>
        </w:rPr>
        <w:t xml:space="preserve"> L.) is one of the most widely cultivated cereal crops worldwide, playing a pivotal role in global food and nutritional security. </w:t>
      </w:r>
      <w:r w:rsidR="00662862" w:rsidRPr="00FA2102">
        <w:rPr>
          <w:rFonts w:ascii="Arial" w:hAnsi="Arial" w:cs="Arial"/>
          <w:highlight w:val="yellow"/>
          <w:lang w:val="en-IN"/>
        </w:rPr>
        <w:t xml:space="preserve">Wheat is the second crop after maize; in the year 2020-21, India produced 107.6 million tonnes of wheat, which was second only to   China's production of 134.3 million tonnes. Wheat is a northern staple. Indian wheat-growing states include Uttar Pradesh, Punjab, Madhya Pradesh, Haryana, and Rajasthan. Uttar Pradesh had 9.85 million hectares of wheat land and 35.50 million tonnes of wheat output in 2020-21. Western, eastern, and central Uttar   Pradesh are wheat-producing regions. Wheat </w:t>
      </w:r>
      <w:r w:rsidR="00662862" w:rsidRPr="00FA2102">
        <w:rPr>
          <w:rFonts w:ascii="Arial" w:hAnsi="Arial" w:cs="Arial"/>
          <w:highlight w:val="yellow"/>
          <w:lang w:val="en-IN"/>
        </w:rPr>
        <w:lastRenderedPageBreak/>
        <w:t>is a main food and energy source in India. India is the world's second-largest wheat producer</w:t>
      </w:r>
      <w:r w:rsidR="00E17FA4">
        <w:rPr>
          <w:rFonts w:ascii="Arial" w:hAnsi="Arial" w:cs="Arial"/>
          <w:highlight w:val="yellow"/>
          <w:lang w:val="en-IN"/>
        </w:rPr>
        <w:t xml:space="preserve"> </w:t>
      </w:r>
      <w:r w:rsidR="00E17FA4" w:rsidRPr="00FA2102">
        <w:rPr>
          <w:rFonts w:ascii="Arial" w:hAnsi="Arial" w:cs="Arial"/>
          <w:highlight w:val="yellow"/>
          <w:lang w:val="en-IN"/>
        </w:rPr>
        <w:t xml:space="preserve">(Amir Khan </w:t>
      </w:r>
      <w:r w:rsidR="00E17FA4" w:rsidRPr="00FA2102">
        <w:rPr>
          <w:rFonts w:ascii="Arial" w:hAnsi="Arial" w:cs="Arial"/>
          <w:i/>
          <w:iCs/>
          <w:highlight w:val="yellow"/>
          <w:lang w:val="en-IN"/>
        </w:rPr>
        <w:t>et al</w:t>
      </w:r>
      <w:r w:rsidR="00E17FA4" w:rsidRPr="00FA2102">
        <w:rPr>
          <w:rFonts w:ascii="Arial" w:hAnsi="Arial" w:cs="Arial"/>
          <w:highlight w:val="yellow"/>
          <w:lang w:val="en-IN"/>
        </w:rPr>
        <w:t>., 2023)</w:t>
      </w:r>
      <w:r w:rsidR="00662862" w:rsidRPr="00FA2102">
        <w:rPr>
          <w:rFonts w:ascii="Arial" w:hAnsi="Arial" w:cs="Arial"/>
          <w:highlight w:val="yellow"/>
          <w:lang w:val="en-IN"/>
        </w:rPr>
        <w:t>.</w:t>
      </w:r>
      <w:r w:rsidR="00662862" w:rsidRPr="00662862">
        <w:rPr>
          <w:rFonts w:ascii="Arial" w:hAnsi="Arial" w:cs="Arial"/>
          <w:lang w:val="en-IN"/>
        </w:rPr>
        <w:t xml:space="preserve"> </w:t>
      </w:r>
      <w:r w:rsidRPr="003A5155">
        <w:rPr>
          <w:rFonts w:ascii="Arial" w:hAnsi="Arial" w:cs="Arial"/>
          <w:lang w:val="en-IN"/>
        </w:rPr>
        <w:t xml:space="preserve">Originating from the Fertile Crescent region of the Levant, wheat has adapted to diverse </w:t>
      </w:r>
      <w:proofErr w:type="spellStart"/>
      <w:r w:rsidRPr="003A5155">
        <w:rPr>
          <w:rFonts w:ascii="Arial" w:hAnsi="Arial" w:cs="Arial"/>
          <w:lang w:val="en-IN"/>
        </w:rPr>
        <w:t>agro</w:t>
      </w:r>
      <w:proofErr w:type="spellEnd"/>
      <w:r w:rsidRPr="003A5155">
        <w:rPr>
          <w:rFonts w:ascii="Arial" w:hAnsi="Arial" w:cs="Arial"/>
          <w:lang w:val="en-IN"/>
        </w:rPr>
        <w:t xml:space="preserve">-climatic zones. In India, it is the second most important staple food crop after rice, locally known as </w:t>
      </w:r>
      <w:proofErr w:type="spellStart"/>
      <w:r w:rsidRPr="003A5155">
        <w:rPr>
          <w:rFonts w:ascii="Arial" w:hAnsi="Arial" w:cs="Arial"/>
          <w:i/>
          <w:iCs/>
          <w:lang w:val="en-IN"/>
        </w:rPr>
        <w:t>gehun</w:t>
      </w:r>
      <w:proofErr w:type="spellEnd"/>
      <w:r w:rsidRPr="003A5155">
        <w:rPr>
          <w:rFonts w:ascii="Arial" w:hAnsi="Arial" w:cs="Arial"/>
          <w:lang w:val="en-IN"/>
        </w:rPr>
        <w:t xml:space="preserve"> or </w:t>
      </w:r>
      <w:proofErr w:type="spellStart"/>
      <w:r w:rsidRPr="003A5155">
        <w:rPr>
          <w:rFonts w:ascii="Arial" w:hAnsi="Arial" w:cs="Arial"/>
          <w:i/>
          <w:iCs/>
          <w:lang w:val="en-IN"/>
        </w:rPr>
        <w:t>kanak</w:t>
      </w:r>
      <w:proofErr w:type="spellEnd"/>
      <w:r w:rsidRPr="003A5155">
        <w:rPr>
          <w:rFonts w:ascii="Arial" w:hAnsi="Arial" w:cs="Arial"/>
          <w:lang w:val="en-IN"/>
        </w:rPr>
        <w:t>.</w:t>
      </w:r>
      <w:r w:rsidR="009F441A">
        <w:rPr>
          <w:rFonts w:ascii="Arial" w:hAnsi="Arial" w:cs="Arial"/>
          <w:lang w:val="en-IN"/>
        </w:rPr>
        <w:t xml:space="preserve"> Out o</w:t>
      </w:r>
      <w:r w:rsidRPr="003A5155">
        <w:rPr>
          <w:rFonts w:ascii="Arial" w:hAnsi="Arial" w:cs="Arial"/>
          <w:lang w:val="en-IN"/>
        </w:rPr>
        <w:t>f the three cultivated species</w:t>
      </w:r>
      <w:r w:rsidR="00744D9A">
        <w:rPr>
          <w:rFonts w:ascii="Arial" w:hAnsi="Arial" w:cs="Arial"/>
          <w:lang w:val="en-IN"/>
        </w:rPr>
        <w:t>,</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(bread/common wheat), </w:t>
      </w:r>
      <w:r w:rsidRPr="003A5155">
        <w:rPr>
          <w:rFonts w:ascii="Arial" w:hAnsi="Arial" w:cs="Arial"/>
          <w:i/>
          <w:iCs/>
          <w:lang w:val="en-IN"/>
        </w:rPr>
        <w:t>T. durum</w:t>
      </w:r>
      <w:r w:rsidRPr="003A5155">
        <w:rPr>
          <w:rFonts w:ascii="Arial" w:hAnsi="Arial" w:cs="Arial"/>
          <w:lang w:val="en-IN"/>
        </w:rPr>
        <w:t xml:space="preserve"> (macaroni wheat), and </w:t>
      </w:r>
      <w:r w:rsidRPr="003A5155">
        <w:rPr>
          <w:rFonts w:ascii="Arial" w:hAnsi="Arial" w:cs="Arial"/>
          <w:i/>
          <w:iCs/>
          <w:lang w:val="en-IN"/>
        </w:rPr>
        <w:t xml:space="preserve">T. </w:t>
      </w:r>
      <w:proofErr w:type="spellStart"/>
      <w:r w:rsidRPr="003A5155">
        <w:rPr>
          <w:rFonts w:ascii="Arial" w:hAnsi="Arial" w:cs="Arial"/>
          <w:i/>
          <w:iCs/>
          <w:lang w:val="en-IN"/>
        </w:rPr>
        <w:t>dicoccum</w:t>
      </w:r>
      <w:proofErr w:type="spellEnd"/>
      <w:r w:rsidRPr="003A5155">
        <w:rPr>
          <w:rFonts w:ascii="Arial" w:hAnsi="Arial" w:cs="Arial"/>
          <w:lang w:val="en-IN"/>
        </w:rPr>
        <w:t xml:space="preserve"> (emmer wheat)</w:t>
      </w:r>
      <w:r w:rsidR="00744D9A">
        <w:rPr>
          <w:rFonts w:ascii="Arial" w:hAnsi="Arial" w:cs="Arial"/>
          <w:lang w:val="en-IN"/>
        </w:rPr>
        <w:t>,</w:t>
      </w:r>
      <w:r w:rsidR="00467374">
        <w:rPr>
          <w:rFonts w:ascii="Arial" w:hAnsi="Arial" w:cs="Arial"/>
          <w:lang w:val="en-IN"/>
        </w:rPr>
        <w:t xml:space="preserve"> </w:t>
      </w:r>
      <w:r w:rsidRPr="003A5155">
        <w:rPr>
          <w:rFonts w:ascii="Arial" w:hAnsi="Arial" w:cs="Arial"/>
          <w:i/>
          <w:iCs/>
          <w:lang w:val="en-IN"/>
        </w:rPr>
        <w:t>T. aestivum</w:t>
      </w:r>
      <w:r w:rsidRPr="003A5155">
        <w:rPr>
          <w:rFonts w:ascii="Arial" w:hAnsi="Arial" w:cs="Arial"/>
          <w:lang w:val="en-IN"/>
        </w:rPr>
        <w:t xml:space="preserve"> dominates, covering about 95% of the wheat area due to its adaptability and higher yield potential.</w:t>
      </w:r>
      <w:r>
        <w:rPr>
          <w:rFonts w:ascii="Arial" w:hAnsi="Arial" w:cs="Arial"/>
          <w:lang w:val="en-IN"/>
        </w:rPr>
        <w:t xml:space="preserve"> </w:t>
      </w:r>
      <w:r w:rsidRPr="003A5155">
        <w:rPr>
          <w:rFonts w:ascii="Arial" w:hAnsi="Arial" w:cs="Arial"/>
          <w:lang w:val="en-IN"/>
        </w:rPr>
        <w:t xml:space="preserve">The area, production, and productivity of wheat in India have increased significantly due to the introduction of high-yielding varieties during the Green Revolution, irrigation expansion, </w:t>
      </w:r>
      <w:r w:rsidR="00744D9A" w:rsidRPr="00FA2102">
        <w:rPr>
          <w:rFonts w:ascii="Arial" w:hAnsi="Arial" w:cs="Arial"/>
          <w:highlight w:val="yellow"/>
          <w:lang w:val="en-IN"/>
        </w:rPr>
        <w:t>mechanisation</w:t>
      </w:r>
      <w:r w:rsidRPr="003A5155">
        <w:rPr>
          <w:rFonts w:ascii="Arial" w:hAnsi="Arial" w:cs="Arial"/>
          <w:lang w:val="en-IN"/>
        </w:rPr>
        <w:t xml:space="preserve">, quality input supply, and improved agronomic practices. </w:t>
      </w:r>
      <w:r w:rsidR="007020C3" w:rsidRPr="00FA2102">
        <w:rPr>
          <w:rFonts w:ascii="Arial" w:hAnsi="Arial" w:cs="Arial"/>
          <w:highlight w:val="yellow"/>
          <w:lang w:val="en-IN"/>
        </w:rPr>
        <w:t xml:space="preserve">Wheat improvement was initiated in 1905, and since then, it has reached present-day advancements after its journey through the green revolution. There have been many research advancements in the last 75 years, especially in the post-green revolution period, in the form of the development of more than 500 cultivars for commercial cultivation, different resource conservation and plant protection technologies, crop diversification strategies, product and nutritional quality traits, etc (Singh </w:t>
      </w:r>
      <w:r w:rsidR="007020C3" w:rsidRPr="00FA2102">
        <w:rPr>
          <w:rFonts w:ascii="Arial" w:hAnsi="Arial" w:cs="Arial"/>
          <w:i/>
          <w:iCs/>
          <w:highlight w:val="yellow"/>
          <w:lang w:val="en-IN"/>
        </w:rPr>
        <w:t>et al</w:t>
      </w:r>
      <w:r w:rsidR="007020C3" w:rsidRPr="00FA2102">
        <w:rPr>
          <w:rFonts w:ascii="Arial" w:hAnsi="Arial" w:cs="Arial"/>
          <w:highlight w:val="yellow"/>
          <w:lang w:val="en-IN"/>
        </w:rPr>
        <w:t>., 2023</w:t>
      </w:r>
      <w:r w:rsidR="007020C3">
        <w:rPr>
          <w:rFonts w:ascii="Arial" w:hAnsi="Arial" w:cs="Arial"/>
          <w:highlight w:val="yellow"/>
          <w:lang w:val="en-IN"/>
        </w:rPr>
        <w:t xml:space="preserve">; </w:t>
      </w:r>
      <w:r w:rsidR="007020C3" w:rsidRPr="00FA2102">
        <w:rPr>
          <w:rFonts w:ascii="Arial" w:hAnsi="Arial" w:cs="Arial"/>
          <w:highlight w:val="yellow"/>
          <w:lang w:val="en-IN"/>
        </w:rPr>
        <w:t xml:space="preserve">Bhatnagar </w:t>
      </w:r>
      <w:r w:rsidR="007020C3" w:rsidRPr="00FA2102">
        <w:rPr>
          <w:rFonts w:ascii="Arial" w:hAnsi="Arial" w:cs="Arial"/>
          <w:i/>
          <w:iCs/>
          <w:highlight w:val="yellow"/>
          <w:lang w:val="en-IN"/>
        </w:rPr>
        <w:t>et al</w:t>
      </w:r>
      <w:r w:rsidR="007020C3" w:rsidRPr="00FA2102">
        <w:rPr>
          <w:rFonts w:ascii="Arial" w:hAnsi="Arial" w:cs="Arial"/>
          <w:highlight w:val="yellow"/>
          <w:lang w:val="en-IN"/>
        </w:rPr>
        <w:t>.,2022).</w:t>
      </w:r>
      <w:r w:rsidR="007020C3" w:rsidRPr="007020C3">
        <w:rPr>
          <w:rFonts w:ascii="Arial" w:hAnsi="Arial" w:cs="Arial"/>
          <w:lang w:val="en-IN"/>
        </w:rPr>
        <w:t xml:space="preserve"> </w:t>
      </w:r>
      <w:r w:rsidRPr="003A5155">
        <w:rPr>
          <w:rFonts w:ascii="Arial" w:hAnsi="Arial" w:cs="Arial"/>
          <w:lang w:val="en-IN"/>
        </w:rPr>
        <w:t>In 2020</w:t>
      </w:r>
      <w:r w:rsidR="00780E5C">
        <w:rPr>
          <w:rFonts w:ascii="Arial" w:hAnsi="Arial" w:cs="Arial"/>
          <w:lang w:val="en-IN"/>
        </w:rPr>
        <w:t>-</w:t>
      </w:r>
      <w:r w:rsidRPr="003A5155">
        <w:rPr>
          <w:rFonts w:ascii="Arial" w:hAnsi="Arial" w:cs="Arial"/>
          <w:lang w:val="en-IN"/>
        </w:rPr>
        <w:t>21, wheat occupied 31.12 million hectares with a production of 109.59 million tonnes, rising to 113.5 million tonnes in 2023</w:t>
      </w:r>
      <w:r w:rsidR="00780E5C">
        <w:rPr>
          <w:rFonts w:ascii="Arial" w:hAnsi="Arial" w:cs="Arial"/>
          <w:lang w:val="en-IN"/>
        </w:rPr>
        <w:t>-</w:t>
      </w:r>
      <w:r w:rsidRPr="003A5155">
        <w:rPr>
          <w:rFonts w:ascii="Arial" w:hAnsi="Arial" w:cs="Arial"/>
          <w:lang w:val="en-IN"/>
        </w:rPr>
        <w:t>24, with projections of 117.5 million tonnes</w:t>
      </w:r>
      <w:r w:rsidR="002366E6">
        <w:rPr>
          <w:rFonts w:ascii="Arial" w:hAnsi="Arial" w:cs="Arial"/>
          <w:lang w:val="en-IN"/>
        </w:rPr>
        <w:t xml:space="preserve"> </w:t>
      </w:r>
      <w:r w:rsidRPr="003A5155">
        <w:rPr>
          <w:rFonts w:ascii="Arial" w:hAnsi="Arial" w:cs="Arial"/>
          <w:lang w:val="en-IN"/>
        </w:rPr>
        <w:t>by 2025–26 (Anonymous, 202</w:t>
      </w:r>
      <w:r w:rsidR="006B36E8">
        <w:rPr>
          <w:rFonts w:ascii="Arial" w:hAnsi="Arial" w:cs="Arial"/>
          <w:lang w:val="en-IN"/>
        </w:rPr>
        <w:t>3</w:t>
      </w:r>
      <w:r w:rsidRPr="003A5155">
        <w:rPr>
          <w:rFonts w:ascii="Arial" w:hAnsi="Arial" w:cs="Arial"/>
          <w:lang w:val="en-IN"/>
        </w:rPr>
        <w:t xml:space="preserve">). In Gujarat, wheat is cultivated on ~1.25 </w:t>
      </w:r>
      <w:proofErr w:type="spellStart"/>
      <w:r w:rsidRPr="003A5155">
        <w:rPr>
          <w:rFonts w:ascii="Arial" w:hAnsi="Arial" w:cs="Arial"/>
          <w:lang w:val="en-IN"/>
        </w:rPr>
        <w:t>Mha</w:t>
      </w:r>
      <w:proofErr w:type="spellEnd"/>
      <w:r w:rsidRPr="003A5155">
        <w:rPr>
          <w:rFonts w:ascii="Arial" w:hAnsi="Arial" w:cs="Arial"/>
          <w:lang w:val="en-IN"/>
        </w:rPr>
        <w:t>, producing 3.5</w:t>
      </w:r>
      <w:r w:rsidR="00467374">
        <w:rPr>
          <w:rFonts w:ascii="Arial" w:hAnsi="Arial" w:cs="Arial"/>
          <w:lang w:val="en-IN"/>
        </w:rPr>
        <w:t>-</w:t>
      </w:r>
      <w:r w:rsidRPr="003A5155">
        <w:rPr>
          <w:rFonts w:ascii="Arial" w:hAnsi="Arial" w:cs="Arial"/>
          <w:lang w:val="en-IN"/>
        </w:rPr>
        <w:t>4.0 million tonnes annually, aided by irrigation from the Sardar Sarovar Canal network.</w:t>
      </w:r>
      <w:r>
        <w:rPr>
          <w:rFonts w:ascii="Arial" w:hAnsi="Arial" w:cs="Arial"/>
          <w:lang w:val="en-IN"/>
        </w:rPr>
        <w:t xml:space="preserve"> </w:t>
      </w:r>
      <w:r w:rsidRPr="003A5155">
        <w:rPr>
          <w:rFonts w:ascii="Arial" w:hAnsi="Arial" w:cs="Arial"/>
          <w:lang w:val="en-IN"/>
        </w:rPr>
        <w:t>Wheat can be cultivated from sea level to 3000 m, with optimal germination at 20–25°C and possible germination between 3.5°C and 35°C. It grows well under 50–60% humidity, with rainfall ranging from 25</w:t>
      </w:r>
      <w:r w:rsidR="00780E5C">
        <w:rPr>
          <w:rFonts w:ascii="Arial" w:hAnsi="Arial" w:cs="Arial"/>
          <w:lang w:val="en-IN"/>
        </w:rPr>
        <w:t>-</w:t>
      </w:r>
      <w:r w:rsidRPr="003A5155">
        <w:rPr>
          <w:rFonts w:ascii="Arial" w:hAnsi="Arial" w:cs="Arial"/>
          <w:lang w:val="en-IN"/>
        </w:rPr>
        <w:t xml:space="preserve">150 cm </w:t>
      </w:r>
      <w:r w:rsidR="00744D9A" w:rsidRPr="00FA2102">
        <w:rPr>
          <w:rFonts w:ascii="Arial" w:hAnsi="Arial" w:cs="Arial"/>
          <w:highlight w:val="yellow"/>
          <w:lang w:val="en-IN"/>
        </w:rPr>
        <w:t>annually</w:t>
      </w:r>
      <w:r w:rsidR="00744D9A">
        <w:rPr>
          <w:rFonts w:ascii="Arial" w:hAnsi="Arial" w:cs="Arial"/>
          <w:lang w:val="en-IN"/>
        </w:rPr>
        <w:t>,</w:t>
      </w:r>
      <w:r w:rsidR="00744D9A" w:rsidRPr="003A5155">
        <w:rPr>
          <w:rFonts w:ascii="Arial" w:hAnsi="Arial" w:cs="Arial"/>
          <w:lang w:val="en-IN"/>
        </w:rPr>
        <w:t xml:space="preserve"> </w:t>
      </w:r>
      <w:r w:rsidRPr="003A5155">
        <w:rPr>
          <w:rFonts w:ascii="Arial" w:hAnsi="Arial" w:cs="Arial"/>
          <w:lang w:val="en-IN"/>
        </w:rPr>
        <w:t>and</w:t>
      </w:r>
      <w:r w:rsidR="009F441A">
        <w:rPr>
          <w:rFonts w:ascii="Arial" w:hAnsi="Arial" w:cs="Arial"/>
          <w:lang w:val="en-IN"/>
        </w:rPr>
        <w:t xml:space="preserve"> it</w:t>
      </w:r>
      <w:r w:rsidRPr="003A5155">
        <w:rPr>
          <w:rFonts w:ascii="Arial" w:hAnsi="Arial" w:cs="Arial"/>
          <w:lang w:val="en-IN"/>
        </w:rPr>
        <w:t xml:space="preserve"> requires warm, dry conditions at maturity. Winter wheats require vernalization at 0</w:t>
      </w:r>
      <w:r w:rsidR="00780E5C">
        <w:rPr>
          <w:rFonts w:ascii="Arial" w:hAnsi="Arial" w:cs="Arial"/>
          <w:lang w:val="en-IN"/>
        </w:rPr>
        <w:t>-</w:t>
      </w:r>
      <w:r w:rsidRPr="003A5155">
        <w:rPr>
          <w:rFonts w:ascii="Arial" w:hAnsi="Arial" w:cs="Arial"/>
          <w:lang w:val="en-IN"/>
        </w:rPr>
        <w:t>7°C for 30</w:t>
      </w:r>
      <w:r w:rsidR="00780E5C">
        <w:rPr>
          <w:rFonts w:ascii="Arial" w:hAnsi="Arial" w:cs="Arial"/>
          <w:lang w:val="en-IN"/>
        </w:rPr>
        <w:t>-</w:t>
      </w:r>
      <w:r w:rsidRPr="003A5155">
        <w:rPr>
          <w:rFonts w:ascii="Arial" w:hAnsi="Arial" w:cs="Arial"/>
          <w:lang w:val="en-IN"/>
        </w:rPr>
        <w:t>60 days, though this requirement may be partially met by short-day conditions at 16</w:t>
      </w:r>
      <w:r w:rsidR="00780E5C">
        <w:rPr>
          <w:rFonts w:ascii="Arial" w:hAnsi="Arial" w:cs="Arial"/>
          <w:lang w:val="en-IN"/>
        </w:rPr>
        <w:t>-</w:t>
      </w:r>
      <w:r w:rsidRPr="003A5155">
        <w:rPr>
          <w:rFonts w:ascii="Arial" w:hAnsi="Arial" w:cs="Arial"/>
          <w:lang w:val="en-IN"/>
        </w:rPr>
        <w:t>21°C (Evans, 1987; Ahrens and Loomis, 1963; Evans et al., 1975).</w:t>
      </w:r>
      <w:r>
        <w:rPr>
          <w:rFonts w:ascii="Arial" w:hAnsi="Arial" w:cs="Arial"/>
          <w:lang w:val="en-IN"/>
        </w:rPr>
        <w:t xml:space="preserve"> </w:t>
      </w:r>
      <w:r w:rsidR="00D91BE8" w:rsidRPr="00FA2102">
        <w:rPr>
          <w:rFonts w:ascii="Arial" w:hAnsi="Arial" w:cs="Arial"/>
          <w:highlight w:val="yellow"/>
          <w:lang w:val="en-IN"/>
        </w:rPr>
        <w:t xml:space="preserve">Wheat cultivation exhibits versatility, thriving in a range of environmental conditions, including mild, humid to arid, and cold climates. Its cultivation varies from irrigated to rainfed, encompassing regions with high rainfall. The performance of genotypes in terms of yield potential is significantly influenced by various uncontrollable environmental factors, such as location-specific effects and seasonal fluctuations, as well as their interactions (Pankaj Chauhan </w:t>
      </w:r>
      <w:r w:rsidR="00D91BE8" w:rsidRPr="00FA2102">
        <w:rPr>
          <w:rFonts w:ascii="Arial" w:hAnsi="Arial" w:cs="Arial"/>
          <w:i/>
          <w:iCs/>
          <w:highlight w:val="yellow"/>
          <w:lang w:val="en-IN"/>
        </w:rPr>
        <w:t>et al</w:t>
      </w:r>
      <w:r w:rsidR="00D91BE8" w:rsidRPr="00FA2102">
        <w:rPr>
          <w:rFonts w:ascii="Arial" w:hAnsi="Arial" w:cs="Arial"/>
          <w:highlight w:val="yellow"/>
          <w:lang w:val="en-IN"/>
        </w:rPr>
        <w:t>., 2023).</w:t>
      </w:r>
      <w:r w:rsidR="00D91BE8" w:rsidRPr="00D91BE8">
        <w:rPr>
          <w:rFonts w:ascii="Arial" w:hAnsi="Arial" w:cs="Arial"/>
          <w:lang w:val="en-IN"/>
        </w:rPr>
        <w:t xml:space="preserve"> </w:t>
      </w:r>
      <w:r w:rsidRPr="003A5155">
        <w:rPr>
          <w:rFonts w:ascii="Arial" w:hAnsi="Arial" w:cs="Arial"/>
          <w:lang w:val="en-IN"/>
        </w:rPr>
        <w:t>Climate change is expected to significantly affect wheat productivity through rising temperatures, altered rainfall patterns and elevated atmospheric CO</w:t>
      </w:r>
      <w:r w:rsidRPr="003A5155">
        <w:rPr>
          <w:rFonts w:ascii="Cambria Math" w:hAnsi="Cambria Math" w:cs="Cambria Math"/>
          <w:lang w:val="en-IN"/>
        </w:rPr>
        <w:t>₂</w:t>
      </w:r>
      <w:r w:rsidRPr="003A5155">
        <w:rPr>
          <w:rFonts w:ascii="Arial" w:hAnsi="Arial" w:cs="Arial"/>
          <w:lang w:val="en-IN"/>
        </w:rPr>
        <w:t xml:space="preserve"> levels. Crop simulation models are essential tools to study these impacts, offering cost-effective, time-efficient, and integrative analysis of crop–soil–climate–management interactions (Jones et al., 2003; van </w:t>
      </w:r>
      <w:proofErr w:type="spellStart"/>
      <w:r w:rsidRPr="003A5155">
        <w:rPr>
          <w:rFonts w:ascii="Arial" w:hAnsi="Arial" w:cs="Arial"/>
          <w:lang w:val="en-IN"/>
        </w:rPr>
        <w:t>Ittersum</w:t>
      </w:r>
      <w:proofErr w:type="spellEnd"/>
      <w:r w:rsidRPr="003A5155">
        <w:rPr>
          <w:rFonts w:ascii="Arial" w:hAnsi="Arial" w:cs="Arial"/>
          <w:lang w:val="en-IN"/>
        </w:rPr>
        <w:t xml:space="preserve"> et al., 2003; Rosenzweig et al., 2014; Holzworth et al., 2014a, 2014b; Aggarwal et al., 2006). The Agricultural Production Systems </w:t>
      </w:r>
      <w:r w:rsidR="00744D9A" w:rsidRPr="00FA2102">
        <w:rPr>
          <w:rFonts w:ascii="Arial" w:hAnsi="Arial" w:cs="Arial"/>
          <w:highlight w:val="yellow"/>
          <w:lang w:val="en-IN"/>
        </w:rPr>
        <w:t xml:space="preserve">Simulator </w:t>
      </w:r>
      <w:r w:rsidRPr="003A5155">
        <w:rPr>
          <w:rFonts w:ascii="Arial" w:hAnsi="Arial" w:cs="Arial"/>
          <w:lang w:val="en-IN"/>
        </w:rPr>
        <w:t>(APSIM), developed by the Agricultural Production Systems Research Unit (APSRU), is a dynamic daily time-step model capable of simulating crop growth, yield, soil water and nutrient dynamics under varying environmental and management scenarios (Keating et al., 2003; Probert et al., 1997).</w:t>
      </w:r>
      <w:r>
        <w:rPr>
          <w:rFonts w:ascii="Arial" w:hAnsi="Arial" w:cs="Arial"/>
          <w:lang w:val="en-IN"/>
        </w:rPr>
        <w:t xml:space="preserve"> </w:t>
      </w:r>
      <w:r w:rsidRPr="003A5155">
        <w:rPr>
          <w:rFonts w:ascii="Arial" w:hAnsi="Arial" w:cs="Arial"/>
          <w:lang w:val="en-IN"/>
        </w:rPr>
        <w:t>This study uses the APSIM-Wheat model to evaluate the sensitivity of wheat grain yield to variations in maximum temperature (</w:t>
      </w:r>
      <w:proofErr w:type="spellStart"/>
      <w:r w:rsidRPr="003A5155">
        <w:rPr>
          <w:rFonts w:ascii="Arial" w:hAnsi="Arial" w:cs="Arial"/>
          <w:lang w:val="en-IN"/>
        </w:rPr>
        <w:t>Tmax</w:t>
      </w:r>
      <w:proofErr w:type="spellEnd"/>
      <w:r w:rsidRPr="003A5155">
        <w:rPr>
          <w:rFonts w:ascii="Arial" w:hAnsi="Arial" w:cs="Arial"/>
          <w:lang w:val="en-IN"/>
        </w:rPr>
        <w:t>), minimum temperature (</w:t>
      </w:r>
      <w:proofErr w:type="spellStart"/>
      <w:r w:rsidRPr="003A5155">
        <w:rPr>
          <w:rFonts w:ascii="Arial" w:hAnsi="Arial" w:cs="Arial"/>
          <w:lang w:val="en-IN"/>
        </w:rPr>
        <w:t>Tmin</w:t>
      </w:r>
      <w:proofErr w:type="spellEnd"/>
      <w:r w:rsidRPr="003A5155">
        <w:rPr>
          <w:rFonts w:ascii="Arial" w:hAnsi="Arial" w:cs="Arial"/>
          <w:lang w:val="en-IN"/>
        </w:rPr>
        <w:t>), bright sunshine hours (BSS) and atmospheric CO</w:t>
      </w:r>
      <w:r w:rsidRPr="003A5155">
        <w:rPr>
          <w:rFonts w:ascii="Cambria Math" w:hAnsi="Cambria Math" w:cs="Cambria Math"/>
          <w:lang w:val="en-IN"/>
        </w:rPr>
        <w:t>₂</w:t>
      </w:r>
      <w:r w:rsidRPr="003A5155">
        <w:rPr>
          <w:rFonts w:ascii="Arial" w:hAnsi="Arial" w:cs="Arial"/>
          <w:lang w:val="en-IN"/>
        </w:rPr>
        <w:t xml:space="preserve"> concentration for three wheat varieties under the </w:t>
      </w:r>
      <w:proofErr w:type="spellStart"/>
      <w:r w:rsidRPr="003A5155">
        <w:rPr>
          <w:rFonts w:ascii="Arial" w:hAnsi="Arial" w:cs="Arial"/>
          <w:lang w:val="en-IN"/>
        </w:rPr>
        <w:t>agro</w:t>
      </w:r>
      <w:proofErr w:type="spellEnd"/>
      <w:r w:rsidRPr="003A5155">
        <w:rPr>
          <w:rFonts w:ascii="Arial" w:hAnsi="Arial" w:cs="Arial"/>
          <w:lang w:val="en-IN"/>
        </w:rPr>
        <w:t>-climatic conditions of Anand, Gujarat, providing insights for climate-resilient wheat production.</w:t>
      </w:r>
    </w:p>
    <w:p w14:paraId="79A1A01F" w14:textId="77777777" w:rsidR="00790ADA" w:rsidRPr="00FB3A86" w:rsidRDefault="00790ADA" w:rsidP="00441B6F">
      <w:pPr>
        <w:pStyle w:val="Body"/>
        <w:spacing w:after="0"/>
        <w:rPr>
          <w:rFonts w:ascii="Arial" w:hAnsi="Arial" w:cs="Arial"/>
        </w:rPr>
      </w:pPr>
    </w:p>
    <w:p w14:paraId="4888C085" w14:textId="504CB539" w:rsidR="004C07D8" w:rsidRDefault="00902823" w:rsidP="003F5D0D">
      <w:pPr>
        <w:pStyle w:val="AbstHead"/>
        <w:spacing w:after="0"/>
        <w:jc w:val="both"/>
        <w:rPr>
          <w:rFonts w:ascii="Arial" w:hAnsi="Arial" w:cs="Arial"/>
        </w:rPr>
      </w:pPr>
      <w:r>
        <w:rPr>
          <w:rFonts w:ascii="Arial" w:hAnsi="Arial" w:cs="Arial"/>
        </w:rPr>
        <w:t xml:space="preserve">2. </w:t>
      </w:r>
      <w:r w:rsidR="00744D9A" w:rsidRPr="00FA2102">
        <w:rPr>
          <w:rFonts w:ascii="Arial" w:hAnsi="Arial" w:cs="Arial"/>
          <w:highlight w:val="yellow"/>
        </w:rPr>
        <w:t xml:space="preserve">Materials </w:t>
      </w:r>
      <w:r>
        <w:rPr>
          <w:rFonts w:ascii="Arial" w:hAnsi="Arial" w:cs="Arial"/>
        </w:rPr>
        <w:t xml:space="preserve">and </w:t>
      </w:r>
      <w:r w:rsidR="00744D9A" w:rsidRPr="00FA2102">
        <w:rPr>
          <w:rFonts w:ascii="Arial" w:hAnsi="Arial" w:cs="Arial"/>
          <w:highlight w:val="yellow"/>
        </w:rPr>
        <w:t xml:space="preserve">Methods </w:t>
      </w:r>
    </w:p>
    <w:p w14:paraId="414E8083" w14:textId="77777777" w:rsidR="004C07D8" w:rsidRPr="003F5D0D" w:rsidRDefault="004C07D8" w:rsidP="004C07D8">
      <w:pPr>
        <w:jc w:val="both"/>
        <w:rPr>
          <w:rFonts w:ascii="Arial" w:hAnsi="Arial" w:cs="Arial"/>
          <w:b/>
          <w:bCs/>
          <w:sz w:val="22"/>
          <w:szCs w:val="22"/>
        </w:rPr>
      </w:pPr>
      <w:r w:rsidRPr="003F5D0D">
        <w:rPr>
          <w:rFonts w:ascii="Arial" w:hAnsi="Arial" w:cs="Arial"/>
          <w:b/>
          <w:bCs/>
          <w:sz w:val="22"/>
          <w:szCs w:val="22"/>
        </w:rPr>
        <w:t xml:space="preserve">2.1 </w:t>
      </w:r>
      <w:r w:rsidR="003F5D0D" w:rsidRPr="003F5D0D">
        <w:rPr>
          <w:rFonts w:ascii="Arial" w:hAnsi="Arial" w:cs="Arial"/>
          <w:b/>
          <w:bCs/>
          <w:sz w:val="22"/>
          <w:szCs w:val="22"/>
        </w:rPr>
        <w:t>Field Experimental D</w:t>
      </w:r>
      <w:r w:rsidRPr="003F5D0D">
        <w:rPr>
          <w:rFonts w:ascii="Arial" w:hAnsi="Arial" w:cs="Arial"/>
          <w:b/>
          <w:bCs/>
          <w:sz w:val="22"/>
          <w:szCs w:val="22"/>
        </w:rPr>
        <w:t>etail</w:t>
      </w:r>
    </w:p>
    <w:p w14:paraId="7BA50564" w14:textId="5B321425" w:rsidR="004C07D8" w:rsidRPr="004C07D8" w:rsidRDefault="00780E5C" w:rsidP="004C07D8">
      <w:pPr>
        <w:ind w:firstLine="720"/>
        <w:jc w:val="both"/>
        <w:rPr>
          <w:rFonts w:ascii="Arial" w:hAnsi="Arial" w:cs="Arial"/>
        </w:rPr>
      </w:pPr>
      <w:r w:rsidRPr="00780E5C">
        <w:rPr>
          <w:rFonts w:ascii="Arial" w:hAnsi="Arial" w:cs="Arial"/>
        </w:rPr>
        <w:t xml:space="preserve">The field experiment was conducted during the </w:t>
      </w:r>
      <w:r w:rsidRPr="00780E5C">
        <w:rPr>
          <w:rFonts w:ascii="Arial" w:hAnsi="Arial" w:cs="Arial"/>
          <w:i/>
          <w:iCs/>
        </w:rPr>
        <w:t>Rabi</w:t>
      </w:r>
      <w:r w:rsidRPr="00780E5C">
        <w:rPr>
          <w:rFonts w:ascii="Arial" w:hAnsi="Arial" w:cs="Arial"/>
        </w:rPr>
        <w:t xml:space="preserve"> season of 2024–25 at the Agr</w:t>
      </w:r>
      <w:r w:rsidR="009F441A">
        <w:rPr>
          <w:rFonts w:ascii="Arial" w:hAnsi="Arial" w:cs="Arial"/>
        </w:rPr>
        <w:t>onomy</w:t>
      </w:r>
      <w:r w:rsidRPr="00780E5C">
        <w:rPr>
          <w:rFonts w:ascii="Arial" w:hAnsi="Arial" w:cs="Arial"/>
        </w:rPr>
        <w:t xml:space="preserve"> Farm, B.A. College of Agriculture, Anand Agricultural University, Anand, Gujarat (22°35′ N, 72°55′ E, 45.1 m MSL). The site has a semi-arid, subtropical climate with an average annual rainfall of 860 mm, mostly during the south-west monsoon. The soil was loamy sand (“</w:t>
      </w:r>
      <w:proofErr w:type="spellStart"/>
      <w:r w:rsidRPr="00780E5C">
        <w:rPr>
          <w:rFonts w:ascii="Arial" w:hAnsi="Arial" w:cs="Arial"/>
        </w:rPr>
        <w:t>Goradu</w:t>
      </w:r>
      <w:proofErr w:type="spellEnd"/>
      <w:r w:rsidRPr="00780E5C">
        <w:rPr>
          <w:rFonts w:ascii="Arial" w:hAnsi="Arial" w:cs="Arial"/>
        </w:rPr>
        <w:t xml:space="preserve"> soil”), moderately alkaline (pH 8.19), medium in organic carbon (0.63%), available phosphorus (36.2 kg ha</w:t>
      </w:r>
      <w:r w:rsidRPr="00780E5C">
        <w:rPr>
          <w:rFonts w:ascii="Cambria Math" w:hAnsi="Cambria Math" w:cs="Cambria Math"/>
        </w:rPr>
        <w:t>⁻</w:t>
      </w:r>
      <w:r w:rsidRPr="00780E5C">
        <w:rPr>
          <w:rFonts w:ascii="Arial" w:hAnsi="Arial" w:cs="Arial"/>
        </w:rPr>
        <w:t>¹), and potassium (208.69 kg ha</w:t>
      </w:r>
      <w:r w:rsidRPr="00780E5C">
        <w:rPr>
          <w:rFonts w:ascii="Cambria Math" w:hAnsi="Cambria Math" w:cs="Cambria Math"/>
        </w:rPr>
        <w:t>⁻</w:t>
      </w:r>
      <w:r w:rsidRPr="00780E5C">
        <w:rPr>
          <w:rFonts w:ascii="Arial" w:hAnsi="Arial" w:cs="Arial"/>
        </w:rPr>
        <w:t xml:space="preserve">¹). The experiment was laid out in a split-plot design with four replications, having three sowing dates in the main plots (1st November, 15th November, and 30th November) and three wheat varieties (GW 496, GW 451, and GW 513) in sub-plots. Recommended </w:t>
      </w:r>
      <w:proofErr w:type="spellStart"/>
      <w:r w:rsidR="00744D9A" w:rsidRPr="00FA2102">
        <w:rPr>
          <w:rFonts w:ascii="Arial" w:hAnsi="Arial" w:cs="Arial"/>
          <w:highlight w:val="yellow"/>
        </w:rPr>
        <w:t>fertiliser</w:t>
      </w:r>
      <w:proofErr w:type="spellEnd"/>
      <w:r w:rsidR="00744D9A" w:rsidRPr="00780E5C">
        <w:rPr>
          <w:rFonts w:ascii="Arial" w:hAnsi="Arial" w:cs="Arial"/>
        </w:rPr>
        <w:t xml:space="preserve"> </w:t>
      </w:r>
      <w:r w:rsidRPr="00780E5C">
        <w:rPr>
          <w:rFonts w:ascii="Arial" w:hAnsi="Arial" w:cs="Arial"/>
        </w:rPr>
        <w:t>dose (120:60:0 N:P</w:t>
      </w:r>
      <w:r w:rsidRPr="00780E5C">
        <w:rPr>
          <w:rFonts w:ascii="Cambria Math" w:hAnsi="Cambria Math" w:cs="Cambria Math"/>
        </w:rPr>
        <w:t>₂</w:t>
      </w:r>
      <w:r w:rsidRPr="00780E5C">
        <w:rPr>
          <w:rFonts w:ascii="Arial" w:hAnsi="Arial" w:cs="Arial"/>
        </w:rPr>
        <w:t>O</w:t>
      </w:r>
      <w:proofErr w:type="gramStart"/>
      <w:r w:rsidRPr="00780E5C">
        <w:rPr>
          <w:rFonts w:ascii="Cambria Math" w:hAnsi="Cambria Math" w:cs="Cambria Math"/>
        </w:rPr>
        <w:t>₅</w:t>
      </w:r>
      <w:r w:rsidRPr="00780E5C">
        <w:rPr>
          <w:rFonts w:ascii="Arial" w:hAnsi="Arial" w:cs="Arial"/>
        </w:rPr>
        <w:t>:K</w:t>
      </w:r>
      <w:proofErr w:type="gramEnd"/>
      <w:r w:rsidRPr="00780E5C">
        <w:rPr>
          <w:rFonts w:ascii="Cambria Math" w:hAnsi="Cambria Math" w:cs="Cambria Math"/>
        </w:rPr>
        <w:t>₂</w:t>
      </w:r>
      <w:r w:rsidRPr="00780E5C">
        <w:rPr>
          <w:rFonts w:ascii="Arial" w:hAnsi="Arial" w:cs="Arial"/>
        </w:rPr>
        <w:t>O kg ha</w:t>
      </w:r>
      <w:r w:rsidRPr="00780E5C">
        <w:rPr>
          <w:rFonts w:ascii="Cambria Math" w:hAnsi="Cambria Math" w:cs="Cambria Math"/>
        </w:rPr>
        <w:t>⁻</w:t>
      </w:r>
      <w:r w:rsidRPr="00780E5C">
        <w:rPr>
          <w:rFonts w:ascii="Arial" w:hAnsi="Arial" w:cs="Arial"/>
        </w:rPr>
        <w:t>¹) and standard agronomic practices were followed for all treatments.</w:t>
      </w:r>
    </w:p>
    <w:p w14:paraId="04CCCB70" w14:textId="77777777" w:rsidR="00763FDA" w:rsidRDefault="00763FDA" w:rsidP="004C07D8">
      <w:pPr>
        <w:rPr>
          <w:rFonts w:ascii="Arial" w:eastAsia="Calibri" w:hAnsi="Arial" w:cs="Arial"/>
          <w:b/>
          <w:bCs/>
          <w:sz w:val="22"/>
          <w:szCs w:val="22"/>
          <w:shd w:val="clear" w:color="auto" w:fill="FFFFFF"/>
        </w:rPr>
      </w:pPr>
    </w:p>
    <w:p w14:paraId="3FA52FC6" w14:textId="77777777" w:rsidR="004C07D8" w:rsidRPr="004C07D8" w:rsidRDefault="003F5D0D" w:rsidP="004C07D8">
      <w:pPr>
        <w:rPr>
          <w:rFonts w:ascii="Arial" w:eastAsia="Calibri" w:hAnsi="Arial" w:cs="Arial"/>
          <w:shd w:val="clear" w:color="auto" w:fill="FFFFFF"/>
        </w:rPr>
      </w:pPr>
      <w:r w:rsidRPr="003F5D0D">
        <w:rPr>
          <w:rFonts w:ascii="Arial" w:eastAsia="Calibri" w:hAnsi="Arial" w:cs="Arial"/>
          <w:b/>
          <w:bCs/>
          <w:sz w:val="22"/>
          <w:szCs w:val="22"/>
          <w:shd w:val="clear" w:color="auto" w:fill="FFFFFF"/>
        </w:rPr>
        <w:t xml:space="preserve">2.2 </w:t>
      </w:r>
      <w:r w:rsidR="004C07D8" w:rsidRPr="003F5D0D">
        <w:rPr>
          <w:rFonts w:ascii="Arial" w:eastAsia="Calibri" w:hAnsi="Arial" w:cs="Arial"/>
          <w:b/>
          <w:bCs/>
          <w:sz w:val="22"/>
          <w:szCs w:val="22"/>
          <w:shd w:val="clear" w:color="auto" w:fill="FFFFFF"/>
        </w:rPr>
        <w:t>Description of model</w:t>
      </w:r>
    </w:p>
    <w:p w14:paraId="3F269F96" w14:textId="24C77B15" w:rsidR="004C07D8" w:rsidRPr="004C07D8" w:rsidRDefault="00780E5C" w:rsidP="004C07D8">
      <w:pPr>
        <w:ind w:firstLine="720"/>
        <w:jc w:val="both"/>
        <w:rPr>
          <w:rFonts w:ascii="Arial" w:eastAsia="Calibri" w:hAnsi="Arial" w:cs="Arial"/>
          <w:shd w:val="clear" w:color="auto" w:fill="FFFFFF"/>
        </w:rPr>
      </w:pPr>
      <w:r w:rsidRPr="00780E5C">
        <w:rPr>
          <w:rFonts w:ascii="Arial" w:eastAsia="Calibri" w:hAnsi="Arial" w:cs="Arial"/>
          <w:shd w:val="clear" w:color="auto" w:fill="FFFFFF"/>
        </w:rPr>
        <w:t xml:space="preserve">The APSIM-Wheat module, part of the Agricultural Production Systems </w:t>
      </w:r>
      <w:proofErr w:type="spellStart"/>
      <w:r w:rsidRPr="00780E5C">
        <w:rPr>
          <w:rFonts w:ascii="Arial" w:eastAsia="Calibri" w:hAnsi="Arial" w:cs="Arial"/>
          <w:shd w:val="clear" w:color="auto" w:fill="FFFFFF"/>
        </w:rPr>
        <w:t>sIMulator</w:t>
      </w:r>
      <w:proofErr w:type="spellEnd"/>
      <w:r w:rsidRPr="00780E5C">
        <w:rPr>
          <w:rFonts w:ascii="Arial" w:eastAsia="Calibri" w:hAnsi="Arial" w:cs="Arial"/>
          <w:shd w:val="clear" w:color="auto" w:fill="FFFFFF"/>
        </w:rPr>
        <w:t xml:space="preserve"> (APSIM), was used to simulate crop growth and yield. APSIM is a process-based model operating on a daily time step, integrating soil, crop, and management modules. The model </w:t>
      </w:r>
      <w:r w:rsidRPr="00780E5C">
        <w:rPr>
          <w:rFonts w:ascii="Arial" w:eastAsia="Calibri" w:hAnsi="Arial" w:cs="Arial"/>
          <w:shd w:val="clear" w:color="auto" w:fill="FFFFFF"/>
        </w:rPr>
        <w:lastRenderedPageBreak/>
        <w:t>simulates phenology based on accumulated thermal time, biomass production from intercepted radiation and radiation use efficiency, and yield from biomass partitioning to grains. Input data included daily weather variables (maximum and minimum temperature, bright sunshine hours, and rainfall), soil physical and chemical properties, variety-specific genetic coefficients, and management practices. Model calibration was performed using field data from the recommended sowing date (15th November) for all varieties, adjusting genetic coefficients until simulated and observed phenology, plant growth, and yield matched closely. Validation was carried out using data from early (1st November) and late (30th November) sowing dates</w:t>
      </w:r>
    </w:p>
    <w:p w14:paraId="47C52378" w14:textId="77777777" w:rsidR="00763FDA" w:rsidRDefault="00763FDA" w:rsidP="004C07D8">
      <w:pPr>
        <w:jc w:val="both"/>
        <w:rPr>
          <w:rFonts w:ascii="Arial" w:hAnsi="Arial" w:cs="Arial"/>
          <w:b/>
          <w:bCs/>
          <w:sz w:val="22"/>
          <w:szCs w:val="22"/>
        </w:rPr>
      </w:pPr>
    </w:p>
    <w:p w14:paraId="70EE9499" w14:textId="1C640B01" w:rsidR="004C07D8" w:rsidRPr="003F5D0D" w:rsidRDefault="003F5D0D" w:rsidP="004C07D8">
      <w:pPr>
        <w:jc w:val="both"/>
        <w:rPr>
          <w:rFonts w:ascii="Arial" w:hAnsi="Arial" w:cs="Arial"/>
          <w:b/>
          <w:bCs/>
          <w:sz w:val="22"/>
          <w:szCs w:val="22"/>
        </w:rPr>
      </w:pPr>
      <w:r w:rsidRPr="003F5D0D">
        <w:rPr>
          <w:rFonts w:ascii="Arial" w:hAnsi="Arial" w:cs="Arial"/>
          <w:b/>
          <w:bCs/>
          <w:sz w:val="22"/>
          <w:szCs w:val="22"/>
        </w:rPr>
        <w:t xml:space="preserve">2.3 </w:t>
      </w:r>
      <w:r w:rsidR="00780E5C">
        <w:rPr>
          <w:rFonts w:ascii="Arial" w:hAnsi="Arial" w:cs="Arial"/>
          <w:b/>
          <w:bCs/>
          <w:sz w:val="22"/>
          <w:szCs w:val="22"/>
        </w:rPr>
        <w:t>Sensitivity analysis to different climatic factors</w:t>
      </w:r>
    </w:p>
    <w:p w14:paraId="0BC7A1E7" w14:textId="32511C9B" w:rsidR="00AA74E0" w:rsidRDefault="00780E5C" w:rsidP="00B629F9">
      <w:pPr>
        <w:pStyle w:val="Body"/>
        <w:spacing w:after="0"/>
        <w:ind w:firstLine="720"/>
        <w:rPr>
          <w:rFonts w:ascii="Arial" w:hAnsi="Arial" w:cs="Arial"/>
        </w:rPr>
      </w:pPr>
      <w:r w:rsidRPr="00780E5C">
        <w:rPr>
          <w:rFonts w:ascii="Arial" w:hAnsi="Arial" w:cs="Arial"/>
        </w:rPr>
        <w:t>Sensitivity analysis was undertaken to assess the effect of changes in climatic conditions on wheat yield. Baseline simulations used 2024</w:t>
      </w:r>
      <w:r>
        <w:rPr>
          <w:rFonts w:ascii="Arial" w:hAnsi="Arial" w:cs="Arial"/>
        </w:rPr>
        <w:t>-</w:t>
      </w:r>
      <w:r w:rsidRPr="00780E5C">
        <w:rPr>
          <w:rFonts w:ascii="Arial" w:hAnsi="Arial" w:cs="Arial"/>
        </w:rPr>
        <w:t>25 season weather data and a CO</w:t>
      </w:r>
      <w:r w:rsidRPr="00780E5C">
        <w:rPr>
          <w:rFonts w:ascii="Cambria Math" w:hAnsi="Cambria Math" w:cs="Cambria Math"/>
        </w:rPr>
        <w:t>₂</w:t>
      </w:r>
      <w:r w:rsidRPr="00780E5C">
        <w:rPr>
          <w:rFonts w:ascii="Arial" w:hAnsi="Arial" w:cs="Arial"/>
        </w:rPr>
        <w:t xml:space="preserve"> concentration of 350 ppm. Climatic variables were altered individually to create scenarios: maximum and minimum temperature were varied by ±</w:t>
      </w:r>
      <w:r>
        <w:rPr>
          <w:rFonts w:ascii="Arial" w:hAnsi="Arial" w:cs="Arial"/>
        </w:rPr>
        <w:t xml:space="preserve">0.5 </w:t>
      </w:r>
      <w:r w:rsidRPr="00780E5C">
        <w:rPr>
          <w:rFonts w:ascii="Arial" w:hAnsi="Arial" w:cs="Arial"/>
        </w:rPr>
        <w:t>°C</w:t>
      </w:r>
      <w:r>
        <w:rPr>
          <w:rFonts w:ascii="Arial" w:hAnsi="Arial" w:cs="Arial"/>
        </w:rPr>
        <w:t xml:space="preserve"> to </w:t>
      </w:r>
      <w:r w:rsidRPr="00780E5C">
        <w:rPr>
          <w:rFonts w:ascii="Arial" w:hAnsi="Arial" w:cs="Arial"/>
        </w:rPr>
        <w:t>±3</w:t>
      </w:r>
      <w:r>
        <w:rPr>
          <w:rFonts w:ascii="Arial" w:hAnsi="Arial" w:cs="Arial"/>
        </w:rPr>
        <w:t xml:space="preserve"> </w:t>
      </w:r>
      <w:r w:rsidRPr="00780E5C">
        <w:rPr>
          <w:rFonts w:ascii="Arial" w:hAnsi="Arial" w:cs="Arial"/>
        </w:rPr>
        <w:t>°C; bright sunshine hours were modified by ±0.5 to ±3.0 h/day; and CO</w:t>
      </w:r>
      <w:r w:rsidRPr="00780E5C">
        <w:rPr>
          <w:rFonts w:ascii="Cambria Math" w:hAnsi="Cambria Math" w:cs="Cambria Math"/>
        </w:rPr>
        <w:t>₂</w:t>
      </w:r>
      <w:r w:rsidRPr="00780E5C">
        <w:rPr>
          <w:rFonts w:ascii="Arial" w:hAnsi="Arial" w:cs="Arial"/>
        </w:rPr>
        <w:t xml:space="preserve"> concentration was increased from 350 to 570 ppm in increments of 50 ppm. For each scenario, APSIM-Wheat simulated phenology and yield for all varieties and sowing dates</w:t>
      </w:r>
      <w:r w:rsidR="00744D9A">
        <w:rPr>
          <w:rFonts w:ascii="Arial" w:hAnsi="Arial" w:cs="Arial"/>
        </w:rPr>
        <w:t>,</w:t>
      </w:r>
      <w:r w:rsidRPr="00780E5C">
        <w:rPr>
          <w:rFonts w:ascii="Arial" w:hAnsi="Arial" w:cs="Arial"/>
        </w:rPr>
        <w:t xml:space="preserve"> and the percentage change from baseline yield was computed to quantify sensitivity to each climatic factor.</w:t>
      </w:r>
    </w:p>
    <w:p w14:paraId="049AD930" w14:textId="77777777" w:rsidR="00763FDA" w:rsidRDefault="00763FDA" w:rsidP="00441B6F">
      <w:pPr>
        <w:pStyle w:val="Head1"/>
        <w:spacing w:after="0"/>
        <w:jc w:val="both"/>
        <w:rPr>
          <w:rFonts w:ascii="Arial" w:hAnsi="Arial" w:cs="Arial"/>
        </w:rPr>
      </w:pPr>
    </w:p>
    <w:p w14:paraId="438AB7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25CB9" w14:textId="2B3BC0CF" w:rsidR="002A4C4D" w:rsidRDefault="00590532" w:rsidP="002A4C4D">
      <w:pPr>
        <w:pStyle w:val="Body"/>
        <w:spacing w:after="0"/>
        <w:rPr>
          <w:rFonts w:ascii="Arial" w:hAnsi="Arial" w:cs="Arial"/>
          <w:b/>
          <w:bCs/>
          <w:sz w:val="22"/>
          <w:szCs w:val="22"/>
        </w:rPr>
      </w:pPr>
      <w:r>
        <w:rPr>
          <w:rFonts w:ascii="Arial" w:hAnsi="Arial" w:cs="Arial"/>
          <w:b/>
          <w:bCs/>
          <w:sz w:val="22"/>
          <w:szCs w:val="22"/>
        </w:rPr>
        <w:t>3.1</w:t>
      </w:r>
      <w:r w:rsidR="002A4C4D" w:rsidRPr="002A4C4D">
        <w:rPr>
          <w:rFonts w:ascii="Arial" w:hAnsi="Arial" w:cs="Arial"/>
          <w:b/>
          <w:bCs/>
          <w:sz w:val="22"/>
          <w:szCs w:val="22"/>
        </w:rPr>
        <w:tab/>
        <w:t xml:space="preserve">Effect of </w:t>
      </w:r>
      <w:r w:rsidR="00744D9A" w:rsidRPr="00FA2102">
        <w:rPr>
          <w:rFonts w:ascii="Arial" w:hAnsi="Arial" w:cs="Arial"/>
          <w:b/>
          <w:bCs/>
          <w:sz w:val="22"/>
          <w:szCs w:val="22"/>
          <w:highlight w:val="yellow"/>
        </w:rPr>
        <w:t>Changes</w:t>
      </w:r>
      <w:r w:rsidR="00744D9A" w:rsidRPr="002A4C4D">
        <w:rPr>
          <w:rFonts w:ascii="Arial" w:hAnsi="Arial" w:cs="Arial"/>
          <w:b/>
          <w:bCs/>
          <w:sz w:val="22"/>
          <w:szCs w:val="22"/>
        </w:rPr>
        <w:t xml:space="preserve"> </w:t>
      </w:r>
      <w:r w:rsidR="002A4C4D" w:rsidRPr="002A4C4D">
        <w:rPr>
          <w:rFonts w:ascii="Arial" w:hAnsi="Arial" w:cs="Arial"/>
          <w:b/>
          <w:bCs/>
          <w:sz w:val="22"/>
          <w:szCs w:val="22"/>
        </w:rPr>
        <w:t>in Maximum Temperature on Yield</w:t>
      </w:r>
    </w:p>
    <w:p w14:paraId="7424EC81" w14:textId="6031C46B" w:rsidR="00816A4C" w:rsidRDefault="00816A4C" w:rsidP="00816A4C">
      <w:pPr>
        <w:pStyle w:val="Body"/>
        <w:spacing w:after="0"/>
        <w:rPr>
          <w:rFonts w:ascii="Arial" w:hAnsi="Arial" w:cs="Arial"/>
          <w:lang w:val="en-IN"/>
        </w:rPr>
      </w:pPr>
      <w:r w:rsidRPr="00816A4C">
        <w:rPr>
          <w:rFonts w:ascii="Arial" w:hAnsi="Arial" w:cs="Arial"/>
          <w:lang w:val="en-IN"/>
        </w:rPr>
        <w:t>Table 1 and Fig. 1 present the effect of changes in maximum temperature (</w:t>
      </w:r>
      <w:proofErr w:type="spellStart"/>
      <w:r w:rsidRPr="00816A4C">
        <w:rPr>
          <w:rFonts w:ascii="Arial" w:hAnsi="Arial" w:cs="Arial"/>
          <w:lang w:val="en-IN"/>
        </w:rPr>
        <w:t>Tmax</w:t>
      </w:r>
      <w:proofErr w:type="spellEnd"/>
      <w:r w:rsidRPr="00816A4C">
        <w:rPr>
          <w:rFonts w:ascii="Arial" w:hAnsi="Arial" w:cs="Arial"/>
          <w:lang w:val="en-IN"/>
        </w:rPr>
        <w:t xml:space="preserve">) on the grain yield of three wheat varieties (GW 496, GW 451, and GW 513). As </w:t>
      </w:r>
      <w:proofErr w:type="spellStart"/>
      <w:r w:rsidRPr="00816A4C">
        <w:rPr>
          <w:rFonts w:ascii="Arial" w:hAnsi="Arial" w:cs="Arial"/>
          <w:lang w:val="en-IN"/>
        </w:rPr>
        <w:t>Tmax</w:t>
      </w:r>
      <w:proofErr w:type="spellEnd"/>
      <w:r w:rsidRPr="00816A4C">
        <w:rPr>
          <w:rFonts w:ascii="Arial" w:hAnsi="Arial" w:cs="Arial"/>
          <w:lang w:val="en-IN"/>
        </w:rPr>
        <w:t xml:space="preserve"> increased above normal, yields declined in all varieties. At +3.0°C, yields fell to 4087 kg ha</w:t>
      </w:r>
      <w:r w:rsidRPr="00816A4C">
        <w:rPr>
          <w:rFonts w:ascii="Cambria Math" w:hAnsi="Cambria Math" w:cs="Cambria Math"/>
          <w:lang w:val="en-IN"/>
        </w:rPr>
        <w:t>⁻</w:t>
      </w:r>
      <w:r w:rsidRPr="00816A4C">
        <w:rPr>
          <w:rFonts w:ascii="Arial" w:hAnsi="Arial" w:cs="Arial"/>
          <w:lang w:val="en-IN"/>
        </w:rPr>
        <w:t>¹ for GW 496, 4180 kg ha</w:t>
      </w:r>
      <w:r w:rsidRPr="00816A4C">
        <w:rPr>
          <w:rFonts w:ascii="Cambria Math" w:hAnsi="Cambria Math" w:cs="Cambria Math"/>
          <w:lang w:val="en-IN"/>
        </w:rPr>
        <w:t>⁻</w:t>
      </w:r>
      <w:r w:rsidRPr="00816A4C">
        <w:rPr>
          <w:rFonts w:ascii="Arial" w:hAnsi="Arial" w:cs="Arial"/>
          <w:lang w:val="en-IN"/>
        </w:rPr>
        <w:t>¹ for GW 451, and 4084 kg ha</w:t>
      </w:r>
      <w:r w:rsidRPr="00816A4C">
        <w:rPr>
          <w:rFonts w:ascii="Cambria Math" w:hAnsi="Cambria Math" w:cs="Cambria Math"/>
          <w:lang w:val="en-IN"/>
        </w:rPr>
        <w:t>⁻</w:t>
      </w:r>
      <w:r w:rsidRPr="00816A4C">
        <w:rPr>
          <w:rFonts w:ascii="Arial" w:hAnsi="Arial" w:cs="Arial"/>
          <w:lang w:val="en-IN"/>
        </w:rPr>
        <w:t>¹ for GW 513, corresponding to reductions of 10.3%, 6.0%, and 6.5%, respectively. The highest yield loss occurred at +</w:t>
      </w:r>
      <w:r w:rsidR="009F441A">
        <w:rPr>
          <w:rFonts w:ascii="Arial" w:hAnsi="Arial" w:cs="Arial"/>
          <w:lang w:val="en-IN"/>
        </w:rPr>
        <w:t>3</w:t>
      </w:r>
      <w:r w:rsidRPr="00816A4C">
        <w:rPr>
          <w:rFonts w:ascii="Arial" w:hAnsi="Arial" w:cs="Arial"/>
          <w:lang w:val="en-IN"/>
        </w:rPr>
        <w:t>°C, with declines of 22.7%, 19.5%, and 23.1%, respectively. These yield reductions are attributed to the adverse effects of heat stress, particularly during the flowering and grain-filling stages, which likely shortened the grain development period.</w:t>
      </w:r>
      <w:r>
        <w:rPr>
          <w:rFonts w:ascii="Arial" w:hAnsi="Arial" w:cs="Arial"/>
          <w:lang w:val="en-IN"/>
        </w:rPr>
        <w:t xml:space="preserve"> </w:t>
      </w:r>
      <w:r w:rsidRPr="00816A4C">
        <w:rPr>
          <w:rFonts w:ascii="Arial" w:hAnsi="Arial" w:cs="Arial"/>
          <w:lang w:val="en-IN"/>
        </w:rPr>
        <w:t xml:space="preserve">When </w:t>
      </w:r>
      <w:proofErr w:type="spellStart"/>
      <w:r w:rsidRPr="00816A4C">
        <w:rPr>
          <w:rFonts w:ascii="Arial" w:hAnsi="Arial" w:cs="Arial"/>
          <w:lang w:val="en-IN"/>
        </w:rPr>
        <w:t>Tmax</w:t>
      </w:r>
      <w:proofErr w:type="spellEnd"/>
      <w:r w:rsidRPr="00816A4C">
        <w:rPr>
          <w:rFonts w:ascii="Arial" w:hAnsi="Arial" w:cs="Arial"/>
          <w:lang w:val="en-IN"/>
        </w:rPr>
        <w:t xml:space="preserve"> decreased below normal, grain yields steadily improved across all varieties. The highest yield gain was recorded at -</w:t>
      </w:r>
      <w:r w:rsidR="009F441A">
        <w:rPr>
          <w:rFonts w:ascii="Arial" w:hAnsi="Arial" w:cs="Arial"/>
          <w:lang w:val="en-IN"/>
        </w:rPr>
        <w:t>3</w:t>
      </w:r>
      <w:r w:rsidRPr="00816A4C">
        <w:rPr>
          <w:rFonts w:ascii="Arial" w:hAnsi="Arial" w:cs="Arial"/>
          <w:lang w:val="en-IN"/>
        </w:rPr>
        <w:t>°C, with GW 496 achieving a 19.2% increase, GW 451 an 18.6% increase, and GW 513 a 17.3% increase. These improvements suggest that cooler conditions result in higher seed germination rate and vegetative growth, which enhance photosynthetic efficiency and prolong the grain-filling period. Similar results were found by Bai et al. (2019).</w:t>
      </w:r>
    </w:p>
    <w:p w14:paraId="532B4974" w14:textId="4A4B7EA3" w:rsidR="00816A4C" w:rsidRDefault="00816A4C" w:rsidP="00816A4C">
      <w:pPr>
        <w:spacing w:before="240" w:after="240"/>
        <w:rPr>
          <w:rFonts w:ascii="Arial" w:hAnsi="Arial" w:cs="Arial"/>
          <w:b/>
          <w:lang w:eastAsia="en-GB"/>
        </w:rPr>
      </w:pPr>
      <w:bookmarkStart w:id="7" w:name="_Hlk205941259"/>
      <w:r w:rsidRPr="00BC235E">
        <w:rPr>
          <w:rFonts w:ascii="Arial" w:hAnsi="Arial" w:cs="Arial"/>
          <w:b/>
          <w:lang w:eastAsia="en-GB"/>
        </w:rPr>
        <w:t xml:space="preserve">Table 1:  </w:t>
      </w:r>
      <w:r w:rsidRPr="00816A4C">
        <w:rPr>
          <w:rFonts w:ascii="Arial" w:hAnsi="Arial" w:cs="Arial"/>
          <w:b/>
          <w:lang w:eastAsia="en-GB"/>
        </w:rPr>
        <w:t>Change in Grain Yield relation to change in maximum temperature (</w:t>
      </w:r>
      <w:proofErr w:type="spellStart"/>
      <w:r w:rsidRPr="00816A4C">
        <w:rPr>
          <w:rFonts w:ascii="Arial" w:hAnsi="Arial" w:cs="Arial"/>
          <w:b/>
          <w:lang w:eastAsia="en-GB"/>
        </w:rPr>
        <w:t>TMax</w:t>
      </w:r>
      <w:proofErr w:type="spellEnd"/>
      <w:r w:rsidRPr="00816A4C">
        <w:rPr>
          <w:rFonts w:ascii="Arial" w:hAnsi="Arial" w:cs="Arial"/>
          <w:b/>
          <w:lang w:eastAsia="en-GB"/>
        </w:rPr>
        <w:t>)</w:t>
      </w:r>
      <w:bookmarkEnd w:id="7"/>
    </w:p>
    <w:tbl>
      <w:tblPr>
        <w:tblStyle w:val="TableGridLight"/>
        <w:tblW w:w="765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095"/>
        <w:gridCol w:w="1095"/>
        <w:gridCol w:w="1095"/>
        <w:gridCol w:w="961"/>
        <w:gridCol w:w="966"/>
        <w:gridCol w:w="1081"/>
      </w:tblGrid>
      <w:tr w:rsidR="00816A4C" w:rsidRPr="00816A4C" w14:paraId="0545D885" w14:textId="77777777" w:rsidTr="000E6FF9">
        <w:trPr>
          <w:trHeight w:val="721"/>
        </w:trPr>
        <w:tc>
          <w:tcPr>
            <w:tcW w:w="1361" w:type="dxa"/>
            <w:vMerge w:val="restart"/>
            <w:hideMark/>
          </w:tcPr>
          <w:p w14:paraId="596ED092" w14:textId="77777777" w:rsidR="00816A4C" w:rsidRPr="00816A4C" w:rsidRDefault="00816A4C" w:rsidP="000E6FF9">
            <w:pPr>
              <w:spacing w:line="360" w:lineRule="auto"/>
              <w:ind w:right="-127"/>
              <w:mirrorIndents/>
              <w:rPr>
                <w:rFonts w:ascii="Arial" w:hAnsi="Arial" w:cs="Arial"/>
                <w:b/>
                <w:bCs/>
                <w:sz w:val="20"/>
                <w:szCs w:val="20"/>
              </w:rPr>
            </w:pPr>
            <w:r w:rsidRPr="00816A4C">
              <w:rPr>
                <w:rFonts w:ascii="Arial" w:hAnsi="Arial" w:cs="Arial"/>
                <w:b/>
                <w:bCs/>
                <w:sz w:val="20"/>
                <w:szCs w:val="20"/>
              </w:rPr>
              <w:t xml:space="preserve">Change in </w:t>
            </w:r>
            <w:proofErr w:type="spellStart"/>
            <w:r w:rsidRPr="00816A4C">
              <w:rPr>
                <w:rFonts w:ascii="Arial" w:hAnsi="Arial" w:cs="Arial"/>
                <w:b/>
                <w:bCs/>
                <w:sz w:val="20"/>
                <w:szCs w:val="20"/>
              </w:rPr>
              <w:t>T</w:t>
            </w:r>
            <w:r w:rsidRPr="00816A4C">
              <w:rPr>
                <w:rFonts w:ascii="Arial" w:hAnsi="Arial" w:cs="Arial"/>
                <w:b/>
                <w:bCs/>
                <w:sz w:val="20"/>
                <w:szCs w:val="20"/>
                <w:vertAlign w:val="subscript"/>
              </w:rPr>
              <w:t>Max</w:t>
            </w:r>
            <w:proofErr w:type="spellEnd"/>
            <w:r w:rsidRPr="00816A4C">
              <w:rPr>
                <w:rFonts w:ascii="Arial" w:hAnsi="Arial" w:cs="Arial"/>
                <w:b/>
                <w:bCs/>
                <w:sz w:val="20"/>
                <w:szCs w:val="20"/>
              </w:rPr>
              <w:t xml:space="preserve"> (°C)</w:t>
            </w:r>
          </w:p>
        </w:tc>
        <w:tc>
          <w:tcPr>
            <w:tcW w:w="3285" w:type="dxa"/>
            <w:gridSpan w:val="3"/>
            <w:hideMark/>
          </w:tcPr>
          <w:p w14:paraId="0B44664E"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Grain Yield (kg ha</w:t>
            </w:r>
            <w:r w:rsidRPr="00816A4C">
              <w:rPr>
                <w:rFonts w:ascii="Arial" w:hAnsi="Arial" w:cs="Arial"/>
                <w:b/>
                <w:bCs/>
                <w:sz w:val="20"/>
                <w:szCs w:val="20"/>
                <w:vertAlign w:val="superscript"/>
              </w:rPr>
              <w:t>-1</w:t>
            </w:r>
            <w:r w:rsidRPr="00816A4C">
              <w:rPr>
                <w:rFonts w:ascii="Arial" w:hAnsi="Arial" w:cs="Arial"/>
                <w:b/>
                <w:bCs/>
                <w:sz w:val="20"/>
                <w:szCs w:val="20"/>
              </w:rPr>
              <w:t>)</w:t>
            </w:r>
          </w:p>
        </w:tc>
        <w:tc>
          <w:tcPr>
            <w:tcW w:w="3008" w:type="dxa"/>
            <w:gridSpan w:val="3"/>
            <w:hideMark/>
          </w:tcPr>
          <w:p w14:paraId="5A157C13" w14:textId="77777777" w:rsidR="00816A4C" w:rsidRPr="00816A4C" w:rsidRDefault="00816A4C" w:rsidP="000E6FF9">
            <w:pPr>
              <w:spacing w:line="360" w:lineRule="auto"/>
              <w:ind w:right="219"/>
              <w:mirrorIndents/>
              <w:jc w:val="center"/>
              <w:rPr>
                <w:rFonts w:ascii="Arial" w:hAnsi="Arial" w:cs="Arial"/>
                <w:b/>
                <w:bCs/>
                <w:sz w:val="20"/>
                <w:szCs w:val="20"/>
              </w:rPr>
            </w:pPr>
            <w:r w:rsidRPr="00816A4C">
              <w:rPr>
                <w:rFonts w:ascii="Arial" w:hAnsi="Arial" w:cs="Arial"/>
                <w:b/>
                <w:bCs/>
                <w:sz w:val="20"/>
                <w:szCs w:val="20"/>
              </w:rPr>
              <w:t>% Change to Normal</w:t>
            </w:r>
          </w:p>
        </w:tc>
      </w:tr>
      <w:tr w:rsidR="00816A4C" w:rsidRPr="00816A4C" w14:paraId="184D8E77" w14:textId="77777777" w:rsidTr="000E6FF9">
        <w:trPr>
          <w:trHeight w:val="359"/>
        </w:trPr>
        <w:tc>
          <w:tcPr>
            <w:tcW w:w="1361" w:type="dxa"/>
            <w:vMerge/>
          </w:tcPr>
          <w:p w14:paraId="63902435" w14:textId="77777777" w:rsidR="00816A4C" w:rsidRPr="00816A4C" w:rsidRDefault="00816A4C" w:rsidP="000E6FF9">
            <w:pPr>
              <w:spacing w:line="360" w:lineRule="auto"/>
              <w:ind w:right="219"/>
              <w:mirrorIndents/>
              <w:jc w:val="both"/>
              <w:rPr>
                <w:rFonts w:ascii="Arial" w:hAnsi="Arial" w:cs="Arial"/>
                <w:b/>
                <w:bCs/>
                <w:sz w:val="20"/>
                <w:szCs w:val="20"/>
              </w:rPr>
            </w:pPr>
          </w:p>
        </w:tc>
        <w:tc>
          <w:tcPr>
            <w:tcW w:w="1095" w:type="dxa"/>
          </w:tcPr>
          <w:p w14:paraId="2BC9E071" w14:textId="77777777" w:rsidR="00816A4C" w:rsidRPr="00816A4C" w:rsidRDefault="00816A4C" w:rsidP="000E6FF9">
            <w:pPr>
              <w:spacing w:line="360" w:lineRule="auto"/>
              <w:ind w:right="-75"/>
              <w:mirrorIndents/>
              <w:jc w:val="both"/>
              <w:rPr>
                <w:rFonts w:ascii="Arial" w:hAnsi="Arial" w:cs="Arial"/>
                <w:bCs/>
                <w:sz w:val="20"/>
                <w:szCs w:val="20"/>
              </w:rPr>
            </w:pPr>
            <w:r w:rsidRPr="00816A4C">
              <w:rPr>
                <w:rFonts w:ascii="Arial" w:hAnsi="Arial" w:cs="Arial"/>
                <w:bCs/>
                <w:sz w:val="20"/>
                <w:szCs w:val="20"/>
              </w:rPr>
              <w:t>GW 496</w:t>
            </w:r>
          </w:p>
        </w:tc>
        <w:tc>
          <w:tcPr>
            <w:tcW w:w="1095" w:type="dxa"/>
          </w:tcPr>
          <w:p w14:paraId="7AB42B0F" w14:textId="77777777" w:rsidR="00816A4C" w:rsidRPr="00816A4C" w:rsidRDefault="00816A4C" w:rsidP="000E6FF9">
            <w:pPr>
              <w:spacing w:line="360" w:lineRule="auto"/>
              <w:ind w:right="-153"/>
              <w:mirrorIndents/>
              <w:jc w:val="both"/>
              <w:rPr>
                <w:rFonts w:ascii="Arial" w:hAnsi="Arial" w:cs="Arial"/>
                <w:bCs/>
                <w:sz w:val="20"/>
                <w:szCs w:val="20"/>
              </w:rPr>
            </w:pPr>
            <w:r w:rsidRPr="00816A4C">
              <w:rPr>
                <w:rFonts w:ascii="Arial" w:hAnsi="Arial" w:cs="Arial"/>
                <w:bCs/>
                <w:sz w:val="20"/>
                <w:szCs w:val="20"/>
              </w:rPr>
              <w:t>GW 451</w:t>
            </w:r>
          </w:p>
        </w:tc>
        <w:tc>
          <w:tcPr>
            <w:tcW w:w="1095" w:type="dxa"/>
          </w:tcPr>
          <w:p w14:paraId="6CE4E0BF" w14:textId="77777777" w:rsidR="00816A4C" w:rsidRPr="00816A4C" w:rsidRDefault="00816A4C" w:rsidP="000E6FF9">
            <w:pPr>
              <w:spacing w:line="360" w:lineRule="auto"/>
              <w:ind w:right="-102"/>
              <w:mirrorIndents/>
              <w:jc w:val="both"/>
              <w:rPr>
                <w:rFonts w:ascii="Arial" w:hAnsi="Arial" w:cs="Arial"/>
                <w:bCs/>
                <w:sz w:val="20"/>
                <w:szCs w:val="20"/>
              </w:rPr>
            </w:pPr>
            <w:r w:rsidRPr="00816A4C">
              <w:rPr>
                <w:rFonts w:ascii="Arial" w:hAnsi="Arial" w:cs="Arial"/>
                <w:bCs/>
                <w:sz w:val="20"/>
                <w:szCs w:val="20"/>
              </w:rPr>
              <w:t>GW 513</w:t>
            </w:r>
          </w:p>
        </w:tc>
        <w:tc>
          <w:tcPr>
            <w:tcW w:w="961" w:type="dxa"/>
          </w:tcPr>
          <w:p w14:paraId="238EFACC" w14:textId="77777777" w:rsidR="00816A4C" w:rsidRPr="00816A4C" w:rsidRDefault="00816A4C" w:rsidP="000E6FF9">
            <w:pPr>
              <w:spacing w:line="360" w:lineRule="auto"/>
              <w:ind w:right="-117"/>
              <w:mirrorIndents/>
              <w:jc w:val="both"/>
              <w:rPr>
                <w:rFonts w:ascii="Arial" w:hAnsi="Arial" w:cs="Arial"/>
                <w:bCs/>
                <w:sz w:val="20"/>
                <w:szCs w:val="20"/>
              </w:rPr>
            </w:pPr>
            <w:r w:rsidRPr="00816A4C">
              <w:rPr>
                <w:rFonts w:ascii="Arial" w:hAnsi="Arial" w:cs="Arial"/>
                <w:bCs/>
                <w:sz w:val="20"/>
                <w:szCs w:val="20"/>
              </w:rPr>
              <w:t>GW 496</w:t>
            </w:r>
          </w:p>
        </w:tc>
        <w:tc>
          <w:tcPr>
            <w:tcW w:w="966" w:type="dxa"/>
          </w:tcPr>
          <w:p w14:paraId="3F381DE1" w14:textId="77777777" w:rsidR="00816A4C" w:rsidRPr="00816A4C" w:rsidRDefault="00816A4C" w:rsidP="000E6FF9">
            <w:pPr>
              <w:spacing w:line="360" w:lineRule="auto"/>
              <w:ind w:right="-169"/>
              <w:mirrorIndents/>
              <w:jc w:val="both"/>
              <w:rPr>
                <w:rFonts w:ascii="Arial" w:hAnsi="Arial" w:cs="Arial"/>
                <w:bCs/>
                <w:sz w:val="20"/>
                <w:szCs w:val="20"/>
              </w:rPr>
            </w:pPr>
            <w:r w:rsidRPr="00816A4C">
              <w:rPr>
                <w:rFonts w:ascii="Arial" w:hAnsi="Arial" w:cs="Arial"/>
                <w:bCs/>
                <w:sz w:val="20"/>
                <w:szCs w:val="20"/>
              </w:rPr>
              <w:t>GW 451</w:t>
            </w:r>
          </w:p>
        </w:tc>
        <w:tc>
          <w:tcPr>
            <w:tcW w:w="1081" w:type="dxa"/>
          </w:tcPr>
          <w:p w14:paraId="66DF1C4C" w14:textId="77777777" w:rsidR="00816A4C" w:rsidRPr="00816A4C" w:rsidRDefault="00816A4C" w:rsidP="000E6FF9">
            <w:pPr>
              <w:spacing w:line="360" w:lineRule="auto"/>
              <w:mirrorIndents/>
              <w:jc w:val="both"/>
              <w:rPr>
                <w:rFonts w:ascii="Arial" w:hAnsi="Arial" w:cs="Arial"/>
                <w:bCs/>
                <w:sz w:val="20"/>
                <w:szCs w:val="20"/>
              </w:rPr>
            </w:pPr>
            <w:r w:rsidRPr="00816A4C">
              <w:rPr>
                <w:rFonts w:ascii="Arial" w:hAnsi="Arial" w:cs="Arial"/>
                <w:bCs/>
                <w:sz w:val="20"/>
                <w:szCs w:val="20"/>
              </w:rPr>
              <w:t>GW 513</w:t>
            </w:r>
          </w:p>
        </w:tc>
      </w:tr>
      <w:tr w:rsidR="00816A4C" w:rsidRPr="00816A4C" w14:paraId="6FF0712F" w14:textId="77777777" w:rsidTr="000E6FF9">
        <w:trPr>
          <w:trHeight w:val="359"/>
        </w:trPr>
        <w:tc>
          <w:tcPr>
            <w:tcW w:w="1361" w:type="dxa"/>
            <w:vAlign w:val="bottom"/>
          </w:tcPr>
          <w:p w14:paraId="725F328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49239527"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4087</w:t>
            </w:r>
          </w:p>
        </w:tc>
        <w:tc>
          <w:tcPr>
            <w:tcW w:w="1095" w:type="dxa"/>
          </w:tcPr>
          <w:p w14:paraId="751DE716"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4180</w:t>
            </w:r>
          </w:p>
        </w:tc>
        <w:tc>
          <w:tcPr>
            <w:tcW w:w="1095" w:type="dxa"/>
          </w:tcPr>
          <w:p w14:paraId="173722BE"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4084</w:t>
            </w:r>
          </w:p>
        </w:tc>
        <w:tc>
          <w:tcPr>
            <w:tcW w:w="961" w:type="dxa"/>
          </w:tcPr>
          <w:p w14:paraId="393C8E4B"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-10.3</w:t>
            </w:r>
          </w:p>
        </w:tc>
        <w:tc>
          <w:tcPr>
            <w:tcW w:w="966" w:type="dxa"/>
          </w:tcPr>
          <w:p w14:paraId="632BA0B8"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1BC1AC01"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-6.5</w:t>
            </w:r>
          </w:p>
        </w:tc>
      </w:tr>
      <w:tr w:rsidR="00816A4C" w:rsidRPr="00816A4C" w14:paraId="7D4BCFE7" w14:textId="77777777" w:rsidTr="000E6FF9">
        <w:trPr>
          <w:trHeight w:val="359"/>
        </w:trPr>
        <w:tc>
          <w:tcPr>
            <w:tcW w:w="1361" w:type="dxa"/>
            <w:vAlign w:val="bottom"/>
          </w:tcPr>
          <w:p w14:paraId="76331B9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21B5A7D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4152</w:t>
            </w:r>
          </w:p>
        </w:tc>
        <w:tc>
          <w:tcPr>
            <w:tcW w:w="1095" w:type="dxa"/>
          </w:tcPr>
          <w:p w14:paraId="50F51AC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4219</w:t>
            </w:r>
          </w:p>
        </w:tc>
        <w:tc>
          <w:tcPr>
            <w:tcW w:w="1095" w:type="dxa"/>
          </w:tcPr>
          <w:p w14:paraId="66103FA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4102</w:t>
            </w:r>
          </w:p>
        </w:tc>
        <w:tc>
          <w:tcPr>
            <w:tcW w:w="961" w:type="dxa"/>
          </w:tcPr>
          <w:p w14:paraId="18676F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-8.8</w:t>
            </w:r>
          </w:p>
        </w:tc>
        <w:tc>
          <w:tcPr>
            <w:tcW w:w="966" w:type="dxa"/>
          </w:tcPr>
          <w:p w14:paraId="53403A3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1081" w:type="dxa"/>
            <w:vAlign w:val="bottom"/>
          </w:tcPr>
          <w:p w14:paraId="6205384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-6.1</w:t>
            </w:r>
          </w:p>
        </w:tc>
      </w:tr>
      <w:tr w:rsidR="00816A4C" w:rsidRPr="00816A4C" w14:paraId="05C563DA" w14:textId="77777777" w:rsidTr="000E6FF9">
        <w:trPr>
          <w:trHeight w:val="359"/>
        </w:trPr>
        <w:tc>
          <w:tcPr>
            <w:tcW w:w="1361" w:type="dxa"/>
            <w:vAlign w:val="bottom"/>
            <w:hideMark/>
          </w:tcPr>
          <w:p w14:paraId="6073DD42"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+2.0</w:t>
            </w:r>
          </w:p>
        </w:tc>
        <w:tc>
          <w:tcPr>
            <w:tcW w:w="1095" w:type="dxa"/>
            <w:hideMark/>
          </w:tcPr>
          <w:p w14:paraId="57FC0F0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1095" w:type="dxa"/>
          </w:tcPr>
          <w:p w14:paraId="7BDA835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4282</w:t>
            </w:r>
          </w:p>
        </w:tc>
        <w:tc>
          <w:tcPr>
            <w:tcW w:w="1095" w:type="dxa"/>
          </w:tcPr>
          <w:p w14:paraId="08EEB3F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4118</w:t>
            </w:r>
          </w:p>
        </w:tc>
        <w:tc>
          <w:tcPr>
            <w:tcW w:w="961" w:type="dxa"/>
            <w:hideMark/>
          </w:tcPr>
          <w:p w14:paraId="487A1C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-6.0</w:t>
            </w:r>
          </w:p>
        </w:tc>
        <w:tc>
          <w:tcPr>
            <w:tcW w:w="966" w:type="dxa"/>
          </w:tcPr>
          <w:p w14:paraId="0F9360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-3.7</w:t>
            </w:r>
          </w:p>
        </w:tc>
        <w:tc>
          <w:tcPr>
            <w:tcW w:w="1081" w:type="dxa"/>
            <w:vAlign w:val="bottom"/>
          </w:tcPr>
          <w:p w14:paraId="23F4EA1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-5.7</w:t>
            </w:r>
          </w:p>
        </w:tc>
      </w:tr>
      <w:tr w:rsidR="00816A4C" w:rsidRPr="00816A4C" w14:paraId="3D7D44E6" w14:textId="77777777" w:rsidTr="000E6FF9">
        <w:trPr>
          <w:trHeight w:val="344"/>
        </w:trPr>
        <w:tc>
          <w:tcPr>
            <w:tcW w:w="1361" w:type="dxa"/>
            <w:vAlign w:val="bottom"/>
          </w:tcPr>
          <w:p w14:paraId="0094607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5745668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4358</w:t>
            </w:r>
          </w:p>
        </w:tc>
        <w:tc>
          <w:tcPr>
            <w:tcW w:w="1095" w:type="dxa"/>
          </w:tcPr>
          <w:p w14:paraId="1C7B5D2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1095" w:type="dxa"/>
          </w:tcPr>
          <w:p w14:paraId="43B2709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4192</w:t>
            </w:r>
          </w:p>
        </w:tc>
        <w:tc>
          <w:tcPr>
            <w:tcW w:w="961" w:type="dxa"/>
          </w:tcPr>
          <w:p w14:paraId="2F97657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w:t>
            </w:r>
          </w:p>
        </w:tc>
        <w:tc>
          <w:tcPr>
            <w:tcW w:w="966" w:type="dxa"/>
          </w:tcPr>
          <w:p w14:paraId="5E1C810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-2.9</w:t>
            </w:r>
          </w:p>
        </w:tc>
        <w:tc>
          <w:tcPr>
            <w:tcW w:w="1081" w:type="dxa"/>
            <w:vAlign w:val="bottom"/>
          </w:tcPr>
          <w:p w14:paraId="068F2B5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-4.0</w:t>
            </w:r>
          </w:p>
        </w:tc>
      </w:tr>
      <w:tr w:rsidR="00816A4C" w:rsidRPr="00816A4C" w14:paraId="3BAA71A9" w14:textId="77777777" w:rsidTr="000E6FF9">
        <w:trPr>
          <w:trHeight w:val="359"/>
        </w:trPr>
        <w:tc>
          <w:tcPr>
            <w:tcW w:w="1361" w:type="dxa"/>
            <w:vAlign w:val="bottom"/>
          </w:tcPr>
          <w:p w14:paraId="09C9052C"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7FD825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4412</w:t>
            </w:r>
          </w:p>
        </w:tc>
        <w:tc>
          <w:tcPr>
            <w:tcW w:w="1095" w:type="dxa"/>
          </w:tcPr>
          <w:p w14:paraId="222D1C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1095" w:type="dxa"/>
          </w:tcPr>
          <w:p w14:paraId="37AB4E1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4281</w:t>
            </w:r>
          </w:p>
        </w:tc>
        <w:tc>
          <w:tcPr>
            <w:tcW w:w="961" w:type="dxa"/>
          </w:tcPr>
          <w:p w14:paraId="41E092C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5F6C2A9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1081" w:type="dxa"/>
            <w:vAlign w:val="bottom"/>
          </w:tcPr>
          <w:p w14:paraId="53A9FF0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-2.0</w:t>
            </w:r>
          </w:p>
        </w:tc>
      </w:tr>
      <w:tr w:rsidR="00816A4C" w:rsidRPr="00816A4C" w14:paraId="25959054" w14:textId="77777777" w:rsidTr="000E6FF9">
        <w:trPr>
          <w:trHeight w:val="359"/>
        </w:trPr>
        <w:tc>
          <w:tcPr>
            <w:tcW w:w="1361" w:type="dxa"/>
            <w:vAlign w:val="bottom"/>
          </w:tcPr>
          <w:p w14:paraId="14D7355E"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1F2709E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4481</w:t>
            </w:r>
          </w:p>
        </w:tc>
        <w:tc>
          <w:tcPr>
            <w:tcW w:w="1095" w:type="dxa"/>
          </w:tcPr>
          <w:p w14:paraId="37B2AF1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4421</w:t>
            </w:r>
          </w:p>
        </w:tc>
        <w:tc>
          <w:tcPr>
            <w:tcW w:w="1095" w:type="dxa"/>
          </w:tcPr>
          <w:p w14:paraId="5CF3E1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4318</w:t>
            </w:r>
          </w:p>
        </w:tc>
        <w:tc>
          <w:tcPr>
            <w:tcW w:w="961" w:type="dxa"/>
          </w:tcPr>
          <w:p w14:paraId="13224EB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-1.6</w:t>
            </w:r>
          </w:p>
        </w:tc>
        <w:tc>
          <w:tcPr>
            <w:tcW w:w="966" w:type="dxa"/>
          </w:tcPr>
          <w:p w14:paraId="2631F1A2"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-0.6</w:t>
            </w:r>
          </w:p>
        </w:tc>
        <w:tc>
          <w:tcPr>
            <w:tcW w:w="1081" w:type="dxa"/>
            <w:vAlign w:val="bottom"/>
          </w:tcPr>
          <w:p w14:paraId="650FAE1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-1.1</w:t>
            </w:r>
          </w:p>
        </w:tc>
      </w:tr>
      <w:tr w:rsidR="00816A4C" w:rsidRPr="00816A4C" w14:paraId="75F37D62" w14:textId="77777777" w:rsidTr="000E6FF9">
        <w:trPr>
          <w:trHeight w:val="359"/>
        </w:trPr>
        <w:tc>
          <w:tcPr>
            <w:tcW w:w="1361" w:type="dxa"/>
            <w:vAlign w:val="bottom"/>
            <w:hideMark/>
          </w:tcPr>
          <w:p w14:paraId="75CEAB4C" w14:textId="77777777" w:rsidR="00816A4C" w:rsidRPr="00816A4C" w:rsidRDefault="00816A4C" w:rsidP="000E6FF9">
            <w:pPr>
              <w:spacing w:line="360" w:lineRule="auto"/>
              <w:ind w:right="219"/>
              <w:mirrorIndents/>
              <w:rPr>
                <w:rFonts w:ascii="Arial" w:hAnsi="Arial" w:cs="Arial"/>
                <w:b/>
                <w:bCs/>
                <w:sz w:val="20"/>
                <w:szCs w:val="20"/>
              </w:rPr>
            </w:pPr>
            <w:r w:rsidRPr="00816A4C">
              <w:rPr>
                <w:rFonts w:ascii="Arial" w:hAnsi="Arial" w:cs="Arial"/>
                <w:b/>
                <w:bCs/>
                <w:sz w:val="20"/>
                <w:szCs w:val="20"/>
              </w:rPr>
              <w:t>0</w:t>
            </w:r>
          </w:p>
        </w:tc>
        <w:tc>
          <w:tcPr>
            <w:tcW w:w="1095" w:type="dxa"/>
            <w:hideMark/>
          </w:tcPr>
          <w:p w14:paraId="148E791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4555</w:t>
            </w:r>
          </w:p>
        </w:tc>
        <w:tc>
          <w:tcPr>
            <w:tcW w:w="1095" w:type="dxa"/>
          </w:tcPr>
          <w:p w14:paraId="38C7881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4446</w:t>
            </w:r>
          </w:p>
        </w:tc>
        <w:tc>
          <w:tcPr>
            <w:tcW w:w="1095" w:type="dxa"/>
          </w:tcPr>
          <w:p w14:paraId="59BDEC4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4367</w:t>
            </w:r>
          </w:p>
        </w:tc>
        <w:tc>
          <w:tcPr>
            <w:tcW w:w="961" w:type="dxa"/>
            <w:hideMark/>
          </w:tcPr>
          <w:p w14:paraId="661DF93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966" w:type="dxa"/>
          </w:tcPr>
          <w:p w14:paraId="26EDBCB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0.0</w:t>
            </w:r>
          </w:p>
        </w:tc>
        <w:tc>
          <w:tcPr>
            <w:tcW w:w="1081" w:type="dxa"/>
            <w:vAlign w:val="bottom"/>
          </w:tcPr>
          <w:p w14:paraId="096EAD1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0.0</w:t>
            </w:r>
          </w:p>
        </w:tc>
      </w:tr>
      <w:tr w:rsidR="00816A4C" w:rsidRPr="00816A4C" w14:paraId="3DED80F1" w14:textId="77777777" w:rsidTr="000E6FF9">
        <w:trPr>
          <w:trHeight w:val="344"/>
        </w:trPr>
        <w:tc>
          <w:tcPr>
            <w:tcW w:w="1361" w:type="dxa"/>
            <w:vAlign w:val="bottom"/>
          </w:tcPr>
          <w:p w14:paraId="191E089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-0.5</w:t>
            </w:r>
          </w:p>
        </w:tc>
        <w:tc>
          <w:tcPr>
            <w:tcW w:w="1095" w:type="dxa"/>
          </w:tcPr>
          <w:p w14:paraId="303D84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4611</w:t>
            </w:r>
          </w:p>
        </w:tc>
        <w:tc>
          <w:tcPr>
            <w:tcW w:w="1095" w:type="dxa"/>
          </w:tcPr>
          <w:p w14:paraId="4311A41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4468</w:t>
            </w:r>
          </w:p>
        </w:tc>
        <w:tc>
          <w:tcPr>
            <w:tcW w:w="1095" w:type="dxa"/>
          </w:tcPr>
          <w:p w14:paraId="16D165B8"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4391</w:t>
            </w:r>
          </w:p>
        </w:tc>
        <w:tc>
          <w:tcPr>
            <w:tcW w:w="961" w:type="dxa"/>
          </w:tcPr>
          <w:p w14:paraId="7A38096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1.2</w:t>
            </w:r>
          </w:p>
        </w:tc>
        <w:tc>
          <w:tcPr>
            <w:tcW w:w="966" w:type="dxa"/>
          </w:tcPr>
          <w:p w14:paraId="52CC974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0.5</w:t>
            </w:r>
          </w:p>
        </w:tc>
        <w:tc>
          <w:tcPr>
            <w:tcW w:w="1081" w:type="dxa"/>
            <w:vAlign w:val="bottom"/>
          </w:tcPr>
          <w:p w14:paraId="0DD4F5F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0.5</w:t>
            </w:r>
          </w:p>
        </w:tc>
      </w:tr>
      <w:tr w:rsidR="00816A4C" w:rsidRPr="00816A4C" w14:paraId="04ED2225" w14:textId="77777777" w:rsidTr="000E6FF9">
        <w:trPr>
          <w:trHeight w:val="359"/>
        </w:trPr>
        <w:tc>
          <w:tcPr>
            <w:tcW w:w="1361" w:type="dxa"/>
            <w:vAlign w:val="bottom"/>
          </w:tcPr>
          <w:p w14:paraId="5B78607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-1.0</w:t>
            </w:r>
          </w:p>
        </w:tc>
        <w:tc>
          <w:tcPr>
            <w:tcW w:w="1095" w:type="dxa"/>
          </w:tcPr>
          <w:p w14:paraId="3419709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4676</w:t>
            </w:r>
          </w:p>
        </w:tc>
        <w:tc>
          <w:tcPr>
            <w:tcW w:w="1095" w:type="dxa"/>
          </w:tcPr>
          <w:p w14:paraId="4F008BD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4497</w:t>
            </w:r>
          </w:p>
        </w:tc>
        <w:tc>
          <w:tcPr>
            <w:tcW w:w="1095" w:type="dxa"/>
          </w:tcPr>
          <w:p w14:paraId="6301D28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4428</w:t>
            </w:r>
          </w:p>
        </w:tc>
        <w:tc>
          <w:tcPr>
            <w:tcW w:w="961" w:type="dxa"/>
          </w:tcPr>
          <w:p w14:paraId="57F5946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2.7</w:t>
            </w:r>
          </w:p>
        </w:tc>
        <w:tc>
          <w:tcPr>
            <w:tcW w:w="966" w:type="dxa"/>
          </w:tcPr>
          <w:p w14:paraId="034BF33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1.1</w:t>
            </w:r>
          </w:p>
        </w:tc>
        <w:tc>
          <w:tcPr>
            <w:tcW w:w="1081" w:type="dxa"/>
            <w:vAlign w:val="bottom"/>
          </w:tcPr>
          <w:p w14:paraId="13BE41C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1.4</w:t>
            </w:r>
          </w:p>
        </w:tc>
      </w:tr>
      <w:tr w:rsidR="00816A4C" w:rsidRPr="00816A4C" w14:paraId="766430FA" w14:textId="77777777" w:rsidTr="000E6FF9">
        <w:trPr>
          <w:trHeight w:val="359"/>
        </w:trPr>
        <w:tc>
          <w:tcPr>
            <w:tcW w:w="1361" w:type="dxa"/>
            <w:vAlign w:val="bottom"/>
          </w:tcPr>
          <w:p w14:paraId="1843A32F"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-1.5</w:t>
            </w:r>
          </w:p>
        </w:tc>
        <w:tc>
          <w:tcPr>
            <w:tcW w:w="1095" w:type="dxa"/>
          </w:tcPr>
          <w:p w14:paraId="75D80F53"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4698</w:t>
            </w:r>
          </w:p>
        </w:tc>
        <w:tc>
          <w:tcPr>
            <w:tcW w:w="1095" w:type="dxa"/>
          </w:tcPr>
          <w:p w14:paraId="7CD0C76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4530</w:t>
            </w:r>
          </w:p>
        </w:tc>
        <w:tc>
          <w:tcPr>
            <w:tcW w:w="1095" w:type="dxa"/>
          </w:tcPr>
          <w:p w14:paraId="707EBC1E"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4500</w:t>
            </w:r>
          </w:p>
        </w:tc>
        <w:tc>
          <w:tcPr>
            <w:tcW w:w="961" w:type="dxa"/>
          </w:tcPr>
          <w:p w14:paraId="4903B4E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3.1</w:t>
            </w:r>
          </w:p>
        </w:tc>
        <w:tc>
          <w:tcPr>
            <w:tcW w:w="966" w:type="dxa"/>
          </w:tcPr>
          <w:p w14:paraId="2E409C7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1.9</w:t>
            </w:r>
          </w:p>
        </w:tc>
        <w:tc>
          <w:tcPr>
            <w:tcW w:w="1081" w:type="dxa"/>
            <w:vAlign w:val="bottom"/>
          </w:tcPr>
          <w:p w14:paraId="7FBFA68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3.0</w:t>
            </w:r>
          </w:p>
        </w:tc>
      </w:tr>
      <w:tr w:rsidR="00816A4C" w:rsidRPr="00816A4C" w14:paraId="020A7F31" w14:textId="77777777" w:rsidTr="000E6FF9">
        <w:trPr>
          <w:trHeight w:val="344"/>
        </w:trPr>
        <w:tc>
          <w:tcPr>
            <w:tcW w:w="1361" w:type="dxa"/>
            <w:vAlign w:val="bottom"/>
            <w:hideMark/>
          </w:tcPr>
          <w:p w14:paraId="7CB7DFFA"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lastRenderedPageBreak/>
              <w:t>-2.0</w:t>
            </w:r>
          </w:p>
        </w:tc>
        <w:tc>
          <w:tcPr>
            <w:tcW w:w="1095" w:type="dxa"/>
            <w:hideMark/>
          </w:tcPr>
          <w:p w14:paraId="35186F16"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4710</w:t>
            </w:r>
          </w:p>
        </w:tc>
        <w:tc>
          <w:tcPr>
            <w:tcW w:w="1095" w:type="dxa"/>
          </w:tcPr>
          <w:p w14:paraId="056A5CD0"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4578</w:t>
            </w:r>
          </w:p>
        </w:tc>
        <w:tc>
          <w:tcPr>
            <w:tcW w:w="1095" w:type="dxa"/>
          </w:tcPr>
          <w:p w14:paraId="5C77456B"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4568</w:t>
            </w:r>
          </w:p>
        </w:tc>
        <w:tc>
          <w:tcPr>
            <w:tcW w:w="961" w:type="dxa"/>
            <w:hideMark/>
          </w:tcPr>
          <w:p w14:paraId="66AEFA01"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3.4</w:t>
            </w:r>
          </w:p>
        </w:tc>
        <w:tc>
          <w:tcPr>
            <w:tcW w:w="966" w:type="dxa"/>
          </w:tcPr>
          <w:p w14:paraId="61B9D3ED"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3.0</w:t>
            </w:r>
          </w:p>
        </w:tc>
        <w:tc>
          <w:tcPr>
            <w:tcW w:w="1081" w:type="dxa"/>
            <w:vAlign w:val="bottom"/>
          </w:tcPr>
          <w:p w14:paraId="3104039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4.6</w:t>
            </w:r>
          </w:p>
        </w:tc>
      </w:tr>
      <w:tr w:rsidR="00816A4C" w:rsidRPr="00816A4C" w14:paraId="27811996" w14:textId="77777777" w:rsidTr="000E6FF9">
        <w:trPr>
          <w:trHeight w:val="344"/>
        </w:trPr>
        <w:tc>
          <w:tcPr>
            <w:tcW w:w="1361" w:type="dxa"/>
            <w:vAlign w:val="bottom"/>
          </w:tcPr>
          <w:p w14:paraId="67BE2B47"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-2.5</w:t>
            </w:r>
          </w:p>
        </w:tc>
        <w:tc>
          <w:tcPr>
            <w:tcW w:w="1095" w:type="dxa"/>
          </w:tcPr>
          <w:p w14:paraId="058F30A5"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4789</w:t>
            </w:r>
          </w:p>
        </w:tc>
        <w:tc>
          <w:tcPr>
            <w:tcW w:w="1095" w:type="dxa"/>
          </w:tcPr>
          <w:p w14:paraId="6149D8FF"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4654</w:t>
            </w:r>
          </w:p>
        </w:tc>
        <w:tc>
          <w:tcPr>
            <w:tcW w:w="1095" w:type="dxa"/>
          </w:tcPr>
          <w:p w14:paraId="69168B2C"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4627</w:t>
            </w:r>
          </w:p>
        </w:tc>
        <w:tc>
          <w:tcPr>
            <w:tcW w:w="961" w:type="dxa"/>
          </w:tcPr>
          <w:p w14:paraId="20E5FD57"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5.1</w:t>
            </w:r>
          </w:p>
        </w:tc>
        <w:tc>
          <w:tcPr>
            <w:tcW w:w="966" w:type="dxa"/>
          </w:tcPr>
          <w:p w14:paraId="3234AABA"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sz w:val="20"/>
                <w:szCs w:val="20"/>
              </w:rPr>
              <w:t>4.7</w:t>
            </w:r>
          </w:p>
        </w:tc>
        <w:tc>
          <w:tcPr>
            <w:tcW w:w="1081" w:type="dxa"/>
            <w:vAlign w:val="bottom"/>
          </w:tcPr>
          <w:p w14:paraId="29867D49" w14:textId="77777777" w:rsidR="00816A4C" w:rsidRPr="00816A4C" w:rsidRDefault="00816A4C" w:rsidP="000E6FF9">
            <w:pPr>
              <w:spacing w:line="360" w:lineRule="auto"/>
              <w:ind w:right="219"/>
              <w:mirrorIndents/>
              <w:jc w:val="both"/>
              <w:rPr>
                <w:rFonts w:ascii="Arial" w:hAnsi="Arial" w:cs="Arial"/>
                <w:bCs/>
                <w:sz w:val="20"/>
                <w:szCs w:val="20"/>
              </w:rPr>
            </w:pPr>
            <w:r w:rsidRPr="00816A4C">
              <w:rPr>
                <w:rFonts w:ascii="Arial" w:hAnsi="Arial" w:cs="Arial"/>
                <w:color w:val="000000"/>
                <w:sz w:val="20"/>
                <w:szCs w:val="20"/>
              </w:rPr>
              <w:t>6.0</w:t>
            </w:r>
          </w:p>
        </w:tc>
      </w:tr>
      <w:tr w:rsidR="00816A4C" w:rsidRPr="00816A4C" w14:paraId="0BC8E6D6" w14:textId="77777777" w:rsidTr="000E6FF9">
        <w:trPr>
          <w:trHeight w:val="344"/>
        </w:trPr>
        <w:tc>
          <w:tcPr>
            <w:tcW w:w="1361" w:type="dxa"/>
            <w:vAlign w:val="bottom"/>
          </w:tcPr>
          <w:p w14:paraId="1EBF4E96" w14:textId="77777777" w:rsidR="00816A4C" w:rsidRPr="00816A4C" w:rsidRDefault="00816A4C" w:rsidP="000E6FF9">
            <w:pPr>
              <w:spacing w:line="360" w:lineRule="auto"/>
              <w:ind w:right="219"/>
              <w:mirrorIndents/>
              <w:jc w:val="both"/>
              <w:rPr>
                <w:rFonts w:ascii="Arial" w:hAnsi="Arial" w:cs="Arial"/>
                <w:b/>
                <w:bCs/>
                <w:sz w:val="20"/>
                <w:szCs w:val="20"/>
              </w:rPr>
            </w:pPr>
            <w:r w:rsidRPr="00816A4C">
              <w:rPr>
                <w:rFonts w:ascii="Arial" w:hAnsi="Arial" w:cs="Arial"/>
                <w:b/>
                <w:bCs/>
                <w:sz w:val="20"/>
                <w:szCs w:val="20"/>
              </w:rPr>
              <w:t>-3.0</w:t>
            </w:r>
          </w:p>
        </w:tc>
        <w:tc>
          <w:tcPr>
            <w:tcW w:w="1095" w:type="dxa"/>
          </w:tcPr>
          <w:p w14:paraId="2C3681B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4842</w:t>
            </w:r>
          </w:p>
        </w:tc>
        <w:tc>
          <w:tcPr>
            <w:tcW w:w="1095" w:type="dxa"/>
          </w:tcPr>
          <w:p w14:paraId="421B56A5"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4714</w:t>
            </w:r>
          </w:p>
        </w:tc>
        <w:tc>
          <w:tcPr>
            <w:tcW w:w="1095" w:type="dxa"/>
          </w:tcPr>
          <w:p w14:paraId="2DD7D9E0"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4719</w:t>
            </w:r>
          </w:p>
        </w:tc>
        <w:tc>
          <w:tcPr>
            <w:tcW w:w="961" w:type="dxa"/>
          </w:tcPr>
          <w:p w14:paraId="4CCE295C"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6.3</w:t>
            </w:r>
          </w:p>
        </w:tc>
        <w:tc>
          <w:tcPr>
            <w:tcW w:w="966" w:type="dxa"/>
          </w:tcPr>
          <w:p w14:paraId="1C15971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sz w:val="20"/>
                <w:szCs w:val="20"/>
              </w:rPr>
              <w:t>6.0</w:t>
            </w:r>
          </w:p>
        </w:tc>
        <w:tc>
          <w:tcPr>
            <w:tcW w:w="1081" w:type="dxa"/>
            <w:vAlign w:val="bottom"/>
          </w:tcPr>
          <w:p w14:paraId="03526A69" w14:textId="77777777" w:rsidR="00816A4C" w:rsidRPr="00816A4C" w:rsidRDefault="00816A4C" w:rsidP="000E6FF9">
            <w:pPr>
              <w:spacing w:line="360" w:lineRule="auto"/>
              <w:ind w:right="219"/>
              <w:mirrorIndents/>
              <w:jc w:val="both"/>
              <w:rPr>
                <w:rFonts w:ascii="Arial" w:hAnsi="Arial" w:cs="Arial"/>
                <w:sz w:val="20"/>
                <w:szCs w:val="20"/>
              </w:rPr>
            </w:pPr>
            <w:r w:rsidRPr="00816A4C">
              <w:rPr>
                <w:rFonts w:ascii="Arial" w:hAnsi="Arial" w:cs="Arial"/>
                <w:color w:val="000000"/>
                <w:sz w:val="20"/>
                <w:szCs w:val="20"/>
              </w:rPr>
              <w:t>8.1</w:t>
            </w:r>
          </w:p>
        </w:tc>
      </w:tr>
    </w:tbl>
    <w:p w14:paraId="5A016C13" w14:textId="4170395B" w:rsidR="00816A4C" w:rsidRPr="00816A4C" w:rsidRDefault="00816A4C" w:rsidP="00816A4C">
      <w:pPr>
        <w:rPr>
          <w:rFonts w:ascii="Arial" w:hAnsi="Arial" w:cs="Arial"/>
          <w:lang w:val="en-IN"/>
        </w:rPr>
      </w:pPr>
      <w:r w:rsidRPr="0062010C">
        <w:rPr>
          <w:rFonts w:ascii="Times New Roman" w:hAnsi="Times New Roman"/>
          <w:noProof/>
          <w14:ligatures w14:val="standardContextual"/>
        </w:rPr>
        <w:drawing>
          <wp:inline distT="0" distB="0" distL="0" distR="0" wp14:anchorId="0955217E" wp14:editId="4274D90C">
            <wp:extent cx="5205730" cy="2533650"/>
            <wp:effectExtent l="19050" t="19050" r="13970" b="19050"/>
            <wp:docPr id="406894406" name="Chart 1">
              <a:extLst xmlns:a="http://schemas.openxmlformats.org/drawingml/2006/main">
                <a:ext uri="{FF2B5EF4-FFF2-40B4-BE49-F238E27FC236}">
                  <a16:creationId xmlns:a16="http://schemas.microsoft.com/office/drawing/2014/main" id="{E27E7166-0FBD-EB85-DACD-4D133664B2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C85659" w14:textId="728F321B" w:rsidR="00590532" w:rsidRDefault="00590532" w:rsidP="00816A4C">
      <w:pPr>
        <w:pStyle w:val="Body"/>
        <w:spacing w:after="0"/>
        <w:rPr>
          <w:rFonts w:ascii="Arial" w:hAnsi="Arial" w:cs="Arial"/>
          <w:b/>
        </w:rPr>
      </w:pPr>
      <w:r w:rsidRPr="00590532">
        <w:rPr>
          <w:rFonts w:ascii="Arial" w:hAnsi="Arial" w:cs="Arial"/>
          <w:b/>
        </w:rPr>
        <w:t xml:space="preserve">      Fig 1: </w:t>
      </w:r>
      <w:r w:rsidR="00816A4C" w:rsidRPr="00816A4C">
        <w:rPr>
          <w:rFonts w:ascii="Arial" w:hAnsi="Arial" w:cs="Arial"/>
          <w:b/>
        </w:rPr>
        <w:t xml:space="preserve">Deviation (%) in grain yield with change in </w:t>
      </w:r>
      <w:proofErr w:type="spellStart"/>
      <w:r w:rsidR="00816A4C" w:rsidRPr="00816A4C">
        <w:rPr>
          <w:rFonts w:ascii="Arial" w:hAnsi="Arial" w:cs="Arial"/>
          <w:b/>
        </w:rPr>
        <w:t>Tmax</w:t>
      </w:r>
      <w:proofErr w:type="spellEnd"/>
      <w:r w:rsidR="00816A4C" w:rsidRPr="00816A4C">
        <w:rPr>
          <w:rFonts w:ascii="Arial" w:hAnsi="Arial" w:cs="Arial"/>
          <w:b/>
        </w:rPr>
        <w:t xml:space="preserve"> from normal</w:t>
      </w:r>
    </w:p>
    <w:p w14:paraId="47B3CDD4" w14:textId="77777777" w:rsidR="00925D62" w:rsidRPr="00925D62" w:rsidRDefault="00925D62" w:rsidP="000E2D91">
      <w:pPr>
        <w:spacing w:before="240"/>
        <w:jc w:val="both"/>
        <w:rPr>
          <w:rFonts w:ascii="Arial" w:hAnsi="Arial" w:cs="Arial"/>
          <w:b/>
          <w:bCs/>
          <w:sz w:val="22"/>
          <w:szCs w:val="22"/>
          <w:lang w:val="en-IN" w:eastAsia="en-GB"/>
        </w:rPr>
      </w:pPr>
      <w:r w:rsidRPr="00925D62">
        <w:rPr>
          <w:rFonts w:ascii="Arial" w:hAnsi="Arial" w:cs="Arial"/>
          <w:b/>
          <w:bCs/>
          <w:sz w:val="22"/>
          <w:szCs w:val="22"/>
          <w:lang w:val="en-IN" w:eastAsia="en-GB"/>
        </w:rPr>
        <w:t>3.2 Effect of Changes in Minimum Temperature on Yield</w:t>
      </w:r>
    </w:p>
    <w:p w14:paraId="3256D997" w14:textId="7BB9DF62" w:rsidR="003E1DFE" w:rsidRDefault="00925D62" w:rsidP="00925D62">
      <w:pPr>
        <w:jc w:val="both"/>
        <w:rPr>
          <w:rFonts w:ascii="Arial" w:hAnsi="Arial" w:cs="Arial"/>
          <w:sz w:val="22"/>
          <w:szCs w:val="22"/>
          <w:lang w:val="en-IN" w:eastAsia="en-GB"/>
        </w:rPr>
      </w:pPr>
      <w:r w:rsidRPr="00925D62">
        <w:rPr>
          <w:rFonts w:ascii="Arial" w:hAnsi="Arial" w:cs="Arial"/>
          <w:sz w:val="22"/>
          <w:szCs w:val="22"/>
          <w:lang w:val="en-IN" w:eastAsia="en-GB"/>
        </w:rPr>
        <w:t>Table 2 and Fig. 2 show the effect of changes in minimum temperature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on grain yield. When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increased above normal, yields dropped for all three varieties. At +3.0°C, GW 496 lost 9.4% of </w:t>
      </w:r>
      <w:r w:rsidR="00744D9A" w:rsidRPr="00FA2102">
        <w:rPr>
          <w:rFonts w:ascii="Arial" w:hAnsi="Arial" w:cs="Arial"/>
          <w:sz w:val="22"/>
          <w:szCs w:val="22"/>
          <w:highlight w:val="yellow"/>
          <w:lang w:val="en-IN" w:eastAsia="en-GB"/>
        </w:rPr>
        <w:t>its</w:t>
      </w:r>
      <w:r w:rsidR="00744D9A">
        <w:rPr>
          <w:rFonts w:ascii="Arial" w:hAnsi="Arial" w:cs="Arial"/>
          <w:sz w:val="22"/>
          <w:szCs w:val="22"/>
          <w:lang w:val="en-IN" w:eastAsia="en-GB"/>
        </w:rPr>
        <w:t xml:space="preserve"> </w:t>
      </w:r>
      <w:r w:rsidRPr="00925D62">
        <w:rPr>
          <w:rFonts w:ascii="Arial" w:hAnsi="Arial" w:cs="Arial"/>
          <w:sz w:val="22"/>
          <w:szCs w:val="22"/>
          <w:lang w:val="en-IN" w:eastAsia="en-GB"/>
        </w:rPr>
        <w:t xml:space="preserve">yield, GW 451 dropped by 4.8%, and GW 513 by 5.2%. This is likely because warmer nights increase plant respiration, reducing the energy available for grain development. Conversely, cooler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improved yields, with the highest increase recorded at -3.0°C</w:t>
      </w:r>
      <w:r w:rsidR="00744D9A">
        <w:rPr>
          <w:rFonts w:ascii="Arial" w:hAnsi="Arial" w:cs="Arial"/>
          <w:sz w:val="22"/>
          <w:szCs w:val="22"/>
          <w:lang w:val="en-IN" w:eastAsia="en-GB"/>
        </w:rPr>
        <w:t>,</w:t>
      </w:r>
      <w:r w:rsidR="000E2D91">
        <w:rPr>
          <w:rFonts w:ascii="Arial" w:hAnsi="Arial" w:cs="Arial"/>
          <w:sz w:val="22"/>
          <w:szCs w:val="22"/>
          <w:lang w:val="en-IN" w:eastAsia="en-GB"/>
        </w:rPr>
        <w:t xml:space="preserve"> </w:t>
      </w:r>
      <w:r w:rsidRPr="00925D62">
        <w:rPr>
          <w:rFonts w:ascii="Arial" w:hAnsi="Arial" w:cs="Arial"/>
          <w:sz w:val="22"/>
          <w:szCs w:val="22"/>
          <w:lang w:val="en-IN" w:eastAsia="en-GB"/>
        </w:rPr>
        <w:t>8.1% in GW 451, 7.3% in GW 496, and 4.6% in GW 513. Cooler nights likely helped plants conserve energy, allowing more resources to be used for grain filling.</w:t>
      </w:r>
      <w:r>
        <w:rPr>
          <w:rFonts w:ascii="Arial" w:hAnsi="Arial" w:cs="Arial"/>
          <w:sz w:val="22"/>
          <w:szCs w:val="22"/>
          <w:lang w:val="en-IN" w:eastAsia="en-GB"/>
        </w:rPr>
        <w:t xml:space="preserve"> </w:t>
      </w:r>
      <w:r w:rsidRPr="00925D62">
        <w:rPr>
          <w:rFonts w:ascii="Arial" w:hAnsi="Arial" w:cs="Arial"/>
          <w:sz w:val="22"/>
          <w:szCs w:val="22"/>
          <w:lang w:val="en-IN" w:eastAsia="en-GB"/>
        </w:rPr>
        <w:t xml:space="preserve">Among the varieties, GW 451 performed more consistently, with smaller yield losses under higher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xml:space="preserve"> and the highest gains under lower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GW 496 was more sensitive, showing larger yield fluctuations. Similar results</w:t>
      </w:r>
      <w:r w:rsidR="000E2D91">
        <w:rPr>
          <w:rFonts w:ascii="Arial" w:hAnsi="Arial" w:cs="Arial"/>
          <w:sz w:val="22"/>
          <w:szCs w:val="22"/>
          <w:lang w:val="en-IN" w:eastAsia="en-GB"/>
        </w:rPr>
        <w:t xml:space="preserve"> for deviation trend</w:t>
      </w:r>
      <w:r w:rsidRPr="00925D62">
        <w:rPr>
          <w:rFonts w:ascii="Arial" w:hAnsi="Arial" w:cs="Arial"/>
          <w:sz w:val="22"/>
          <w:szCs w:val="22"/>
          <w:lang w:val="en-IN" w:eastAsia="en-GB"/>
        </w:rPr>
        <w:t xml:space="preserve"> were also found in all three scenarios</w:t>
      </w:r>
      <w:r>
        <w:rPr>
          <w:rFonts w:ascii="Arial" w:hAnsi="Arial" w:cs="Arial"/>
          <w:sz w:val="22"/>
          <w:szCs w:val="22"/>
          <w:lang w:val="en-IN" w:eastAsia="en-GB"/>
        </w:rPr>
        <w:t xml:space="preserve">, </w:t>
      </w:r>
      <w:r w:rsidRPr="00925D62">
        <w:rPr>
          <w:rFonts w:ascii="Arial" w:hAnsi="Arial" w:cs="Arial"/>
          <w:sz w:val="22"/>
          <w:szCs w:val="22"/>
          <w:lang w:val="en-IN" w:eastAsia="en-GB"/>
        </w:rPr>
        <w:t xml:space="preserve">change in </w:t>
      </w:r>
      <w:proofErr w:type="spellStart"/>
      <w:r w:rsidRPr="00925D62">
        <w:rPr>
          <w:rFonts w:ascii="Arial" w:hAnsi="Arial" w:cs="Arial"/>
          <w:sz w:val="22"/>
          <w:szCs w:val="22"/>
          <w:lang w:val="en-IN" w:eastAsia="en-GB"/>
        </w:rPr>
        <w:t>Tmax</w:t>
      </w:r>
      <w:proofErr w:type="spellEnd"/>
      <w:r w:rsidRPr="00925D62">
        <w:rPr>
          <w:rFonts w:ascii="Arial" w:hAnsi="Arial" w:cs="Arial"/>
          <w:sz w:val="22"/>
          <w:szCs w:val="22"/>
          <w:lang w:val="en-IN" w:eastAsia="en-GB"/>
        </w:rPr>
        <w:t xml:space="preserve">, </w:t>
      </w:r>
      <w:proofErr w:type="spellStart"/>
      <w:r w:rsidRPr="00925D62">
        <w:rPr>
          <w:rFonts w:ascii="Arial" w:hAnsi="Arial" w:cs="Arial"/>
          <w:sz w:val="22"/>
          <w:szCs w:val="22"/>
          <w:lang w:val="en-IN" w:eastAsia="en-GB"/>
        </w:rPr>
        <w:t>Tmin</w:t>
      </w:r>
      <w:proofErr w:type="spellEnd"/>
      <w:r w:rsidRPr="00925D62">
        <w:rPr>
          <w:rFonts w:ascii="Arial" w:hAnsi="Arial" w:cs="Arial"/>
          <w:sz w:val="22"/>
          <w:szCs w:val="22"/>
          <w:lang w:val="en-IN" w:eastAsia="en-GB"/>
        </w:rPr>
        <w:t>, and BSS</w:t>
      </w:r>
      <w:r>
        <w:rPr>
          <w:rFonts w:ascii="Arial" w:hAnsi="Arial" w:cs="Arial"/>
          <w:sz w:val="22"/>
          <w:szCs w:val="22"/>
          <w:lang w:val="en-IN" w:eastAsia="en-GB"/>
        </w:rPr>
        <w:t xml:space="preserve"> </w:t>
      </w:r>
      <w:r w:rsidRPr="00925D62">
        <w:rPr>
          <w:rFonts w:ascii="Arial" w:hAnsi="Arial" w:cs="Arial"/>
          <w:sz w:val="22"/>
          <w:szCs w:val="22"/>
          <w:lang w:val="en-IN" w:eastAsia="en-GB"/>
        </w:rPr>
        <w:t xml:space="preserve">by Pandey et al. (2007) in CERES-Wheat and Mishra et al. (2015) in </w:t>
      </w:r>
      <w:r w:rsidR="00744D9A" w:rsidRPr="00FA2102">
        <w:rPr>
          <w:rFonts w:ascii="Arial" w:hAnsi="Arial" w:cs="Arial"/>
          <w:sz w:val="22"/>
          <w:szCs w:val="22"/>
          <w:highlight w:val="yellow"/>
          <w:lang w:val="en-IN" w:eastAsia="en-GB"/>
        </w:rPr>
        <w:t>the</w:t>
      </w:r>
      <w:r w:rsidR="00744D9A">
        <w:rPr>
          <w:rFonts w:ascii="Arial" w:hAnsi="Arial" w:cs="Arial"/>
          <w:sz w:val="22"/>
          <w:szCs w:val="22"/>
          <w:lang w:val="en-IN" w:eastAsia="en-GB"/>
        </w:rPr>
        <w:t xml:space="preserve"> </w:t>
      </w:r>
      <w:r w:rsidRPr="00925D62">
        <w:rPr>
          <w:rFonts w:ascii="Arial" w:hAnsi="Arial" w:cs="Arial"/>
          <w:sz w:val="22"/>
          <w:szCs w:val="22"/>
          <w:lang w:val="en-IN" w:eastAsia="en-GB"/>
        </w:rPr>
        <w:t>WOFOST model.</w:t>
      </w:r>
    </w:p>
    <w:p w14:paraId="4934C189" w14:textId="5F2C695C" w:rsidR="000E2D91" w:rsidRDefault="000E2D91" w:rsidP="002E141F">
      <w:pPr>
        <w:spacing w:before="240"/>
        <w:jc w:val="both"/>
        <w:rPr>
          <w:rFonts w:ascii="Arial" w:hAnsi="Arial" w:cs="Arial"/>
          <w:sz w:val="22"/>
          <w:szCs w:val="22"/>
          <w:lang w:val="en-IN" w:eastAsia="en-GB"/>
        </w:rPr>
      </w:pPr>
      <w:r w:rsidRPr="00BC235E">
        <w:rPr>
          <w:rFonts w:ascii="Arial" w:hAnsi="Arial" w:cs="Arial"/>
          <w:b/>
          <w:lang w:eastAsia="en-GB"/>
        </w:rPr>
        <w:t xml:space="preserve">Table </w:t>
      </w:r>
      <w:r>
        <w:rPr>
          <w:rFonts w:ascii="Arial" w:hAnsi="Arial" w:cs="Arial"/>
          <w:b/>
          <w:lang w:eastAsia="en-GB"/>
        </w:rPr>
        <w:t>2</w:t>
      </w:r>
      <w:r w:rsidRPr="00BC235E">
        <w:rPr>
          <w:rFonts w:ascii="Arial" w:hAnsi="Arial" w:cs="Arial"/>
          <w:b/>
          <w:lang w:eastAsia="en-GB"/>
        </w:rPr>
        <w:t xml:space="preserve">:  </w:t>
      </w:r>
      <w:r w:rsidRPr="000E2D91">
        <w:rPr>
          <w:rFonts w:ascii="Arial" w:hAnsi="Arial" w:cs="Arial"/>
          <w:b/>
          <w:lang w:eastAsia="en-GB"/>
        </w:rPr>
        <w:t>Change in Grain Yield relation to change in minimum temperature (</w:t>
      </w:r>
      <w:proofErr w:type="spellStart"/>
      <w:r w:rsidRPr="000E2D91">
        <w:rPr>
          <w:rFonts w:ascii="Arial" w:hAnsi="Arial" w:cs="Arial"/>
          <w:b/>
          <w:lang w:eastAsia="en-GB"/>
        </w:rPr>
        <w:t>TMin</w:t>
      </w:r>
      <w:proofErr w:type="spellEnd"/>
      <w:r w:rsidRPr="000E2D91">
        <w:rPr>
          <w:rFonts w:ascii="Arial" w:hAnsi="Arial" w:cs="Arial"/>
          <w:b/>
          <w:lang w:eastAsia="en-GB"/>
        </w:rPr>
        <w:t>)</w:t>
      </w:r>
    </w:p>
    <w:tbl>
      <w:tblPr>
        <w:tblStyle w:val="TableGridLight"/>
        <w:tblW w:w="7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117"/>
        <w:gridCol w:w="1117"/>
        <w:gridCol w:w="1117"/>
        <w:gridCol w:w="986"/>
        <w:gridCol w:w="991"/>
        <w:gridCol w:w="1116"/>
      </w:tblGrid>
      <w:tr w:rsidR="000E2D91" w:rsidRPr="000E2D91" w14:paraId="2E2A7E7A" w14:textId="77777777" w:rsidTr="000E6FF9">
        <w:trPr>
          <w:trHeight w:val="648"/>
          <w:jc w:val="center"/>
        </w:trPr>
        <w:tc>
          <w:tcPr>
            <w:tcW w:w="1364" w:type="dxa"/>
            <w:vMerge w:val="restart"/>
            <w:hideMark/>
          </w:tcPr>
          <w:p w14:paraId="53BE4F24" w14:textId="77777777" w:rsidR="000E2D91" w:rsidRPr="000E2D91" w:rsidRDefault="000E2D91" w:rsidP="000E6FF9">
            <w:pPr>
              <w:spacing w:line="360" w:lineRule="auto"/>
              <w:ind w:right="-127"/>
              <w:mirrorIndents/>
              <w:rPr>
                <w:rFonts w:ascii="Arial" w:hAnsi="Arial" w:cs="Arial"/>
                <w:b/>
                <w:bCs/>
                <w:sz w:val="20"/>
                <w:szCs w:val="20"/>
              </w:rPr>
            </w:pPr>
            <w:r w:rsidRPr="000E2D91">
              <w:rPr>
                <w:rFonts w:ascii="Arial" w:hAnsi="Arial" w:cs="Arial"/>
                <w:b/>
                <w:bCs/>
                <w:sz w:val="20"/>
                <w:szCs w:val="20"/>
              </w:rPr>
              <w:t xml:space="preserve">Change in </w:t>
            </w:r>
            <w:proofErr w:type="spellStart"/>
            <w:r w:rsidRPr="000E2D91">
              <w:rPr>
                <w:rFonts w:ascii="Arial" w:hAnsi="Arial" w:cs="Arial"/>
                <w:b/>
                <w:bCs/>
                <w:sz w:val="20"/>
                <w:szCs w:val="20"/>
              </w:rPr>
              <w:t>T</w:t>
            </w:r>
            <w:r w:rsidRPr="000E2D91">
              <w:rPr>
                <w:rFonts w:ascii="Arial" w:hAnsi="Arial" w:cs="Arial"/>
                <w:b/>
                <w:bCs/>
                <w:sz w:val="20"/>
                <w:szCs w:val="20"/>
                <w:vertAlign w:val="subscript"/>
              </w:rPr>
              <w:t>min</w:t>
            </w:r>
            <w:proofErr w:type="spellEnd"/>
            <w:r w:rsidRPr="000E2D91">
              <w:rPr>
                <w:rFonts w:ascii="Arial" w:hAnsi="Arial" w:cs="Arial"/>
                <w:b/>
                <w:bCs/>
                <w:sz w:val="20"/>
                <w:szCs w:val="20"/>
              </w:rPr>
              <w:t xml:space="preserve"> (°C)</w:t>
            </w:r>
          </w:p>
        </w:tc>
        <w:tc>
          <w:tcPr>
            <w:tcW w:w="3351" w:type="dxa"/>
            <w:gridSpan w:val="3"/>
            <w:hideMark/>
          </w:tcPr>
          <w:p w14:paraId="46EF0878"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Grain Yield (kg/ha)</w:t>
            </w:r>
          </w:p>
        </w:tc>
        <w:tc>
          <w:tcPr>
            <w:tcW w:w="3093" w:type="dxa"/>
            <w:gridSpan w:val="3"/>
            <w:hideMark/>
          </w:tcPr>
          <w:p w14:paraId="5B24CF1D" w14:textId="77777777" w:rsidR="000E2D91" w:rsidRPr="000E2D91" w:rsidRDefault="000E2D91" w:rsidP="000E6FF9">
            <w:pPr>
              <w:spacing w:line="360" w:lineRule="auto"/>
              <w:ind w:right="219"/>
              <w:mirrorIndents/>
              <w:jc w:val="center"/>
              <w:rPr>
                <w:rFonts w:ascii="Arial" w:hAnsi="Arial" w:cs="Arial"/>
                <w:b/>
                <w:bCs/>
                <w:sz w:val="20"/>
                <w:szCs w:val="20"/>
              </w:rPr>
            </w:pPr>
            <w:r w:rsidRPr="000E2D91">
              <w:rPr>
                <w:rFonts w:ascii="Arial" w:hAnsi="Arial" w:cs="Arial"/>
                <w:b/>
                <w:bCs/>
                <w:sz w:val="20"/>
                <w:szCs w:val="20"/>
              </w:rPr>
              <w:t>% Change to Normal</w:t>
            </w:r>
          </w:p>
        </w:tc>
      </w:tr>
      <w:tr w:rsidR="000E2D91" w:rsidRPr="000E2D91" w14:paraId="7C2E3C12" w14:textId="77777777" w:rsidTr="000E6FF9">
        <w:trPr>
          <w:trHeight w:val="322"/>
          <w:jc w:val="center"/>
        </w:trPr>
        <w:tc>
          <w:tcPr>
            <w:tcW w:w="1364" w:type="dxa"/>
            <w:vMerge/>
          </w:tcPr>
          <w:p w14:paraId="2F42DA39" w14:textId="77777777" w:rsidR="000E2D91" w:rsidRPr="000E2D91" w:rsidRDefault="000E2D91" w:rsidP="000E6FF9">
            <w:pPr>
              <w:spacing w:line="360" w:lineRule="auto"/>
              <w:ind w:right="219"/>
              <w:mirrorIndents/>
              <w:jc w:val="both"/>
              <w:rPr>
                <w:rFonts w:ascii="Arial" w:hAnsi="Arial" w:cs="Arial"/>
                <w:b/>
                <w:bCs/>
                <w:sz w:val="20"/>
                <w:szCs w:val="20"/>
              </w:rPr>
            </w:pPr>
          </w:p>
        </w:tc>
        <w:tc>
          <w:tcPr>
            <w:tcW w:w="1117" w:type="dxa"/>
          </w:tcPr>
          <w:p w14:paraId="32BA969F" w14:textId="77777777" w:rsidR="000E2D91" w:rsidRPr="000E2D91" w:rsidRDefault="000E2D91" w:rsidP="000E6FF9">
            <w:pPr>
              <w:spacing w:line="360" w:lineRule="auto"/>
              <w:ind w:right="-75"/>
              <w:mirrorIndents/>
              <w:jc w:val="both"/>
              <w:rPr>
                <w:rFonts w:ascii="Arial" w:hAnsi="Arial" w:cs="Arial"/>
                <w:bCs/>
                <w:sz w:val="20"/>
                <w:szCs w:val="20"/>
              </w:rPr>
            </w:pPr>
            <w:r w:rsidRPr="000E2D91">
              <w:rPr>
                <w:rFonts w:ascii="Arial" w:hAnsi="Arial" w:cs="Arial"/>
                <w:bCs/>
                <w:sz w:val="20"/>
                <w:szCs w:val="20"/>
              </w:rPr>
              <w:t>GW 496</w:t>
            </w:r>
          </w:p>
        </w:tc>
        <w:tc>
          <w:tcPr>
            <w:tcW w:w="1117" w:type="dxa"/>
          </w:tcPr>
          <w:p w14:paraId="3B312A67" w14:textId="77777777" w:rsidR="000E2D91" w:rsidRPr="000E2D91" w:rsidRDefault="000E2D91" w:rsidP="000E6FF9">
            <w:pPr>
              <w:spacing w:line="360" w:lineRule="auto"/>
              <w:ind w:right="-153"/>
              <w:mirrorIndents/>
              <w:jc w:val="both"/>
              <w:rPr>
                <w:rFonts w:ascii="Arial" w:hAnsi="Arial" w:cs="Arial"/>
                <w:bCs/>
                <w:sz w:val="20"/>
                <w:szCs w:val="20"/>
              </w:rPr>
            </w:pPr>
            <w:r w:rsidRPr="000E2D91">
              <w:rPr>
                <w:rFonts w:ascii="Arial" w:hAnsi="Arial" w:cs="Arial"/>
                <w:bCs/>
                <w:sz w:val="20"/>
                <w:szCs w:val="20"/>
              </w:rPr>
              <w:t>GW 451</w:t>
            </w:r>
          </w:p>
        </w:tc>
        <w:tc>
          <w:tcPr>
            <w:tcW w:w="1117" w:type="dxa"/>
          </w:tcPr>
          <w:p w14:paraId="683486AF" w14:textId="77777777" w:rsidR="000E2D91" w:rsidRPr="000E2D91" w:rsidRDefault="000E2D91" w:rsidP="000E6FF9">
            <w:pPr>
              <w:spacing w:line="360" w:lineRule="auto"/>
              <w:ind w:right="-102"/>
              <w:mirrorIndents/>
              <w:jc w:val="both"/>
              <w:rPr>
                <w:rFonts w:ascii="Arial" w:hAnsi="Arial" w:cs="Arial"/>
                <w:bCs/>
                <w:sz w:val="20"/>
                <w:szCs w:val="20"/>
              </w:rPr>
            </w:pPr>
            <w:r w:rsidRPr="000E2D91">
              <w:rPr>
                <w:rFonts w:ascii="Arial" w:hAnsi="Arial" w:cs="Arial"/>
                <w:bCs/>
                <w:sz w:val="20"/>
                <w:szCs w:val="20"/>
              </w:rPr>
              <w:t>GW 513</w:t>
            </w:r>
          </w:p>
        </w:tc>
        <w:tc>
          <w:tcPr>
            <w:tcW w:w="986" w:type="dxa"/>
          </w:tcPr>
          <w:p w14:paraId="421FDC8A" w14:textId="77777777" w:rsidR="000E2D91" w:rsidRPr="000E2D91" w:rsidRDefault="000E2D91" w:rsidP="000E6FF9">
            <w:pPr>
              <w:spacing w:line="360" w:lineRule="auto"/>
              <w:ind w:right="-117"/>
              <w:mirrorIndents/>
              <w:jc w:val="both"/>
              <w:rPr>
                <w:rFonts w:ascii="Arial" w:hAnsi="Arial" w:cs="Arial"/>
                <w:bCs/>
                <w:sz w:val="20"/>
                <w:szCs w:val="20"/>
              </w:rPr>
            </w:pPr>
            <w:r w:rsidRPr="000E2D91">
              <w:rPr>
                <w:rFonts w:ascii="Arial" w:hAnsi="Arial" w:cs="Arial"/>
                <w:bCs/>
                <w:sz w:val="20"/>
                <w:szCs w:val="20"/>
              </w:rPr>
              <w:t>GW 496</w:t>
            </w:r>
          </w:p>
        </w:tc>
        <w:tc>
          <w:tcPr>
            <w:tcW w:w="991" w:type="dxa"/>
          </w:tcPr>
          <w:p w14:paraId="5B5C625D" w14:textId="77777777" w:rsidR="000E2D91" w:rsidRPr="000E2D91" w:rsidRDefault="000E2D91" w:rsidP="000E6FF9">
            <w:pPr>
              <w:spacing w:line="360" w:lineRule="auto"/>
              <w:ind w:right="-169"/>
              <w:mirrorIndents/>
              <w:jc w:val="both"/>
              <w:rPr>
                <w:rFonts w:ascii="Arial" w:hAnsi="Arial" w:cs="Arial"/>
                <w:bCs/>
                <w:sz w:val="20"/>
                <w:szCs w:val="20"/>
              </w:rPr>
            </w:pPr>
            <w:r w:rsidRPr="000E2D91">
              <w:rPr>
                <w:rFonts w:ascii="Arial" w:hAnsi="Arial" w:cs="Arial"/>
                <w:bCs/>
                <w:sz w:val="20"/>
                <w:szCs w:val="20"/>
              </w:rPr>
              <w:t>GW 451</w:t>
            </w:r>
          </w:p>
        </w:tc>
        <w:tc>
          <w:tcPr>
            <w:tcW w:w="1116" w:type="dxa"/>
          </w:tcPr>
          <w:p w14:paraId="02366786" w14:textId="77777777" w:rsidR="000E2D91" w:rsidRPr="000E2D91" w:rsidRDefault="000E2D91" w:rsidP="000E6FF9">
            <w:pPr>
              <w:spacing w:line="360" w:lineRule="auto"/>
              <w:mirrorIndents/>
              <w:jc w:val="both"/>
              <w:rPr>
                <w:rFonts w:ascii="Arial" w:hAnsi="Arial" w:cs="Arial"/>
                <w:bCs/>
                <w:sz w:val="20"/>
                <w:szCs w:val="20"/>
              </w:rPr>
            </w:pPr>
            <w:r w:rsidRPr="000E2D91">
              <w:rPr>
                <w:rFonts w:ascii="Arial" w:hAnsi="Arial" w:cs="Arial"/>
                <w:bCs/>
                <w:sz w:val="20"/>
                <w:szCs w:val="20"/>
              </w:rPr>
              <w:t>GW 513</w:t>
            </w:r>
          </w:p>
        </w:tc>
      </w:tr>
      <w:tr w:rsidR="000E2D91" w:rsidRPr="000E2D91" w14:paraId="13884239" w14:textId="77777777" w:rsidTr="000E6FF9">
        <w:trPr>
          <w:trHeight w:val="322"/>
          <w:jc w:val="center"/>
        </w:trPr>
        <w:tc>
          <w:tcPr>
            <w:tcW w:w="1364" w:type="dxa"/>
            <w:vAlign w:val="bottom"/>
          </w:tcPr>
          <w:p w14:paraId="14C367D2"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+3.0</w:t>
            </w:r>
          </w:p>
        </w:tc>
        <w:tc>
          <w:tcPr>
            <w:tcW w:w="1117" w:type="dxa"/>
          </w:tcPr>
          <w:p w14:paraId="27728F4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4126</w:t>
            </w:r>
          </w:p>
        </w:tc>
        <w:tc>
          <w:tcPr>
            <w:tcW w:w="1117" w:type="dxa"/>
          </w:tcPr>
          <w:p w14:paraId="70EF3BC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4232</w:t>
            </w:r>
          </w:p>
        </w:tc>
        <w:tc>
          <w:tcPr>
            <w:tcW w:w="1117" w:type="dxa"/>
          </w:tcPr>
          <w:p w14:paraId="24D643B3"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4142</w:t>
            </w:r>
          </w:p>
        </w:tc>
        <w:tc>
          <w:tcPr>
            <w:tcW w:w="986" w:type="dxa"/>
          </w:tcPr>
          <w:p w14:paraId="4AEFF93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-9.4</w:t>
            </w:r>
          </w:p>
        </w:tc>
        <w:tc>
          <w:tcPr>
            <w:tcW w:w="991" w:type="dxa"/>
          </w:tcPr>
          <w:p w14:paraId="7338FFA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w:t>
            </w:r>
          </w:p>
        </w:tc>
        <w:tc>
          <w:tcPr>
            <w:tcW w:w="1116" w:type="dxa"/>
          </w:tcPr>
          <w:p w14:paraId="6CB5BFB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-5.2</w:t>
            </w:r>
          </w:p>
        </w:tc>
      </w:tr>
      <w:tr w:rsidR="000E2D91" w:rsidRPr="000E2D91" w14:paraId="282EC3AE" w14:textId="77777777" w:rsidTr="000E6FF9">
        <w:trPr>
          <w:trHeight w:val="322"/>
          <w:jc w:val="center"/>
        </w:trPr>
        <w:tc>
          <w:tcPr>
            <w:tcW w:w="1364" w:type="dxa"/>
            <w:vAlign w:val="bottom"/>
          </w:tcPr>
          <w:p w14:paraId="6D61327C"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44DABE9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4246</w:t>
            </w:r>
          </w:p>
        </w:tc>
        <w:tc>
          <w:tcPr>
            <w:tcW w:w="1117" w:type="dxa"/>
          </w:tcPr>
          <w:p w14:paraId="16CDED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4289</w:t>
            </w:r>
          </w:p>
        </w:tc>
        <w:tc>
          <w:tcPr>
            <w:tcW w:w="1117" w:type="dxa"/>
          </w:tcPr>
          <w:p w14:paraId="7512FCD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4200</w:t>
            </w:r>
          </w:p>
        </w:tc>
        <w:tc>
          <w:tcPr>
            <w:tcW w:w="986" w:type="dxa"/>
          </w:tcPr>
          <w:p w14:paraId="747AF9C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-6.8</w:t>
            </w:r>
          </w:p>
        </w:tc>
        <w:tc>
          <w:tcPr>
            <w:tcW w:w="991" w:type="dxa"/>
          </w:tcPr>
          <w:p w14:paraId="2CCE401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-3.5</w:t>
            </w:r>
          </w:p>
        </w:tc>
        <w:tc>
          <w:tcPr>
            <w:tcW w:w="1116" w:type="dxa"/>
          </w:tcPr>
          <w:p w14:paraId="7F7E37C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-3.8</w:t>
            </w:r>
          </w:p>
        </w:tc>
      </w:tr>
      <w:tr w:rsidR="000E2D91" w:rsidRPr="000E2D91" w14:paraId="0B7A91C9" w14:textId="77777777" w:rsidTr="000E6FF9">
        <w:trPr>
          <w:trHeight w:val="322"/>
          <w:jc w:val="center"/>
        </w:trPr>
        <w:tc>
          <w:tcPr>
            <w:tcW w:w="1364" w:type="dxa"/>
            <w:vAlign w:val="bottom"/>
          </w:tcPr>
          <w:p w14:paraId="2515C3C1"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4F0378E9"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4307</w:t>
            </w:r>
          </w:p>
        </w:tc>
        <w:tc>
          <w:tcPr>
            <w:tcW w:w="1117" w:type="dxa"/>
          </w:tcPr>
          <w:p w14:paraId="53426C84"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4318</w:t>
            </w:r>
          </w:p>
        </w:tc>
        <w:tc>
          <w:tcPr>
            <w:tcW w:w="1117" w:type="dxa"/>
          </w:tcPr>
          <w:p w14:paraId="3649F70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4285</w:t>
            </w:r>
          </w:p>
        </w:tc>
        <w:tc>
          <w:tcPr>
            <w:tcW w:w="986" w:type="dxa"/>
          </w:tcPr>
          <w:p w14:paraId="4E973AD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-5.4</w:t>
            </w:r>
          </w:p>
        </w:tc>
        <w:tc>
          <w:tcPr>
            <w:tcW w:w="991" w:type="dxa"/>
          </w:tcPr>
          <w:p w14:paraId="1AB8F56B"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-2.9</w:t>
            </w:r>
          </w:p>
        </w:tc>
        <w:tc>
          <w:tcPr>
            <w:tcW w:w="1116" w:type="dxa"/>
          </w:tcPr>
          <w:p w14:paraId="44ABBCE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-1.9</w:t>
            </w:r>
          </w:p>
        </w:tc>
      </w:tr>
      <w:tr w:rsidR="000E2D91" w:rsidRPr="000E2D91" w14:paraId="53238A57" w14:textId="77777777" w:rsidTr="000E6FF9">
        <w:trPr>
          <w:trHeight w:val="309"/>
          <w:jc w:val="center"/>
        </w:trPr>
        <w:tc>
          <w:tcPr>
            <w:tcW w:w="1364" w:type="dxa"/>
            <w:vAlign w:val="bottom"/>
          </w:tcPr>
          <w:p w14:paraId="78377168"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+1.5</w:t>
            </w:r>
          </w:p>
        </w:tc>
        <w:tc>
          <w:tcPr>
            <w:tcW w:w="1117" w:type="dxa"/>
          </w:tcPr>
          <w:p w14:paraId="0206952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4451</w:t>
            </w:r>
          </w:p>
        </w:tc>
        <w:tc>
          <w:tcPr>
            <w:tcW w:w="1117" w:type="dxa"/>
          </w:tcPr>
          <w:p w14:paraId="5193A74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4391</w:t>
            </w:r>
          </w:p>
        </w:tc>
        <w:tc>
          <w:tcPr>
            <w:tcW w:w="1117" w:type="dxa"/>
          </w:tcPr>
          <w:p w14:paraId="2885CAB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4303</w:t>
            </w:r>
          </w:p>
        </w:tc>
        <w:tc>
          <w:tcPr>
            <w:tcW w:w="986" w:type="dxa"/>
          </w:tcPr>
          <w:p w14:paraId="2FBE3FC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-2.3</w:t>
            </w:r>
          </w:p>
        </w:tc>
        <w:tc>
          <w:tcPr>
            <w:tcW w:w="991" w:type="dxa"/>
          </w:tcPr>
          <w:p w14:paraId="30A237D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c>
          <w:tcPr>
            <w:tcW w:w="1116" w:type="dxa"/>
          </w:tcPr>
          <w:p w14:paraId="5A4639C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-1.5</w:t>
            </w:r>
          </w:p>
        </w:tc>
      </w:tr>
      <w:tr w:rsidR="000E2D91" w:rsidRPr="000E2D91" w14:paraId="4BA7569B" w14:textId="77777777" w:rsidTr="000E6FF9">
        <w:trPr>
          <w:trHeight w:val="322"/>
          <w:jc w:val="center"/>
        </w:trPr>
        <w:tc>
          <w:tcPr>
            <w:tcW w:w="1364" w:type="dxa"/>
            <w:vAlign w:val="bottom"/>
          </w:tcPr>
          <w:p w14:paraId="157F1FE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48F76A6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4504</w:t>
            </w:r>
          </w:p>
        </w:tc>
        <w:tc>
          <w:tcPr>
            <w:tcW w:w="1117" w:type="dxa"/>
          </w:tcPr>
          <w:p w14:paraId="56BB00C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1117" w:type="dxa"/>
          </w:tcPr>
          <w:p w14:paraId="5F19FE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4340</w:t>
            </w:r>
          </w:p>
        </w:tc>
        <w:tc>
          <w:tcPr>
            <w:tcW w:w="986" w:type="dxa"/>
          </w:tcPr>
          <w:p w14:paraId="0341980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-1.1</w:t>
            </w:r>
          </w:p>
        </w:tc>
        <w:tc>
          <w:tcPr>
            <w:tcW w:w="991" w:type="dxa"/>
          </w:tcPr>
          <w:p w14:paraId="0671F985"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c>
          <w:tcPr>
            <w:tcW w:w="1116" w:type="dxa"/>
          </w:tcPr>
          <w:p w14:paraId="5D7E26E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-0.6</w:t>
            </w:r>
          </w:p>
        </w:tc>
      </w:tr>
      <w:tr w:rsidR="000E2D91" w:rsidRPr="000E2D91" w14:paraId="022491E2" w14:textId="77777777" w:rsidTr="000E6FF9">
        <w:trPr>
          <w:trHeight w:val="322"/>
          <w:jc w:val="center"/>
        </w:trPr>
        <w:tc>
          <w:tcPr>
            <w:tcW w:w="1364" w:type="dxa"/>
            <w:vAlign w:val="bottom"/>
          </w:tcPr>
          <w:p w14:paraId="6DB25C09"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6E81BC67"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4523</w:t>
            </w:r>
          </w:p>
        </w:tc>
        <w:tc>
          <w:tcPr>
            <w:tcW w:w="1117" w:type="dxa"/>
          </w:tcPr>
          <w:p w14:paraId="0225B46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4430</w:t>
            </w:r>
          </w:p>
        </w:tc>
        <w:tc>
          <w:tcPr>
            <w:tcW w:w="1117" w:type="dxa"/>
          </w:tcPr>
          <w:p w14:paraId="7B87A0E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4352</w:t>
            </w:r>
          </w:p>
        </w:tc>
        <w:tc>
          <w:tcPr>
            <w:tcW w:w="986" w:type="dxa"/>
          </w:tcPr>
          <w:p w14:paraId="1D356A1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-0.7</w:t>
            </w:r>
          </w:p>
        </w:tc>
        <w:tc>
          <w:tcPr>
            <w:tcW w:w="991" w:type="dxa"/>
          </w:tcPr>
          <w:p w14:paraId="25338B3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-0.4</w:t>
            </w:r>
          </w:p>
        </w:tc>
        <w:tc>
          <w:tcPr>
            <w:tcW w:w="1116" w:type="dxa"/>
          </w:tcPr>
          <w:p w14:paraId="4570597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-0.3</w:t>
            </w:r>
          </w:p>
        </w:tc>
      </w:tr>
      <w:tr w:rsidR="000E2D91" w:rsidRPr="000E2D91" w14:paraId="649DBC21" w14:textId="77777777" w:rsidTr="000E6FF9">
        <w:trPr>
          <w:trHeight w:val="322"/>
          <w:jc w:val="center"/>
        </w:trPr>
        <w:tc>
          <w:tcPr>
            <w:tcW w:w="1364" w:type="dxa"/>
            <w:vAlign w:val="bottom"/>
            <w:hideMark/>
          </w:tcPr>
          <w:p w14:paraId="4FFD3D4E"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w:t>
            </w:r>
          </w:p>
        </w:tc>
        <w:tc>
          <w:tcPr>
            <w:tcW w:w="1117" w:type="dxa"/>
            <w:hideMark/>
          </w:tcPr>
          <w:p w14:paraId="4125A7A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4555</w:t>
            </w:r>
          </w:p>
        </w:tc>
        <w:tc>
          <w:tcPr>
            <w:tcW w:w="1117" w:type="dxa"/>
          </w:tcPr>
          <w:p w14:paraId="5C9D01F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4446</w:t>
            </w:r>
          </w:p>
        </w:tc>
        <w:tc>
          <w:tcPr>
            <w:tcW w:w="1117" w:type="dxa"/>
          </w:tcPr>
          <w:p w14:paraId="0E603958"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4367</w:t>
            </w:r>
          </w:p>
        </w:tc>
        <w:tc>
          <w:tcPr>
            <w:tcW w:w="986" w:type="dxa"/>
            <w:hideMark/>
          </w:tcPr>
          <w:p w14:paraId="1C84A0B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991" w:type="dxa"/>
          </w:tcPr>
          <w:p w14:paraId="271550D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c>
          <w:tcPr>
            <w:tcW w:w="1116" w:type="dxa"/>
          </w:tcPr>
          <w:p w14:paraId="77CBE85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0.0</w:t>
            </w:r>
          </w:p>
        </w:tc>
      </w:tr>
      <w:tr w:rsidR="000E2D91" w:rsidRPr="000E2D91" w14:paraId="1505FC93" w14:textId="77777777" w:rsidTr="000E6FF9">
        <w:trPr>
          <w:trHeight w:val="309"/>
          <w:jc w:val="center"/>
        </w:trPr>
        <w:tc>
          <w:tcPr>
            <w:tcW w:w="1364" w:type="dxa"/>
            <w:vAlign w:val="bottom"/>
          </w:tcPr>
          <w:p w14:paraId="12472C8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-0.5</w:t>
            </w:r>
          </w:p>
        </w:tc>
        <w:tc>
          <w:tcPr>
            <w:tcW w:w="1117" w:type="dxa"/>
          </w:tcPr>
          <w:p w14:paraId="4F834DFE"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4601</w:t>
            </w:r>
          </w:p>
        </w:tc>
        <w:tc>
          <w:tcPr>
            <w:tcW w:w="1117" w:type="dxa"/>
          </w:tcPr>
          <w:p w14:paraId="7B53F02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4489</w:t>
            </w:r>
          </w:p>
        </w:tc>
        <w:tc>
          <w:tcPr>
            <w:tcW w:w="1117" w:type="dxa"/>
          </w:tcPr>
          <w:p w14:paraId="5E30CAB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4371</w:t>
            </w:r>
          </w:p>
        </w:tc>
        <w:tc>
          <w:tcPr>
            <w:tcW w:w="986" w:type="dxa"/>
          </w:tcPr>
          <w:p w14:paraId="10DD409F"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991" w:type="dxa"/>
          </w:tcPr>
          <w:p w14:paraId="1304D67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1.0</w:t>
            </w:r>
          </w:p>
        </w:tc>
        <w:tc>
          <w:tcPr>
            <w:tcW w:w="1116" w:type="dxa"/>
          </w:tcPr>
          <w:p w14:paraId="3BA3C69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0.1</w:t>
            </w:r>
          </w:p>
        </w:tc>
      </w:tr>
      <w:tr w:rsidR="000E2D91" w:rsidRPr="000E2D91" w14:paraId="2FA77E1B" w14:textId="77777777" w:rsidTr="000E6FF9">
        <w:trPr>
          <w:trHeight w:val="309"/>
          <w:jc w:val="center"/>
        </w:trPr>
        <w:tc>
          <w:tcPr>
            <w:tcW w:w="1364" w:type="dxa"/>
            <w:vAlign w:val="bottom"/>
          </w:tcPr>
          <w:p w14:paraId="21B760F5"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-1.0</w:t>
            </w:r>
          </w:p>
        </w:tc>
        <w:tc>
          <w:tcPr>
            <w:tcW w:w="1117" w:type="dxa"/>
          </w:tcPr>
          <w:p w14:paraId="130F4A6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4638</w:t>
            </w:r>
          </w:p>
        </w:tc>
        <w:tc>
          <w:tcPr>
            <w:tcW w:w="1117" w:type="dxa"/>
          </w:tcPr>
          <w:p w14:paraId="4CA6427C"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4521</w:t>
            </w:r>
          </w:p>
        </w:tc>
        <w:tc>
          <w:tcPr>
            <w:tcW w:w="1117" w:type="dxa"/>
          </w:tcPr>
          <w:p w14:paraId="21516C8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4396</w:t>
            </w:r>
          </w:p>
        </w:tc>
        <w:tc>
          <w:tcPr>
            <w:tcW w:w="986" w:type="dxa"/>
          </w:tcPr>
          <w:p w14:paraId="4BBE77CD"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1.8</w:t>
            </w:r>
          </w:p>
        </w:tc>
        <w:tc>
          <w:tcPr>
            <w:tcW w:w="991" w:type="dxa"/>
          </w:tcPr>
          <w:p w14:paraId="6506C2BF"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1.7</w:t>
            </w:r>
          </w:p>
        </w:tc>
        <w:tc>
          <w:tcPr>
            <w:tcW w:w="1116" w:type="dxa"/>
          </w:tcPr>
          <w:p w14:paraId="4F69F9F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0.7</w:t>
            </w:r>
          </w:p>
        </w:tc>
      </w:tr>
      <w:tr w:rsidR="000E2D91" w:rsidRPr="000E2D91" w14:paraId="360C9909" w14:textId="77777777" w:rsidTr="000E6FF9">
        <w:trPr>
          <w:trHeight w:val="322"/>
          <w:jc w:val="center"/>
        </w:trPr>
        <w:tc>
          <w:tcPr>
            <w:tcW w:w="1364" w:type="dxa"/>
            <w:vAlign w:val="bottom"/>
          </w:tcPr>
          <w:p w14:paraId="479D9193"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lastRenderedPageBreak/>
              <w:t>-1.5</w:t>
            </w:r>
          </w:p>
        </w:tc>
        <w:tc>
          <w:tcPr>
            <w:tcW w:w="1117" w:type="dxa"/>
          </w:tcPr>
          <w:p w14:paraId="02E67DFC"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4697</w:t>
            </w:r>
          </w:p>
        </w:tc>
        <w:tc>
          <w:tcPr>
            <w:tcW w:w="1117" w:type="dxa"/>
          </w:tcPr>
          <w:p w14:paraId="5F7BEE4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4577</w:t>
            </w:r>
          </w:p>
        </w:tc>
        <w:tc>
          <w:tcPr>
            <w:tcW w:w="1117" w:type="dxa"/>
          </w:tcPr>
          <w:p w14:paraId="30703F4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4421</w:t>
            </w:r>
          </w:p>
        </w:tc>
        <w:tc>
          <w:tcPr>
            <w:tcW w:w="986" w:type="dxa"/>
          </w:tcPr>
          <w:p w14:paraId="5D388DD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3.1</w:t>
            </w:r>
          </w:p>
        </w:tc>
        <w:tc>
          <w:tcPr>
            <w:tcW w:w="991" w:type="dxa"/>
          </w:tcPr>
          <w:p w14:paraId="5DA54A8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2.9</w:t>
            </w:r>
          </w:p>
        </w:tc>
        <w:tc>
          <w:tcPr>
            <w:tcW w:w="1116" w:type="dxa"/>
          </w:tcPr>
          <w:p w14:paraId="2929722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1.2</w:t>
            </w:r>
          </w:p>
        </w:tc>
      </w:tr>
      <w:tr w:rsidR="000E2D91" w:rsidRPr="000E2D91" w14:paraId="78D8CEDB" w14:textId="77777777" w:rsidTr="000E6FF9">
        <w:trPr>
          <w:trHeight w:val="322"/>
          <w:jc w:val="center"/>
        </w:trPr>
        <w:tc>
          <w:tcPr>
            <w:tcW w:w="1364" w:type="dxa"/>
            <w:vAlign w:val="bottom"/>
          </w:tcPr>
          <w:p w14:paraId="1C57AC76"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-2.0</w:t>
            </w:r>
          </w:p>
        </w:tc>
        <w:tc>
          <w:tcPr>
            <w:tcW w:w="1117" w:type="dxa"/>
          </w:tcPr>
          <w:p w14:paraId="6A7FFB90"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4746</w:t>
            </w:r>
          </w:p>
        </w:tc>
        <w:tc>
          <w:tcPr>
            <w:tcW w:w="1117" w:type="dxa"/>
          </w:tcPr>
          <w:p w14:paraId="4AE2B5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4620</w:t>
            </w:r>
          </w:p>
        </w:tc>
        <w:tc>
          <w:tcPr>
            <w:tcW w:w="1117" w:type="dxa"/>
          </w:tcPr>
          <w:p w14:paraId="764E6953"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4476</w:t>
            </w:r>
          </w:p>
        </w:tc>
        <w:tc>
          <w:tcPr>
            <w:tcW w:w="986" w:type="dxa"/>
          </w:tcPr>
          <w:p w14:paraId="392B826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4.2</w:t>
            </w:r>
          </w:p>
        </w:tc>
        <w:tc>
          <w:tcPr>
            <w:tcW w:w="991" w:type="dxa"/>
          </w:tcPr>
          <w:p w14:paraId="55365699"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3.9</w:t>
            </w:r>
          </w:p>
        </w:tc>
        <w:tc>
          <w:tcPr>
            <w:tcW w:w="1116" w:type="dxa"/>
          </w:tcPr>
          <w:p w14:paraId="20A519BB"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2.5</w:t>
            </w:r>
          </w:p>
        </w:tc>
      </w:tr>
      <w:tr w:rsidR="000E2D91" w:rsidRPr="000E2D91" w14:paraId="757D3DFB" w14:textId="77777777" w:rsidTr="000E6FF9">
        <w:trPr>
          <w:trHeight w:val="322"/>
          <w:jc w:val="center"/>
        </w:trPr>
        <w:tc>
          <w:tcPr>
            <w:tcW w:w="1364" w:type="dxa"/>
            <w:vAlign w:val="bottom"/>
          </w:tcPr>
          <w:p w14:paraId="3084A30B"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-2.5</w:t>
            </w:r>
          </w:p>
        </w:tc>
        <w:tc>
          <w:tcPr>
            <w:tcW w:w="1117" w:type="dxa"/>
          </w:tcPr>
          <w:p w14:paraId="6B6F9DA8"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4807</w:t>
            </w:r>
          </w:p>
        </w:tc>
        <w:tc>
          <w:tcPr>
            <w:tcW w:w="1117" w:type="dxa"/>
          </w:tcPr>
          <w:p w14:paraId="34002CDE"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4741</w:t>
            </w:r>
          </w:p>
        </w:tc>
        <w:tc>
          <w:tcPr>
            <w:tcW w:w="1117" w:type="dxa"/>
          </w:tcPr>
          <w:p w14:paraId="05C61DCA"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4508</w:t>
            </w:r>
          </w:p>
        </w:tc>
        <w:tc>
          <w:tcPr>
            <w:tcW w:w="986" w:type="dxa"/>
          </w:tcPr>
          <w:p w14:paraId="1C71796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5.5</w:t>
            </w:r>
          </w:p>
        </w:tc>
        <w:tc>
          <w:tcPr>
            <w:tcW w:w="991" w:type="dxa"/>
          </w:tcPr>
          <w:p w14:paraId="484AD535"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6.6</w:t>
            </w:r>
          </w:p>
        </w:tc>
        <w:tc>
          <w:tcPr>
            <w:tcW w:w="1116" w:type="dxa"/>
          </w:tcPr>
          <w:p w14:paraId="79E230F6" w14:textId="77777777" w:rsidR="000E2D91" w:rsidRPr="000E2D91" w:rsidRDefault="000E2D91" w:rsidP="000E6FF9">
            <w:pPr>
              <w:spacing w:line="360" w:lineRule="auto"/>
              <w:ind w:right="219"/>
              <w:mirrorIndents/>
              <w:jc w:val="both"/>
              <w:rPr>
                <w:rFonts w:ascii="Arial" w:hAnsi="Arial" w:cs="Arial"/>
                <w:sz w:val="20"/>
                <w:szCs w:val="20"/>
              </w:rPr>
            </w:pPr>
            <w:r w:rsidRPr="000E2D91">
              <w:rPr>
                <w:rFonts w:ascii="Arial" w:hAnsi="Arial" w:cs="Arial"/>
                <w:sz w:val="20"/>
                <w:szCs w:val="20"/>
              </w:rPr>
              <w:t>3.2</w:t>
            </w:r>
          </w:p>
        </w:tc>
      </w:tr>
      <w:tr w:rsidR="000E2D91" w:rsidRPr="000E2D91" w14:paraId="2BB77460" w14:textId="77777777" w:rsidTr="000E6FF9">
        <w:trPr>
          <w:trHeight w:val="309"/>
          <w:jc w:val="center"/>
        </w:trPr>
        <w:tc>
          <w:tcPr>
            <w:tcW w:w="1364" w:type="dxa"/>
            <w:vAlign w:val="bottom"/>
            <w:hideMark/>
          </w:tcPr>
          <w:p w14:paraId="60BFC6AF" w14:textId="77777777" w:rsidR="000E2D91" w:rsidRPr="000E2D91" w:rsidRDefault="000E2D91" w:rsidP="000E6FF9">
            <w:pPr>
              <w:spacing w:line="360" w:lineRule="auto"/>
              <w:ind w:right="219"/>
              <w:mirrorIndents/>
              <w:jc w:val="both"/>
              <w:rPr>
                <w:rFonts w:ascii="Arial" w:hAnsi="Arial" w:cs="Arial"/>
                <w:b/>
                <w:bCs/>
                <w:sz w:val="20"/>
                <w:szCs w:val="20"/>
              </w:rPr>
            </w:pPr>
            <w:r w:rsidRPr="000E2D91">
              <w:rPr>
                <w:rFonts w:ascii="Arial" w:hAnsi="Arial" w:cs="Arial"/>
                <w:b/>
                <w:bCs/>
                <w:sz w:val="20"/>
                <w:szCs w:val="20"/>
              </w:rPr>
              <w:t>-3.0</w:t>
            </w:r>
          </w:p>
        </w:tc>
        <w:tc>
          <w:tcPr>
            <w:tcW w:w="1117" w:type="dxa"/>
            <w:hideMark/>
          </w:tcPr>
          <w:p w14:paraId="38361532"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4887</w:t>
            </w:r>
          </w:p>
        </w:tc>
        <w:tc>
          <w:tcPr>
            <w:tcW w:w="1117" w:type="dxa"/>
          </w:tcPr>
          <w:p w14:paraId="0DD7EF0A"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4808</w:t>
            </w:r>
          </w:p>
        </w:tc>
        <w:tc>
          <w:tcPr>
            <w:tcW w:w="1117" w:type="dxa"/>
          </w:tcPr>
          <w:p w14:paraId="2FFA1E3D"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4567</w:t>
            </w:r>
          </w:p>
        </w:tc>
        <w:tc>
          <w:tcPr>
            <w:tcW w:w="986" w:type="dxa"/>
            <w:hideMark/>
          </w:tcPr>
          <w:p w14:paraId="2966C834"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7.3</w:t>
            </w:r>
          </w:p>
        </w:tc>
        <w:tc>
          <w:tcPr>
            <w:tcW w:w="991" w:type="dxa"/>
          </w:tcPr>
          <w:p w14:paraId="671B35A6"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8.1</w:t>
            </w:r>
          </w:p>
        </w:tc>
        <w:tc>
          <w:tcPr>
            <w:tcW w:w="1116" w:type="dxa"/>
          </w:tcPr>
          <w:p w14:paraId="19E61B71" w14:textId="77777777" w:rsidR="000E2D91" w:rsidRPr="000E2D91" w:rsidRDefault="000E2D91" w:rsidP="000E6FF9">
            <w:pPr>
              <w:spacing w:line="360" w:lineRule="auto"/>
              <w:ind w:right="219"/>
              <w:mirrorIndents/>
              <w:jc w:val="both"/>
              <w:rPr>
                <w:rFonts w:ascii="Arial" w:hAnsi="Arial" w:cs="Arial"/>
                <w:bCs/>
                <w:sz w:val="20"/>
                <w:szCs w:val="20"/>
              </w:rPr>
            </w:pPr>
            <w:r w:rsidRPr="000E2D91">
              <w:rPr>
                <w:rFonts w:ascii="Arial" w:hAnsi="Arial" w:cs="Arial"/>
                <w:sz w:val="20"/>
                <w:szCs w:val="20"/>
              </w:rPr>
              <w:t>4.6</w:t>
            </w:r>
          </w:p>
        </w:tc>
      </w:tr>
    </w:tbl>
    <w:p w14:paraId="4B0D45C6" w14:textId="77777777" w:rsidR="000E2D91" w:rsidRDefault="000E2D91" w:rsidP="00925D62">
      <w:pPr>
        <w:jc w:val="both"/>
        <w:rPr>
          <w:rFonts w:ascii="Arial" w:hAnsi="Arial" w:cs="Arial"/>
          <w:sz w:val="22"/>
          <w:szCs w:val="22"/>
          <w:lang w:val="en-IN" w:eastAsia="en-GB"/>
        </w:rPr>
      </w:pPr>
    </w:p>
    <w:p w14:paraId="0BD6F6A7" w14:textId="35F8EA38" w:rsidR="000E2D91" w:rsidRPr="00925D62" w:rsidRDefault="000E2D91" w:rsidP="00925D62">
      <w:pPr>
        <w:jc w:val="both"/>
        <w:rPr>
          <w:rFonts w:ascii="Arial" w:hAnsi="Arial" w:cs="Arial"/>
          <w:sz w:val="22"/>
          <w:szCs w:val="22"/>
          <w:lang w:val="en-IN" w:eastAsia="en-GB"/>
        </w:rPr>
      </w:pPr>
      <w:r w:rsidRPr="0062010C">
        <w:rPr>
          <w:rFonts w:ascii="Times New Roman" w:hAnsi="Times New Roman"/>
          <w:noProof/>
          <w14:ligatures w14:val="standardContextual"/>
        </w:rPr>
        <w:drawing>
          <wp:inline distT="0" distB="0" distL="0" distR="0" wp14:anchorId="293E353F" wp14:editId="03BCB6DC">
            <wp:extent cx="5220335" cy="2465070"/>
            <wp:effectExtent l="19050" t="19050" r="18415" b="11430"/>
            <wp:docPr id="1142784410" name="Chart 1">
              <a:extLst xmlns:a="http://schemas.openxmlformats.org/drawingml/2006/main">
                <a:ext uri="{FF2B5EF4-FFF2-40B4-BE49-F238E27FC236}">
                  <a16:creationId xmlns:a16="http://schemas.microsoft.com/office/drawing/2014/main" id="{6E28A252-A5A4-4EA1-A973-855D09421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027030" w14:textId="4C561655" w:rsidR="00216910" w:rsidRPr="002E141F" w:rsidRDefault="000E2D91" w:rsidP="002E141F">
      <w:pPr>
        <w:tabs>
          <w:tab w:val="left" w:pos="6899"/>
        </w:tabs>
        <w:spacing w:after="240"/>
        <w:jc w:val="both"/>
        <w:rPr>
          <w:rFonts w:ascii="Arial" w:hAnsi="Arial" w:cs="Arial"/>
          <w:b/>
          <w:bCs/>
          <w:sz w:val="22"/>
          <w:szCs w:val="22"/>
          <w:lang w:val="en-IN" w:eastAsia="en-GB"/>
        </w:rPr>
      </w:pPr>
      <w:r w:rsidRPr="0080611E">
        <w:rPr>
          <w:rFonts w:ascii="Arial" w:hAnsi="Arial" w:cs="Arial"/>
          <w:b/>
        </w:rPr>
        <w:t xml:space="preserve">Fig 2: </w:t>
      </w:r>
      <w:r w:rsidRPr="000E2D91">
        <w:rPr>
          <w:rFonts w:ascii="Arial" w:hAnsi="Arial" w:cs="Arial"/>
          <w:b/>
        </w:rPr>
        <w:t xml:space="preserve">Deviation (%) in grain yield with change in </w:t>
      </w:r>
      <w:proofErr w:type="spellStart"/>
      <w:r w:rsidRPr="000E2D91">
        <w:rPr>
          <w:rFonts w:ascii="Arial" w:hAnsi="Arial" w:cs="Arial"/>
          <w:b/>
        </w:rPr>
        <w:t>Tmin</w:t>
      </w:r>
      <w:proofErr w:type="spellEnd"/>
      <w:r w:rsidRPr="000E2D91">
        <w:rPr>
          <w:rFonts w:ascii="Arial" w:hAnsi="Arial" w:cs="Arial"/>
          <w:b/>
        </w:rPr>
        <w:t xml:space="preserve"> from normal</w:t>
      </w:r>
      <w:r w:rsidR="003E1DFE">
        <w:rPr>
          <w:rFonts w:ascii="Arial" w:hAnsi="Arial" w:cs="Arial"/>
          <w:b/>
          <w:bCs/>
          <w:sz w:val="22"/>
          <w:szCs w:val="22"/>
          <w:lang w:val="en-IN" w:eastAsia="en-GB"/>
        </w:rPr>
        <w:tab/>
      </w:r>
    </w:p>
    <w:p w14:paraId="318B7CA6" w14:textId="77777777" w:rsidR="00322BBB" w:rsidRPr="00322BBB" w:rsidRDefault="00322BBB" w:rsidP="00A23ED0">
      <w:pPr>
        <w:spacing w:after="240"/>
        <w:jc w:val="both"/>
        <w:rPr>
          <w:rFonts w:ascii="Arial" w:hAnsi="Arial" w:cs="Arial"/>
          <w:b/>
          <w:bCs/>
          <w:lang w:val="en-IN" w:eastAsia="en-GB"/>
        </w:rPr>
      </w:pPr>
      <w:r w:rsidRPr="00322BBB">
        <w:rPr>
          <w:rFonts w:ascii="Arial" w:hAnsi="Arial" w:cs="Arial"/>
          <w:b/>
          <w:bCs/>
          <w:lang w:val="en-IN" w:eastAsia="en-GB"/>
        </w:rPr>
        <w:t>3.3 Effect of Changes in Bright Sunshine Hours on Yield</w:t>
      </w:r>
    </w:p>
    <w:p w14:paraId="3A96B0CA" w14:textId="280CC0C7" w:rsidR="003E1DFE" w:rsidRPr="00F3605A" w:rsidRDefault="00322BBB" w:rsidP="00F3605A">
      <w:pPr>
        <w:jc w:val="both"/>
        <w:rPr>
          <w:rFonts w:ascii="Arial" w:hAnsi="Arial" w:cs="Arial"/>
          <w:bCs/>
          <w:lang w:val="en-IN" w:eastAsia="en-GB"/>
        </w:rPr>
      </w:pPr>
      <w:r w:rsidRPr="00322BBB">
        <w:rPr>
          <w:rFonts w:ascii="Arial" w:hAnsi="Arial" w:cs="Arial"/>
          <w:bCs/>
          <w:lang w:val="en-IN" w:eastAsia="en-GB"/>
        </w:rPr>
        <w:t>Table 3 and Fig. 3 indicate a positive relationship between bright sunshine hours (BSS) and grain yield for all three varieties. Increased BSS enhanced yields, with a +2.5-hour increase raising yields by 9.0% in GW 496, 9.2% in GW 451, and 7.1% in GW 513. Even a +1.0</w:t>
      </w:r>
      <w:r w:rsidR="009F441A">
        <w:rPr>
          <w:rFonts w:ascii="Arial" w:hAnsi="Arial" w:cs="Arial"/>
          <w:bCs/>
          <w:lang w:val="en-IN" w:eastAsia="en-GB"/>
        </w:rPr>
        <w:t xml:space="preserve"> </w:t>
      </w:r>
      <w:r w:rsidRPr="00322BBB">
        <w:rPr>
          <w:rFonts w:ascii="Arial" w:hAnsi="Arial" w:cs="Arial"/>
          <w:bCs/>
          <w:lang w:val="en-IN" w:eastAsia="en-GB"/>
        </w:rPr>
        <w:t>hour increase improved yields by 4.0%, 3.0%, and 1.9%, respectively.</w:t>
      </w:r>
      <w:r>
        <w:rPr>
          <w:rFonts w:ascii="Arial" w:hAnsi="Arial" w:cs="Arial"/>
          <w:bCs/>
          <w:lang w:val="en-IN" w:eastAsia="en-GB"/>
        </w:rPr>
        <w:t xml:space="preserve"> </w:t>
      </w:r>
      <w:r w:rsidRPr="00322BBB">
        <w:rPr>
          <w:rFonts w:ascii="Arial" w:hAnsi="Arial" w:cs="Arial"/>
          <w:bCs/>
          <w:lang w:val="en-IN" w:eastAsia="en-GB"/>
        </w:rPr>
        <w:t xml:space="preserve">Reduced BSS had a detrimental effect on yield. A </w:t>
      </w:r>
      <w:r w:rsidR="00744D9A" w:rsidRPr="00FA2102">
        <w:rPr>
          <w:rFonts w:ascii="Arial" w:hAnsi="Arial" w:cs="Arial"/>
          <w:bCs/>
          <w:highlight w:val="yellow"/>
          <w:lang w:val="en-IN" w:eastAsia="en-GB"/>
        </w:rPr>
        <w:t>1.0-hour</w:t>
      </w:r>
      <w:r w:rsidRPr="00322BBB">
        <w:rPr>
          <w:rFonts w:ascii="Arial" w:hAnsi="Arial" w:cs="Arial"/>
          <w:bCs/>
          <w:lang w:val="en-IN" w:eastAsia="en-GB"/>
        </w:rPr>
        <w:t xml:space="preserve"> reduction caused declines of 5.4% (GW 496), 5.6% (GW 451), and 9.3% (GW 513), while a </w:t>
      </w:r>
      <w:r w:rsidR="00744D9A" w:rsidRPr="00FA2102">
        <w:rPr>
          <w:rFonts w:ascii="Arial" w:hAnsi="Arial" w:cs="Arial"/>
          <w:bCs/>
          <w:highlight w:val="yellow"/>
          <w:lang w:val="en-IN" w:eastAsia="en-GB"/>
        </w:rPr>
        <w:t>2.5-hour</w:t>
      </w:r>
      <w:r w:rsidRPr="00322BBB">
        <w:rPr>
          <w:rFonts w:ascii="Arial" w:hAnsi="Arial" w:cs="Arial"/>
          <w:bCs/>
          <w:lang w:val="en-IN" w:eastAsia="en-GB"/>
        </w:rPr>
        <w:t xml:space="preserve"> reduction led to substantial losses of 21.9%, 20.2%, and 24.4%, respectively.</w:t>
      </w:r>
    </w:p>
    <w:tbl>
      <w:tblPr>
        <w:tblStyle w:val="TableGridLight"/>
        <w:tblpPr w:leftFromText="180" w:rightFromText="180" w:vertAnchor="text" w:horzAnchor="margin" w:tblpXSpec="right" w:tblpY="65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1174"/>
        <w:gridCol w:w="1174"/>
        <w:gridCol w:w="1176"/>
        <w:gridCol w:w="1038"/>
        <w:gridCol w:w="1043"/>
        <w:gridCol w:w="1173"/>
      </w:tblGrid>
      <w:tr w:rsidR="00F3605A" w:rsidRPr="00F3605A" w14:paraId="70ECB63A" w14:textId="77777777" w:rsidTr="00F3605A">
        <w:trPr>
          <w:trHeight w:val="721"/>
        </w:trPr>
        <w:tc>
          <w:tcPr>
            <w:tcW w:w="873" w:type="pct"/>
            <w:vMerge w:val="restart"/>
            <w:vAlign w:val="center"/>
            <w:hideMark/>
          </w:tcPr>
          <w:p w14:paraId="69C2E91A" w14:textId="77777777" w:rsidR="00F3605A" w:rsidRPr="00F3605A" w:rsidRDefault="00F3605A" w:rsidP="00F3605A">
            <w:pPr>
              <w:spacing w:line="360" w:lineRule="auto"/>
              <w:ind w:right="-127"/>
              <w:mirrorIndents/>
              <w:jc w:val="center"/>
              <w:rPr>
                <w:rFonts w:ascii="Arial" w:hAnsi="Arial" w:cs="Arial"/>
                <w:b/>
                <w:bCs/>
                <w:sz w:val="20"/>
                <w:szCs w:val="20"/>
              </w:rPr>
            </w:pPr>
            <w:r w:rsidRPr="00F3605A">
              <w:rPr>
                <w:rFonts w:ascii="Arial" w:hAnsi="Arial" w:cs="Arial"/>
                <w:b/>
                <w:bCs/>
                <w:sz w:val="20"/>
                <w:szCs w:val="20"/>
              </w:rPr>
              <w:t>Change in BSS (Hr)</w:t>
            </w:r>
          </w:p>
        </w:tc>
        <w:tc>
          <w:tcPr>
            <w:tcW w:w="2146" w:type="pct"/>
            <w:gridSpan w:val="3"/>
            <w:vAlign w:val="center"/>
            <w:hideMark/>
          </w:tcPr>
          <w:p w14:paraId="75758074"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Grain Yield (kg ha</w:t>
            </w:r>
            <w:r w:rsidRPr="00F3605A">
              <w:rPr>
                <w:rFonts w:ascii="Arial" w:hAnsi="Arial" w:cs="Arial"/>
                <w:b/>
                <w:bCs/>
                <w:sz w:val="20"/>
                <w:szCs w:val="20"/>
                <w:vertAlign w:val="superscript"/>
              </w:rPr>
              <w:t>-1</w:t>
            </w:r>
            <w:r w:rsidRPr="00F3605A">
              <w:rPr>
                <w:rFonts w:ascii="Arial" w:hAnsi="Arial" w:cs="Arial"/>
                <w:b/>
                <w:bCs/>
                <w:sz w:val="20"/>
                <w:szCs w:val="20"/>
              </w:rPr>
              <w:t>)</w:t>
            </w:r>
          </w:p>
        </w:tc>
        <w:tc>
          <w:tcPr>
            <w:tcW w:w="1981" w:type="pct"/>
            <w:gridSpan w:val="3"/>
            <w:vAlign w:val="center"/>
            <w:hideMark/>
          </w:tcPr>
          <w:p w14:paraId="37CDE591" w14:textId="77777777" w:rsidR="00F3605A" w:rsidRPr="00F3605A" w:rsidRDefault="00F3605A" w:rsidP="00F3605A">
            <w:pPr>
              <w:spacing w:line="360" w:lineRule="auto"/>
              <w:ind w:right="219"/>
              <w:mirrorIndents/>
              <w:jc w:val="center"/>
              <w:rPr>
                <w:rFonts w:ascii="Arial" w:hAnsi="Arial" w:cs="Arial"/>
                <w:b/>
                <w:bCs/>
                <w:sz w:val="20"/>
                <w:szCs w:val="20"/>
              </w:rPr>
            </w:pPr>
            <w:r w:rsidRPr="00F3605A">
              <w:rPr>
                <w:rFonts w:ascii="Arial" w:hAnsi="Arial" w:cs="Arial"/>
                <w:b/>
                <w:bCs/>
                <w:sz w:val="20"/>
                <w:szCs w:val="20"/>
              </w:rPr>
              <w:t>% Change to Normal</w:t>
            </w:r>
          </w:p>
        </w:tc>
      </w:tr>
      <w:tr w:rsidR="00F3605A" w:rsidRPr="00F3605A" w14:paraId="6CA0BDFD" w14:textId="77777777" w:rsidTr="00F3605A">
        <w:trPr>
          <w:trHeight w:val="359"/>
        </w:trPr>
        <w:tc>
          <w:tcPr>
            <w:tcW w:w="873" w:type="pct"/>
            <w:vMerge/>
          </w:tcPr>
          <w:p w14:paraId="4417C502" w14:textId="77777777" w:rsidR="00F3605A" w:rsidRPr="00F3605A" w:rsidRDefault="00F3605A" w:rsidP="00F3605A">
            <w:pPr>
              <w:spacing w:line="360" w:lineRule="auto"/>
              <w:ind w:right="219"/>
              <w:mirrorIndents/>
              <w:jc w:val="both"/>
              <w:rPr>
                <w:rFonts w:ascii="Arial" w:hAnsi="Arial" w:cs="Arial"/>
                <w:b/>
                <w:bCs/>
                <w:sz w:val="20"/>
                <w:szCs w:val="20"/>
              </w:rPr>
            </w:pPr>
          </w:p>
        </w:tc>
        <w:tc>
          <w:tcPr>
            <w:tcW w:w="715" w:type="pct"/>
          </w:tcPr>
          <w:p w14:paraId="5EEDB3F8" w14:textId="77777777" w:rsidR="00F3605A" w:rsidRPr="00F3605A" w:rsidRDefault="00F3605A" w:rsidP="00F3605A">
            <w:pPr>
              <w:spacing w:line="360" w:lineRule="auto"/>
              <w:ind w:right="-75"/>
              <w:mirrorIndents/>
              <w:jc w:val="both"/>
              <w:rPr>
                <w:rFonts w:ascii="Arial" w:hAnsi="Arial" w:cs="Arial"/>
                <w:bCs/>
                <w:sz w:val="20"/>
                <w:szCs w:val="20"/>
              </w:rPr>
            </w:pPr>
            <w:r w:rsidRPr="00F3605A">
              <w:rPr>
                <w:rFonts w:ascii="Arial" w:hAnsi="Arial" w:cs="Arial"/>
                <w:bCs/>
                <w:sz w:val="20"/>
                <w:szCs w:val="20"/>
              </w:rPr>
              <w:t>GW 496</w:t>
            </w:r>
          </w:p>
        </w:tc>
        <w:tc>
          <w:tcPr>
            <w:tcW w:w="715" w:type="pct"/>
          </w:tcPr>
          <w:p w14:paraId="601E0D8E" w14:textId="77777777" w:rsidR="00F3605A" w:rsidRPr="00F3605A" w:rsidRDefault="00F3605A" w:rsidP="00F3605A">
            <w:pPr>
              <w:spacing w:line="360" w:lineRule="auto"/>
              <w:ind w:right="-153"/>
              <w:mirrorIndents/>
              <w:jc w:val="both"/>
              <w:rPr>
                <w:rFonts w:ascii="Arial" w:hAnsi="Arial" w:cs="Arial"/>
                <w:bCs/>
                <w:sz w:val="20"/>
                <w:szCs w:val="20"/>
              </w:rPr>
            </w:pPr>
            <w:r w:rsidRPr="00F3605A">
              <w:rPr>
                <w:rFonts w:ascii="Arial" w:hAnsi="Arial" w:cs="Arial"/>
                <w:bCs/>
                <w:sz w:val="20"/>
                <w:szCs w:val="20"/>
              </w:rPr>
              <w:t>GW 451</w:t>
            </w:r>
          </w:p>
        </w:tc>
        <w:tc>
          <w:tcPr>
            <w:tcW w:w="715" w:type="pct"/>
          </w:tcPr>
          <w:p w14:paraId="7BFADFF7" w14:textId="77777777" w:rsidR="00F3605A" w:rsidRPr="00F3605A" w:rsidRDefault="00F3605A" w:rsidP="00F3605A">
            <w:pPr>
              <w:spacing w:line="360" w:lineRule="auto"/>
              <w:ind w:right="-102"/>
              <w:mirrorIndents/>
              <w:jc w:val="both"/>
              <w:rPr>
                <w:rFonts w:ascii="Arial" w:hAnsi="Arial" w:cs="Arial"/>
                <w:bCs/>
                <w:sz w:val="20"/>
                <w:szCs w:val="20"/>
              </w:rPr>
            </w:pPr>
            <w:r w:rsidRPr="00F3605A">
              <w:rPr>
                <w:rFonts w:ascii="Arial" w:hAnsi="Arial" w:cs="Arial"/>
                <w:bCs/>
                <w:sz w:val="20"/>
                <w:szCs w:val="20"/>
              </w:rPr>
              <w:t>GW 513</w:t>
            </w:r>
          </w:p>
        </w:tc>
        <w:tc>
          <w:tcPr>
            <w:tcW w:w="632" w:type="pct"/>
          </w:tcPr>
          <w:p w14:paraId="626F0FB3" w14:textId="77777777" w:rsidR="00F3605A" w:rsidRPr="00F3605A" w:rsidRDefault="00F3605A" w:rsidP="00F3605A">
            <w:pPr>
              <w:spacing w:line="360" w:lineRule="auto"/>
              <w:ind w:right="-117"/>
              <w:mirrorIndents/>
              <w:jc w:val="both"/>
              <w:rPr>
                <w:rFonts w:ascii="Arial" w:hAnsi="Arial" w:cs="Arial"/>
                <w:bCs/>
                <w:sz w:val="20"/>
                <w:szCs w:val="20"/>
              </w:rPr>
            </w:pPr>
            <w:r w:rsidRPr="00F3605A">
              <w:rPr>
                <w:rFonts w:ascii="Arial" w:hAnsi="Arial" w:cs="Arial"/>
                <w:bCs/>
                <w:sz w:val="20"/>
                <w:szCs w:val="20"/>
              </w:rPr>
              <w:t>GW 496</w:t>
            </w:r>
          </w:p>
        </w:tc>
        <w:tc>
          <w:tcPr>
            <w:tcW w:w="635" w:type="pct"/>
          </w:tcPr>
          <w:p w14:paraId="59BA215D" w14:textId="77777777" w:rsidR="00F3605A" w:rsidRPr="00F3605A" w:rsidRDefault="00F3605A" w:rsidP="00F3605A">
            <w:pPr>
              <w:spacing w:line="360" w:lineRule="auto"/>
              <w:ind w:right="-169"/>
              <w:mirrorIndents/>
              <w:jc w:val="both"/>
              <w:rPr>
                <w:rFonts w:ascii="Arial" w:hAnsi="Arial" w:cs="Arial"/>
                <w:bCs/>
                <w:sz w:val="20"/>
                <w:szCs w:val="20"/>
              </w:rPr>
            </w:pPr>
            <w:r w:rsidRPr="00F3605A">
              <w:rPr>
                <w:rFonts w:ascii="Arial" w:hAnsi="Arial" w:cs="Arial"/>
                <w:bCs/>
                <w:sz w:val="20"/>
                <w:szCs w:val="20"/>
              </w:rPr>
              <w:t>GW 451</w:t>
            </w:r>
          </w:p>
        </w:tc>
        <w:tc>
          <w:tcPr>
            <w:tcW w:w="714" w:type="pct"/>
          </w:tcPr>
          <w:p w14:paraId="549ED6BC" w14:textId="77777777" w:rsidR="00F3605A" w:rsidRPr="00F3605A" w:rsidRDefault="00F3605A" w:rsidP="00F3605A">
            <w:pPr>
              <w:spacing w:line="360" w:lineRule="auto"/>
              <w:mirrorIndents/>
              <w:jc w:val="both"/>
              <w:rPr>
                <w:rFonts w:ascii="Arial" w:hAnsi="Arial" w:cs="Arial"/>
                <w:bCs/>
                <w:sz w:val="20"/>
                <w:szCs w:val="20"/>
              </w:rPr>
            </w:pPr>
            <w:r w:rsidRPr="00F3605A">
              <w:rPr>
                <w:rFonts w:ascii="Arial" w:hAnsi="Arial" w:cs="Arial"/>
                <w:bCs/>
                <w:sz w:val="20"/>
                <w:szCs w:val="20"/>
              </w:rPr>
              <w:t>GW 513</w:t>
            </w:r>
          </w:p>
        </w:tc>
      </w:tr>
      <w:tr w:rsidR="00F3605A" w:rsidRPr="00F3605A" w14:paraId="4C734DEC" w14:textId="77777777" w:rsidTr="00F3605A">
        <w:trPr>
          <w:trHeight w:val="359"/>
        </w:trPr>
        <w:tc>
          <w:tcPr>
            <w:tcW w:w="873" w:type="pct"/>
          </w:tcPr>
          <w:p w14:paraId="6DA58EFD"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036B785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4967</w:t>
            </w:r>
          </w:p>
        </w:tc>
        <w:tc>
          <w:tcPr>
            <w:tcW w:w="715" w:type="pct"/>
          </w:tcPr>
          <w:p w14:paraId="4CF3B7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4855</w:t>
            </w:r>
          </w:p>
        </w:tc>
        <w:tc>
          <w:tcPr>
            <w:tcW w:w="715" w:type="pct"/>
          </w:tcPr>
          <w:p w14:paraId="3CDC67E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632" w:type="pct"/>
          </w:tcPr>
          <w:p w14:paraId="6E8A38F8"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9.0</w:t>
            </w:r>
          </w:p>
        </w:tc>
        <w:tc>
          <w:tcPr>
            <w:tcW w:w="635" w:type="pct"/>
          </w:tcPr>
          <w:p w14:paraId="47B863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9.2</w:t>
            </w:r>
          </w:p>
        </w:tc>
        <w:tc>
          <w:tcPr>
            <w:tcW w:w="714" w:type="pct"/>
          </w:tcPr>
          <w:p w14:paraId="07C284F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0FE19676" w14:textId="77777777" w:rsidTr="00F3605A">
        <w:trPr>
          <w:trHeight w:val="359"/>
        </w:trPr>
        <w:tc>
          <w:tcPr>
            <w:tcW w:w="873" w:type="pct"/>
            <w:hideMark/>
          </w:tcPr>
          <w:p w14:paraId="7E8122EF"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3B2620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4895</w:t>
            </w:r>
          </w:p>
        </w:tc>
        <w:tc>
          <w:tcPr>
            <w:tcW w:w="715" w:type="pct"/>
          </w:tcPr>
          <w:p w14:paraId="40BDEF3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4704</w:t>
            </w:r>
          </w:p>
        </w:tc>
        <w:tc>
          <w:tcPr>
            <w:tcW w:w="715" w:type="pct"/>
          </w:tcPr>
          <w:p w14:paraId="518E019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4598</w:t>
            </w:r>
          </w:p>
        </w:tc>
        <w:tc>
          <w:tcPr>
            <w:tcW w:w="632" w:type="pct"/>
            <w:hideMark/>
          </w:tcPr>
          <w:p w14:paraId="4FDEFE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7.5</w:t>
            </w:r>
          </w:p>
        </w:tc>
        <w:tc>
          <w:tcPr>
            <w:tcW w:w="635" w:type="pct"/>
          </w:tcPr>
          <w:p w14:paraId="38D8501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714" w:type="pct"/>
          </w:tcPr>
          <w:p w14:paraId="5D869A7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5.3</w:t>
            </w:r>
          </w:p>
        </w:tc>
      </w:tr>
      <w:tr w:rsidR="00F3605A" w:rsidRPr="00F3605A" w14:paraId="5281AD0A" w14:textId="77777777" w:rsidTr="00F3605A">
        <w:trPr>
          <w:trHeight w:val="344"/>
        </w:trPr>
        <w:tc>
          <w:tcPr>
            <w:tcW w:w="873" w:type="pct"/>
            <w:hideMark/>
          </w:tcPr>
          <w:p w14:paraId="5C55F9AB"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6957F5E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4821</w:t>
            </w:r>
          </w:p>
        </w:tc>
        <w:tc>
          <w:tcPr>
            <w:tcW w:w="715" w:type="pct"/>
          </w:tcPr>
          <w:p w14:paraId="6E82790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4608</w:t>
            </w:r>
          </w:p>
        </w:tc>
        <w:tc>
          <w:tcPr>
            <w:tcW w:w="715" w:type="pct"/>
          </w:tcPr>
          <w:p w14:paraId="1E6941D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4529</w:t>
            </w:r>
          </w:p>
        </w:tc>
        <w:tc>
          <w:tcPr>
            <w:tcW w:w="632" w:type="pct"/>
            <w:hideMark/>
          </w:tcPr>
          <w:p w14:paraId="4710396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5.8</w:t>
            </w:r>
          </w:p>
        </w:tc>
        <w:tc>
          <w:tcPr>
            <w:tcW w:w="635" w:type="pct"/>
          </w:tcPr>
          <w:p w14:paraId="54775C9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w:t>
            </w:r>
          </w:p>
        </w:tc>
        <w:tc>
          <w:tcPr>
            <w:tcW w:w="714" w:type="pct"/>
          </w:tcPr>
          <w:p w14:paraId="0227F8D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3.7</w:t>
            </w:r>
          </w:p>
        </w:tc>
      </w:tr>
      <w:tr w:rsidR="00F3605A" w:rsidRPr="00F3605A" w14:paraId="7D63640E" w14:textId="77777777" w:rsidTr="00F3605A">
        <w:trPr>
          <w:trHeight w:val="359"/>
        </w:trPr>
        <w:tc>
          <w:tcPr>
            <w:tcW w:w="873" w:type="pct"/>
            <w:hideMark/>
          </w:tcPr>
          <w:p w14:paraId="53D8322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2809B52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4735</w:t>
            </w:r>
          </w:p>
        </w:tc>
        <w:tc>
          <w:tcPr>
            <w:tcW w:w="715" w:type="pct"/>
          </w:tcPr>
          <w:p w14:paraId="177753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4581</w:t>
            </w:r>
          </w:p>
        </w:tc>
        <w:tc>
          <w:tcPr>
            <w:tcW w:w="715" w:type="pct"/>
          </w:tcPr>
          <w:p w14:paraId="57CF7B9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4449</w:t>
            </w:r>
          </w:p>
        </w:tc>
        <w:tc>
          <w:tcPr>
            <w:tcW w:w="632" w:type="pct"/>
            <w:hideMark/>
          </w:tcPr>
          <w:p w14:paraId="4DC5034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w:t>
            </w:r>
          </w:p>
        </w:tc>
        <w:tc>
          <w:tcPr>
            <w:tcW w:w="635" w:type="pct"/>
          </w:tcPr>
          <w:p w14:paraId="1A1AC5A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714" w:type="pct"/>
          </w:tcPr>
          <w:p w14:paraId="101E81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1.9</w:t>
            </w:r>
          </w:p>
        </w:tc>
      </w:tr>
      <w:tr w:rsidR="00F3605A" w:rsidRPr="00F3605A" w14:paraId="54671C7F" w14:textId="77777777" w:rsidTr="00F3605A">
        <w:trPr>
          <w:trHeight w:val="359"/>
        </w:trPr>
        <w:tc>
          <w:tcPr>
            <w:tcW w:w="873" w:type="pct"/>
            <w:hideMark/>
          </w:tcPr>
          <w:p w14:paraId="690262B9"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1B9233F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4676</w:t>
            </w:r>
          </w:p>
        </w:tc>
        <w:tc>
          <w:tcPr>
            <w:tcW w:w="715" w:type="pct"/>
          </w:tcPr>
          <w:p w14:paraId="52DF6B2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4471</w:t>
            </w:r>
          </w:p>
        </w:tc>
        <w:tc>
          <w:tcPr>
            <w:tcW w:w="715" w:type="pct"/>
          </w:tcPr>
          <w:p w14:paraId="601DD53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4408</w:t>
            </w:r>
          </w:p>
        </w:tc>
        <w:tc>
          <w:tcPr>
            <w:tcW w:w="632" w:type="pct"/>
            <w:hideMark/>
          </w:tcPr>
          <w:p w14:paraId="738A4F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2.7</w:t>
            </w:r>
          </w:p>
        </w:tc>
        <w:tc>
          <w:tcPr>
            <w:tcW w:w="635" w:type="pct"/>
          </w:tcPr>
          <w:p w14:paraId="1C184F7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0.5</w:t>
            </w:r>
          </w:p>
        </w:tc>
        <w:tc>
          <w:tcPr>
            <w:tcW w:w="714" w:type="pct"/>
          </w:tcPr>
          <w:p w14:paraId="6BAC849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0.9</w:t>
            </w:r>
          </w:p>
        </w:tc>
      </w:tr>
      <w:tr w:rsidR="00F3605A" w:rsidRPr="00F3605A" w14:paraId="090B0B5F" w14:textId="77777777" w:rsidTr="00F3605A">
        <w:trPr>
          <w:trHeight w:val="359"/>
        </w:trPr>
        <w:tc>
          <w:tcPr>
            <w:tcW w:w="873" w:type="pct"/>
            <w:hideMark/>
          </w:tcPr>
          <w:p w14:paraId="12BD225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w:t>
            </w:r>
          </w:p>
        </w:tc>
        <w:tc>
          <w:tcPr>
            <w:tcW w:w="715" w:type="pct"/>
            <w:hideMark/>
          </w:tcPr>
          <w:p w14:paraId="7CDBDE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4555</w:t>
            </w:r>
          </w:p>
        </w:tc>
        <w:tc>
          <w:tcPr>
            <w:tcW w:w="715" w:type="pct"/>
          </w:tcPr>
          <w:p w14:paraId="19EC9A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4447</w:t>
            </w:r>
          </w:p>
        </w:tc>
        <w:tc>
          <w:tcPr>
            <w:tcW w:w="715" w:type="pct"/>
          </w:tcPr>
          <w:p w14:paraId="24ED08B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4367</w:t>
            </w:r>
          </w:p>
        </w:tc>
        <w:tc>
          <w:tcPr>
            <w:tcW w:w="632" w:type="pct"/>
            <w:hideMark/>
          </w:tcPr>
          <w:p w14:paraId="347402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635" w:type="pct"/>
          </w:tcPr>
          <w:p w14:paraId="617EFDE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c>
          <w:tcPr>
            <w:tcW w:w="714" w:type="pct"/>
          </w:tcPr>
          <w:p w14:paraId="5FDEFFE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0.0</w:t>
            </w:r>
          </w:p>
        </w:tc>
      </w:tr>
      <w:tr w:rsidR="00F3605A" w:rsidRPr="00F3605A" w14:paraId="719E50F9" w14:textId="77777777" w:rsidTr="00F3605A">
        <w:trPr>
          <w:trHeight w:val="344"/>
        </w:trPr>
        <w:tc>
          <w:tcPr>
            <w:tcW w:w="873" w:type="pct"/>
            <w:hideMark/>
          </w:tcPr>
          <w:p w14:paraId="07BFEA92"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-0.5</w:t>
            </w:r>
          </w:p>
        </w:tc>
        <w:tc>
          <w:tcPr>
            <w:tcW w:w="715" w:type="pct"/>
            <w:hideMark/>
          </w:tcPr>
          <w:p w14:paraId="6896993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4420</w:t>
            </w:r>
          </w:p>
        </w:tc>
        <w:tc>
          <w:tcPr>
            <w:tcW w:w="715" w:type="pct"/>
          </w:tcPr>
          <w:p w14:paraId="748092F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4307</w:t>
            </w:r>
          </w:p>
        </w:tc>
        <w:tc>
          <w:tcPr>
            <w:tcW w:w="715" w:type="pct"/>
          </w:tcPr>
          <w:p w14:paraId="0393129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4056</w:t>
            </w:r>
          </w:p>
        </w:tc>
        <w:tc>
          <w:tcPr>
            <w:tcW w:w="632" w:type="pct"/>
            <w:hideMark/>
          </w:tcPr>
          <w:p w14:paraId="3C3C938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-3.0</w:t>
            </w:r>
          </w:p>
        </w:tc>
        <w:tc>
          <w:tcPr>
            <w:tcW w:w="635" w:type="pct"/>
          </w:tcPr>
          <w:p w14:paraId="7AF5759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-3.1</w:t>
            </w:r>
          </w:p>
        </w:tc>
        <w:tc>
          <w:tcPr>
            <w:tcW w:w="714" w:type="pct"/>
          </w:tcPr>
          <w:p w14:paraId="35AE0FB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r>
      <w:tr w:rsidR="00F3605A" w:rsidRPr="00F3605A" w14:paraId="6A0A284F" w14:textId="77777777" w:rsidTr="00F3605A">
        <w:trPr>
          <w:trHeight w:val="359"/>
        </w:trPr>
        <w:tc>
          <w:tcPr>
            <w:tcW w:w="873" w:type="pct"/>
            <w:hideMark/>
          </w:tcPr>
          <w:p w14:paraId="61954AB4"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-1.0</w:t>
            </w:r>
          </w:p>
        </w:tc>
        <w:tc>
          <w:tcPr>
            <w:tcW w:w="715" w:type="pct"/>
            <w:hideMark/>
          </w:tcPr>
          <w:p w14:paraId="375FCB1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4311</w:t>
            </w:r>
          </w:p>
        </w:tc>
        <w:tc>
          <w:tcPr>
            <w:tcW w:w="715" w:type="pct"/>
          </w:tcPr>
          <w:p w14:paraId="70FFC45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4198</w:t>
            </w:r>
          </w:p>
        </w:tc>
        <w:tc>
          <w:tcPr>
            <w:tcW w:w="715" w:type="pct"/>
          </w:tcPr>
          <w:p w14:paraId="1F1C2F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3963</w:t>
            </w:r>
          </w:p>
        </w:tc>
        <w:tc>
          <w:tcPr>
            <w:tcW w:w="632" w:type="pct"/>
            <w:hideMark/>
          </w:tcPr>
          <w:p w14:paraId="174E590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-5.4</w:t>
            </w:r>
          </w:p>
        </w:tc>
        <w:tc>
          <w:tcPr>
            <w:tcW w:w="635" w:type="pct"/>
          </w:tcPr>
          <w:p w14:paraId="33BA887C"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-5.6</w:t>
            </w:r>
          </w:p>
        </w:tc>
        <w:tc>
          <w:tcPr>
            <w:tcW w:w="714" w:type="pct"/>
          </w:tcPr>
          <w:p w14:paraId="1612CB33"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-9.3</w:t>
            </w:r>
          </w:p>
        </w:tc>
      </w:tr>
      <w:tr w:rsidR="00F3605A" w:rsidRPr="00F3605A" w14:paraId="3BF86F5A" w14:textId="77777777" w:rsidTr="00F3605A">
        <w:trPr>
          <w:trHeight w:val="359"/>
        </w:trPr>
        <w:tc>
          <w:tcPr>
            <w:tcW w:w="873" w:type="pct"/>
            <w:hideMark/>
          </w:tcPr>
          <w:p w14:paraId="22B9552A"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-1.5</w:t>
            </w:r>
          </w:p>
        </w:tc>
        <w:tc>
          <w:tcPr>
            <w:tcW w:w="715" w:type="pct"/>
            <w:hideMark/>
          </w:tcPr>
          <w:p w14:paraId="3B04E66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4232</w:t>
            </w:r>
          </w:p>
        </w:tc>
        <w:tc>
          <w:tcPr>
            <w:tcW w:w="715" w:type="pct"/>
          </w:tcPr>
          <w:p w14:paraId="4607D575"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4224</w:t>
            </w:r>
          </w:p>
        </w:tc>
        <w:tc>
          <w:tcPr>
            <w:tcW w:w="715" w:type="pct"/>
          </w:tcPr>
          <w:p w14:paraId="3594D3C1"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3898</w:t>
            </w:r>
          </w:p>
        </w:tc>
        <w:tc>
          <w:tcPr>
            <w:tcW w:w="632" w:type="pct"/>
            <w:hideMark/>
          </w:tcPr>
          <w:p w14:paraId="298C5C5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-7.1</w:t>
            </w:r>
          </w:p>
        </w:tc>
        <w:tc>
          <w:tcPr>
            <w:tcW w:w="635" w:type="pct"/>
          </w:tcPr>
          <w:p w14:paraId="08BE7B0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-5.0</w:t>
            </w:r>
          </w:p>
        </w:tc>
        <w:tc>
          <w:tcPr>
            <w:tcW w:w="714" w:type="pct"/>
          </w:tcPr>
          <w:p w14:paraId="0E8268BA"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-10.7</w:t>
            </w:r>
          </w:p>
        </w:tc>
      </w:tr>
      <w:tr w:rsidR="00F3605A" w:rsidRPr="00F3605A" w14:paraId="17916A43" w14:textId="77777777" w:rsidTr="00F3605A">
        <w:trPr>
          <w:trHeight w:val="344"/>
        </w:trPr>
        <w:tc>
          <w:tcPr>
            <w:tcW w:w="873" w:type="pct"/>
            <w:hideMark/>
          </w:tcPr>
          <w:p w14:paraId="44D4A9FC"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-2.0</w:t>
            </w:r>
          </w:p>
        </w:tc>
        <w:tc>
          <w:tcPr>
            <w:tcW w:w="715" w:type="pct"/>
            <w:hideMark/>
          </w:tcPr>
          <w:p w14:paraId="2D89FDAB"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3892</w:t>
            </w:r>
          </w:p>
        </w:tc>
        <w:tc>
          <w:tcPr>
            <w:tcW w:w="715" w:type="pct"/>
          </w:tcPr>
          <w:p w14:paraId="21D549C9"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3887</w:t>
            </w:r>
          </w:p>
        </w:tc>
        <w:tc>
          <w:tcPr>
            <w:tcW w:w="715" w:type="pct"/>
          </w:tcPr>
          <w:p w14:paraId="0E7C747F"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3673</w:t>
            </w:r>
          </w:p>
        </w:tc>
        <w:tc>
          <w:tcPr>
            <w:tcW w:w="632" w:type="pct"/>
            <w:hideMark/>
          </w:tcPr>
          <w:p w14:paraId="578DE2C2"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-14.6</w:t>
            </w:r>
          </w:p>
        </w:tc>
        <w:tc>
          <w:tcPr>
            <w:tcW w:w="635" w:type="pct"/>
          </w:tcPr>
          <w:p w14:paraId="79411646"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-12.6</w:t>
            </w:r>
          </w:p>
        </w:tc>
        <w:tc>
          <w:tcPr>
            <w:tcW w:w="714" w:type="pct"/>
          </w:tcPr>
          <w:p w14:paraId="5100678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-15.9</w:t>
            </w:r>
          </w:p>
        </w:tc>
      </w:tr>
      <w:tr w:rsidR="00F3605A" w:rsidRPr="00F3605A" w14:paraId="31C8095F" w14:textId="77777777" w:rsidTr="00F3605A">
        <w:trPr>
          <w:trHeight w:val="344"/>
        </w:trPr>
        <w:tc>
          <w:tcPr>
            <w:tcW w:w="873" w:type="pct"/>
          </w:tcPr>
          <w:p w14:paraId="40A63E3E" w14:textId="77777777" w:rsidR="00F3605A" w:rsidRPr="00F3605A" w:rsidRDefault="00F3605A" w:rsidP="00F3605A">
            <w:pPr>
              <w:spacing w:line="360" w:lineRule="auto"/>
              <w:ind w:right="219"/>
              <w:mirrorIndents/>
              <w:jc w:val="both"/>
              <w:rPr>
                <w:rFonts w:ascii="Arial" w:hAnsi="Arial" w:cs="Arial"/>
                <w:b/>
                <w:bCs/>
                <w:sz w:val="20"/>
                <w:szCs w:val="20"/>
              </w:rPr>
            </w:pPr>
            <w:r w:rsidRPr="00F3605A">
              <w:rPr>
                <w:rFonts w:ascii="Arial" w:hAnsi="Arial" w:cs="Arial"/>
                <w:b/>
                <w:bCs/>
                <w:sz w:val="20"/>
                <w:szCs w:val="20"/>
              </w:rPr>
              <w:t>-2.5</w:t>
            </w:r>
          </w:p>
        </w:tc>
        <w:tc>
          <w:tcPr>
            <w:tcW w:w="715" w:type="pct"/>
          </w:tcPr>
          <w:p w14:paraId="44AEA950"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3556</w:t>
            </w:r>
          </w:p>
        </w:tc>
        <w:tc>
          <w:tcPr>
            <w:tcW w:w="715" w:type="pct"/>
          </w:tcPr>
          <w:p w14:paraId="7BA2454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3548</w:t>
            </w:r>
          </w:p>
        </w:tc>
        <w:tc>
          <w:tcPr>
            <w:tcW w:w="715" w:type="pct"/>
          </w:tcPr>
          <w:p w14:paraId="1B482E6D"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3300</w:t>
            </w:r>
          </w:p>
        </w:tc>
        <w:tc>
          <w:tcPr>
            <w:tcW w:w="632" w:type="pct"/>
          </w:tcPr>
          <w:p w14:paraId="3B29D4A7"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-21.9</w:t>
            </w:r>
          </w:p>
        </w:tc>
        <w:tc>
          <w:tcPr>
            <w:tcW w:w="635" w:type="pct"/>
          </w:tcPr>
          <w:p w14:paraId="4ECFE854"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-20.2</w:t>
            </w:r>
          </w:p>
        </w:tc>
        <w:tc>
          <w:tcPr>
            <w:tcW w:w="714" w:type="pct"/>
          </w:tcPr>
          <w:p w14:paraId="1910BA4E" w14:textId="77777777" w:rsidR="00F3605A" w:rsidRPr="00F3605A" w:rsidRDefault="00F3605A" w:rsidP="00F3605A">
            <w:pPr>
              <w:spacing w:line="360" w:lineRule="auto"/>
              <w:ind w:right="219"/>
              <w:mirrorIndents/>
              <w:jc w:val="both"/>
              <w:rPr>
                <w:rFonts w:ascii="Arial" w:hAnsi="Arial" w:cs="Arial"/>
                <w:bCs/>
                <w:sz w:val="20"/>
                <w:szCs w:val="20"/>
              </w:rPr>
            </w:pPr>
            <w:r w:rsidRPr="00F3605A">
              <w:rPr>
                <w:rFonts w:ascii="Arial" w:hAnsi="Arial" w:cs="Arial"/>
                <w:sz w:val="20"/>
                <w:szCs w:val="20"/>
              </w:rPr>
              <w:t>-24.4</w:t>
            </w:r>
          </w:p>
        </w:tc>
      </w:tr>
    </w:tbl>
    <w:p w14:paraId="58F3806C" w14:textId="6644EE64" w:rsidR="00F3605A" w:rsidRPr="002E141F" w:rsidRDefault="00F3605A" w:rsidP="00F3605A">
      <w:pPr>
        <w:spacing w:before="240" w:after="240"/>
        <w:jc w:val="both"/>
        <w:rPr>
          <w:rFonts w:ascii="Arial" w:hAnsi="Arial" w:cs="Arial"/>
          <w:b/>
          <w:lang w:eastAsia="en-GB"/>
        </w:rPr>
      </w:pPr>
      <w:r w:rsidRPr="00BC235E">
        <w:rPr>
          <w:rFonts w:ascii="Arial" w:hAnsi="Arial" w:cs="Arial"/>
          <w:b/>
          <w:lang w:eastAsia="en-GB"/>
        </w:rPr>
        <w:t xml:space="preserve">Table </w:t>
      </w:r>
      <w:r w:rsidR="00A23ED0">
        <w:rPr>
          <w:rFonts w:ascii="Arial" w:hAnsi="Arial" w:cs="Arial"/>
          <w:b/>
          <w:lang w:eastAsia="en-GB"/>
        </w:rPr>
        <w:t>3</w:t>
      </w:r>
      <w:r w:rsidRPr="00BC235E">
        <w:rPr>
          <w:rFonts w:ascii="Arial" w:hAnsi="Arial" w:cs="Arial"/>
          <w:b/>
          <w:lang w:eastAsia="en-GB"/>
        </w:rPr>
        <w:t xml:space="preserve">:  </w:t>
      </w:r>
      <w:r w:rsidRPr="00F3605A">
        <w:rPr>
          <w:rFonts w:ascii="Arial" w:hAnsi="Arial" w:cs="Arial"/>
          <w:b/>
          <w:lang w:eastAsia="en-GB"/>
        </w:rPr>
        <w:t>Change in Grain Yield relation to change in Bright Sunshine hour (BSS)</w:t>
      </w:r>
    </w:p>
    <w:p w14:paraId="1BBA9E67" w14:textId="67B87ADC" w:rsidR="002E141F" w:rsidRDefault="002E141F" w:rsidP="002E141F">
      <w:pPr>
        <w:spacing w:before="240" w:after="240"/>
        <w:jc w:val="both"/>
        <w:rPr>
          <w:rFonts w:ascii="Arial" w:hAnsi="Arial" w:cs="Arial"/>
          <w:b/>
        </w:rPr>
      </w:pPr>
      <w:r w:rsidRPr="0062010C">
        <w:rPr>
          <w:rFonts w:ascii="Times New Roman" w:hAnsi="Times New Roman"/>
          <w:noProof/>
          <w14:ligatures w14:val="standardContextual"/>
        </w:rPr>
        <w:lastRenderedPageBreak/>
        <w:drawing>
          <wp:inline distT="0" distB="0" distL="0" distR="0" wp14:anchorId="6A8DD79A" wp14:editId="33AA1943">
            <wp:extent cx="5077460" cy="2071007"/>
            <wp:effectExtent l="19050" t="19050" r="27940" b="24765"/>
            <wp:docPr id="2086395102" name="Chart 1">
              <a:extLst xmlns:a="http://schemas.openxmlformats.org/drawingml/2006/main">
                <a:ext uri="{FF2B5EF4-FFF2-40B4-BE49-F238E27FC236}">
                  <a16:creationId xmlns:a16="http://schemas.microsoft.com/office/drawing/2014/main" id="{89B9F6CE-FBCD-19CB-0B85-969DD5999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80611E">
        <w:rPr>
          <w:rFonts w:ascii="Arial" w:hAnsi="Arial" w:cs="Arial"/>
          <w:b/>
        </w:rPr>
        <w:t xml:space="preserve">Fig </w:t>
      </w:r>
      <w:r w:rsidR="00A23ED0">
        <w:rPr>
          <w:rFonts w:ascii="Arial" w:hAnsi="Arial" w:cs="Arial"/>
          <w:b/>
        </w:rPr>
        <w:t>3</w:t>
      </w:r>
      <w:r w:rsidRPr="0080611E">
        <w:rPr>
          <w:rFonts w:ascii="Arial" w:hAnsi="Arial" w:cs="Arial"/>
          <w:b/>
        </w:rPr>
        <w:t xml:space="preserve">: </w:t>
      </w:r>
      <w:r w:rsidRPr="002E141F">
        <w:rPr>
          <w:rFonts w:ascii="Arial" w:hAnsi="Arial" w:cs="Arial"/>
          <w:b/>
        </w:rPr>
        <w:t>Deviation (%) in grain yield with change in BSS from normal</w:t>
      </w:r>
    </w:p>
    <w:p w14:paraId="43DF4ACA" w14:textId="0C4C622C" w:rsidR="00A23ED0" w:rsidRDefault="00A23ED0" w:rsidP="00A23ED0">
      <w:pPr>
        <w:jc w:val="both"/>
        <w:rPr>
          <w:rFonts w:ascii="Arial" w:hAnsi="Arial" w:cs="Arial"/>
          <w:b/>
          <w:bCs/>
          <w:lang w:val="en-IN" w:eastAsia="en-GB"/>
        </w:rPr>
      </w:pPr>
      <w:proofErr w:type="gramStart"/>
      <w:r w:rsidRPr="00322BBB">
        <w:rPr>
          <w:rFonts w:ascii="Arial" w:hAnsi="Arial" w:cs="Arial"/>
          <w:b/>
          <w:bCs/>
          <w:lang w:val="en-IN" w:eastAsia="en-GB"/>
        </w:rPr>
        <w:t>3.</w:t>
      </w:r>
      <w:r>
        <w:rPr>
          <w:rFonts w:ascii="Arial" w:hAnsi="Arial" w:cs="Arial"/>
          <w:b/>
          <w:bCs/>
          <w:lang w:val="en-IN" w:eastAsia="en-GB"/>
        </w:rPr>
        <w:t>4</w:t>
      </w:r>
      <w:r w:rsidR="009F441A">
        <w:rPr>
          <w:rFonts w:ascii="Arial" w:hAnsi="Arial" w:cs="Arial"/>
          <w:b/>
          <w:bCs/>
          <w:lang w:val="en-IN" w:eastAsia="en-GB"/>
        </w:rPr>
        <w:t xml:space="preserve">  </w:t>
      </w:r>
      <w:r w:rsidR="009F441A" w:rsidRPr="009F441A">
        <w:rPr>
          <w:rFonts w:ascii="Arial" w:hAnsi="Arial" w:cs="Arial"/>
          <w:b/>
          <w:bCs/>
          <w:lang w:val="en-IN" w:eastAsia="en-GB"/>
        </w:rPr>
        <w:t>Effect</w:t>
      </w:r>
      <w:proofErr w:type="gramEnd"/>
      <w:r w:rsidR="009F441A" w:rsidRPr="009F441A">
        <w:rPr>
          <w:rFonts w:ascii="Arial" w:hAnsi="Arial" w:cs="Arial"/>
          <w:b/>
          <w:bCs/>
          <w:lang w:val="en-IN" w:eastAsia="en-GB"/>
        </w:rPr>
        <w:t xml:space="preserve"> of different CO2 </w:t>
      </w:r>
      <w:r w:rsidR="00744D9A" w:rsidRPr="00FA2102">
        <w:rPr>
          <w:rFonts w:ascii="Arial" w:hAnsi="Arial" w:cs="Arial"/>
          <w:b/>
          <w:bCs/>
          <w:highlight w:val="yellow"/>
          <w:lang w:val="en-IN" w:eastAsia="en-GB"/>
        </w:rPr>
        <w:t xml:space="preserve">levels </w:t>
      </w:r>
      <w:r w:rsidR="009F441A" w:rsidRPr="009F441A">
        <w:rPr>
          <w:rFonts w:ascii="Arial" w:hAnsi="Arial" w:cs="Arial"/>
          <w:b/>
          <w:bCs/>
          <w:lang w:val="en-IN" w:eastAsia="en-GB"/>
        </w:rPr>
        <w:t>on wheat yield</w:t>
      </w:r>
    </w:p>
    <w:p w14:paraId="0536B51E" w14:textId="49863D4C" w:rsidR="00A23ED0" w:rsidRPr="00A23ED0" w:rsidRDefault="00744D9A" w:rsidP="00A23ED0">
      <w:pPr>
        <w:jc w:val="both"/>
        <w:rPr>
          <w:rFonts w:ascii="Arial" w:hAnsi="Arial" w:cs="Arial"/>
          <w:b/>
          <w:bCs/>
          <w:lang w:val="en-IN" w:eastAsia="en-GB"/>
        </w:rPr>
      </w:pPr>
      <w:r w:rsidRPr="00FA2102">
        <w:rPr>
          <w:rFonts w:ascii="Arial" w:hAnsi="Arial" w:cs="Arial"/>
          <w:bCs/>
          <w:highlight w:val="yellow"/>
          <w:lang w:eastAsia="en-GB"/>
        </w:rPr>
        <w:t>Table</w:t>
      </w:r>
      <w:r w:rsidR="00A23ED0" w:rsidRPr="00FA2102">
        <w:rPr>
          <w:rFonts w:ascii="Arial" w:hAnsi="Arial" w:cs="Arial"/>
          <w:bCs/>
          <w:highlight w:val="yellow"/>
          <w:lang w:eastAsia="en-GB"/>
        </w:rPr>
        <w:t xml:space="preserve"> </w:t>
      </w:r>
      <w:r w:rsidR="00A23ED0" w:rsidRPr="00A23ED0">
        <w:rPr>
          <w:rFonts w:ascii="Arial" w:hAnsi="Arial" w:cs="Arial"/>
          <w:bCs/>
          <w:lang w:eastAsia="en-GB"/>
        </w:rPr>
        <w:t>4 shows the effect of increasing CO</w:t>
      </w:r>
      <w:r w:rsidR="00A23ED0" w:rsidRPr="00A23ED0">
        <w:rPr>
          <w:rFonts w:ascii="Cambria Math" w:hAnsi="Cambria Math" w:cs="Cambria Math"/>
          <w:bCs/>
          <w:lang w:eastAsia="en-GB"/>
        </w:rPr>
        <w:t>₂</w:t>
      </w:r>
      <w:r w:rsidR="00A23ED0" w:rsidRPr="00A23ED0">
        <w:rPr>
          <w:rFonts w:ascii="Arial" w:hAnsi="Arial" w:cs="Arial"/>
          <w:bCs/>
          <w:lang w:eastAsia="en-GB"/>
        </w:rPr>
        <w:t xml:space="preserve"> levels from </w:t>
      </w:r>
      <w:r w:rsidRPr="00FA2102">
        <w:rPr>
          <w:rFonts w:ascii="Arial" w:hAnsi="Arial" w:cs="Arial"/>
          <w:bCs/>
          <w:highlight w:val="yellow"/>
          <w:lang w:eastAsia="en-GB"/>
        </w:rPr>
        <w:t xml:space="preserve">a </w:t>
      </w:r>
      <w:r w:rsidR="00A23ED0" w:rsidRPr="00A23ED0">
        <w:rPr>
          <w:rFonts w:ascii="Arial" w:hAnsi="Arial" w:cs="Arial"/>
          <w:bCs/>
          <w:lang w:eastAsia="en-GB"/>
        </w:rPr>
        <w:t>baseline of 350 ppm to 570 ppm on the grain yield of three wheat varieties</w:t>
      </w:r>
      <w:r>
        <w:rPr>
          <w:rFonts w:ascii="Arial" w:hAnsi="Arial" w:cs="Arial"/>
          <w:bCs/>
          <w:lang w:eastAsia="en-GB"/>
        </w:rPr>
        <w:t>,</w:t>
      </w:r>
      <w:r w:rsidR="00A23ED0" w:rsidRPr="00A23ED0">
        <w:rPr>
          <w:rFonts w:ascii="Arial" w:hAnsi="Arial" w:cs="Arial"/>
          <w:bCs/>
          <w:lang w:eastAsia="en-GB"/>
        </w:rPr>
        <w:t xml:space="preserve"> GW 496, GW 451, and GW 513. All varieties showed a consistent increase in yield with rising CO</w:t>
      </w:r>
      <w:r w:rsidR="00A23ED0" w:rsidRPr="00A23ED0">
        <w:rPr>
          <w:rFonts w:ascii="Cambria Math" w:hAnsi="Cambria Math" w:cs="Cambria Math"/>
          <w:bCs/>
          <w:lang w:eastAsia="en-GB"/>
        </w:rPr>
        <w:t>₂</w:t>
      </w:r>
      <w:r w:rsidR="00A23ED0" w:rsidRPr="00A23ED0">
        <w:rPr>
          <w:rFonts w:ascii="Arial" w:hAnsi="Arial" w:cs="Arial"/>
          <w:bCs/>
          <w:lang w:eastAsia="en-GB"/>
        </w:rPr>
        <w:t>, indicating enhanced photosynthetic activity and biomass accumulation. GW 513 recorded the highest percentage increase at each level, reaching a 13.62% gain at 570 ppm. GW 496 and GW 451 also showed significant yield improvements of 13.55% and 13.25%, respectively. Although GW 513 had the lowest base yield, it was most responsive to elevated CO</w:t>
      </w:r>
      <w:r w:rsidR="00A23ED0" w:rsidRPr="00A23ED0">
        <w:rPr>
          <w:rFonts w:ascii="Cambria Math" w:hAnsi="Cambria Math" w:cs="Cambria Math"/>
          <w:bCs/>
          <w:lang w:eastAsia="en-GB"/>
        </w:rPr>
        <w:t>₂</w:t>
      </w:r>
      <w:r w:rsidR="00A23ED0" w:rsidRPr="00A23ED0">
        <w:rPr>
          <w:rFonts w:ascii="Arial" w:hAnsi="Arial" w:cs="Arial"/>
          <w:bCs/>
          <w:lang w:eastAsia="en-GB"/>
        </w:rPr>
        <w:t>. These results suggest that all three varieties benefit from increased CO</w:t>
      </w:r>
      <w:r w:rsidR="00A23ED0" w:rsidRPr="00A23ED0">
        <w:rPr>
          <w:rFonts w:ascii="Cambria Math" w:hAnsi="Cambria Math" w:cs="Cambria Math"/>
          <w:bCs/>
          <w:lang w:eastAsia="en-GB"/>
        </w:rPr>
        <w:t>₂</w:t>
      </w:r>
      <w:r w:rsidR="00A23ED0" w:rsidRPr="00A23ED0">
        <w:rPr>
          <w:rFonts w:ascii="Arial" w:hAnsi="Arial" w:cs="Arial"/>
          <w:bCs/>
          <w:lang w:eastAsia="en-GB"/>
        </w:rPr>
        <w:t xml:space="preserve">, with GW 513 showing the greatest relative gain. Similar results </w:t>
      </w:r>
      <w:r w:rsidRPr="00FA2102">
        <w:rPr>
          <w:rFonts w:ascii="Arial" w:hAnsi="Arial" w:cs="Arial"/>
          <w:bCs/>
          <w:highlight w:val="yellow"/>
          <w:lang w:eastAsia="en-GB"/>
        </w:rPr>
        <w:t xml:space="preserve">were </w:t>
      </w:r>
      <w:r w:rsidR="00A23ED0" w:rsidRPr="00A23ED0">
        <w:rPr>
          <w:rFonts w:ascii="Arial" w:hAnsi="Arial" w:cs="Arial"/>
          <w:bCs/>
          <w:lang w:eastAsia="en-GB"/>
        </w:rPr>
        <w:t xml:space="preserve">found by Xiao et al. (2016) in APSIM wheat and Pandey et al. (2007) in </w:t>
      </w:r>
      <w:r w:rsidRPr="00FA2102">
        <w:rPr>
          <w:rFonts w:ascii="Arial" w:hAnsi="Arial" w:cs="Arial"/>
          <w:bCs/>
          <w:highlight w:val="yellow"/>
          <w:lang w:eastAsia="en-GB"/>
        </w:rPr>
        <w:t xml:space="preserve">the </w:t>
      </w:r>
      <w:r w:rsidR="00A23ED0" w:rsidRPr="00A23ED0">
        <w:rPr>
          <w:rFonts w:ascii="Arial" w:hAnsi="Arial" w:cs="Arial"/>
          <w:bCs/>
          <w:lang w:eastAsia="en-GB"/>
        </w:rPr>
        <w:t>CERES wheat model.</w:t>
      </w:r>
    </w:p>
    <w:p w14:paraId="2B0CBDB5" w14:textId="4D5441AE" w:rsidR="00A23ED0" w:rsidRPr="00A23ED0" w:rsidRDefault="00A23ED0" w:rsidP="00C60C93">
      <w:pPr>
        <w:spacing w:before="240"/>
        <w:jc w:val="both"/>
        <w:rPr>
          <w:rFonts w:ascii="Arial" w:hAnsi="Arial" w:cs="Arial"/>
          <w:b/>
          <w:lang w:eastAsia="en-GB"/>
        </w:rPr>
      </w:pPr>
      <w:r w:rsidRPr="00BC235E">
        <w:rPr>
          <w:rFonts w:ascii="Arial" w:hAnsi="Arial" w:cs="Arial"/>
          <w:b/>
          <w:lang w:eastAsia="en-GB"/>
        </w:rPr>
        <w:t xml:space="preserve">Table </w:t>
      </w:r>
      <w:r>
        <w:rPr>
          <w:rFonts w:ascii="Arial" w:hAnsi="Arial" w:cs="Arial"/>
          <w:b/>
          <w:lang w:eastAsia="en-GB"/>
        </w:rPr>
        <w:t>4</w:t>
      </w:r>
      <w:r w:rsidRPr="00BC235E">
        <w:rPr>
          <w:rFonts w:ascii="Arial" w:hAnsi="Arial" w:cs="Arial"/>
          <w:b/>
          <w:lang w:eastAsia="en-GB"/>
        </w:rPr>
        <w:t xml:space="preserve">:  </w:t>
      </w:r>
      <w:r w:rsidR="009F441A" w:rsidRPr="009F441A">
        <w:rPr>
          <w:rFonts w:ascii="Arial" w:hAnsi="Arial" w:cs="Arial"/>
          <w:b/>
          <w:lang w:eastAsia="en-GB"/>
        </w:rPr>
        <w:t>Effect of different CO2 levels on Grain Yield</w:t>
      </w:r>
    </w:p>
    <w:tbl>
      <w:tblPr>
        <w:tblStyle w:val="TableGridLight"/>
        <w:tblW w:w="76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095"/>
        <w:gridCol w:w="1095"/>
        <w:gridCol w:w="1095"/>
        <w:gridCol w:w="967"/>
        <w:gridCol w:w="972"/>
        <w:gridCol w:w="1093"/>
      </w:tblGrid>
      <w:tr w:rsidR="00A23ED0" w:rsidRPr="00A23ED0" w14:paraId="77AF9933" w14:textId="77777777" w:rsidTr="00AA38D3">
        <w:trPr>
          <w:trHeight w:val="721"/>
        </w:trPr>
        <w:tc>
          <w:tcPr>
            <w:tcW w:w="1337" w:type="dxa"/>
            <w:vMerge w:val="restart"/>
            <w:vAlign w:val="center"/>
            <w:hideMark/>
          </w:tcPr>
          <w:p w14:paraId="30FAC09E" w14:textId="77777777" w:rsidR="00A23ED0" w:rsidRPr="00A23ED0" w:rsidRDefault="00A23ED0" w:rsidP="000E6FF9">
            <w:pPr>
              <w:spacing w:line="360" w:lineRule="auto"/>
              <w:ind w:right="-127"/>
              <w:mirrorIndents/>
              <w:rPr>
                <w:rFonts w:ascii="Arial" w:hAnsi="Arial" w:cs="Arial"/>
                <w:b/>
                <w:bCs/>
                <w:sz w:val="20"/>
                <w:szCs w:val="20"/>
              </w:rPr>
            </w:pPr>
            <w:r w:rsidRPr="00A23ED0">
              <w:rPr>
                <w:rFonts w:ascii="Arial" w:hAnsi="Arial" w:cs="Arial"/>
                <w:b/>
                <w:bCs/>
                <w:sz w:val="20"/>
                <w:szCs w:val="20"/>
              </w:rPr>
              <w:t>CO</w:t>
            </w:r>
            <w:r w:rsidRPr="00A23ED0">
              <w:rPr>
                <w:rFonts w:ascii="Arial" w:hAnsi="Arial" w:cs="Arial"/>
                <w:b/>
                <w:bCs/>
                <w:sz w:val="20"/>
                <w:szCs w:val="20"/>
                <w:vertAlign w:val="subscript"/>
              </w:rPr>
              <w:t>2</w:t>
            </w:r>
            <w:r w:rsidRPr="00A23ED0">
              <w:rPr>
                <w:rFonts w:ascii="Arial" w:hAnsi="Arial" w:cs="Arial"/>
                <w:b/>
                <w:bCs/>
                <w:sz w:val="20"/>
                <w:szCs w:val="20"/>
              </w:rPr>
              <w:t xml:space="preserve"> (ppm)</w:t>
            </w:r>
          </w:p>
        </w:tc>
        <w:tc>
          <w:tcPr>
            <w:tcW w:w="3285" w:type="dxa"/>
            <w:gridSpan w:val="3"/>
            <w:vAlign w:val="center"/>
            <w:hideMark/>
          </w:tcPr>
          <w:p w14:paraId="1EBC31B3"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Grain Yield (kg ha</w:t>
            </w:r>
            <w:r w:rsidRPr="00A23ED0">
              <w:rPr>
                <w:rFonts w:ascii="Arial" w:hAnsi="Arial" w:cs="Arial"/>
                <w:b/>
                <w:bCs/>
                <w:sz w:val="20"/>
                <w:szCs w:val="20"/>
                <w:vertAlign w:val="superscript"/>
              </w:rPr>
              <w:t>-1</w:t>
            </w:r>
            <w:r w:rsidRPr="00A23ED0">
              <w:rPr>
                <w:rFonts w:ascii="Arial" w:hAnsi="Arial" w:cs="Arial"/>
                <w:b/>
                <w:bCs/>
                <w:sz w:val="20"/>
                <w:szCs w:val="20"/>
              </w:rPr>
              <w:t>)</w:t>
            </w:r>
          </w:p>
        </w:tc>
        <w:tc>
          <w:tcPr>
            <w:tcW w:w="3032" w:type="dxa"/>
            <w:gridSpan w:val="3"/>
            <w:vAlign w:val="center"/>
            <w:hideMark/>
          </w:tcPr>
          <w:p w14:paraId="34CB5604" w14:textId="77777777" w:rsidR="00A23ED0" w:rsidRPr="00A23ED0" w:rsidRDefault="00A23ED0" w:rsidP="000E6FF9">
            <w:pPr>
              <w:spacing w:line="360" w:lineRule="auto"/>
              <w:ind w:right="219"/>
              <w:mirrorIndents/>
              <w:jc w:val="center"/>
              <w:rPr>
                <w:rFonts w:ascii="Arial" w:hAnsi="Arial" w:cs="Arial"/>
                <w:b/>
                <w:bCs/>
                <w:sz w:val="20"/>
                <w:szCs w:val="20"/>
              </w:rPr>
            </w:pPr>
            <w:r w:rsidRPr="00A23ED0">
              <w:rPr>
                <w:rFonts w:ascii="Arial" w:hAnsi="Arial" w:cs="Arial"/>
                <w:b/>
                <w:bCs/>
                <w:sz w:val="20"/>
                <w:szCs w:val="20"/>
              </w:rPr>
              <w:t>% Change to Normal</w:t>
            </w:r>
          </w:p>
        </w:tc>
      </w:tr>
      <w:tr w:rsidR="00A23ED0" w:rsidRPr="00A23ED0" w14:paraId="492814D2" w14:textId="77777777" w:rsidTr="00AA38D3">
        <w:trPr>
          <w:trHeight w:val="359"/>
        </w:trPr>
        <w:tc>
          <w:tcPr>
            <w:tcW w:w="1337" w:type="dxa"/>
            <w:vMerge/>
          </w:tcPr>
          <w:p w14:paraId="26953580" w14:textId="77777777" w:rsidR="00A23ED0" w:rsidRPr="00A23ED0" w:rsidRDefault="00A23ED0" w:rsidP="000E6FF9">
            <w:pPr>
              <w:spacing w:line="360" w:lineRule="auto"/>
              <w:ind w:right="219"/>
              <w:mirrorIndents/>
              <w:jc w:val="both"/>
              <w:rPr>
                <w:rFonts w:ascii="Arial" w:hAnsi="Arial" w:cs="Arial"/>
                <w:b/>
                <w:bCs/>
                <w:sz w:val="20"/>
                <w:szCs w:val="20"/>
              </w:rPr>
            </w:pPr>
          </w:p>
        </w:tc>
        <w:tc>
          <w:tcPr>
            <w:tcW w:w="1095" w:type="dxa"/>
          </w:tcPr>
          <w:p w14:paraId="45322406" w14:textId="77777777" w:rsidR="00A23ED0" w:rsidRPr="00A23ED0" w:rsidRDefault="00A23ED0" w:rsidP="000E6FF9">
            <w:pPr>
              <w:spacing w:line="360" w:lineRule="auto"/>
              <w:ind w:right="-75"/>
              <w:mirrorIndents/>
              <w:jc w:val="both"/>
              <w:rPr>
                <w:rFonts w:ascii="Arial" w:hAnsi="Arial" w:cs="Arial"/>
                <w:bCs/>
                <w:sz w:val="20"/>
                <w:szCs w:val="20"/>
              </w:rPr>
            </w:pPr>
            <w:r w:rsidRPr="00A23ED0">
              <w:rPr>
                <w:rFonts w:ascii="Arial" w:hAnsi="Arial" w:cs="Arial"/>
                <w:bCs/>
                <w:sz w:val="20"/>
                <w:szCs w:val="20"/>
              </w:rPr>
              <w:t>GW 496</w:t>
            </w:r>
          </w:p>
        </w:tc>
        <w:tc>
          <w:tcPr>
            <w:tcW w:w="1095" w:type="dxa"/>
          </w:tcPr>
          <w:p w14:paraId="2F9CE0AF" w14:textId="77777777" w:rsidR="00A23ED0" w:rsidRPr="00A23ED0" w:rsidRDefault="00A23ED0" w:rsidP="000E6FF9">
            <w:pPr>
              <w:spacing w:line="360" w:lineRule="auto"/>
              <w:ind w:right="-153"/>
              <w:mirrorIndents/>
              <w:jc w:val="both"/>
              <w:rPr>
                <w:rFonts w:ascii="Arial" w:hAnsi="Arial" w:cs="Arial"/>
                <w:bCs/>
                <w:sz w:val="20"/>
                <w:szCs w:val="20"/>
              </w:rPr>
            </w:pPr>
            <w:r w:rsidRPr="00A23ED0">
              <w:rPr>
                <w:rFonts w:ascii="Arial" w:hAnsi="Arial" w:cs="Arial"/>
                <w:bCs/>
                <w:sz w:val="20"/>
                <w:szCs w:val="20"/>
              </w:rPr>
              <w:t>GW 451</w:t>
            </w:r>
          </w:p>
        </w:tc>
        <w:tc>
          <w:tcPr>
            <w:tcW w:w="1095" w:type="dxa"/>
          </w:tcPr>
          <w:p w14:paraId="30645FA2" w14:textId="77777777" w:rsidR="00A23ED0" w:rsidRPr="00A23ED0" w:rsidRDefault="00A23ED0" w:rsidP="000E6FF9">
            <w:pPr>
              <w:spacing w:line="360" w:lineRule="auto"/>
              <w:ind w:right="-102"/>
              <w:mirrorIndents/>
              <w:jc w:val="both"/>
              <w:rPr>
                <w:rFonts w:ascii="Arial" w:hAnsi="Arial" w:cs="Arial"/>
                <w:bCs/>
                <w:sz w:val="20"/>
                <w:szCs w:val="20"/>
              </w:rPr>
            </w:pPr>
            <w:r w:rsidRPr="00A23ED0">
              <w:rPr>
                <w:rFonts w:ascii="Arial" w:hAnsi="Arial" w:cs="Arial"/>
                <w:bCs/>
                <w:sz w:val="20"/>
                <w:szCs w:val="20"/>
              </w:rPr>
              <w:t>GW 513</w:t>
            </w:r>
          </w:p>
        </w:tc>
        <w:tc>
          <w:tcPr>
            <w:tcW w:w="967" w:type="dxa"/>
          </w:tcPr>
          <w:p w14:paraId="15B59D53" w14:textId="77777777" w:rsidR="00A23ED0" w:rsidRPr="00A23ED0" w:rsidRDefault="00A23ED0" w:rsidP="000E6FF9">
            <w:pPr>
              <w:spacing w:line="360" w:lineRule="auto"/>
              <w:ind w:right="-117"/>
              <w:mirrorIndents/>
              <w:jc w:val="both"/>
              <w:rPr>
                <w:rFonts w:ascii="Arial" w:hAnsi="Arial" w:cs="Arial"/>
                <w:bCs/>
                <w:sz w:val="20"/>
                <w:szCs w:val="20"/>
              </w:rPr>
            </w:pPr>
            <w:r w:rsidRPr="00A23ED0">
              <w:rPr>
                <w:rFonts w:ascii="Arial" w:hAnsi="Arial" w:cs="Arial"/>
                <w:bCs/>
                <w:sz w:val="20"/>
                <w:szCs w:val="20"/>
              </w:rPr>
              <w:t>GW 496</w:t>
            </w:r>
          </w:p>
        </w:tc>
        <w:tc>
          <w:tcPr>
            <w:tcW w:w="972" w:type="dxa"/>
          </w:tcPr>
          <w:p w14:paraId="736139F6" w14:textId="77777777" w:rsidR="00A23ED0" w:rsidRPr="00A23ED0" w:rsidRDefault="00A23ED0" w:rsidP="000E6FF9">
            <w:pPr>
              <w:spacing w:line="360" w:lineRule="auto"/>
              <w:ind w:right="-169"/>
              <w:mirrorIndents/>
              <w:jc w:val="both"/>
              <w:rPr>
                <w:rFonts w:ascii="Arial" w:hAnsi="Arial" w:cs="Arial"/>
                <w:bCs/>
                <w:sz w:val="20"/>
                <w:szCs w:val="20"/>
              </w:rPr>
            </w:pPr>
            <w:r w:rsidRPr="00A23ED0">
              <w:rPr>
                <w:rFonts w:ascii="Arial" w:hAnsi="Arial" w:cs="Arial"/>
                <w:bCs/>
                <w:sz w:val="20"/>
                <w:szCs w:val="20"/>
              </w:rPr>
              <w:t>GW 451</w:t>
            </w:r>
          </w:p>
        </w:tc>
        <w:tc>
          <w:tcPr>
            <w:tcW w:w="1093" w:type="dxa"/>
          </w:tcPr>
          <w:p w14:paraId="73F99723" w14:textId="77777777" w:rsidR="00A23ED0" w:rsidRPr="00A23ED0" w:rsidRDefault="00A23ED0" w:rsidP="000E6FF9">
            <w:pPr>
              <w:spacing w:line="360" w:lineRule="auto"/>
              <w:mirrorIndents/>
              <w:jc w:val="both"/>
              <w:rPr>
                <w:rFonts w:ascii="Arial" w:hAnsi="Arial" w:cs="Arial"/>
                <w:bCs/>
                <w:sz w:val="20"/>
                <w:szCs w:val="20"/>
              </w:rPr>
            </w:pPr>
            <w:r w:rsidRPr="00A23ED0">
              <w:rPr>
                <w:rFonts w:ascii="Arial" w:hAnsi="Arial" w:cs="Arial"/>
                <w:bCs/>
                <w:sz w:val="20"/>
                <w:szCs w:val="20"/>
              </w:rPr>
              <w:t>GW 513</w:t>
            </w:r>
          </w:p>
        </w:tc>
      </w:tr>
      <w:tr w:rsidR="00A23ED0" w:rsidRPr="00A23ED0" w14:paraId="7E7D65C6" w14:textId="77777777" w:rsidTr="00AA38D3">
        <w:trPr>
          <w:trHeight w:val="359"/>
        </w:trPr>
        <w:tc>
          <w:tcPr>
            <w:tcW w:w="1337" w:type="dxa"/>
            <w:hideMark/>
          </w:tcPr>
          <w:p w14:paraId="21B3A6EA"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Base</w:t>
            </w:r>
          </w:p>
        </w:tc>
        <w:tc>
          <w:tcPr>
            <w:tcW w:w="1095" w:type="dxa"/>
            <w:hideMark/>
          </w:tcPr>
          <w:p w14:paraId="041724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4555</w:t>
            </w:r>
          </w:p>
        </w:tc>
        <w:tc>
          <w:tcPr>
            <w:tcW w:w="1095" w:type="dxa"/>
          </w:tcPr>
          <w:p w14:paraId="06E771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4447</w:t>
            </w:r>
          </w:p>
        </w:tc>
        <w:tc>
          <w:tcPr>
            <w:tcW w:w="1095" w:type="dxa"/>
          </w:tcPr>
          <w:p w14:paraId="77F21FA9"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4367</w:t>
            </w:r>
          </w:p>
        </w:tc>
        <w:tc>
          <w:tcPr>
            <w:tcW w:w="967" w:type="dxa"/>
            <w:hideMark/>
          </w:tcPr>
          <w:p w14:paraId="1EB599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972" w:type="dxa"/>
          </w:tcPr>
          <w:p w14:paraId="37C6B8AD"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c>
          <w:tcPr>
            <w:tcW w:w="1093" w:type="dxa"/>
          </w:tcPr>
          <w:p w14:paraId="5DA783F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0.0</w:t>
            </w:r>
          </w:p>
        </w:tc>
      </w:tr>
      <w:tr w:rsidR="00A23ED0" w:rsidRPr="00A23ED0" w14:paraId="76877B17" w14:textId="77777777" w:rsidTr="00AA38D3">
        <w:trPr>
          <w:trHeight w:val="344"/>
        </w:trPr>
        <w:tc>
          <w:tcPr>
            <w:tcW w:w="1337" w:type="dxa"/>
          </w:tcPr>
          <w:p w14:paraId="2BB66A19"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370</w:t>
            </w:r>
          </w:p>
        </w:tc>
        <w:tc>
          <w:tcPr>
            <w:tcW w:w="1095" w:type="dxa"/>
            <w:hideMark/>
          </w:tcPr>
          <w:p w14:paraId="1010FC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4633</w:t>
            </w:r>
          </w:p>
        </w:tc>
        <w:tc>
          <w:tcPr>
            <w:tcW w:w="1095" w:type="dxa"/>
          </w:tcPr>
          <w:p w14:paraId="76B955A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4518</w:t>
            </w:r>
          </w:p>
        </w:tc>
        <w:tc>
          <w:tcPr>
            <w:tcW w:w="1095" w:type="dxa"/>
          </w:tcPr>
          <w:p w14:paraId="3F17D058"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4439</w:t>
            </w:r>
          </w:p>
        </w:tc>
        <w:tc>
          <w:tcPr>
            <w:tcW w:w="967" w:type="dxa"/>
            <w:hideMark/>
          </w:tcPr>
          <w:p w14:paraId="0FA0905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1.71</w:t>
            </w:r>
          </w:p>
        </w:tc>
        <w:tc>
          <w:tcPr>
            <w:tcW w:w="972" w:type="dxa"/>
          </w:tcPr>
          <w:p w14:paraId="1DCF3C2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1.62</w:t>
            </w:r>
          </w:p>
        </w:tc>
        <w:tc>
          <w:tcPr>
            <w:tcW w:w="1093" w:type="dxa"/>
          </w:tcPr>
          <w:p w14:paraId="324405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1.65</w:t>
            </w:r>
          </w:p>
        </w:tc>
      </w:tr>
      <w:tr w:rsidR="00A23ED0" w:rsidRPr="00A23ED0" w14:paraId="58C005A6" w14:textId="77777777" w:rsidTr="00AA38D3">
        <w:trPr>
          <w:trHeight w:val="359"/>
        </w:trPr>
        <w:tc>
          <w:tcPr>
            <w:tcW w:w="1337" w:type="dxa"/>
          </w:tcPr>
          <w:p w14:paraId="468A2933"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420</w:t>
            </w:r>
          </w:p>
        </w:tc>
        <w:tc>
          <w:tcPr>
            <w:tcW w:w="1095" w:type="dxa"/>
            <w:hideMark/>
          </w:tcPr>
          <w:p w14:paraId="3D5B6F8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4751</w:t>
            </w:r>
          </w:p>
        </w:tc>
        <w:tc>
          <w:tcPr>
            <w:tcW w:w="1095" w:type="dxa"/>
          </w:tcPr>
          <w:p w14:paraId="77D189D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4676</w:t>
            </w:r>
          </w:p>
        </w:tc>
        <w:tc>
          <w:tcPr>
            <w:tcW w:w="1095" w:type="dxa"/>
          </w:tcPr>
          <w:p w14:paraId="3CA2F9F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4614</w:t>
            </w:r>
          </w:p>
        </w:tc>
        <w:tc>
          <w:tcPr>
            <w:tcW w:w="967" w:type="dxa"/>
            <w:hideMark/>
          </w:tcPr>
          <w:p w14:paraId="535C5D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4.30</w:t>
            </w:r>
          </w:p>
        </w:tc>
        <w:tc>
          <w:tcPr>
            <w:tcW w:w="972" w:type="dxa"/>
          </w:tcPr>
          <w:p w14:paraId="19766A17"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w:t>
            </w:r>
          </w:p>
        </w:tc>
        <w:tc>
          <w:tcPr>
            <w:tcW w:w="1093" w:type="dxa"/>
          </w:tcPr>
          <w:p w14:paraId="6ED0BBC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5.66</w:t>
            </w:r>
          </w:p>
        </w:tc>
      </w:tr>
      <w:tr w:rsidR="00A23ED0" w:rsidRPr="00A23ED0" w14:paraId="72F03623" w14:textId="77777777" w:rsidTr="00AA38D3">
        <w:trPr>
          <w:trHeight w:val="359"/>
        </w:trPr>
        <w:tc>
          <w:tcPr>
            <w:tcW w:w="1337" w:type="dxa"/>
          </w:tcPr>
          <w:p w14:paraId="59A59B07"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470</w:t>
            </w:r>
          </w:p>
        </w:tc>
        <w:tc>
          <w:tcPr>
            <w:tcW w:w="1095" w:type="dxa"/>
            <w:hideMark/>
          </w:tcPr>
          <w:p w14:paraId="413940B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4941</w:t>
            </w:r>
          </w:p>
        </w:tc>
        <w:tc>
          <w:tcPr>
            <w:tcW w:w="1095" w:type="dxa"/>
          </w:tcPr>
          <w:p w14:paraId="4C73CEB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4813</w:t>
            </w:r>
          </w:p>
        </w:tc>
        <w:tc>
          <w:tcPr>
            <w:tcW w:w="1095" w:type="dxa"/>
          </w:tcPr>
          <w:p w14:paraId="11CF4650"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4749</w:t>
            </w:r>
          </w:p>
        </w:tc>
        <w:tc>
          <w:tcPr>
            <w:tcW w:w="967" w:type="dxa"/>
            <w:hideMark/>
          </w:tcPr>
          <w:p w14:paraId="57C9252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8.47</w:t>
            </w:r>
          </w:p>
        </w:tc>
        <w:tc>
          <w:tcPr>
            <w:tcW w:w="972" w:type="dxa"/>
          </w:tcPr>
          <w:p w14:paraId="5AA25A6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8.25</w:t>
            </w:r>
          </w:p>
        </w:tc>
        <w:tc>
          <w:tcPr>
            <w:tcW w:w="1093" w:type="dxa"/>
          </w:tcPr>
          <w:p w14:paraId="2173CF9B"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8.75</w:t>
            </w:r>
          </w:p>
        </w:tc>
      </w:tr>
      <w:tr w:rsidR="00A23ED0" w:rsidRPr="00A23ED0" w14:paraId="2A1A8F5F" w14:textId="77777777" w:rsidTr="00AA38D3">
        <w:trPr>
          <w:trHeight w:val="344"/>
        </w:trPr>
        <w:tc>
          <w:tcPr>
            <w:tcW w:w="1337" w:type="dxa"/>
          </w:tcPr>
          <w:p w14:paraId="0459CBD6"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520</w:t>
            </w:r>
          </w:p>
        </w:tc>
        <w:tc>
          <w:tcPr>
            <w:tcW w:w="1095" w:type="dxa"/>
            <w:hideMark/>
          </w:tcPr>
          <w:p w14:paraId="03ED929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5057</w:t>
            </w:r>
          </w:p>
        </w:tc>
        <w:tc>
          <w:tcPr>
            <w:tcW w:w="1095" w:type="dxa"/>
          </w:tcPr>
          <w:p w14:paraId="4C1E112F"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4925</w:t>
            </w:r>
          </w:p>
        </w:tc>
        <w:tc>
          <w:tcPr>
            <w:tcW w:w="1095" w:type="dxa"/>
          </w:tcPr>
          <w:p w14:paraId="38861FDA"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4863</w:t>
            </w:r>
          </w:p>
        </w:tc>
        <w:tc>
          <w:tcPr>
            <w:tcW w:w="967" w:type="dxa"/>
            <w:hideMark/>
          </w:tcPr>
          <w:p w14:paraId="0C80B7A1"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11.02</w:t>
            </w:r>
          </w:p>
        </w:tc>
        <w:tc>
          <w:tcPr>
            <w:tcW w:w="972" w:type="dxa"/>
          </w:tcPr>
          <w:p w14:paraId="41114F44"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10.77</w:t>
            </w:r>
          </w:p>
        </w:tc>
        <w:tc>
          <w:tcPr>
            <w:tcW w:w="1093" w:type="dxa"/>
          </w:tcPr>
          <w:p w14:paraId="501AAAE2"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11.36</w:t>
            </w:r>
          </w:p>
        </w:tc>
      </w:tr>
      <w:tr w:rsidR="00A23ED0" w:rsidRPr="00A23ED0" w14:paraId="0B26872C" w14:textId="77777777" w:rsidTr="00AA38D3">
        <w:trPr>
          <w:trHeight w:val="344"/>
        </w:trPr>
        <w:tc>
          <w:tcPr>
            <w:tcW w:w="1337" w:type="dxa"/>
          </w:tcPr>
          <w:p w14:paraId="57FAFF3C" w14:textId="77777777" w:rsidR="00A23ED0" w:rsidRPr="00A23ED0" w:rsidRDefault="00A23ED0" w:rsidP="000E6FF9">
            <w:pPr>
              <w:spacing w:line="360" w:lineRule="auto"/>
              <w:ind w:right="219"/>
              <w:mirrorIndents/>
              <w:jc w:val="both"/>
              <w:rPr>
                <w:rFonts w:ascii="Arial" w:hAnsi="Arial" w:cs="Arial"/>
                <w:b/>
                <w:bCs/>
                <w:sz w:val="20"/>
                <w:szCs w:val="20"/>
              </w:rPr>
            </w:pPr>
            <w:r w:rsidRPr="00A23ED0">
              <w:rPr>
                <w:rFonts w:ascii="Arial" w:hAnsi="Arial" w:cs="Arial"/>
                <w:b/>
                <w:bCs/>
                <w:sz w:val="20"/>
                <w:szCs w:val="20"/>
              </w:rPr>
              <w:t>570</w:t>
            </w:r>
          </w:p>
        </w:tc>
        <w:tc>
          <w:tcPr>
            <w:tcW w:w="1095" w:type="dxa"/>
          </w:tcPr>
          <w:p w14:paraId="531E84D3"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5172</w:t>
            </w:r>
          </w:p>
        </w:tc>
        <w:tc>
          <w:tcPr>
            <w:tcW w:w="1095" w:type="dxa"/>
          </w:tcPr>
          <w:p w14:paraId="54DA7F4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5035</w:t>
            </w:r>
          </w:p>
        </w:tc>
        <w:tc>
          <w:tcPr>
            <w:tcW w:w="1095" w:type="dxa"/>
          </w:tcPr>
          <w:p w14:paraId="5D526EF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4962</w:t>
            </w:r>
          </w:p>
        </w:tc>
        <w:tc>
          <w:tcPr>
            <w:tcW w:w="967" w:type="dxa"/>
          </w:tcPr>
          <w:p w14:paraId="3E78945C"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13.55</w:t>
            </w:r>
          </w:p>
        </w:tc>
        <w:tc>
          <w:tcPr>
            <w:tcW w:w="972" w:type="dxa"/>
          </w:tcPr>
          <w:p w14:paraId="32E06CF5"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13.25</w:t>
            </w:r>
          </w:p>
        </w:tc>
        <w:tc>
          <w:tcPr>
            <w:tcW w:w="1093" w:type="dxa"/>
          </w:tcPr>
          <w:p w14:paraId="66C0BD2E" w14:textId="77777777" w:rsidR="00A23ED0" w:rsidRPr="00A23ED0" w:rsidRDefault="00A23ED0" w:rsidP="000E6FF9">
            <w:pPr>
              <w:spacing w:line="360" w:lineRule="auto"/>
              <w:ind w:right="219"/>
              <w:mirrorIndents/>
              <w:jc w:val="both"/>
              <w:rPr>
                <w:rFonts w:ascii="Arial" w:hAnsi="Arial" w:cs="Arial"/>
                <w:bCs/>
                <w:sz w:val="20"/>
                <w:szCs w:val="20"/>
              </w:rPr>
            </w:pPr>
            <w:r w:rsidRPr="00A23ED0">
              <w:rPr>
                <w:rFonts w:ascii="Arial" w:hAnsi="Arial" w:cs="Arial"/>
                <w:sz w:val="20"/>
                <w:szCs w:val="20"/>
              </w:rPr>
              <w:t>13.62</w:t>
            </w:r>
          </w:p>
        </w:tc>
      </w:tr>
    </w:tbl>
    <w:p w14:paraId="7C80E006" w14:textId="50832A72" w:rsidR="00A23ED0" w:rsidRDefault="00A23ED0" w:rsidP="00C60C93">
      <w:pPr>
        <w:spacing w:before="240"/>
        <w:jc w:val="both"/>
        <w:rPr>
          <w:rFonts w:ascii="Arial" w:hAnsi="Arial" w:cs="Arial"/>
          <w:b/>
        </w:rPr>
      </w:pPr>
      <w:r w:rsidRPr="0062010C">
        <w:rPr>
          <w:rFonts w:ascii="Times New Roman" w:hAnsi="Times New Roman"/>
          <w:noProof/>
        </w:rPr>
        <w:drawing>
          <wp:inline distT="0" distB="0" distL="0" distR="0" wp14:anchorId="53002BDB" wp14:editId="662BC7D2">
            <wp:extent cx="5077460" cy="2250621"/>
            <wp:effectExtent l="19050" t="19050" r="27940" b="16510"/>
            <wp:docPr id="1631144270" name="Chart 1">
              <a:extLst xmlns:a="http://schemas.openxmlformats.org/drawingml/2006/main">
                <a:ext uri="{FF2B5EF4-FFF2-40B4-BE49-F238E27FC236}">
                  <a16:creationId xmlns:a16="http://schemas.microsoft.com/office/drawing/2014/main" id="{EEFD231A-C8DA-E99B-BC73-4E51DE6938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7CC154" w14:textId="394DCCEA" w:rsidR="00A23ED0" w:rsidRDefault="00A23ED0" w:rsidP="00C60C93">
      <w:pPr>
        <w:spacing w:after="240"/>
        <w:jc w:val="both"/>
        <w:rPr>
          <w:rFonts w:ascii="Arial" w:hAnsi="Arial" w:cs="Arial"/>
          <w:lang w:val="en-GB" w:eastAsia="en-GB"/>
        </w:rPr>
      </w:pPr>
      <w:r w:rsidRPr="0080611E">
        <w:rPr>
          <w:rFonts w:ascii="Arial" w:hAnsi="Arial" w:cs="Arial"/>
          <w:b/>
        </w:rPr>
        <w:lastRenderedPageBreak/>
        <w:t xml:space="preserve">Fig </w:t>
      </w:r>
      <w:r w:rsidR="00254826">
        <w:rPr>
          <w:rFonts w:ascii="Arial" w:hAnsi="Arial" w:cs="Arial"/>
          <w:b/>
        </w:rPr>
        <w:t>4</w:t>
      </w:r>
      <w:r w:rsidRPr="0080611E">
        <w:rPr>
          <w:rFonts w:ascii="Arial" w:hAnsi="Arial" w:cs="Arial"/>
          <w:b/>
        </w:rPr>
        <w:t xml:space="preserve">: </w:t>
      </w:r>
      <w:r w:rsidRPr="0062010C">
        <w:rPr>
          <w:b/>
        </w:rPr>
        <w:t xml:space="preserve">Deviation (%) in Grain Yield at different </w:t>
      </w:r>
      <w:r w:rsidR="00744D9A" w:rsidRPr="00FA2102">
        <w:rPr>
          <w:b/>
          <w:highlight w:val="yellow"/>
        </w:rPr>
        <w:t xml:space="preserve">levels </w:t>
      </w:r>
      <w:r w:rsidRPr="0062010C">
        <w:rPr>
          <w:b/>
        </w:rPr>
        <w:t>of CO</w:t>
      </w:r>
      <w:r w:rsidRPr="0062010C">
        <w:rPr>
          <w:b/>
          <w:vertAlign w:val="subscript"/>
        </w:rPr>
        <w:t xml:space="preserve">2 </w:t>
      </w:r>
      <w:r w:rsidRPr="0062010C">
        <w:rPr>
          <w:b/>
        </w:rPr>
        <w:t xml:space="preserve">from </w:t>
      </w:r>
      <w:r w:rsidR="00744D9A" w:rsidRPr="00FA2102">
        <w:rPr>
          <w:b/>
          <w:highlight w:val="yellow"/>
        </w:rPr>
        <w:t>baseline</w:t>
      </w:r>
      <w:r w:rsidRPr="00FA2102">
        <w:rPr>
          <w:b/>
          <w:highlight w:val="yellow"/>
        </w:rPr>
        <w:t xml:space="preserve"> </w:t>
      </w:r>
      <w:r w:rsidRPr="0062010C">
        <w:rPr>
          <w:b/>
        </w:rPr>
        <w:t>yield</w:t>
      </w:r>
    </w:p>
    <w:p w14:paraId="6CE819E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F377F9A" w14:textId="77777777" w:rsidR="00790ADA" w:rsidRPr="00FB3A86" w:rsidRDefault="00790ADA" w:rsidP="00441B6F">
      <w:pPr>
        <w:pStyle w:val="ConcHead"/>
        <w:spacing w:after="0"/>
        <w:jc w:val="both"/>
        <w:rPr>
          <w:rFonts w:ascii="Arial" w:hAnsi="Arial" w:cs="Arial"/>
        </w:rPr>
      </w:pPr>
    </w:p>
    <w:p w14:paraId="2F17313C" w14:textId="61A871E1" w:rsidR="00543D5C" w:rsidRPr="00543D5C" w:rsidRDefault="003477D1" w:rsidP="00543D5C">
      <w:pPr>
        <w:pStyle w:val="Body"/>
        <w:spacing w:after="0"/>
        <w:rPr>
          <w:rFonts w:ascii="Arial" w:hAnsi="Arial" w:cs="Arial"/>
          <w:lang w:val="en-IN"/>
        </w:rPr>
      </w:pPr>
      <w:r w:rsidRPr="003477D1">
        <w:rPr>
          <w:rFonts w:ascii="Arial" w:hAnsi="Arial" w:cs="Arial"/>
          <w:lang w:val="en-IN"/>
        </w:rPr>
        <w:t xml:space="preserve">Changes in temperature had </w:t>
      </w:r>
      <w:r w:rsidR="00744D9A" w:rsidRPr="00FA2102">
        <w:rPr>
          <w:rFonts w:ascii="Arial" w:hAnsi="Arial" w:cs="Arial"/>
          <w:highlight w:val="yellow"/>
          <w:lang w:val="en-IN"/>
        </w:rPr>
        <w:t xml:space="preserve">a </w:t>
      </w:r>
      <w:r w:rsidRPr="003477D1">
        <w:rPr>
          <w:rFonts w:ascii="Arial" w:hAnsi="Arial" w:cs="Arial"/>
          <w:lang w:val="en-IN"/>
        </w:rPr>
        <w:t xml:space="preserve">marked influence on wheat yield. </w:t>
      </w:r>
      <w:r w:rsidR="00744D9A" w:rsidRPr="00FA2102">
        <w:rPr>
          <w:rFonts w:ascii="Arial" w:hAnsi="Arial" w:cs="Arial"/>
          <w:highlight w:val="yellow"/>
          <w:lang w:val="en-IN"/>
        </w:rPr>
        <w:t xml:space="preserve">An increase </w:t>
      </w:r>
      <w:r w:rsidRPr="003477D1">
        <w:rPr>
          <w:rFonts w:ascii="Arial" w:hAnsi="Arial" w:cs="Arial"/>
          <w:lang w:val="en-IN"/>
        </w:rPr>
        <w:t xml:space="preserve">in </w:t>
      </w:r>
      <w:proofErr w:type="spellStart"/>
      <w:r w:rsidRPr="003477D1">
        <w:rPr>
          <w:rFonts w:ascii="Arial" w:hAnsi="Arial" w:cs="Arial"/>
          <w:lang w:val="en-IN"/>
        </w:rPr>
        <w:t>Tmax</w:t>
      </w:r>
      <w:proofErr w:type="spellEnd"/>
      <w:r w:rsidRPr="003477D1">
        <w:rPr>
          <w:rFonts w:ascii="Arial" w:hAnsi="Arial" w:cs="Arial"/>
          <w:lang w:val="en-IN"/>
        </w:rPr>
        <w:t xml:space="preserve"> consistently reduced grain yield, while </w:t>
      </w:r>
      <w:r w:rsidR="00744D9A" w:rsidRPr="00FA2102">
        <w:rPr>
          <w:rFonts w:ascii="Arial" w:hAnsi="Arial" w:cs="Arial"/>
          <w:highlight w:val="yellow"/>
          <w:lang w:val="en-IN"/>
        </w:rPr>
        <w:t xml:space="preserve">a </w:t>
      </w:r>
      <w:r w:rsidRPr="003477D1">
        <w:rPr>
          <w:rFonts w:ascii="Arial" w:hAnsi="Arial" w:cs="Arial"/>
          <w:lang w:val="en-IN"/>
        </w:rPr>
        <w:t xml:space="preserve">decrease in </w:t>
      </w:r>
      <w:proofErr w:type="spellStart"/>
      <w:r w:rsidRPr="003477D1">
        <w:rPr>
          <w:rFonts w:ascii="Arial" w:hAnsi="Arial" w:cs="Arial"/>
          <w:lang w:val="en-IN"/>
        </w:rPr>
        <w:t>Tmax</w:t>
      </w:r>
      <w:proofErr w:type="spellEnd"/>
      <w:r w:rsidRPr="003477D1">
        <w:rPr>
          <w:rFonts w:ascii="Arial" w:hAnsi="Arial" w:cs="Arial"/>
          <w:lang w:val="en-IN"/>
        </w:rPr>
        <w:t xml:space="preserve"> improved yield. Changes in </w:t>
      </w:r>
      <w:proofErr w:type="spellStart"/>
      <w:r w:rsidRPr="003477D1">
        <w:rPr>
          <w:rFonts w:ascii="Arial" w:hAnsi="Arial" w:cs="Arial"/>
          <w:lang w:val="en-IN"/>
        </w:rPr>
        <w:t>Tmin</w:t>
      </w:r>
      <w:proofErr w:type="spellEnd"/>
      <w:r w:rsidRPr="003477D1">
        <w:rPr>
          <w:rFonts w:ascii="Arial" w:hAnsi="Arial" w:cs="Arial"/>
          <w:lang w:val="en-IN"/>
        </w:rPr>
        <w:t xml:space="preserve"> followed a similar trend. </w:t>
      </w:r>
      <w:r w:rsidR="0062283D" w:rsidRPr="00FA2102">
        <w:rPr>
          <w:rFonts w:ascii="Arial" w:hAnsi="Arial" w:cs="Arial"/>
          <w:highlight w:val="yellow"/>
          <w:lang w:val="en-IN"/>
        </w:rPr>
        <w:t>Warmer</w:t>
      </w:r>
      <w:r w:rsidR="0062283D" w:rsidRPr="003477D1">
        <w:rPr>
          <w:rFonts w:ascii="Arial" w:hAnsi="Arial" w:cs="Arial"/>
          <w:lang w:val="en-IN"/>
        </w:rPr>
        <w:t xml:space="preserve"> </w:t>
      </w:r>
      <w:r w:rsidRPr="003477D1">
        <w:rPr>
          <w:rFonts w:ascii="Arial" w:hAnsi="Arial" w:cs="Arial"/>
          <w:lang w:val="en-IN"/>
        </w:rPr>
        <w:t xml:space="preserve">nights had </w:t>
      </w:r>
      <w:r w:rsidR="00744D9A" w:rsidRPr="00FA2102">
        <w:rPr>
          <w:rFonts w:ascii="Arial" w:hAnsi="Arial" w:cs="Arial"/>
          <w:highlight w:val="yellow"/>
          <w:lang w:val="en-IN"/>
        </w:rPr>
        <w:t xml:space="preserve">a </w:t>
      </w:r>
      <w:r w:rsidRPr="003477D1">
        <w:rPr>
          <w:rFonts w:ascii="Arial" w:hAnsi="Arial" w:cs="Arial"/>
          <w:lang w:val="en-IN"/>
        </w:rPr>
        <w:t xml:space="preserve">negative effect, while cooler </w:t>
      </w:r>
      <w:proofErr w:type="spellStart"/>
      <w:r w:rsidRPr="003477D1">
        <w:rPr>
          <w:rFonts w:ascii="Arial" w:hAnsi="Arial" w:cs="Arial"/>
          <w:lang w:val="en-IN"/>
        </w:rPr>
        <w:t>Tmin</w:t>
      </w:r>
      <w:proofErr w:type="spellEnd"/>
      <w:r w:rsidRPr="003477D1">
        <w:rPr>
          <w:rFonts w:ascii="Arial" w:hAnsi="Arial" w:cs="Arial"/>
          <w:lang w:val="en-IN"/>
        </w:rPr>
        <w:t xml:space="preserve"> </w:t>
      </w:r>
      <w:r w:rsidR="00744D9A" w:rsidRPr="00FA2102">
        <w:rPr>
          <w:rFonts w:ascii="Arial" w:hAnsi="Arial" w:cs="Arial"/>
          <w:highlight w:val="yellow"/>
          <w:lang w:val="en-IN"/>
        </w:rPr>
        <w:t xml:space="preserve">values </w:t>
      </w:r>
      <w:r w:rsidRPr="003477D1">
        <w:rPr>
          <w:rFonts w:ascii="Arial" w:hAnsi="Arial" w:cs="Arial"/>
          <w:lang w:val="en-IN"/>
        </w:rPr>
        <w:t xml:space="preserve">had increased in wheat yield. BSS is another crucial factor influencing </w:t>
      </w:r>
      <w:r>
        <w:rPr>
          <w:rFonts w:ascii="Arial" w:hAnsi="Arial" w:cs="Arial"/>
          <w:lang w:val="en-IN"/>
        </w:rPr>
        <w:t xml:space="preserve">the </w:t>
      </w:r>
      <w:r w:rsidRPr="003477D1">
        <w:rPr>
          <w:rFonts w:ascii="Arial" w:hAnsi="Arial" w:cs="Arial"/>
          <w:lang w:val="en-IN"/>
        </w:rPr>
        <w:t>productivity of wheat. Extending BSS by +2.5 enhanced yield in all three tested varieties. Controversially reducing BSS by the same amount resulted in significant losses in wheat yield. Elevated CO2 concentration also showed a consistent positive impact</w:t>
      </w:r>
      <w:r w:rsidR="00744D9A">
        <w:rPr>
          <w:rFonts w:ascii="Arial" w:hAnsi="Arial" w:cs="Arial"/>
          <w:lang w:val="en-IN"/>
        </w:rPr>
        <w:t>,</w:t>
      </w:r>
      <w:r w:rsidRPr="003477D1">
        <w:rPr>
          <w:rFonts w:ascii="Arial" w:hAnsi="Arial" w:cs="Arial"/>
          <w:lang w:val="en-IN"/>
        </w:rPr>
        <w:t xml:space="preserve"> with yield increasing across all tested varieties. Overall</w:t>
      </w:r>
      <w:r>
        <w:rPr>
          <w:rFonts w:ascii="Arial" w:hAnsi="Arial" w:cs="Arial"/>
          <w:lang w:val="en-IN"/>
        </w:rPr>
        <w:t>,</w:t>
      </w:r>
      <w:r w:rsidRPr="003477D1">
        <w:rPr>
          <w:rFonts w:ascii="Arial" w:hAnsi="Arial" w:cs="Arial"/>
          <w:lang w:val="en-IN"/>
        </w:rPr>
        <w:t xml:space="preserve"> the findings </w:t>
      </w:r>
      <w:r w:rsidR="00744D9A" w:rsidRPr="00FA2102">
        <w:rPr>
          <w:rFonts w:ascii="Arial" w:hAnsi="Arial" w:cs="Arial"/>
          <w:highlight w:val="yellow"/>
          <w:lang w:val="en-IN"/>
        </w:rPr>
        <w:t xml:space="preserve">emphasise that </w:t>
      </w:r>
      <w:r w:rsidRPr="003477D1">
        <w:rPr>
          <w:rFonts w:ascii="Arial" w:hAnsi="Arial" w:cs="Arial"/>
          <w:lang w:val="en-IN"/>
        </w:rPr>
        <w:t xml:space="preserve">wheat production in Anand is particularly vulnerable to </w:t>
      </w:r>
      <w:r w:rsidR="00744D9A" w:rsidRPr="00FA2102">
        <w:rPr>
          <w:rFonts w:ascii="Arial" w:hAnsi="Arial" w:cs="Arial"/>
          <w:highlight w:val="yellow"/>
          <w:lang w:val="en-IN"/>
        </w:rPr>
        <w:t xml:space="preserve">an </w:t>
      </w:r>
      <w:r w:rsidRPr="003477D1">
        <w:rPr>
          <w:rFonts w:ascii="Arial" w:hAnsi="Arial" w:cs="Arial"/>
          <w:lang w:val="en-IN"/>
        </w:rPr>
        <w:t xml:space="preserve">increase in temperature and </w:t>
      </w:r>
      <w:r w:rsidR="00744D9A" w:rsidRPr="00FA2102">
        <w:rPr>
          <w:rFonts w:ascii="Arial" w:hAnsi="Arial" w:cs="Arial"/>
          <w:highlight w:val="yellow"/>
          <w:lang w:val="en-IN"/>
        </w:rPr>
        <w:t xml:space="preserve">a </w:t>
      </w:r>
      <w:r w:rsidRPr="003477D1">
        <w:rPr>
          <w:rFonts w:ascii="Arial" w:hAnsi="Arial" w:cs="Arial"/>
          <w:lang w:val="en-IN"/>
        </w:rPr>
        <w:t>reduction in sunshine hours, but could benefit from elevated atmospheric CO2 levels, provided other growth factors remain optimal.</w:t>
      </w:r>
    </w:p>
    <w:p w14:paraId="2F26FD01" w14:textId="13A66CD5" w:rsidR="00216910" w:rsidRPr="00216910" w:rsidRDefault="00216910" w:rsidP="00216910">
      <w:pPr>
        <w:pStyle w:val="Body"/>
        <w:spacing w:after="0"/>
        <w:rPr>
          <w:rFonts w:ascii="Arial" w:hAnsi="Arial" w:cs="Arial"/>
          <w:lang w:val="en-IN"/>
        </w:rPr>
      </w:pPr>
      <w:r w:rsidRPr="00216910">
        <w:rPr>
          <w:rFonts w:ascii="Arial" w:hAnsi="Arial" w:cs="Arial"/>
          <w:lang w:val="en-IN"/>
        </w:rPr>
        <w:t xml:space="preserve">. </w:t>
      </w:r>
    </w:p>
    <w:p w14:paraId="05C4E2D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D3EEC8D" w14:textId="77777777" w:rsidR="00860000" w:rsidRPr="00786D36" w:rsidRDefault="00860000" w:rsidP="00441B6F">
      <w:pPr>
        <w:pStyle w:val="ReferHead"/>
        <w:spacing w:after="0"/>
        <w:jc w:val="both"/>
        <w:rPr>
          <w:rFonts w:ascii="Arial" w:hAnsi="Arial" w:cs="Arial"/>
        </w:rPr>
      </w:pPr>
    </w:p>
    <w:p w14:paraId="2205E1FF" w14:textId="77777777" w:rsidR="00860000" w:rsidRDefault="00E66E10" w:rsidP="00441B6F">
      <w:pPr>
        <w:pStyle w:val="ReferHead"/>
        <w:spacing w:after="0"/>
        <w:jc w:val="both"/>
        <w:rPr>
          <w:rFonts w:ascii="Arial" w:hAnsi="Arial" w:cs="Arial"/>
          <w:b w:val="0"/>
          <w:caps w:val="0"/>
          <w:sz w:val="20"/>
        </w:rPr>
      </w:pPr>
      <w:r w:rsidRPr="005D009E">
        <w:rPr>
          <w:rFonts w:ascii="Arial" w:hAnsi="Arial" w:cs="Arial"/>
          <w:b w:val="0"/>
          <w:caps w:val="0"/>
          <w:sz w:val="20"/>
        </w:rPr>
        <w:t>Authors have declared that no competing interests exist.</w:t>
      </w:r>
    </w:p>
    <w:p w14:paraId="445D2C7B" w14:textId="77777777" w:rsidR="00EE56CC" w:rsidRDefault="00EE56CC" w:rsidP="00441B6F">
      <w:pPr>
        <w:pStyle w:val="ReferHead"/>
        <w:spacing w:after="0"/>
        <w:jc w:val="both"/>
        <w:rPr>
          <w:rFonts w:ascii="Arial" w:hAnsi="Arial" w:cs="Arial"/>
          <w:b w:val="0"/>
          <w:caps w:val="0"/>
          <w:sz w:val="20"/>
        </w:rPr>
      </w:pPr>
    </w:p>
    <w:p w14:paraId="458B502B" w14:textId="77777777" w:rsidR="00EE56CC" w:rsidRPr="00EE56CC" w:rsidRDefault="00EE56CC" w:rsidP="00EE56CC">
      <w:pPr>
        <w:pStyle w:val="ReferHead"/>
        <w:jc w:val="both"/>
        <w:rPr>
          <w:rFonts w:ascii="Arial" w:hAnsi="Arial" w:cs="Arial"/>
          <w:b w:val="0"/>
          <w:caps w:val="0"/>
          <w:sz w:val="20"/>
        </w:rPr>
      </w:pPr>
      <w:r w:rsidRPr="00EE56CC">
        <w:rPr>
          <w:rFonts w:ascii="Arial" w:hAnsi="Arial" w:cs="Arial"/>
          <w:b w:val="0"/>
          <w:caps w:val="0"/>
          <w:sz w:val="20"/>
        </w:rPr>
        <w:t>COMPETING INTERESTS DISCLAIMER:</w:t>
      </w:r>
    </w:p>
    <w:p w14:paraId="1369CD9E" w14:textId="2EA64536" w:rsidR="00EE56CC" w:rsidRDefault="00EE56CC" w:rsidP="00EE56CC">
      <w:pPr>
        <w:pStyle w:val="ReferHead"/>
        <w:spacing w:after="0"/>
        <w:jc w:val="both"/>
        <w:rPr>
          <w:rFonts w:ascii="Arial" w:hAnsi="Arial" w:cs="Arial"/>
          <w:b w:val="0"/>
          <w:caps w:val="0"/>
          <w:sz w:val="20"/>
        </w:rPr>
      </w:pPr>
      <w:r w:rsidRPr="00EE56CC">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BB9F5DE" w14:textId="681A29E6" w:rsidR="001D232F" w:rsidRDefault="001D232F" w:rsidP="00EE56CC">
      <w:pPr>
        <w:pStyle w:val="ReferHead"/>
        <w:spacing w:after="0"/>
        <w:jc w:val="both"/>
        <w:rPr>
          <w:rFonts w:ascii="Arial" w:hAnsi="Arial" w:cs="Arial"/>
          <w:b w:val="0"/>
          <w:caps w:val="0"/>
          <w:sz w:val="20"/>
        </w:rPr>
      </w:pPr>
    </w:p>
    <w:p w14:paraId="4EC65E1B" w14:textId="2B150DD2" w:rsidR="001D232F" w:rsidRDefault="001D232F" w:rsidP="00EE56CC">
      <w:pPr>
        <w:pStyle w:val="ReferHead"/>
        <w:spacing w:after="0"/>
        <w:jc w:val="both"/>
        <w:rPr>
          <w:rFonts w:ascii="Arial" w:hAnsi="Arial" w:cs="Arial"/>
          <w:b w:val="0"/>
          <w:caps w:val="0"/>
          <w:sz w:val="20"/>
        </w:rPr>
      </w:pPr>
    </w:p>
    <w:p w14:paraId="1FC83F0B" w14:textId="77777777" w:rsidR="001D232F" w:rsidRPr="00FE7640" w:rsidRDefault="001D232F" w:rsidP="001D232F">
      <w:pPr>
        <w:rPr>
          <w:rFonts w:ascii="Calibri" w:eastAsia="Calibri" w:hAnsi="Calibri"/>
          <w:kern w:val="2"/>
          <w:highlight w:val="yellow"/>
        </w:rPr>
      </w:pPr>
      <w:bookmarkStart w:id="8" w:name="_Hlk201835975"/>
      <w:bookmarkStart w:id="9" w:name="_Hlk193540946"/>
      <w:bookmarkStart w:id="10" w:name="_Hlk180402183"/>
      <w:bookmarkStart w:id="11" w:name="_Hlk183680988"/>
      <w:bookmarkStart w:id="12" w:name="_Hlk197173371"/>
      <w:r w:rsidRPr="00FE7640">
        <w:rPr>
          <w:rFonts w:ascii="Calibri" w:eastAsia="Calibri" w:hAnsi="Calibri"/>
          <w:kern w:val="2"/>
          <w:highlight w:val="yellow"/>
        </w:rPr>
        <w:t>Disclaimer (Artificial intelligence)</w:t>
      </w:r>
    </w:p>
    <w:p w14:paraId="60273BB9"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 xml:space="preserve">Option 1: </w:t>
      </w:r>
    </w:p>
    <w:p w14:paraId="5C2B00EC"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78CF39F8"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 xml:space="preserve">Option 2: </w:t>
      </w:r>
    </w:p>
    <w:p w14:paraId="40EFCFF0"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B08F2F1"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315CEFB4"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1.</w:t>
      </w:r>
    </w:p>
    <w:p w14:paraId="5564924C" w14:textId="77777777" w:rsidR="001D232F" w:rsidRPr="009C5487" w:rsidRDefault="001D232F" w:rsidP="001D232F">
      <w:pPr>
        <w:rPr>
          <w:rFonts w:ascii="Calibri" w:eastAsia="Calibri" w:hAnsi="Calibri"/>
          <w:kern w:val="2"/>
          <w:highlight w:val="yellow"/>
        </w:rPr>
      </w:pPr>
      <w:r w:rsidRPr="009C5487">
        <w:rPr>
          <w:rFonts w:ascii="Calibri" w:eastAsia="Calibri" w:hAnsi="Calibri"/>
          <w:kern w:val="2"/>
          <w:highlight w:val="yellow"/>
        </w:rPr>
        <w:t>2.</w:t>
      </w:r>
      <w:bookmarkEnd w:id="8"/>
    </w:p>
    <w:p w14:paraId="0E4D5982" w14:textId="77777777" w:rsidR="001D232F" w:rsidRPr="009C5487" w:rsidRDefault="001D232F" w:rsidP="001D232F">
      <w:pPr>
        <w:rPr>
          <w:rFonts w:ascii="Calibri" w:eastAsia="Calibri" w:hAnsi="Calibri"/>
          <w:kern w:val="2"/>
        </w:rPr>
      </w:pPr>
      <w:r w:rsidRPr="009C5487">
        <w:rPr>
          <w:rFonts w:ascii="Calibri" w:eastAsia="Calibri" w:hAnsi="Calibri"/>
          <w:kern w:val="2"/>
          <w:highlight w:val="yellow"/>
        </w:rPr>
        <w:t>3.</w:t>
      </w:r>
      <w:bookmarkEnd w:id="9"/>
    </w:p>
    <w:bookmarkEnd w:id="10"/>
    <w:bookmarkEnd w:id="11"/>
    <w:bookmarkEnd w:id="12"/>
    <w:p w14:paraId="61C00D39" w14:textId="77777777" w:rsidR="001D232F" w:rsidRPr="005D009E" w:rsidRDefault="001D232F" w:rsidP="00EE56CC">
      <w:pPr>
        <w:pStyle w:val="ReferHead"/>
        <w:spacing w:after="0"/>
        <w:jc w:val="both"/>
        <w:rPr>
          <w:rFonts w:ascii="Arial" w:hAnsi="Arial" w:cs="Arial"/>
          <w:b w:val="0"/>
          <w:caps w:val="0"/>
          <w:sz w:val="20"/>
        </w:rPr>
      </w:pPr>
    </w:p>
    <w:p w14:paraId="56BBC861" w14:textId="77777777" w:rsidR="00371FB6" w:rsidRDefault="00371FB6" w:rsidP="00441B6F">
      <w:pPr>
        <w:pStyle w:val="ReferHead"/>
        <w:spacing w:after="0"/>
        <w:jc w:val="both"/>
        <w:rPr>
          <w:rFonts w:ascii="Arial" w:hAnsi="Arial" w:cs="Arial"/>
          <w:b w:val="0"/>
          <w:caps w:val="0"/>
          <w:sz w:val="20"/>
        </w:rPr>
      </w:pPr>
    </w:p>
    <w:p w14:paraId="7D031BC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B4DD318" w14:textId="77777777" w:rsidR="00790ADA" w:rsidRPr="00FB3A86" w:rsidRDefault="00790ADA" w:rsidP="00441B6F">
      <w:pPr>
        <w:pStyle w:val="ReferHead"/>
        <w:spacing w:after="0"/>
        <w:jc w:val="both"/>
        <w:rPr>
          <w:rFonts w:ascii="Arial" w:hAnsi="Arial" w:cs="Arial"/>
        </w:rPr>
      </w:pPr>
    </w:p>
    <w:p w14:paraId="3AC612ED" w14:textId="77777777" w:rsidR="003477D1" w:rsidRDefault="003477D1" w:rsidP="003477D1">
      <w:pPr>
        <w:pStyle w:val="Body"/>
        <w:spacing w:after="0"/>
        <w:ind w:left="360"/>
        <w:rPr>
          <w:lang w:val="en-IN"/>
        </w:rPr>
      </w:pPr>
      <w:r w:rsidRPr="00351EE6">
        <w:rPr>
          <w:lang w:val="en-IN"/>
        </w:rPr>
        <w:t>Aggarwal, P. K., Joshi, P. K., Ingram, J. S. I., &amp; Gupta, R. K. (2006). Adapting food systems of the Indo-Gangetic plains to global environmental change: Key information needs to improve policy formulation. Environmental Science &amp; Policy, 9(7–8), 685–696.</w:t>
      </w:r>
    </w:p>
    <w:p w14:paraId="5BD0F32D" w14:textId="77777777" w:rsidR="003477D1" w:rsidRDefault="003477D1" w:rsidP="003477D1">
      <w:pPr>
        <w:pStyle w:val="Body"/>
        <w:spacing w:after="0"/>
        <w:ind w:left="360"/>
        <w:rPr>
          <w:lang w:val="en-IN"/>
        </w:rPr>
      </w:pPr>
      <w:r w:rsidRPr="006B36E8">
        <w:rPr>
          <w:lang w:val="en-IN"/>
        </w:rPr>
        <w:t>Ahrens, J.F. &amp; Loomis, W.E. 1963. Floral induction and development in winter wheat. Crop Sci., 3: 463-466</w:t>
      </w:r>
    </w:p>
    <w:p w14:paraId="7A0DE075" w14:textId="77777777" w:rsidR="003477D1" w:rsidRDefault="003477D1" w:rsidP="003477D1">
      <w:pPr>
        <w:pStyle w:val="Body"/>
        <w:spacing w:after="0"/>
        <w:ind w:left="360"/>
        <w:rPr>
          <w:lang w:val="en-IN"/>
        </w:rPr>
      </w:pPr>
      <w:r w:rsidRPr="006B36E8">
        <w:t xml:space="preserve">Anonymous 2023: Ministry of Agriculture &amp; Farmers Welfare Wheat Sawing area March 2023 Delhi PIB retrieve from </w:t>
      </w:r>
      <w:hyperlink r:id="rId18" w:history="1">
        <w:r w:rsidRPr="006B36E8">
          <w:rPr>
            <w:rStyle w:val="Hyperlink"/>
          </w:rPr>
          <w:t>https://pib.gov.in/PressReleaseIframePage.aspx?PRID=1906880</w:t>
        </w:r>
      </w:hyperlink>
    </w:p>
    <w:p w14:paraId="0168E3EA" w14:textId="77777777" w:rsidR="003477D1" w:rsidRDefault="003477D1" w:rsidP="003477D1">
      <w:pPr>
        <w:pStyle w:val="Body"/>
        <w:spacing w:after="0"/>
        <w:ind w:left="360"/>
        <w:rPr>
          <w:lang w:val="en-IN"/>
        </w:rPr>
      </w:pPr>
      <w:r w:rsidRPr="00351EE6">
        <w:rPr>
          <w:lang w:val="en-IN"/>
        </w:rPr>
        <w:t xml:space="preserve">Bai, H., Wang, J., Fang, Q., &amp; Yin, H. (2019). </w:t>
      </w:r>
      <w:proofErr w:type="spellStart"/>
      <w:r w:rsidRPr="00351EE6">
        <w:rPr>
          <w:lang w:val="en-IN"/>
        </w:rPr>
        <w:t>Modeling</w:t>
      </w:r>
      <w:proofErr w:type="spellEnd"/>
      <w:r w:rsidRPr="00351EE6">
        <w:rPr>
          <w:lang w:val="en-IN"/>
        </w:rPr>
        <w:t xml:space="preserve"> the sensitivity of wheat yield and yield gap to temperature change with two contrasting methods in the North China Plain. Climatic Change, 156, 589-607.</w:t>
      </w:r>
    </w:p>
    <w:p w14:paraId="2FFC41C7" w14:textId="77777777" w:rsidR="003477D1" w:rsidRPr="006B36E8" w:rsidRDefault="003477D1" w:rsidP="003477D1">
      <w:pPr>
        <w:pStyle w:val="Body"/>
        <w:spacing w:after="0"/>
        <w:ind w:left="360"/>
        <w:rPr>
          <w:lang w:val="en-IN"/>
        </w:rPr>
      </w:pPr>
      <w:r w:rsidRPr="006B36E8">
        <w:t>Evans, L.T.</w:t>
      </w:r>
      <w:r w:rsidRPr="006B36E8">
        <w:rPr>
          <w:b/>
          <w:bCs/>
        </w:rPr>
        <w:t> </w:t>
      </w:r>
      <w:r w:rsidRPr="006B36E8">
        <w:t>1987. Short day induction of inflorescence initiation in some winter wheat varieties. </w:t>
      </w:r>
      <w:proofErr w:type="spellStart"/>
      <w:r w:rsidRPr="006B36E8">
        <w:rPr>
          <w:i/>
          <w:iCs/>
        </w:rPr>
        <w:t>Austr</w:t>
      </w:r>
      <w:proofErr w:type="spellEnd"/>
      <w:r w:rsidRPr="006B36E8">
        <w:rPr>
          <w:i/>
          <w:iCs/>
        </w:rPr>
        <w:t>. J. Plant Physiol.</w:t>
      </w:r>
      <w:r w:rsidRPr="006B36E8">
        <w:t>, 14: 277-286.</w:t>
      </w:r>
    </w:p>
    <w:p w14:paraId="7B744ADA" w14:textId="77777777" w:rsidR="003477D1" w:rsidRDefault="003477D1" w:rsidP="003477D1">
      <w:pPr>
        <w:pStyle w:val="Body"/>
        <w:spacing w:after="0"/>
        <w:ind w:left="360"/>
        <w:rPr>
          <w:lang w:val="en-IN"/>
        </w:rPr>
      </w:pPr>
      <w:r w:rsidRPr="006B36E8">
        <w:rPr>
          <w:lang w:val="en-IN"/>
        </w:rPr>
        <w:t>Evans, L.T., Wardlaw, I.F. &amp; Fischer, R.A. 1975. Wheat. In L.T. Evans, ed. Crop physiology, p. 101-149. Cambridge, UK, Cambridge University Press</w:t>
      </w:r>
    </w:p>
    <w:p w14:paraId="3768978D" w14:textId="77777777" w:rsidR="003477D1" w:rsidRPr="006B36E8" w:rsidRDefault="003477D1" w:rsidP="003477D1">
      <w:pPr>
        <w:pStyle w:val="Body"/>
        <w:ind w:left="360"/>
        <w:rPr>
          <w:lang w:val="en-IN"/>
        </w:rPr>
      </w:pPr>
      <w:r w:rsidRPr="006B36E8">
        <w:rPr>
          <w:lang w:val="en-IN"/>
        </w:rPr>
        <w:lastRenderedPageBreak/>
        <w:t xml:space="preserve">Holzworth, D. P., Huth, N. I., </w:t>
      </w:r>
      <w:proofErr w:type="spellStart"/>
      <w:r w:rsidRPr="006B36E8">
        <w:rPr>
          <w:lang w:val="en-IN"/>
        </w:rPr>
        <w:t>deVoil</w:t>
      </w:r>
      <w:proofErr w:type="spellEnd"/>
      <w:r w:rsidRPr="006B36E8">
        <w:rPr>
          <w:lang w:val="en-IN"/>
        </w:rPr>
        <w:t>, P. G., Zurcher, E. J., Herrmann, N. I., McLean, G.&amp; Keating, B. A. (2014a). APSIM–evolution towards a new generation of agricultural systems simulation. Environmental Modelling &amp; Software, 62, 327-350.</w:t>
      </w:r>
    </w:p>
    <w:p w14:paraId="428AD251" w14:textId="77777777" w:rsidR="003477D1" w:rsidRDefault="003477D1" w:rsidP="003477D1">
      <w:pPr>
        <w:pStyle w:val="Body"/>
        <w:spacing w:after="0"/>
        <w:ind w:left="360"/>
        <w:rPr>
          <w:lang w:val="en-IN"/>
        </w:rPr>
      </w:pPr>
      <w:r w:rsidRPr="006B36E8">
        <w:rPr>
          <w:lang w:val="en-IN"/>
        </w:rPr>
        <w:t>Holzworth, D. P., Snow, V., Janssen, S., Athanasiadis, I. N., Donatelli, M., Hoogenboom, G.&amp; Thorburn, P. (2014b). Agricultural production systems modelling and software: current status and future prospects. Environmental Modelling &amp; Software, 72, 276-286.</w:t>
      </w:r>
    </w:p>
    <w:p w14:paraId="62B33BF3" w14:textId="77777777" w:rsidR="003477D1" w:rsidRDefault="003477D1" w:rsidP="003477D1">
      <w:pPr>
        <w:pStyle w:val="Body"/>
        <w:spacing w:after="0"/>
        <w:ind w:left="360"/>
        <w:rPr>
          <w:lang w:val="en-IN"/>
        </w:rPr>
      </w:pPr>
      <w:r w:rsidRPr="006B36E8">
        <w:rPr>
          <w:lang w:val="en-IN"/>
        </w:rPr>
        <w:t>Jones, J. W., Hoogenboom, G., Porter, C. H., Boote, K. J., Batchelor, W. D., Hunt, L. A., ... &amp; Ritchie, J. T. (2003). The DSSAT cropping system model. European Journal of Agronomy, 18(3-4), 235–265.</w:t>
      </w:r>
    </w:p>
    <w:p w14:paraId="110FC0E8" w14:textId="77777777" w:rsidR="003477D1" w:rsidRDefault="003477D1" w:rsidP="003477D1">
      <w:pPr>
        <w:pStyle w:val="Body"/>
        <w:spacing w:after="0"/>
        <w:ind w:left="360"/>
        <w:rPr>
          <w:lang w:val="en-IN"/>
        </w:rPr>
      </w:pPr>
      <w:r w:rsidRPr="00351EE6">
        <w:rPr>
          <w:lang w:val="en-IN"/>
        </w:rPr>
        <w:t>Keating, B. A., Carberry, P. S., Hammer, G. L., Probert, M. E., Robertson, M. J., Holzworth, D., &amp; Smith, C. J. (2003). An overview of APSIM, a model designed for farming systems simulation. European journal of agronomy, 18 (3-4), 267-288.</w:t>
      </w:r>
    </w:p>
    <w:p w14:paraId="24683FC7" w14:textId="77777777" w:rsidR="003477D1" w:rsidRDefault="003477D1" w:rsidP="003477D1">
      <w:pPr>
        <w:pStyle w:val="Body"/>
        <w:spacing w:after="0"/>
        <w:ind w:left="360"/>
        <w:rPr>
          <w:lang w:val="en-IN"/>
        </w:rPr>
      </w:pPr>
      <w:r w:rsidRPr="002366E6">
        <w:rPr>
          <w:lang w:val="en-IN"/>
        </w:rPr>
        <w:t xml:space="preserve">Mishra, Sudhir &amp; Shekh, A &amp; Pandey, Vyas &amp; Yadav, </w:t>
      </w:r>
      <w:proofErr w:type="spellStart"/>
      <w:r w:rsidRPr="002366E6">
        <w:rPr>
          <w:lang w:val="en-IN"/>
        </w:rPr>
        <w:t>Sheo</w:t>
      </w:r>
      <w:proofErr w:type="spellEnd"/>
      <w:r w:rsidRPr="002366E6">
        <w:rPr>
          <w:lang w:val="en-IN"/>
        </w:rPr>
        <w:t xml:space="preserve"> &amp; Patel, </w:t>
      </w:r>
      <w:proofErr w:type="spellStart"/>
      <w:r w:rsidRPr="002366E6">
        <w:rPr>
          <w:lang w:val="en-IN"/>
        </w:rPr>
        <w:t>Haridas</w:t>
      </w:r>
      <w:proofErr w:type="spellEnd"/>
      <w:r w:rsidRPr="002366E6">
        <w:rPr>
          <w:lang w:val="en-IN"/>
        </w:rPr>
        <w:t>. (2015). Sensitivity analysis of four wheat cultivars to varying photoperiod and temperature at different phenological stages using WOFOST model. Journal of agrometeorology. 17. 74-79. 10.54386/</w:t>
      </w:r>
      <w:proofErr w:type="gramStart"/>
      <w:r w:rsidRPr="002366E6">
        <w:rPr>
          <w:lang w:val="en-IN"/>
        </w:rPr>
        <w:t>jam.v</w:t>
      </w:r>
      <w:proofErr w:type="gramEnd"/>
      <w:r w:rsidRPr="002366E6">
        <w:rPr>
          <w:lang w:val="en-IN"/>
        </w:rPr>
        <w:t>17i1.978.</w:t>
      </w:r>
    </w:p>
    <w:p w14:paraId="4E63714F" w14:textId="77777777" w:rsidR="003477D1" w:rsidRDefault="003477D1" w:rsidP="003477D1">
      <w:pPr>
        <w:pStyle w:val="Body"/>
        <w:spacing w:after="0"/>
        <w:ind w:left="360"/>
        <w:rPr>
          <w:lang w:val="en-IN"/>
        </w:rPr>
      </w:pPr>
      <w:r w:rsidRPr="002366E6">
        <w:rPr>
          <w:lang w:val="en-IN"/>
        </w:rPr>
        <w:t>Pandey, V., Patel, H. R., &amp; Patel, V. J. (2007). Impact assessment of climate change on wheat yield in Gujarat using CERES-wheat model. Journal of Agrometeorology, 9(2), 149-157.</w:t>
      </w:r>
    </w:p>
    <w:p w14:paraId="57FED07E" w14:textId="77777777" w:rsidR="003477D1" w:rsidRDefault="003477D1" w:rsidP="003477D1">
      <w:pPr>
        <w:pStyle w:val="Body"/>
        <w:spacing w:after="0"/>
        <w:ind w:left="360"/>
        <w:rPr>
          <w:lang w:val="en-IN"/>
        </w:rPr>
      </w:pPr>
      <w:r w:rsidRPr="00351EE6">
        <w:rPr>
          <w:lang w:val="en-IN"/>
        </w:rPr>
        <w:t>Probert, M. E., Carberry, P. S., McCown, R. L., &amp; Turpin, J. E. (1997). Simulation of legume-cereal systems using APSIM. Australian Journal of Agricultural Research, 49 (3), 317-328.</w:t>
      </w:r>
    </w:p>
    <w:p w14:paraId="65916815" w14:textId="77777777" w:rsidR="003477D1" w:rsidRDefault="003477D1" w:rsidP="003477D1">
      <w:pPr>
        <w:pStyle w:val="Body"/>
        <w:spacing w:after="0"/>
        <w:ind w:left="360"/>
        <w:rPr>
          <w:lang w:val="en-IN"/>
        </w:rPr>
      </w:pPr>
      <w:r w:rsidRPr="006B36E8">
        <w:rPr>
          <w:lang w:val="en-IN"/>
        </w:rPr>
        <w:t>Rosenzweig, C., Jones, J. W., Hatfield, J. L., Ruane, A. C., Boote, K. J., Thorburn, P., ... &amp; Asseng, S. (2014). The Agricultural Model Intercomparison and Improvement Project (</w:t>
      </w:r>
      <w:proofErr w:type="spellStart"/>
      <w:r w:rsidRPr="006B36E8">
        <w:rPr>
          <w:lang w:val="en-IN"/>
        </w:rPr>
        <w:t>AgMIP</w:t>
      </w:r>
      <w:proofErr w:type="spellEnd"/>
      <w:r w:rsidRPr="006B36E8">
        <w:rPr>
          <w:lang w:val="en-IN"/>
        </w:rPr>
        <w:t>): Protocols and pilot studies. Agricultural and Forest Meteorology, 170, 166–182.</w:t>
      </w:r>
    </w:p>
    <w:p w14:paraId="1652E691" w14:textId="77777777" w:rsidR="003477D1" w:rsidRDefault="003477D1" w:rsidP="003477D1">
      <w:pPr>
        <w:pStyle w:val="Body"/>
        <w:spacing w:after="0"/>
        <w:ind w:left="360"/>
        <w:rPr>
          <w:lang w:val="en-IN"/>
        </w:rPr>
      </w:pPr>
      <w:r w:rsidRPr="006B36E8">
        <w:rPr>
          <w:lang w:val="en-IN"/>
        </w:rPr>
        <w:t xml:space="preserve">van </w:t>
      </w:r>
      <w:proofErr w:type="spellStart"/>
      <w:r w:rsidRPr="006B36E8">
        <w:rPr>
          <w:lang w:val="en-IN"/>
        </w:rPr>
        <w:t>Ittersum</w:t>
      </w:r>
      <w:proofErr w:type="spellEnd"/>
      <w:r w:rsidRPr="006B36E8">
        <w:rPr>
          <w:lang w:val="en-IN"/>
        </w:rPr>
        <w:t xml:space="preserve">, M. K., </w:t>
      </w:r>
      <w:proofErr w:type="spellStart"/>
      <w:r w:rsidRPr="006B36E8">
        <w:rPr>
          <w:lang w:val="en-IN"/>
        </w:rPr>
        <w:t>Leffelaar</w:t>
      </w:r>
      <w:proofErr w:type="spellEnd"/>
      <w:r w:rsidRPr="006B36E8">
        <w:rPr>
          <w:lang w:val="en-IN"/>
        </w:rPr>
        <w:t xml:space="preserve">, P. A., van Keulen, H., Kropff, M. J., </w:t>
      </w:r>
      <w:proofErr w:type="spellStart"/>
      <w:r w:rsidRPr="006B36E8">
        <w:rPr>
          <w:lang w:val="en-IN"/>
        </w:rPr>
        <w:t>Bastiaans</w:t>
      </w:r>
      <w:proofErr w:type="spellEnd"/>
      <w:r w:rsidRPr="006B36E8">
        <w:rPr>
          <w:lang w:val="en-IN"/>
        </w:rPr>
        <w:t xml:space="preserve">, L., &amp; </w:t>
      </w:r>
      <w:proofErr w:type="spellStart"/>
      <w:r w:rsidRPr="006B36E8">
        <w:rPr>
          <w:lang w:val="en-IN"/>
        </w:rPr>
        <w:t>Goudriaan</w:t>
      </w:r>
      <w:proofErr w:type="spellEnd"/>
      <w:r w:rsidRPr="006B36E8">
        <w:rPr>
          <w:lang w:val="en-IN"/>
        </w:rPr>
        <w:t>, J. (2003). On approaches and applications of the Wageningen crop models. European Journal of Agronomy, 18(3-4), 201–234.</w:t>
      </w:r>
    </w:p>
    <w:p w14:paraId="05640299" w14:textId="77777777" w:rsidR="003477D1" w:rsidRDefault="003477D1" w:rsidP="003477D1">
      <w:pPr>
        <w:pStyle w:val="Body"/>
        <w:spacing w:after="0"/>
        <w:ind w:left="360"/>
        <w:rPr>
          <w:lang w:val="en-IN"/>
        </w:rPr>
      </w:pPr>
      <w:r w:rsidRPr="002366E6">
        <w:rPr>
          <w:lang w:val="en-IN"/>
        </w:rPr>
        <w:t xml:space="preserve">Xiao, D., Shen, Y., Zhang, H., </w:t>
      </w:r>
      <w:proofErr w:type="spellStart"/>
      <w:r w:rsidRPr="002366E6">
        <w:rPr>
          <w:lang w:val="en-IN"/>
        </w:rPr>
        <w:t>Moiwo</w:t>
      </w:r>
      <w:proofErr w:type="spellEnd"/>
      <w:r w:rsidRPr="002366E6">
        <w:rPr>
          <w:lang w:val="en-IN"/>
        </w:rPr>
        <w:t>, J. P., Qi, Y., Wang, R., ... &amp; Shen, H. (2016). Comparison of winter wheat yield sensitivity to climate variables under irrigated and rain-fed conditions. Frontiers of Earth Science, 10, 444-454.</w:t>
      </w:r>
    </w:p>
    <w:p w14:paraId="0F09E8B4" w14:textId="77777777" w:rsidR="00E17FA4" w:rsidRDefault="00E17FA4" w:rsidP="003477D1">
      <w:pPr>
        <w:pStyle w:val="Body"/>
        <w:spacing w:after="0"/>
        <w:ind w:left="360"/>
        <w:rPr>
          <w:lang w:val="en-IN"/>
        </w:rPr>
      </w:pPr>
    </w:p>
    <w:p w14:paraId="078EA72F" w14:textId="41846FB9" w:rsidR="00E17FA4" w:rsidRDefault="00E17FA4" w:rsidP="003477D1">
      <w:pPr>
        <w:pStyle w:val="Body"/>
        <w:spacing w:after="0"/>
        <w:ind w:left="360"/>
        <w:rPr>
          <w:lang w:val="en-IN"/>
        </w:rPr>
      </w:pPr>
      <w:r w:rsidRPr="00FA2102">
        <w:rPr>
          <w:highlight w:val="yellow"/>
          <w:lang w:val="en-IN"/>
        </w:rPr>
        <w:t xml:space="preserve">Amir Khan, Saghir Ahmad Ansari, Shoaib Ansari, </w:t>
      </w:r>
      <w:proofErr w:type="spellStart"/>
      <w:r w:rsidRPr="00FA2102">
        <w:rPr>
          <w:highlight w:val="yellow"/>
          <w:lang w:val="en-IN"/>
        </w:rPr>
        <w:t>Alfishan</w:t>
      </w:r>
      <w:proofErr w:type="spellEnd"/>
      <w:r w:rsidRPr="00FA2102">
        <w:rPr>
          <w:highlight w:val="yellow"/>
          <w:lang w:val="en-IN"/>
        </w:rPr>
        <w:t xml:space="preserve"> Rehmat, </w:t>
      </w:r>
      <w:proofErr w:type="spellStart"/>
      <w:r w:rsidRPr="00FA2102">
        <w:rPr>
          <w:highlight w:val="yellow"/>
          <w:lang w:val="en-IN"/>
        </w:rPr>
        <w:t>Mohd</w:t>
      </w:r>
      <w:proofErr w:type="spellEnd"/>
      <w:r w:rsidRPr="00FA2102">
        <w:rPr>
          <w:highlight w:val="yellow"/>
          <w:lang w:val="en-IN"/>
        </w:rPr>
        <w:t xml:space="preserve"> Fateh &amp; Mohd Shadab Khan. (2023). Growth and Trend in Area, Production, and Yield of Wheat Crops in Uttar Pradesh: A Johansen Co-integration Approach. Asian Journal of Agricultural Extension, Economics &amp; Sociology, 41(2), 74–82.</w:t>
      </w:r>
      <w:r>
        <w:rPr>
          <w:lang w:val="en-IN"/>
        </w:rPr>
        <w:t xml:space="preserve">  </w:t>
      </w:r>
    </w:p>
    <w:p w14:paraId="1BB1C6EE" w14:textId="77777777" w:rsidR="007020C3" w:rsidRDefault="007020C3" w:rsidP="003477D1">
      <w:pPr>
        <w:pStyle w:val="Body"/>
        <w:spacing w:after="0"/>
        <w:ind w:left="360"/>
        <w:rPr>
          <w:lang w:val="en-IN"/>
        </w:rPr>
      </w:pPr>
    </w:p>
    <w:p w14:paraId="68D66737" w14:textId="4F42DD50" w:rsidR="007020C3" w:rsidRDefault="007020C3" w:rsidP="003477D1">
      <w:pPr>
        <w:pStyle w:val="Body"/>
        <w:spacing w:after="0"/>
        <w:ind w:left="360"/>
        <w:rPr>
          <w:lang w:val="en-IN"/>
        </w:rPr>
      </w:pPr>
      <w:r w:rsidRPr="00FA2102">
        <w:rPr>
          <w:highlight w:val="yellow"/>
          <w:lang w:val="en-IN"/>
        </w:rPr>
        <w:t>Singh, S. K., Kumar, S., Kashyap, P. L., Sendhil, R., &amp; Gupta, O. P. (2023). Wheat. In Trajectory of 75 years of Indian agriculture after independence (pp. 137-162). Singapore: Springer Nature Singapore.</w:t>
      </w:r>
      <w:r>
        <w:rPr>
          <w:lang w:val="en-IN"/>
        </w:rPr>
        <w:t xml:space="preserve">  </w:t>
      </w:r>
    </w:p>
    <w:p w14:paraId="28E298CC" w14:textId="77777777" w:rsidR="007020C3" w:rsidRDefault="007020C3" w:rsidP="003477D1">
      <w:pPr>
        <w:pStyle w:val="Body"/>
        <w:spacing w:after="0"/>
        <w:ind w:left="360"/>
        <w:rPr>
          <w:lang w:val="en-IN"/>
        </w:rPr>
      </w:pPr>
    </w:p>
    <w:p w14:paraId="114EEA46" w14:textId="7370B41B" w:rsidR="007020C3" w:rsidRDefault="007020C3" w:rsidP="003477D1">
      <w:pPr>
        <w:pStyle w:val="Body"/>
        <w:spacing w:after="0"/>
        <w:ind w:left="360"/>
        <w:rPr>
          <w:lang w:val="en-IN"/>
        </w:rPr>
      </w:pPr>
      <w:r w:rsidRPr="00FA2102">
        <w:rPr>
          <w:highlight w:val="yellow"/>
          <w:lang w:val="en-IN"/>
        </w:rPr>
        <w:t xml:space="preserve">Bhatnagar, A., Khatri, P., </w:t>
      </w:r>
      <w:proofErr w:type="spellStart"/>
      <w:r w:rsidRPr="00FA2102">
        <w:rPr>
          <w:highlight w:val="yellow"/>
          <w:lang w:val="en-IN"/>
        </w:rPr>
        <w:t>Krzywonos</w:t>
      </w:r>
      <w:proofErr w:type="spellEnd"/>
      <w:r w:rsidRPr="00FA2102">
        <w:rPr>
          <w:highlight w:val="yellow"/>
          <w:lang w:val="en-IN"/>
        </w:rPr>
        <w:t>, M., Tolvanen, H., &amp; Konttinen, J. (2022). Techno-economic and environmental assessment of decentralized pyrolysis for crop residue management: Rice and wheat cultivation system in India. Journal of Cleaner Production, 367, 132998</w:t>
      </w:r>
      <w:r w:rsidRPr="007020C3">
        <w:rPr>
          <w:lang w:val="en-IN"/>
        </w:rPr>
        <w:t>.</w:t>
      </w:r>
      <w:r>
        <w:rPr>
          <w:lang w:val="en-IN"/>
        </w:rPr>
        <w:t xml:space="preserve">  </w:t>
      </w:r>
    </w:p>
    <w:p w14:paraId="4BE1CFDF" w14:textId="77777777" w:rsidR="00D91BE8" w:rsidRDefault="00D91BE8" w:rsidP="003477D1">
      <w:pPr>
        <w:pStyle w:val="Body"/>
        <w:spacing w:after="0"/>
        <w:ind w:left="360"/>
        <w:rPr>
          <w:lang w:val="en-IN"/>
        </w:rPr>
      </w:pPr>
    </w:p>
    <w:p w14:paraId="4B5BE257" w14:textId="293E4256" w:rsidR="00D91BE8" w:rsidRPr="00A3427D" w:rsidRDefault="00D91BE8" w:rsidP="003477D1">
      <w:pPr>
        <w:pStyle w:val="Body"/>
        <w:spacing w:after="0"/>
        <w:ind w:left="360"/>
        <w:rPr>
          <w:lang w:val="en-IN"/>
        </w:rPr>
      </w:pPr>
      <w:r w:rsidRPr="00FA2102">
        <w:rPr>
          <w:highlight w:val="yellow"/>
          <w:lang w:val="en-IN"/>
        </w:rPr>
        <w:t>Pankaj Chauhan, Vinod Kumar, M. K. Shrivastava, Neelesh Patel &amp; Manoranjan Biswal. (2023). Stability Analysis in Wheat (Triticum aestivum L.) Genotypes under Different Environmental Conditions. International Journal of Plant &amp; Soil Science, 35(21), 1218–1223.</w:t>
      </w:r>
      <w:r>
        <w:rPr>
          <w:lang w:val="en-IN"/>
        </w:rPr>
        <w:t xml:space="preserve">  </w:t>
      </w:r>
    </w:p>
    <w:sectPr w:rsidR="00D91BE8" w:rsidRPr="00A3427D" w:rsidSect="0036703B">
      <w:headerReference w:type="even" r:id="rId19"/>
      <w:headerReference w:type="default" r:id="rId20"/>
      <w:footerReference w:type="default" r:id="rId21"/>
      <w:headerReference w:type="first" r:id="rId22"/>
      <w:type w:val="continuous"/>
      <w:pgSz w:w="12240" w:h="15840"/>
      <w:pgMar w:top="720" w:right="2034" w:bottom="720"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348E0" w14:textId="77777777" w:rsidR="00B81B6D" w:rsidRDefault="00B81B6D" w:rsidP="00C37E61">
      <w:r>
        <w:separator/>
      </w:r>
    </w:p>
  </w:endnote>
  <w:endnote w:type="continuationSeparator" w:id="0">
    <w:p w14:paraId="1E3D685C" w14:textId="77777777" w:rsidR="00B81B6D" w:rsidRDefault="00B81B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F1C0" w14:textId="77777777" w:rsidR="0036703B" w:rsidRDefault="0036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EE292" w14:textId="77777777" w:rsidR="0036703B" w:rsidRDefault="00367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F3F51" w14:textId="77777777" w:rsidR="00216910" w:rsidRDefault="00216910">
    <w:pPr>
      <w:pStyle w:val="Footer"/>
      <w:rPr>
        <w:rFonts w:ascii="Arial" w:hAnsi="Arial" w:cs="Arial"/>
        <w:sz w:val="16"/>
      </w:rPr>
    </w:pPr>
  </w:p>
  <w:p w14:paraId="3D4CAD9D" w14:textId="77777777" w:rsidR="00216910" w:rsidRDefault="00216910"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AD39CD" w14:textId="77777777" w:rsidR="00216910" w:rsidRDefault="00216910">
    <w:pPr>
      <w:pStyle w:val="Footer"/>
      <w:rPr>
        <w:rFonts w:ascii="Arial" w:hAnsi="Arial" w:cs="Arial"/>
        <w:sz w:val="16"/>
      </w:rPr>
    </w:pPr>
  </w:p>
  <w:p w14:paraId="2D8F382D" w14:textId="77777777" w:rsidR="00216910" w:rsidRPr="009E048A" w:rsidRDefault="00216910">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A0CC6" w14:textId="77777777" w:rsidR="00216910" w:rsidRPr="00C37E61" w:rsidRDefault="0021691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DBF8B" w14:textId="77777777" w:rsidR="00B81B6D" w:rsidRDefault="00B81B6D" w:rsidP="00C37E61">
      <w:r>
        <w:separator/>
      </w:r>
    </w:p>
  </w:footnote>
  <w:footnote w:type="continuationSeparator" w:id="0">
    <w:p w14:paraId="69366079" w14:textId="77777777" w:rsidR="00B81B6D" w:rsidRDefault="00B81B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934F" w14:textId="5FDFDDD1" w:rsidR="0036703B" w:rsidRDefault="00B81B6D">
    <w:pPr>
      <w:pStyle w:val="Header"/>
    </w:pPr>
    <w:r>
      <w:rPr>
        <w:noProof/>
      </w:rPr>
      <w:pict w14:anchorId="3ACCD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6"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2DE1" w14:textId="24074786" w:rsidR="0036703B" w:rsidRDefault="00B81B6D">
    <w:pPr>
      <w:pStyle w:val="Header"/>
    </w:pPr>
    <w:r>
      <w:rPr>
        <w:noProof/>
      </w:rPr>
      <w:pict w14:anchorId="25ED8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7"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C0C9" w14:textId="36D6F4B8" w:rsidR="00216910" w:rsidRPr="00296529" w:rsidRDefault="00B81B6D" w:rsidP="00296529">
    <w:pPr>
      <w:ind w:left="2160"/>
      <w:jc w:val="center"/>
      <w:rPr>
        <w:rFonts w:ascii="Times New Roman" w:eastAsia="Calibri" w:hAnsi="Times New Roman"/>
        <w:i/>
        <w:sz w:val="18"/>
        <w:szCs w:val="22"/>
      </w:rPr>
    </w:pPr>
    <w:r>
      <w:rPr>
        <w:noProof/>
      </w:rPr>
      <w:pict w14:anchorId="327B1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5"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70DA46" w14:textId="77777777" w:rsidR="00216910" w:rsidRPr="00296529" w:rsidRDefault="0021691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F72A7FD" w14:textId="77777777" w:rsidR="00216910" w:rsidRPr="00296529" w:rsidRDefault="0021691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A378B8" w14:textId="77777777" w:rsidR="00216910" w:rsidRPr="00296529" w:rsidRDefault="0021691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5ADC39" w14:textId="77777777" w:rsidR="00216910" w:rsidRDefault="0021691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6BF4515" w14:textId="77777777" w:rsidR="00216910" w:rsidRDefault="0021691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2CA1052" w14:textId="77777777" w:rsidR="00216910" w:rsidRDefault="0021691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F6E48" w14:textId="6957CF19" w:rsidR="0036703B" w:rsidRDefault="00B81B6D">
    <w:pPr>
      <w:pStyle w:val="Header"/>
    </w:pPr>
    <w:r>
      <w:rPr>
        <w:noProof/>
      </w:rPr>
      <w:pict w14:anchorId="24DA6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9"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D8AD" w14:textId="0DE836C8" w:rsidR="0036703B" w:rsidRDefault="00B81B6D">
    <w:pPr>
      <w:pStyle w:val="Header"/>
    </w:pPr>
    <w:r>
      <w:rPr>
        <w:noProof/>
      </w:rPr>
      <w:pict w14:anchorId="674CF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20"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F1C" w14:textId="424F4ABD" w:rsidR="0036703B" w:rsidRDefault="00B81B6D">
    <w:pPr>
      <w:pStyle w:val="Header"/>
    </w:pPr>
    <w:r>
      <w:rPr>
        <w:noProof/>
      </w:rPr>
      <w:pict w14:anchorId="140C9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433518"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558C6"/>
    <w:multiLevelType w:val="hybridMultilevel"/>
    <w:tmpl w:val="D88E5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Tc2tjA0NTY1NzBU0lEKTi0uzszPAykwrAUA+/0p/CwAAAA="/>
  </w:docVars>
  <w:rsids>
    <w:rsidRoot w:val="00AA6219"/>
    <w:rsid w:val="00000F8F"/>
    <w:rsid w:val="00030174"/>
    <w:rsid w:val="000323BE"/>
    <w:rsid w:val="0004579C"/>
    <w:rsid w:val="000A47FA"/>
    <w:rsid w:val="000A65D3"/>
    <w:rsid w:val="000B1E33"/>
    <w:rsid w:val="000D689F"/>
    <w:rsid w:val="000E2D91"/>
    <w:rsid w:val="000E65F7"/>
    <w:rsid w:val="000E7B7B"/>
    <w:rsid w:val="000E7D62"/>
    <w:rsid w:val="00103357"/>
    <w:rsid w:val="00123C9F"/>
    <w:rsid w:val="00126190"/>
    <w:rsid w:val="00130F17"/>
    <w:rsid w:val="001320BF"/>
    <w:rsid w:val="00136AB3"/>
    <w:rsid w:val="00163BC4"/>
    <w:rsid w:val="00187665"/>
    <w:rsid w:val="00191062"/>
    <w:rsid w:val="00192B72"/>
    <w:rsid w:val="001A29D8"/>
    <w:rsid w:val="001A5CAA"/>
    <w:rsid w:val="001B0427"/>
    <w:rsid w:val="001D232F"/>
    <w:rsid w:val="001D3A51"/>
    <w:rsid w:val="001E10D2"/>
    <w:rsid w:val="001E25B4"/>
    <w:rsid w:val="001E44FE"/>
    <w:rsid w:val="00200595"/>
    <w:rsid w:val="00204835"/>
    <w:rsid w:val="002153CE"/>
    <w:rsid w:val="00216910"/>
    <w:rsid w:val="00231920"/>
    <w:rsid w:val="0023195C"/>
    <w:rsid w:val="002366E6"/>
    <w:rsid w:val="0024282C"/>
    <w:rsid w:val="002460DC"/>
    <w:rsid w:val="00250985"/>
    <w:rsid w:val="00254826"/>
    <w:rsid w:val="002556F6"/>
    <w:rsid w:val="0027373C"/>
    <w:rsid w:val="00283105"/>
    <w:rsid w:val="00284C4C"/>
    <w:rsid w:val="00296529"/>
    <w:rsid w:val="002A4C4D"/>
    <w:rsid w:val="002B27FB"/>
    <w:rsid w:val="002B685A"/>
    <w:rsid w:val="002C57D2"/>
    <w:rsid w:val="002D7A5B"/>
    <w:rsid w:val="002E0D56"/>
    <w:rsid w:val="002E141F"/>
    <w:rsid w:val="00315186"/>
    <w:rsid w:val="00322BBB"/>
    <w:rsid w:val="0033343E"/>
    <w:rsid w:val="003477D1"/>
    <w:rsid w:val="003512C2"/>
    <w:rsid w:val="00351EE6"/>
    <w:rsid w:val="0036703B"/>
    <w:rsid w:val="00371FB6"/>
    <w:rsid w:val="003763C1"/>
    <w:rsid w:val="00376BBE"/>
    <w:rsid w:val="00381671"/>
    <w:rsid w:val="0039224F"/>
    <w:rsid w:val="003A43A4"/>
    <w:rsid w:val="003A5155"/>
    <w:rsid w:val="003A7E18"/>
    <w:rsid w:val="003C4C86"/>
    <w:rsid w:val="003C6258"/>
    <w:rsid w:val="003E1DFE"/>
    <w:rsid w:val="003E2904"/>
    <w:rsid w:val="003F5D0D"/>
    <w:rsid w:val="00401927"/>
    <w:rsid w:val="0041027F"/>
    <w:rsid w:val="00412475"/>
    <w:rsid w:val="00423789"/>
    <w:rsid w:val="00440F43"/>
    <w:rsid w:val="00441B6F"/>
    <w:rsid w:val="00446221"/>
    <w:rsid w:val="00450E62"/>
    <w:rsid w:val="004519D3"/>
    <w:rsid w:val="004539DB"/>
    <w:rsid w:val="00467374"/>
    <w:rsid w:val="00471A80"/>
    <w:rsid w:val="00486274"/>
    <w:rsid w:val="004A2E00"/>
    <w:rsid w:val="004A35AE"/>
    <w:rsid w:val="004C07D8"/>
    <w:rsid w:val="004C14E3"/>
    <w:rsid w:val="004D305E"/>
    <w:rsid w:val="004D4277"/>
    <w:rsid w:val="005012EB"/>
    <w:rsid w:val="00502516"/>
    <w:rsid w:val="00505F06"/>
    <w:rsid w:val="00506828"/>
    <w:rsid w:val="00524D2B"/>
    <w:rsid w:val="0053056E"/>
    <w:rsid w:val="005361FD"/>
    <w:rsid w:val="00543D5C"/>
    <w:rsid w:val="00552CAE"/>
    <w:rsid w:val="00554FDA"/>
    <w:rsid w:val="005734D8"/>
    <w:rsid w:val="00590532"/>
    <w:rsid w:val="005C784C"/>
    <w:rsid w:val="005D009E"/>
    <w:rsid w:val="005D17F6"/>
    <w:rsid w:val="005E5539"/>
    <w:rsid w:val="00602BF5"/>
    <w:rsid w:val="00617FDD"/>
    <w:rsid w:val="0062283D"/>
    <w:rsid w:val="00633614"/>
    <w:rsid w:val="00633F68"/>
    <w:rsid w:val="00636EB2"/>
    <w:rsid w:val="006375B8"/>
    <w:rsid w:val="00656EF0"/>
    <w:rsid w:val="00662862"/>
    <w:rsid w:val="0066510A"/>
    <w:rsid w:val="00673F9F"/>
    <w:rsid w:val="00686953"/>
    <w:rsid w:val="00687DEA"/>
    <w:rsid w:val="00687E67"/>
    <w:rsid w:val="006967F7"/>
    <w:rsid w:val="006A250C"/>
    <w:rsid w:val="006A7D88"/>
    <w:rsid w:val="006B21D3"/>
    <w:rsid w:val="006B36E8"/>
    <w:rsid w:val="006B57D0"/>
    <w:rsid w:val="006D30FF"/>
    <w:rsid w:val="006D6940"/>
    <w:rsid w:val="006F11EC"/>
    <w:rsid w:val="0070082C"/>
    <w:rsid w:val="007020C3"/>
    <w:rsid w:val="007144DC"/>
    <w:rsid w:val="007369E6"/>
    <w:rsid w:val="00744D9A"/>
    <w:rsid w:val="00746E59"/>
    <w:rsid w:val="00754C9A"/>
    <w:rsid w:val="0075599A"/>
    <w:rsid w:val="00761AC6"/>
    <w:rsid w:val="00761D52"/>
    <w:rsid w:val="00763FDA"/>
    <w:rsid w:val="0077749E"/>
    <w:rsid w:val="00780E5C"/>
    <w:rsid w:val="00790ADA"/>
    <w:rsid w:val="007D2288"/>
    <w:rsid w:val="007E088F"/>
    <w:rsid w:val="007F7B32"/>
    <w:rsid w:val="00804BC2"/>
    <w:rsid w:val="0080611E"/>
    <w:rsid w:val="0081431A"/>
    <w:rsid w:val="00815685"/>
    <w:rsid w:val="00816A4C"/>
    <w:rsid w:val="0083055C"/>
    <w:rsid w:val="0083216F"/>
    <w:rsid w:val="00854F63"/>
    <w:rsid w:val="00860000"/>
    <w:rsid w:val="00863BD3"/>
    <w:rsid w:val="00866D66"/>
    <w:rsid w:val="008671C6"/>
    <w:rsid w:val="00875803"/>
    <w:rsid w:val="008B459E"/>
    <w:rsid w:val="008E13AE"/>
    <w:rsid w:val="008E1506"/>
    <w:rsid w:val="008E710C"/>
    <w:rsid w:val="008F69D6"/>
    <w:rsid w:val="00902823"/>
    <w:rsid w:val="00906158"/>
    <w:rsid w:val="00910C99"/>
    <w:rsid w:val="00915CA6"/>
    <w:rsid w:val="00925D62"/>
    <w:rsid w:val="00927834"/>
    <w:rsid w:val="00942139"/>
    <w:rsid w:val="00944736"/>
    <w:rsid w:val="00946B59"/>
    <w:rsid w:val="009500A6"/>
    <w:rsid w:val="00957C18"/>
    <w:rsid w:val="009659BA"/>
    <w:rsid w:val="00983040"/>
    <w:rsid w:val="009B3FB9"/>
    <w:rsid w:val="009C2465"/>
    <w:rsid w:val="009D35A0"/>
    <w:rsid w:val="009D7EB7"/>
    <w:rsid w:val="009E048A"/>
    <w:rsid w:val="009E08E9"/>
    <w:rsid w:val="009E3DB9"/>
    <w:rsid w:val="009E6E35"/>
    <w:rsid w:val="009F04AF"/>
    <w:rsid w:val="009F0EDA"/>
    <w:rsid w:val="009F441A"/>
    <w:rsid w:val="00A03B96"/>
    <w:rsid w:val="00A05B19"/>
    <w:rsid w:val="00A1134E"/>
    <w:rsid w:val="00A11FBE"/>
    <w:rsid w:val="00A23ED0"/>
    <w:rsid w:val="00A24E7E"/>
    <w:rsid w:val="00A258C3"/>
    <w:rsid w:val="00A3427D"/>
    <w:rsid w:val="00A347C0"/>
    <w:rsid w:val="00A35CDD"/>
    <w:rsid w:val="00A51431"/>
    <w:rsid w:val="00A539AD"/>
    <w:rsid w:val="00A7173C"/>
    <w:rsid w:val="00A94063"/>
    <w:rsid w:val="00AA38D3"/>
    <w:rsid w:val="00AA6219"/>
    <w:rsid w:val="00AA74E0"/>
    <w:rsid w:val="00AB703F"/>
    <w:rsid w:val="00AC6BB8"/>
    <w:rsid w:val="00AE008F"/>
    <w:rsid w:val="00AF05C0"/>
    <w:rsid w:val="00B01FCD"/>
    <w:rsid w:val="00B11722"/>
    <w:rsid w:val="00B1776C"/>
    <w:rsid w:val="00B33009"/>
    <w:rsid w:val="00B4610A"/>
    <w:rsid w:val="00B52896"/>
    <w:rsid w:val="00B629F9"/>
    <w:rsid w:val="00B72D8B"/>
    <w:rsid w:val="00B81B6D"/>
    <w:rsid w:val="00B95236"/>
    <w:rsid w:val="00B96BD9"/>
    <w:rsid w:val="00BA1B01"/>
    <w:rsid w:val="00BA2641"/>
    <w:rsid w:val="00BB37AA"/>
    <w:rsid w:val="00BC235E"/>
    <w:rsid w:val="00BC53A0"/>
    <w:rsid w:val="00BE62AD"/>
    <w:rsid w:val="00BF121F"/>
    <w:rsid w:val="00BF1F80"/>
    <w:rsid w:val="00C166EF"/>
    <w:rsid w:val="00C17EB0"/>
    <w:rsid w:val="00C27F5F"/>
    <w:rsid w:val="00C30A0F"/>
    <w:rsid w:val="00C37E61"/>
    <w:rsid w:val="00C60C93"/>
    <w:rsid w:val="00C70F1B"/>
    <w:rsid w:val="00C71A47"/>
    <w:rsid w:val="00C7464C"/>
    <w:rsid w:val="00C85588"/>
    <w:rsid w:val="00CC7474"/>
    <w:rsid w:val="00CD6755"/>
    <w:rsid w:val="00CD6856"/>
    <w:rsid w:val="00CE0089"/>
    <w:rsid w:val="00CE793C"/>
    <w:rsid w:val="00D02714"/>
    <w:rsid w:val="00D06AF9"/>
    <w:rsid w:val="00D173F1"/>
    <w:rsid w:val="00D8295D"/>
    <w:rsid w:val="00D91BE8"/>
    <w:rsid w:val="00DA7654"/>
    <w:rsid w:val="00DC2A65"/>
    <w:rsid w:val="00DE15F0"/>
    <w:rsid w:val="00DE5663"/>
    <w:rsid w:val="00DE78AA"/>
    <w:rsid w:val="00E053D0"/>
    <w:rsid w:val="00E15994"/>
    <w:rsid w:val="00E17FA4"/>
    <w:rsid w:val="00E3114E"/>
    <w:rsid w:val="00E31A70"/>
    <w:rsid w:val="00E31B46"/>
    <w:rsid w:val="00E35B02"/>
    <w:rsid w:val="00E66496"/>
    <w:rsid w:val="00E66B35"/>
    <w:rsid w:val="00E66E10"/>
    <w:rsid w:val="00E769F6"/>
    <w:rsid w:val="00E8407C"/>
    <w:rsid w:val="00E84F3C"/>
    <w:rsid w:val="00EA012C"/>
    <w:rsid w:val="00ED0288"/>
    <w:rsid w:val="00EE52CB"/>
    <w:rsid w:val="00EE56CC"/>
    <w:rsid w:val="00EF581D"/>
    <w:rsid w:val="00EF7FD8"/>
    <w:rsid w:val="00F063E4"/>
    <w:rsid w:val="00F06F59"/>
    <w:rsid w:val="00F17988"/>
    <w:rsid w:val="00F3605A"/>
    <w:rsid w:val="00F469F0"/>
    <w:rsid w:val="00F53273"/>
    <w:rsid w:val="00F755E4"/>
    <w:rsid w:val="00F77D02"/>
    <w:rsid w:val="00F94D3B"/>
    <w:rsid w:val="00FA2102"/>
    <w:rsid w:val="00FB3A86"/>
    <w:rsid w:val="00FB74C9"/>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F25FDC"/>
  <w15:docId w15:val="{0634AFE2-65BC-4A0A-AB08-35A55ECB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3ED0"/>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816A4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816A4C"/>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816A4C"/>
    <w:rPr>
      <w:rFonts w:asciiTheme="minorHAnsi" w:eastAsiaTheme="minorHAnsi" w:hAnsiTheme="minorHAnsi" w:cstheme="minorBidi"/>
      <w:kern w:val="2"/>
      <w:sz w:val="22"/>
      <w:szCs w:val="22"/>
      <w:lang w:val="en-IN"/>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6B36E8"/>
    <w:rPr>
      <w:color w:val="605E5C"/>
      <w:shd w:val="clear" w:color="auto" w:fill="E1DFDD"/>
    </w:rPr>
  </w:style>
  <w:style w:type="paragraph" w:styleId="ListParagraph">
    <w:name w:val="List Paragraph"/>
    <w:basedOn w:val="Normal"/>
    <w:uiPriority w:val="34"/>
    <w:qFormat/>
    <w:rsid w:val="006B36E8"/>
    <w:pPr>
      <w:ind w:left="720"/>
      <w:contextualSpacing/>
    </w:pPr>
  </w:style>
  <w:style w:type="paragraph" w:styleId="Revision">
    <w:name w:val="Revision"/>
    <w:hidden/>
    <w:uiPriority w:val="99"/>
    <w:semiHidden/>
    <w:rsid w:val="00744D9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ib.gov.in/PressReleaseIframePage.aspx?PRID=1906880"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AJ%20APSIM\Result\cvalidatio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297452998907"/>
          <c:y val="0.12177165354330709"/>
          <c:w val="0.89017025470010946"/>
          <c:h val="0.72104430468675351"/>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SENSITIVITY!$AE$56:$AE$68</c:f>
              <c:numCache>
                <c:formatCode>0.0</c:formatCode>
                <c:ptCount val="13"/>
                <c:pt idx="0">
                  <c:v>-10.274423710208563</c:v>
                </c:pt>
                <c:pt idx="1">
                  <c:v>-8.8474204171240398</c:v>
                </c:pt>
                <c:pt idx="2">
                  <c:v>-6.0153677277716797</c:v>
                </c:pt>
                <c:pt idx="3">
                  <c:v>-4.3249176728869374</c:v>
                </c:pt>
                <c:pt idx="4">
                  <c:v>-3.1394072447859496</c:v>
                </c:pt>
                <c:pt idx="5">
                  <c:v>-1.624588364434687</c:v>
                </c:pt>
                <c:pt idx="6">
                  <c:v>0</c:v>
                </c:pt>
                <c:pt idx="7">
                  <c:v>1.2294182217343579</c:v>
                </c:pt>
                <c:pt idx="8">
                  <c:v>2.6564215148188803</c:v>
                </c:pt>
                <c:pt idx="9">
                  <c:v>3.1394072447859496</c:v>
                </c:pt>
                <c:pt idx="10">
                  <c:v>3.4028540065861685</c:v>
                </c:pt>
                <c:pt idx="11">
                  <c:v>5.1372118551042814</c:v>
                </c:pt>
                <c:pt idx="12">
                  <c:v>6.3007683863885848</c:v>
                </c:pt>
              </c:numCache>
            </c:numRef>
          </c:val>
          <c:extLst>
            <c:ext xmlns:c16="http://schemas.microsoft.com/office/drawing/2014/chart" uri="{C3380CC4-5D6E-409C-BE32-E72D297353CC}">
              <c16:uniqueId val="{00000000-C42B-4179-A454-3DAFACDF2A12}"/>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SENSITIVITY!$AG$56:$AG$68</c:f>
              <c:numCache>
                <c:formatCode>0.0</c:formatCode>
                <c:ptCount val="13"/>
                <c:pt idx="0">
                  <c:v>-5.982905982905983</c:v>
                </c:pt>
                <c:pt idx="1">
                  <c:v>-5.1057130004498426</c:v>
                </c:pt>
                <c:pt idx="2">
                  <c:v>-3.6887089518668468</c:v>
                </c:pt>
                <c:pt idx="3">
                  <c:v>-2.8789923526765633</c:v>
                </c:pt>
                <c:pt idx="4">
                  <c:v>-1.2370670265407109</c:v>
                </c:pt>
                <c:pt idx="5">
                  <c:v>-0.56230319388214123</c:v>
                </c:pt>
                <c:pt idx="6">
                  <c:v>0</c:v>
                </c:pt>
                <c:pt idx="7">
                  <c:v>0.49482681061628431</c:v>
                </c:pt>
                <c:pt idx="8">
                  <c:v>1.1470985155195683</c:v>
                </c:pt>
                <c:pt idx="9">
                  <c:v>1.8893387314439947</c:v>
                </c:pt>
                <c:pt idx="10">
                  <c:v>2.9689608636977058</c:v>
                </c:pt>
                <c:pt idx="11">
                  <c:v>4.6783625730994149</c:v>
                </c:pt>
                <c:pt idx="12">
                  <c:v>6.0278902384165542</c:v>
                </c:pt>
              </c:numCache>
            </c:numRef>
          </c:val>
          <c:extLst>
            <c:ext xmlns:c16="http://schemas.microsoft.com/office/drawing/2014/chart" uri="{C3380CC4-5D6E-409C-BE32-E72D297353CC}">
              <c16:uniqueId val="{00000001-C42B-4179-A454-3DAFACDF2A12}"/>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SENSITIVITY!$AI$56:$AI$68</c:f>
              <c:numCache>
                <c:formatCode>0.0</c:formatCode>
                <c:ptCount val="13"/>
                <c:pt idx="0">
                  <c:v>-6.4804213418822991</c:v>
                </c:pt>
                <c:pt idx="1">
                  <c:v>-6.0682390657201744</c:v>
                </c:pt>
                <c:pt idx="2">
                  <c:v>-5.7018548202427288</c:v>
                </c:pt>
                <c:pt idx="3">
                  <c:v>-4.0073276849095487</c:v>
                </c:pt>
                <c:pt idx="4">
                  <c:v>-1.969315319441264</c:v>
                </c:pt>
                <c:pt idx="5">
                  <c:v>-1.1220517517746738</c:v>
                </c:pt>
                <c:pt idx="6">
                  <c:v>0</c:v>
                </c:pt>
                <c:pt idx="7">
                  <c:v>0.54957636821616673</c:v>
                </c:pt>
                <c:pt idx="8">
                  <c:v>1.396839935882757</c:v>
                </c:pt>
                <c:pt idx="9">
                  <c:v>3.0455690405312574</c:v>
                </c:pt>
                <c:pt idx="10">
                  <c:v>4.6027020838103967</c:v>
                </c:pt>
                <c:pt idx="11">
                  <c:v>5.9537439890084727</c:v>
                </c:pt>
                <c:pt idx="12">
                  <c:v>8.0604534005037785</c:v>
                </c:pt>
              </c:numCache>
            </c:numRef>
          </c:val>
          <c:extLst>
            <c:ext xmlns:c16="http://schemas.microsoft.com/office/drawing/2014/chart" uri="{C3380CC4-5D6E-409C-BE32-E72D297353CC}">
              <c16:uniqueId val="{00000002-C42B-4179-A454-3DAFACDF2A12}"/>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CHANGE IN MAXIMUM TEMPERATURE ( ̊C )</a:t>
                </a:r>
              </a:p>
            </c:rich>
          </c:tx>
          <c:layout>
            <c:manualLayout>
              <c:xMode val="edge"/>
              <c:yMode val="edge"/>
              <c:x val="0.31939709049821685"/>
              <c:y val="0.9105631454911591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5295"/>
        <c:crosses val="autoZero"/>
        <c:auto val="1"/>
        <c:lblAlgn val="ctr"/>
        <c:lblOffset val="100"/>
        <c:noMultiLvlLbl val="0"/>
      </c:catAx>
      <c:valAx>
        <c:axId val="2094645295"/>
        <c:scaling>
          <c:orientation val="minMax"/>
          <c:max val="12"/>
          <c:min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210267999011333E-2"/>
          <c:y val="3.2557979432898766E-2"/>
          <c:w val="0.90478973200098867"/>
          <c:h val="0.87404973968417887"/>
        </c:manualLayout>
      </c:layout>
      <c:barChart>
        <c:barDir val="col"/>
        <c:grouping val="clustered"/>
        <c:varyColors val="0"/>
        <c:ser>
          <c:idx val="2"/>
          <c:order val="0"/>
          <c:tx>
            <c:v>GW 496</c:v>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SENSITIVITY!$AE$39:$AE$51</c:f>
              <c:numCache>
                <c:formatCode>0.0</c:formatCode>
                <c:ptCount val="13"/>
                <c:pt idx="0">
                  <c:v>-9.4182217343578483</c:v>
                </c:pt>
                <c:pt idx="1">
                  <c:v>-6.7837541163556532</c:v>
                </c:pt>
                <c:pt idx="2">
                  <c:v>-5.4445664105378704</c:v>
                </c:pt>
                <c:pt idx="3">
                  <c:v>-2.283205268935236</c:v>
                </c:pt>
                <c:pt idx="4">
                  <c:v>-1.119648737650933</c:v>
                </c:pt>
                <c:pt idx="5">
                  <c:v>-0.70252469813391871</c:v>
                </c:pt>
                <c:pt idx="6">
                  <c:v>0</c:v>
                </c:pt>
                <c:pt idx="7">
                  <c:v>1.0098792535675083</c:v>
                </c:pt>
                <c:pt idx="8">
                  <c:v>1.8221734357848518</c:v>
                </c:pt>
                <c:pt idx="9">
                  <c:v>3.1174533479692643</c:v>
                </c:pt>
                <c:pt idx="10">
                  <c:v>4.1931942919868277</c:v>
                </c:pt>
                <c:pt idx="11">
                  <c:v>5.5323819978046105</c:v>
                </c:pt>
                <c:pt idx="12">
                  <c:v>7.2886937431394072</c:v>
                </c:pt>
              </c:numCache>
            </c:numRef>
          </c:val>
          <c:extLst>
            <c:ext xmlns:c16="http://schemas.microsoft.com/office/drawing/2014/chart" uri="{C3380CC4-5D6E-409C-BE32-E72D297353CC}">
              <c16:uniqueId val="{00000000-7DB5-4613-8F05-0062C04EDDDA}"/>
            </c:ext>
          </c:extLst>
        </c:ser>
        <c:ser>
          <c:idx val="0"/>
          <c:order val="1"/>
          <c:tx>
            <c:v>GW 451</c:v>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SENSITIVITY!$AG$39:$AG$51</c:f>
              <c:numCache>
                <c:formatCode>0.0</c:formatCode>
                <c:ptCount val="13"/>
                <c:pt idx="0">
                  <c:v>-4.8133153396311297</c:v>
                </c:pt>
                <c:pt idx="1">
                  <c:v>-3.5312640575798468</c:v>
                </c:pt>
                <c:pt idx="2">
                  <c:v>-2.8789923526765633</c:v>
                </c:pt>
                <c:pt idx="3">
                  <c:v>-1.2370670265407109</c:v>
                </c:pt>
                <c:pt idx="4">
                  <c:v>-0.56230319388214123</c:v>
                </c:pt>
                <c:pt idx="5">
                  <c:v>-0.35987404408457041</c:v>
                </c:pt>
                <c:pt idx="6">
                  <c:v>0</c:v>
                </c:pt>
                <c:pt idx="7">
                  <c:v>0.96716149347728286</c:v>
                </c:pt>
                <c:pt idx="8">
                  <c:v>1.6869095816464237</c:v>
                </c:pt>
                <c:pt idx="9">
                  <c:v>2.9464687359424202</c:v>
                </c:pt>
                <c:pt idx="10">
                  <c:v>3.9136302294197032</c:v>
                </c:pt>
                <c:pt idx="11">
                  <c:v>6.635177687809267</c:v>
                </c:pt>
                <c:pt idx="12">
                  <c:v>8.1421502474134062</c:v>
                </c:pt>
              </c:numCache>
            </c:numRef>
          </c:val>
          <c:extLst>
            <c:ext xmlns:c16="http://schemas.microsoft.com/office/drawing/2014/chart" uri="{C3380CC4-5D6E-409C-BE32-E72D297353CC}">
              <c16:uniqueId val="{00000001-7DB5-4613-8F05-0062C04EDDDA}"/>
            </c:ext>
          </c:extLst>
        </c:ser>
        <c:ser>
          <c:idx val="1"/>
          <c:order val="2"/>
          <c:tx>
            <c:v>GW 513</c:v>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numRef>
              <c:f>SENSITIVITY!$AC$39:$AC$51</c:f>
              <c:numCache>
                <c:formatCode>General</c:formatCode>
                <c:ptCount val="13"/>
                <c:pt idx="0">
                  <c:v>3</c:v>
                </c:pt>
                <c:pt idx="1">
                  <c:v>2.5</c:v>
                </c:pt>
                <c:pt idx="2">
                  <c:v>2</c:v>
                </c:pt>
                <c:pt idx="3">
                  <c:v>1.5</c:v>
                </c:pt>
                <c:pt idx="4">
                  <c:v>1</c:v>
                </c:pt>
                <c:pt idx="5">
                  <c:v>0.5</c:v>
                </c:pt>
                <c:pt idx="6">
                  <c:v>0</c:v>
                </c:pt>
                <c:pt idx="7">
                  <c:v>-0.5</c:v>
                </c:pt>
                <c:pt idx="8">
                  <c:v>-1</c:v>
                </c:pt>
                <c:pt idx="9">
                  <c:v>-1.5</c:v>
                </c:pt>
                <c:pt idx="10">
                  <c:v>-2</c:v>
                </c:pt>
                <c:pt idx="11">
                  <c:v>-2.5</c:v>
                </c:pt>
                <c:pt idx="12">
                  <c:v>-3</c:v>
                </c:pt>
              </c:numCache>
            </c:numRef>
          </c:cat>
          <c:val>
            <c:numRef>
              <c:f>SENSITIVITY!$AJ$39:$AJ$51</c:f>
              <c:numCache>
                <c:formatCode>0.0</c:formatCode>
                <c:ptCount val="13"/>
                <c:pt idx="0">
                  <c:v>-5.1522784520265628</c:v>
                </c:pt>
                <c:pt idx="1">
                  <c:v>-3.8241355621708264</c:v>
                </c:pt>
                <c:pt idx="2">
                  <c:v>-1.8777192580719031</c:v>
                </c:pt>
                <c:pt idx="3">
                  <c:v>-1.4655369819097779</c:v>
                </c:pt>
                <c:pt idx="4">
                  <c:v>-0.6182734142431876</c:v>
                </c:pt>
                <c:pt idx="5">
                  <c:v>-0.34348523013510418</c:v>
                </c:pt>
                <c:pt idx="6">
                  <c:v>0</c:v>
                </c:pt>
                <c:pt idx="7">
                  <c:v>9.1596061369361118E-2</c:v>
                </c:pt>
                <c:pt idx="8">
                  <c:v>0.66407144492786807</c:v>
                </c:pt>
                <c:pt idx="9">
                  <c:v>1.2365468284863752</c:v>
                </c:pt>
                <c:pt idx="10">
                  <c:v>2.4959926723150905</c:v>
                </c:pt>
                <c:pt idx="11">
                  <c:v>3.2287611632699798</c:v>
                </c:pt>
                <c:pt idx="12">
                  <c:v>4.5798030684680562</c:v>
                </c:pt>
              </c:numCache>
            </c:numRef>
          </c:val>
          <c:extLst>
            <c:ext xmlns:c16="http://schemas.microsoft.com/office/drawing/2014/chart" uri="{C3380CC4-5D6E-409C-BE32-E72D297353CC}">
              <c16:uniqueId val="{00000002-7DB5-4613-8F05-0062C04EDDDA}"/>
            </c:ext>
          </c:extLst>
        </c:ser>
        <c:dLbls>
          <c:showLegendKey val="0"/>
          <c:showVal val="0"/>
          <c:showCatName val="0"/>
          <c:showSerName val="0"/>
          <c:showPercent val="0"/>
          <c:showBubbleSize val="0"/>
        </c:dLbls>
        <c:gapWidth val="164"/>
        <c:overlap val="-22"/>
        <c:axId val="2094646255"/>
        <c:axId val="2094645295"/>
      </c:barChart>
      <c:catAx>
        <c:axId val="2094646255"/>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 CHANGE IN MINIMIM TEMPERATURE ( ̊C ) </a:t>
                </a:r>
              </a:p>
            </c:rich>
          </c:tx>
          <c:layout>
            <c:manualLayout>
              <c:xMode val="edge"/>
              <c:yMode val="edge"/>
              <c:x val="0.27840866928759089"/>
              <c:y val="0.92366980766748419"/>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5295"/>
        <c:crosses val="autoZero"/>
        <c:auto val="1"/>
        <c:lblAlgn val="ctr"/>
        <c:lblOffset val="100"/>
        <c:noMultiLvlLbl val="0"/>
      </c:catAx>
      <c:valAx>
        <c:axId val="2094645295"/>
        <c:scaling>
          <c:orientation val="minMax"/>
          <c:max val="12"/>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a:t>Dev (%) in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094646255"/>
        <c:crosses val="autoZero"/>
        <c:crossBetween val="between"/>
        <c:majorUnit val="2"/>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49160957533423"/>
          <c:y val="0.1049134107774421"/>
          <c:w val="0.850233409021244"/>
          <c:h val="0.7604153454940128"/>
        </c:manualLayout>
      </c:layout>
      <c:barChart>
        <c:barDir val="col"/>
        <c:grouping val="clustered"/>
        <c:varyColors val="0"/>
        <c:ser>
          <c:idx val="0"/>
          <c:order val="0"/>
          <c:tx>
            <c:v>GW 496</c:v>
          </c:tx>
          <c:spPr>
            <a:solidFill>
              <a:schemeClr val="accent1"/>
            </a:solidFill>
            <a:ln>
              <a:noFill/>
            </a:ln>
            <a:effectLst/>
          </c:spPr>
          <c:invertIfNegative val="0"/>
          <c:cat>
            <c:strRef>
              <c:f>SENSITIVITY!$I$3:$I$13</c:f>
              <c:strCache>
                <c:ptCount val="11"/>
                <c:pt idx="0">
                  <c:v>2.5</c:v>
                </c:pt>
                <c:pt idx="1">
                  <c:v>2</c:v>
                </c:pt>
                <c:pt idx="2">
                  <c:v>1.5</c:v>
                </c:pt>
                <c:pt idx="3">
                  <c:v>1</c:v>
                </c:pt>
                <c:pt idx="4">
                  <c:v>0.5</c:v>
                </c:pt>
                <c:pt idx="5">
                  <c:v>Normal</c:v>
                </c:pt>
                <c:pt idx="6">
                  <c:v>-0.5</c:v>
                </c:pt>
                <c:pt idx="7">
                  <c:v>-1</c:v>
                </c:pt>
                <c:pt idx="8">
                  <c:v>-1.5</c:v>
                </c:pt>
                <c:pt idx="9">
                  <c:v>2</c:v>
                </c:pt>
                <c:pt idx="10">
                  <c:v>-2.5</c:v>
                </c:pt>
              </c:strCache>
            </c:strRef>
          </c:cat>
          <c:val>
            <c:numRef>
              <c:f>SENSITIVITY!$L$3:$L$13</c:f>
              <c:numCache>
                <c:formatCode>0.0</c:formatCode>
                <c:ptCount val="11"/>
                <c:pt idx="0">
                  <c:v>9.0450054884742048</c:v>
                </c:pt>
                <c:pt idx="1">
                  <c:v>7.4643249176728865</c:v>
                </c:pt>
                <c:pt idx="2">
                  <c:v>5.8397365532381995</c:v>
                </c:pt>
                <c:pt idx="3">
                  <c:v>3.9517014270032931</c:v>
                </c:pt>
                <c:pt idx="4">
                  <c:v>2.6564215148188803</c:v>
                </c:pt>
                <c:pt idx="5">
                  <c:v>0</c:v>
                </c:pt>
                <c:pt idx="6">
                  <c:v>-2.9637760702524698</c:v>
                </c:pt>
                <c:pt idx="7">
                  <c:v>-5.3567508232711312</c:v>
                </c:pt>
                <c:pt idx="8">
                  <c:v>-7.0911086717892422</c:v>
                </c:pt>
                <c:pt idx="9">
                  <c:v>-14.55543358946213</c:v>
                </c:pt>
                <c:pt idx="10">
                  <c:v>-21.931942919868277</c:v>
                </c:pt>
              </c:numCache>
            </c:numRef>
          </c:val>
          <c:extLst>
            <c:ext xmlns:c16="http://schemas.microsoft.com/office/drawing/2014/chart" uri="{C3380CC4-5D6E-409C-BE32-E72D297353CC}">
              <c16:uniqueId val="{00000000-0359-4F5F-B06D-3E7F27C0C0CC}"/>
            </c:ext>
          </c:extLst>
        </c:ser>
        <c:ser>
          <c:idx val="1"/>
          <c:order val="1"/>
          <c:tx>
            <c:v>GW 451</c:v>
          </c:tx>
          <c:spPr>
            <a:solidFill>
              <a:schemeClr val="accent2"/>
            </a:solidFill>
            <a:ln>
              <a:noFill/>
            </a:ln>
            <a:effectLst/>
          </c:spPr>
          <c:invertIfNegative val="0"/>
          <c:val>
            <c:numRef>
              <c:f>SENSITIVITY!$O$3:$O$13</c:f>
              <c:numCache>
                <c:formatCode>0.0</c:formatCode>
                <c:ptCount val="11"/>
                <c:pt idx="0">
                  <c:v>9.1747245333932987</c:v>
                </c:pt>
                <c:pt idx="1">
                  <c:v>5.7791769732403866</c:v>
                </c:pt>
                <c:pt idx="2">
                  <c:v>3.620418259500787</c:v>
                </c:pt>
                <c:pt idx="3">
                  <c:v>3.0132673712615246</c:v>
                </c:pt>
                <c:pt idx="4">
                  <c:v>0.5396896784348999</c:v>
                </c:pt>
                <c:pt idx="5">
                  <c:v>0</c:v>
                </c:pt>
                <c:pt idx="6">
                  <c:v>-3.1481897908702496</c:v>
                </c:pt>
                <c:pt idx="7">
                  <c:v>-5.5992804137620862</c:v>
                </c:pt>
                <c:pt idx="8">
                  <c:v>-5.0146165954576123</c:v>
                </c:pt>
                <c:pt idx="9">
                  <c:v>-12.592759163480999</c:v>
                </c:pt>
                <c:pt idx="10">
                  <c:v>-20.21587587137396</c:v>
                </c:pt>
              </c:numCache>
            </c:numRef>
          </c:val>
          <c:extLst>
            <c:ext xmlns:c16="http://schemas.microsoft.com/office/drawing/2014/chart" uri="{C3380CC4-5D6E-409C-BE32-E72D297353CC}">
              <c16:uniqueId val="{00000001-0359-4F5F-B06D-3E7F27C0C0CC}"/>
            </c:ext>
          </c:extLst>
        </c:ser>
        <c:ser>
          <c:idx val="2"/>
          <c:order val="2"/>
          <c:tx>
            <c:v>GW 513</c:v>
          </c:tx>
          <c:spPr>
            <a:solidFill>
              <a:schemeClr val="accent3"/>
            </a:solidFill>
            <a:ln>
              <a:noFill/>
            </a:ln>
            <a:effectLst/>
          </c:spPr>
          <c:invertIfNegative val="0"/>
          <c:val>
            <c:numRef>
              <c:f>SENSITIVITY!$Q$3:$Q$13</c:f>
              <c:numCache>
                <c:formatCode>0.0</c:formatCode>
                <c:ptCount val="11"/>
                <c:pt idx="0">
                  <c:v>7.0757957407831462</c:v>
                </c:pt>
                <c:pt idx="1">
                  <c:v>5.2896725440806041</c:v>
                </c:pt>
                <c:pt idx="2">
                  <c:v>3.7096404854591252</c:v>
                </c:pt>
                <c:pt idx="3">
                  <c:v>1.8777192580719031</c:v>
                </c:pt>
                <c:pt idx="4">
                  <c:v>0.93885962903595155</c:v>
                </c:pt>
                <c:pt idx="5">
                  <c:v>0</c:v>
                </c:pt>
                <c:pt idx="6">
                  <c:v>-7.1215937714678272</c:v>
                </c:pt>
                <c:pt idx="7">
                  <c:v>-9.2512021983054726</c:v>
                </c:pt>
                <c:pt idx="8">
                  <c:v>-10.739638195557591</c:v>
                </c:pt>
                <c:pt idx="9">
                  <c:v>-15.891916647584154</c:v>
                </c:pt>
                <c:pt idx="10">
                  <c:v>-24.433249370277078</c:v>
                </c:pt>
              </c:numCache>
            </c:numRef>
          </c:val>
          <c:extLst>
            <c:ext xmlns:c16="http://schemas.microsoft.com/office/drawing/2014/chart" uri="{C3380CC4-5D6E-409C-BE32-E72D297353CC}">
              <c16:uniqueId val="{00000002-0359-4F5F-B06D-3E7F27C0C0CC}"/>
            </c:ext>
          </c:extLst>
        </c:ser>
        <c:dLbls>
          <c:showLegendKey val="0"/>
          <c:showVal val="0"/>
          <c:showCatName val="0"/>
          <c:showSerName val="0"/>
          <c:showPercent val="0"/>
          <c:showBubbleSize val="0"/>
        </c:dLbls>
        <c:gapWidth val="219"/>
        <c:axId val="1030376095"/>
        <c:axId val="1030377535"/>
      </c:barChart>
      <c:catAx>
        <c:axId val="1030376095"/>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change in BSS (hr)</a:t>
                </a:r>
              </a:p>
            </c:rich>
          </c:tx>
          <c:layout>
            <c:manualLayout>
              <c:xMode val="edge"/>
              <c:yMode val="edge"/>
              <c:x val="0.41583296075096987"/>
              <c:y val="0.89173488249273836"/>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0377535"/>
        <c:crosses val="autoZero"/>
        <c:auto val="1"/>
        <c:lblAlgn val="ctr"/>
        <c:lblOffset val="100"/>
        <c:noMultiLvlLbl val="0"/>
      </c:catAx>
      <c:valAx>
        <c:axId val="10303775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Dev (%) in Yield</a:t>
                </a:r>
              </a:p>
            </c:rich>
          </c:tx>
          <c:layout>
            <c:manualLayout>
              <c:xMode val="edge"/>
              <c:yMode val="edge"/>
              <c:x val="2.4795437639474338E-3"/>
              <c:y val="0.2558628877490128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30376095"/>
        <c:crosses val="autoZero"/>
        <c:crossBetween val="between"/>
      </c:valAx>
      <c:spPr>
        <a:noFill/>
        <a:ln>
          <a:noFill/>
        </a:ln>
        <a:effectLst/>
      </c:spPr>
    </c:plotArea>
    <c:legend>
      <c:legendPos val="t"/>
      <c:layout>
        <c:manualLayout>
          <c:xMode val="edge"/>
          <c:yMode val="edge"/>
          <c:x val="0.28153581981034292"/>
          <c:y val="0"/>
          <c:w val="0.43692815411825975"/>
          <c:h val="9.2467600514815507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30692727490007"/>
          <c:y val="2.8118056913314728E-2"/>
          <c:w val="0.86469307272509988"/>
          <c:h val="0.84143589698014609"/>
        </c:manualLayout>
      </c:layout>
      <c:barChart>
        <c:barDir val="col"/>
        <c:grouping val="clustered"/>
        <c:varyColors val="0"/>
        <c:ser>
          <c:idx val="0"/>
          <c:order val="0"/>
          <c:tx>
            <c:strRef>
              <c:f>SENSITIVITY!$T$67</c:f>
              <c:strCache>
                <c:ptCount val="1"/>
                <c:pt idx="0">
                  <c:v>GW 496</c:v>
                </c:pt>
              </c:strCache>
            </c:strRef>
          </c:tx>
          <c:spPr>
            <a:solidFill>
              <a:schemeClr val="accent1"/>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SENSITIVITY!$W$68:$W$72</c:f>
              <c:numCache>
                <c:formatCode>0.00</c:formatCode>
                <c:ptCount val="5"/>
                <c:pt idx="0">
                  <c:v>1.7124039517014269</c:v>
                </c:pt>
                <c:pt idx="1">
                  <c:v>4.3029637760702526</c:v>
                </c:pt>
                <c:pt idx="2">
                  <c:v>8.4742041712403946</c:v>
                </c:pt>
                <c:pt idx="3">
                  <c:v>11.020856201975851</c:v>
                </c:pt>
                <c:pt idx="4">
                  <c:v>13.545554335894622</c:v>
                </c:pt>
              </c:numCache>
            </c:numRef>
          </c:val>
          <c:extLst>
            <c:ext xmlns:c16="http://schemas.microsoft.com/office/drawing/2014/chart" uri="{C3380CC4-5D6E-409C-BE32-E72D297353CC}">
              <c16:uniqueId val="{00000000-37E3-45FF-80E8-037068EE402F}"/>
            </c:ext>
          </c:extLst>
        </c:ser>
        <c:ser>
          <c:idx val="1"/>
          <c:order val="1"/>
          <c:tx>
            <c:strRef>
              <c:f>SENSITIVITY!$U$67</c:f>
              <c:strCache>
                <c:ptCount val="1"/>
                <c:pt idx="0">
                  <c:v>GW 451</c:v>
                </c:pt>
              </c:strCache>
            </c:strRef>
          </c:tx>
          <c:spPr>
            <a:solidFill>
              <a:schemeClr val="accent2"/>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SENSITIVITY!$X$68:$X$72</c:f>
              <c:numCache>
                <c:formatCode>0.00</c:formatCode>
                <c:ptCount val="5"/>
                <c:pt idx="0">
                  <c:v>1.6194331983805668</c:v>
                </c:pt>
                <c:pt idx="1">
                  <c:v>5.1731893837156999</c:v>
                </c:pt>
                <c:pt idx="2">
                  <c:v>8.254610886189834</c:v>
                </c:pt>
                <c:pt idx="3">
                  <c:v>10.773729194781827</c:v>
                </c:pt>
                <c:pt idx="4">
                  <c:v>13.247863247863249</c:v>
                </c:pt>
              </c:numCache>
            </c:numRef>
          </c:val>
          <c:extLst>
            <c:ext xmlns:c16="http://schemas.microsoft.com/office/drawing/2014/chart" uri="{C3380CC4-5D6E-409C-BE32-E72D297353CC}">
              <c16:uniqueId val="{00000001-37E3-45FF-80E8-037068EE402F}"/>
            </c:ext>
          </c:extLst>
        </c:ser>
        <c:ser>
          <c:idx val="2"/>
          <c:order val="2"/>
          <c:tx>
            <c:strRef>
              <c:f>SENSITIVITY!$V$67</c:f>
              <c:strCache>
                <c:ptCount val="1"/>
                <c:pt idx="0">
                  <c:v>GW 513</c:v>
                </c:pt>
              </c:strCache>
            </c:strRef>
          </c:tx>
          <c:spPr>
            <a:solidFill>
              <a:schemeClr val="accent3"/>
            </a:solidFill>
            <a:ln>
              <a:noFill/>
            </a:ln>
            <a:effectLst/>
          </c:spPr>
          <c:invertIfNegative val="0"/>
          <c:cat>
            <c:numRef>
              <c:f>SENSITIVITY!$S$68:$S$72</c:f>
              <c:numCache>
                <c:formatCode>General</c:formatCode>
                <c:ptCount val="5"/>
                <c:pt idx="0">
                  <c:v>370</c:v>
                </c:pt>
                <c:pt idx="1">
                  <c:v>420</c:v>
                </c:pt>
                <c:pt idx="2">
                  <c:v>470</c:v>
                </c:pt>
                <c:pt idx="3">
                  <c:v>520</c:v>
                </c:pt>
                <c:pt idx="4">
                  <c:v>570</c:v>
                </c:pt>
              </c:numCache>
            </c:numRef>
          </c:cat>
          <c:val>
            <c:numRef>
              <c:f>SENSITIVITY!$Y$68:$Y$72</c:f>
              <c:numCache>
                <c:formatCode>0.00</c:formatCode>
                <c:ptCount val="5"/>
                <c:pt idx="0">
                  <c:v>1.6487291046485002</c:v>
                </c:pt>
                <c:pt idx="1">
                  <c:v>5.6560567895580487</c:v>
                </c:pt>
                <c:pt idx="2">
                  <c:v>8.7474238607739867</c:v>
                </c:pt>
                <c:pt idx="3">
                  <c:v>11.357911609800778</c:v>
                </c:pt>
                <c:pt idx="4">
                  <c:v>13.624914128692467</c:v>
                </c:pt>
              </c:numCache>
            </c:numRef>
          </c:val>
          <c:extLst>
            <c:ext xmlns:c16="http://schemas.microsoft.com/office/drawing/2014/chart" uri="{C3380CC4-5D6E-409C-BE32-E72D297353CC}">
              <c16:uniqueId val="{00000002-37E3-45FF-80E8-037068EE402F}"/>
            </c:ext>
          </c:extLst>
        </c:ser>
        <c:dLbls>
          <c:showLegendKey val="0"/>
          <c:showVal val="0"/>
          <c:showCatName val="0"/>
          <c:showSerName val="0"/>
          <c:showPercent val="0"/>
          <c:showBubbleSize val="0"/>
        </c:dLbls>
        <c:gapWidth val="219"/>
        <c:overlap val="-27"/>
        <c:axId val="2077451455"/>
        <c:axId val="2077451935"/>
      </c:barChart>
      <c:catAx>
        <c:axId val="2077451455"/>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CO2 (ppm)</a:t>
                </a:r>
              </a:p>
            </c:rich>
          </c:tx>
          <c:layout>
            <c:manualLayout>
              <c:xMode val="edge"/>
              <c:yMode val="edge"/>
              <c:x val="0.4701055180075509"/>
              <c:y val="0.915460882756627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7451935"/>
        <c:crosses val="autoZero"/>
        <c:auto val="1"/>
        <c:lblAlgn val="ctr"/>
        <c:lblOffset val="100"/>
        <c:noMultiLvlLbl val="0"/>
      </c:catAx>
      <c:valAx>
        <c:axId val="2077451935"/>
        <c:scaling>
          <c:orientation val="minMax"/>
          <c:max val="16"/>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Dev (%)</a:t>
                </a:r>
              </a:p>
            </c:rich>
          </c:tx>
          <c:layout>
            <c:manualLayout>
              <c:xMode val="edge"/>
              <c:yMode val="edge"/>
              <c:x val="3.7121217435631226E-3"/>
              <c:y val="0.3282672151029009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77451455"/>
        <c:crosses val="autoZero"/>
        <c:crossBetween val="between"/>
      </c:valAx>
      <c:spPr>
        <a:noFill/>
        <a:ln>
          <a:noFill/>
        </a:ln>
        <a:effectLst/>
      </c:spPr>
    </c:plotArea>
    <c:legend>
      <c:legendPos val="t"/>
      <c:layout>
        <c:manualLayout>
          <c:xMode val="edge"/>
          <c:yMode val="edge"/>
          <c:x val="0.32169238181074589"/>
          <c:y val="0"/>
          <c:w val="0.35661504481992057"/>
          <c:h val="0.1075617242759909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8575" cap="flat" cmpd="sng" algn="ctr">
      <a:solidFill>
        <a:schemeClr val="tx1"/>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240F-0BFE-4018-BC5D-8AC638DE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323</TotalTime>
  <Pages>8</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52</cp:revision>
  <cp:lastPrinted>1999-07-06T11:00:00Z</cp:lastPrinted>
  <dcterms:created xsi:type="dcterms:W3CDTF">2025-08-12T17:35:00Z</dcterms:created>
  <dcterms:modified xsi:type="dcterms:W3CDTF">2025-08-27T09:24:00Z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89cd43bb-e819-4307-b31a-2a53adaf3788</vt:lpwstr>
  </property>
</Properties>
</file>