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FF43B" w14:textId="77777777" w:rsidR="00CF7038" w:rsidRPr="00CF7038" w:rsidRDefault="00CF7038" w:rsidP="00CF7038">
      <w:pPr>
        <w:spacing w:after="0" w:line="360" w:lineRule="auto"/>
        <w:jc w:val="center"/>
        <w:rPr>
          <w:rFonts w:ascii="Arial" w:hAnsi="Arial" w:cs="Arial"/>
          <w:b/>
          <w:bCs/>
          <w:i/>
          <w:iCs/>
          <w:u w:val="single"/>
          <w:lang w:val="en-US"/>
        </w:rPr>
      </w:pPr>
      <w:r w:rsidRPr="00CF7038">
        <w:rPr>
          <w:rFonts w:ascii="Arial" w:hAnsi="Arial" w:cs="Arial"/>
          <w:b/>
          <w:bCs/>
          <w:i/>
          <w:iCs/>
          <w:u w:val="single"/>
          <w:lang w:val="en-US"/>
        </w:rPr>
        <w:t>Short Research Article</w:t>
      </w:r>
    </w:p>
    <w:p w14:paraId="5E92BC6C" w14:textId="66539B0F" w:rsidR="004328C7" w:rsidRPr="00A647C1" w:rsidRDefault="004328C7" w:rsidP="004328C7">
      <w:pPr>
        <w:spacing w:after="0" w:line="360" w:lineRule="auto"/>
        <w:jc w:val="center"/>
        <w:rPr>
          <w:rFonts w:ascii="Arial" w:hAnsi="Arial" w:cs="Arial"/>
          <w:b/>
          <w:bCs/>
        </w:rPr>
      </w:pPr>
      <w:r w:rsidRPr="00A647C1">
        <w:rPr>
          <w:rFonts w:ascii="Arial" w:hAnsi="Arial" w:cs="Arial"/>
          <w:b/>
          <w:bCs/>
        </w:rPr>
        <w:t xml:space="preserve">Assessment of Antioxidant and Antimicrobial Activities in </w:t>
      </w:r>
      <w:r w:rsidRPr="006D5BD0">
        <w:rPr>
          <w:rFonts w:ascii="Arial" w:hAnsi="Arial" w:cs="Arial"/>
          <w:b/>
          <w:bCs/>
          <w:i/>
          <w:iCs/>
        </w:rPr>
        <w:t xml:space="preserve">Hibiscus rosa-sinensis </w:t>
      </w:r>
      <w:r w:rsidRPr="00A647C1">
        <w:rPr>
          <w:rFonts w:ascii="Arial" w:hAnsi="Arial" w:cs="Arial"/>
          <w:b/>
          <w:bCs/>
        </w:rPr>
        <w:t xml:space="preserve">and </w:t>
      </w:r>
      <w:r w:rsidRPr="006D5BD0">
        <w:rPr>
          <w:rFonts w:ascii="Arial" w:hAnsi="Arial" w:cs="Arial"/>
          <w:b/>
          <w:bCs/>
          <w:i/>
          <w:iCs/>
        </w:rPr>
        <w:t>Delonix regia</w:t>
      </w:r>
      <w:r w:rsidRPr="00A647C1">
        <w:rPr>
          <w:rFonts w:ascii="Arial" w:hAnsi="Arial" w:cs="Arial"/>
          <w:b/>
          <w:bCs/>
        </w:rPr>
        <w:t xml:space="preserve"> Flower Extracts</w:t>
      </w:r>
    </w:p>
    <w:p w14:paraId="6BBFBE1B" w14:textId="117ACAD8" w:rsidR="003A20CA" w:rsidRDefault="003A20CA" w:rsidP="00C11138">
      <w:pPr>
        <w:spacing w:after="0" w:line="360" w:lineRule="auto"/>
        <w:jc w:val="both"/>
        <w:rPr>
          <w:rFonts w:ascii="Arial" w:hAnsi="Arial" w:cs="Arial"/>
          <w:b/>
          <w:bCs/>
        </w:rPr>
      </w:pPr>
    </w:p>
    <w:p w14:paraId="2EC46D81" w14:textId="77777777" w:rsidR="00594BB5" w:rsidRPr="00A647C1" w:rsidRDefault="00594BB5" w:rsidP="00C11138">
      <w:pPr>
        <w:spacing w:after="0" w:line="360" w:lineRule="auto"/>
        <w:jc w:val="both"/>
        <w:rPr>
          <w:rFonts w:ascii="Arial" w:hAnsi="Arial" w:cs="Arial"/>
          <w:b/>
          <w:bCs/>
        </w:rPr>
      </w:pPr>
    </w:p>
    <w:p w14:paraId="133F0EDB" w14:textId="5297A98D" w:rsidR="00066F0F" w:rsidRPr="00A647C1" w:rsidRDefault="00066F0F" w:rsidP="00C11138">
      <w:pPr>
        <w:spacing w:after="0" w:line="360" w:lineRule="auto"/>
        <w:jc w:val="both"/>
        <w:rPr>
          <w:rFonts w:ascii="Arial" w:hAnsi="Arial" w:cs="Arial"/>
          <w:b/>
          <w:bCs/>
        </w:rPr>
      </w:pPr>
      <w:r w:rsidRPr="00A647C1">
        <w:rPr>
          <w:rFonts w:ascii="Arial" w:hAnsi="Arial" w:cs="Arial"/>
          <w:b/>
          <w:bCs/>
        </w:rPr>
        <w:t>ABSTRACT</w:t>
      </w:r>
    </w:p>
    <w:p w14:paraId="379239D9" w14:textId="5D1F0509" w:rsidR="00983222" w:rsidRDefault="00983222" w:rsidP="00983222">
      <w:pPr>
        <w:spacing w:after="0" w:line="360" w:lineRule="auto"/>
        <w:ind w:firstLine="720"/>
        <w:jc w:val="both"/>
        <w:rPr>
          <w:rFonts w:ascii="Arial" w:hAnsi="Arial" w:cs="Arial"/>
        </w:rPr>
      </w:pPr>
      <w:r w:rsidRPr="00983222">
        <w:rPr>
          <w:rFonts w:ascii="Arial" w:hAnsi="Arial" w:cs="Arial"/>
        </w:rPr>
        <w:t xml:space="preserve">This research aimed to evaluate the antioxidant and antimicrobial potential of aqueous extracts derived from </w:t>
      </w:r>
      <w:r w:rsidRPr="00983222">
        <w:rPr>
          <w:rFonts w:ascii="Arial" w:hAnsi="Arial" w:cs="Arial"/>
          <w:i/>
          <w:iCs/>
        </w:rPr>
        <w:t>Hibiscus rosa-sinensis</w:t>
      </w:r>
      <w:r w:rsidRPr="00983222">
        <w:rPr>
          <w:rFonts w:ascii="Arial" w:hAnsi="Arial" w:cs="Arial"/>
        </w:rPr>
        <w:t xml:space="preserve"> and </w:t>
      </w:r>
      <w:r w:rsidRPr="00983222">
        <w:rPr>
          <w:rFonts w:ascii="Arial" w:hAnsi="Arial" w:cs="Arial"/>
          <w:i/>
          <w:iCs/>
        </w:rPr>
        <w:t>Delonix regia</w:t>
      </w:r>
      <w:r w:rsidRPr="00983222">
        <w:rPr>
          <w:rFonts w:ascii="Arial" w:hAnsi="Arial" w:cs="Arial"/>
        </w:rPr>
        <w:t xml:space="preserve"> flowers, with the objective of exploring their applicability in the formulation of functional food products. The antioxidant capacity of the extracts was assessed using the DPPH radical scavenging assay and the ferric reducing antioxidant power (FRAP) method.</w:t>
      </w:r>
      <w:r w:rsidR="00BA39FE" w:rsidRPr="00A647C1">
        <w:rPr>
          <w:rFonts w:ascii="Arial" w:hAnsi="Arial" w:cs="Arial"/>
        </w:rPr>
        <w:t xml:space="preserve"> </w:t>
      </w:r>
      <w:r w:rsidRPr="00983222">
        <w:rPr>
          <w:rFonts w:ascii="Arial" w:hAnsi="Arial" w:cs="Arial"/>
        </w:rPr>
        <w:t xml:space="preserve">The phenolic content of the extracts was quantified using the Folin–Ciocalteu method. </w:t>
      </w:r>
      <w:r>
        <w:rPr>
          <w:rFonts w:ascii="Arial" w:hAnsi="Arial" w:cs="Arial"/>
        </w:rPr>
        <w:t>Antimicrobial</w:t>
      </w:r>
      <w:r w:rsidRPr="00983222">
        <w:rPr>
          <w:rFonts w:ascii="Arial" w:hAnsi="Arial" w:cs="Arial"/>
        </w:rPr>
        <w:t xml:space="preserve"> properties were examined against </w:t>
      </w:r>
      <w:r w:rsidRPr="00983222">
        <w:rPr>
          <w:rFonts w:ascii="Arial" w:hAnsi="Arial" w:cs="Arial"/>
          <w:i/>
          <w:iCs/>
        </w:rPr>
        <w:t>Escherichia coli</w:t>
      </w:r>
      <w:r w:rsidRPr="00983222">
        <w:rPr>
          <w:rFonts w:ascii="Arial" w:hAnsi="Arial" w:cs="Arial"/>
        </w:rPr>
        <w:t xml:space="preserve">, </w:t>
      </w:r>
      <w:r w:rsidRPr="00983222">
        <w:rPr>
          <w:rFonts w:ascii="Arial" w:hAnsi="Arial" w:cs="Arial"/>
          <w:i/>
          <w:iCs/>
        </w:rPr>
        <w:t>Pseudomonas</w:t>
      </w:r>
      <w:r w:rsidRPr="00983222">
        <w:rPr>
          <w:rFonts w:ascii="Arial" w:hAnsi="Arial" w:cs="Arial"/>
        </w:rPr>
        <w:t xml:space="preserve">, </w:t>
      </w:r>
      <w:r w:rsidRPr="00983222">
        <w:rPr>
          <w:rFonts w:ascii="Arial" w:hAnsi="Arial" w:cs="Arial"/>
          <w:i/>
          <w:iCs/>
        </w:rPr>
        <w:t>Bacillus cereus</w:t>
      </w:r>
      <w:r w:rsidRPr="00983222">
        <w:rPr>
          <w:rFonts w:ascii="Arial" w:hAnsi="Arial" w:cs="Arial"/>
        </w:rPr>
        <w:t xml:space="preserve">, and </w:t>
      </w:r>
      <w:r w:rsidRPr="00983222">
        <w:rPr>
          <w:rFonts w:ascii="Arial" w:hAnsi="Arial" w:cs="Arial"/>
          <w:i/>
          <w:iCs/>
        </w:rPr>
        <w:t>Staphylococcus aureus</w:t>
      </w:r>
      <w:r w:rsidRPr="00983222">
        <w:rPr>
          <w:rFonts w:ascii="Arial" w:hAnsi="Arial" w:cs="Arial"/>
        </w:rPr>
        <w:t xml:space="preserve"> through the agar well diffusion technique. The results revealed that both flower extracts possessed notable antioxidant and antimicrobial activities. </w:t>
      </w:r>
      <w:r>
        <w:rPr>
          <w:rFonts w:ascii="Arial" w:hAnsi="Arial" w:cs="Arial"/>
        </w:rPr>
        <w:t>Results</w:t>
      </w:r>
      <w:r w:rsidRPr="00983222">
        <w:rPr>
          <w:rFonts w:ascii="Arial" w:hAnsi="Arial" w:cs="Arial"/>
        </w:rPr>
        <w:t xml:space="preserve"> from the DPPH and FRAP assays showed that </w:t>
      </w:r>
      <w:r w:rsidRPr="00983222">
        <w:rPr>
          <w:rFonts w:ascii="Arial" w:hAnsi="Arial" w:cs="Arial"/>
          <w:i/>
          <w:iCs/>
        </w:rPr>
        <w:t>Hibiscus rosa-sinensis</w:t>
      </w:r>
      <w:r w:rsidRPr="00983222">
        <w:rPr>
          <w:rFonts w:ascii="Arial" w:hAnsi="Arial" w:cs="Arial"/>
        </w:rPr>
        <w:t xml:space="preserve"> exhibited significantly stronger antioxidant potential compared to </w:t>
      </w:r>
      <w:r w:rsidRPr="00983222">
        <w:rPr>
          <w:rFonts w:ascii="Arial" w:hAnsi="Arial" w:cs="Arial"/>
          <w:i/>
          <w:iCs/>
        </w:rPr>
        <w:t>Delonix regia</w:t>
      </w:r>
      <w:r w:rsidRPr="00983222">
        <w:rPr>
          <w:rFonts w:ascii="Arial" w:hAnsi="Arial" w:cs="Arial"/>
        </w:rPr>
        <w:t xml:space="preserve">. The antioxidant potential was closely associated with the total phenolic content of the extracts. Specifically, </w:t>
      </w:r>
      <w:r w:rsidRPr="00983222">
        <w:rPr>
          <w:rFonts w:ascii="Arial" w:hAnsi="Arial" w:cs="Arial"/>
          <w:i/>
          <w:iCs/>
        </w:rPr>
        <w:t>Hibiscus rosa-sinensis</w:t>
      </w:r>
      <w:r w:rsidRPr="00983222">
        <w:rPr>
          <w:rFonts w:ascii="Arial" w:hAnsi="Arial" w:cs="Arial"/>
        </w:rPr>
        <w:t xml:space="preserve"> (47 ± 0.175) showed higher </w:t>
      </w:r>
      <w:r>
        <w:rPr>
          <w:rFonts w:ascii="Arial" w:hAnsi="Arial" w:cs="Arial"/>
        </w:rPr>
        <w:t>total phenolic content</w:t>
      </w:r>
      <w:r w:rsidRPr="00983222">
        <w:rPr>
          <w:rFonts w:ascii="Arial" w:hAnsi="Arial" w:cs="Arial"/>
        </w:rPr>
        <w:t xml:space="preserve"> than </w:t>
      </w:r>
      <w:r w:rsidRPr="00983222">
        <w:rPr>
          <w:rFonts w:ascii="Arial" w:hAnsi="Arial" w:cs="Arial"/>
          <w:i/>
          <w:iCs/>
        </w:rPr>
        <w:t>Delonix regia</w:t>
      </w:r>
      <w:r w:rsidRPr="00983222">
        <w:rPr>
          <w:rFonts w:ascii="Arial" w:hAnsi="Arial" w:cs="Arial"/>
        </w:rPr>
        <w:t xml:space="preserve"> (48.8 ± 0.123).</w:t>
      </w:r>
      <w:r>
        <w:rPr>
          <w:rFonts w:ascii="Arial" w:hAnsi="Arial" w:cs="Arial"/>
        </w:rPr>
        <w:t xml:space="preserve"> </w:t>
      </w:r>
      <w:r w:rsidRPr="00983222">
        <w:rPr>
          <w:rFonts w:ascii="Arial" w:hAnsi="Arial" w:cs="Arial"/>
        </w:rPr>
        <w:t>Furthermore, both extracts suppressed the growth of foodborne pathogens at higher concentrations against the tested strains.</w:t>
      </w:r>
    </w:p>
    <w:p w14:paraId="5CFC3DCF" w14:textId="16618E06" w:rsidR="003F4320" w:rsidRPr="007D3731" w:rsidRDefault="003F4320" w:rsidP="00983222">
      <w:pPr>
        <w:spacing w:after="0" w:line="360" w:lineRule="auto"/>
        <w:jc w:val="both"/>
        <w:rPr>
          <w:rFonts w:ascii="Arial" w:hAnsi="Arial" w:cs="Arial"/>
          <w:b/>
          <w:bCs/>
          <w:sz w:val="20"/>
          <w:szCs w:val="20"/>
        </w:rPr>
      </w:pPr>
      <w:r w:rsidRPr="007D3731">
        <w:rPr>
          <w:rFonts w:ascii="Arial" w:hAnsi="Arial" w:cs="Arial"/>
          <w:b/>
          <w:bCs/>
          <w:sz w:val="20"/>
          <w:szCs w:val="20"/>
        </w:rPr>
        <w:t xml:space="preserve">Keywords: </w:t>
      </w:r>
      <w:r w:rsidR="0022272C" w:rsidRPr="007D3731">
        <w:rPr>
          <w:rFonts w:ascii="Arial" w:hAnsi="Arial" w:cs="Arial"/>
          <w:sz w:val="20"/>
          <w:szCs w:val="20"/>
        </w:rPr>
        <w:t xml:space="preserve">Antimicrobial activity, </w:t>
      </w:r>
      <w:r w:rsidR="00983222">
        <w:rPr>
          <w:rFonts w:ascii="Arial" w:hAnsi="Arial" w:cs="Arial"/>
          <w:sz w:val="20"/>
          <w:szCs w:val="20"/>
        </w:rPr>
        <w:t>A</w:t>
      </w:r>
      <w:r w:rsidR="0022272C" w:rsidRPr="007D3731">
        <w:rPr>
          <w:rFonts w:ascii="Arial" w:hAnsi="Arial" w:cs="Arial"/>
          <w:sz w:val="20"/>
          <w:szCs w:val="20"/>
        </w:rPr>
        <w:t xml:space="preserve">ntioxidant activity, </w:t>
      </w:r>
      <w:r w:rsidR="0022272C" w:rsidRPr="007D3731">
        <w:rPr>
          <w:rFonts w:ascii="Arial" w:hAnsi="Arial" w:cs="Arial"/>
          <w:i/>
          <w:iCs/>
          <w:sz w:val="20"/>
          <w:szCs w:val="20"/>
        </w:rPr>
        <w:t>Hibiscus rosa sinensis, Delonix regia</w:t>
      </w:r>
    </w:p>
    <w:p w14:paraId="485826CE" w14:textId="2BFC6000" w:rsidR="00EC35A7" w:rsidRPr="00A647C1" w:rsidRDefault="00EC35A7" w:rsidP="00C11138">
      <w:pPr>
        <w:pStyle w:val="ListParagraph"/>
        <w:numPr>
          <w:ilvl w:val="0"/>
          <w:numId w:val="1"/>
        </w:numPr>
        <w:spacing w:after="0" w:line="360" w:lineRule="auto"/>
        <w:ind w:left="284" w:hanging="284"/>
        <w:jc w:val="both"/>
        <w:rPr>
          <w:rFonts w:ascii="Arial" w:hAnsi="Arial" w:cs="Arial"/>
          <w:b/>
          <w:bCs/>
        </w:rPr>
      </w:pPr>
      <w:r w:rsidRPr="00A647C1">
        <w:rPr>
          <w:rFonts w:ascii="Arial" w:hAnsi="Arial" w:cs="Arial"/>
          <w:b/>
          <w:bCs/>
        </w:rPr>
        <w:t>INTRODUCTION</w:t>
      </w:r>
    </w:p>
    <w:p w14:paraId="555E86AB" w14:textId="422D3079" w:rsidR="00DD3014" w:rsidRPr="00A647C1" w:rsidRDefault="00CB5E9F" w:rsidP="00DE7BBC">
      <w:pPr>
        <w:spacing w:after="0" w:line="360" w:lineRule="auto"/>
        <w:ind w:firstLine="720"/>
        <w:jc w:val="both"/>
        <w:rPr>
          <w:rFonts w:ascii="Arial" w:hAnsi="Arial" w:cs="Arial"/>
        </w:rPr>
      </w:pPr>
      <w:r>
        <w:rPr>
          <w:rFonts w:ascii="Arial" w:hAnsi="Arial" w:cs="Arial"/>
        </w:rPr>
        <w:t>“</w:t>
      </w:r>
      <w:r w:rsidR="0015474C" w:rsidRPr="00A647C1">
        <w:rPr>
          <w:rFonts w:ascii="Arial" w:hAnsi="Arial" w:cs="Arial"/>
        </w:rPr>
        <w:t>Nowadays</w:t>
      </w:r>
      <w:r w:rsidR="00067D60">
        <w:rPr>
          <w:rFonts w:ascii="Arial" w:hAnsi="Arial" w:cs="Arial"/>
        </w:rPr>
        <w:t>,</w:t>
      </w:r>
      <w:r w:rsidR="0015474C" w:rsidRPr="00A647C1">
        <w:rPr>
          <w:rFonts w:ascii="Arial" w:hAnsi="Arial" w:cs="Arial"/>
        </w:rPr>
        <w:t xml:space="preserve"> food preservation </w:t>
      </w:r>
      <w:r w:rsidR="00067D60">
        <w:rPr>
          <w:rFonts w:ascii="Arial" w:hAnsi="Arial" w:cs="Arial"/>
        </w:rPr>
        <w:t xml:space="preserve">has </w:t>
      </w:r>
      <w:r w:rsidR="0015474C" w:rsidRPr="00A647C1">
        <w:rPr>
          <w:rFonts w:ascii="Arial" w:hAnsi="Arial" w:cs="Arial"/>
        </w:rPr>
        <w:t xml:space="preserve">becomes a more complex due to lipid peroxidation and microbial growth. </w:t>
      </w:r>
      <w:r w:rsidR="00983222" w:rsidRPr="00983222">
        <w:rPr>
          <w:rFonts w:ascii="Arial" w:hAnsi="Arial" w:cs="Arial"/>
        </w:rPr>
        <w:t>In the food sector, synthetic preservatives such as butylated hydroxyanisole (BHA), butylated hydroxytoluene (BHT), ascorbates, monosodium glutamate (MSG), and propyl gallate are extensively employed to control lipid peroxidation and microbial contamination</w:t>
      </w:r>
      <w:r w:rsidR="0077037C" w:rsidRPr="00A647C1">
        <w:rPr>
          <w:rFonts w:ascii="Arial" w:hAnsi="Arial" w:cs="Arial"/>
        </w:rPr>
        <w:t xml:space="preserve">. </w:t>
      </w:r>
      <w:r w:rsidR="00983222" w:rsidRPr="00983222">
        <w:rPr>
          <w:rFonts w:ascii="Arial" w:hAnsi="Arial" w:cs="Arial"/>
        </w:rPr>
        <w:t>However, the use of these synthetic additives has been associated with adverse effects on human health</w:t>
      </w:r>
      <w:r>
        <w:rPr>
          <w:rFonts w:ascii="Arial" w:hAnsi="Arial" w:cs="Arial"/>
        </w:rPr>
        <w:t>”</w:t>
      </w:r>
      <w:r w:rsidR="00983222" w:rsidRPr="00983222">
        <w:rPr>
          <w:rFonts w:ascii="Arial" w:hAnsi="Arial" w:cs="Arial"/>
        </w:rPr>
        <w:t>.</w:t>
      </w:r>
      <w:r w:rsidR="009F0627" w:rsidRPr="00A647C1">
        <w:rPr>
          <w:rFonts w:ascii="Arial" w:hAnsi="Arial" w:cs="Arial"/>
        </w:rPr>
        <w:fldChar w:fldCharType="begin"/>
      </w:r>
      <w:r w:rsidR="009F0627" w:rsidRPr="00A647C1">
        <w:rPr>
          <w:rFonts w:ascii="Arial" w:hAnsi="Arial" w:cs="Arial"/>
        </w:rPr>
        <w:instrText xml:space="preserve"> ADDIN ZOTERO_ITEM CSL_CITATION {"citationID":"nVMk5qEF","properties":{"formattedCitation":"(Shahidi, 2015)","plainCitation":"(Shahidi, 2015)","noteIndex":0},"citationItems":[{"id":894,"uris":["http://zotero.org/users/local/XRjHDr5E/items/3PSLHXVE"],"itemData":{"id":894,"type":"book","publisher":"Woodhead Publishing","source":"Google Scholar","title":"Handbook of antioxidants for food preservation","URL":"https://books.google.com/books?hl=en&amp;lr=&amp;id=LEOdBAAAQBAJ&amp;oi=fnd&amp;pg=PP1&amp;dq=Nowadays+food+preservation+becomes+a+more+complex+due+to+lipid+peroxidation+and+microbial+growth.+Food+industry+widely+uses+a+synthetic+preservative+such+as+a+butylated+hydroxy+anisole,+butylated+hydroxytoluene,+ascorbates,+monosodium+glutamate,+and+Propyl+gallate.+But+synthetic+preservatives+having+a+negative+impact+on+human+health.+&amp;ots=YVfBxr1DbY&amp;sig=YGvjrXMjKoipcSY9yGX1cNQzhZ0","author":[{"family":"Shahidi","given":"Fereidoon"}],"accessed":{"date-parts":[["2025",8,7]]},"issued":{"date-parts":[["2015"]]}}}],"schema":"https://github.com/citation-style-language/schema/raw/master/csl-citation.json"} </w:instrText>
      </w:r>
      <w:r w:rsidR="009F0627" w:rsidRPr="00A647C1">
        <w:rPr>
          <w:rFonts w:ascii="Arial" w:hAnsi="Arial" w:cs="Arial"/>
        </w:rPr>
        <w:fldChar w:fldCharType="separate"/>
      </w:r>
      <w:r w:rsidR="009F0627" w:rsidRPr="00A647C1">
        <w:rPr>
          <w:rFonts w:ascii="Arial" w:hAnsi="Arial" w:cs="Arial"/>
        </w:rPr>
        <w:t>(Shahidi, 2015)</w:t>
      </w:r>
      <w:r w:rsidR="009F0627" w:rsidRPr="00A647C1">
        <w:rPr>
          <w:rFonts w:ascii="Arial" w:hAnsi="Arial" w:cs="Arial"/>
        </w:rPr>
        <w:fldChar w:fldCharType="end"/>
      </w:r>
      <w:r w:rsidR="00DD3014" w:rsidRPr="00A647C1">
        <w:rPr>
          <w:rFonts w:ascii="Arial" w:hAnsi="Arial" w:cs="Arial"/>
        </w:rPr>
        <w:t>.</w:t>
      </w:r>
      <w:r w:rsidR="0015474C" w:rsidRPr="00A647C1">
        <w:rPr>
          <w:rFonts w:ascii="Arial" w:hAnsi="Arial" w:cs="Arial"/>
        </w:rPr>
        <w:t xml:space="preserve"> </w:t>
      </w:r>
      <w:r>
        <w:rPr>
          <w:rFonts w:ascii="Arial" w:hAnsi="Arial" w:cs="Arial"/>
        </w:rPr>
        <w:t>“</w:t>
      </w:r>
      <w:r w:rsidR="00203021" w:rsidRPr="00203021">
        <w:rPr>
          <w:rFonts w:ascii="Arial" w:hAnsi="Arial" w:cs="Arial"/>
        </w:rPr>
        <w:t>The rising awareness of consumers about the potential hazards of synthetic preservatives has resulted in a</w:t>
      </w:r>
      <w:r w:rsidR="00203021">
        <w:rPr>
          <w:rFonts w:ascii="Arial" w:hAnsi="Arial" w:cs="Arial"/>
        </w:rPr>
        <w:t>n</w:t>
      </w:r>
      <w:r w:rsidR="00203021" w:rsidRPr="00203021">
        <w:rPr>
          <w:rFonts w:ascii="Arial" w:hAnsi="Arial" w:cs="Arial"/>
        </w:rPr>
        <w:t xml:space="preserve"> </w:t>
      </w:r>
      <w:r w:rsidR="00203021">
        <w:rPr>
          <w:rFonts w:ascii="Arial" w:hAnsi="Arial" w:cs="Arial"/>
        </w:rPr>
        <w:t xml:space="preserve">increased of demand </w:t>
      </w:r>
      <w:r w:rsidR="00203021" w:rsidRPr="00203021">
        <w:rPr>
          <w:rFonts w:ascii="Arial" w:hAnsi="Arial" w:cs="Arial"/>
        </w:rPr>
        <w:t>toward foods preserved with natural substances</w:t>
      </w:r>
      <w:r>
        <w:rPr>
          <w:rFonts w:ascii="Arial" w:hAnsi="Arial" w:cs="Arial"/>
        </w:rPr>
        <w:t>”</w:t>
      </w:r>
      <w:r w:rsidR="00203021">
        <w:rPr>
          <w:rFonts w:ascii="Arial" w:hAnsi="Arial" w:cs="Arial"/>
        </w:rPr>
        <w:t xml:space="preserve"> </w:t>
      </w:r>
      <w:r w:rsidR="00C03FAB" w:rsidRPr="00A647C1">
        <w:rPr>
          <w:rFonts w:ascii="Arial" w:hAnsi="Arial" w:cs="Arial"/>
        </w:rPr>
        <w:fldChar w:fldCharType="begin"/>
      </w:r>
      <w:r w:rsidR="00C03FAB" w:rsidRPr="00A647C1">
        <w:rPr>
          <w:rFonts w:ascii="Arial" w:hAnsi="Arial" w:cs="Arial"/>
        </w:rPr>
        <w:instrText xml:space="preserve"> ADDIN ZOTERO_ITEM CSL_CITATION {"citationID":"csyDuJnJ","properties":{"formattedCitation":"(Del Nobile, 2012)","plainCitation":"(Del Nobile, 2012)","noteIndex":0},"citationItems":[{"id":396,"uris":["http://zotero.org/users/local/XRjHDr5E/items/36MEDI7L"],"itemData":{"id":396,"type":"article-journal","container-title":"Frontiers in Microbiology","source":"Google Scholar","title":"Food applications of natural antimicrobial compounds","URL":"https://agris.fao.org/search/en/providers/122436/records/647479fc2d3f560f80adf8c9","volume":"3","author":[{"family":"Del Nobile","given":"Matteo Alessandro"}],"accessed":{"date-parts":[["2024",10,30]]},"issued":{"date-parts":[["2012"]]}}}],"schema":"https://github.com/citation-style-language/schema/raw/master/csl-citation.json"} </w:instrText>
      </w:r>
      <w:r w:rsidR="00C03FAB" w:rsidRPr="00A647C1">
        <w:rPr>
          <w:rFonts w:ascii="Arial" w:hAnsi="Arial" w:cs="Arial"/>
        </w:rPr>
        <w:fldChar w:fldCharType="separate"/>
      </w:r>
      <w:r w:rsidR="00C03FAB" w:rsidRPr="00A647C1">
        <w:rPr>
          <w:rFonts w:ascii="Arial" w:hAnsi="Arial" w:cs="Arial"/>
        </w:rPr>
        <w:t>(Del Nobile, 2012)</w:t>
      </w:r>
      <w:r w:rsidR="00C03FAB" w:rsidRPr="00A647C1">
        <w:rPr>
          <w:rFonts w:ascii="Arial" w:hAnsi="Arial" w:cs="Arial"/>
        </w:rPr>
        <w:fldChar w:fldCharType="end"/>
      </w:r>
      <w:r w:rsidR="00785AAB" w:rsidRPr="00A647C1">
        <w:rPr>
          <w:rFonts w:ascii="Arial" w:hAnsi="Arial" w:cs="Arial"/>
        </w:rPr>
        <w:t xml:space="preserve">. </w:t>
      </w:r>
      <w:r>
        <w:rPr>
          <w:rFonts w:ascii="Arial" w:hAnsi="Arial" w:cs="Arial"/>
        </w:rPr>
        <w:t>“</w:t>
      </w:r>
      <w:r w:rsidR="00203021" w:rsidRPr="00203021">
        <w:rPr>
          <w:rFonts w:ascii="Arial" w:hAnsi="Arial" w:cs="Arial"/>
        </w:rPr>
        <w:t xml:space="preserve">Consumers are becoming more conscious </w:t>
      </w:r>
      <w:r w:rsidR="00203021">
        <w:rPr>
          <w:rFonts w:ascii="Arial" w:hAnsi="Arial" w:cs="Arial"/>
        </w:rPr>
        <w:t>about</w:t>
      </w:r>
      <w:r w:rsidR="00203021" w:rsidRPr="00203021">
        <w:rPr>
          <w:rFonts w:ascii="Arial" w:hAnsi="Arial" w:cs="Arial"/>
        </w:rPr>
        <w:t xml:space="preserve"> negative impacts of </w:t>
      </w:r>
      <w:r w:rsidR="00203021">
        <w:rPr>
          <w:rFonts w:ascii="Arial" w:hAnsi="Arial" w:cs="Arial"/>
        </w:rPr>
        <w:t>synthetic</w:t>
      </w:r>
      <w:r w:rsidR="00203021" w:rsidRPr="00203021">
        <w:rPr>
          <w:rFonts w:ascii="Arial" w:hAnsi="Arial" w:cs="Arial"/>
        </w:rPr>
        <w:t xml:space="preserve"> preservatives on both human health and the environment, which has strengthened their preference for natural preservation methods</w:t>
      </w:r>
      <w:r>
        <w:rPr>
          <w:rFonts w:ascii="Arial" w:hAnsi="Arial" w:cs="Arial"/>
        </w:rPr>
        <w:t>”</w:t>
      </w:r>
      <w:r w:rsidR="00203021" w:rsidRPr="00203021">
        <w:rPr>
          <w:rFonts w:ascii="Arial" w:hAnsi="Arial" w:cs="Arial"/>
        </w:rPr>
        <w:t>.</w:t>
      </w:r>
      <w:r w:rsidR="00DE7BBC" w:rsidRPr="00A647C1">
        <w:rPr>
          <w:rFonts w:ascii="Arial" w:hAnsi="Arial" w:cs="Arial"/>
        </w:rPr>
        <w:t xml:space="preserve"> </w:t>
      </w:r>
      <w:r w:rsidR="00785AAB" w:rsidRPr="00A647C1">
        <w:rPr>
          <w:rFonts w:ascii="Arial" w:hAnsi="Arial" w:cs="Arial"/>
        </w:rPr>
        <w:fldChar w:fldCharType="begin"/>
      </w:r>
      <w:r w:rsidR="00785AAB" w:rsidRPr="00A647C1">
        <w:rPr>
          <w:rFonts w:ascii="Arial" w:hAnsi="Arial" w:cs="Arial"/>
        </w:rPr>
        <w:instrText xml:space="preserve"> ADDIN ZOTERO_ITEM CSL_CITATION {"citationID":"cRJFhRbr","properties":{"formattedCitation":"(Batiha et al., 2021)","plainCitation":"(Batiha et al., 2021)","noteIndex":0},"citationItems":[{"id":885,"uris":["http://zotero.org/users/local/XRjHDr5E/items/ERXKWKVT"],"itemData":{"id":885,"type":"article-journal","abstract":"Background\nConsumer concern on the use of naturally-occurring antimicrobials from plants, microorganisms and animal sources continues to grow daily, mostly triggered by the increasing awareness about the risks associated with the use of synthetically manufactured additives and preservatives in the food industry.\nScope and approach\nNatural compounds present in herbs- and spices-derived extracts, essential oils and other secondary metabolites from plants, bacteria and enzymes are currently gaining ground and are still largely underused. Their use as replacements for synthetic additives can open new frontiers in safety and quality preservation in food, as they are relatively safer and do not pose health risks to consumers. This review provides updated information on the use of preservative solutions from natural sources on foods, especially perishable ones, also discussing the use of new packaging technologies.\nKey findings and conclusions\nAlthough the use of additive sources of natural origin has received increasing interest, some adverse effects on organoleptic properties may also result from its use. Thus, despite the latest advances, more studies are still needed on the optimization of the quantities to be used to effectively inhibit spoilage and pathogenic microorganisms without affecting the organoleptic properties of foods; otherwise, these natural food additives can be encapsulated for inclusion in foods as preservatives.","container-title":"Food Control","DOI":"10.1016/j.foodcont.2021.108066","ISSN":"0956-7135","journalAbbreviation":"Food Control","page":"108066","source":"ScienceDirect","title":"Application of natural antimicrobials in food preservation: Recent views","title-short":"Application of natural antimicrobials in food preservation","volume":"126","author":[{"family":"Batiha","given":""},{"family":"Hussein","given":"Diaa E."},{"family":"Algammal","given":"Abdelazeem M."},{"family":"George","given":"Toyosi T."},{"family":"Jeandet","given":"Philippe"},{"family":"Al-Snafi","given":"Ali Esmail"},{"family":"Tiwari","given":"Achyut"},{"family":"Pagnossa","given":"Jorge Pamplona"},{"family":"Lima","given":"Clara Mariana"},{"family":"Thorat","given":"Nanasaheb D."},{"family":"Zahoor","given":"Muhammad"},{"family":"El-Esawi","given":"Mohamed"},{"family":"Dey","given":"Abhijit"},{"family":"Alghamdi","given":"Saad"},{"family":"Hetta","given":"Helal F."},{"family":"Cruz-Martins","given":"Natália"}],"issued":{"date-parts":[["2021",8,1]]}}}],"schema":"https://github.com/citation-style-language/schema/raw/master/csl-citation.json"}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(Batiha </w:t>
      </w:r>
      <w:r w:rsidR="00785AAB" w:rsidRPr="00A647C1">
        <w:rPr>
          <w:rFonts w:ascii="Arial" w:hAnsi="Arial" w:cs="Arial"/>
          <w:i/>
          <w:iCs/>
        </w:rPr>
        <w:t>et al</w:t>
      </w:r>
      <w:r w:rsidR="00785AAB" w:rsidRPr="00A647C1">
        <w:rPr>
          <w:rFonts w:ascii="Arial" w:hAnsi="Arial" w:cs="Arial"/>
        </w:rPr>
        <w:t>., 2021)</w:t>
      </w:r>
      <w:r w:rsidR="00785AAB" w:rsidRPr="00A647C1">
        <w:rPr>
          <w:rFonts w:ascii="Arial" w:hAnsi="Arial" w:cs="Arial"/>
        </w:rPr>
        <w:fldChar w:fldCharType="end"/>
      </w:r>
      <w:r w:rsidR="00785AAB" w:rsidRPr="00A647C1">
        <w:rPr>
          <w:rFonts w:ascii="Arial" w:hAnsi="Arial" w:cs="Arial"/>
        </w:rPr>
        <w:t>.</w:t>
      </w:r>
      <w:r w:rsidR="00540E75" w:rsidRPr="00A647C1">
        <w:rPr>
          <w:rFonts w:ascii="Arial" w:hAnsi="Arial" w:cs="Arial"/>
        </w:rPr>
        <w:t xml:space="preserve"> </w:t>
      </w:r>
    </w:p>
    <w:p w14:paraId="23098D97" w14:textId="0B761820" w:rsidR="00A577C3" w:rsidRPr="00A647C1" w:rsidRDefault="00CB5E9F" w:rsidP="00F1674C">
      <w:pPr>
        <w:spacing w:after="0" w:line="360" w:lineRule="auto"/>
        <w:ind w:firstLine="720"/>
        <w:jc w:val="both"/>
        <w:rPr>
          <w:rFonts w:ascii="Arial" w:hAnsi="Arial" w:cs="Arial"/>
        </w:rPr>
      </w:pPr>
      <w:r>
        <w:rPr>
          <w:rFonts w:ascii="Arial" w:hAnsi="Arial" w:cs="Arial"/>
        </w:rPr>
        <w:t>“</w:t>
      </w:r>
      <w:r w:rsidR="00203021" w:rsidRPr="00203021">
        <w:rPr>
          <w:rFonts w:ascii="Arial" w:hAnsi="Arial" w:cs="Arial"/>
        </w:rPr>
        <w:t>In recent years, extensive research has focused on plants and their components as potential sources of antioxidants and antimicrobial agents. Plant-derived extracts are widely utilized in therapeutic applications and are increasingly recognized as effective alternatives or superior substitutes for synthetic food preservatives</w:t>
      </w:r>
      <w:r>
        <w:rPr>
          <w:rFonts w:ascii="Arial" w:hAnsi="Arial" w:cs="Arial"/>
        </w:rPr>
        <w:t>”</w:t>
      </w:r>
      <w:r w:rsidR="00203021">
        <w:rPr>
          <w:rFonts w:ascii="Arial" w:hAnsi="Arial" w:cs="Arial"/>
        </w:rPr>
        <w:t xml:space="preserve"> </w:t>
      </w:r>
      <w:r w:rsidR="0003014B" w:rsidRPr="00A647C1">
        <w:rPr>
          <w:rFonts w:ascii="Arial" w:hAnsi="Arial" w:cs="Arial"/>
        </w:rPr>
        <w:fldChar w:fldCharType="begin"/>
      </w:r>
      <w:r w:rsidR="0003014B" w:rsidRPr="00A647C1">
        <w:rPr>
          <w:rFonts w:ascii="Arial" w:hAnsi="Arial" w:cs="Arial"/>
        </w:rPr>
        <w:instrText xml:space="preserve"> ADDIN ZOTERO_ITEM CSL_CITATION {"citationID":"BOZURR5D","properties":{"formattedCitation":"(Bariya et al., 2020)","plainCitation":"(Bariya et al., 2020)","noteIndex":0},"citationItems":[{"id":1017,"uris":["http://zotero.org/users/local/XRjHDr5E/items/7E8PK2ZP"],"itemData":{"id":1017,"type":"article-journal","container-title":"Journal of Meat Science and Technology| January-March","issue":"1","page":"12–22","source":"Google Scholar","title":"Application of natural antioxidants from vegetables, plant and fruits origin into meat and meat products-A review","volume":"8","author":[{"family":"Bariya","given":"A. R."},{"family":"Patel","given":"A. S."},{"family":"Joshi","given":"A. B."}],"issued":{"date-parts":[["2020"]]}}}],"schema":"https://github.com/citation-style-language/schema/raw/master/csl-citation.json"} </w:instrText>
      </w:r>
      <w:r w:rsidR="0003014B" w:rsidRPr="00A647C1">
        <w:rPr>
          <w:rFonts w:ascii="Arial" w:hAnsi="Arial" w:cs="Arial"/>
        </w:rPr>
        <w:fldChar w:fldCharType="separate"/>
      </w:r>
      <w:r w:rsidR="0003014B" w:rsidRPr="00A647C1">
        <w:rPr>
          <w:rFonts w:ascii="Arial" w:hAnsi="Arial" w:cs="Arial"/>
        </w:rPr>
        <w:t xml:space="preserve">(Bariya </w:t>
      </w:r>
      <w:r w:rsidR="0003014B" w:rsidRPr="00A647C1">
        <w:rPr>
          <w:rFonts w:ascii="Arial" w:hAnsi="Arial" w:cs="Arial"/>
          <w:i/>
          <w:iCs/>
        </w:rPr>
        <w:t>et al</w:t>
      </w:r>
      <w:r w:rsidR="0003014B" w:rsidRPr="00A647C1">
        <w:rPr>
          <w:rFonts w:ascii="Arial" w:hAnsi="Arial" w:cs="Arial"/>
        </w:rPr>
        <w:t>., 2020)</w:t>
      </w:r>
      <w:r w:rsidR="0003014B" w:rsidRPr="00A647C1">
        <w:rPr>
          <w:rFonts w:ascii="Arial" w:hAnsi="Arial" w:cs="Arial"/>
        </w:rPr>
        <w:fldChar w:fldCharType="end"/>
      </w:r>
      <w:r w:rsidR="00DE7BBC" w:rsidRPr="00A647C1">
        <w:rPr>
          <w:rFonts w:ascii="Arial" w:hAnsi="Arial" w:cs="Arial"/>
        </w:rPr>
        <w:t xml:space="preserve">. </w:t>
      </w:r>
      <w:r>
        <w:rPr>
          <w:rFonts w:ascii="Arial" w:hAnsi="Arial" w:cs="Arial"/>
        </w:rPr>
        <w:t>“</w:t>
      </w:r>
      <w:r w:rsidR="00203021" w:rsidRPr="00203021">
        <w:rPr>
          <w:rFonts w:ascii="Arial" w:hAnsi="Arial" w:cs="Arial"/>
        </w:rPr>
        <w:t xml:space="preserve">Within the food industry, plants play an important role in extending shelf life and preserving the quality of food products, </w:t>
      </w:r>
      <w:r w:rsidR="00203021" w:rsidRPr="00203021">
        <w:rPr>
          <w:rFonts w:ascii="Arial" w:hAnsi="Arial" w:cs="Arial"/>
        </w:rPr>
        <w:lastRenderedPageBreak/>
        <w:t xml:space="preserve">while simultaneously serving as valuable sources of nutritional supplements. In addition, they are rich </w:t>
      </w:r>
      <w:r w:rsidR="00203021">
        <w:rPr>
          <w:rFonts w:ascii="Arial" w:hAnsi="Arial" w:cs="Arial"/>
        </w:rPr>
        <w:t xml:space="preserve">source </w:t>
      </w:r>
      <w:r w:rsidR="00203021" w:rsidRPr="00203021">
        <w:rPr>
          <w:rFonts w:ascii="Arial" w:hAnsi="Arial" w:cs="Arial"/>
        </w:rPr>
        <w:t>of natural antioxidants and antimicrobial compounds</w:t>
      </w:r>
      <w:r>
        <w:rPr>
          <w:rFonts w:ascii="Arial" w:hAnsi="Arial" w:cs="Arial"/>
        </w:rPr>
        <w:t>”</w:t>
      </w:r>
      <w:r w:rsidR="00203021" w:rsidRPr="00203021">
        <w:rPr>
          <w:rFonts w:ascii="Arial" w:hAnsi="Arial" w:cs="Arial"/>
        </w:rPr>
        <w:t>.</w:t>
      </w:r>
      <w:r w:rsidR="00785AAB" w:rsidRPr="00A647C1">
        <w:rPr>
          <w:rFonts w:ascii="Arial" w:hAnsi="Arial" w:cs="Arial"/>
        </w:rPr>
        <w:fldChar w:fldCharType="begin"/>
      </w:r>
      <w:r w:rsidR="00785AAB" w:rsidRPr="00A647C1">
        <w:rPr>
          <w:rFonts w:ascii="Arial" w:hAnsi="Arial" w:cs="Arial"/>
        </w:rPr>
        <w:instrText xml:space="preserve"> ADDIN ZOTERO_ITEM CSL_CITATION {"citationID":"ZlxHGzel","properties":{"formattedCitation":"(Mak et al., 2013)","plainCitation":"(Mak et al., 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(Mak </w:t>
      </w:r>
      <w:r w:rsidR="00785AAB" w:rsidRPr="00A647C1">
        <w:rPr>
          <w:rFonts w:ascii="Arial" w:hAnsi="Arial" w:cs="Arial"/>
          <w:i/>
          <w:iCs/>
        </w:rPr>
        <w:t>et al</w:t>
      </w:r>
      <w:r w:rsidR="00785AAB" w:rsidRPr="00A647C1">
        <w:rPr>
          <w:rFonts w:ascii="Arial" w:hAnsi="Arial" w:cs="Arial"/>
        </w:rPr>
        <w:t>., 2013)</w:t>
      </w:r>
      <w:r w:rsidR="00785AAB" w:rsidRPr="00A647C1">
        <w:rPr>
          <w:rFonts w:ascii="Arial" w:hAnsi="Arial" w:cs="Arial"/>
        </w:rPr>
        <w:fldChar w:fldCharType="end"/>
      </w:r>
      <w:r w:rsidR="00A577C3" w:rsidRPr="00A647C1">
        <w:rPr>
          <w:rFonts w:ascii="Arial" w:hAnsi="Arial" w:cs="Arial"/>
        </w:rPr>
        <w:t xml:space="preserve">. </w:t>
      </w:r>
      <w:r w:rsidR="00203021" w:rsidRPr="00203021">
        <w:rPr>
          <w:rFonts w:ascii="Arial" w:hAnsi="Arial" w:cs="Arial"/>
        </w:rPr>
        <w:t xml:space="preserve">The antimicrobial compounds found in </w:t>
      </w:r>
      <w:r w:rsidR="00203021">
        <w:rPr>
          <w:rFonts w:ascii="Arial" w:hAnsi="Arial" w:cs="Arial"/>
        </w:rPr>
        <w:t>plant</w:t>
      </w:r>
      <w:r w:rsidR="00203021" w:rsidRPr="00203021">
        <w:rPr>
          <w:rFonts w:ascii="Arial" w:hAnsi="Arial" w:cs="Arial"/>
        </w:rPr>
        <w:t xml:space="preserve"> </w:t>
      </w:r>
      <w:r w:rsidR="00203021">
        <w:rPr>
          <w:rFonts w:ascii="Arial" w:hAnsi="Arial" w:cs="Arial"/>
        </w:rPr>
        <w:t>extracts</w:t>
      </w:r>
      <w:r w:rsidR="00203021" w:rsidRPr="00203021">
        <w:rPr>
          <w:rFonts w:ascii="Arial" w:hAnsi="Arial" w:cs="Arial"/>
        </w:rPr>
        <w:t xml:space="preserve"> </w:t>
      </w:r>
      <w:r w:rsidR="00203021">
        <w:rPr>
          <w:rFonts w:ascii="Arial" w:hAnsi="Arial" w:cs="Arial"/>
        </w:rPr>
        <w:t>are</w:t>
      </w:r>
      <w:r w:rsidR="00203021" w:rsidRPr="00203021">
        <w:rPr>
          <w:rFonts w:ascii="Arial" w:hAnsi="Arial" w:cs="Arial"/>
        </w:rPr>
        <w:t xml:space="preserve"> extending the shelf life of food products by suppressing the growth of microorganisms.</w:t>
      </w:r>
      <w:r w:rsidR="00203021">
        <w:rPr>
          <w:rFonts w:ascii="Arial" w:hAnsi="Arial" w:cs="Arial"/>
        </w:rPr>
        <w:t xml:space="preserve"> </w:t>
      </w:r>
      <w:r w:rsidR="00DC73E6" w:rsidRPr="00A647C1">
        <w:rPr>
          <w:rFonts w:ascii="Arial" w:hAnsi="Arial" w:cs="Arial"/>
        </w:rPr>
        <w:t>(</w:t>
      </w:r>
      <w:r w:rsidR="00785AAB" w:rsidRPr="00A647C1">
        <w:rPr>
          <w:rFonts w:ascii="Arial" w:hAnsi="Arial" w:cs="Arial"/>
        </w:rPr>
        <w:fldChar w:fldCharType="begin"/>
      </w:r>
      <w:r w:rsidR="000A4D54" w:rsidRPr="00A647C1">
        <w:rPr>
          <w:rFonts w:ascii="Arial" w:hAnsi="Arial" w:cs="Arial"/>
        </w:rPr>
        <w:instrText xml:space="preserve"> ADDIN ZOTERO_ITEM CSL_CITATION {"citationID":"Tqd1bunX","properties":{"formattedCitation":"(Papadochristopoulos et al., 2021)","plainCitation":"(Papadochristopoulos et al., 2021)","dontUpdate":true,"noteIndex":0},"citationItems":[{"id":353,"uris":["http://zotero.org/users/local/XRjHDr5E/items/5YGWM5X9"],"itemData":{"id":353,"type":"document","publisher":"s Note: MDPI stays neutral with regard to jurisdictional claims in published …","source":"Google Scholar","title":"Natural Anti-Microbials for Enhanced Microbial Safety and Shelf-Life of Processed Packaged Meat. Foods 2021, 10, 1598","URL":"https://www.academia.edu/download/73316351/pdf.pdf","author":[{"family":"Papadochristopoulos","given":"A."},{"family":"Kerry","given":"J. P."},{"family":"Fegan","given":"N."},{"family":"Burgess","given":"C. M."},{"family":"Duffy","given":"G."}],"accessed":{"date-parts":[["2024",10,19]]},"issued":{"date-parts":[["2021"]]}}}],"schema":"https://github.com/citation-style-language/schema/raw/master/csl-citation.json"}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Papadochristopoulos </w:t>
      </w:r>
      <w:r w:rsidR="00785AAB" w:rsidRPr="00A647C1">
        <w:rPr>
          <w:rFonts w:ascii="Arial" w:hAnsi="Arial" w:cs="Arial"/>
          <w:i/>
          <w:iCs/>
        </w:rPr>
        <w:t>et al</w:t>
      </w:r>
      <w:r w:rsidR="00785AAB" w:rsidRPr="00A647C1">
        <w:rPr>
          <w:rFonts w:ascii="Arial" w:hAnsi="Arial" w:cs="Arial"/>
        </w:rPr>
        <w:t>., 2021)</w:t>
      </w:r>
      <w:r w:rsidR="00785AAB" w:rsidRPr="00A647C1">
        <w:rPr>
          <w:rFonts w:ascii="Arial" w:hAnsi="Arial" w:cs="Arial"/>
        </w:rPr>
        <w:fldChar w:fldCharType="end"/>
      </w:r>
      <w:r w:rsidR="00A577C3" w:rsidRPr="00A647C1">
        <w:rPr>
          <w:rFonts w:ascii="Arial" w:hAnsi="Arial" w:cs="Arial"/>
        </w:rPr>
        <w:t xml:space="preserve">. </w:t>
      </w:r>
      <w:r>
        <w:rPr>
          <w:rFonts w:ascii="Arial" w:hAnsi="Arial" w:cs="Arial"/>
        </w:rPr>
        <w:t>“</w:t>
      </w:r>
      <w:r w:rsidR="00F1674C" w:rsidRPr="00F1674C">
        <w:rPr>
          <w:rFonts w:ascii="Arial" w:hAnsi="Arial" w:cs="Arial"/>
        </w:rPr>
        <w:t xml:space="preserve">Plant extracts </w:t>
      </w:r>
      <w:r w:rsidR="00F1674C">
        <w:rPr>
          <w:rFonts w:ascii="Arial" w:hAnsi="Arial" w:cs="Arial"/>
        </w:rPr>
        <w:t xml:space="preserve">are </w:t>
      </w:r>
      <w:r w:rsidR="00F1674C" w:rsidRPr="00F1674C">
        <w:rPr>
          <w:rFonts w:ascii="Arial" w:hAnsi="Arial" w:cs="Arial"/>
        </w:rPr>
        <w:t>rich in phytochemicals</w:t>
      </w:r>
      <w:r w:rsidR="00F1674C">
        <w:rPr>
          <w:rFonts w:ascii="Arial" w:hAnsi="Arial" w:cs="Arial"/>
        </w:rPr>
        <w:t>, which</w:t>
      </w:r>
      <w:r w:rsidR="00F1674C" w:rsidRPr="00F1674C">
        <w:rPr>
          <w:rFonts w:ascii="Arial" w:hAnsi="Arial" w:cs="Arial"/>
        </w:rPr>
        <w:t xml:space="preserve"> can enhance food safety and shelf life without </w:t>
      </w:r>
      <w:r w:rsidR="00F1674C">
        <w:rPr>
          <w:rFonts w:ascii="Arial" w:hAnsi="Arial" w:cs="Arial"/>
        </w:rPr>
        <w:t xml:space="preserve">any </w:t>
      </w:r>
      <w:r w:rsidR="00F1674C" w:rsidRPr="00F1674C">
        <w:rPr>
          <w:rFonts w:ascii="Arial" w:hAnsi="Arial" w:cs="Arial"/>
        </w:rPr>
        <w:t>adverse effects. They play a significant role in preventing infections</w:t>
      </w:r>
      <w:r w:rsidR="00F1674C">
        <w:rPr>
          <w:rFonts w:ascii="Arial" w:hAnsi="Arial" w:cs="Arial"/>
        </w:rPr>
        <w:t xml:space="preserve"> and</w:t>
      </w:r>
      <w:r w:rsidR="00F1674C" w:rsidRPr="00F1674C">
        <w:rPr>
          <w:rFonts w:ascii="Arial" w:hAnsi="Arial" w:cs="Arial"/>
        </w:rPr>
        <w:t xml:space="preserve"> improving both food quality a</w:t>
      </w:r>
      <w:r w:rsidR="00F1674C">
        <w:rPr>
          <w:rFonts w:ascii="Arial" w:hAnsi="Arial" w:cs="Arial"/>
        </w:rPr>
        <w:t>s well as</w:t>
      </w:r>
      <w:r w:rsidR="00F1674C" w:rsidRPr="00F1674C">
        <w:rPr>
          <w:rFonts w:ascii="Arial" w:hAnsi="Arial" w:cs="Arial"/>
        </w:rPr>
        <w:t xml:space="preserve"> overall productivity</w:t>
      </w:r>
      <w:r>
        <w:rPr>
          <w:rFonts w:ascii="Arial" w:hAnsi="Arial" w:cs="Arial"/>
        </w:rPr>
        <w:t>”</w:t>
      </w:r>
      <w:r w:rsidR="00F1674C" w:rsidRPr="00F1674C">
        <w:rPr>
          <w:rFonts w:ascii="Arial" w:hAnsi="Arial" w:cs="Arial"/>
        </w:rPr>
        <w:t>.</w:t>
      </w:r>
      <w:r w:rsidR="00785AAB" w:rsidRPr="00A647C1">
        <w:rPr>
          <w:rFonts w:ascii="Arial" w:hAnsi="Arial" w:cs="Arial"/>
        </w:rPr>
        <w:t xml:space="preserve"> </w:t>
      </w:r>
      <w:r w:rsidR="00785AAB" w:rsidRPr="00A647C1">
        <w:rPr>
          <w:rFonts w:ascii="Arial" w:hAnsi="Arial" w:cs="Arial"/>
        </w:rPr>
        <w:fldChar w:fldCharType="begin"/>
      </w:r>
      <w:r w:rsidR="00785AAB" w:rsidRPr="00A647C1">
        <w:rPr>
          <w:rFonts w:ascii="Arial" w:hAnsi="Arial" w:cs="Arial"/>
        </w:rPr>
        <w:instrText xml:space="preserve"> ADDIN ZOTERO_ITEM CSL_CITATION {"citationID":"lE8L2zmy","properties":{"formattedCitation":"(Teshome et al., 2022)","plainCitation":"(Teshome et al., 2022)","noteIndex":0},"citationItems":[{"id":355,"uris":["http://zotero.org/users/local/XRjHDr5E/items/IZS6NBQZ"],"itemData":{"id":355,"type":"article-journal","abstract":"Food-borne illnesses are a significant concern for consumers, the food industry, and food safety authorities. Natural preservatives are very crucial for enhancing food safety and shelf life. Therefore, this review aimed to assess the literature regarding the potential of natural preservatives to enhance food safety and extend the shelf life of food products. The review paper indicated that natural antimicrobial agents that inhibit bacterial and fungal growth for better quality and shelf life have been of considerable interest in recent years. Natural antimicrobials are mainly extracted and isolated as secondary metabolites of plants, animals, and microorganisms. Plants, especially herbs and spices, are given more attention as a source of natural antimicrobials. Microorganisms used in food fermentation also produce different antimicrobial metabolites, including organic acids, hydrogen peroxide, and diacetyl, in addition to bacteriocins. Products of animal origin, such as tissues and milk, contain different antimicrobial agents. Natural antimicrobials are primarily extracted and purified before utilization for food product development. The extraction condition and purification of natural preservatives may change their structure and affect their functionality. Selecting the best extraction method coupled with minimal processing such as direct mechanical extraction seems to preserve active ingredients. The activity of natural antimicrobials could also be influenced by the source, time of harvesting, and stage of development. The effectiveness of natural antimicrobial compounds in food applications is affected by different factors, including food composition, processing method, and storage conditions. Natural antimicrobials are safe because they can limit microbial resistance and meet consumers’ demands for healthier foods.","container-title":"The Scientific World Journal","DOI":"10.1155/2022/9901018","ISSN":"1537-744X, 2356-6140","journalAbbreviation":"The Scientific World Journal","language":"en","license":"https://creativecommons.org/licenses/by/4.0/","page":"1-11","source":"DOI.org (Crossref)","title":"Potentials of Natural Preservatives to Enhance Food Safety and Shelf Life: A Review","title-short":"Potentials of Natural Preservatives to Enhance Food Safety and Shelf Life","volume":"2022","author":[{"family":"Teshome","given":"Ejigayehu"},{"family":"Forsido","given":"Sirawdink Fikreyesus"},{"family":"Rupasinghe","given":"H. P. Vasantha"},{"family":"Olika Keyata","given":"Ebisa"}],"editor":[{"family":"Martins","given":"Carlos H. G."}],"issued":{"date-parts":[["2022",9,23]]}}}],"schema":"https://github.com/citation-style-language/schema/raw/master/csl-citation.json"} </w:instrText>
      </w:r>
      <w:r w:rsidR="00785AAB" w:rsidRPr="00A647C1">
        <w:rPr>
          <w:rFonts w:ascii="Arial" w:hAnsi="Arial" w:cs="Arial"/>
        </w:rPr>
        <w:fldChar w:fldCharType="separate"/>
      </w:r>
      <w:r w:rsidR="00785AAB" w:rsidRPr="00A647C1">
        <w:rPr>
          <w:rFonts w:ascii="Arial" w:hAnsi="Arial" w:cs="Arial"/>
        </w:rPr>
        <w:t xml:space="preserve">(Teshome </w:t>
      </w:r>
      <w:r w:rsidR="00785AAB" w:rsidRPr="00A647C1">
        <w:rPr>
          <w:rFonts w:ascii="Arial" w:hAnsi="Arial" w:cs="Arial"/>
          <w:i/>
          <w:iCs/>
        </w:rPr>
        <w:t>et al</w:t>
      </w:r>
      <w:r w:rsidR="00785AAB" w:rsidRPr="00A647C1">
        <w:rPr>
          <w:rFonts w:ascii="Arial" w:hAnsi="Arial" w:cs="Arial"/>
        </w:rPr>
        <w:t>., 2022)</w:t>
      </w:r>
      <w:r w:rsidR="00785AAB" w:rsidRPr="00A647C1">
        <w:rPr>
          <w:rFonts w:ascii="Arial" w:hAnsi="Arial" w:cs="Arial"/>
        </w:rPr>
        <w:fldChar w:fldCharType="end"/>
      </w:r>
      <w:r w:rsidR="00A577C3" w:rsidRPr="00A647C1">
        <w:rPr>
          <w:rFonts w:ascii="Arial" w:hAnsi="Arial" w:cs="Arial"/>
        </w:rPr>
        <w:t xml:space="preserve">. </w:t>
      </w:r>
      <w:r>
        <w:rPr>
          <w:rFonts w:ascii="Arial" w:hAnsi="Arial" w:cs="Arial"/>
        </w:rPr>
        <w:t>“</w:t>
      </w:r>
      <w:r w:rsidR="00F1674C">
        <w:rPr>
          <w:rFonts w:ascii="Arial" w:hAnsi="Arial" w:cs="Arial"/>
        </w:rPr>
        <w:t>T</w:t>
      </w:r>
      <w:r w:rsidR="00F1674C" w:rsidRPr="00F1674C">
        <w:rPr>
          <w:rFonts w:ascii="Arial" w:hAnsi="Arial" w:cs="Arial"/>
        </w:rPr>
        <w:t>raditionally, different parts of plants</w:t>
      </w:r>
      <w:r w:rsidR="00F1674C">
        <w:rPr>
          <w:rFonts w:ascii="Arial" w:hAnsi="Arial" w:cs="Arial"/>
        </w:rPr>
        <w:t xml:space="preserve">, </w:t>
      </w:r>
      <w:r w:rsidR="00F1674C" w:rsidRPr="00F1674C">
        <w:rPr>
          <w:rFonts w:ascii="Arial" w:hAnsi="Arial" w:cs="Arial"/>
        </w:rPr>
        <w:t>including leaves, stems, bark, roots, and flowers</w:t>
      </w:r>
      <w:r w:rsidR="00F1674C">
        <w:rPr>
          <w:rFonts w:ascii="Arial" w:hAnsi="Arial" w:cs="Arial"/>
        </w:rPr>
        <w:t xml:space="preserve"> </w:t>
      </w:r>
      <w:r w:rsidR="00F1674C" w:rsidRPr="00F1674C">
        <w:rPr>
          <w:rFonts w:ascii="Arial" w:hAnsi="Arial" w:cs="Arial"/>
        </w:rPr>
        <w:t>have been utilized for various purposes</w:t>
      </w:r>
      <w:r>
        <w:rPr>
          <w:rFonts w:ascii="Arial" w:hAnsi="Arial" w:cs="Arial"/>
        </w:rPr>
        <w:t>”</w:t>
      </w:r>
      <w:r w:rsidR="00F1674C" w:rsidRPr="00F1674C">
        <w:rPr>
          <w:rFonts w:ascii="Arial" w:hAnsi="Arial" w:cs="Arial"/>
        </w:rPr>
        <w:t>.</w:t>
      </w:r>
      <w:r w:rsidR="00F1674C">
        <w:rPr>
          <w:rFonts w:ascii="Arial" w:hAnsi="Arial" w:cs="Arial"/>
        </w:rPr>
        <w:t xml:space="preserve"> </w:t>
      </w:r>
      <w:r w:rsidR="006E5AAD" w:rsidRPr="00A647C1">
        <w:rPr>
          <w:rFonts w:ascii="Arial" w:hAnsi="Arial" w:cs="Arial"/>
        </w:rPr>
        <w:t>(</w:t>
      </w:r>
      <w:r w:rsidR="006E5AAD" w:rsidRPr="00A647C1">
        <w:rPr>
          <w:rFonts w:ascii="Arial" w:hAnsi="Arial" w:cs="Arial"/>
        </w:rPr>
        <w:fldChar w:fldCharType="begin"/>
      </w:r>
      <w:r w:rsidR="000A4D54" w:rsidRPr="00A647C1">
        <w:rPr>
          <w:rFonts w:ascii="Arial" w:hAnsi="Arial" w:cs="Arial"/>
        </w:rPr>
        <w:instrText xml:space="preserve"> ADDIN ZOTERO_ITEM CSL_CITATION {"citationID":"kLhm5S17","properties":{"formattedCitation":"(Jo et al., 2012)","plainCitation":"(Jo et al., 2012)","dontUpdate":true,"noteIndex":0},"citationItems":[{"id":408,"uris":["http://zotero.org/users/local/XRjHDr5E/items/8SZAZRTY"],"itemData":{"id":408,"type":"article-journal","container-title":"Centre for Agricultural and Bioscience International Digital Library","issue":"No.2","page":"197-200","source":"Google Scholar","title":"Antioxidant and tyrosinase inhibitory activities of methanol extracts from Magnolia denudata and Magnolia denudata var. purpurascens flowers.","volume":"47","author":[{"family":"Jo","given":"YoungHong"},{"family":"Seo","given":"GoUn"},{"family":"Yuk","given":"HyunGyun"},{"family":"Lee","given":"SeungCheol"}],"issued":{"date-parts":[["2012"]]}}}],"schema":"https://github.com/citation-style-language/schema/raw/master/csl-citation.json"} </w:instrText>
      </w:r>
      <w:r w:rsidR="006E5AAD" w:rsidRPr="00A647C1">
        <w:rPr>
          <w:rFonts w:ascii="Arial" w:hAnsi="Arial" w:cs="Arial"/>
        </w:rPr>
        <w:fldChar w:fldCharType="separate"/>
      </w:r>
      <w:r w:rsidR="006E5AAD" w:rsidRPr="00A647C1">
        <w:rPr>
          <w:rFonts w:ascii="Arial" w:hAnsi="Arial" w:cs="Arial"/>
        </w:rPr>
        <w:t xml:space="preserve">Jo </w:t>
      </w:r>
      <w:r w:rsidR="006E5AAD" w:rsidRPr="00A647C1">
        <w:rPr>
          <w:rFonts w:ascii="Arial" w:hAnsi="Arial" w:cs="Arial"/>
          <w:i/>
          <w:iCs/>
        </w:rPr>
        <w:t>et al</w:t>
      </w:r>
      <w:r w:rsidR="006E5AAD" w:rsidRPr="00A647C1">
        <w:rPr>
          <w:rFonts w:ascii="Arial" w:hAnsi="Arial" w:cs="Arial"/>
        </w:rPr>
        <w:t>., 2012</w:t>
      </w:r>
      <w:r w:rsidR="006E5AAD" w:rsidRPr="00A647C1">
        <w:rPr>
          <w:rFonts w:ascii="Arial" w:hAnsi="Arial" w:cs="Arial"/>
        </w:rPr>
        <w:fldChar w:fldCharType="end"/>
      </w:r>
      <w:r w:rsidR="006E5AAD" w:rsidRPr="00A647C1">
        <w:rPr>
          <w:rFonts w:ascii="Arial" w:hAnsi="Arial" w:cs="Arial"/>
        </w:rPr>
        <w:t xml:space="preserve">; Suprabha </w:t>
      </w:r>
      <w:r w:rsidR="006E5AAD" w:rsidRPr="00F1674C">
        <w:rPr>
          <w:rFonts w:ascii="Arial" w:hAnsi="Arial" w:cs="Arial"/>
          <w:i/>
          <w:iCs/>
        </w:rPr>
        <w:t>et al</w:t>
      </w:r>
      <w:r w:rsidR="006E5AAD" w:rsidRPr="00A647C1">
        <w:rPr>
          <w:rFonts w:ascii="Arial" w:hAnsi="Arial" w:cs="Arial"/>
        </w:rPr>
        <w:t>., 2023).</w:t>
      </w:r>
    </w:p>
    <w:p w14:paraId="5A9F4925" w14:textId="466485E3" w:rsidR="00785AAB" w:rsidRPr="00A647C1" w:rsidRDefault="00CB5E9F" w:rsidP="00773AEB">
      <w:pPr>
        <w:spacing w:after="0" w:line="360" w:lineRule="auto"/>
        <w:ind w:firstLine="720"/>
        <w:jc w:val="both"/>
        <w:rPr>
          <w:rFonts w:ascii="Arial" w:hAnsi="Arial" w:cs="Arial"/>
        </w:rPr>
      </w:pPr>
      <w:r>
        <w:rPr>
          <w:rFonts w:ascii="Arial" w:hAnsi="Arial" w:cs="Arial"/>
        </w:rPr>
        <w:t>“</w:t>
      </w:r>
      <w:r w:rsidR="00785AAB" w:rsidRPr="00A647C1">
        <w:rPr>
          <w:rFonts w:ascii="Arial" w:hAnsi="Arial" w:cs="Arial"/>
        </w:rPr>
        <w:t>The plant “</w:t>
      </w:r>
      <w:r w:rsidR="00785AAB" w:rsidRPr="00A647C1">
        <w:rPr>
          <w:rFonts w:ascii="Arial" w:hAnsi="Arial" w:cs="Arial"/>
          <w:i/>
          <w:iCs/>
        </w:rPr>
        <w:t>Hibiscus rosa sinensis</w:t>
      </w:r>
      <w:r w:rsidR="00785AAB" w:rsidRPr="00A647C1">
        <w:rPr>
          <w:rFonts w:ascii="Arial" w:hAnsi="Arial" w:cs="Arial"/>
        </w:rPr>
        <w:t>” belongs to the family Malvaceae</w:t>
      </w:r>
      <w:r w:rsidR="00B435FF" w:rsidRPr="00A647C1">
        <w:rPr>
          <w:rFonts w:ascii="Arial" w:hAnsi="Arial" w:cs="Arial"/>
        </w:rPr>
        <w:t xml:space="preserve"> and</w:t>
      </w:r>
      <w:r w:rsidR="00785AAB" w:rsidRPr="00A647C1">
        <w:rPr>
          <w:rFonts w:ascii="Arial" w:hAnsi="Arial" w:cs="Arial"/>
        </w:rPr>
        <w:t xml:space="preserve"> widely grown as an ornamental plant in the tropical and subtropical parts of Asia including India. </w:t>
      </w:r>
      <w:r w:rsidR="00773AEB" w:rsidRPr="00A647C1">
        <w:rPr>
          <w:rFonts w:ascii="Arial" w:hAnsi="Arial" w:cs="Arial"/>
        </w:rPr>
        <w:t>This flower contains chemical elements such cyanidin, quercetin, hentriacontane, calcium oxalate, thiamin, riboflavin, niacin, and antibacterial agents.</w:t>
      </w:r>
      <w:r>
        <w:rPr>
          <w:rFonts w:ascii="Arial" w:hAnsi="Arial" w:cs="Arial"/>
        </w:rPr>
        <w:t>”</w:t>
      </w:r>
      <w:r w:rsidR="00773AEB" w:rsidRPr="00A647C1">
        <w:rPr>
          <w:rFonts w:ascii="Arial" w:hAnsi="Arial" w:cs="Arial"/>
        </w:rPr>
        <w:t xml:space="preserve"> </w:t>
      </w:r>
      <w:r w:rsidR="00AE5B31" w:rsidRPr="00A647C1">
        <w:rPr>
          <w:rFonts w:ascii="Arial" w:hAnsi="Arial" w:cs="Arial"/>
        </w:rPr>
        <w:fldChar w:fldCharType="begin"/>
      </w:r>
      <w:r w:rsidR="00EE4E09" w:rsidRPr="00A647C1">
        <w:rPr>
          <w:rFonts w:ascii="Arial" w:hAnsi="Arial" w:cs="Arial"/>
        </w:rPr>
        <w:instrText xml:space="preserve"> ADDIN ZOTERO_ITEM CSL_CITATION {"citationID":"ks7E3WeG","properties":{"formattedCitation":"(Ruban &amp; Gajalakshmi, 2012)","plainCitation":"(Ruban &amp; Gajalakshmi, 2012)","dontUpdate":true,"noteIndex":0},"citationItems":[{"id":369,"uris":["http://zotero.org/users/local/XRjHDr5E/items/AK8PM3PJ"],"itemData":{"id":369,"type":"article-journal","container-title":"Asian pacific journal of tropical biomedicine","issue":"5","note":"publisher: Elsevier","page":"399–403","source":"Google Scholar","title":"In vitro antibacterial activity of Hibiscus rosa–sinensis flower extract against human pathogens","volume":"2","author":[{"family":"Ruban","given":"P."},{"family":"Gajalakshmi","given":"K."}],"issued":{"date-parts":[["2012"]]}}}],"schema":"https://github.com/citation-style-language/schema/raw/master/csl-citation.json"}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(Ruban and Gajalakshmi, 2012)</w:t>
      </w:r>
      <w:r w:rsidR="00AE5B31" w:rsidRPr="00A647C1">
        <w:rPr>
          <w:rFonts w:ascii="Arial" w:hAnsi="Arial" w:cs="Arial"/>
        </w:rPr>
        <w:fldChar w:fldCharType="end"/>
      </w:r>
      <w:r w:rsidR="00785AAB" w:rsidRPr="00A647C1">
        <w:rPr>
          <w:rFonts w:ascii="Arial" w:hAnsi="Arial" w:cs="Arial"/>
        </w:rPr>
        <w:t xml:space="preserve">. </w:t>
      </w:r>
      <w:r>
        <w:rPr>
          <w:rFonts w:ascii="Arial" w:hAnsi="Arial" w:cs="Arial"/>
        </w:rPr>
        <w:t>“</w:t>
      </w:r>
      <w:r w:rsidR="009653F9" w:rsidRPr="00A647C1">
        <w:rPr>
          <w:rFonts w:ascii="Arial" w:hAnsi="Arial" w:cs="Arial"/>
          <w:i/>
          <w:iCs/>
        </w:rPr>
        <w:t>Hibiscus rosa sinensis</w:t>
      </w:r>
      <w:r w:rsidR="009653F9" w:rsidRPr="00A647C1">
        <w:rPr>
          <w:rFonts w:ascii="Arial" w:hAnsi="Arial" w:cs="Arial"/>
        </w:rPr>
        <w:t xml:space="preserve"> </w:t>
      </w:r>
      <w:r w:rsidR="00785AAB" w:rsidRPr="00A647C1">
        <w:rPr>
          <w:rFonts w:ascii="Arial" w:hAnsi="Arial" w:cs="Arial"/>
        </w:rPr>
        <w:t xml:space="preserve">flower </w:t>
      </w:r>
      <w:r w:rsidR="00AE5B31" w:rsidRPr="00A647C1">
        <w:rPr>
          <w:rFonts w:ascii="Arial" w:hAnsi="Arial" w:cs="Arial"/>
        </w:rPr>
        <w:t>contains</w:t>
      </w:r>
      <w:r w:rsidR="00785AAB" w:rsidRPr="00A647C1">
        <w:rPr>
          <w:rFonts w:ascii="Arial" w:hAnsi="Arial" w:cs="Arial"/>
        </w:rPr>
        <w:t xml:space="preserve"> a defence mechanism against microbial invasion. Flavonoids, polyphenolic and anthocyanins compounds</w:t>
      </w:r>
      <w:r w:rsidR="00AE5B31" w:rsidRPr="00A647C1">
        <w:rPr>
          <w:rFonts w:ascii="Arial" w:hAnsi="Arial" w:cs="Arial"/>
        </w:rPr>
        <w:t xml:space="preserve"> of flower</w:t>
      </w:r>
      <w:r w:rsidR="00785AAB" w:rsidRPr="00A647C1">
        <w:rPr>
          <w:rFonts w:ascii="Arial" w:hAnsi="Arial" w:cs="Arial"/>
        </w:rPr>
        <w:t xml:space="preserve"> have antioxidant </w:t>
      </w:r>
      <w:r w:rsidR="009C3117" w:rsidRPr="00A647C1">
        <w:rPr>
          <w:rFonts w:ascii="Arial" w:hAnsi="Arial" w:cs="Arial"/>
        </w:rPr>
        <w:t xml:space="preserve">capability </w:t>
      </w:r>
      <w:r w:rsidR="00785AAB" w:rsidRPr="00A647C1">
        <w:rPr>
          <w:rFonts w:ascii="Arial" w:hAnsi="Arial" w:cs="Arial"/>
        </w:rPr>
        <w:t xml:space="preserve"> </w:t>
      </w:r>
      <w:r w:rsidR="009C3117" w:rsidRPr="00A647C1">
        <w:rPr>
          <w:rFonts w:ascii="Arial" w:hAnsi="Arial" w:cs="Arial"/>
        </w:rPr>
        <w:t xml:space="preserve">that </w:t>
      </w:r>
      <w:r w:rsidR="00785AAB" w:rsidRPr="00A647C1">
        <w:rPr>
          <w:rFonts w:ascii="Arial" w:hAnsi="Arial" w:cs="Arial"/>
        </w:rPr>
        <w:t>prevent the oxidation of low-density lipoproteins</w:t>
      </w:r>
      <w:r>
        <w:rPr>
          <w:rFonts w:ascii="Arial" w:hAnsi="Arial" w:cs="Arial"/>
        </w:rPr>
        <w:t>”</w:t>
      </w:r>
      <w:r w:rsidR="00AE5B31" w:rsidRPr="00A647C1">
        <w:rPr>
          <w:rFonts w:ascii="Arial" w:hAnsi="Arial" w:cs="Arial"/>
        </w:rPr>
        <w:t xml:space="preserve"> </w:t>
      </w:r>
      <w:r w:rsidR="00AE5B31" w:rsidRPr="00A647C1">
        <w:rPr>
          <w:rFonts w:ascii="Arial" w:hAnsi="Arial" w:cs="Arial"/>
        </w:rPr>
        <w:fldChar w:fldCharType="begin"/>
      </w:r>
      <w:r w:rsidR="00EE4E09" w:rsidRPr="00A647C1">
        <w:rPr>
          <w:rFonts w:ascii="Arial" w:hAnsi="Arial" w:cs="Arial"/>
        </w:rPr>
        <w:instrText xml:space="preserve"> ADDIN ZOTERO_ITEM CSL_CITATION {"citationID":"4bCGVKxQ","properties":{"formattedCitation":"(Garcia &amp; Blesso, 2021)","plainCitation":"(Garcia &amp; Blesso, 2021)","dontUpdate":true,"noteIndex":0},"citationItems":[{"id":53,"uris":["http://zotero.org/users/local/XRjHDr5E/items/GDGRI2QT"],"itemData":{"id":53,"type":"article-journal","abstract":"Atherosclerosis develops due to lipid accumulation in the arterial wall and sclerosis as result of increased hyperlipidemia, oxidative stress, lipid oxidation, and protein oxidation. However, improving antioxidant status through diet may prevent the progression of atherosclerotic cardiovascular disease. It is believed that polyphenol-rich plants contribute to the inverse relationship between fruit and vegetable intake and chronic disease. Anthocyanins are flavonoid polyphenols with antioxidant properties that have been associated with reduced risk of cardiovascular disease. The consumption of anthocyanins increases total antioxidant capacity, antioxidant defense enzymes, and HDL antioxidant properties by several measures in preclinical and clinical populations. Anthocyanins appear to impart antioxidant actions via direct antioxidant properties, as well as indirectly via inducing intracellular Nrf2 activation and antioxidant gene expression. These actions counter oxidative stress and inflammatory signaling in cells present in atherosclerotic plaques, including macrophages and endothelial cells. Overall, anthocyanins may protect against atherosclerosis and cardiovascular disease through their effects on cellular antioxidant status, oxidative stress, and inflammation; however, their underlying mechanisms of action appear to be complex and require further elucidation.","container-title":"Free Radical Biology and Medicine","DOI":"10.1016/j.freeradbiomed.2021.05.040","ISSN":"0891-5849","journalAbbreviation":"Free Radical Biology and Medicine","page":"152-166","source":"ScienceDirect","title":"Antioxidant properties of anthocyanins and their mechanism of action in atherosclerosis","volume":"172","author":[{"family":"Garcia","given":"Chelsea"},{"family":"Blesso","given":"Christopher N."}],"issued":{"date-parts":[["2021",8,20]]}}}],"schema":"https://github.com/citation-style-language/schema/raw/master/csl-citation.json"}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(Garcia and Blesso, 2021)</w:t>
      </w:r>
      <w:r w:rsidR="00AE5B31" w:rsidRPr="00A647C1">
        <w:rPr>
          <w:rFonts w:ascii="Arial" w:hAnsi="Arial" w:cs="Arial"/>
        </w:rPr>
        <w:fldChar w:fldCharType="end"/>
      </w:r>
      <w:r w:rsidR="00785AAB" w:rsidRPr="00A647C1">
        <w:rPr>
          <w:rFonts w:ascii="Arial" w:hAnsi="Arial" w:cs="Arial"/>
        </w:rPr>
        <w:t xml:space="preserve">. </w:t>
      </w:r>
      <w:r>
        <w:rPr>
          <w:rFonts w:ascii="Arial" w:hAnsi="Arial" w:cs="Arial"/>
        </w:rPr>
        <w:t>“</w:t>
      </w:r>
      <w:r w:rsidR="00AE5B31" w:rsidRPr="00A647C1">
        <w:rPr>
          <w:rFonts w:ascii="Arial" w:hAnsi="Arial" w:cs="Arial"/>
          <w:i/>
          <w:iCs/>
        </w:rPr>
        <w:t>Hibiscus rosa sinensis</w:t>
      </w:r>
      <w:r w:rsidR="00AE5B31" w:rsidRPr="00A647C1">
        <w:rPr>
          <w:rFonts w:ascii="Arial" w:hAnsi="Arial" w:cs="Arial"/>
        </w:rPr>
        <w:t xml:space="preserve"> </w:t>
      </w:r>
      <w:r w:rsidR="009C3117" w:rsidRPr="00A647C1">
        <w:rPr>
          <w:rFonts w:ascii="Arial" w:hAnsi="Arial" w:cs="Arial"/>
        </w:rPr>
        <w:t xml:space="preserve">also </w:t>
      </w:r>
      <w:r w:rsidR="00AE5B31" w:rsidRPr="00A647C1">
        <w:rPr>
          <w:rFonts w:ascii="Arial" w:hAnsi="Arial" w:cs="Arial"/>
        </w:rPr>
        <w:t xml:space="preserve">possesses antibacterial activity against a variety of </w:t>
      </w:r>
      <w:r w:rsidR="009653F9" w:rsidRPr="00A647C1">
        <w:rPr>
          <w:rFonts w:ascii="Arial" w:hAnsi="Arial" w:cs="Arial"/>
        </w:rPr>
        <w:t>p</w:t>
      </w:r>
      <w:r w:rsidR="00AE5B31" w:rsidRPr="00A647C1">
        <w:rPr>
          <w:rFonts w:ascii="Arial" w:hAnsi="Arial" w:cs="Arial"/>
        </w:rPr>
        <w:t xml:space="preserve">athogen, such as </w:t>
      </w:r>
      <w:r w:rsidR="009653F9" w:rsidRPr="00A647C1">
        <w:rPr>
          <w:rFonts w:ascii="Arial" w:hAnsi="Arial" w:cs="Arial"/>
          <w:i/>
          <w:iCs/>
          <w:lang w:eastAsia="en-IN"/>
        </w:rPr>
        <w:t xml:space="preserve">Escherichia coli, Staphylococcus aureus, </w:t>
      </w:r>
      <w:r w:rsidR="00AE5B31" w:rsidRPr="00A647C1">
        <w:rPr>
          <w:rFonts w:ascii="Arial" w:hAnsi="Arial" w:cs="Arial"/>
          <w:i/>
          <w:iCs/>
        </w:rPr>
        <w:t xml:space="preserve">Pseudomonas aeruginosa, </w:t>
      </w:r>
      <w:r w:rsidR="00AE5B31" w:rsidRPr="00A647C1">
        <w:rPr>
          <w:rFonts w:ascii="Arial" w:hAnsi="Arial" w:cs="Arial"/>
        </w:rPr>
        <w:t>and</w:t>
      </w:r>
      <w:r w:rsidR="00AE5B31" w:rsidRPr="00A647C1">
        <w:rPr>
          <w:rFonts w:ascii="Arial" w:hAnsi="Arial" w:cs="Arial"/>
          <w:i/>
          <w:iCs/>
        </w:rPr>
        <w:t xml:space="preserve"> Klebsiella pneumonia.</w:t>
      </w:r>
      <w:r w:rsidR="00AE5B31" w:rsidRPr="00A647C1">
        <w:rPr>
          <w:rFonts w:ascii="Arial" w:hAnsi="Arial" w:cs="Arial"/>
        </w:rPr>
        <w:t xml:space="preserve"> Many components of the </w:t>
      </w:r>
      <w:r w:rsidR="009653F9" w:rsidRPr="00A647C1">
        <w:rPr>
          <w:rFonts w:ascii="Arial" w:hAnsi="Arial" w:cs="Arial"/>
          <w:i/>
          <w:iCs/>
        </w:rPr>
        <w:t>Hibiscus rosa sinensis</w:t>
      </w:r>
      <w:r w:rsidR="009653F9" w:rsidRPr="00A647C1">
        <w:rPr>
          <w:rFonts w:ascii="Arial" w:hAnsi="Arial" w:cs="Arial"/>
        </w:rPr>
        <w:t xml:space="preserve"> </w:t>
      </w:r>
      <w:r w:rsidR="00773AEB" w:rsidRPr="00A647C1">
        <w:rPr>
          <w:rFonts w:ascii="Arial" w:hAnsi="Arial" w:cs="Arial"/>
        </w:rPr>
        <w:t>flowers possessed antibacterial, anti-inflammatory, anti-diabetic, anti-cancer, and antioxidant properties</w:t>
      </w:r>
      <w:r>
        <w:rPr>
          <w:rFonts w:ascii="Arial" w:hAnsi="Arial" w:cs="Arial"/>
        </w:rPr>
        <w:t>”</w:t>
      </w:r>
      <w:r w:rsidR="00773AEB" w:rsidRPr="00A647C1">
        <w:rPr>
          <w:rFonts w:ascii="Arial" w:hAnsi="Arial" w:cs="Arial"/>
        </w:rPr>
        <w:t xml:space="preserve">. </w:t>
      </w:r>
      <w:r w:rsidR="00AE5B31" w:rsidRPr="00A647C1">
        <w:rPr>
          <w:rFonts w:ascii="Arial" w:hAnsi="Arial" w:cs="Arial"/>
        </w:rPr>
        <w:fldChar w:fldCharType="begin"/>
      </w:r>
      <w:r w:rsidR="00EE4E09" w:rsidRPr="00A647C1">
        <w:rPr>
          <w:rFonts w:ascii="Arial" w:hAnsi="Arial" w:cs="Arial"/>
        </w:rPr>
        <w:instrText xml:space="preserve"> ADDIN ZOTERO_ITEM CSL_CITATION {"citationID":"lZcD6izd","properties":{"formattedCitation":"(Khristi &amp; Patel, 2016)","plainCitation":"(Khristi &amp; Patel, 2016)","dontUpdate":true,"noteIndex":0},"citationItems":[{"id":375,"uris":["http://zotero.org/users/local/XRjHDr5E/items/TYWL74GV"],"itemData":{"id":375,"type":"article-journal","container-title":"International journal of nutrition and dietetics","issue":"2","page":"105–123","source":"Google Scholar","title":"Therapeutic potential of Hibiscus rosa sinensis: A review","title-short":"Therapeutic potential of Hibiscus rosa sinensis","volume":"4","author":[{"family":"Khristi","given":"Vincenta"},{"family":"Patel","given":"V. H."}],"issued":{"date-parts":[["2016"]]}}}],"schema":"https://github.com/citation-style-language/schema/raw/master/csl-citation.json"} </w:instrText>
      </w:r>
      <w:r w:rsidR="00AE5B31" w:rsidRPr="00A647C1">
        <w:rPr>
          <w:rFonts w:ascii="Arial" w:hAnsi="Arial" w:cs="Arial"/>
        </w:rPr>
        <w:fldChar w:fldCharType="separate"/>
      </w:r>
      <w:r w:rsidR="00AE5B31" w:rsidRPr="00A647C1">
        <w:rPr>
          <w:rFonts w:ascii="Arial" w:hAnsi="Arial" w:cs="Arial"/>
        </w:rPr>
        <w:t>(Khristi and Patel, 2016)</w:t>
      </w:r>
      <w:r w:rsidR="00AE5B31" w:rsidRPr="00A647C1">
        <w:rPr>
          <w:rFonts w:ascii="Arial" w:hAnsi="Arial" w:cs="Arial"/>
        </w:rPr>
        <w:fldChar w:fldCharType="end"/>
      </w:r>
      <w:r w:rsidR="00AE5B31" w:rsidRPr="00A647C1">
        <w:rPr>
          <w:rFonts w:ascii="Arial" w:hAnsi="Arial" w:cs="Arial"/>
        </w:rPr>
        <w:t>.</w:t>
      </w:r>
    </w:p>
    <w:p w14:paraId="6065496B" w14:textId="5CBC0A00" w:rsidR="00AE5B31" w:rsidRPr="00411DE9" w:rsidRDefault="00322825" w:rsidP="008742E7">
      <w:pPr>
        <w:spacing w:after="0" w:line="360" w:lineRule="auto"/>
        <w:ind w:firstLine="720"/>
        <w:jc w:val="both"/>
        <w:rPr>
          <w:rFonts w:ascii="Arial" w:hAnsi="Arial" w:cs="Arial"/>
        </w:rPr>
      </w:pPr>
      <w:r>
        <w:rPr>
          <w:rFonts w:ascii="Arial" w:hAnsi="Arial" w:cs="Arial"/>
          <w:i/>
          <w:iCs/>
        </w:rPr>
        <w:t>D</w:t>
      </w:r>
      <w:r w:rsidR="00823B31" w:rsidRPr="00823B31">
        <w:rPr>
          <w:rFonts w:ascii="Arial" w:hAnsi="Arial" w:cs="Arial"/>
          <w:i/>
          <w:iCs/>
        </w:rPr>
        <w:t>elonix regia</w:t>
      </w:r>
      <w:r w:rsidR="00823B31">
        <w:rPr>
          <w:rFonts w:ascii="Arial" w:hAnsi="Arial" w:cs="Arial"/>
          <w:i/>
          <w:iCs/>
        </w:rPr>
        <w:t xml:space="preserve"> </w:t>
      </w:r>
      <w:r>
        <w:rPr>
          <w:rFonts w:ascii="Arial" w:hAnsi="Arial" w:cs="Arial"/>
        </w:rPr>
        <w:t>belongs</w:t>
      </w:r>
      <w:r w:rsidR="00823B31" w:rsidRPr="00823B31">
        <w:rPr>
          <w:rFonts w:ascii="Arial" w:hAnsi="Arial" w:cs="Arial"/>
        </w:rPr>
        <w:t xml:space="preserve"> to the Fabaceae family, is widely known as Gulmohar in India.</w:t>
      </w:r>
      <w:r w:rsidR="00AE5B31" w:rsidRPr="00A647C1">
        <w:rPr>
          <w:rFonts w:ascii="Arial" w:hAnsi="Arial" w:cs="Arial"/>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{"citationID":"34YyCjSO","properties":{"formattedCitation":"(Rahman et al., 2020)","plainCitation":"(Rahman et al., 2020)","noteIndex":0},"citationItems":[{"id":479,"uris":["http://zotero.org/users/local/XRjHDr5E/items/YDQRKWAU"],"itemData":{"id":479,"type":"article-journal","container-title":"Biochemistry and Biophysics Reports","note":"publisher: Elsevier","page":"100805","source":"Google Scholar","title":"A comprehensive multi-directional exploration of phytochemicals and bioactivities of flower extracts from Delonix regia (Bojer ex Hook.) Raf., Cassia fistula L. and Lagerstroemia speciosa L.","volume":"24","author":[{"family":"Rahman","given":"Faisal Bin"},{"family":"Ahmed","given":"Sium"},{"family":"Noor","given":"Priya"},{"family":"Rahman","given":"Mir Md Mahbubur"},{"family":"Huq","given":"SM Azimul"},{"family":"Akib","given":"Md Taharat Elahi"},{"family":"Shohael","given":"Abdullah Mohammad"}],"issued":{"date-parts":[["2020"]]}}}],"schema":"https://github.com/citation-style-language/schema/raw/master/csl-citation.json"}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(Rahman</w:t>
      </w:r>
      <w:r w:rsidR="00C91735" w:rsidRPr="00A647C1">
        <w:rPr>
          <w:rFonts w:ascii="Arial" w:hAnsi="Arial" w:cs="Arial"/>
          <w:i/>
          <w:iCs/>
        </w:rPr>
        <w:t xml:space="preserve"> et al.</w:t>
      </w:r>
      <w:r w:rsidR="00C91735" w:rsidRPr="00A647C1">
        <w:rPr>
          <w:rFonts w:ascii="Arial" w:hAnsi="Arial" w:cs="Arial"/>
        </w:rPr>
        <w:t>, 2020)</w:t>
      </w:r>
      <w:r w:rsidR="00C91735" w:rsidRPr="00A647C1">
        <w:rPr>
          <w:rFonts w:ascii="Arial" w:hAnsi="Arial" w:cs="Arial"/>
        </w:rPr>
        <w:fldChar w:fldCharType="end"/>
      </w:r>
      <w:r w:rsidR="00AE5B31" w:rsidRPr="00A647C1">
        <w:rPr>
          <w:rFonts w:ascii="Arial" w:hAnsi="Arial" w:cs="Arial"/>
        </w:rPr>
        <w:t xml:space="preserve">. </w:t>
      </w:r>
      <w:r w:rsidR="00CB5E9F">
        <w:rPr>
          <w:rFonts w:ascii="Arial" w:hAnsi="Arial" w:cs="Arial"/>
        </w:rPr>
        <w:t>“</w:t>
      </w:r>
      <w:r w:rsidR="00823B31" w:rsidRPr="00823B31">
        <w:rPr>
          <w:rFonts w:ascii="Arial" w:hAnsi="Arial" w:cs="Arial"/>
        </w:rPr>
        <w:t xml:space="preserve">The flowers of </w:t>
      </w:r>
      <w:r w:rsidR="00823B31" w:rsidRPr="00823B31">
        <w:rPr>
          <w:rFonts w:ascii="Arial" w:hAnsi="Arial" w:cs="Arial"/>
          <w:i/>
          <w:iCs/>
        </w:rPr>
        <w:t>Delonix regia</w:t>
      </w:r>
      <w:r w:rsidR="00823B31" w:rsidRPr="00823B31">
        <w:rPr>
          <w:rFonts w:ascii="Arial" w:hAnsi="Arial" w:cs="Arial"/>
        </w:rPr>
        <w:t xml:space="preserve"> are rich in carbohydrates and pigments. Polysaccharides present in these flowers are important bioactive compounds</w:t>
      </w:r>
      <w:r w:rsidR="00823B31">
        <w:rPr>
          <w:rFonts w:ascii="Arial" w:hAnsi="Arial" w:cs="Arial"/>
        </w:rPr>
        <w:t xml:space="preserve"> </w:t>
      </w:r>
      <w:r>
        <w:rPr>
          <w:rFonts w:ascii="Arial" w:hAnsi="Arial" w:cs="Arial"/>
        </w:rPr>
        <w:t>that</w:t>
      </w:r>
      <w:r w:rsidR="00823B31" w:rsidRPr="00823B31">
        <w:rPr>
          <w:rFonts w:ascii="Arial" w:hAnsi="Arial" w:cs="Arial"/>
        </w:rPr>
        <w:t xml:space="preserve"> </w:t>
      </w:r>
      <w:r>
        <w:rPr>
          <w:rFonts w:ascii="Arial" w:hAnsi="Arial" w:cs="Arial"/>
        </w:rPr>
        <w:t>exhibit</w:t>
      </w:r>
      <w:r w:rsidR="00823B31" w:rsidRPr="00823B31">
        <w:rPr>
          <w:rFonts w:ascii="Arial" w:hAnsi="Arial" w:cs="Arial"/>
        </w:rPr>
        <w:t xml:space="preserve"> diverse physiological functions, supporting immunity, regulating cell development, and offering potential applications in functional foods, health products, and pharmaceuticals. In addition, </w:t>
      </w:r>
      <w:r w:rsidR="00823B31" w:rsidRPr="00823B31">
        <w:rPr>
          <w:rFonts w:ascii="Arial" w:hAnsi="Arial" w:cs="Arial"/>
          <w:i/>
          <w:iCs/>
        </w:rPr>
        <w:t>Delonix regia</w:t>
      </w:r>
      <w:r w:rsidR="00823B31" w:rsidRPr="00823B31">
        <w:rPr>
          <w:rFonts w:ascii="Arial" w:hAnsi="Arial" w:cs="Arial"/>
        </w:rPr>
        <w:t xml:space="preserve"> flowers contain high levels of carotenoids, including β-carotene, lycopene isomers, and epoxy carotenoids</w:t>
      </w:r>
      <w:r w:rsidR="00CB5E9F">
        <w:rPr>
          <w:rFonts w:ascii="Arial" w:hAnsi="Arial" w:cs="Arial"/>
        </w:rPr>
        <w:t>”</w:t>
      </w:r>
      <w:r w:rsidR="00823B31">
        <w:rPr>
          <w:rFonts w:ascii="Arial" w:hAnsi="Arial" w:cs="Arial"/>
          <w:i/>
          <w:iCs/>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{"citationID":"bus9pnHe","properties":{"formattedCitation":"(Ebada et al., 2023)","plainCitation":"(Ebada et al., 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 xml:space="preserve">(Ebada </w:t>
      </w:r>
      <w:r w:rsidR="00C91735" w:rsidRPr="00A647C1">
        <w:rPr>
          <w:rFonts w:ascii="Arial" w:hAnsi="Arial" w:cs="Arial"/>
          <w:i/>
          <w:iCs/>
        </w:rPr>
        <w:t>et al</w:t>
      </w:r>
      <w:r w:rsidR="00C91735" w:rsidRPr="00A647C1">
        <w:rPr>
          <w:rFonts w:ascii="Arial" w:hAnsi="Arial" w:cs="Arial"/>
        </w:rPr>
        <w:t>., 2023)</w:t>
      </w:r>
      <w:r w:rsidR="00C91735" w:rsidRPr="00A647C1">
        <w:rPr>
          <w:rFonts w:ascii="Arial" w:hAnsi="Arial" w:cs="Arial"/>
        </w:rPr>
        <w:fldChar w:fldCharType="end"/>
      </w:r>
      <w:r w:rsidR="00AE5B31" w:rsidRPr="00A647C1">
        <w:rPr>
          <w:rFonts w:ascii="Arial" w:hAnsi="Arial" w:cs="Arial"/>
        </w:rPr>
        <w:t>.</w:t>
      </w:r>
      <w:r w:rsidR="00EC35A7" w:rsidRPr="00A647C1">
        <w:rPr>
          <w:rFonts w:ascii="Arial" w:hAnsi="Arial" w:cs="Arial"/>
        </w:rPr>
        <w:t xml:space="preserve"> </w:t>
      </w:r>
      <w:r w:rsidR="00CB5E9F">
        <w:rPr>
          <w:rFonts w:ascii="Arial" w:hAnsi="Arial" w:cs="Arial"/>
        </w:rPr>
        <w:t>“</w:t>
      </w:r>
      <w:r w:rsidR="00823B31" w:rsidRPr="00322825">
        <w:rPr>
          <w:rFonts w:ascii="Arial" w:hAnsi="Arial" w:cs="Arial"/>
        </w:rPr>
        <w:t>Moreover,</w:t>
      </w:r>
      <w:r w:rsidR="00823B31" w:rsidRPr="00823B31">
        <w:rPr>
          <w:rFonts w:ascii="Arial" w:hAnsi="Arial" w:cs="Arial"/>
          <w:i/>
          <w:iCs/>
        </w:rPr>
        <w:t xml:space="preserve"> Delonix regia </w:t>
      </w:r>
      <w:r w:rsidR="00823B31" w:rsidRPr="00823B31">
        <w:rPr>
          <w:rFonts w:ascii="Arial" w:hAnsi="Arial" w:cs="Arial"/>
        </w:rPr>
        <w:t>exhibits notable antimicrobial activity against both gram-positive and gram-negative bacteria</w:t>
      </w:r>
      <w:r w:rsidR="00823B31" w:rsidRPr="00823B31">
        <w:rPr>
          <w:rFonts w:ascii="Arial" w:hAnsi="Arial" w:cs="Arial"/>
          <w:i/>
          <w:iCs/>
        </w:rPr>
        <w:t>.</w:t>
      </w:r>
      <w:r w:rsidR="00EC35A7" w:rsidRPr="00A647C1">
        <w:rPr>
          <w:rFonts w:ascii="Arial" w:hAnsi="Arial" w:cs="Arial"/>
        </w:rPr>
        <w:t xml:space="preserve"> </w:t>
      </w:r>
      <w:r w:rsidRPr="00322825">
        <w:rPr>
          <w:rFonts w:ascii="Arial" w:hAnsi="Arial" w:cs="Arial"/>
          <w:i/>
          <w:iCs/>
        </w:rPr>
        <w:t xml:space="preserve">Delonix regia </w:t>
      </w:r>
      <w:r w:rsidRPr="00322825">
        <w:rPr>
          <w:rFonts w:ascii="Arial" w:hAnsi="Arial" w:cs="Arial"/>
        </w:rPr>
        <w:t>flower extracts exhibit antibacterial activity against several pathogenic microorganisms, including</w:t>
      </w:r>
      <w:r w:rsidRPr="00322825">
        <w:rPr>
          <w:rFonts w:ascii="Arial" w:hAnsi="Arial" w:cs="Arial"/>
          <w:i/>
          <w:iCs/>
        </w:rPr>
        <w:t xml:space="preserve"> Shigella flexneri, Staphylococcus aureus, Streptococcus epidermidis</w:t>
      </w:r>
      <w:r w:rsidRPr="00322825">
        <w:rPr>
          <w:rFonts w:ascii="Arial" w:hAnsi="Arial" w:cs="Arial"/>
        </w:rPr>
        <w:t>, and</w:t>
      </w:r>
      <w:r w:rsidRPr="00322825">
        <w:rPr>
          <w:rFonts w:ascii="Arial" w:hAnsi="Arial" w:cs="Arial"/>
          <w:i/>
          <w:iCs/>
        </w:rPr>
        <w:t xml:space="preserve"> Escherichia coli, </w:t>
      </w:r>
      <w:r w:rsidRPr="00322825">
        <w:rPr>
          <w:rFonts w:ascii="Arial" w:hAnsi="Arial" w:cs="Arial"/>
        </w:rPr>
        <w:t>with minimal adverse effects. The extracts also demonstrate strong antioxidant activity, attributed to their high content of flavonoids, carotenoids, anthocyanins, and polyphenols</w:t>
      </w:r>
      <w:r w:rsidR="00CB5E9F">
        <w:rPr>
          <w:rFonts w:ascii="Arial" w:hAnsi="Arial" w:cs="Arial"/>
        </w:rPr>
        <w:t>”</w:t>
      </w:r>
      <w:r>
        <w:rPr>
          <w:rFonts w:ascii="Arial" w:hAnsi="Arial" w:cs="Arial"/>
        </w:rPr>
        <w:t xml:space="preserve"> </w:t>
      </w:r>
      <w:r w:rsidR="00C91735" w:rsidRPr="00A647C1">
        <w:rPr>
          <w:rFonts w:ascii="Arial" w:hAnsi="Arial" w:cs="Arial"/>
        </w:rPr>
        <w:fldChar w:fldCharType="begin"/>
      </w:r>
      <w:r w:rsidR="00C91735" w:rsidRPr="00A647C1">
        <w:rPr>
          <w:rFonts w:ascii="Arial" w:hAnsi="Arial" w:cs="Arial"/>
        </w:rPr>
        <w:instrText xml:space="preserve"> ADDIN ZOTERO_ITEM CSL_CITATION {"citationID":"HuJKg0e2","properties":{"formattedCitation":"(Bhokare et al., 2018)","plainCitation":"(Bhokare et al., 2018)","noteIndex":0},"citationItems":[{"id":385,"uris":["http://zotero.org/users/local/XRjHDr5E/items/Y7HXBLVZ"],"itemData":{"id":385,"type":"article-journal","container-title":"Journal of Pharmacognosy and Phytochemistry","issue":"3","note":"publisher: AkiNik Publications","page":"904–909","source":"Google Scholar","title":"Study of antibacterial activity of leaf, stem, root methanolic extract from Delonix regia","volume":"7","author":[{"family":"Bhokare","given":"Pallavi"},{"family":"Khadke","given":"Anand"},{"family":"Kulkarni","given":"Sneha"},{"family":"Kuchekar","given":"Gauri"}],"issued":{"date-parts":[["2018"]]}}}],"schema":"https://github.com/citation-style-language/schema/raw/master/csl-citation.json"} </w:instrText>
      </w:r>
      <w:r w:rsidR="00C91735" w:rsidRPr="00A647C1">
        <w:rPr>
          <w:rFonts w:ascii="Arial" w:hAnsi="Arial" w:cs="Arial"/>
        </w:rPr>
        <w:fldChar w:fldCharType="separate"/>
      </w:r>
      <w:r w:rsidR="00C91735" w:rsidRPr="00A647C1">
        <w:rPr>
          <w:rFonts w:ascii="Arial" w:hAnsi="Arial" w:cs="Arial"/>
        </w:rPr>
        <w:t xml:space="preserve">(Bhokare </w:t>
      </w:r>
      <w:r w:rsidR="00C91735" w:rsidRPr="00A647C1">
        <w:rPr>
          <w:rFonts w:ascii="Arial" w:hAnsi="Arial" w:cs="Arial"/>
          <w:i/>
          <w:iCs/>
        </w:rPr>
        <w:t>et al</w:t>
      </w:r>
      <w:r w:rsidR="00C91735" w:rsidRPr="00A647C1">
        <w:rPr>
          <w:rFonts w:ascii="Arial" w:hAnsi="Arial" w:cs="Arial"/>
        </w:rPr>
        <w:t>., 2018)</w:t>
      </w:r>
      <w:r w:rsidR="00C91735" w:rsidRPr="00A647C1">
        <w:rPr>
          <w:rFonts w:ascii="Arial" w:hAnsi="Arial" w:cs="Arial"/>
        </w:rPr>
        <w:fldChar w:fldCharType="end"/>
      </w:r>
      <w:r w:rsidR="000A5405" w:rsidRPr="00A647C1">
        <w:rPr>
          <w:rFonts w:ascii="Arial" w:hAnsi="Arial" w:cs="Arial"/>
        </w:rPr>
        <w:t>.</w:t>
      </w:r>
      <w:r w:rsidR="00411DE9">
        <w:rPr>
          <w:rFonts w:ascii="Arial" w:hAnsi="Arial" w:cs="Arial"/>
        </w:rPr>
        <w:t xml:space="preserve"> Numbers of studies stated that the </w:t>
      </w:r>
      <w:r w:rsidR="00411DE9">
        <w:rPr>
          <w:rFonts w:ascii="Arial" w:hAnsi="Arial" w:cs="Arial"/>
          <w:i/>
          <w:iCs/>
        </w:rPr>
        <w:t>D</w:t>
      </w:r>
      <w:r w:rsidR="00411DE9" w:rsidRPr="00823B31">
        <w:rPr>
          <w:rFonts w:ascii="Arial" w:hAnsi="Arial" w:cs="Arial"/>
          <w:i/>
          <w:iCs/>
        </w:rPr>
        <w:t>elonix regia</w:t>
      </w:r>
      <w:r w:rsidR="00411DE9">
        <w:rPr>
          <w:rFonts w:ascii="Arial" w:hAnsi="Arial" w:cs="Arial"/>
          <w:i/>
          <w:iCs/>
        </w:rPr>
        <w:t xml:space="preserve"> </w:t>
      </w:r>
      <w:r w:rsidR="00411DE9" w:rsidRPr="00411DE9">
        <w:rPr>
          <w:rFonts w:ascii="Arial" w:hAnsi="Arial" w:cs="Arial"/>
        </w:rPr>
        <w:t>having</w:t>
      </w:r>
      <w:r w:rsidR="00411DE9">
        <w:rPr>
          <w:rFonts w:ascii="Arial" w:hAnsi="Arial" w:cs="Arial"/>
          <w:i/>
          <w:iCs/>
        </w:rPr>
        <w:t xml:space="preserve"> </w:t>
      </w:r>
      <w:r w:rsidR="00411DE9">
        <w:rPr>
          <w:rFonts w:ascii="Arial" w:hAnsi="Arial" w:cs="Arial"/>
        </w:rPr>
        <w:t xml:space="preserve">a medicinal </w:t>
      </w:r>
      <w:r w:rsidR="00723A24">
        <w:rPr>
          <w:rFonts w:ascii="Arial" w:hAnsi="Arial" w:cs="Arial"/>
        </w:rPr>
        <w:t xml:space="preserve">and </w:t>
      </w:r>
      <w:r w:rsidR="00723A24" w:rsidRPr="00723A24">
        <w:rPr>
          <w:rFonts w:ascii="Arial" w:hAnsi="Arial" w:cs="Arial"/>
        </w:rPr>
        <w:t xml:space="preserve">therapeutic </w:t>
      </w:r>
      <w:r w:rsidR="00411DE9">
        <w:rPr>
          <w:rFonts w:ascii="Arial" w:hAnsi="Arial" w:cs="Arial"/>
        </w:rPr>
        <w:t xml:space="preserve">values </w:t>
      </w:r>
      <w:r w:rsidR="00723A24">
        <w:rPr>
          <w:rFonts w:ascii="Arial" w:hAnsi="Arial" w:cs="Arial"/>
        </w:rPr>
        <w:t>and can serve the bridge between nature and medicine (</w:t>
      </w:r>
      <w:r w:rsidR="005B498A">
        <w:rPr>
          <w:rFonts w:ascii="Arial" w:hAnsi="Arial" w:cs="Arial"/>
        </w:rPr>
        <w:t xml:space="preserve">Tiwari and Talreja, 2023). </w:t>
      </w:r>
      <w:r w:rsidR="00723A24">
        <w:rPr>
          <w:rFonts w:ascii="Arial" w:hAnsi="Arial" w:cs="Arial"/>
        </w:rPr>
        <w:t xml:space="preserve"> </w:t>
      </w:r>
    </w:p>
    <w:p w14:paraId="39E1F4EB" w14:textId="77777777" w:rsidR="00322825" w:rsidRDefault="000A5405" w:rsidP="008742E7">
      <w:pPr>
        <w:spacing w:after="0" w:line="360" w:lineRule="auto"/>
        <w:ind w:firstLine="720"/>
        <w:jc w:val="both"/>
        <w:rPr>
          <w:rFonts w:ascii="Arial" w:hAnsi="Arial" w:cs="Arial"/>
          <w:i/>
          <w:iCs/>
        </w:rPr>
      </w:pPr>
      <w:r w:rsidRPr="00A647C1">
        <w:rPr>
          <w:rFonts w:ascii="Arial" w:hAnsi="Arial" w:cs="Arial"/>
        </w:rPr>
        <w:t xml:space="preserve">Based on this, the current study </w:t>
      </w:r>
      <w:r w:rsidR="00322825">
        <w:rPr>
          <w:rFonts w:ascii="Arial" w:hAnsi="Arial" w:cs="Arial"/>
        </w:rPr>
        <w:t>was aimed</w:t>
      </w:r>
      <w:r w:rsidRPr="00A647C1">
        <w:rPr>
          <w:rFonts w:ascii="Arial" w:hAnsi="Arial" w:cs="Arial"/>
        </w:rPr>
        <w:t xml:space="preserve"> to evaluate antioxidant and antimicrobial activity of </w:t>
      </w:r>
      <w:r w:rsidRPr="00A647C1">
        <w:rPr>
          <w:rFonts w:ascii="Arial" w:hAnsi="Arial" w:cs="Arial"/>
          <w:i/>
          <w:iCs/>
        </w:rPr>
        <w:t xml:space="preserve">Hibiscus rosa sinensis </w:t>
      </w:r>
      <w:r w:rsidRPr="00A647C1">
        <w:rPr>
          <w:rFonts w:ascii="Arial" w:hAnsi="Arial" w:cs="Arial"/>
        </w:rPr>
        <w:t>and</w:t>
      </w:r>
      <w:r w:rsidRPr="00A647C1">
        <w:rPr>
          <w:rFonts w:ascii="Arial" w:hAnsi="Arial" w:cs="Arial"/>
          <w:i/>
          <w:iCs/>
        </w:rPr>
        <w:t xml:space="preserve"> Delonix regia </w:t>
      </w:r>
      <w:r w:rsidRPr="00A647C1">
        <w:rPr>
          <w:rFonts w:ascii="Arial" w:hAnsi="Arial" w:cs="Arial"/>
        </w:rPr>
        <w:t xml:space="preserve">flower extracts by </w:t>
      </w:r>
      <w:r w:rsidR="004A539D" w:rsidRPr="00A647C1">
        <w:rPr>
          <w:rFonts w:ascii="Arial" w:hAnsi="Arial" w:cs="Arial"/>
        </w:rPr>
        <w:t>a</w:t>
      </w:r>
      <w:r w:rsidRPr="00A647C1">
        <w:rPr>
          <w:rFonts w:ascii="Arial" w:hAnsi="Arial" w:cs="Arial"/>
        </w:rPr>
        <w:t xml:space="preserve">ssessing total phenolic content, </w:t>
      </w:r>
      <w:r w:rsidRPr="00A647C1">
        <w:rPr>
          <w:rFonts w:ascii="Arial" w:hAnsi="Arial" w:cs="Arial"/>
        </w:rPr>
        <w:lastRenderedPageBreak/>
        <w:t>DPPH free radical scavenging activity</w:t>
      </w:r>
      <w:r w:rsidR="002B4EE4" w:rsidRPr="00A647C1">
        <w:rPr>
          <w:rFonts w:ascii="Arial" w:hAnsi="Arial" w:cs="Arial"/>
        </w:rPr>
        <w:t>, FRAP (Ferric reducing antioxidant power)</w:t>
      </w:r>
      <w:r w:rsidR="002B4EE4" w:rsidRPr="00A647C1">
        <w:rPr>
          <w:rFonts w:ascii="Arial" w:hAnsi="Arial" w:cs="Arial"/>
          <w:b/>
          <w:bCs/>
        </w:rPr>
        <w:t xml:space="preserve"> </w:t>
      </w:r>
      <w:r w:rsidRPr="00A647C1">
        <w:rPr>
          <w:rFonts w:ascii="Arial" w:hAnsi="Arial" w:cs="Arial"/>
        </w:rPr>
        <w:t xml:space="preserve">and zone of inhibition against </w:t>
      </w:r>
      <w:r w:rsidR="00BA39FE" w:rsidRPr="00A647C1">
        <w:rPr>
          <w:rFonts w:ascii="Arial" w:hAnsi="Arial" w:cs="Arial"/>
          <w:i/>
          <w:iCs/>
        </w:rPr>
        <w:t xml:space="preserve">E. coli, </w:t>
      </w:r>
      <w:r w:rsidRPr="00A647C1">
        <w:rPr>
          <w:rFonts w:ascii="Arial" w:hAnsi="Arial" w:cs="Arial"/>
          <w:i/>
          <w:iCs/>
        </w:rPr>
        <w:t>pseudomonas</w:t>
      </w:r>
      <w:r w:rsidR="00BA39FE" w:rsidRPr="00A647C1">
        <w:rPr>
          <w:rFonts w:ascii="Arial" w:hAnsi="Arial" w:cs="Arial"/>
          <w:i/>
          <w:iCs/>
        </w:rPr>
        <w:t>,</w:t>
      </w:r>
      <w:r w:rsidRPr="00A647C1">
        <w:rPr>
          <w:rFonts w:ascii="Arial" w:hAnsi="Arial" w:cs="Arial"/>
        </w:rPr>
        <w:t xml:space="preserve"> </w:t>
      </w:r>
      <w:r w:rsidR="00BA39FE" w:rsidRPr="00A647C1">
        <w:rPr>
          <w:rFonts w:ascii="Arial" w:hAnsi="Arial" w:cs="Arial"/>
          <w:i/>
          <w:iCs/>
        </w:rPr>
        <w:t>Bacillus ceres</w:t>
      </w:r>
      <w:r w:rsidR="00BA39FE" w:rsidRPr="00A647C1">
        <w:rPr>
          <w:rFonts w:ascii="Arial" w:hAnsi="Arial" w:cs="Arial"/>
        </w:rPr>
        <w:t xml:space="preserve"> </w:t>
      </w:r>
      <w:r w:rsidRPr="00A647C1">
        <w:rPr>
          <w:rFonts w:ascii="Arial" w:hAnsi="Arial" w:cs="Arial"/>
        </w:rPr>
        <w:t>and</w:t>
      </w:r>
      <w:r w:rsidR="00BA39FE" w:rsidRPr="00A647C1">
        <w:rPr>
          <w:rFonts w:ascii="Arial" w:hAnsi="Arial" w:cs="Arial"/>
          <w:i/>
          <w:iCs/>
        </w:rPr>
        <w:t xml:space="preserve"> Staphylococcus aureus</w:t>
      </w:r>
      <w:r w:rsidRPr="00A647C1">
        <w:rPr>
          <w:rFonts w:ascii="Arial" w:hAnsi="Arial" w:cs="Arial"/>
          <w:i/>
          <w:iCs/>
        </w:rPr>
        <w:t>.</w:t>
      </w:r>
    </w:p>
    <w:p w14:paraId="567E4C54" w14:textId="29804BA0" w:rsidR="000A5405" w:rsidRPr="00A647C1" w:rsidRDefault="000A5405" w:rsidP="008742E7">
      <w:pPr>
        <w:spacing w:after="0" w:line="360" w:lineRule="auto"/>
        <w:ind w:firstLine="720"/>
        <w:jc w:val="both"/>
        <w:rPr>
          <w:rFonts w:ascii="Arial" w:hAnsi="Arial" w:cs="Arial"/>
        </w:rPr>
      </w:pPr>
      <w:r w:rsidRPr="00A647C1">
        <w:rPr>
          <w:rFonts w:ascii="Arial" w:hAnsi="Arial" w:cs="Arial"/>
          <w:i/>
          <w:iCs/>
        </w:rPr>
        <w:t xml:space="preserve"> </w:t>
      </w:r>
    </w:p>
    <w:p w14:paraId="01D52638" w14:textId="6CC8184D" w:rsidR="00AA75DD" w:rsidRPr="00A647C1" w:rsidRDefault="00FA7282" w:rsidP="00C11138">
      <w:pPr>
        <w:pStyle w:val="ListParagraph"/>
        <w:numPr>
          <w:ilvl w:val="0"/>
          <w:numId w:val="1"/>
        </w:numPr>
        <w:spacing w:after="0"/>
        <w:ind w:left="284" w:hanging="284"/>
        <w:rPr>
          <w:rFonts w:ascii="Arial" w:hAnsi="Arial" w:cs="Arial"/>
          <w:b/>
          <w:bCs/>
        </w:rPr>
      </w:pPr>
      <w:r w:rsidRPr="00A647C1">
        <w:rPr>
          <w:rFonts w:ascii="Arial" w:hAnsi="Arial" w:cs="Arial"/>
          <w:b/>
          <w:bCs/>
        </w:rPr>
        <w:t>MATERIAL</w:t>
      </w:r>
      <w:r w:rsidR="00C11138" w:rsidRPr="00A647C1">
        <w:rPr>
          <w:rFonts w:ascii="Arial" w:hAnsi="Arial" w:cs="Arial"/>
          <w:b/>
          <w:bCs/>
        </w:rPr>
        <w:t>S</w:t>
      </w:r>
      <w:r w:rsidRPr="00A647C1">
        <w:rPr>
          <w:rFonts w:ascii="Arial" w:hAnsi="Arial" w:cs="Arial"/>
          <w:b/>
          <w:bCs/>
        </w:rPr>
        <w:t xml:space="preserve"> AND METHOD</w:t>
      </w:r>
    </w:p>
    <w:p w14:paraId="250939E4" w14:textId="79E41668" w:rsidR="00325401" w:rsidRPr="00A647C1" w:rsidRDefault="00325401" w:rsidP="00C11138">
      <w:pPr>
        <w:pStyle w:val="ListParagraph"/>
        <w:numPr>
          <w:ilvl w:val="1"/>
          <w:numId w:val="1"/>
        </w:numPr>
        <w:spacing w:after="0"/>
        <w:ind w:left="426" w:hanging="426"/>
        <w:rPr>
          <w:rFonts w:ascii="Arial" w:hAnsi="Arial" w:cs="Arial"/>
          <w:b/>
          <w:bCs/>
        </w:rPr>
      </w:pPr>
      <w:r w:rsidRPr="00A647C1">
        <w:rPr>
          <w:rFonts w:ascii="Arial" w:hAnsi="Arial" w:cs="Arial"/>
          <w:b/>
          <w:bCs/>
        </w:rPr>
        <w:t>Materials</w:t>
      </w:r>
    </w:p>
    <w:p w14:paraId="21513E51" w14:textId="6E652F33" w:rsidR="00563C71" w:rsidRPr="00A647C1" w:rsidRDefault="00325401" w:rsidP="001C79AB">
      <w:pPr>
        <w:spacing w:after="0" w:line="360" w:lineRule="auto"/>
        <w:ind w:firstLine="720"/>
        <w:jc w:val="both"/>
        <w:rPr>
          <w:rFonts w:ascii="Arial" w:hAnsi="Arial" w:cs="Arial"/>
        </w:rPr>
      </w:pPr>
      <w:r w:rsidRPr="00A647C1">
        <w:rPr>
          <w:rFonts w:ascii="Arial" w:hAnsi="Arial" w:cs="Arial"/>
          <w:i/>
          <w:iCs/>
        </w:rPr>
        <w:t>Hibiscus rosa sinensis</w:t>
      </w:r>
      <w:r w:rsidRPr="00A647C1">
        <w:rPr>
          <w:rFonts w:ascii="Arial" w:hAnsi="Arial" w:cs="Arial"/>
        </w:rPr>
        <w:t xml:space="preserve"> flower directly purchased from local market at Junagadh city. </w:t>
      </w:r>
      <w:r w:rsidRPr="00A647C1">
        <w:rPr>
          <w:rFonts w:ascii="Arial" w:hAnsi="Arial" w:cs="Arial"/>
          <w:i/>
          <w:iCs/>
        </w:rPr>
        <w:t>Delonix regia</w:t>
      </w:r>
      <w:r w:rsidRPr="00A647C1">
        <w:rPr>
          <w:rFonts w:ascii="Arial" w:hAnsi="Arial" w:cs="Arial"/>
        </w:rPr>
        <w:t xml:space="preserve"> flower </w:t>
      </w:r>
      <w:r w:rsidR="0088666E" w:rsidRPr="00A647C1">
        <w:rPr>
          <w:rFonts w:ascii="Arial" w:hAnsi="Arial" w:cs="Arial"/>
        </w:rPr>
        <w:t xml:space="preserve">was </w:t>
      </w:r>
      <w:r w:rsidRPr="00A647C1">
        <w:rPr>
          <w:rFonts w:ascii="Arial" w:hAnsi="Arial" w:cs="Arial"/>
        </w:rPr>
        <w:t xml:space="preserve">collected from local area </w:t>
      </w:r>
      <w:r w:rsidR="0088666E" w:rsidRPr="00A647C1">
        <w:rPr>
          <w:rFonts w:ascii="Arial" w:hAnsi="Arial" w:cs="Arial"/>
        </w:rPr>
        <w:t>of</w:t>
      </w:r>
      <w:r w:rsidRPr="00A647C1">
        <w:rPr>
          <w:rFonts w:ascii="Arial" w:hAnsi="Arial" w:cs="Arial"/>
        </w:rPr>
        <w:t xml:space="preserve"> Junagadh</w:t>
      </w:r>
      <w:r w:rsidR="0088666E" w:rsidRPr="00A647C1">
        <w:rPr>
          <w:rFonts w:ascii="Arial" w:hAnsi="Arial" w:cs="Arial"/>
        </w:rPr>
        <w:t>. Collected flower then</w:t>
      </w:r>
      <w:r w:rsidRPr="00A647C1">
        <w:rPr>
          <w:rFonts w:ascii="Arial" w:hAnsi="Arial" w:cs="Arial"/>
        </w:rPr>
        <w:t xml:space="preserve"> washed to remove dirt and foreign particle</w:t>
      </w:r>
      <w:r w:rsidR="0088666E" w:rsidRPr="00A647C1">
        <w:rPr>
          <w:rFonts w:ascii="Arial" w:hAnsi="Arial" w:cs="Arial"/>
        </w:rPr>
        <w:t>. After that it was</w:t>
      </w:r>
      <w:r w:rsidRPr="00A647C1">
        <w:rPr>
          <w:rFonts w:ascii="Arial" w:hAnsi="Arial" w:cs="Arial"/>
        </w:rPr>
        <w:t xml:space="preserve"> dried at 45 ± 5</w:t>
      </w:r>
      <w:r w:rsidR="0088666E" w:rsidRPr="00A647C1">
        <w:rPr>
          <w:rFonts w:ascii="Arial" w:hAnsi="Arial" w:cs="Arial"/>
        </w:rPr>
        <w:t xml:space="preserve"> º</w:t>
      </w:r>
      <w:r w:rsidRPr="00A647C1">
        <w:rPr>
          <w:rFonts w:ascii="Arial" w:hAnsi="Arial" w:cs="Arial"/>
        </w:rPr>
        <w:t xml:space="preserve">C in </w:t>
      </w:r>
      <w:r w:rsidR="0044549E" w:rsidRPr="00A647C1">
        <w:rPr>
          <w:rFonts w:ascii="Arial" w:hAnsi="Arial" w:cs="Arial"/>
        </w:rPr>
        <w:t>oven</w:t>
      </w:r>
      <w:r w:rsidRPr="00A647C1">
        <w:rPr>
          <w:rFonts w:ascii="Arial" w:hAnsi="Arial" w:cs="Arial"/>
        </w:rPr>
        <w:t xml:space="preserve"> until dried weight</w:t>
      </w:r>
      <w:r w:rsidR="00C4193A" w:rsidRPr="00A647C1">
        <w:rPr>
          <w:rFonts w:ascii="Arial" w:hAnsi="Arial" w:cs="Arial"/>
        </w:rPr>
        <w:t xml:space="preserve"> of</w:t>
      </w:r>
      <w:r w:rsidRPr="00A647C1">
        <w:rPr>
          <w:rFonts w:ascii="Arial" w:hAnsi="Arial" w:cs="Arial"/>
        </w:rPr>
        <w:t xml:space="preserve"> </w:t>
      </w:r>
      <w:r w:rsidR="00C4193A" w:rsidRPr="00A647C1">
        <w:rPr>
          <w:rFonts w:ascii="Arial" w:hAnsi="Arial" w:cs="Arial"/>
        </w:rPr>
        <w:t xml:space="preserve">flower </w:t>
      </w:r>
      <w:r w:rsidRPr="00A647C1">
        <w:rPr>
          <w:rFonts w:ascii="Arial" w:hAnsi="Arial" w:cs="Arial"/>
        </w:rPr>
        <w:t>becomes constant. Following that</w:t>
      </w:r>
      <w:r w:rsidR="00F75412" w:rsidRPr="00A647C1">
        <w:rPr>
          <w:rFonts w:ascii="Arial" w:hAnsi="Arial" w:cs="Arial"/>
        </w:rPr>
        <w:t>,</w:t>
      </w:r>
      <w:r w:rsidRPr="00A647C1">
        <w:rPr>
          <w:rFonts w:ascii="Arial" w:hAnsi="Arial" w:cs="Arial"/>
        </w:rPr>
        <w:t xml:space="preserve"> dried flower grinded in to mixture and sieve through mess size 36.</w:t>
      </w:r>
      <w:r w:rsidR="00AB137D" w:rsidRPr="00A647C1">
        <w:rPr>
          <w:rFonts w:ascii="Arial" w:hAnsi="Arial" w:cs="Arial"/>
        </w:rPr>
        <w:t xml:space="preserve"> </w:t>
      </w:r>
      <w:r w:rsidR="00E065F3" w:rsidRPr="00A647C1">
        <w:rPr>
          <w:rFonts w:ascii="Arial" w:hAnsi="Arial" w:cs="Arial"/>
        </w:rPr>
        <w:t xml:space="preserve">Powder of </w:t>
      </w:r>
      <w:r w:rsidR="00E065F3" w:rsidRPr="00A647C1">
        <w:rPr>
          <w:rFonts w:ascii="Arial" w:hAnsi="Arial" w:cs="Arial"/>
          <w:i/>
          <w:iCs/>
        </w:rPr>
        <w:t xml:space="preserve">Hibiscus rosa sinensis </w:t>
      </w:r>
      <w:r w:rsidR="00E065F3" w:rsidRPr="00A647C1">
        <w:rPr>
          <w:rFonts w:ascii="Arial" w:hAnsi="Arial" w:cs="Arial"/>
        </w:rPr>
        <w:t xml:space="preserve">and </w:t>
      </w:r>
      <w:r w:rsidR="00E065F3" w:rsidRPr="00A647C1">
        <w:rPr>
          <w:rFonts w:ascii="Arial" w:hAnsi="Arial" w:cs="Arial"/>
          <w:i/>
          <w:iCs/>
        </w:rPr>
        <w:t>Delonix regia</w:t>
      </w:r>
      <w:r w:rsidR="00E065F3" w:rsidRPr="00A647C1">
        <w:rPr>
          <w:rFonts w:ascii="Arial" w:hAnsi="Arial" w:cs="Arial"/>
        </w:rPr>
        <w:t xml:space="preserve"> flower was</w:t>
      </w:r>
      <w:r w:rsidR="001C79AB" w:rsidRPr="00A647C1">
        <w:rPr>
          <w:rFonts w:ascii="Arial" w:hAnsi="Arial" w:cs="Arial"/>
        </w:rPr>
        <w:t xml:space="preserve"> thereafter put into separate, sealed containers and kept at room temperature unless it was needed for analysis. </w:t>
      </w:r>
    </w:p>
    <w:p w14:paraId="7928C2F4" w14:textId="5EAF62BC" w:rsidR="002D7C85" w:rsidRDefault="00F25B74" w:rsidP="001C79AB">
      <w:pPr>
        <w:spacing w:after="0" w:line="360" w:lineRule="auto"/>
        <w:ind w:firstLine="720"/>
        <w:jc w:val="both"/>
        <w:rPr>
          <w:rFonts w:ascii="Arial" w:hAnsi="Arial" w:cs="Arial"/>
        </w:rPr>
      </w:pPr>
      <w:r w:rsidRPr="00A647C1">
        <w:rPr>
          <w:rFonts w:ascii="Arial" w:hAnsi="Arial" w:cs="Arial"/>
        </w:rPr>
        <w:t xml:space="preserve">Extraction </w:t>
      </w:r>
      <w:r w:rsidR="00644878" w:rsidRPr="00A647C1">
        <w:rPr>
          <w:rFonts w:ascii="Arial" w:hAnsi="Arial" w:cs="Arial"/>
        </w:rPr>
        <w:t xml:space="preserve">was </w:t>
      </w:r>
      <w:r w:rsidR="00AB137D" w:rsidRPr="00A647C1">
        <w:rPr>
          <w:rFonts w:ascii="Arial" w:hAnsi="Arial" w:cs="Arial"/>
        </w:rPr>
        <w:t>carried out</w:t>
      </w:r>
      <w:r w:rsidR="00C4193A" w:rsidRPr="00A647C1">
        <w:rPr>
          <w:rFonts w:ascii="Arial" w:hAnsi="Arial" w:cs="Arial"/>
        </w:rPr>
        <w:t xml:space="preserve"> by mixing 20 </w:t>
      </w:r>
      <w:r w:rsidRPr="00A647C1">
        <w:rPr>
          <w:rFonts w:ascii="Arial" w:hAnsi="Arial" w:cs="Arial"/>
        </w:rPr>
        <w:t xml:space="preserve">gram of </w:t>
      </w:r>
      <w:r w:rsidR="00995EA5" w:rsidRPr="00A647C1">
        <w:rPr>
          <w:rFonts w:ascii="Arial" w:hAnsi="Arial" w:cs="Arial"/>
        </w:rPr>
        <w:t xml:space="preserve">both the </w:t>
      </w:r>
      <w:r w:rsidR="00C4193A" w:rsidRPr="00A647C1">
        <w:rPr>
          <w:rFonts w:ascii="Arial" w:hAnsi="Arial" w:cs="Arial"/>
        </w:rPr>
        <w:t>flower powder in 500 mL distilled water and then</w:t>
      </w:r>
      <w:r w:rsidR="00AB137D" w:rsidRPr="00A647C1">
        <w:rPr>
          <w:rFonts w:ascii="Arial" w:hAnsi="Arial" w:cs="Arial"/>
        </w:rPr>
        <w:t xml:space="preserve"> </w:t>
      </w:r>
      <w:r w:rsidR="00995EA5" w:rsidRPr="00A647C1">
        <w:rPr>
          <w:rFonts w:ascii="Arial" w:hAnsi="Arial" w:cs="Arial"/>
        </w:rPr>
        <w:t xml:space="preserve">stir using </w:t>
      </w:r>
      <w:r w:rsidR="00AB137D" w:rsidRPr="00A647C1">
        <w:rPr>
          <w:rFonts w:ascii="Arial" w:hAnsi="Arial" w:cs="Arial"/>
        </w:rPr>
        <w:t>magnetic stirrer for 20 hours</w:t>
      </w:r>
      <w:r w:rsidR="00644878" w:rsidRPr="00A647C1">
        <w:rPr>
          <w:rFonts w:ascii="Arial" w:hAnsi="Arial" w:cs="Arial"/>
        </w:rPr>
        <w:t xml:space="preserve"> at 1100 rpm</w:t>
      </w:r>
      <w:r w:rsidR="00AB137D" w:rsidRPr="00A647C1">
        <w:rPr>
          <w:rFonts w:ascii="Arial" w:hAnsi="Arial" w:cs="Arial"/>
        </w:rPr>
        <w:t xml:space="preserve">. The </w:t>
      </w:r>
      <w:r w:rsidR="00165292" w:rsidRPr="00A647C1">
        <w:rPr>
          <w:rFonts w:ascii="Arial" w:hAnsi="Arial" w:cs="Arial"/>
        </w:rPr>
        <w:t>was collected was</w:t>
      </w:r>
      <w:r w:rsidR="00AB137D" w:rsidRPr="00A647C1">
        <w:rPr>
          <w:rFonts w:ascii="Arial" w:hAnsi="Arial" w:cs="Arial"/>
        </w:rPr>
        <w:t xml:space="preserve"> collected </w:t>
      </w:r>
      <w:r w:rsidR="00165292" w:rsidRPr="00A647C1">
        <w:rPr>
          <w:rFonts w:ascii="Arial" w:hAnsi="Arial" w:cs="Arial"/>
        </w:rPr>
        <w:t xml:space="preserve">and then finally centrifuged </w:t>
      </w:r>
      <w:r w:rsidR="00563C71" w:rsidRPr="00A647C1">
        <w:rPr>
          <w:rFonts w:ascii="Arial" w:hAnsi="Arial" w:cs="Arial"/>
          <w:lang w:bidi="gu-IN"/>
        </w:rPr>
        <w:t>(</w:t>
      </w:r>
      <w:r w:rsidR="00563C71" w:rsidRPr="00A647C1">
        <w:rPr>
          <w:rFonts w:ascii="Arial" w:hAnsi="Arial" w:cs="Arial"/>
          <w:color w:val="000000" w:themeColor="text1"/>
          <w:lang w:bidi="gu-IN"/>
        </w:rPr>
        <w:t>Centrifuge 5430R, Eppendorf AG, Hamburg, Germany</w:t>
      </w:r>
      <w:r w:rsidR="00563C71" w:rsidRPr="00A647C1">
        <w:rPr>
          <w:rFonts w:ascii="Arial" w:hAnsi="Arial" w:cs="Arial"/>
          <w:lang w:bidi="gu-IN"/>
        </w:rPr>
        <w:t xml:space="preserve">) </w:t>
      </w:r>
      <w:r w:rsidR="00AB137D" w:rsidRPr="00A647C1">
        <w:rPr>
          <w:rFonts w:ascii="Arial" w:hAnsi="Arial" w:cs="Arial"/>
        </w:rPr>
        <w:t>at 3000g for 6 min</w:t>
      </w:r>
      <w:r w:rsidR="00644878" w:rsidRPr="00A647C1">
        <w:rPr>
          <w:rFonts w:ascii="Arial" w:hAnsi="Arial" w:cs="Arial"/>
        </w:rPr>
        <w:t xml:space="preserve"> at 15º C temperature</w:t>
      </w:r>
      <w:r w:rsidR="00AB137D" w:rsidRPr="00A647C1">
        <w:rPr>
          <w:rFonts w:ascii="Arial" w:hAnsi="Arial" w:cs="Arial"/>
        </w:rPr>
        <w:t xml:space="preserve">. </w:t>
      </w:r>
      <w:r w:rsidR="001C79AB" w:rsidRPr="00A647C1">
        <w:rPr>
          <w:rFonts w:ascii="Arial" w:hAnsi="Arial" w:cs="Arial"/>
        </w:rPr>
        <w:t xml:space="preserve">Whatman filter paper No. 41(HiMedia®, Mumbai, India) was used to filter the supernatant. </w:t>
      </w:r>
      <w:r w:rsidR="00FA4288" w:rsidRPr="00A647C1">
        <w:rPr>
          <w:rFonts w:ascii="Arial" w:hAnsi="Arial" w:cs="Arial"/>
        </w:rPr>
        <w:t xml:space="preserve">The filtrates were </w:t>
      </w:r>
      <w:r w:rsidR="00AB137D" w:rsidRPr="00A647C1">
        <w:rPr>
          <w:rFonts w:ascii="Arial" w:hAnsi="Arial" w:cs="Arial"/>
        </w:rPr>
        <w:t xml:space="preserve">freeze dried </w:t>
      </w:r>
      <w:r w:rsidR="00F75412" w:rsidRPr="00A647C1">
        <w:rPr>
          <w:rFonts w:ascii="Arial" w:hAnsi="Arial" w:cs="Arial"/>
        </w:rPr>
        <w:t xml:space="preserve">in lyophilizer </w:t>
      </w:r>
      <w:r w:rsidR="00644878" w:rsidRPr="00A647C1">
        <w:rPr>
          <w:rFonts w:ascii="Arial" w:hAnsi="Arial" w:cs="Arial"/>
        </w:rPr>
        <w:t xml:space="preserve">at -55 </w:t>
      </w:r>
      <w:r w:rsidR="00FA4288" w:rsidRPr="00A647C1">
        <w:rPr>
          <w:rFonts w:ascii="Arial" w:hAnsi="Arial" w:cs="Arial"/>
        </w:rPr>
        <w:t xml:space="preserve">°C </w:t>
      </w:r>
      <w:r w:rsidR="00644878" w:rsidRPr="00A647C1">
        <w:rPr>
          <w:rFonts w:ascii="Arial" w:hAnsi="Arial" w:cs="Arial"/>
        </w:rPr>
        <w:t>temperature and</w:t>
      </w:r>
      <w:r w:rsidR="007D2F4A" w:rsidRPr="00A647C1">
        <w:rPr>
          <w:rFonts w:ascii="Arial" w:hAnsi="Arial" w:cs="Arial"/>
        </w:rPr>
        <w:t xml:space="preserve"> -</w:t>
      </w:r>
      <w:r w:rsidR="00644878" w:rsidRPr="00A647C1">
        <w:rPr>
          <w:rFonts w:ascii="Arial" w:hAnsi="Arial" w:cs="Arial"/>
        </w:rPr>
        <w:t>105 kPa</w:t>
      </w:r>
      <w:r w:rsidR="003622C3" w:rsidRPr="00A647C1">
        <w:rPr>
          <w:rFonts w:ascii="Arial" w:hAnsi="Arial" w:cs="Arial"/>
        </w:rPr>
        <w:t xml:space="preserve"> </w:t>
      </w:r>
      <w:r w:rsidR="007D2F4A" w:rsidRPr="00A647C1">
        <w:rPr>
          <w:rFonts w:ascii="Arial" w:hAnsi="Arial" w:cs="Arial"/>
        </w:rPr>
        <w:t xml:space="preserve">(kilopascals) </w:t>
      </w:r>
      <w:r w:rsidR="00644878" w:rsidRPr="00A647C1">
        <w:rPr>
          <w:rFonts w:ascii="Arial" w:hAnsi="Arial" w:cs="Arial"/>
        </w:rPr>
        <w:t xml:space="preserve">vacuum for </w:t>
      </w:r>
      <w:r w:rsidR="003622C3" w:rsidRPr="00A647C1">
        <w:rPr>
          <w:rFonts w:ascii="Arial" w:hAnsi="Arial" w:cs="Arial"/>
        </w:rPr>
        <w:t>42</w:t>
      </w:r>
      <w:r w:rsidR="00644878" w:rsidRPr="00A647C1">
        <w:rPr>
          <w:rFonts w:ascii="Arial" w:hAnsi="Arial" w:cs="Arial"/>
        </w:rPr>
        <w:t xml:space="preserve"> hr</w:t>
      </w:r>
      <w:r w:rsidR="007D2F4A" w:rsidRPr="00A647C1">
        <w:rPr>
          <w:rFonts w:ascii="Arial" w:hAnsi="Arial" w:cs="Arial"/>
        </w:rPr>
        <w:t xml:space="preserve">. Dried extract </w:t>
      </w:r>
      <w:r w:rsidR="002E0476" w:rsidRPr="00A647C1">
        <w:rPr>
          <w:rFonts w:ascii="Arial" w:hAnsi="Arial" w:cs="Arial"/>
        </w:rPr>
        <w:t xml:space="preserve">was </w:t>
      </w:r>
      <w:r w:rsidR="00AB137D" w:rsidRPr="00A647C1">
        <w:rPr>
          <w:rFonts w:ascii="Arial" w:hAnsi="Arial" w:cs="Arial"/>
        </w:rPr>
        <w:t xml:space="preserve">stored in amber </w:t>
      </w:r>
      <w:r w:rsidR="00644878" w:rsidRPr="00A647C1">
        <w:rPr>
          <w:rFonts w:ascii="Arial" w:hAnsi="Arial" w:cs="Arial"/>
        </w:rPr>
        <w:t>coloured</w:t>
      </w:r>
      <w:r w:rsidR="00AB137D" w:rsidRPr="00A647C1">
        <w:rPr>
          <w:rFonts w:ascii="Arial" w:hAnsi="Arial" w:cs="Arial"/>
        </w:rPr>
        <w:t xml:space="preserve"> bottle at </w:t>
      </w:r>
      <w:r w:rsidR="00E01BE2" w:rsidRPr="00A647C1">
        <w:rPr>
          <w:rFonts w:ascii="Arial" w:hAnsi="Arial" w:cs="Arial"/>
        </w:rPr>
        <w:t xml:space="preserve">-20 </w:t>
      </w:r>
      <w:r w:rsidR="002E0476" w:rsidRPr="00A647C1">
        <w:rPr>
          <w:rFonts w:ascii="Arial" w:hAnsi="Arial" w:cs="Arial"/>
        </w:rPr>
        <w:t xml:space="preserve">°C for further </w:t>
      </w:r>
      <w:r w:rsidR="001C79AB" w:rsidRPr="00A647C1">
        <w:rPr>
          <w:rFonts w:ascii="Arial" w:hAnsi="Arial" w:cs="Arial"/>
        </w:rPr>
        <w:t>analysis</w:t>
      </w:r>
      <w:r w:rsidR="00AB137D" w:rsidRPr="00A647C1">
        <w:rPr>
          <w:rFonts w:ascii="Arial" w:hAnsi="Arial" w:cs="Arial"/>
        </w:rPr>
        <w:t>.</w:t>
      </w:r>
      <w:r w:rsidR="00563C71" w:rsidRPr="00A647C1">
        <w:rPr>
          <w:rFonts w:ascii="Arial" w:hAnsi="Arial" w:cs="Arial"/>
        </w:rPr>
        <w:t xml:space="preserve"> </w:t>
      </w:r>
      <w:r w:rsidR="0062473A">
        <w:rPr>
          <w:rFonts w:ascii="Arial" w:hAnsi="Arial" w:cs="Arial"/>
        </w:rPr>
        <w:t>T</w:t>
      </w:r>
      <w:r w:rsidR="0062473A" w:rsidRPr="0062473A">
        <w:rPr>
          <w:rFonts w:ascii="Arial" w:hAnsi="Arial" w:cs="Arial"/>
        </w:rPr>
        <w:t>o evaluate antioxidant activity, both flower extracts were tested separately at a concentration of 1 mg/mL.</w:t>
      </w:r>
      <w:r w:rsidR="0062473A">
        <w:rPr>
          <w:rFonts w:ascii="Arial" w:hAnsi="Arial" w:cs="Arial"/>
        </w:rPr>
        <w:t xml:space="preserve"> </w:t>
      </w:r>
      <w:r w:rsidR="0062473A" w:rsidRPr="0062473A">
        <w:rPr>
          <w:rFonts w:ascii="Arial" w:hAnsi="Arial" w:cs="Arial"/>
        </w:rPr>
        <w:t>For antimicrobial assessment, the extracts were prepared at concentrations of 50, 100, 150, and 200 mg/mL. The antioxidant potential of the flowers was quantified using two assays: ferric reducing antioxidant power (FRAP) and DPPH radical scavenging activity. The antibacterial activity of both extracts was determined using the agar well diffusion method.</w:t>
      </w:r>
    </w:p>
    <w:p w14:paraId="41E02EC3" w14:textId="77777777" w:rsidR="00AA41FC" w:rsidRPr="00A647C1" w:rsidRDefault="00AA41FC" w:rsidP="00AA41FC">
      <w:pPr>
        <w:pStyle w:val="ListParagraph"/>
        <w:numPr>
          <w:ilvl w:val="1"/>
          <w:numId w:val="1"/>
        </w:numPr>
        <w:spacing w:after="0" w:line="360" w:lineRule="auto"/>
        <w:ind w:left="426" w:hanging="426"/>
        <w:jc w:val="both"/>
        <w:rPr>
          <w:rFonts w:ascii="Arial" w:hAnsi="Arial" w:cs="Arial"/>
          <w:b/>
          <w:bCs/>
        </w:rPr>
      </w:pPr>
      <w:r w:rsidRPr="00A647C1">
        <w:rPr>
          <w:rFonts w:ascii="Arial" w:hAnsi="Arial" w:cs="Arial"/>
          <w:b/>
          <w:bCs/>
        </w:rPr>
        <w:t>DPPH radical scavenging activity</w:t>
      </w:r>
    </w:p>
    <w:p w14:paraId="506ED724" w14:textId="1C96E05B" w:rsidR="00AA41FC" w:rsidRPr="00A647C1" w:rsidRDefault="0062473A" w:rsidP="00AA41FC">
      <w:pPr>
        <w:spacing w:after="0" w:line="360" w:lineRule="auto"/>
        <w:ind w:firstLine="720"/>
        <w:jc w:val="both"/>
        <w:rPr>
          <w:rFonts w:ascii="Arial" w:hAnsi="Arial" w:cs="Arial"/>
          <w:color w:val="000000"/>
          <w:lang w:bidi="gu-IN"/>
        </w:rPr>
      </w:pPr>
      <w:r w:rsidRPr="0062473A">
        <w:rPr>
          <w:rFonts w:ascii="Arial" w:hAnsi="Arial" w:cs="Arial"/>
        </w:rPr>
        <w:t xml:space="preserve">DPPH </w:t>
      </w:r>
      <w:r>
        <w:rPr>
          <w:rFonts w:ascii="Arial" w:hAnsi="Arial" w:cs="Arial"/>
        </w:rPr>
        <w:t>inhibition percentage</w:t>
      </w:r>
      <w:r w:rsidRPr="0062473A">
        <w:rPr>
          <w:rFonts w:ascii="Arial" w:hAnsi="Arial" w:cs="Arial"/>
        </w:rPr>
        <w:t xml:space="preserve"> was estimated according to the method of</w:t>
      </w:r>
      <w:r>
        <w:rPr>
          <w:rFonts w:ascii="Arial" w:hAnsi="Arial" w:cs="Arial"/>
        </w:rPr>
        <w:t xml:space="preserve"> </w:t>
      </w:r>
      <w:r w:rsidR="00AA41FC" w:rsidRPr="00A647C1">
        <w:rPr>
          <w:rFonts w:ascii="Arial" w:hAnsi="Arial" w:cs="Arial"/>
        </w:rPr>
        <w:fldChar w:fldCharType="begin"/>
      </w:r>
      <w:r w:rsidR="00AA41FC" w:rsidRPr="00A647C1">
        <w:rPr>
          <w:rFonts w:ascii="Arial" w:hAnsi="Arial" w:cs="Arial"/>
        </w:rPr>
        <w:instrText xml:space="preserve"> ADDIN ZOTERO_ITEM CSL_CITATION {"citationID":"3S6rPZjX","properties":{"formattedCitation":"(Brand-Williams et al., 1995)","plainCitation":"(Brand-Williams et al., 1995)","noteIndex":0},"citationItems":[{"id":539,"uris":["http://zotero.org/users/local/XRjHDr5E/items/YXKWYQ8C"],"itemData":{"id":539,"type":"article-journal","container-title":"LWT-Food science and Technology","issue":"1","note":"publisher: Elsevier","page":"25–30","source":"Google Scholar","title":"Use of a free radical method to evaluate antioxidant activity","volume":"28","author":[{"family":"Brand-Williams","given":"Wendy"},{"family":"Cuvelier","given":"Marie-Elisabeth"},{"family":"Berset","given":"CLWT"}],"issued":{"date-parts":[["1995"]]}}}],"schema":"https://github.com/citation-style-language/schema/raw/master/csl-citation.json"} </w:instrText>
      </w:r>
      <w:r w:rsidR="00AA41FC" w:rsidRPr="00A647C1">
        <w:rPr>
          <w:rFonts w:ascii="Arial" w:hAnsi="Arial" w:cs="Arial"/>
        </w:rPr>
        <w:fldChar w:fldCharType="separate"/>
      </w:r>
      <w:r w:rsidR="00AA41FC" w:rsidRPr="00A647C1">
        <w:rPr>
          <w:rFonts w:ascii="Arial" w:hAnsi="Arial" w:cs="Arial"/>
        </w:rPr>
        <w:t xml:space="preserve">(Brand-Williams </w:t>
      </w:r>
      <w:r w:rsidR="00AA41FC" w:rsidRPr="00A647C1">
        <w:rPr>
          <w:rFonts w:ascii="Arial" w:hAnsi="Arial" w:cs="Arial"/>
          <w:i/>
          <w:iCs/>
        </w:rPr>
        <w:t>et al</w:t>
      </w:r>
      <w:r w:rsidR="00AA41FC" w:rsidRPr="00A647C1">
        <w:rPr>
          <w:rFonts w:ascii="Arial" w:hAnsi="Arial" w:cs="Arial"/>
        </w:rPr>
        <w:t>., 1995)</w:t>
      </w:r>
      <w:r w:rsidR="00AA41FC" w:rsidRPr="00A647C1">
        <w:rPr>
          <w:rFonts w:ascii="Arial" w:hAnsi="Arial" w:cs="Arial"/>
        </w:rPr>
        <w:fldChar w:fldCharType="end"/>
      </w:r>
      <w:r w:rsidR="00AA41FC" w:rsidRPr="00A647C1">
        <w:rPr>
          <w:rFonts w:ascii="Arial" w:hAnsi="Arial" w:cs="Arial"/>
        </w:rPr>
        <w:t xml:space="preserve"> </w:t>
      </w:r>
      <w:r w:rsidR="00AA41FC" w:rsidRPr="00A647C1">
        <w:rPr>
          <w:rFonts w:ascii="Arial" w:hAnsi="Arial" w:cs="Arial"/>
          <w:color w:val="000000"/>
          <w:lang w:bidi="gu-IN"/>
        </w:rPr>
        <w:t xml:space="preserve">with the </w:t>
      </w:r>
      <w:r>
        <w:rPr>
          <w:rFonts w:ascii="Arial" w:hAnsi="Arial" w:cs="Arial"/>
          <w:color w:val="000000"/>
          <w:lang w:bidi="gu-IN"/>
        </w:rPr>
        <w:t>minor</w:t>
      </w:r>
      <w:r w:rsidR="00AA41FC" w:rsidRPr="00A647C1">
        <w:rPr>
          <w:rFonts w:ascii="Arial" w:hAnsi="Arial" w:cs="Arial"/>
          <w:color w:val="000000"/>
          <w:lang w:bidi="gu-IN"/>
        </w:rPr>
        <w:t xml:space="preserve"> modifications. 1.9 mL of DPPH working solution had been mixed with 100 µL of extract sample (1 mg/ml extract), and the mixture was incubated for 120 minutes at 37°C. A spectrophotometer (WSP-V500, Wensar, India) was used to measure the absorbance decrease at 515 nm in relation to methanol. The sample was substituted with 100 µL of methanol for the blank determination. The following formula was used to express the results as a percentage of DPPH inhibition. </w:t>
      </w:r>
    </w:p>
    <w:p w14:paraId="474053EC" w14:textId="77777777" w:rsidR="00AA41FC" w:rsidRDefault="00AA41FC" w:rsidP="00AA41FC">
      <w:pPr>
        <w:spacing w:after="0" w:line="360" w:lineRule="auto"/>
        <w:ind w:firstLine="720"/>
        <w:jc w:val="both"/>
        <w:rPr>
          <w:rFonts w:ascii="Arial" w:eastAsia="Times New Roman" w:hAnsi="Arial" w:cs="Arial"/>
          <w:kern w:val="0"/>
          <w:lang w:eastAsia="en-IN" w:bidi="gu-IN"/>
          <w14:ligatures w14:val="none"/>
        </w:rPr>
      </w:pPr>
      <w:r w:rsidRPr="00A647C1">
        <w:rPr>
          <w:rFonts w:ascii="Arial" w:eastAsia="Times New Roman" w:hAnsi="Arial" w:cs="Arial"/>
          <w:kern w:val="0"/>
          <w:lang w:eastAsia="en-IN" w:bidi="gu-IN"/>
          <w14:ligatures w14:val="none"/>
        </w:rPr>
        <w:t>% DPPH inhibition</w:t>
      </w:r>
      <m:oMath>
        <m:r>
          <w:rPr>
            <w:rFonts w:ascii="Cambria Math" w:eastAsia="Times New Roman" w:hAnsi="Cambria Math" w:cs="Arial"/>
            <w:kern w:val="0"/>
            <w:lang w:eastAsia="en-IN" w:bidi="gu-IN"/>
            <w14:ligatures w14:val="none"/>
          </w:rPr>
          <m:t xml:space="preserve"> =  </m:t>
        </m:r>
        <m:f>
          <m:fPr>
            <m:ctrlPr>
              <w:rPr>
                <w:rFonts w:ascii="Cambria Math" w:eastAsia="Times New Roman" w:hAnsi="Cambria Math" w:cs="Arial"/>
                <w:i/>
                <w:kern w:val="0"/>
                <w:lang w:eastAsia="en-IN" w:bidi="gu-IN"/>
                <w14:ligatures w14:val="none"/>
              </w:rPr>
            </m:ctrlPr>
          </m:fPr>
          <m:num>
            <m:r>
              <w:rPr>
                <w:rFonts w:ascii="Cambria Math" w:eastAsia="Times New Roman" w:hAnsi="Cambria Math" w:cs="Arial"/>
                <w:kern w:val="0"/>
                <w:lang w:eastAsia="en-IN" w:bidi="gu-IN"/>
                <w14:ligatures w14:val="none"/>
              </w:rPr>
              <m:t>A blank-A sample</m:t>
            </m:r>
          </m:num>
          <m:den>
            <m:r>
              <w:rPr>
                <w:rFonts w:ascii="Cambria Math" w:eastAsia="Times New Roman" w:hAnsi="Cambria Math" w:cs="Arial"/>
                <w:kern w:val="0"/>
                <w:lang w:eastAsia="en-IN" w:bidi="gu-IN"/>
                <w14:ligatures w14:val="none"/>
              </w:rPr>
              <m:t>A blank</m:t>
            </m:r>
          </m:den>
        </m:f>
        <m:r>
          <w:rPr>
            <w:rFonts w:ascii="Cambria Math" w:eastAsia="Times New Roman" w:hAnsi="Cambria Math" w:cs="Arial"/>
            <w:kern w:val="0"/>
            <w:lang w:eastAsia="en-IN" w:bidi="gu-IN"/>
            <w14:ligatures w14:val="none"/>
          </w:rPr>
          <m:t>×100</m:t>
        </m:r>
      </m:oMath>
    </w:p>
    <w:p w14:paraId="58A7F709" w14:textId="77777777" w:rsidR="00AA41FC" w:rsidRPr="00A647C1" w:rsidRDefault="00AA41FC" w:rsidP="00AA41FC">
      <w:pPr>
        <w:pStyle w:val="ListParagraph"/>
        <w:numPr>
          <w:ilvl w:val="1"/>
          <w:numId w:val="1"/>
        </w:numPr>
        <w:spacing w:after="0" w:line="360" w:lineRule="auto"/>
        <w:ind w:left="426" w:hanging="426"/>
        <w:rPr>
          <w:rFonts w:ascii="Arial" w:hAnsi="Arial" w:cs="Arial"/>
          <w:b/>
          <w:bCs/>
        </w:rPr>
      </w:pPr>
      <w:r w:rsidRPr="00A647C1">
        <w:rPr>
          <w:rFonts w:ascii="Arial" w:hAnsi="Arial" w:cs="Arial"/>
          <w:b/>
          <w:bCs/>
        </w:rPr>
        <w:t>Ferric reducing antioxidant power (FRAP)</w:t>
      </w:r>
    </w:p>
    <w:p w14:paraId="3C09B10E" w14:textId="544DCBFC" w:rsidR="00EB4F97" w:rsidRPr="00EB4F97" w:rsidRDefault="0062473A" w:rsidP="00EB4F97">
      <w:pPr>
        <w:spacing w:after="0" w:line="360" w:lineRule="auto"/>
        <w:ind w:firstLine="720"/>
        <w:jc w:val="both"/>
        <w:rPr>
          <w:rFonts w:ascii="Arial" w:hAnsi="Arial" w:cs="Arial"/>
        </w:rPr>
      </w:pPr>
      <w:r w:rsidRPr="0062473A">
        <w:rPr>
          <w:rFonts w:ascii="Arial" w:hAnsi="Arial" w:cs="Arial"/>
        </w:rPr>
        <w:t>or the FRAP assay, 250 µL of the flower extract (1 mg/mL) or Trolox standard was mixed with 0.2 M phosphate buffer (pH 6.6) and 1% potassium ferricyanide. The mixture was then incubated at 50°C for 20 minutes, followed by the addition of 250 µL of 10% trichloroacetic acid.</w:t>
      </w:r>
      <w:r>
        <w:rPr>
          <w:rFonts w:ascii="Arial" w:hAnsi="Arial" w:cs="Arial"/>
        </w:rPr>
        <w:t xml:space="preserve"> </w:t>
      </w:r>
      <w:r w:rsidR="00EB4F97">
        <w:rPr>
          <w:rFonts w:ascii="Arial" w:hAnsi="Arial" w:cs="Arial"/>
        </w:rPr>
        <w:t>A</w:t>
      </w:r>
      <w:r w:rsidR="00EB4F97" w:rsidRPr="00EB4F97">
        <w:rPr>
          <w:rFonts w:ascii="Arial" w:hAnsi="Arial" w:cs="Arial"/>
        </w:rPr>
        <w:t xml:space="preserve">fter centrifugation, 250 µL of the supernatant was collected and mixed with 50 µL of 0.1% ferric </w:t>
      </w:r>
      <w:r w:rsidR="00EB4F97" w:rsidRPr="00EB4F97">
        <w:rPr>
          <w:rFonts w:ascii="Arial" w:hAnsi="Arial" w:cs="Arial"/>
        </w:rPr>
        <w:lastRenderedPageBreak/>
        <w:t>chloride and 250 µL of distilled water. The absorbance of the resulting solution was measured at 700 nm. The antioxidant activity was calculated using a Trolox standard curve and expressed as milligrams of Trolox equivalents per gram of dry weight extract (Figure 2).</w:t>
      </w:r>
    </w:p>
    <w:p w14:paraId="3EBF2E96" w14:textId="5ADA3D60" w:rsidR="002D7C85" w:rsidRPr="00A647C1" w:rsidRDefault="002D7C85" w:rsidP="00EB4F97">
      <w:pPr>
        <w:spacing w:after="0" w:line="360" w:lineRule="auto"/>
        <w:ind w:firstLine="720"/>
        <w:jc w:val="both"/>
        <w:rPr>
          <w:rFonts w:ascii="Arial" w:hAnsi="Arial" w:cs="Arial"/>
        </w:rPr>
      </w:pPr>
      <w:r w:rsidRPr="00A647C1">
        <w:rPr>
          <w:rFonts w:ascii="Arial" w:hAnsi="Arial" w:cs="Arial"/>
          <w:noProof/>
          <w:lang w:val="en-US" w:bidi="gu-IN"/>
        </w:rPr>
        <w:drawing>
          <wp:inline distT="0" distB="0" distL="0" distR="0" wp14:anchorId="694EF7F1" wp14:editId="4789E1BF">
            <wp:extent cx="5756031" cy="3726043"/>
            <wp:effectExtent l="0" t="0" r="0" b="8255"/>
            <wp:docPr id="13002606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0603" name=""/>
                    <pic:cNvPicPr/>
                  </pic:nvPicPr>
                  <pic:blipFill rotWithShape="1">
                    <a:blip r:embed="rId8">
                      <a:extLst>
                        <a:ext uri="{96DAC541-7B7A-43D3-8B79-37D633B846F1}">
                          <asvg:svgBlip xmlns:asvg="http://schemas.microsoft.com/office/drawing/2016/SVG/main" r:embed="rId9"/>
                        </a:ext>
                      </a:extLst>
                    </a:blip>
                    <a:srcRect l="1734" r="2543" b="17247"/>
                    <a:stretch>
                      <a:fillRect/>
                    </a:stretch>
                  </pic:blipFill>
                  <pic:spPr bwMode="auto">
                    <a:xfrm>
                      <a:off x="0" y="0"/>
                      <a:ext cx="5809348" cy="3760557"/>
                    </a:xfrm>
                    <a:prstGeom prst="rect">
                      <a:avLst/>
                    </a:prstGeom>
                    <a:ln>
                      <a:noFill/>
                    </a:ln>
                    <a:extLst>
                      <a:ext uri="{53640926-AAD7-44D8-BBD7-CCE9431645EC}">
                        <a14:shadowObscured xmlns:a14="http://schemas.microsoft.com/office/drawing/2010/main"/>
                      </a:ext>
                    </a:extLst>
                  </pic:spPr>
                </pic:pic>
              </a:graphicData>
            </a:graphic>
          </wp:inline>
        </w:drawing>
      </w:r>
    </w:p>
    <w:p w14:paraId="68F9F2BF" w14:textId="4BD362E2" w:rsidR="000A4D54" w:rsidRPr="00A647C1" w:rsidRDefault="000A4D54" w:rsidP="00B074C2">
      <w:pPr>
        <w:spacing w:after="0" w:line="360" w:lineRule="auto"/>
        <w:jc w:val="center"/>
        <w:rPr>
          <w:rFonts w:ascii="Arial" w:hAnsi="Arial" w:cs="Arial"/>
          <w:b/>
          <w:bCs/>
        </w:rPr>
      </w:pPr>
      <w:r w:rsidRPr="00A647C1">
        <w:rPr>
          <w:rFonts w:ascii="Arial" w:hAnsi="Arial" w:cs="Arial"/>
          <w:b/>
          <w:bCs/>
        </w:rPr>
        <w:t>Figure 1: Preparation of flower extracts</w:t>
      </w:r>
    </w:p>
    <w:p w14:paraId="410F4B4B" w14:textId="686DDAA4" w:rsidR="006B7929" w:rsidRPr="00A647C1" w:rsidRDefault="006B7929" w:rsidP="00067306">
      <w:pPr>
        <w:spacing w:after="0" w:line="360" w:lineRule="auto"/>
        <w:ind w:firstLine="720"/>
        <w:jc w:val="both"/>
        <w:rPr>
          <w:rFonts w:ascii="Arial" w:hAnsi="Arial" w:cs="Arial"/>
        </w:rPr>
      </w:pPr>
    </w:p>
    <w:p w14:paraId="02C85052" w14:textId="77777777" w:rsidR="006B7929" w:rsidRPr="00A647C1" w:rsidRDefault="006B7929" w:rsidP="008B321F">
      <w:pPr>
        <w:spacing w:after="0" w:line="360" w:lineRule="auto"/>
        <w:jc w:val="center"/>
        <w:rPr>
          <w:rFonts w:ascii="Arial" w:hAnsi="Arial" w:cs="Arial"/>
        </w:rPr>
      </w:pPr>
      <w:r w:rsidRPr="00A647C1">
        <w:rPr>
          <w:rFonts w:ascii="Arial" w:hAnsi="Arial" w:cs="Arial"/>
          <w:noProof/>
          <w:lang w:val="en-US" w:bidi="gu-IN"/>
        </w:rPr>
        <w:drawing>
          <wp:anchor distT="0" distB="0" distL="114300" distR="114300" simplePos="0" relativeHeight="251659264" behindDoc="0" locked="0" layoutInCell="1" allowOverlap="1" wp14:anchorId="03B3B9A5" wp14:editId="61BCA6E7">
            <wp:simplePos x="0" y="0"/>
            <wp:positionH relativeFrom="margin">
              <wp:posOffset>506730</wp:posOffset>
            </wp:positionH>
            <wp:positionV relativeFrom="paragraph">
              <wp:posOffset>0</wp:posOffset>
            </wp:positionV>
            <wp:extent cx="4518660" cy="2385060"/>
            <wp:effectExtent l="0" t="0" r="15240" b="1524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9BE059F" w14:textId="77777777" w:rsidR="006B7929" w:rsidRPr="00A647C1" w:rsidRDefault="006B7929" w:rsidP="008742E7">
      <w:pPr>
        <w:spacing w:after="0" w:line="360" w:lineRule="auto"/>
        <w:jc w:val="both"/>
        <w:rPr>
          <w:rFonts w:ascii="Arial" w:hAnsi="Arial" w:cs="Arial"/>
        </w:rPr>
      </w:pPr>
    </w:p>
    <w:p w14:paraId="69EA8891" w14:textId="77777777" w:rsidR="006B7929" w:rsidRPr="00A647C1" w:rsidRDefault="006B7929" w:rsidP="008742E7">
      <w:pPr>
        <w:spacing w:after="0" w:line="360" w:lineRule="auto"/>
        <w:jc w:val="both"/>
        <w:rPr>
          <w:rFonts w:ascii="Arial" w:hAnsi="Arial" w:cs="Arial"/>
          <w:b/>
          <w:bCs/>
        </w:rPr>
      </w:pPr>
      <w:r w:rsidRPr="00A647C1">
        <w:rPr>
          <w:rFonts w:ascii="Arial" w:hAnsi="Arial" w:cs="Arial"/>
          <w:b/>
          <w:bCs/>
        </w:rPr>
        <w:t xml:space="preserve"> </w:t>
      </w:r>
    </w:p>
    <w:p w14:paraId="6586116B" w14:textId="77777777" w:rsidR="006B7929" w:rsidRPr="00A647C1" w:rsidRDefault="006B7929" w:rsidP="008742E7">
      <w:pPr>
        <w:spacing w:after="0" w:line="360" w:lineRule="auto"/>
        <w:jc w:val="both"/>
        <w:rPr>
          <w:rFonts w:ascii="Arial" w:hAnsi="Arial" w:cs="Arial"/>
          <w:b/>
          <w:bCs/>
        </w:rPr>
      </w:pPr>
    </w:p>
    <w:p w14:paraId="6357218B" w14:textId="77777777" w:rsidR="006B7929" w:rsidRPr="00A647C1" w:rsidRDefault="006B7929" w:rsidP="008742E7">
      <w:pPr>
        <w:spacing w:after="0" w:line="360" w:lineRule="auto"/>
        <w:jc w:val="both"/>
        <w:rPr>
          <w:rFonts w:ascii="Arial" w:hAnsi="Arial" w:cs="Arial"/>
          <w:b/>
          <w:bCs/>
        </w:rPr>
      </w:pPr>
    </w:p>
    <w:p w14:paraId="20AEAC03" w14:textId="77777777" w:rsidR="006B7929" w:rsidRPr="00A647C1" w:rsidRDefault="006B7929" w:rsidP="008742E7">
      <w:pPr>
        <w:spacing w:after="0" w:line="360" w:lineRule="auto"/>
        <w:jc w:val="both"/>
        <w:rPr>
          <w:rFonts w:ascii="Arial" w:hAnsi="Arial" w:cs="Arial"/>
          <w:b/>
          <w:bCs/>
        </w:rPr>
      </w:pPr>
    </w:p>
    <w:p w14:paraId="6809B2BF" w14:textId="77777777" w:rsidR="006B7929" w:rsidRPr="00A647C1" w:rsidRDefault="006B7929" w:rsidP="008742E7">
      <w:pPr>
        <w:spacing w:after="0" w:line="360" w:lineRule="auto"/>
        <w:jc w:val="both"/>
        <w:rPr>
          <w:rFonts w:ascii="Arial" w:hAnsi="Arial" w:cs="Arial"/>
          <w:b/>
          <w:bCs/>
        </w:rPr>
      </w:pPr>
    </w:p>
    <w:p w14:paraId="571B4A6A" w14:textId="77777777" w:rsidR="006B7929" w:rsidRPr="00A647C1" w:rsidRDefault="006B7929" w:rsidP="008742E7">
      <w:pPr>
        <w:spacing w:after="0" w:line="360" w:lineRule="auto"/>
        <w:jc w:val="both"/>
        <w:rPr>
          <w:rFonts w:ascii="Arial" w:hAnsi="Arial" w:cs="Arial"/>
          <w:b/>
          <w:bCs/>
        </w:rPr>
      </w:pPr>
    </w:p>
    <w:p w14:paraId="4D02961B" w14:textId="77777777" w:rsidR="006B7929" w:rsidRPr="00A647C1" w:rsidRDefault="006B7929" w:rsidP="008742E7">
      <w:pPr>
        <w:spacing w:after="0" w:line="360" w:lineRule="auto"/>
        <w:jc w:val="both"/>
        <w:rPr>
          <w:rFonts w:ascii="Arial" w:hAnsi="Arial" w:cs="Arial"/>
          <w:b/>
          <w:bCs/>
        </w:rPr>
      </w:pPr>
    </w:p>
    <w:p w14:paraId="77455C3A" w14:textId="77777777" w:rsidR="006B7929" w:rsidRPr="00A647C1" w:rsidRDefault="006B7929" w:rsidP="008742E7">
      <w:pPr>
        <w:spacing w:after="0" w:line="360" w:lineRule="auto"/>
        <w:jc w:val="both"/>
        <w:rPr>
          <w:rFonts w:ascii="Arial" w:hAnsi="Arial" w:cs="Arial"/>
          <w:b/>
          <w:bCs/>
        </w:rPr>
      </w:pPr>
    </w:p>
    <w:p w14:paraId="31EF6851" w14:textId="078544AF" w:rsidR="006B7929" w:rsidRPr="00A647C1" w:rsidRDefault="006B7929" w:rsidP="00B074C2">
      <w:pPr>
        <w:spacing w:after="0" w:line="360" w:lineRule="auto"/>
        <w:jc w:val="center"/>
        <w:rPr>
          <w:rFonts w:ascii="Arial" w:hAnsi="Arial" w:cs="Arial"/>
          <w:b/>
          <w:bCs/>
          <w:color w:val="0D0D0D" w:themeColor="text1" w:themeTint="F2"/>
        </w:rPr>
      </w:pPr>
      <w:r w:rsidRPr="00A647C1">
        <w:rPr>
          <w:rFonts w:ascii="Arial" w:hAnsi="Arial" w:cs="Arial"/>
          <w:b/>
          <w:bCs/>
          <w:color w:val="0D0D0D" w:themeColor="text1" w:themeTint="F2"/>
        </w:rPr>
        <w:t xml:space="preserve">Figure </w:t>
      </w:r>
      <w:r w:rsidR="000A4D54" w:rsidRPr="00A647C1">
        <w:rPr>
          <w:rFonts w:ascii="Arial" w:hAnsi="Arial" w:cs="Arial"/>
          <w:b/>
          <w:bCs/>
          <w:color w:val="0D0D0D" w:themeColor="text1" w:themeTint="F2"/>
        </w:rPr>
        <w:t>2</w:t>
      </w:r>
      <w:r w:rsidRPr="00A647C1">
        <w:rPr>
          <w:rFonts w:ascii="Arial" w:hAnsi="Arial" w:cs="Arial"/>
          <w:b/>
          <w:bCs/>
          <w:color w:val="0D0D0D" w:themeColor="text1" w:themeTint="F2"/>
        </w:rPr>
        <w:t xml:space="preserve">: </w:t>
      </w:r>
      <w:bookmarkStart w:id="0" w:name="_Hlk206615627"/>
      <w:r w:rsidRPr="00A647C1">
        <w:rPr>
          <w:rFonts w:ascii="Arial" w:hAnsi="Arial" w:cs="Arial"/>
          <w:b/>
          <w:bCs/>
          <w:color w:val="0D0D0D" w:themeColor="text1" w:themeTint="F2"/>
        </w:rPr>
        <w:t xml:space="preserve">Trolox standard curve </w:t>
      </w:r>
      <w:bookmarkEnd w:id="0"/>
      <w:r w:rsidRPr="00A647C1">
        <w:rPr>
          <w:rFonts w:ascii="Arial" w:hAnsi="Arial" w:cs="Arial"/>
          <w:b/>
          <w:bCs/>
          <w:color w:val="0D0D0D" w:themeColor="text1" w:themeTint="F2"/>
        </w:rPr>
        <w:t>for determination of FRAP activity</w:t>
      </w:r>
    </w:p>
    <w:p w14:paraId="6FBDC9DA" w14:textId="60DA7CCD" w:rsidR="00FE7579" w:rsidRPr="00A647C1" w:rsidRDefault="009E5BDD" w:rsidP="00C11138">
      <w:pPr>
        <w:pStyle w:val="ListParagraph"/>
        <w:numPr>
          <w:ilvl w:val="1"/>
          <w:numId w:val="1"/>
        </w:numPr>
        <w:spacing w:after="0" w:line="360" w:lineRule="auto"/>
        <w:ind w:left="426" w:hanging="426"/>
        <w:jc w:val="both"/>
        <w:rPr>
          <w:rFonts w:ascii="Arial" w:hAnsi="Arial" w:cs="Arial"/>
          <w:b/>
          <w:bCs/>
        </w:rPr>
      </w:pPr>
      <w:r w:rsidRPr="00A647C1">
        <w:rPr>
          <w:rFonts w:ascii="Arial" w:hAnsi="Arial" w:cs="Arial"/>
          <w:b/>
          <w:bCs/>
        </w:rPr>
        <w:t>Determination of total phenolic content</w:t>
      </w:r>
    </w:p>
    <w:p w14:paraId="66B212A9" w14:textId="2989488C" w:rsidR="004D6BB0" w:rsidRPr="00A647C1" w:rsidRDefault="007659E7" w:rsidP="004D6BB0">
      <w:pPr>
        <w:tabs>
          <w:tab w:val="left" w:pos="851"/>
        </w:tabs>
        <w:spacing w:after="0" w:line="360" w:lineRule="auto"/>
        <w:jc w:val="both"/>
        <w:rPr>
          <w:rFonts w:ascii="Arial" w:hAnsi="Arial" w:cs="Arial"/>
        </w:rPr>
      </w:pPr>
      <w:r>
        <w:rPr>
          <w:rFonts w:ascii="Arial" w:hAnsi="Arial" w:cs="Arial"/>
        </w:rPr>
        <w:t>T</w:t>
      </w:r>
      <w:r w:rsidRPr="007659E7">
        <w:rPr>
          <w:rFonts w:ascii="Arial" w:hAnsi="Arial" w:cs="Arial"/>
        </w:rPr>
        <w:t xml:space="preserve">he total phenolic content (TPC) of the flower extracts was quantified using the Folin–Ciocalteu method, following the procedure described by </w:t>
      </w:r>
      <w:r w:rsidR="00FE7579" w:rsidRPr="00A647C1">
        <w:rPr>
          <w:rFonts w:ascii="Arial" w:hAnsi="Arial" w:cs="Arial"/>
        </w:rPr>
        <w:t xml:space="preserve">Banerjee </w:t>
      </w:r>
      <w:r w:rsidR="00FE7579" w:rsidRPr="00A647C1">
        <w:rPr>
          <w:rFonts w:ascii="Arial" w:hAnsi="Arial" w:cs="Arial"/>
          <w:i/>
          <w:iCs/>
        </w:rPr>
        <w:t>et al</w:t>
      </w:r>
      <w:r w:rsidR="00FE7579" w:rsidRPr="00A647C1">
        <w:rPr>
          <w:rFonts w:ascii="Arial" w:hAnsi="Arial" w:cs="Arial"/>
        </w:rPr>
        <w:t>.</w:t>
      </w:r>
      <w:r w:rsidR="004B6CE3" w:rsidRPr="00A647C1">
        <w:rPr>
          <w:rFonts w:ascii="Arial" w:hAnsi="Arial" w:cs="Arial"/>
        </w:rPr>
        <w:t xml:space="preserve"> </w:t>
      </w:r>
      <w:r w:rsidR="004B6CE3" w:rsidRPr="00A647C1">
        <w:rPr>
          <w:rFonts w:ascii="Arial" w:hAnsi="Arial" w:cs="Arial"/>
        </w:rPr>
        <w:fldChar w:fldCharType="begin"/>
      </w:r>
      <w:r w:rsidR="004B6CE3" w:rsidRPr="00A647C1">
        <w:rPr>
          <w:rFonts w:ascii="Arial" w:hAnsi="Arial" w:cs="Arial"/>
        </w:rPr>
        <w:instrText xml:space="preserve"> ADDIN ZOTERO_ITEM CSL_CITATION {"citationID":"L3B9gOBF","properties":{"formattedCitation":"(2020)","plainCitation":"(2020)","noteIndex":0},"citationItems":[{"id":537,"uris":["http://zotero.org/users/local/XRjHDr5E/items/9WMBT3FL"],"itemData":{"id":537,"type":"article-journal","container-title":"Foods","issue":"4","note":"publisher: MDPI","page":"432","source":"Google Scholar","title":"Application of enoki mushroom (Flammulina Velutipes) stem wastes as functional ingredients in goat meat nuggets","volume":"9","author":[{"family":"Banerjee","given":"Dipak Kumar"},{"family":"Das","given":"Arun K."},{"family":"Banerjee","given":"Rituparna"},{"family":"Pateiro","given":"Mirian"},{"family":"Nanda","given":"Pramod Kumar"},{"family":"Gadekar","given":"Yogesh P."},{"family":"Biswas","given":"Subhasish"},{"family":"McClements","given":"David Julian"},{"family":"Lorenzo","given":"Jose M."}],"issued":{"date-parts":[["2020"]]}},"suppress-author":true}],"schema":"https://github.com/citation-style-language/schema/raw/master/csl-citation.json"} </w:instrText>
      </w:r>
      <w:r w:rsidR="004B6CE3" w:rsidRPr="00A647C1">
        <w:rPr>
          <w:rFonts w:ascii="Arial" w:hAnsi="Arial" w:cs="Arial"/>
        </w:rPr>
        <w:fldChar w:fldCharType="separate"/>
      </w:r>
      <w:r w:rsidR="004B6CE3" w:rsidRPr="00A647C1">
        <w:rPr>
          <w:rFonts w:ascii="Arial" w:hAnsi="Arial" w:cs="Arial"/>
        </w:rPr>
        <w:t>(2020)</w:t>
      </w:r>
      <w:r w:rsidR="004B6CE3" w:rsidRPr="00A647C1">
        <w:rPr>
          <w:rFonts w:ascii="Arial" w:hAnsi="Arial" w:cs="Arial"/>
        </w:rPr>
        <w:fldChar w:fldCharType="end"/>
      </w:r>
      <w:r w:rsidR="00FE7579" w:rsidRPr="00A647C1">
        <w:rPr>
          <w:rFonts w:ascii="Arial" w:hAnsi="Arial" w:cs="Arial"/>
        </w:rPr>
        <w:t xml:space="preserve">. </w:t>
      </w:r>
      <w:r w:rsidR="00765B9E" w:rsidRPr="00765B9E">
        <w:rPr>
          <w:rFonts w:ascii="Arial" w:hAnsi="Arial" w:cs="Arial"/>
        </w:rPr>
        <w:t xml:space="preserve">For the determination of phenolic content, 1.0 mL of Folin–Ciocalteu reagent (diluted 1:10 with deionized water) was mixed with 0.2 mL of the aqueous flower extract. After 10 minutes, 800 µL of sodium carbonate solution </w:t>
      </w:r>
      <w:r w:rsidR="00765B9E" w:rsidRPr="00765B9E">
        <w:rPr>
          <w:rFonts w:ascii="Arial" w:hAnsi="Arial" w:cs="Arial"/>
        </w:rPr>
        <w:lastRenderedPageBreak/>
        <w:t>(7.5% w/v) was added, and the reaction mixture was incubated at room temperature in the dark for 30 minutes. Absorbance was measured at 743 nm using a spectrophotometer (WSP-V500, Wensar, India),</w:t>
      </w:r>
      <w:r w:rsidR="004D6BB0" w:rsidRPr="00A647C1">
        <w:rPr>
          <w:rFonts w:ascii="Arial" w:hAnsi="Arial" w:cs="Arial"/>
        </w:rPr>
        <w:t xml:space="preserve"> </w:t>
      </w:r>
      <w:r w:rsidR="00765B9E" w:rsidRPr="00765B9E">
        <w:rPr>
          <w:rFonts w:ascii="Arial" w:hAnsi="Arial" w:cs="Arial"/>
        </w:rPr>
        <w:t>while deionized water was used as a blank.</w:t>
      </w:r>
      <w:r w:rsidR="00765B9E">
        <w:rPr>
          <w:rFonts w:ascii="Arial" w:hAnsi="Arial" w:cs="Arial"/>
        </w:rPr>
        <w:t xml:space="preserve"> </w:t>
      </w:r>
      <w:r w:rsidR="00765B9E" w:rsidRPr="00765B9E">
        <w:rPr>
          <w:rFonts w:ascii="Arial" w:hAnsi="Arial" w:cs="Arial"/>
        </w:rPr>
        <w:t>A calibration curve was generated using gallic acid standards in the concentration range of 10 to 50 mg/L.</w:t>
      </w:r>
      <w:r w:rsidR="004D6BB0" w:rsidRPr="00A647C1">
        <w:rPr>
          <w:rFonts w:ascii="Arial" w:hAnsi="Arial" w:cs="Arial"/>
        </w:rPr>
        <w:t>(Figure 3). The total phenolic content of the extract was calculated using the equation derived from the calibration curve, and it was expressed as milligrams of gallic acid equivalents (GAE) per gram of extract dry weight (mg GAE/g dw).</w:t>
      </w:r>
    </w:p>
    <w:p w14:paraId="1D05D4B0" w14:textId="2D3DE2DF" w:rsidR="00670E54" w:rsidRPr="00A647C1" w:rsidRDefault="00670E54" w:rsidP="00FC09B4">
      <w:pPr>
        <w:pStyle w:val="ListParagraph"/>
        <w:tabs>
          <w:tab w:val="left" w:pos="851"/>
        </w:tabs>
        <w:spacing w:after="0" w:line="360" w:lineRule="auto"/>
        <w:ind w:left="0"/>
        <w:jc w:val="center"/>
        <w:rPr>
          <w:rFonts w:ascii="Arial" w:hAnsi="Arial" w:cs="Arial"/>
          <w:lang w:val="en-US"/>
        </w:rPr>
      </w:pPr>
      <w:r w:rsidRPr="00A647C1">
        <w:rPr>
          <w:rFonts w:ascii="Arial" w:hAnsi="Arial" w:cs="Arial"/>
          <w:noProof/>
          <w:lang w:val="en-US" w:bidi="gu-IN"/>
        </w:rPr>
        <w:drawing>
          <wp:inline distT="0" distB="0" distL="0" distR="0" wp14:anchorId="3A354992" wp14:editId="3867A316">
            <wp:extent cx="4427220" cy="2438400"/>
            <wp:effectExtent l="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AB72AF" w14:textId="44209973" w:rsidR="006B7929" w:rsidRPr="00A647C1" w:rsidRDefault="00670E54" w:rsidP="00B074C2">
      <w:pPr>
        <w:spacing w:after="0" w:line="360" w:lineRule="auto"/>
        <w:jc w:val="center"/>
        <w:rPr>
          <w:rFonts w:ascii="Arial" w:hAnsi="Arial" w:cs="Arial"/>
          <w:b/>
          <w:bCs/>
          <w:color w:val="0D0D0D" w:themeColor="text1" w:themeTint="F2"/>
        </w:rPr>
      </w:pPr>
      <w:r w:rsidRPr="00A647C1">
        <w:rPr>
          <w:rFonts w:ascii="Arial" w:hAnsi="Arial" w:cs="Arial"/>
          <w:b/>
          <w:bCs/>
          <w:color w:val="0D0D0D" w:themeColor="text1" w:themeTint="F2"/>
        </w:rPr>
        <w:t xml:space="preserve">Figure </w:t>
      </w:r>
      <w:r w:rsidR="000A4D54" w:rsidRPr="00A647C1">
        <w:rPr>
          <w:rFonts w:ascii="Arial" w:hAnsi="Arial" w:cs="Arial"/>
          <w:b/>
          <w:bCs/>
          <w:color w:val="0D0D0D" w:themeColor="text1" w:themeTint="F2"/>
        </w:rPr>
        <w:t>3</w:t>
      </w:r>
      <w:r w:rsidRPr="00A647C1">
        <w:rPr>
          <w:rFonts w:ascii="Arial" w:hAnsi="Arial" w:cs="Arial"/>
          <w:b/>
          <w:bCs/>
          <w:color w:val="0D0D0D" w:themeColor="text1" w:themeTint="F2"/>
        </w:rPr>
        <w:t>: Gallic acid standard curve for determination of total phenolic content</w:t>
      </w:r>
    </w:p>
    <w:p w14:paraId="2FBF5F46" w14:textId="57F345FD" w:rsidR="004719F7" w:rsidRPr="00AA41FC" w:rsidRDefault="00670E54" w:rsidP="00C11138">
      <w:pPr>
        <w:pStyle w:val="ListParagraph"/>
        <w:numPr>
          <w:ilvl w:val="1"/>
          <w:numId w:val="1"/>
        </w:numPr>
        <w:spacing w:after="0" w:line="360" w:lineRule="auto"/>
        <w:ind w:left="426" w:hanging="426"/>
        <w:jc w:val="both"/>
        <w:rPr>
          <w:rFonts w:ascii="Arial" w:hAnsi="Arial" w:cs="Arial"/>
          <w:b/>
          <w:bCs/>
        </w:rPr>
      </w:pPr>
      <w:r w:rsidRPr="00AA41FC">
        <w:rPr>
          <w:rFonts w:ascii="Arial" w:hAnsi="Arial" w:cs="Arial"/>
          <w:b/>
          <w:bCs/>
        </w:rPr>
        <w:t>Bacterial Strains and Growth Conditions</w:t>
      </w:r>
    </w:p>
    <w:p w14:paraId="6BA7E34D" w14:textId="07E1F328" w:rsidR="00414E3E" w:rsidRPr="00A647C1" w:rsidRDefault="00414E3E" w:rsidP="00414E3E">
      <w:pPr>
        <w:spacing w:after="0" w:line="360" w:lineRule="auto"/>
        <w:ind w:firstLine="720"/>
        <w:jc w:val="both"/>
        <w:rPr>
          <w:rFonts w:ascii="Arial" w:hAnsi="Arial" w:cs="Arial"/>
          <w:lang w:val="en-US" w:eastAsia="zh-CN"/>
        </w:rPr>
      </w:pPr>
      <w:r w:rsidRPr="00A647C1">
        <w:rPr>
          <w:rFonts w:ascii="Arial" w:hAnsi="Arial" w:cs="Arial"/>
          <w:lang w:val="en-US" w:eastAsia="zh-CN"/>
        </w:rPr>
        <w:t xml:space="preserve">Gram-positive and Gram-negative bacterial isolates from the Department of Veterinary Microbiology at CoVSAH in Junagadh that were molecularly identified and used in the analysis of antibacterial activity. </w:t>
      </w:r>
      <w:r w:rsidR="003C6ABA" w:rsidRPr="00A647C1">
        <w:rPr>
          <w:rFonts w:ascii="Arial" w:hAnsi="Arial" w:cs="Arial"/>
        </w:rPr>
        <w:t>An In-</w:t>
      </w:r>
      <w:r w:rsidR="00BA0EC6" w:rsidRPr="00A647C1">
        <w:rPr>
          <w:rFonts w:ascii="Arial" w:hAnsi="Arial" w:cs="Arial"/>
        </w:rPr>
        <w:t xml:space="preserve">vitro antimicrobial activity of the flower extracts was tested against four food spoilage bacteria: </w:t>
      </w:r>
      <w:r w:rsidR="00BA0EC6" w:rsidRPr="00A647C1">
        <w:rPr>
          <w:rFonts w:ascii="Arial" w:hAnsi="Arial" w:cs="Arial"/>
          <w:i/>
          <w:iCs/>
        </w:rPr>
        <w:t>Escherichia coli</w:t>
      </w:r>
      <w:r w:rsidR="00BA0EC6" w:rsidRPr="00A647C1">
        <w:rPr>
          <w:rFonts w:ascii="Arial" w:hAnsi="Arial" w:cs="Arial"/>
        </w:rPr>
        <w:t xml:space="preserve">, </w:t>
      </w:r>
      <w:r w:rsidR="00BA0EC6" w:rsidRPr="00A647C1">
        <w:rPr>
          <w:rFonts w:ascii="Arial" w:hAnsi="Arial" w:cs="Arial"/>
          <w:i/>
          <w:iCs/>
        </w:rPr>
        <w:t>Pseudomonas aeruginosa</w:t>
      </w:r>
      <w:r w:rsidR="00BA0EC6" w:rsidRPr="00A647C1">
        <w:rPr>
          <w:rFonts w:ascii="Arial" w:hAnsi="Arial" w:cs="Arial"/>
        </w:rPr>
        <w:t xml:space="preserve">, </w:t>
      </w:r>
      <w:r w:rsidR="00BA0EC6" w:rsidRPr="00A647C1">
        <w:rPr>
          <w:rFonts w:ascii="Arial" w:hAnsi="Arial" w:cs="Arial"/>
          <w:i/>
          <w:iCs/>
        </w:rPr>
        <w:t>Staphylococcus aureus</w:t>
      </w:r>
      <w:r w:rsidR="00BA0EC6" w:rsidRPr="00A647C1">
        <w:rPr>
          <w:rFonts w:ascii="Arial" w:hAnsi="Arial" w:cs="Arial"/>
        </w:rPr>
        <w:t xml:space="preserve">, and </w:t>
      </w:r>
      <w:r w:rsidR="00BA0EC6" w:rsidRPr="00A647C1">
        <w:rPr>
          <w:rFonts w:ascii="Arial" w:hAnsi="Arial" w:cs="Arial"/>
          <w:i/>
          <w:iCs/>
        </w:rPr>
        <w:t>Bacillus cereus</w:t>
      </w:r>
      <w:r w:rsidR="00BA0EC6" w:rsidRPr="00A647C1">
        <w:rPr>
          <w:rFonts w:ascii="Arial" w:hAnsi="Arial" w:cs="Arial"/>
        </w:rPr>
        <w:t xml:space="preserve">. </w:t>
      </w:r>
      <w:r w:rsidRPr="00A647C1">
        <w:rPr>
          <w:rFonts w:ascii="Arial" w:hAnsi="Arial" w:cs="Arial"/>
          <w:lang w:val="en-US" w:eastAsia="zh-CN"/>
        </w:rPr>
        <w:t>The bacterial strains were kept in 20% glycerol stocks at -80°C and routinely grown in Mueller Hinton Broth (MHB) at 37°C. Prior to analysis, working cultures were revived and cultivated for eighteen hours in optimal circumstances. Bacterial suspensions were then prepared to 1 × 10⁸ CFU/mL, or a 0.5 McFarland standard, in a 0.85% sodium chloride solution. These suspensions were diluted in MHB to reach a final concentration of 1 × 10⁶ CFU/mL for experimental use.</w:t>
      </w:r>
    </w:p>
    <w:p w14:paraId="0B302D7E" w14:textId="707EEFF2" w:rsidR="00BA0EC6" w:rsidRPr="00A647C1" w:rsidRDefault="00AA41FC" w:rsidP="00AA41FC">
      <w:pPr>
        <w:spacing w:after="0" w:line="360" w:lineRule="auto"/>
        <w:jc w:val="both"/>
        <w:rPr>
          <w:rFonts w:ascii="Arial" w:hAnsi="Arial" w:cs="Arial"/>
          <w:b/>
          <w:bCs/>
          <w:color w:val="000000" w:themeColor="text1"/>
        </w:rPr>
      </w:pPr>
      <w:r>
        <w:rPr>
          <w:rFonts w:ascii="Arial" w:hAnsi="Arial" w:cs="Arial"/>
          <w:b/>
          <w:bCs/>
          <w:color w:val="000000" w:themeColor="text1"/>
        </w:rPr>
        <w:t xml:space="preserve">2.6 </w:t>
      </w:r>
      <w:r w:rsidR="003A0B4C" w:rsidRPr="00A647C1">
        <w:rPr>
          <w:rFonts w:ascii="Arial" w:hAnsi="Arial" w:cs="Arial"/>
          <w:b/>
          <w:bCs/>
          <w:color w:val="000000" w:themeColor="text1"/>
        </w:rPr>
        <w:t>Determination of zone of inhibition</w:t>
      </w:r>
    </w:p>
    <w:p w14:paraId="35FB8FAA" w14:textId="2FDC5244" w:rsidR="001F1C98" w:rsidRPr="00A647C1" w:rsidRDefault="001F1C98" w:rsidP="00FF3955">
      <w:pPr>
        <w:spacing w:after="0" w:line="360" w:lineRule="auto"/>
        <w:ind w:firstLine="720"/>
        <w:jc w:val="both"/>
        <w:rPr>
          <w:rFonts w:ascii="Arial" w:hAnsi="Arial" w:cs="Arial"/>
        </w:rPr>
      </w:pPr>
      <w:r w:rsidRPr="001F1C98">
        <w:rPr>
          <w:rFonts w:ascii="Arial" w:hAnsi="Arial" w:cs="Arial"/>
          <w:lang w:eastAsia="zh-CN"/>
        </w:rPr>
        <w:t>The antibacterial activity of the flower extracts was determined using the agar well diffusion method, with slight modifications based on</w:t>
      </w:r>
      <w:r>
        <w:rPr>
          <w:rFonts w:ascii="Arial" w:hAnsi="Arial" w:cs="Arial"/>
          <w:lang w:eastAsia="zh-CN"/>
        </w:rPr>
        <w:t xml:space="preserve"> </w:t>
      </w:r>
      <w:r w:rsidR="00BA0EC6" w:rsidRPr="00A647C1">
        <w:rPr>
          <w:rFonts w:ascii="Arial" w:hAnsi="Arial" w:cs="Arial"/>
        </w:rPr>
        <w:t xml:space="preserve">Martelli </w:t>
      </w:r>
      <w:r w:rsidR="00BA0EC6" w:rsidRPr="00A647C1">
        <w:rPr>
          <w:rFonts w:ascii="Arial" w:hAnsi="Arial" w:cs="Arial"/>
          <w:i/>
          <w:iCs/>
        </w:rPr>
        <w:t>et al</w:t>
      </w:r>
      <w:r w:rsidR="00BA0EC6" w:rsidRPr="00A647C1">
        <w:rPr>
          <w:rFonts w:ascii="Arial" w:hAnsi="Arial" w:cs="Arial"/>
        </w:rPr>
        <w:t xml:space="preserve">. </w:t>
      </w:r>
      <w:r w:rsidR="004719F7" w:rsidRPr="00A647C1">
        <w:rPr>
          <w:rFonts w:ascii="Arial" w:hAnsi="Arial" w:cs="Arial"/>
        </w:rPr>
        <w:fldChar w:fldCharType="begin"/>
      </w:r>
      <w:r w:rsidR="004719F7" w:rsidRPr="00A647C1">
        <w:rPr>
          <w:rFonts w:ascii="Arial" w:hAnsi="Arial" w:cs="Arial"/>
        </w:rPr>
        <w:instrText xml:space="preserve"> ADDIN ZOTERO_ITEM CSL_CITATION {"citationID":"aYXDDYLZ","properties":{"formattedCitation":"(2020)","plainCitation":"(2020)","noteIndex":0},"citationItems":[{"id":906,"uris":["http://zotero.org/users/local/XRjHDr5E/items/8H9HSPA7"],"itemData":{"id":906,"type":"article-journal","container-title":"Foods","issue":"10","note":"publisher: MDPI","page":"1442","source":"Google Scholar","title":"Edible seaweeds and spirulina extracts for food application: In vitro and in situ evaluation of antimicrobial activity towards foodborne pathogenic bacteria","title-short":"Edible seaweeds and spirulina extracts for food application","volume":"9","author":[{"family":"Martelli","given":"Francesco"},{"family":"Cirlini","given":"Martina"},{"family":"Lazzi","given":"Camilla"},{"family":"Neviani","given":"Erasmo"},{"family":"Bernini","given":"Valentina"}],"issued":{"date-parts":[["2020"]]}},"suppress-author":true}],"schema":"https://github.com/citation-style-language/schema/raw/master/csl-citation.json"} </w:instrText>
      </w:r>
      <w:r w:rsidR="004719F7" w:rsidRPr="00A647C1">
        <w:rPr>
          <w:rFonts w:ascii="Arial" w:hAnsi="Arial" w:cs="Arial"/>
        </w:rPr>
        <w:fldChar w:fldCharType="separate"/>
      </w:r>
      <w:r w:rsidR="004719F7" w:rsidRPr="00A647C1">
        <w:rPr>
          <w:rFonts w:ascii="Arial" w:hAnsi="Arial" w:cs="Arial"/>
        </w:rPr>
        <w:t>(2020)</w:t>
      </w:r>
      <w:r w:rsidR="004719F7" w:rsidRPr="00A647C1">
        <w:rPr>
          <w:rFonts w:ascii="Arial" w:hAnsi="Arial" w:cs="Arial"/>
        </w:rPr>
        <w:fldChar w:fldCharType="end"/>
      </w:r>
      <w:r w:rsidR="00BA0EC6" w:rsidRPr="00A647C1">
        <w:rPr>
          <w:rFonts w:ascii="Arial" w:hAnsi="Arial" w:cs="Arial"/>
        </w:rPr>
        <w:t xml:space="preserve">. </w:t>
      </w:r>
      <w:r w:rsidRPr="001F1C98">
        <w:rPr>
          <w:rFonts w:ascii="Arial" w:hAnsi="Arial" w:cs="Arial"/>
          <w:lang w:eastAsia="zh-CN"/>
        </w:rPr>
        <w:t xml:space="preserve">This qualitative assay was performed to evaluate the activity of aqueous extracts at concentrations of 50, 100, 150, and 200 mg/mL. A 100 µL bacterial suspension, adjusted to 1 × 10⁶ CFU/mL, was evenly spread onto Mueller Hinton Agar (M173, Hi-Media Laboratories Pvt. Ltd., Mumbai) plates to form a uniform bacterial lawn. The efficacy of the extracts was tested against four bacterial strains. Sterile cork </w:t>
      </w:r>
      <w:r w:rsidRPr="001F1C98">
        <w:rPr>
          <w:rFonts w:ascii="Arial" w:hAnsi="Arial" w:cs="Arial"/>
          <w:lang w:eastAsia="zh-CN"/>
        </w:rPr>
        <w:lastRenderedPageBreak/>
        <w:t>borers were used to create 7 mm wells in the agar, and 80 µL of the respective extract was carefully added to each well. Gentamycin (10 µg) and chloramphenicol (30 µg) served as positive controls. Plates were incubated aerobically at 37 °C for 24 hours, after which the diameter of the inhibition zone (DIZ) around each well was measured to determine antibacterial activity.</w:t>
      </w:r>
      <w:r>
        <w:rPr>
          <w:rFonts w:ascii="Arial" w:hAnsi="Arial" w:cs="Arial"/>
          <w:lang w:eastAsia="zh-CN"/>
        </w:rPr>
        <w:t xml:space="preserve"> </w:t>
      </w:r>
      <w:r w:rsidR="00FF3955" w:rsidRPr="00A647C1">
        <w:rPr>
          <w:rFonts w:ascii="Arial" w:hAnsi="Arial" w:cs="Arial"/>
        </w:rPr>
        <w:t>The diameter of the inhibition zone (DIZ) surrounding each well was measured to assess the antibacterial activity of flower</w:t>
      </w:r>
      <w:r>
        <w:rPr>
          <w:rFonts w:ascii="Arial" w:hAnsi="Arial" w:cs="Arial"/>
        </w:rPr>
        <w:t xml:space="preserve"> after</w:t>
      </w:r>
      <w:r w:rsidR="00FF3955" w:rsidRPr="00A647C1">
        <w:rPr>
          <w:rFonts w:ascii="Arial" w:hAnsi="Arial" w:cs="Arial"/>
        </w:rPr>
        <w:t xml:space="preserve"> incubation. </w:t>
      </w:r>
      <w:r w:rsidRPr="001F1C98">
        <w:rPr>
          <w:rFonts w:ascii="Arial" w:hAnsi="Arial" w:cs="Arial"/>
        </w:rPr>
        <w:t>The actual inhibition zone was calculated by subtracting the 7 mm well diameter from the total observed DIZ, and the results were expressed in millimeters (mm). Zones measuring between 7 mm and 9 mm were classified as exhibiting trace antibacterial activity.</w:t>
      </w:r>
    </w:p>
    <w:p w14:paraId="11883A25" w14:textId="37ECFF5B" w:rsidR="00213E46" w:rsidRPr="00A647C1" w:rsidRDefault="00213E46" w:rsidP="00C11138">
      <w:pPr>
        <w:pStyle w:val="ListParagraph"/>
        <w:numPr>
          <w:ilvl w:val="0"/>
          <w:numId w:val="6"/>
        </w:numPr>
        <w:spacing w:after="0" w:line="360" w:lineRule="auto"/>
        <w:ind w:left="284" w:hanging="284"/>
        <w:rPr>
          <w:rFonts w:ascii="Arial" w:hAnsi="Arial" w:cs="Arial"/>
          <w:b/>
          <w:bCs/>
        </w:rPr>
      </w:pPr>
      <w:r w:rsidRPr="00A647C1">
        <w:rPr>
          <w:rFonts w:ascii="Arial" w:hAnsi="Arial" w:cs="Arial"/>
          <w:b/>
          <w:bCs/>
        </w:rPr>
        <w:t>RESULT AND DISCUSSION</w:t>
      </w:r>
    </w:p>
    <w:p w14:paraId="5FEC713F" w14:textId="77777777" w:rsidR="001F1C98" w:rsidRDefault="00E84914" w:rsidP="001F1C98">
      <w:pPr>
        <w:pStyle w:val="ListParagraph"/>
        <w:numPr>
          <w:ilvl w:val="1"/>
          <w:numId w:val="6"/>
        </w:numPr>
        <w:spacing w:after="0" w:line="360" w:lineRule="auto"/>
        <w:ind w:left="426" w:hanging="426"/>
        <w:rPr>
          <w:rFonts w:ascii="Arial" w:hAnsi="Arial" w:cs="Arial"/>
          <w:b/>
          <w:bCs/>
        </w:rPr>
      </w:pPr>
      <w:r w:rsidRPr="00A647C1">
        <w:rPr>
          <w:rFonts w:ascii="Arial" w:hAnsi="Arial" w:cs="Arial"/>
          <w:b/>
          <w:bCs/>
        </w:rPr>
        <w:t>Antioxidant activity</w:t>
      </w:r>
    </w:p>
    <w:p w14:paraId="7088CBD3" w14:textId="3848E7AC" w:rsidR="0015682A" w:rsidRPr="001F1C98" w:rsidRDefault="001F1C98" w:rsidP="001F1C98">
      <w:pPr>
        <w:spacing w:after="0" w:line="360" w:lineRule="auto"/>
        <w:ind w:firstLine="426"/>
        <w:jc w:val="both"/>
        <w:rPr>
          <w:rFonts w:ascii="Arial" w:hAnsi="Arial" w:cs="Arial"/>
          <w:b/>
          <w:bCs/>
        </w:rPr>
      </w:pPr>
      <w:r w:rsidRPr="001F1C98">
        <w:rPr>
          <w:rFonts w:ascii="Arial" w:hAnsi="Arial" w:cs="Arial"/>
        </w:rPr>
        <w:t>The antioxidant potential of the flower extracts is largely attributed to the presence of phenolic compounds, including cyanidin, quercetin, hentriacontane, calcium oxalate, thiamine, riboflavin, niacin, and natural pigments.</w:t>
      </w:r>
      <w:r w:rsidR="00B32A7C" w:rsidRPr="001F1C98">
        <w:rPr>
          <w:rFonts w:ascii="Arial" w:hAnsi="Arial" w:cs="Arial"/>
        </w:rPr>
        <w:fldChar w:fldCharType="begin"/>
      </w:r>
      <w:r w:rsidR="000A4D54" w:rsidRPr="001F1C98">
        <w:rPr>
          <w:rFonts w:ascii="Arial" w:hAnsi="Arial" w:cs="Arial"/>
        </w:rPr>
        <w:instrText xml:space="preserve"> ADDIN ZOTERO_ITEM CSL_CITATION {"citationID":"ZMObtyR6","properties":{"formattedCitation":"(Mehta &amp; Iffet, 2020)","plainCitation":"(Mehta &amp; Iffet, 2020)","dontUpdate":true,"noteIndex":0},"citationItems":[{"id":950,"uris":["http://zotero.org/users/local/XRjHDr5E/items/MG9BTMDX"],"itemData":{"id":950,"type":"article-journal","container-title":"International Journal of Bio-Technology and Research (IJBTR)","page":"49–62","source":"Google Scholar","title":"Analysis of Phytochemicals, Antibacterial and Antioxidant Activities of Certain MEDICINAL Plants of Garhwal Against Human Pathogens","volume":"10","author":[{"family":"Mehta","given":"Jyoti"},{"family":"Iffet","given":"Aara"}],"issued":{"date-parts":[["2020"]]}}}],"schema":"https://github.com/citation-style-language/schema/raw/master/csl-citation.json"} </w:instrText>
      </w:r>
      <w:r w:rsidR="00B32A7C" w:rsidRPr="001F1C98">
        <w:rPr>
          <w:rFonts w:ascii="Arial" w:hAnsi="Arial" w:cs="Arial"/>
        </w:rPr>
        <w:fldChar w:fldCharType="separate"/>
      </w:r>
      <w:r w:rsidR="00B32A7C" w:rsidRPr="001F1C98">
        <w:rPr>
          <w:rFonts w:ascii="Arial" w:hAnsi="Arial" w:cs="Arial"/>
        </w:rPr>
        <w:t>(Mehta and Iffet, 2020)</w:t>
      </w:r>
      <w:r w:rsidR="00B32A7C" w:rsidRPr="001F1C98">
        <w:rPr>
          <w:rFonts w:ascii="Arial" w:hAnsi="Arial" w:cs="Arial"/>
        </w:rPr>
        <w:fldChar w:fldCharType="end"/>
      </w:r>
      <w:r w:rsidR="00AC1948" w:rsidRPr="001F1C98">
        <w:rPr>
          <w:rFonts w:ascii="Arial" w:hAnsi="Arial" w:cs="Arial"/>
        </w:rPr>
        <w:t xml:space="preserve">. </w:t>
      </w:r>
      <w:r w:rsidR="003869F7" w:rsidRPr="001F1C98">
        <w:rPr>
          <w:rFonts w:ascii="Arial" w:hAnsi="Arial" w:cs="Arial"/>
        </w:rPr>
        <w:t xml:space="preserve">Antioxidant compounds inhibit the generation of hydroxyl radicals either by chelating free metal ions or transforming hydrogen peroxide into harmless substances such as water and oxygen. They also </w:t>
      </w:r>
      <w:r w:rsidR="005548E6" w:rsidRPr="001F1C98">
        <w:rPr>
          <w:rFonts w:ascii="Arial" w:hAnsi="Arial" w:cs="Arial"/>
        </w:rPr>
        <w:t xml:space="preserve">have free radical scavenging property by </w:t>
      </w:r>
      <w:r w:rsidR="003869F7" w:rsidRPr="001F1C98">
        <w:rPr>
          <w:rFonts w:ascii="Arial" w:hAnsi="Arial" w:cs="Arial"/>
        </w:rPr>
        <w:t>donat</w:t>
      </w:r>
      <w:r w:rsidR="005548E6" w:rsidRPr="001F1C98">
        <w:rPr>
          <w:rFonts w:ascii="Arial" w:hAnsi="Arial" w:cs="Arial"/>
        </w:rPr>
        <w:t>ing</w:t>
      </w:r>
      <w:r w:rsidR="003869F7" w:rsidRPr="001F1C98">
        <w:rPr>
          <w:rFonts w:ascii="Arial" w:hAnsi="Arial" w:cs="Arial"/>
        </w:rPr>
        <w:t xml:space="preserve"> hydrogen atom (H•) or electron to </w:t>
      </w:r>
      <w:r w:rsidR="005548E6" w:rsidRPr="001F1C98">
        <w:rPr>
          <w:rFonts w:ascii="Arial" w:hAnsi="Arial" w:cs="Arial"/>
        </w:rPr>
        <w:t xml:space="preserve">the </w:t>
      </w:r>
      <w:r w:rsidR="003869F7" w:rsidRPr="001F1C98">
        <w:rPr>
          <w:rFonts w:ascii="Arial" w:hAnsi="Arial" w:cs="Arial"/>
        </w:rPr>
        <w:t>free radicals</w:t>
      </w:r>
      <w:r w:rsidR="00B32A7C" w:rsidRPr="001F1C98">
        <w:rPr>
          <w:rFonts w:ascii="Arial" w:hAnsi="Arial" w:cs="Arial"/>
        </w:rPr>
        <w:t xml:space="preserve"> </w:t>
      </w:r>
      <w:r w:rsidR="00B32A7C" w:rsidRPr="001F1C98">
        <w:rPr>
          <w:rFonts w:ascii="Arial" w:hAnsi="Arial" w:cs="Arial"/>
        </w:rPr>
        <w:fldChar w:fldCharType="begin"/>
      </w:r>
      <w:r w:rsidR="00B32A7C" w:rsidRPr="001F1C98">
        <w:rPr>
          <w:rFonts w:ascii="Arial" w:hAnsi="Arial" w:cs="Arial"/>
        </w:rPr>
        <w:instrText xml:space="preserve"> ADDIN ZOTERO_ITEM CSL_CITATION {"citationID":"qvpHDYMd","properties":{"formattedCitation":"(Gulcin, 2020)","plainCitation":"(Gulcin, 2020)","noteIndex":0},"citationItems":[{"id":951,"uris":["http://zotero.org/users/local/XRjHDr5E/items/YMDUUTA8"],"itemData":{"id":951,"type":"article-journal","container-title":"Archives of Toxicology","DOI":"10.1007/s00204-020-02689-3","ISSN":"0340-5761, 1432-0738","issue":"3","journalAbbreviation":"Arch Toxicol","language":"en","page":"651-715","source":"DOI.org (Crossref)","title":"Antioxidants and antioxidant methods: an updated overview","title-short":"Antioxidants and antioxidant methods","volume":"94","author":[{"family":"Gulcin","given":"İlhami"}],"issued":{"date-parts":[["2020",3]]}}}],"schema":"https://github.com/citation-style-language/schema/raw/master/csl-citation.json"} </w:instrText>
      </w:r>
      <w:r w:rsidR="00B32A7C" w:rsidRPr="001F1C98">
        <w:rPr>
          <w:rFonts w:ascii="Arial" w:hAnsi="Arial" w:cs="Arial"/>
        </w:rPr>
        <w:fldChar w:fldCharType="separate"/>
      </w:r>
      <w:r w:rsidR="00B32A7C" w:rsidRPr="001F1C98">
        <w:rPr>
          <w:rFonts w:ascii="Arial" w:hAnsi="Arial" w:cs="Arial"/>
        </w:rPr>
        <w:t>(Gulcin, 2020)</w:t>
      </w:r>
      <w:r w:rsidR="00B32A7C" w:rsidRPr="001F1C98">
        <w:rPr>
          <w:rFonts w:ascii="Arial" w:hAnsi="Arial" w:cs="Arial"/>
        </w:rPr>
        <w:fldChar w:fldCharType="end"/>
      </w:r>
      <w:r w:rsidR="00B32A7C" w:rsidRPr="001F1C98">
        <w:rPr>
          <w:rFonts w:ascii="Arial" w:hAnsi="Arial" w:cs="Arial"/>
        </w:rPr>
        <w:t>.</w:t>
      </w:r>
      <w:r w:rsidR="003869F7" w:rsidRPr="001F1C98">
        <w:rPr>
          <w:rFonts w:ascii="Arial" w:hAnsi="Arial" w:cs="Arial"/>
        </w:rPr>
        <w:t xml:space="preserve"> </w:t>
      </w:r>
      <w:r w:rsidR="00E84914" w:rsidRPr="001F1C98">
        <w:rPr>
          <w:rFonts w:ascii="Arial" w:hAnsi="Arial" w:cs="Arial"/>
        </w:rPr>
        <w:t>Antioxidant property of</w:t>
      </w:r>
      <w:r w:rsidR="00E84914" w:rsidRPr="001F1C98">
        <w:rPr>
          <w:rFonts w:ascii="Arial" w:hAnsi="Arial" w:cs="Arial"/>
          <w:b/>
          <w:bCs/>
        </w:rPr>
        <w:t xml:space="preserve"> </w:t>
      </w:r>
      <w:r w:rsidR="007A4C2B" w:rsidRPr="001F1C98">
        <w:rPr>
          <w:rFonts w:ascii="Arial" w:hAnsi="Arial" w:cs="Arial"/>
          <w:i/>
          <w:iCs/>
        </w:rPr>
        <w:t xml:space="preserve">Hibiscus rosa sinensis </w:t>
      </w:r>
      <w:r w:rsidR="007A4C2B" w:rsidRPr="001F1C98">
        <w:rPr>
          <w:rFonts w:ascii="Arial" w:hAnsi="Arial" w:cs="Arial"/>
        </w:rPr>
        <w:t>and</w:t>
      </w:r>
      <w:r w:rsidR="007A4C2B" w:rsidRPr="001F1C98">
        <w:rPr>
          <w:rFonts w:ascii="Arial" w:hAnsi="Arial" w:cs="Arial"/>
          <w:i/>
          <w:iCs/>
        </w:rPr>
        <w:t xml:space="preserve"> Delonix regia</w:t>
      </w:r>
      <w:r w:rsidR="007A4C2B" w:rsidRPr="001F1C98">
        <w:rPr>
          <w:rFonts w:ascii="Arial" w:hAnsi="Arial" w:cs="Arial"/>
          <w:b/>
          <w:bCs/>
        </w:rPr>
        <w:t xml:space="preserve"> </w:t>
      </w:r>
      <w:r w:rsidR="007A4C2B" w:rsidRPr="001F1C98">
        <w:rPr>
          <w:rFonts w:ascii="Arial" w:hAnsi="Arial" w:cs="Arial"/>
        </w:rPr>
        <w:t xml:space="preserve">was measured by estimation of DPPH inhibition percentage and Ferric </w:t>
      </w:r>
      <w:r w:rsidR="001C36D5" w:rsidRPr="001F1C98">
        <w:rPr>
          <w:rFonts w:ascii="Arial" w:hAnsi="Arial" w:cs="Arial"/>
        </w:rPr>
        <w:t>r</w:t>
      </w:r>
      <w:r w:rsidR="007A4C2B" w:rsidRPr="001F1C98">
        <w:rPr>
          <w:rFonts w:ascii="Arial" w:hAnsi="Arial" w:cs="Arial"/>
        </w:rPr>
        <w:t xml:space="preserve">educing </w:t>
      </w:r>
      <w:r w:rsidR="001C36D5" w:rsidRPr="001F1C98">
        <w:rPr>
          <w:rFonts w:ascii="Arial" w:hAnsi="Arial" w:cs="Arial"/>
        </w:rPr>
        <w:t>a</w:t>
      </w:r>
      <w:r w:rsidR="007A4C2B" w:rsidRPr="001F1C98">
        <w:rPr>
          <w:rFonts w:ascii="Arial" w:hAnsi="Arial" w:cs="Arial"/>
        </w:rPr>
        <w:t xml:space="preserve">ntioxidant </w:t>
      </w:r>
      <w:r w:rsidR="001C36D5" w:rsidRPr="001F1C98">
        <w:rPr>
          <w:rFonts w:ascii="Arial" w:hAnsi="Arial" w:cs="Arial"/>
        </w:rPr>
        <w:t>p</w:t>
      </w:r>
      <w:r w:rsidR="007A4C2B" w:rsidRPr="001F1C98">
        <w:rPr>
          <w:rFonts w:ascii="Arial" w:hAnsi="Arial" w:cs="Arial"/>
        </w:rPr>
        <w:t>ower (FRAP).</w:t>
      </w:r>
      <w:r w:rsidR="0015682A" w:rsidRPr="001F1C98">
        <w:rPr>
          <w:rFonts w:ascii="Arial" w:hAnsi="Arial" w:cs="Arial"/>
        </w:rPr>
        <w:t xml:space="preserve"> </w:t>
      </w:r>
      <w:r w:rsidR="00AC1948" w:rsidRPr="001F1C98">
        <w:rPr>
          <w:rFonts w:ascii="Arial" w:hAnsi="Arial" w:cs="Arial"/>
        </w:rPr>
        <w:t>Results obtained from antioxidant assays are expressed on a dry weight basis in table 1 and figure 1</w:t>
      </w:r>
    </w:p>
    <w:p w14:paraId="7330B729" w14:textId="4B80154D" w:rsidR="005548E6" w:rsidRPr="00A647C1" w:rsidRDefault="005548E6" w:rsidP="00E47DB6">
      <w:pPr>
        <w:spacing w:after="0" w:line="360" w:lineRule="auto"/>
        <w:ind w:left="851" w:hanging="851"/>
        <w:jc w:val="both"/>
        <w:rPr>
          <w:rFonts w:ascii="Arial" w:hAnsi="Arial" w:cs="Arial"/>
          <w:b/>
          <w:bCs/>
          <w:color w:val="0D0D0D" w:themeColor="text1" w:themeTint="F2"/>
          <w:kern w:val="0"/>
        </w:rPr>
      </w:pPr>
      <w:r w:rsidRPr="00A647C1">
        <w:rPr>
          <w:rFonts w:ascii="Arial" w:hAnsi="Arial" w:cs="Arial"/>
          <w:b/>
          <w:bCs/>
          <w:color w:val="0D0D0D" w:themeColor="text1" w:themeTint="F2"/>
          <w:kern w:val="0"/>
        </w:rPr>
        <w:t xml:space="preserve">Table 1: Antioxidant activity of </w:t>
      </w:r>
      <w:r w:rsidR="00382273" w:rsidRPr="00A647C1">
        <w:rPr>
          <w:rFonts w:ascii="Arial" w:hAnsi="Arial" w:cs="Arial"/>
          <w:b/>
          <w:bCs/>
          <w:i/>
          <w:iCs/>
          <w:color w:val="0D0D0D" w:themeColor="text1" w:themeTint="F2"/>
          <w:kern w:val="0"/>
        </w:rPr>
        <w:t xml:space="preserve">Hibiscus rosa sinensis </w:t>
      </w:r>
      <w:r w:rsidR="00382273" w:rsidRPr="00A647C1">
        <w:rPr>
          <w:rFonts w:ascii="Arial" w:hAnsi="Arial" w:cs="Arial"/>
          <w:b/>
          <w:bCs/>
          <w:color w:val="0D0D0D" w:themeColor="text1" w:themeTint="F2"/>
          <w:kern w:val="0"/>
        </w:rPr>
        <w:t xml:space="preserve">and </w:t>
      </w:r>
      <w:r w:rsidR="00382273" w:rsidRPr="00A647C1">
        <w:rPr>
          <w:rFonts w:ascii="Arial" w:hAnsi="Arial" w:cs="Arial"/>
          <w:b/>
          <w:bCs/>
          <w:i/>
          <w:iCs/>
          <w:color w:val="0D0D0D" w:themeColor="text1" w:themeTint="F2"/>
          <w:kern w:val="0"/>
        </w:rPr>
        <w:t xml:space="preserve">Delonix regia </w:t>
      </w:r>
      <w:r w:rsidRPr="00A647C1">
        <w:rPr>
          <w:rFonts w:ascii="Arial" w:hAnsi="Arial" w:cs="Arial"/>
          <w:b/>
          <w:bCs/>
          <w:color w:val="0D0D0D" w:themeColor="text1" w:themeTint="F2"/>
          <w:kern w:val="0"/>
        </w:rPr>
        <w:t>flower</w:t>
      </w:r>
      <w:r w:rsidR="007E6B24" w:rsidRPr="00A647C1">
        <w:rPr>
          <w:rFonts w:ascii="Arial" w:hAnsi="Arial" w:cs="Arial"/>
          <w:b/>
          <w:bCs/>
          <w:color w:val="0D0D0D" w:themeColor="text1" w:themeTint="F2"/>
          <w:kern w:val="0"/>
        </w:rPr>
        <w:t xml:space="preserve"> aqueous extracts</w:t>
      </w:r>
    </w:p>
    <w:tbl>
      <w:tblPr>
        <w:tblStyle w:val="PlainTable2"/>
        <w:tblW w:w="9116" w:type="dxa"/>
        <w:jc w:val="center"/>
        <w:tblLayout w:type="fixed"/>
        <w:tblLook w:val="0000" w:firstRow="0" w:lastRow="0" w:firstColumn="0" w:lastColumn="0" w:noHBand="0" w:noVBand="0"/>
      </w:tblPr>
      <w:tblGrid>
        <w:gridCol w:w="3415"/>
        <w:gridCol w:w="2610"/>
        <w:gridCol w:w="3091"/>
      </w:tblGrid>
      <w:tr w:rsidR="005548E6" w:rsidRPr="00A647C1" w14:paraId="5D73194D" w14:textId="77777777" w:rsidTr="00AA41FC">
        <w:trPr>
          <w:cnfStyle w:val="000000100000" w:firstRow="0" w:lastRow="0" w:firstColumn="0" w:lastColumn="0" w:oddVBand="0" w:evenVBand="0" w:oddHBand="1" w:evenHBand="0" w:firstRowFirstColumn="0" w:firstRowLastColumn="0" w:lastRowFirstColumn="0" w:lastRowLastColumn="0"/>
          <w:trHeight w:val="341"/>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08BAC42C" w14:textId="77777777" w:rsidR="005548E6" w:rsidRPr="00A647C1" w:rsidRDefault="005548E6" w:rsidP="008742E7">
            <w:pPr>
              <w:autoSpaceDE w:val="0"/>
              <w:autoSpaceDN w:val="0"/>
              <w:adjustRightInd w:val="0"/>
              <w:spacing w:line="36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00047AD2" w14:textId="381D4810" w:rsidR="005548E6" w:rsidRPr="00A647C1" w:rsidRDefault="00382273" w:rsidP="008742E7">
            <w:pPr>
              <w:autoSpaceDE w:val="0"/>
              <w:autoSpaceDN w:val="0"/>
              <w:adjustRightInd w:val="0"/>
              <w:spacing w:line="360" w:lineRule="auto"/>
              <w:rPr>
                <w:rFonts w:ascii="Arial" w:hAnsi="Arial" w:cs="Arial"/>
                <w:i/>
                <w:iCs/>
                <w:kern w:val="0"/>
              </w:rPr>
            </w:pPr>
            <w:bookmarkStart w:id="1" w:name="OLE_LINK12"/>
            <w:r w:rsidRPr="00A647C1">
              <w:rPr>
                <w:rFonts w:ascii="Arial" w:hAnsi="Arial" w:cs="Arial"/>
                <w:b/>
                <w:bCs/>
                <w:i/>
                <w:iCs/>
                <w:kern w:val="0"/>
              </w:rPr>
              <w:t xml:space="preserve">Hibiscus rosa sinensis </w:t>
            </w:r>
            <w:bookmarkEnd w:id="1"/>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46E86B8F" w14:textId="174F0D6E" w:rsidR="005548E6" w:rsidRPr="00A647C1" w:rsidRDefault="00382273" w:rsidP="008742E7">
            <w:pPr>
              <w:autoSpaceDE w:val="0"/>
              <w:autoSpaceDN w:val="0"/>
              <w:adjustRightInd w:val="0"/>
              <w:spacing w:line="360" w:lineRule="auto"/>
              <w:rPr>
                <w:rFonts w:ascii="Arial" w:hAnsi="Arial" w:cs="Arial"/>
                <w:i/>
                <w:iCs/>
                <w:kern w:val="0"/>
              </w:rPr>
            </w:pPr>
            <w:r w:rsidRPr="00A647C1">
              <w:rPr>
                <w:rFonts w:ascii="Arial" w:hAnsi="Arial" w:cs="Arial"/>
                <w:b/>
                <w:bCs/>
                <w:i/>
                <w:iCs/>
                <w:kern w:val="0"/>
              </w:rPr>
              <w:t>Delonix regia</w:t>
            </w:r>
          </w:p>
        </w:tc>
      </w:tr>
      <w:tr w:rsidR="005548E6" w:rsidRPr="00A647C1" w14:paraId="2740C6B5" w14:textId="77777777" w:rsidTr="00AA41FC">
        <w:trPr>
          <w:trHeight w:val="487"/>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239E8A32" w14:textId="77777777" w:rsidR="005548E6" w:rsidRPr="00A647C1" w:rsidRDefault="005548E6" w:rsidP="008742E7">
            <w:pPr>
              <w:autoSpaceDE w:val="0"/>
              <w:autoSpaceDN w:val="0"/>
              <w:adjustRightInd w:val="0"/>
              <w:spacing w:line="360" w:lineRule="auto"/>
              <w:rPr>
                <w:rFonts w:ascii="Arial" w:hAnsi="Arial" w:cs="Arial"/>
                <w:kern w:val="0"/>
              </w:rPr>
            </w:pPr>
            <w:r w:rsidRPr="00A647C1">
              <w:rPr>
                <w:rFonts w:ascii="Arial" w:hAnsi="Arial" w:cs="Arial"/>
                <w:kern w:val="0"/>
              </w:rPr>
              <w:t>DPPH % of inhibition</w:t>
            </w: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1428773C" w14:textId="3E49166D"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85 ± 0.133</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6F72EED1" w14:textId="2C392DBD" w:rsidR="005548E6" w:rsidRPr="00A647C1" w:rsidRDefault="00382273" w:rsidP="00F6111F">
            <w:pPr>
              <w:autoSpaceDE w:val="0"/>
              <w:autoSpaceDN w:val="0"/>
              <w:adjustRightInd w:val="0"/>
              <w:spacing w:line="360" w:lineRule="auto"/>
              <w:jc w:val="center"/>
              <w:rPr>
                <w:rFonts w:ascii="Arial" w:hAnsi="Arial" w:cs="Arial"/>
                <w:kern w:val="0"/>
              </w:rPr>
            </w:pPr>
            <w:bookmarkStart w:id="2" w:name="OLE_LINK10"/>
            <w:r w:rsidRPr="00A647C1">
              <w:rPr>
                <w:rFonts w:ascii="Arial" w:hAnsi="Arial" w:cs="Arial"/>
                <w:kern w:val="0"/>
              </w:rPr>
              <w:t>80.8 ± 0.212</w:t>
            </w:r>
            <w:r w:rsidRPr="00A647C1">
              <w:rPr>
                <w:rFonts w:ascii="Arial" w:hAnsi="Arial" w:cs="Arial"/>
                <w:kern w:val="0"/>
                <w:vertAlign w:val="superscript"/>
              </w:rPr>
              <w:t>b</w:t>
            </w:r>
            <w:bookmarkEnd w:id="2"/>
          </w:p>
        </w:tc>
      </w:tr>
      <w:tr w:rsidR="005548E6" w:rsidRPr="00A647C1" w14:paraId="2BB15444" w14:textId="77777777" w:rsidTr="00AA41FC">
        <w:trPr>
          <w:cnfStyle w:val="000000100000" w:firstRow="0" w:lastRow="0" w:firstColumn="0" w:lastColumn="0" w:oddVBand="0" w:evenVBand="0" w:oddHBand="1" w:evenHBand="0" w:firstRowFirstColumn="0" w:firstRowLastColumn="0" w:lastRowFirstColumn="0" w:lastRowLastColumn="0"/>
          <w:trHeight w:val="884"/>
          <w:jc w:val="center"/>
        </w:trPr>
        <w:tc>
          <w:tcPr>
            <w:cnfStyle w:val="000010000000" w:firstRow="0" w:lastRow="0" w:firstColumn="0" w:lastColumn="0" w:oddVBand="1" w:evenVBand="0" w:oddHBand="0" w:evenHBand="0" w:firstRowFirstColumn="0" w:firstRowLastColumn="0" w:lastRowFirstColumn="0" w:lastRowLastColumn="0"/>
            <w:tcW w:w="3415" w:type="dxa"/>
            <w:vAlign w:val="center"/>
          </w:tcPr>
          <w:p w14:paraId="7B13CE1D" w14:textId="77777777" w:rsidR="005548E6" w:rsidRPr="00A647C1" w:rsidRDefault="005548E6" w:rsidP="008742E7">
            <w:pPr>
              <w:autoSpaceDE w:val="0"/>
              <w:autoSpaceDN w:val="0"/>
              <w:adjustRightInd w:val="0"/>
              <w:spacing w:line="360" w:lineRule="auto"/>
              <w:rPr>
                <w:rFonts w:ascii="Arial" w:hAnsi="Arial" w:cs="Arial"/>
                <w:kern w:val="0"/>
              </w:rPr>
            </w:pPr>
            <w:r w:rsidRPr="00A647C1">
              <w:rPr>
                <w:rFonts w:ascii="Arial" w:hAnsi="Arial" w:cs="Arial"/>
                <w:kern w:val="0"/>
              </w:rPr>
              <w:t>FRAP activity (</w:t>
            </w:r>
            <w:bookmarkStart w:id="3" w:name="OLE_LINK14"/>
            <w:r w:rsidRPr="00A647C1">
              <w:rPr>
                <w:rFonts w:ascii="Arial" w:hAnsi="Arial" w:cs="Arial"/>
                <w:kern w:val="0"/>
              </w:rPr>
              <w:t>µ mol</w:t>
            </w:r>
            <w:bookmarkEnd w:id="3"/>
            <w:r w:rsidRPr="00A647C1">
              <w:rPr>
                <w:rFonts w:ascii="Arial" w:hAnsi="Arial" w:cs="Arial"/>
                <w:kern w:val="0"/>
              </w:rPr>
              <w:t xml:space="preserve"> Trolox equivalent/gram of dried extract)</w:t>
            </w:r>
          </w:p>
        </w:tc>
        <w:tc>
          <w:tcPr>
            <w:cnfStyle w:val="000001000000" w:firstRow="0" w:lastRow="0" w:firstColumn="0" w:lastColumn="0" w:oddVBand="0" w:evenVBand="1" w:oddHBand="0" w:evenHBand="0" w:firstRowFirstColumn="0" w:firstRowLastColumn="0" w:lastRowFirstColumn="0" w:lastRowLastColumn="0"/>
            <w:tcW w:w="2610" w:type="dxa"/>
            <w:vAlign w:val="center"/>
          </w:tcPr>
          <w:p w14:paraId="50707C95" w14:textId="77777777" w:rsidR="00262DC5" w:rsidRPr="00A647C1" w:rsidRDefault="00262DC5" w:rsidP="00F6111F">
            <w:pPr>
              <w:autoSpaceDE w:val="0"/>
              <w:autoSpaceDN w:val="0"/>
              <w:adjustRightInd w:val="0"/>
              <w:spacing w:line="360" w:lineRule="auto"/>
              <w:jc w:val="center"/>
              <w:rPr>
                <w:rFonts w:ascii="Arial" w:hAnsi="Arial" w:cs="Arial"/>
                <w:kern w:val="0"/>
              </w:rPr>
            </w:pPr>
          </w:p>
          <w:p w14:paraId="41D72FDD" w14:textId="007C4DD4"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355 ± 4.37</w:t>
            </w:r>
            <w:r w:rsidRPr="00A647C1">
              <w:rPr>
                <w:rFonts w:ascii="Arial" w:hAnsi="Arial" w:cs="Arial"/>
                <w:kern w:val="0"/>
                <w:vertAlign w:val="superscript"/>
              </w:rPr>
              <w:t>a</w:t>
            </w:r>
          </w:p>
          <w:p w14:paraId="7753F88A" w14:textId="77777777" w:rsidR="005548E6" w:rsidRPr="00A647C1" w:rsidRDefault="005548E6" w:rsidP="00F6111F">
            <w:pPr>
              <w:autoSpaceDE w:val="0"/>
              <w:autoSpaceDN w:val="0"/>
              <w:adjustRightInd w:val="0"/>
              <w:spacing w:line="360" w:lineRule="auto"/>
              <w:jc w:val="center"/>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3091" w:type="dxa"/>
            <w:vAlign w:val="center"/>
          </w:tcPr>
          <w:p w14:paraId="6B72BC5E" w14:textId="67598CEE" w:rsidR="005548E6" w:rsidRPr="00A647C1" w:rsidRDefault="00382273" w:rsidP="00F6111F">
            <w:pPr>
              <w:autoSpaceDE w:val="0"/>
              <w:autoSpaceDN w:val="0"/>
              <w:adjustRightInd w:val="0"/>
              <w:spacing w:line="360" w:lineRule="auto"/>
              <w:jc w:val="center"/>
              <w:rPr>
                <w:rFonts w:ascii="Arial" w:hAnsi="Arial" w:cs="Arial"/>
                <w:kern w:val="0"/>
              </w:rPr>
            </w:pPr>
            <w:r w:rsidRPr="00A647C1">
              <w:rPr>
                <w:rFonts w:ascii="Arial" w:hAnsi="Arial" w:cs="Arial"/>
                <w:kern w:val="0"/>
              </w:rPr>
              <w:t>312 ± 4.27</w:t>
            </w:r>
            <w:r w:rsidRPr="00A647C1">
              <w:rPr>
                <w:rFonts w:ascii="Arial" w:hAnsi="Arial" w:cs="Arial"/>
                <w:kern w:val="0"/>
                <w:vertAlign w:val="superscript"/>
              </w:rPr>
              <w:t>b</w:t>
            </w:r>
          </w:p>
        </w:tc>
      </w:tr>
    </w:tbl>
    <w:p w14:paraId="503BD7F8" w14:textId="2D24F4D6" w:rsidR="00053A9F" w:rsidRPr="00A647C1" w:rsidRDefault="00053A9F" w:rsidP="008742E7">
      <w:pPr>
        <w:spacing w:after="0" w:line="276" w:lineRule="auto"/>
        <w:jc w:val="both"/>
        <w:rPr>
          <w:rFonts w:ascii="Arial" w:hAnsi="Arial" w:cs="Arial"/>
        </w:rPr>
      </w:pPr>
      <w:r w:rsidRPr="00A647C1">
        <w:rPr>
          <w:rFonts w:ascii="Arial" w:hAnsi="Arial" w:cs="Arial"/>
        </w:rPr>
        <w:t>Note</w:t>
      </w:r>
      <w:r w:rsidR="001F4EE8" w:rsidRPr="00A647C1">
        <w:rPr>
          <w:rFonts w:ascii="Arial" w:hAnsi="Arial" w:cs="Arial"/>
        </w:rPr>
        <w:t>:</w:t>
      </w:r>
      <w:r w:rsidRPr="00A647C1">
        <w:rPr>
          <w:rFonts w:ascii="Arial" w:hAnsi="Arial" w:cs="Arial"/>
        </w:rPr>
        <w:t xml:space="preserve"> Values are in mea</w:t>
      </w:r>
      <w:r w:rsidR="00487D82" w:rsidRPr="00A647C1">
        <w:rPr>
          <w:rFonts w:ascii="Arial" w:hAnsi="Arial" w:cs="Arial"/>
        </w:rPr>
        <w:t>n</w:t>
      </w:r>
      <w:r w:rsidRPr="00A647C1">
        <w:rPr>
          <w:rFonts w:ascii="Arial" w:hAnsi="Arial" w:cs="Arial"/>
        </w:rPr>
        <w:t>s ± SEM, n=6 per treatment group. Mean values with different superscripts are significantly different (p &lt; 0.05)</w:t>
      </w:r>
      <w:r w:rsidR="001F4EE8" w:rsidRPr="00A647C1">
        <w:rPr>
          <w:rFonts w:ascii="Arial" w:hAnsi="Arial" w:cs="Arial"/>
        </w:rPr>
        <w:t>.</w:t>
      </w:r>
    </w:p>
    <w:p w14:paraId="55DE5AAA" w14:textId="19E99941" w:rsidR="00895814" w:rsidRPr="00A647C1" w:rsidRDefault="006C4F0B" w:rsidP="00AE5CDF">
      <w:pPr>
        <w:spacing w:before="240" w:after="0" w:line="360" w:lineRule="auto"/>
        <w:ind w:firstLine="720"/>
        <w:jc w:val="both"/>
        <w:rPr>
          <w:rFonts w:ascii="Arial" w:hAnsi="Arial" w:cs="Arial"/>
        </w:rPr>
      </w:pPr>
      <w:r w:rsidRPr="00A647C1">
        <w:rPr>
          <w:rFonts w:ascii="Arial" w:hAnsi="Arial" w:cs="Arial"/>
        </w:rPr>
        <w:t>There was a s</w:t>
      </w:r>
      <w:r w:rsidR="005548E6" w:rsidRPr="00A647C1">
        <w:rPr>
          <w:rFonts w:ascii="Arial" w:hAnsi="Arial" w:cs="Arial"/>
        </w:rPr>
        <w:t xml:space="preserve">ignificant difference </w:t>
      </w:r>
      <w:r w:rsidRPr="00A647C1">
        <w:rPr>
          <w:rFonts w:ascii="Arial" w:hAnsi="Arial" w:cs="Arial"/>
        </w:rPr>
        <w:t>noted</w:t>
      </w:r>
      <w:r w:rsidR="00576C55" w:rsidRPr="00A647C1">
        <w:rPr>
          <w:rFonts w:ascii="Arial" w:hAnsi="Arial" w:cs="Arial"/>
        </w:rPr>
        <w:t xml:space="preserve"> </w:t>
      </w:r>
      <w:r w:rsidR="005548E6" w:rsidRPr="00A647C1">
        <w:rPr>
          <w:rFonts w:ascii="Arial" w:hAnsi="Arial" w:cs="Arial"/>
        </w:rPr>
        <w:t xml:space="preserve">in DPPH inhibition percentage of </w:t>
      </w:r>
      <w:r w:rsidR="005548E6" w:rsidRPr="00A647C1">
        <w:rPr>
          <w:rFonts w:ascii="Arial" w:hAnsi="Arial" w:cs="Arial"/>
          <w:i/>
          <w:iCs/>
        </w:rPr>
        <w:t xml:space="preserve">Hibiscus rosa sinensis </w:t>
      </w:r>
      <w:r w:rsidR="005548E6" w:rsidRPr="00A647C1">
        <w:rPr>
          <w:rFonts w:ascii="Arial" w:hAnsi="Arial" w:cs="Arial"/>
        </w:rPr>
        <w:t>and</w:t>
      </w:r>
      <w:r w:rsidR="005548E6" w:rsidRPr="00A647C1">
        <w:rPr>
          <w:rFonts w:ascii="Arial" w:hAnsi="Arial" w:cs="Arial"/>
          <w:i/>
          <w:iCs/>
        </w:rPr>
        <w:t xml:space="preserve"> Delonix regia </w:t>
      </w:r>
      <w:r w:rsidR="005548E6" w:rsidRPr="00A647C1">
        <w:rPr>
          <w:rFonts w:ascii="Arial" w:hAnsi="Arial" w:cs="Arial"/>
        </w:rPr>
        <w:t>flower extract</w:t>
      </w:r>
      <w:r w:rsidR="007A6CB2" w:rsidRPr="00A647C1">
        <w:rPr>
          <w:rFonts w:ascii="Arial" w:hAnsi="Arial" w:cs="Arial"/>
        </w:rPr>
        <w:t>s</w:t>
      </w:r>
      <w:r w:rsidR="005548E6" w:rsidRPr="00A647C1">
        <w:rPr>
          <w:rFonts w:ascii="Arial" w:hAnsi="Arial" w:cs="Arial"/>
        </w:rPr>
        <w:t xml:space="preserve">. DPPH inhibition percentage of </w:t>
      </w:r>
      <w:r w:rsidR="005548E6" w:rsidRPr="00A647C1">
        <w:rPr>
          <w:rFonts w:ascii="Arial" w:hAnsi="Arial" w:cs="Arial"/>
          <w:i/>
          <w:iCs/>
        </w:rPr>
        <w:t xml:space="preserve">Hibiscus rosa sinensis </w:t>
      </w:r>
      <w:r w:rsidR="005548E6" w:rsidRPr="00A647C1">
        <w:rPr>
          <w:rFonts w:ascii="Arial" w:hAnsi="Arial" w:cs="Arial"/>
        </w:rPr>
        <w:t>flower extract</w:t>
      </w:r>
      <w:r w:rsidR="007A6CB2" w:rsidRPr="00A647C1">
        <w:rPr>
          <w:rFonts w:ascii="Arial" w:hAnsi="Arial" w:cs="Arial"/>
        </w:rPr>
        <w:t>s</w:t>
      </w:r>
      <w:r w:rsidR="005548E6" w:rsidRPr="00A647C1">
        <w:rPr>
          <w:rFonts w:ascii="Arial" w:hAnsi="Arial" w:cs="Arial"/>
        </w:rPr>
        <w:t xml:space="preserve"> was </w:t>
      </w:r>
      <w:r w:rsidR="00EC54CC" w:rsidRPr="00A647C1">
        <w:rPr>
          <w:rFonts w:ascii="Arial" w:hAnsi="Arial" w:cs="Arial"/>
          <w:kern w:val="0"/>
        </w:rPr>
        <w:t xml:space="preserve">85 ± 0.133, which </w:t>
      </w:r>
      <w:r w:rsidR="000B2C28" w:rsidRPr="00A647C1">
        <w:rPr>
          <w:rFonts w:ascii="Arial" w:hAnsi="Arial" w:cs="Arial"/>
          <w:kern w:val="0"/>
        </w:rPr>
        <w:t xml:space="preserve">was </w:t>
      </w:r>
      <w:r w:rsidR="005548E6" w:rsidRPr="00A647C1">
        <w:rPr>
          <w:rFonts w:ascii="Arial" w:hAnsi="Arial" w:cs="Arial"/>
        </w:rPr>
        <w:t xml:space="preserve">significantly higher than </w:t>
      </w:r>
      <w:r w:rsidR="005548E6" w:rsidRPr="00A647C1">
        <w:rPr>
          <w:rFonts w:ascii="Arial" w:hAnsi="Arial" w:cs="Arial"/>
          <w:i/>
          <w:iCs/>
        </w:rPr>
        <w:t xml:space="preserve">Delonix regia </w:t>
      </w:r>
      <w:r w:rsidR="005548E6" w:rsidRPr="00A647C1">
        <w:rPr>
          <w:rFonts w:ascii="Arial" w:hAnsi="Arial" w:cs="Arial"/>
        </w:rPr>
        <w:t>flower extract</w:t>
      </w:r>
      <w:r w:rsidR="00EC54CC" w:rsidRPr="00A647C1">
        <w:rPr>
          <w:rFonts w:ascii="Arial" w:hAnsi="Arial" w:cs="Arial"/>
        </w:rPr>
        <w:t xml:space="preserve"> </w:t>
      </w:r>
      <w:r w:rsidR="001F4EE8" w:rsidRPr="00A647C1">
        <w:rPr>
          <w:rFonts w:ascii="Arial" w:hAnsi="Arial" w:cs="Arial"/>
        </w:rPr>
        <w:t>(</w:t>
      </w:r>
      <w:r w:rsidR="00EC54CC" w:rsidRPr="00A647C1">
        <w:rPr>
          <w:rFonts w:ascii="Arial" w:hAnsi="Arial" w:cs="Arial"/>
          <w:kern w:val="0"/>
        </w:rPr>
        <w:t>80.8 ± 0.212</w:t>
      </w:r>
      <w:r w:rsidR="001F4EE8" w:rsidRPr="00A647C1">
        <w:rPr>
          <w:rFonts w:ascii="Arial" w:hAnsi="Arial" w:cs="Arial"/>
          <w:kern w:val="0"/>
        </w:rPr>
        <w:t>)</w:t>
      </w:r>
      <w:r w:rsidR="006711D7" w:rsidRPr="00A647C1">
        <w:rPr>
          <w:rFonts w:ascii="Arial" w:hAnsi="Arial" w:cs="Arial"/>
          <w:kern w:val="0"/>
        </w:rPr>
        <w:t>.</w:t>
      </w:r>
      <w:r w:rsidR="00196BE0" w:rsidRPr="00A647C1">
        <w:rPr>
          <w:rFonts w:ascii="Arial" w:hAnsi="Arial" w:cs="Arial"/>
        </w:rPr>
        <w:t xml:space="preserve"> </w:t>
      </w:r>
      <w:r w:rsidR="007A6CB2" w:rsidRPr="00A647C1">
        <w:rPr>
          <w:rFonts w:ascii="Arial" w:hAnsi="Arial" w:cs="Arial"/>
        </w:rPr>
        <w:t xml:space="preserve">Tong and Tee </w:t>
      </w:r>
      <w:r w:rsidR="007A6CB2" w:rsidRPr="00A647C1">
        <w:rPr>
          <w:rFonts w:ascii="Arial" w:hAnsi="Arial" w:cs="Arial"/>
        </w:rPr>
        <w:fldChar w:fldCharType="begin"/>
      </w:r>
      <w:r w:rsidR="007A6CB2" w:rsidRPr="00A647C1">
        <w:rPr>
          <w:rFonts w:ascii="Arial" w:hAnsi="Arial" w:cs="Arial"/>
        </w:rPr>
        <w:instrText xml:space="preserve"> ADDIN ZOTERO_ITEM CSL_CITATION {"citationID":"B6WnrxKk","properties":{"formattedCitation":"(2022)","plainCitation":"(2022)","noteIndex":0},"citationItems":[{"id":891,"uris":["http://zotero.org/users/local/XRjHDr5E/items/UX94FLTB"],"itemData":{"id":891,"type":"article-journal","container-title":"Strengthening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7A6CB2" w:rsidRPr="00A647C1">
        <w:rPr>
          <w:rFonts w:ascii="Arial" w:hAnsi="Arial" w:cs="Arial"/>
        </w:rPr>
        <w:fldChar w:fldCharType="separate"/>
      </w:r>
      <w:r w:rsidR="007A6CB2" w:rsidRPr="00A647C1">
        <w:rPr>
          <w:rFonts w:ascii="Arial" w:hAnsi="Arial" w:cs="Arial"/>
        </w:rPr>
        <w:t>(2022)</w:t>
      </w:r>
      <w:r w:rsidR="007A6CB2" w:rsidRPr="00A647C1">
        <w:rPr>
          <w:rFonts w:ascii="Arial" w:hAnsi="Arial" w:cs="Arial"/>
        </w:rPr>
        <w:fldChar w:fldCharType="end"/>
      </w:r>
      <w:r w:rsidR="0003014B" w:rsidRPr="00A647C1">
        <w:rPr>
          <w:rFonts w:ascii="Arial" w:hAnsi="Arial" w:cs="Arial"/>
        </w:rPr>
        <w:t xml:space="preserve"> </w:t>
      </w:r>
      <w:r w:rsidR="006711D7" w:rsidRPr="00A647C1">
        <w:rPr>
          <w:rFonts w:ascii="Arial" w:hAnsi="Arial" w:cs="Arial"/>
        </w:rPr>
        <w:t xml:space="preserve">also </w:t>
      </w:r>
      <w:r w:rsidR="007A6CB2" w:rsidRPr="00A647C1">
        <w:rPr>
          <w:rFonts w:ascii="Arial" w:hAnsi="Arial" w:cs="Arial"/>
        </w:rPr>
        <w:t xml:space="preserve">reported </w:t>
      </w:r>
      <w:r w:rsidR="0003014B" w:rsidRPr="00A647C1">
        <w:rPr>
          <w:rFonts w:ascii="Arial" w:hAnsi="Arial" w:cs="Arial"/>
        </w:rPr>
        <w:t xml:space="preserve">that </w:t>
      </w:r>
      <w:r w:rsidR="00765B9E" w:rsidRPr="00765B9E">
        <w:rPr>
          <w:rFonts w:ascii="Arial" w:hAnsi="Arial" w:cs="Arial"/>
        </w:rPr>
        <w:t xml:space="preserve">that the aqueous extract of </w:t>
      </w:r>
      <w:r w:rsidR="00765B9E" w:rsidRPr="00765B9E">
        <w:rPr>
          <w:rFonts w:ascii="Arial" w:hAnsi="Arial" w:cs="Arial"/>
          <w:i/>
          <w:iCs/>
        </w:rPr>
        <w:t>Hibiscus rosa-sinensis</w:t>
      </w:r>
      <w:r w:rsidR="00765B9E" w:rsidRPr="00765B9E">
        <w:rPr>
          <w:rFonts w:ascii="Arial" w:hAnsi="Arial" w:cs="Arial"/>
        </w:rPr>
        <w:t xml:space="preserve"> flowers possesses significantly higher DPPH scavenging activity.</w:t>
      </w:r>
      <w:r w:rsidR="00765B9E">
        <w:rPr>
          <w:rFonts w:ascii="Arial" w:hAnsi="Arial" w:cs="Arial"/>
        </w:rPr>
        <w:t xml:space="preserve"> </w:t>
      </w:r>
      <w:r w:rsidR="00196BE0" w:rsidRPr="00A647C1">
        <w:rPr>
          <w:rFonts w:ascii="Arial" w:hAnsi="Arial" w:cs="Arial"/>
        </w:rPr>
        <w:t xml:space="preserve">Mak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{"citationID":"1gQABU2k","properties":{"formattedCitation":"(2013)","plainCitation":"(2013)","noteIndex":0},"citationItems":[{"id":481,"uris":["http://zotero.org/users/local/XRjHDr5E/items/7R2XXQNI"],"itemData":{"id":481,"type":"article-journal","container-title":"Journal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(2013)</w:t>
      </w:r>
      <w:r w:rsidR="00196BE0" w:rsidRPr="00A647C1">
        <w:rPr>
          <w:rFonts w:ascii="Arial" w:hAnsi="Arial" w:cs="Arial"/>
        </w:rPr>
        <w:fldChar w:fldCharType="end"/>
      </w:r>
      <w:r w:rsidR="000271B6" w:rsidRPr="00A647C1">
        <w:rPr>
          <w:rFonts w:ascii="Arial" w:hAnsi="Arial" w:cs="Arial"/>
        </w:rPr>
        <w:t xml:space="preserve"> also </w:t>
      </w:r>
      <w:r w:rsidR="00500527" w:rsidRPr="00A647C1">
        <w:rPr>
          <w:rFonts w:ascii="Arial" w:hAnsi="Arial" w:cs="Arial"/>
        </w:rPr>
        <w:t xml:space="preserve">reported </w:t>
      </w:r>
      <w:r w:rsidR="00765B9E">
        <w:rPr>
          <w:rFonts w:ascii="Arial" w:hAnsi="Arial" w:cs="Arial"/>
        </w:rPr>
        <w:t>that</w:t>
      </w:r>
      <w:r w:rsidR="00765B9E" w:rsidRPr="00765B9E">
        <w:rPr>
          <w:rFonts w:ascii="Arial" w:hAnsi="Arial" w:cs="Arial"/>
        </w:rPr>
        <w:t xml:space="preserve"> aqueous extracts of </w:t>
      </w:r>
      <w:r w:rsidR="00765B9E" w:rsidRPr="00765B9E">
        <w:rPr>
          <w:rFonts w:ascii="Arial" w:hAnsi="Arial" w:cs="Arial"/>
          <w:i/>
          <w:iCs/>
        </w:rPr>
        <w:t>Hibiscus rosa-sinensis</w:t>
      </w:r>
      <w:r w:rsidR="00765B9E" w:rsidRPr="00765B9E">
        <w:rPr>
          <w:rFonts w:ascii="Arial" w:hAnsi="Arial" w:cs="Arial"/>
        </w:rPr>
        <w:t xml:space="preserve"> were found to have stronger DPPH inhibition than the ethanolic extracts</w:t>
      </w:r>
      <w:r w:rsidR="00500527" w:rsidRPr="00A647C1">
        <w:rPr>
          <w:rFonts w:ascii="Arial" w:hAnsi="Arial" w:cs="Arial"/>
          <w:i/>
          <w:iCs/>
        </w:rPr>
        <w:t>.</w:t>
      </w:r>
      <w:r w:rsidR="00196BE0" w:rsidRPr="00A647C1">
        <w:rPr>
          <w:rFonts w:ascii="Arial" w:hAnsi="Arial" w:cs="Arial"/>
          <w:i/>
          <w:iCs/>
        </w:rPr>
        <w:t xml:space="preserve"> </w:t>
      </w:r>
      <w:r w:rsidR="00196BE0" w:rsidRPr="00A647C1">
        <w:rPr>
          <w:rFonts w:ascii="Arial" w:hAnsi="Arial" w:cs="Arial"/>
        </w:rPr>
        <w:t xml:space="preserve">Khan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{"citationID":"4toqEmcG","properties":{"formattedCitation":"(2014)","plainCitation":"(2014)","noteIndex":0},"citationItems":[{"id":121,"uris":["http://zotero.org/users/local/XRjHDr5E/items/IZVHIBLB"],"itemData":{"id":121,"type":"article-journal","abstract":"Antioxidant and antibacterial potential of different solvent extracts of locally grown Hibiscus rosa-sinensis Linn was evaluated. The antioxidant activity was assessed by estimation of total flavonoids contents, total phenolic contents, DPPH free radical scavenging activity and percentage inhibition of linoleic acid oxidation capacity. Agar disc diffusion method was used to assess antibacterial potential of crude extract of H. rosa-sinensis. The yield of the crude extracts (23.21 ± 3.67 and 18.36 ± 2.98% in 80% methanol and ethanol solvents was calculated, respectively. Methanol and ethanol extract of H. rosa-sinensis showed total phenolics 61.45 ± 3.23 and 59.31 ± 4.31 mg/100g as gallic acid equivalent, total flavonoids 53.28 ± 1.93 and 32.25±1.21 mg/100g as catechine equivalent, DPPH free radical scavenging activity 75.46±4.67 and 64.98 ± 2.11% and inhibition of linoleic acid oxidation potential 75.8 ±3.22 and 61.6 ± 2.01% respectively, was measured. Antibacterial study against three human pathogens such as staphlococus sp. Bacillus sp. and Escherichia coli showed growth inhibitory effect in the range of 12.75 ± 1.17 to 16.75 ± 2.10 mm. These results showed H. rosa-sinensis indigenous to Kallar Kahar and its allied areas bear promising medicinal values and could be used for developing herbal medicines to target oxidative stress and infectious diseases.","container-title":"Pakistan journal of pharmaceutical sciences","journalAbbreviation":"Pakistan journal of pharmaceutical sciences","page":"469-74","source":"ResearchGate","title":"Antioxidant and antibacterial activities of Hibiscus Rosa-sinensis Linn flower extracts","volume":"27","author":[{"family":"Khan","given":"Zulfiqar"},{"family":"Naqvi","given":"Syed"},{"family":"Mukhtar","given":"Ammara"},{"family":"Hussain","given":"Zaib"},{"family":"Shahzad","given":"Sohail"},{"family":"Mansha","given":"Asim"},{"family":"Ahmad","given":"Dr. Matloob"},{"family":"Zahoor","given":"Ameer Fawad"},{"family":"Bukhari","given":"Iftikhar"},{"family":"Ashraf-Janjua","given":"Muhammad"},{"family":"Mahmood","given":"Nasir"},{"family":"Yar","given":"Muhammad"}],"issued":{"date-parts":[["2014",5,1]]}},"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(2014)</w:t>
      </w:r>
      <w:r w:rsidR="00196BE0" w:rsidRPr="00A647C1">
        <w:rPr>
          <w:rFonts w:ascii="Arial" w:hAnsi="Arial" w:cs="Arial"/>
        </w:rPr>
        <w:fldChar w:fldCharType="end"/>
      </w:r>
      <w:r w:rsidR="00196BE0" w:rsidRPr="00A647C1">
        <w:rPr>
          <w:rFonts w:ascii="Arial" w:hAnsi="Arial" w:cs="Arial"/>
        </w:rPr>
        <w:t xml:space="preserve"> </w:t>
      </w:r>
      <w:r w:rsidR="00487D82" w:rsidRPr="00A647C1">
        <w:rPr>
          <w:rFonts w:ascii="Arial" w:hAnsi="Arial" w:cs="Arial"/>
        </w:rPr>
        <w:t>reported</w:t>
      </w:r>
      <w:r w:rsidR="00196BE0" w:rsidRPr="00A647C1">
        <w:rPr>
          <w:rFonts w:ascii="Arial" w:hAnsi="Arial" w:cs="Arial"/>
        </w:rPr>
        <w:t xml:space="preserve"> </w:t>
      </w:r>
      <w:r w:rsidR="00765B9E" w:rsidRPr="00765B9E">
        <w:rPr>
          <w:rFonts w:ascii="Arial" w:hAnsi="Arial" w:cs="Arial"/>
        </w:rPr>
        <w:t xml:space="preserve">reported that the DPPH radical scavenging activity of </w:t>
      </w:r>
      <w:r w:rsidR="00765B9E" w:rsidRPr="00765B9E">
        <w:rPr>
          <w:rFonts w:ascii="Arial" w:hAnsi="Arial" w:cs="Arial"/>
          <w:i/>
          <w:iCs/>
        </w:rPr>
        <w:t>Hibiscus rosa-sinensis</w:t>
      </w:r>
      <w:r w:rsidR="00765B9E" w:rsidRPr="00765B9E">
        <w:rPr>
          <w:rFonts w:ascii="Arial" w:hAnsi="Arial" w:cs="Arial"/>
        </w:rPr>
        <w:t xml:space="preserve"> flower extracts was 75.46% for the methanolic extract </w:t>
      </w:r>
      <w:r w:rsidR="00765B9E" w:rsidRPr="00765B9E">
        <w:rPr>
          <w:rFonts w:ascii="Arial" w:hAnsi="Arial" w:cs="Arial"/>
        </w:rPr>
        <w:lastRenderedPageBreak/>
        <w:t>and 64.98% for the ethanolic extract</w:t>
      </w:r>
      <w:r w:rsidR="00196BE0" w:rsidRPr="00A647C1">
        <w:rPr>
          <w:rFonts w:ascii="Arial" w:hAnsi="Arial" w:cs="Arial"/>
        </w:rPr>
        <w:t xml:space="preserve">. Rassem </w:t>
      </w:r>
      <w:r w:rsidR="00196BE0" w:rsidRPr="00A647C1">
        <w:rPr>
          <w:rFonts w:ascii="Arial" w:hAnsi="Arial" w:cs="Arial"/>
          <w:i/>
          <w:iCs/>
        </w:rPr>
        <w:t>et al</w:t>
      </w:r>
      <w:r w:rsidR="00196BE0" w:rsidRPr="00A647C1">
        <w:rPr>
          <w:rFonts w:ascii="Arial" w:hAnsi="Arial" w:cs="Arial"/>
        </w:rPr>
        <w:t xml:space="preserve">. </w:t>
      </w:r>
      <w:r w:rsidR="00196BE0" w:rsidRPr="00A647C1">
        <w:rPr>
          <w:rFonts w:ascii="Arial" w:hAnsi="Arial" w:cs="Arial"/>
        </w:rPr>
        <w:fldChar w:fldCharType="begin"/>
      </w:r>
      <w:r w:rsidR="00196BE0" w:rsidRPr="00A647C1">
        <w:rPr>
          <w:rFonts w:ascii="Arial" w:hAnsi="Arial" w:cs="Arial"/>
        </w:rPr>
        <w:instrText xml:space="preserve"> ADDIN ZOTERO_ITEM CSL_CITATION {"citationID":"CXoViEiM","properties":{"formattedCitation":"(2024)","plainCitation":"(2024)","noteIndex":0},"citationItems":[{"id":493,"uris":["http://zotero.org/users/local/XRjHDr5E/items/WF7WEJ4S"],"itemData":{"id":493,"type":"article-journal","container-title":"Journal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196BE0" w:rsidRPr="00A647C1">
        <w:rPr>
          <w:rFonts w:ascii="Arial" w:hAnsi="Arial" w:cs="Arial"/>
        </w:rPr>
        <w:fldChar w:fldCharType="separate"/>
      </w:r>
      <w:r w:rsidR="00196BE0" w:rsidRPr="00A647C1">
        <w:rPr>
          <w:rFonts w:ascii="Arial" w:hAnsi="Arial" w:cs="Arial"/>
        </w:rPr>
        <w:t>(2024)</w:t>
      </w:r>
      <w:r w:rsidR="00196BE0" w:rsidRPr="00A647C1">
        <w:rPr>
          <w:rFonts w:ascii="Arial" w:hAnsi="Arial" w:cs="Arial"/>
        </w:rPr>
        <w:fldChar w:fldCharType="end"/>
      </w:r>
      <w:r w:rsidR="00196BE0" w:rsidRPr="00A647C1">
        <w:rPr>
          <w:rFonts w:ascii="Arial" w:hAnsi="Arial" w:cs="Arial"/>
        </w:rPr>
        <w:t xml:space="preserve"> </w:t>
      </w:r>
      <w:r w:rsidR="00765B9E" w:rsidRPr="00765B9E">
        <w:rPr>
          <w:rFonts w:ascii="Arial" w:hAnsi="Arial" w:cs="Arial"/>
        </w:rPr>
        <w:t xml:space="preserve">investigated the antioxidant activity of </w:t>
      </w:r>
      <w:r w:rsidR="00765B9E" w:rsidRPr="00765B9E">
        <w:rPr>
          <w:rFonts w:ascii="Arial" w:hAnsi="Arial" w:cs="Arial"/>
          <w:i/>
          <w:iCs/>
        </w:rPr>
        <w:t>Hibiscus rosa-sinensis</w:t>
      </w:r>
      <w:r w:rsidR="00765B9E" w:rsidRPr="00765B9E">
        <w:rPr>
          <w:rFonts w:ascii="Arial" w:hAnsi="Arial" w:cs="Arial"/>
        </w:rPr>
        <w:t xml:space="preserve"> flower extracts and reported DPPH inhibition values of 80.24% for the aqueous extract and 72.97% for the methanolic extract.</w:t>
      </w:r>
      <w:r w:rsidR="00765B9E">
        <w:rPr>
          <w:rFonts w:ascii="Arial" w:hAnsi="Arial" w:cs="Arial"/>
        </w:rPr>
        <w:t xml:space="preserve"> </w:t>
      </w:r>
      <w:r w:rsidR="00487D82" w:rsidRPr="00A647C1">
        <w:rPr>
          <w:rFonts w:ascii="Arial" w:hAnsi="Arial" w:cs="Arial"/>
        </w:rPr>
        <w:t xml:space="preserve">Similarly, Chhabra and Gupta </w:t>
      </w:r>
      <w:r w:rsidR="00487D82" w:rsidRPr="00A647C1">
        <w:rPr>
          <w:rFonts w:ascii="Arial" w:hAnsi="Arial" w:cs="Arial"/>
        </w:rPr>
        <w:fldChar w:fldCharType="begin"/>
      </w:r>
      <w:r w:rsidR="00487D82" w:rsidRPr="00A647C1">
        <w:rPr>
          <w:rFonts w:ascii="Arial" w:hAnsi="Arial" w:cs="Arial"/>
        </w:rPr>
        <w:instrText xml:space="preserve"> ADDIN ZOTERO_ITEM CSL_CITATION {"citationID":"BkbxcR4X","properties":{"formattedCitation":"(2015)","plainCitation":"(2015)","noteIndex":0},"citationItems":[{"id":89,"uris":["http://zotero.org/users/local/XRjHDr5E/items/B6XWUFQ7"],"itemData":{"id":89,"type":"article-journal","abstract":"Delonix regia commonly known as gulmohar is a traditional medicinally used plant in Africa and Asia. The water extract of flowers is used as a healthy beverage. In this study dried floral petals of Delonix regia were examined for their phytochemicals including total flavanoid, tannin and phenol content, antioxidant efficacy, fat and monomeric anthocyanin content followed by GC-MS analysis for the detection of secondary metabolites and finally antibacterial activity of the extracts prepared with water, methanol and acetone respectively. The results revealed a good antioxidant activity (DPPH radical scavenging assay) with highest for water and satisfactory results for antibacterial activity tested against Shigella, S.epidermidis, and E.coli. The phytochemical analysis showing the presence of phenols, flavanoids and tannins also show these compounds to be present in higher amounts which account for the antioxidant activity as well. The crude alkaloid content was low and fat content was almost negligible","container-title":"Journal of Pharmacognosy and Phytochemistry","ISSN":"2278-4136","issue":"3","journalAbbreviation":"J Pharmacogn Phytochem","language":"en","note":"publisher: AkiNik Publications","page":"299-307","source":"www.phytojournal.com","title":"Fortification of curd using Delonix regia flower petal extract and estimation of its phytochemical, antibacterial &amp; antioxidant activity","volume":"4","author":[{"family":"Chhabra","given":"Divya"},{"family":"Gupta","given":"Rajinder K."}],"issued":{"date-parts":[["2015"]]}},"suppress-author":true}],"schema":"https://github.com/citation-style-language/schema/raw/master/csl-citation.json"} </w:instrText>
      </w:r>
      <w:r w:rsidR="00487D82" w:rsidRPr="00A647C1">
        <w:rPr>
          <w:rFonts w:ascii="Arial" w:hAnsi="Arial" w:cs="Arial"/>
        </w:rPr>
        <w:fldChar w:fldCharType="separate"/>
      </w:r>
      <w:r w:rsidR="00487D82" w:rsidRPr="00A647C1">
        <w:rPr>
          <w:rFonts w:ascii="Arial" w:hAnsi="Arial" w:cs="Arial"/>
        </w:rPr>
        <w:t>(2015)</w:t>
      </w:r>
      <w:r w:rsidR="00487D82" w:rsidRPr="00A647C1">
        <w:rPr>
          <w:rFonts w:ascii="Arial" w:hAnsi="Arial" w:cs="Arial"/>
        </w:rPr>
        <w:fldChar w:fldCharType="end"/>
      </w:r>
      <w:r w:rsidR="00487D82" w:rsidRPr="00A647C1">
        <w:rPr>
          <w:rFonts w:ascii="Arial" w:hAnsi="Arial" w:cs="Arial"/>
        </w:rPr>
        <w:t xml:space="preserve"> </w:t>
      </w:r>
      <w:r w:rsidR="00765B9E" w:rsidRPr="00765B9E">
        <w:rPr>
          <w:rFonts w:ascii="Arial" w:hAnsi="Arial" w:cs="Arial"/>
        </w:rPr>
        <w:t xml:space="preserve">observed DPPH inhibition of 80.19% and 81.84% in aqueous and methanolic extracts of </w:t>
      </w:r>
      <w:r w:rsidR="00765B9E" w:rsidRPr="00765B9E">
        <w:rPr>
          <w:rFonts w:ascii="Arial" w:hAnsi="Arial" w:cs="Arial"/>
          <w:i/>
          <w:iCs/>
        </w:rPr>
        <w:t>Delonix regia</w:t>
      </w:r>
      <w:r w:rsidR="00765B9E" w:rsidRPr="00765B9E">
        <w:rPr>
          <w:rFonts w:ascii="Arial" w:hAnsi="Arial" w:cs="Arial"/>
        </w:rPr>
        <w:t xml:space="preserve"> flowers, respectively. </w:t>
      </w:r>
      <w:r w:rsidR="000F11FD" w:rsidRPr="00A647C1">
        <w:rPr>
          <w:rFonts w:ascii="Arial" w:hAnsi="Arial" w:cs="Arial"/>
        </w:rPr>
        <w:t xml:space="preserve">Ebada </w:t>
      </w:r>
      <w:r w:rsidR="000F11FD" w:rsidRPr="00A647C1">
        <w:rPr>
          <w:rFonts w:ascii="Arial" w:hAnsi="Arial" w:cs="Arial"/>
          <w:i/>
          <w:iCs/>
        </w:rPr>
        <w:t>et al</w:t>
      </w:r>
      <w:r w:rsidR="000F11FD" w:rsidRPr="00A647C1">
        <w:rPr>
          <w:rFonts w:ascii="Arial" w:hAnsi="Arial" w:cs="Arial"/>
        </w:rPr>
        <w:t xml:space="preserve">. (2023) </w:t>
      </w:r>
      <w:r w:rsidR="00012401">
        <w:rPr>
          <w:rFonts w:ascii="Arial" w:hAnsi="Arial" w:cs="Arial"/>
        </w:rPr>
        <w:t>observed</w:t>
      </w:r>
      <w:r w:rsidR="00765B9E" w:rsidRPr="00765B9E">
        <w:rPr>
          <w:rFonts w:ascii="Arial" w:hAnsi="Arial" w:cs="Arial"/>
        </w:rPr>
        <w:t xml:space="preserve"> 70% DPPH inhibition in the pigment extract of </w:t>
      </w:r>
      <w:r w:rsidR="00765B9E" w:rsidRPr="00765B9E">
        <w:rPr>
          <w:rFonts w:ascii="Arial" w:hAnsi="Arial" w:cs="Arial"/>
          <w:i/>
          <w:iCs/>
        </w:rPr>
        <w:t>Delonix regia</w:t>
      </w:r>
      <w:r w:rsidR="00487D82" w:rsidRPr="00A647C1">
        <w:rPr>
          <w:rFonts w:ascii="Arial" w:hAnsi="Arial" w:cs="Arial"/>
        </w:rPr>
        <w:t xml:space="preserve">. </w:t>
      </w:r>
      <w:r w:rsidR="007A76DE" w:rsidRPr="00A647C1">
        <w:rPr>
          <w:rFonts w:ascii="Arial" w:hAnsi="Arial" w:cs="Arial"/>
        </w:rPr>
        <w:t xml:space="preserve">Similarly, Vivel </w:t>
      </w:r>
      <w:r w:rsidR="007A76DE" w:rsidRPr="00A647C1">
        <w:rPr>
          <w:rFonts w:ascii="Arial" w:hAnsi="Arial" w:cs="Arial"/>
          <w:i/>
          <w:iCs/>
        </w:rPr>
        <w:t xml:space="preserve">et al. </w:t>
      </w:r>
      <w:r w:rsidR="007A76DE" w:rsidRPr="00A647C1">
        <w:rPr>
          <w:rFonts w:ascii="Arial" w:hAnsi="Arial" w:cs="Arial"/>
          <w:i/>
          <w:iCs/>
        </w:rPr>
        <w:fldChar w:fldCharType="begin"/>
      </w:r>
      <w:r w:rsidR="007A76DE" w:rsidRPr="00A647C1">
        <w:rPr>
          <w:rFonts w:ascii="Arial" w:hAnsi="Arial" w:cs="Arial"/>
          <w:i/>
          <w:iCs/>
        </w:rPr>
        <w:instrText xml:space="preserve"> ADDIN ZOTERO_ITEM CSL_CITATION {"citationID":"AuV3oMlS","properties":{"formattedCitation":"(2013)","plainCitation":"(2013)","noteIndex":0},"citationItems":[{"id":889,"uris":["http://zotero.org/users/local/XRjHDr5E/items/54V7EF9R"],"itemData":{"id":889,"type":"article-journal","container-title":"Journal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7A76DE" w:rsidRPr="00A647C1">
        <w:rPr>
          <w:rFonts w:ascii="Arial" w:hAnsi="Arial" w:cs="Arial"/>
          <w:i/>
          <w:iCs/>
        </w:rPr>
        <w:fldChar w:fldCharType="separate"/>
      </w:r>
      <w:r w:rsidR="007A76DE" w:rsidRPr="00A647C1">
        <w:rPr>
          <w:rFonts w:ascii="Arial" w:hAnsi="Arial" w:cs="Arial"/>
        </w:rPr>
        <w:t>(2013)</w:t>
      </w:r>
      <w:r w:rsidR="007A76DE" w:rsidRPr="00A647C1">
        <w:rPr>
          <w:rFonts w:ascii="Arial" w:hAnsi="Arial" w:cs="Arial"/>
          <w:i/>
          <w:iCs/>
        </w:rPr>
        <w:fldChar w:fldCharType="end"/>
      </w:r>
      <w:r w:rsidR="007A76DE" w:rsidRPr="00A647C1">
        <w:rPr>
          <w:rFonts w:ascii="Arial" w:hAnsi="Arial" w:cs="Arial"/>
        </w:rPr>
        <w:t xml:space="preserve"> </w:t>
      </w:r>
      <w:r w:rsidR="000D1754" w:rsidRPr="000D1754">
        <w:rPr>
          <w:rFonts w:ascii="Arial" w:hAnsi="Arial" w:cs="Arial"/>
        </w:rPr>
        <w:t xml:space="preserve">also evaluated the antioxidant activity of </w:t>
      </w:r>
      <w:r w:rsidR="000D1754" w:rsidRPr="000D1754">
        <w:rPr>
          <w:rFonts w:ascii="Arial" w:hAnsi="Arial" w:cs="Arial"/>
          <w:i/>
          <w:iCs/>
        </w:rPr>
        <w:t>Delonix regia</w:t>
      </w:r>
      <w:r w:rsidR="000D1754" w:rsidRPr="000D1754">
        <w:rPr>
          <w:rFonts w:ascii="Arial" w:hAnsi="Arial" w:cs="Arial"/>
        </w:rPr>
        <w:t xml:space="preserve"> flower extracts and reported a higher DPPH inhibition percentage compared to the present study.</w:t>
      </w:r>
      <w:r w:rsidR="000D1754">
        <w:rPr>
          <w:rFonts w:ascii="Arial" w:hAnsi="Arial" w:cs="Arial"/>
        </w:rPr>
        <w:t xml:space="preserve"> </w:t>
      </w:r>
      <w:r w:rsidR="00C86C42" w:rsidRPr="00C86C42">
        <w:rPr>
          <w:rFonts w:ascii="Arial" w:hAnsi="Arial" w:cs="Arial"/>
        </w:rPr>
        <w:t>The variation in DPPH activity of the flower extracts may be attributed to the type of solvent used</w:t>
      </w:r>
      <w:r w:rsidR="00653F0F" w:rsidRPr="00A647C1">
        <w:rPr>
          <w:rFonts w:ascii="Arial" w:hAnsi="Arial" w:cs="Arial"/>
        </w:rPr>
        <w:t xml:space="preserve"> </w:t>
      </w:r>
      <w:r w:rsidR="000A4D54" w:rsidRPr="00A647C1">
        <w:rPr>
          <w:rFonts w:ascii="Arial" w:hAnsi="Arial" w:cs="Arial"/>
        </w:rPr>
        <w:fldChar w:fldCharType="begin"/>
      </w:r>
      <w:r w:rsidR="0003014B" w:rsidRPr="00A647C1">
        <w:rPr>
          <w:rFonts w:ascii="Arial" w:hAnsi="Arial" w:cs="Arial"/>
        </w:rPr>
        <w:instrText xml:space="preserve"> ADDIN ZOTERO_ITEM CSL_CITATION {"citationID":"ILyVJygG","properties":{"formattedCitation":"(Mak et al., 2013; Shabir et al., 2011)","plainCitation":"(Mak et al., 2013; Shabir et al., 2011)","noteIndex":0},"citationItems":[{"id":481,"uris":["http://zotero.org/users/local/XRjHDr5E/items/7R2XXQNI"],"itemData":{"id":481,"type":"article-journal","container-title":"Journal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Oon"},{"family":"Ahmad","given":"Rosma"},{"family":"Bhat","given":"Rajeev"}],"issued":{"date-parts":[["2013"]]}}},{"id":1014,"uris":["http://zotero.org/users/local/XRjHDr5E/items/3XM7WUHD"],"itemData":{"id":1014,"type":"article-journal","abstract":"This paper describes the antioxidant and antimicrobial activities and phenolic components of different solvent (absolute methanol, absolute ethanol, absolute acetone, 80% methanol, 80% ethanol, 80% acetone and deionized water) extracts of leaves, flowers and bark of Gold Mohar [Delonix regia (Bojer ex Hook.) Raf.]. The extract yields from leaves, flowers and bark ranged from 10.19 to 36.24, 12.97 to 48.47 and 4.22 to 8.48 g/100 g dry weight (DW), respectively. Overall, 80% methanol extract produced from the leaves exhibited significantly (P &lt; 0.05) higher antioxidant activity, with high phenolic contents (3.63 g GAE/100 g DW), total flavonoid contents (1.19 g CE/100 g DW), inhibition of peroxidation (85.54%), DPPH scavenging capacity (IC50 value 8.89 μg/mL) and reducing power (1.87). Similarly, this 80% methanol leaves extract also showed superior antimicrobial activity. HPLC analysis of the 80% methanol extracts for individual phenolics revealed the presence of gallic, protocatechuic and salicylic acid in leaves; gallic, protocatechuic, salicylic, trans-cinnamic and chlorogenic acid in flowers, and gallic acid in bark as the main (amount &gt; 1.50 mg/100 g DW) phenolic acids. Besides, small amounts ( &lt; 1.50 mg/100 g DW) of some other phenolic acids such as sorbic, sinapic, p-coumaric, m-coumaric, ferulic, caffeic, 3-hydroxybenzoic, 4-hydroxycinnamic and 4-hydroxybenzoic acids were also detected. The extracts of the tested parts of Gold Mohar, especially, the leaves, might be valuable for functional food and therapeutic applications.","container-title":"Molecules","DOI":"10.3390/molecules16097302","ISSN":"1420-3049","issue":"9","language":"en","license":"http://creativecommons.org/licenses/by/3.0/","note":"publisher: Molecular Diversity Preservation International","page":"7302-7319","source":"www.mdpi.com","title":"Antioxidant and Antimicrobial Attributes and Phenolics of Different Solvent Extracts from Leaves, Flowers and Bark of Gold Mohar [Delonix regia (Bojer ex Hook.) Raf.]","volume":"16","author":[{"family":"Shabir","given":"Ghulam"},{"family":"Anwar","given":"Farooq"},{"family":"Sultana","given":"Bushra"},{"family":"Khalid","given":"Zafar M."},{"family":"Afzal","given":"Muhammad"},{"family":"Khan","given":"Qaiser M."},{"family":"Ashrafuzzaman","given":"M."}],"issued":{"date-parts":[["2011",9]]}}}],"schema":"https://github.com/citation-style-language/schema/raw/master/csl-citation.json"} </w:instrText>
      </w:r>
      <w:r w:rsidR="000A4D54" w:rsidRPr="00A647C1">
        <w:rPr>
          <w:rFonts w:ascii="Arial" w:hAnsi="Arial" w:cs="Arial"/>
        </w:rPr>
        <w:fldChar w:fldCharType="separate"/>
      </w:r>
      <w:r w:rsidR="0003014B" w:rsidRPr="00A647C1">
        <w:rPr>
          <w:rFonts w:ascii="Arial" w:hAnsi="Arial" w:cs="Arial"/>
        </w:rPr>
        <w:t xml:space="preserve">(Mak </w:t>
      </w:r>
      <w:r w:rsidR="0003014B" w:rsidRPr="00A647C1">
        <w:rPr>
          <w:rFonts w:ascii="Arial" w:hAnsi="Arial" w:cs="Arial"/>
          <w:i/>
          <w:iCs/>
        </w:rPr>
        <w:t>et al</w:t>
      </w:r>
      <w:r w:rsidR="0003014B" w:rsidRPr="00A647C1">
        <w:rPr>
          <w:rFonts w:ascii="Arial" w:hAnsi="Arial" w:cs="Arial"/>
        </w:rPr>
        <w:t xml:space="preserve">., 2013; Shabir </w:t>
      </w:r>
      <w:r w:rsidR="0003014B" w:rsidRPr="00A647C1">
        <w:rPr>
          <w:rFonts w:ascii="Arial" w:hAnsi="Arial" w:cs="Arial"/>
          <w:i/>
          <w:iCs/>
        </w:rPr>
        <w:t>et al</w:t>
      </w:r>
      <w:r w:rsidR="0003014B" w:rsidRPr="00A647C1">
        <w:rPr>
          <w:rFonts w:ascii="Arial" w:hAnsi="Arial" w:cs="Arial"/>
        </w:rPr>
        <w:t>., 2011)</w:t>
      </w:r>
      <w:r w:rsidR="000A4D54" w:rsidRPr="00A647C1">
        <w:rPr>
          <w:rFonts w:ascii="Arial" w:hAnsi="Arial" w:cs="Arial"/>
        </w:rPr>
        <w:fldChar w:fldCharType="end"/>
      </w:r>
      <w:r w:rsidR="00334418" w:rsidRPr="00A647C1">
        <w:rPr>
          <w:rFonts w:ascii="Arial" w:hAnsi="Arial" w:cs="Arial"/>
        </w:rPr>
        <w:t>.</w:t>
      </w:r>
      <w:r w:rsidR="00D348A6" w:rsidRPr="00A647C1">
        <w:rPr>
          <w:rFonts w:ascii="Arial" w:hAnsi="Arial" w:cs="Arial"/>
        </w:rPr>
        <w:t xml:space="preserve"> </w:t>
      </w:r>
    </w:p>
    <w:p w14:paraId="311FB131" w14:textId="10542C76" w:rsidR="006D41C6" w:rsidRPr="00A647C1" w:rsidRDefault="009B6793" w:rsidP="00C11138">
      <w:pPr>
        <w:spacing w:after="0" w:line="360" w:lineRule="auto"/>
        <w:ind w:right="-330"/>
        <w:jc w:val="both"/>
        <w:rPr>
          <w:rFonts w:ascii="Arial" w:hAnsi="Arial" w:cs="Arial"/>
        </w:rPr>
      </w:pPr>
      <w:r w:rsidRPr="00A647C1">
        <w:rPr>
          <w:rFonts w:ascii="Arial" w:hAnsi="Arial" w:cs="Arial"/>
        </w:rPr>
        <w:object w:dxaOrig="5834" w:dyaOrig="4368" w14:anchorId="07EC9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pt;height:187.9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rism8.Document" ShapeID="_x0000_i1025" DrawAspect="Content" ObjectID="_1819182212" r:id="rId13"/>
        </w:object>
      </w:r>
      <w:r w:rsidRPr="00A647C1">
        <w:rPr>
          <w:rFonts w:ascii="Arial" w:hAnsi="Arial" w:cs="Arial"/>
        </w:rPr>
        <w:object w:dxaOrig="6985" w:dyaOrig="4805" w14:anchorId="5B7C931C">
          <v:shape id="_x0000_i1026" type="#_x0000_t75" style="width:229.15pt;height:188.8pt" o:ole="" o:bordertopcolor="this" o:borderleftcolor="this" o:borderbottomcolor="this" o:borderrightcolor="this">
            <v:imagedata r:id="rId14" o:title=""/>
            <w10:bordertop type="single" width="6"/>
            <w10:borderleft type="single" width="6"/>
            <w10:borderbottom type="single" width="6"/>
            <w10:borderright type="single" width="6"/>
          </v:shape>
          <o:OLEObject Type="Embed" ProgID="Prism8.Document" ShapeID="_x0000_i1026" DrawAspect="Content" ObjectID="_1819182213" r:id="rId15"/>
        </w:object>
      </w:r>
    </w:p>
    <w:p w14:paraId="14709F6C" w14:textId="218F4324" w:rsidR="007E6B24" w:rsidRPr="00A647C1" w:rsidRDefault="007E6B24" w:rsidP="009B6793">
      <w:pPr>
        <w:spacing w:after="0" w:line="360" w:lineRule="auto"/>
        <w:jc w:val="center"/>
        <w:rPr>
          <w:rFonts w:ascii="Arial" w:hAnsi="Arial" w:cs="Arial"/>
          <w:b/>
          <w:bCs/>
          <w:kern w:val="0"/>
        </w:rPr>
      </w:pPr>
      <w:r w:rsidRPr="00A647C1">
        <w:rPr>
          <w:rFonts w:ascii="Arial" w:hAnsi="Arial" w:cs="Arial"/>
          <w:b/>
          <w:bCs/>
        </w:rPr>
        <w:t xml:space="preserve">Figure </w:t>
      </w:r>
      <w:r w:rsidR="00A36462">
        <w:rPr>
          <w:rFonts w:ascii="Arial" w:hAnsi="Arial" w:cs="Arial"/>
          <w:b/>
          <w:bCs/>
        </w:rPr>
        <w:t>4</w:t>
      </w:r>
      <w:r w:rsidRPr="00A647C1">
        <w:rPr>
          <w:rFonts w:ascii="Arial" w:hAnsi="Arial" w:cs="Arial"/>
          <w:b/>
          <w:bCs/>
        </w:rPr>
        <w:t xml:space="preserve">: </w:t>
      </w:r>
      <w:r w:rsidRPr="00A647C1">
        <w:rPr>
          <w:rFonts w:ascii="Arial" w:hAnsi="Arial" w:cs="Arial"/>
          <w:b/>
          <w:bCs/>
          <w:kern w:val="0"/>
        </w:rPr>
        <w:t xml:space="preserve">Antioxidant activity of </w:t>
      </w:r>
      <w:r w:rsidR="00382273" w:rsidRPr="00A647C1">
        <w:rPr>
          <w:rFonts w:ascii="Arial" w:hAnsi="Arial" w:cs="Arial"/>
          <w:b/>
          <w:bCs/>
          <w:i/>
          <w:iCs/>
          <w:kern w:val="0"/>
        </w:rPr>
        <w:t xml:space="preserve">Hibiscus rosa sinensis </w:t>
      </w:r>
      <w:r w:rsidR="00382273" w:rsidRPr="00A647C1">
        <w:rPr>
          <w:rFonts w:ascii="Arial" w:hAnsi="Arial" w:cs="Arial"/>
          <w:b/>
          <w:bCs/>
          <w:kern w:val="0"/>
        </w:rPr>
        <w:t xml:space="preserve">and </w:t>
      </w:r>
      <w:r w:rsidRPr="00A647C1">
        <w:rPr>
          <w:rFonts w:ascii="Arial" w:hAnsi="Arial" w:cs="Arial"/>
          <w:b/>
          <w:bCs/>
          <w:i/>
          <w:iCs/>
          <w:kern w:val="0"/>
        </w:rPr>
        <w:t>D</w:t>
      </w:r>
      <w:r w:rsidR="00382273" w:rsidRPr="00A647C1">
        <w:rPr>
          <w:rFonts w:ascii="Arial" w:hAnsi="Arial" w:cs="Arial"/>
          <w:b/>
          <w:bCs/>
          <w:i/>
          <w:iCs/>
          <w:kern w:val="0"/>
        </w:rPr>
        <w:t>elonix</w:t>
      </w:r>
      <w:r w:rsidRPr="00A647C1">
        <w:rPr>
          <w:rFonts w:ascii="Arial" w:hAnsi="Arial" w:cs="Arial"/>
          <w:b/>
          <w:bCs/>
          <w:i/>
          <w:iCs/>
          <w:kern w:val="0"/>
        </w:rPr>
        <w:t xml:space="preserve"> regia </w:t>
      </w:r>
      <w:r w:rsidRPr="00A647C1">
        <w:rPr>
          <w:rFonts w:ascii="Arial" w:hAnsi="Arial" w:cs="Arial"/>
          <w:b/>
          <w:bCs/>
          <w:kern w:val="0"/>
        </w:rPr>
        <w:t>flower aqueous extracts</w:t>
      </w:r>
    </w:p>
    <w:p w14:paraId="688EF37B" w14:textId="109476AF" w:rsidR="00C86C42" w:rsidRPr="004E56EF" w:rsidRDefault="00C86C42" w:rsidP="00C86C42">
      <w:pPr>
        <w:autoSpaceDE w:val="0"/>
        <w:autoSpaceDN w:val="0"/>
        <w:adjustRightInd w:val="0"/>
        <w:spacing w:after="0" w:line="360" w:lineRule="auto"/>
        <w:ind w:firstLine="720"/>
        <w:jc w:val="both"/>
        <w:rPr>
          <w:rFonts w:ascii="Arial" w:hAnsi="Arial" w:cs="Arial"/>
        </w:rPr>
      </w:pPr>
      <w:r w:rsidRPr="00C86C42">
        <w:rPr>
          <w:rFonts w:ascii="Arial" w:hAnsi="Arial" w:cs="Arial"/>
        </w:rPr>
        <w:t xml:space="preserve">A significant difference was observed in the FRAP activity of the two flower extracts, with </w:t>
      </w:r>
      <w:r w:rsidRPr="00C86C42">
        <w:rPr>
          <w:rFonts w:ascii="Arial" w:hAnsi="Arial" w:cs="Arial"/>
          <w:i/>
          <w:iCs/>
        </w:rPr>
        <w:t>Hibiscus rosa sinensis</w:t>
      </w:r>
      <w:r w:rsidRPr="00C86C42">
        <w:rPr>
          <w:rFonts w:ascii="Arial" w:hAnsi="Arial" w:cs="Arial"/>
        </w:rPr>
        <w:t xml:space="preserve"> showing higher activity than </w:t>
      </w:r>
      <w:r w:rsidRPr="00C86C42">
        <w:rPr>
          <w:rFonts w:ascii="Arial" w:hAnsi="Arial" w:cs="Arial"/>
          <w:i/>
          <w:iCs/>
        </w:rPr>
        <w:t>Delonix regia</w:t>
      </w:r>
      <w:r w:rsidRPr="00C86C42">
        <w:rPr>
          <w:rFonts w:ascii="Arial" w:hAnsi="Arial" w:cs="Arial"/>
        </w:rPr>
        <w:t xml:space="preserve">. The FRAP values were recorded as 355 ± 4.37 µmol TE/g of dried extract for </w:t>
      </w:r>
      <w:r w:rsidRPr="00C86C42">
        <w:rPr>
          <w:rFonts w:ascii="Arial" w:hAnsi="Arial" w:cs="Arial"/>
          <w:i/>
          <w:iCs/>
        </w:rPr>
        <w:t>Hibiscus rosa sinensis</w:t>
      </w:r>
      <w:r w:rsidRPr="00C86C42">
        <w:rPr>
          <w:rFonts w:ascii="Arial" w:hAnsi="Arial" w:cs="Arial"/>
        </w:rPr>
        <w:t xml:space="preserve"> and 312 ± 4.27 µmol TE/g for </w:t>
      </w:r>
      <w:r w:rsidRPr="00C86C42">
        <w:rPr>
          <w:rFonts w:ascii="Arial" w:hAnsi="Arial" w:cs="Arial"/>
          <w:i/>
          <w:iCs/>
        </w:rPr>
        <w:t>Delonix regia</w:t>
      </w:r>
      <w:r w:rsidR="007E6B24" w:rsidRPr="00A647C1">
        <w:rPr>
          <w:rFonts w:ascii="Arial" w:hAnsi="Arial" w:cs="Arial"/>
          <w:kern w:val="0"/>
        </w:rPr>
        <w:t>.</w:t>
      </w:r>
      <w:r w:rsidR="007F51BB" w:rsidRPr="00A647C1">
        <w:rPr>
          <w:rFonts w:ascii="Arial" w:hAnsi="Arial" w:cs="Arial"/>
          <w:kern w:val="0"/>
        </w:rPr>
        <w:t xml:space="preserve"> </w:t>
      </w:r>
      <w:r w:rsidRPr="00C86C42">
        <w:rPr>
          <w:rFonts w:ascii="Arial" w:hAnsi="Arial" w:cs="Arial"/>
          <w:kern w:val="0"/>
        </w:rPr>
        <w:t xml:space="preserve">The FRAP activity of the flower extracts was measured as 355 ± 4.37 µmol TE/g of dried extract for </w:t>
      </w:r>
      <w:r w:rsidRPr="00C86C42">
        <w:rPr>
          <w:rFonts w:ascii="Arial" w:hAnsi="Arial" w:cs="Arial"/>
          <w:i/>
          <w:iCs/>
          <w:kern w:val="0"/>
        </w:rPr>
        <w:t>Hibiscus rosa sinensis</w:t>
      </w:r>
      <w:r w:rsidRPr="00C86C42">
        <w:rPr>
          <w:rFonts w:ascii="Arial" w:hAnsi="Arial" w:cs="Arial"/>
          <w:kern w:val="0"/>
        </w:rPr>
        <w:t xml:space="preserve"> and 312 ± 4.27 µmol TE/g for </w:t>
      </w:r>
      <w:r w:rsidRPr="00C86C42">
        <w:rPr>
          <w:rFonts w:ascii="Arial" w:hAnsi="Arial" w:cs="Arial"/>
          <w:i/>
          <w:iCs/>
          <w:kern w:val="0"/>
        </w:rPr>
        <w:t>Delonix regia</w:t>
      </w:r>
      <w:r w:rsidRPr="00C86C42">
        <w:rPr>
          <w:rFonts w:ascii="Arial" w:hAnsi="Arial" w:cs="Arial"/>
          <w:kern w:val="0"/>
        </w:rPr>
        <w:t>. This activity can be attributed to the ability of the flower extracts to donate electrons and neutralize free radicals generated during lipid peroxidation, thereby converting them into non-toxic compounds. The FRAP assay is widely recognized as a simple, rapid, and reliable method for evaluating the antioxidant potential of plant extracts. It functions by reducing ferric ions (Fe³</w:t>
      </w:r>
      <w:r w:rsidRPr="00C86C42">
        <w:rPr>
          <w:rFonts w:ascii="Cambria Math" w:hAnsi="Cambria Math" w:cs="Cambria Math"/>
          <w:kern w:val="0"/>
        </w:rPr>
        <w:t>⁺</w:t>
      </w:r>
      <w:r w:rsidRPr="00C86C42">
        <w:rPr>
          <w:rFonts w:ascii="Arial" w:hAnsi="Arial" w:cs="Arial"/>
          <w:kern w:val="0"/>
        </w:rPr>
        <w:t>) to their ferrous form (Fe²</w:t>
      </w:r>
      <w:r w:rsidRPr="00C86C42">
        <w:rPr>
          <w:rFonts w:ascii="Cambria Math" w:hAnsi="Cambria Math" w:cs="Cambria Math"/>
          <w:kern w:val="0"/>
        </w:rPr>
        <w:t>⁺</w:t>
      </w:r>
      <w:r w:rsidRPr="00C86C42">
        <w:rPr>
          <w:rFonts w:ascii="Arial" w:hAnsi="Arial" w:cs="Arial"/>
          <w:kern w:val="0"/>
        </w:rPr>
        <w:t>), producing a blue coloration that can be detected at 593 nm.</w:t>
      </w:r>
      <w:r w:rsidR="00EA712C" w:rsidRPr="00A647C1">
        <w:rPr>
          <w:rFonts w:ascii="Arial" w:hAnsi="Arial" w:cs="Arial"/>
          <w:kern w:val="0"/>
        </w:rPr>
        <w:fldChar w:fldCharType="begin"/>
      </w:r>
      <w:r w:rsidR="000A4D54" w:rsidRPr="00A647C1">
        <w:rPr>
          <w:rFonts w:ascii="Arial" w:hAnsi="Arial" w:cs="Arial"/>
          <w:kern w:val="0"/>
        </w:rPr>
        <w:instrText xml:space="preserve"> ADDIN ZOTERO_ITEM CSL_CITATION {"citationID":"AlN45r4u","properties":{"formattedCitation":"(Gulcin &amp; Alwasel, 2025)","plainCitation":"(Gulcin &amp; Alwasel, 2025)","dontUpdate":true,"noteIndex":0},"citationItems":[{"id":952,"uris":["http://zotero.org/users/local/XRjHDr5E/items/C4KAH9YN"],"itemData":{"id":952,"type":"article-journal","abstract":"Antioxidants counteract the harmful effects of free radicals on metabolism and prevent fatty food degradation during processing and storage. The Fe3+-reducing assay, based on reduction of ferric ions (Fe3+) to ferrous ions (Fe2+) in the presence of antioxidants acting as reducing agents, is widely recognized and used to evaluate the antioxidant capacity of various biological samples, including plant extracts, food, beverages, and pharmaceuticals. Reduction of Fe3+ to Fe2+ is also crucial in biogeochemical cycling, microbial metabolism, and industrial applications. This review comprehensively describes the Fe3+-reducing assay, its adaptation to different analytes, identification of the most potent antioxidants, and optimization of measurement techniques. It outlines the chemical and fundamental principles of Fe3+ reducing ability, along with an in-depth analysis of Fe3+-reducing activity, covering biochemical mechanisms, microbial contributions, analytical methods, and practical applications along with recent advances and future perspectives in Fe3+ reduction research. The assay is straightforward, testing compounds or plant extracts are mixed with an Fe3+ solution, and their absorbance is measured after a specific incubation period. Despite significant advancements in analytical instrumentation and techniques, this method remains largely unchanged.","container-title":"Processes","DOI":"10.3390/pr13051296","ISSN":"2227-9717","issue":"5","language":"en","license":"http://creativecommons.org/licenses/by/3.0/","note":"publisher: Multidisciplinary Digital Publishing Institute","page":"1296","source":"www.mdpi.com","title":"Fe3+ Reducing Power as the Most Common Assay for Understanding the Biological Functions of Antioxidants","volume":"13","author":[{"family":"Gulcin","given":"İlhami"},{"family":"Alwasel","given":"Saleh H."}],"issued":{"date-parts":[["2025",5]]}}}],"schema":"https://github.com/citation-style-language/schema/raw/master/csl-citation.json"} </w:instrText>
      </w:r>
      <w:r w:rsidR="00EA712C" w:rsidRPr="00A647C1">
        <w:rPr>
          <w:rFonts w:ascii="Arial" w:hAnsi="Arial" w:cs="Arial"/>
          <w:kern w:val="0"/>
        </w:rPr>
        <w:fldChar w:fldCharType="separate"/>
      </w:r>
      <w:r w:rsidR="00EA712C" w:rsidRPr="00A647C1">
        <w:rPr>
          <w:rFonts w:ascii="Arial" w:hAnsi="Arial" w:cs="Arial"/>
        </w:rPr>
        <w:t>(Gulcin and Alwasel, 2025)</w:t>
      </w:r>
      <w:r w:rsidR="00EA712C" w:rsidRPr="00A647C1">
        <w:rPr>
          <w:rFonts w:ascii="Arial" w:hAnsi="Arial" w:cs="Arial"/>
          <w:kern w:val="0"/>
        </w:rPr>
        <w:fldChar w:fldCharType="end"/>
      </w:r>
      <w:r w:rsidR="007F51BB" w:rsidRPr="00A647C1">
        <w:rPr>
          <w:rFonts w:ascii="Arial" w:hAnsi="Arial" w:cs="Arial"/>
          <w:kern w:val="0"/>
        </w:rPr>
        <w:t xml:space="preserve">. </w:t>
      </w:r>
      <w:r w:rsidR="00F26AA9" w:rsidRPr="00A647C1">
        <w:rPr>
          <w:rFonts w:ascii="Arial" w:hAnsi="Arial" w:cs="Arial"/>
        </w:rPr>
        <w:t xml:space="preserve">Mak </w:t>
      </w:r>
      <w:r w:rsidR="00F26AA9" w:rsidRPr="00A647C1">
        <w:rPr>
          <w:rFonts w:ascii="Arial" w:hAnsi="Arial" w:cs="Arial"/>
          <w:i/>
          <w:iCs/>
        </w:rPr>
        <w:t>et al</w:t>
      </w:r>
      <w:r w:rsidR="00F26AA9" w:rsidRPr="00A647C1">
        <w:rPr>
          <w:rFonts w:ascii="Arial" w:hAnsi="Arial" w:cs="Arial"/>
        </w:rPr>
        <w:t xml:space="preserve">. </w:t>
      </w:r>
      <w:r w:rsidR="00F26AA9" w:rsidRPr="00A647C1">
        <w:rPr>
          <w:rFonts w:ascii="Arial" w:hAnsi="Arial" w:cs="Arial"/>
        </w:rPr>
        <w:fldChar w:fldCharType="begin"/>
      </w:r>
      <w:r w:rsidR="00F26AA9" w:rsidRPr="00A647C1">
        <w:rPr>
          <w:rFonts w:ascii="Arial" w:hAnsi="Arial" w:cs="Arial"/>
        </w:rPr>
        <w:instrText xml:space="preserve"> ADDIN ZOTERO_ITEM CSL_CITATION {"citationID":"mbZkc0HR","properties":{"formattedCitation":"(2013)","plainCitation":"(2013)","noteIndex":0},"citationItems":[{"id":481,"uris":["http://zotero.org/users/local/XRjHDr5E/items/7R2XXQNI"],"itemData":{"id":481,"type":"article-journal","container-title":"Journal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F26AA9" w:rsidRPr="00A647C1">
        <w:rPr>
          <w:rFonts w:ascii="Arial" w:hAnsi="Arial" w:cs="Arial"/>
        </w:rPr>
        <w:fldChar w:fldCharType="separate"/>
      </w:r>
      <w:r w:rsidR="00F26AA9" w:rsidRPr="00A647C1">
        <w:rPr>
          <w:rFonts w:ascii="Arial" w:hAnsi="Arial" w:cs="Arial"/>
        </w:rPr>
        <w:t>(2013)</w:t>
      </w:r>
      <w:r w:rsidR="00F26AA9" w:rsidRPr="00A647C1">
        <w:rPr>
          <w:rFonts w:ascii="Arial" w:hAnsi="Arial" w:cs="Arial"/>
        </w:rPr>
        <w:fldChar w:fldCharType="end"/>
      </w:r>
      <w:r w:rsidR="007F51BB" w:rsidRPr="00A647C1">
        <w:rPr>
          <w:rFonts w:ascii="Arial" w:hAnsi="Arial" w:cs="Arial"/>
        </w:rPr>
        <w:t xml:space="preserve">  </w:t>
      </w:r>
      <w:r w:rsidRPr="00C86C42">
        <w:rPr>
          <w:rFonts w:ascii="Arial" w:hAnsi="Arial" w:cs="Arial"/>
        </w:rPr>
        <w:t xml:space="preserve">evaluated the antioxidant activity of </w:t>
      </w:r>
      <w:r w:rsidRPr="00C86C42">
        <w:rPr>
          <w:rFonts w:ascii="Arial" w:hAnsi="Arial" w:cs="Arial"/>
          <w:i/>
          <w:iCs/>
        </w:rPr>
        <w:t>Hibiscus rosa sinensis</w:t>
      </w:r>
      <w:r w:rsidRPr="00C86C42">
        <w:rPr>
          <w:rFonts w:ascii="Arial" w:hAnsi="Arial" w:cs="Arial"/>
        </w:rPr>
        <w:t xml:space="preserve"> flowers and reported FRAP values of 234.90 ± 228.3 µmol TE/g for the aqueous extract and 288.32 ± 218.7 µmol TE/g for the methanolic extract.</w:t>
      </w:r>
      <w:r>
        <w:rPr>
          <w:rFonts w:ascii="Arial" w:hAnsi="Arial" w:cs="Arial"/>
        </w:rPr>
        <w:t xml:space="preserve"> </w:t>
      </w:r>
      <w:r w:rsidR="00F26AA9" w:rsidRPr="00A647C1">
        <w:rPr>
          <w:rFonts w:ascii="Arial" w:hAnsi="Arial" w:cs="Arial"/>
        </w:rPr>
        <w:t xml:space="preserve">Rassem </w:t>
      </w:r>
      <w:r w:rsidR="00F26AA9" w:rsidRPr="00A647C1">
        <w:rPr>
          <w:rFonts w:ascii="Arial" w:hAnsi="Arial" w:cs="Arial"/>
          <w:i/>
          <w:iCs/>
        </w:rPr>
        <w:t>et al</w:t>
      </w:r>
      <w:r w:rsidR="00F26AA9" w:rsidRPr="00A647C1">
        <w:rPr>
          <w:rFonts w:ascii="Arial" w:hAnsi="Arial" w:cs="Arial"/>
        </w:rPr>
        <w:t xml:space="preserve">. </w:t>
      </w:r>
      <w:r w:rsidR="00F26AA9" w:rsidRPr="00A647C1">
        <w:rPr>
          <w:rFonts w:ascii="Arial" w:hAnsi="Arial" w:cs="Arial"/>
        </w:rPr>
        <w:fldChar w:fldCharType="begin"/>
      </w:r>
      <w:r w:rsidR="00F26AA9" w:rsidRPr="00A647C1">
        <w:rPr>
          <w:rFonts w:ascii="Arial" w:hAnsi="Arial" w:cs="Arial"/>
        </w:rPr>
        <w:instrText xml:space="preserve"> ADDIN ZOTERO_ITEM CSL_CITATION {"citationID":"OX5sDYGd","properties":{"formattedCitation":"(2024)","plainCitation":"(2024)","noteIndex":0},"citationItems":[{"id":493,"uris":["http://zotero.org/users/local/XRjHDr5E/items/WF7WEJ4S"],"itemData":{"id":493,"type":"article-journal","container-title":"Journal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F26AA9" w:rsidRPr="00A647C1">
        <w:rPr>
          <w:rFonts w:ascii="Arial" w:hAnsi="Arial" w:cs="Arial"/>
        </w:rPr>
        <w:fldChar w:fldCharType="separate"/>
      </w:r>
      <w:r w:rsidR="00F26AA9" w:rsidRPr="00A647C1">
        <w:rPr>
          <w:rFonts w:ascii="Arial" w:hAnsi="Arial" w:cs="Arial"/>
        </w:rPr>
        <w:t>(2024)</w:t>
      </w:r>
      <w:r w:rsidR="00F26AA9" w:rsidRPr="00A647C1">
        <w:rPr>
          <w:rFonts w:ascii="Arial" w:hAnsi="Arial" w:cs="Arial"/>
        </w:rPr>
        <w:fldChar w:fldCharType="end"/>
      </w:r>
      <w:r w:rsidR="00F26AA9" w:rsidRPr="00A647C1">
        <w:rPr>
          <w:rFonts w:ascii="Arial" w:hAnsi="Arial" w:cs="Arial"/>
        </w:rPr>
        <w:t xml:space="preserve"> </w:t>
      </w:r>
      <w:r w:rsidRPr="00C86C42">
        <w:rPr>
          <w:rFonts w:ascii="Arial" w:hAnsi="Arial" w:cs="Arial"/>
        </w:rPr>
        <w:t xml:space="preserve">also investigated the FRAP activity of </w:t>
      </w:r>
      <w:r w:rsidRPr="00C86C42">
        <w:rPr>
          <w:rFonts w:ascii="Arial" w:hAnsi="Arial" w:cs="Arial"/>
          <w:i/>
          <w:iCs/>
        </w:rPr>
        <w:t>Hibiscus rosa sinensis</w:t>
      </w:r>
      <w:r w:rsidRPr="00C86C42">
        <w:rPr>
          <w:rFonts w:ascii="Arial" w:hAnsi="Arial" w:cs="Arial"/>
        </w:rPr>
        <w:t xml:space="preserve"> flower extracts, reporting values </w:t>
      </w:r>
      <w:r>
        <w:rPr>
          <w:rFonts w:ascii="Arial" w:hAnsi="Arial" w:cs="Arial"/>
        </w:rPr>
        <w:t xml:space="preserve">was </w:t>
      </w:r>
      <w:r w:rsidRPr="00C86C42">
        <w:rPr>
          <w:rFonts w:ascii="Arial" w:hAnsi="Arial" w:cs="Arial"/>
        </w:rPr>
        <w:t xml:space="preserve">lower than those </w:t>
      </w:r>
      <w:r>
        <w:rPr>
          <w:rFonts w:ascii="Arial" w:hAnsi="Arial" w:cs="Arial"/>
        </w:rPr>
        <w:t xml:space="preserve">of </w:t>
      </w:r>
      <w:r w:rsidRPr="00C86C42">
        <w:rPr>
          <w:rFonts w:ascii="Arial" w:hAnsi="Arial" w:cs="Arial"/>
        </w:rPr>
        <w:t xml:space="preserve">obtained in the present study. Their findings showed FRAP values of 2451.17 ± 228.3 µmol TE/100 g for the methanolic extract </w:t>
      </w:r>
      <w:r w:rsidRPr="00C86C42">
        <w:rPr>
          <w:rFonts w:ascii="Arial" w:hAnsi="Arial" w:cs="Arial"/>
        </w:rPr>
        <w:lastRenderedPageBreak/>
        <w:t>and 2974.34 ± 218.7 µmol TE/100 g for the aqueous extract.</w:t>
      </w:r>
      <w:r>
        <w:rPr>
          <w:rFonts w:ascii="Arial" w:hAnsi="Arial" w:cs="Arial"/>
        </w:rPr>
        <w:t xml:space="preserve"> </w:t>
      </w:r>
      <w:r w:rsidR="00B8133D" w:rsidRPr="00A647C1">
        <w:rPr>
          <w:rFonts w:ascii="Arial" w:hAnsi="Arial" w:cs="Arial"/>
          <w:kern w:val="0"/>
        </w:rPr>
        <w:t>Ton</w:t>
      </w:r>
      <w:r w:rsidR="00AC7E8A" w:rsidRPr="00A647C1">
        <w:rPr>
          <w:rFonts w:ascii="Arial" w:hAnsi="Arial" w:cs="Arial"/>
          <w:kern w:val="0"/>
        </w:rPr>
        <w:t>g</w:t>
      </w:r>
      <w:r w:rsidR="00B8133D" w:rsidRPr="00A647C1">
        <w:rPr>
          <w:rFonts w:ascii="Arial" w:hAnsi="Arial" w:cs="Arial"/>
          <w:kern w:val="0"/>
        </w:rPr>
        <w:t xml:space="preserve"> and Tee </w:t>
      </w:r>
      <w:r w:rsidR="00B8133D" w:rsidRPr="00A647C1">
        <w:rPr>
          <w:rFonts w:ascii="Arial" w:hAnsi="Arial" w:cs="Arial"/>
          <w:kern w:val="0"/>
        </w:rPr>
        <w:fldChar w:fldCharType="begin"/>
      </w:r>
      <w:r w:rsidR="00B8133D" w:rsidRPr="00A647C1">
        <w:rPr>
          <w:rFonts w:ascii="Arial" w:hAnsi="Arial" w:cs="Arial"/>
          <w:kern w:val="0"/>
        </w:rPr>
        <w:instrText xml:space="preserve"> ADDIN ZOTERO_ITEM CSL_CITATION {"citationID":"3ePZbW1T","properties":{"formattedCitation":"(2022)","plainCitation":"(2022)","noteIndex":0},"citationItems":[{"id":891,"uris":["http://zotero.org/users/local/XRjHDr5E/items/UX94FLTB"],"itemData":{"id":891,"type":"article-journal","container-title":"Strengthening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B8133D" w:rsidRPr="00A647C1">
        <w:rPr>
          <w:rFonts w:ascii="Arial" w:hAnsi="Arial" w:cs="Arial"/>
          <w:kern w:val="0"/>
        </w:rPr>
        <w:fldChar w:fldCharType="separate"/>
      </w:r>
      <w:r w:rsidR="00B8133D" w:rsidRPr="00A647C1">
        <w:rPr>
          <w:rFonts w:ascii="Arial" w:hAnsi="Arial" w:cs="Arial"/>
        </w:rPr>
        <w:t>(2022)</w:t>
      </w:r>
      <w:r w:rsidR="00B8133D" w:rsidRPr="00A647C1">
        <w:rPr>
          <w:rFonts w:ascii="Arial" w:hAnsi="Arial" w:cs="Arial"/>
          <w:kern w:val="0"/>
        </w:rPr>
        <w:fldChar w:fldCharType="end"/>
      </w:r>
      <w:r w:rsidR="00B8133D" w:rsidRPr="00A647C1">
        <w:rPr>
          <w:rFonts w:ascii="Arial" w:hAnsi="Arial" w:cs="Arial"/>
          <w:kern w:val="0"/>
        </w:rPr>
        <w:t xml:space="preserve"> </w:t>
      </w:r>
      <w:r w:rsidRPr="00C86C42">
        <w:rPr>
          <w:rFonts w:ascii="Arial" w:hAnsi="Arial" w:cs="Arial"/>
        </w:rPr>
        <w:t xml:space="preserve">further observed that methanolic extracts of orange </w:t>
      </w:r>
      <w:r w:rsidRPr="00C86C42">
        <w:rPr>
          <w:rFonts w:ascii="Arial" w:hAnsi="Arial" w:cs="Arial"/>
          <w:i/>
          <w:iCs/>
        </w:rPr>
        <w:t>Hibiscus rosa sinensis</w:t>
      </w:r>
      <w:r w:rsidRPr="00C86C42">
        <w:rPr>
          <w:rFonts w:ascii="Arial" w:hAnsi="Arial" w:cs="Arial"/>
        </w:rPr>
        <w:t xml:space="preserve"> flowers exhibited higher FRAP activity compared to ethanolic extracts, as well as white and hybrid flower varieties.</w:t>
      </w:r>
      <w:r w:rsidR="004E56EF">
        <w:rPr>
          <w:rFonts w:ascii="Arial" w:hAnsi="Arial" w:cs="Arial"/>
        </w:rPr>
        <w:t xml:space="preserve"> </w:t>
      </w:r>
      <w:r w:rsidR="006976E4" w:rsidRPr="00A647C1">
        <w:rPr>
          <w:rFonts w:ascii="Arial" w:hAnsi="Arial" w:cs="Arial"/>
        </w:rPr>
        <w:t xml:space="preserve">Ramakrishnan </w:t>
      </w:r>
      <w:r w:rsidR="006976E4" w:rsidRPr="00A647C1">
        <w:rPr>
          <w:rFonts w:ascii="Arial" w:hAnsi="Arial" w:cs="Arial"/>
          <w:i/>
          <w:iCs/>
        </w:rPr>
        <w:t>et al</w:t>
      </w:r>
      <w:r w:rsidR="006976E4" w:rsidRPr="00A647C1">
        <w:rPr>
          <w:rFonts w:ascii="Arial" w:hAnsi="Arial" w:cs="Arial"/>
        </w:rPr>
        <w:t xml:space="preserve">. </w:t>
      </w:r>
      <w:r w:rsidR="006976E4" w:rsidRPr="00A647C1">
        <w:rPr>
          <w:rFonts w:ascii="Arial" w:hAnsi="Arial" w:cs="Arial"/>
        </w:rPr>
        <w:fldChar w:fldCharType="begin"/>
      </w:r>
      <w:r w:rsidR="006976E4" w:rsidRPr="00A647C1">
        <w:rPr>
          <w:rFonts w:ascii="Arial" w:hAnsi="Arial" w:cs="Arial"/>
        </w:rPr>
        <w:instrText xml:space="preserve"> ADDIN ZOTERO_ITEM CSL_CITATION {"citationID":"ze3xIYYD","properties":{"formattedCitation":"(2018)","plainCitation":"(2018)","noteIndex":0},"citationItems":[{"id":566,"uris":["http://zotero.org/users/local/XRjHDr5E/items/E4VSASVY"],"itemData":{"id":566,"type":"article-journal","abstract":"Background: Antioxidants are biological molecules that prevent oxidation, and with their enormous potency, they are broadly used in food and pharmaceutical industry. Free radicals possess an odd number of electrons that is in turn the primary cause for a variety of human disorders and diseases. Antioxidants react to the oxygen molecules, thereby preventing oxidative damages to the cell and its environment. Many plants and plant parts act as a good source of antioxidants. Materials and Methods: The present study aims to evaluate the antioxidant and phytochemical potential of flowers of Delonix regia. The dried flower was subjected to solvent extraction with methanol, ethyl acetate, acetone, and chloroform. A broad range of in vitro free radical scavenging and phytochemical assays was performed with the obtained extract. The structural features of the compounds in the flowers were studied through high-performance pre-parative thin-layer chromatography (TLC), TLC, and Fourier transform infrared (FTIR) analysis. Results and Discussion: The in vitro free radical scavenging assays shows that the ethyl acetate hot extract of D. regia flowers is very potential even at low concentrations. As a result of phytochemical estimation, it is evident that the extract contains anthocyanin in higher quantity than tannins, flavonoids, alkaloids, and total phenols. Through FTIR analysis, the presence of conjugated ketone, amide, and phenolic C-O stretch is confirmed. Conclusion: The results suggest that the ethyl acetate extract possesses a significant antioxidant activity and the compounds from D. regia are found to be ideal candidates for antioxidant therapy.","container-title":"International Journal of Green Pharmacy","issue":"3","language":"en","page":"607-616","source":"Zotero","title":"Evaluation of antioxidant and phytochemical activity in solvent extracts from Delonix regia flowers","volume":"12","author":[{"family":"Ramakrishnan","given":"Baskar"},{"family":"Akshaya","given":"S B"},{"family":"Akshitha","given":"R"},{"family":"Kumar","given":"G Dhilip"},{"family":"Poorani","given":"G"}],"issued":{"date-parts":[["2018"]]}},"suppress-author":true}],"schema":"https://github.com/citation-style-language/schema/raw/master/csl-citation.json"} </w:instrText>
      </w:r>
      <w:r w:rsidR="006976E4" w:rsidRPr="00A647C1">
        <w:rPr>
          <w:rFonts w:ascii="Arial" w:hAnsi="Arial" w:cs="Arial"/>
        </w:rPr>
        <w:fldChar w:fldCharType="separate"/>
      </w:r>
      <w:r w:rsidR="006976E4" w:rsidRPr="00A647C1">
        <w:rPr>
          <w:rFonts w:ascii="Arial" w:hAnsi="Arial" w:cs="Arial"/>
        </w:rPr>
        <w:t>(2018)</w:t>
      </w:r>
      <w:r w:rsidR="006976E4" w:rsidRPr="00A647C1">
        <w:rPr>
          <w:rFonts w:ascii="Arial" w:hAnsi="Arial" w:cs="Arial"/>
        </w:rPr>
        <w:fldChar w:fldCharType="end"/>
      </w:r>
      <w:r w:rsidR="006976E4" w:rsidRPr="00A647C1">
        <w:rPr>
          <w:rFonts w:ascii="Arial" w:hAnsi="Arial" w:cs="Arial"/>
        </w:rPr>
        <w:t xml:space="preserve"> </w:t>
      </w:r>
      <w:r w:rsidRPr="00C86C42">
        <w:rPr>
          <w:rFonts w:ascii="Arial" w:hAnsi="Arial" w:cs="Arial"/>
        </w:rPr>
        <w:t xml:space="preserve">reported that ethyl acetate extracts of </w:t>
      </w:r>
      <w:r w:rsidRPr="00C86C42">
        <w:rPr>
          <w:rFonts w:ascii="Arial" w:hAnsi="Arial" w:cs="Arial"/>
          <w:i/>
          <w:iCs/>
        </w:rPr>
        <w:t>Delonix regia</w:t>
      </w:r>
      <w:r w:rsidRPr="00C86C42">
        <w:rPr>
          <w:rFonts w:ascii="Arial" w:hAnsi="Arial" w:cs="Arial"/>
        </w:rPr>
        <w:t xml:space="preserve"> flowers exhibited the highest FRAP activity, followed by extracts obtained using acetone, methanol, and chloroform.</w:t>
      </w:r>
    </w:p>
    <w:p w14:paraId="1238527F" w14:textId="02FF0302" w:rsidR="00F16FEF" w:rsidRPr="00A647C1" w:rsidRDefault="00B97452" w:rsidP="00C11138">
      <w:pPr>
        <w:pStyle w:val="ListParagraph"/>
        <w:numPr>
          <w:ilvl w:val="1"/>
          <w:numId w:val="6"/>
        </w:numPr>
        <w:autoSpaceDE w:val="0"/>
        <w:autoSpaceDN w:val="0"/>
        <w:adjustRightInd w:val="0"/>
        <w:spacing w:after="0" w:line="360" w:lineRule="auto"/>
        <w:ind w:left="426" w:hanging="426"/>
        <w:jc w:val="both"/>
        <w:rPr>
          <w:rFonts w:ascii="Arial" w:hAnsi="Arial" w:cs="Arial"/>
          <w:b/>
          <w:bCs/>
          <w:kern w:val="0"/>
        </w:rPr>
      </w:pPr>
      <w:r w:rsidRPr="00A647C1">
        <w:rPr>
          <w:rFonts w:ascii="Arial" w:hAnsi="Arial" w:cs="Arial"/>
          <w:b/>
          <w:bCs/>
          <w:kern w:val="0"/>
        </w:rPr>
        <w:t>Total Phenolic Content (TPC)</w:t>
      </w:r>
    </w:p>
    <w:p w14:paraId="106335B4" w14:textId="49D26D6C" w:rsidR="008A4F45" w:rsidRDefault="008A4F45" w:rsidP="008A4F45">
      <w:pPr>
        <w:autoSpaceDE w:val="0"/>
        <w:autoSpaceDN w:val="0"/>
        <w:adjustRightInd w:val="0"/>
        <w:spacing w:after="0" w:line="360" w:lineRule="auto"/>
        <w:ind w:firstLine="720"/>
        <w:jc w:val="both"/>
        <w:rPr>
          <w:rFonts w:ascii="Arial" w:hAnsi="Arial" w:cs="Arial"/>
        </w:rPr>
      </w:pPr>
      <w:r w:rsidRPr="008A4F45">
        <w:rPr>
          <w:rFonts w:ascii="Arial" w:hAnsi="Arial" w:cs="Arial"/>
          <w:kern w:val="0"/>
        </w:rPr>
        <w:t>The antioxidant and antimicrobial activities of flower extracts are largely attributed to their phenolic compounds, which serve as reliable indicators of antioxidant potential. Phenolic and flavonoid compounds neutralize free radicals through their conjugated ring structures and hydroxyl groups, thereby preventing lipid peroxidation</w:t>
      </w:r>
      <w:r>
        <w:rPr>
          <w:rFonts w:ascii="Arial" w:hAnsi="Arial" w:cs="Arial"/>
          <w:kern w:val="0"/>
        </w:rPr>
        <w:t xml:space="preserve"> </w:t>
      </w:r>
      <w:r w:rsidR="00EA712C" w:rsidRPr="00A647C1">
        <w:rPr>
          <w:rFonts w:ascii="Arial" w:hAnsi="Arial" w:cs="Arial"/>
        </w:rPr>
        <w:fldChar w:fldCharType="begin"/>
      </w:r>
      <w:r w:rsidR="000A4D54" w:rsidRPr="00A647C1">
        <w:rPr>
          <w:rFonts w:ascii="Arial" w:hAnsi="Arial" w:cs="Arial"/>
        </w:rPr>
        <w:instrText xml:space="preserve"> ADDIN ZOTERO_ITEM CSL_CITATION {"citationID":"QwACurNU","properties":{"formattedCitation":"(Munteanu &amp; Apetrei, 2021)","plainCitation":"(Munteanu &amp; Apetrei, 2021)","dontUpdate":true,"noteIndex":0},"citationItems":[{"id":953,"uris":["http://zotero.org/users/local/XRjHDr5E/items/PLPWDPD9"],"itemData":{"id":953,"type":"article-journal","container-title":"International journal of molecular sciences","issue":"7","note":"publisher: MDPI","page":"3380","source":"Google Scholar","title":"Analytical methods used in determining antioxidant activity: A review","title-short":"Analytical methods used in determining antioxidant activity","volume":"22","author":[{"family":"Munteanu","given":"Irina Georgiana"},{"family":"Apetrei","given":"Constantin"}],"issued":{"date-parts":[["2021"]]}}}],"schema":"https://github.com/citation-style-language/schema/raw/master/csl-citation.json"} </w:instrText>
      </w:r>
      <w:r w:rsidR="00EA712C" w:rsidRPr="00A647C1">
        <w:rPr>
          <w:rFonts w:ascii="Arial" w:hAnsi="Arial" w:cs="Arial"/>
        </w:rPr>
        <w:fldChar w:fldCharType="separate"/>
      </w:r>
      <w:r w:rsidR="00EA712C" w:rsidRPr="00A647C1">
        <w:rPr>
          <w:rFonts w:ascii="Arial" w:hAnsi="Arial" w:cs="Arial"/>
        </w:rPr>
        <w:t>(Munteanu and Apetrei, 2021)</w:t>
      </w:r>
      <w:r w:rsidR="00EA712C" w:rsidRPr="00A647C1">
        <w:rPr>
          <w:rFonts w:ascii="Arial" w:hAnsi="Arial" w:cs="Arial"/>
        </w:rPr>
        <w:fldChar w:fldCharType="end"/>
      </w:r>
      <w:r w:rsidR="00262DC5" w:rsidRPr="00A647C1">
        <w:rPr>
          <w:rFonts w:ascii="Arial" w:hAnsi="Arial" w:cs="Arial"/>
        </w:rPr>
        <w:t xml:space="preserve">. </w:t>
      </w:r>
      <w:r w:rsidRPr="008A4F45">
        <w:rPr>
          <w:rFonts w:ascii="Arial" w:hAnsi="Arial" w:cs="Arial"/>
        </w:rPr>
        <w:t xml:space="preserve">The total phenolic content (TPC) of </w:t>
      </w:r>
      <w:r w:rsidRPr="008A4F45">
        <w:rPr>
          <w:rFonts w:ascii="Arial" w:hAnsi="Arial" w:cs="Arial"/>
          <w:i/>
          <w:iCs/>
        </w:rPr>
        <w:t>Hibiscus rosa-sinensis</w:t>
      </w:r>
      <w:r w:rsidRPr="008A4F45">
        <w:rPr>
          <w:rFonts w:ascii="Arial" w:hAnsi="Arial" w:cs="Arial"/>
        </w:rPr>
        <w:t xml:space="preserve"> and </w:t>
      </w:r>
      <w:r w:rsidRPr="008A4F45">
        <w:rPr>
          <w:rFonts w:ascii="Arial" w:hAnsi="Arial" w:cs="Arial"/>
          <w:i/>
          <w:iCs/>
        </w:rPr>
        <w:t>Delonix regia</w:t>
      </w:r>
      <w:r w:rsidRPr="008A4F45">
        <w:rPr>
          <w:rFonts w:ascii="Arial" w:hAnsi="Arial" w:cs="Arial"/>
        </w:rPr>
        <w:t xml:space="preserve"> flower extracts showed a significant difference. Among the two, </w:t>
      </w:r>
      <w:r w:rsidRPr="008A4F45">
        <w:rPr>
          <w:rFonts w:ascii="Arial" w:hAnsi="Arial" w:cs="Arial"/>
          <w:i/>
          <w:iCs/>
        </w:rPr>
        <w:t>Hibiscus rosa-sinensis</w:t>
      </w:r>
      <w:r w:rsidRPr="008A4F45">
        <w:rPr>
          <w:rFonts w:ascii="Arial" w:hAnsi="Arial" w:cs="Arial"/>
        </w:rPr>
        <w:t xml:space="preserve"> exhibited the highest phenolic content</w:t>
      </w:r>
      <w:r>
        <w:rPr>
          <w:rFonts w:ascii="Arial" w:hAnsi="Arial" w:cs="Arial"/>
        </w:rPr>
        <w:t xml:space="preserve"> (</w:t>
      </w:r>
      <w:r w:rsidRPr="008A4F45">
        <w:rPr>
          <w:rFonts w:ascii="Arial" w:hAnsi="Arial" w:cs="Arial"/>
        </w:rPr>
        <w:t>48.8 ± 0.123 mg gallic acid equivalent/g of dried extract</w:t>
      </w:r>
      <w:r>
        <w:rPr>
          <w:rFonts w:ascii="Arial" w:hAnsi="Arial" w:cs="Arial"/>
        </w:rPr>
        <w:t>)</w:t>
      </w:r>
      <w:r w:rsidRPr="008A4F45">
        <w:rPr>
          <w:rFonts w:ascii="Arial" w:hAnsi="Arial" w:cs="Arial"/>
        </w:rPr>
        <w:t xml:space="preserve">, compared to 47 ± 0.175 mg GAE/g in </w:t>
      </w:r>
      <w:r w:rsidRPr="008A4F45">
        <w:rPr>
          <w:rFonts w:ascii="Arial" w:hAnsi="Arial" w:cs="Arial"/>
          <w:i/>
          <w:iCs/>
        </w:rPr>
        <w:t>Delonix regia</w:t>
      </w:r>
      <w:r w:rsidRPr="008A4F45">
        <w:rPr>
          <w:rFonts w:ascii="Arial" w:hAnsi="Arial" w:cs="Arial"/>
        </w:rPr>
        <w:t xml:space="preserve">. These results indicate that </w:t>
      </w:r>
      <w:r w:rsidRPr="008A4F45">
        <w:rPr>
          <w:rFonts w:ascii="Arial" w:hAnsi="Arial" w:cs="Arial"/>
          <w:i/>
          <w:iCs/>
        </w:rPr>
        <w:t>Hibiscus rosa-sinensis</w:t>
      </w:r>
      <w:r w:rsidRPr="008A4F45">
        <w:rPr>
          <w:rFonts w:ascii="Arial" w:hAnsi="Arial" w:cs="Arial"/>
        </w:rPr>
        <w:t xml:space="preserve"> flowers are a richer source of phenolic compounds than </w:t>
      </w:r>
      <w:r w:rsidRPr="008A4F45">
        <w:rPr>
          <w:rFonts w:ascii="Arial" w:hAnsi="Arial" w:cs="Arial"/>
          <w:i/>
          <w:iCs/>
        </w:rPr>
        <w:t>Delonix regia</w:t>
      </w:r>
      <w:r w:rsidRPr="008A4F45">
        <w:rPr>
          <w:rFonts w:ascii="Arial" w:hAnsi="Arial" w:cs="Arial"/>
        </w:rPr>
        <w:t>.</w:t>
      </w:r>
    </w:p>
    <w:p w14:paraId="411E0410" w14:textId="71882E40" w:rsidR="00262DC5" w:rsidRPr="00A647C1" w:rsidRDefault="00262DC5" w:rsidP="008A4F45">
      <w:pPr>
        <w:autoSpaceDE w:val="0"/>
        <w:autoSpaceDN w:val="0"/>
        <w:adjustRightInd w:val="0"/>
        <w:spacing w:after="0" w:line="360" w:lineRule="auto"/>
        <w:jc w:val="both"/>
        <w:rPr>
          <w:rFonts w:ascii="Arial" w:hAnsi="Arial" w:cs="Arial"/>
          <w:b/>
          <w:bCs/>
          <w:kern w:val="0"/>
        </w:rPr>
      </w:pPr>
      <w:r w:rsidRPr="00A647C1">
        <w:rPr>
          <w:rFonts w:ascii="Arial" w:hAnsi="Arial" w:cs="Arial"/>
          <w:b/>
          <w:bCs/>
          <w:kern w:val="0"/>
        </w:rPr>
        <w:t xml:space="preserve">Table 2: Total phenolic content of aqueous extract of </w:t>
      </w:r>
      <w:r w:rsidR="00F76F3E" w:rsidRPr="00A647C1">
        <w:rPr>
          <w:rFonts w:ascii="Arial" w:hAnsi="Arial" w:cs="Arial"/>
          <w:b/>
          <w:bCs/>
          <w:i/>
          <w:iCs/>
          <w:kern w:val="0"/>
        </w:rPr>
        <w:t xml:space="preserve">Hibiscus rosa sinensis </w:t>
      </w:r>
      <w:r w:rsidR="00F76F3E" w:rsidRPr="00A647C1">
        <w:rPr>
          <w:rFonts w:ascii="Arial" w:hAnsi="Arial" w:cs="Arial"/>
          <w:b/>
          <w:bCs/>
          <w:kern w:val="0"/>
        </w:rPr>
        <w:t xml:space="preserve">and </w:t>
      </w:r>
      <w:r w:rsidR="00F76F3E" w:rsidRPr="00A647C1">
        <w:rPr>
          <w:rFonts w:ascii="Arial" w:hAnsi="Arial" w:cs="Arial"/>
          <w:b/>
          <w:bCs/>
          <w:i/>
          <w:iCs/>
          <w:kern w:val="0"/>
        </w:rPr>
        <w:t xml:space="preserve">Delonix regia </w:t>
      </w:r>
      <w:r w:rsidRPr="00A647C1">
        <w:rPr>
          <w:rFonts w:ascii="Arial" w:hAnsi="Arial" w:cs="Arial"/>
          <w:b/>
          <w:bCs/>
          <w:kern w:val="0"/>
        </w:rPr>
        <w:t>flower</w:t>
      </w:r>
    </w:p>
    <w:tbl>
      <w:tblPr>
        <w:tblStyle w:val="PlainTable2"/>
        <w:tblW w:w="9072" w:type="dxa"/>
        <w:tblInd w:w="-5" w:type="dxa"/>
        <w:tblLayout w:type="fixed"/>
        <w:tblLook w:val="0000" w:firstRow="0" w:lastRow="0" w:firstColumn="0" w:lastColumn="0" w:noHBand="0" w:noVBand="0"/>
      </w:tblPr>
      <w:tblGrid>
        <w:gridCol w:w="2937"/>
        <w:gridCol w:w="3300"/>
        <w:gridCol w:w="2835"/>
      </w:tblGrid>
      <w:tr w:rsidR="00262DC5" w:rsidRPr="00A647C1" w14:paraId="715D0071" w14:textId="77777777" w:rsidTr="00677AFC">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2937" w:type="dxa"/>
            <w:vAlign w:val="center"/>
          </w:tcPr>
          <w:p w14:paraId="378EABB6" w14:textId="77777777" w:rsidR="00262DC5" w:rsidRPr="00A647C1" w:rsidRDefault="00262DC5" w:rsidP="008742E7">
            <w:pPr>
              <w:autoSpaceDE w:val="0"/>
              <w:autoSpaceDN w:val="0"/>
              <w:adjustRightInd w:val="0"/>
              <w:spacing w:line="36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3300" w:type="dxa"/>
            <w:vAlign w:val="center"/>
          </w:tcPr>
          <w:p w14:paraId="775E2D0C" w14:textId="3F1FC1F4" w:rsidR="00262DC5" w:rsidRPr="00A647C1" w:rsidRDefault="00677AFC" w:rsidP="008742E7">
            <w:pPr>
              <w:autoSpaceDE w:val="0"/>
              <w:autoSpaceDN w:val="0"/>
              <w:adjustRightInd w:val="0"/>
              <w:spacing w:line="360" w:lineRule="auto"/>
              <w:rPr>
                <w:rFonts w:ascii="Arial" w:hAnsi="Arial" w:cs="Arial"/>
                <w:i/>
                <w:iCs/>
                <w:kern w:val="0"/>
              </w:rPr>
            </w:pPr>
            <w:r w:rsidRPr="00A647C1">
              <w:rPr>
                <w:rFonts w:ascii="Arial" w:hAnsi="Arial" w:cs="Arial"/>
                <w:b/>
                <w:bCs/>
                <w:i/>
                <w:iCs/>
                <w:kern w:val="0"/>
              </w:rPr>
              <w:t>Hibiscus rosa sinensis</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72F30D95" w14:textId="10BAFE0A" w:rsidR="00262DC5" w:rsidRPr="00A647C1" w:rsidRDefault="00677AFC" w:rsidP="008742E7">
            <w:pPr>
              <w:autoSpaceDE w:val="0"/>
              <w:autoSpaceDN w:val="0"/>
              <w:adjustRightInd w:val="0"/>
              <w:spacing w:line="360" w:lineRule="auto"/>
              <w:rPr>
                <w:rFonts w:ascii="Arial" w:hAnsi="Arial" w:cs="Arial"/>
                <w:i/>
                <w:iCs/>
                <w:kern w:val="0"/>
              </w:rPr>
            </w:pPr>
            <w:r w:rsidRPr="00A647C1">
              <w:rPr>
                <w:rFonts w:ascii="Arial" w:hAnsi="Arial" w:cs="Arial"/>
                <w:b/>
                <w:bCs/>
                <w:i/>
                <w:iCs/>
                <w:kern w:val="0"/>
              </w:rPr>
              <w:t>Delonix regia</w:t>
            </w:r>
          </w:p>
        </w:tc>
      </w:tr>
      <w:tr w:rsidR="00262DC5" w:rsidRPr="00A647C1" w14:paraId="684B6AB7" w14:textId="77777777" w:rsidTr="00677AFC">
        <w:tc>
          <w:tcPr>
            <w:cnfStyle w:val="000010000000" w:firstRow="0" w:lastRow="0" w:firstColumn="0" w:lastColumn="0" w:oddVBand="1" w:evenVBand="0" w:oddHBand="0" w:evenHBand="0" w:firstRowFirstColumn="0" w:firstRowLastColumn="0" w:lastRowFirstColumn="0" w:lastRowLastColumn="0"/>
            <w:tcW w:w="2937" w:type="dxa"/>
            <w:vAlign w:val="center"/>
          </w:tcPr>
          <w:p w14:paraId="17E6DDDF" w14:textId="7D6C43A8" w:rsidR="00262DC5" w:rsidRPr="00A647C1" w:rsidRDefault="00262DC5" w:rsidP="008742E7">
            <w:pPr>
              <w:autoSpaceDE w:val="0"/>
              <w:autoSpaceDN w:val="0"/>
              <w:adjustRightInd w:val="0"/>
              <w:spacing w:line="360" w:lineRule="auto"/>
              <w:rPr>
                <w:rFonts w:ascii="Arial" w:hAnsi="Arial" w:cs="Arial"/>
                <w:kern w:val="0"/>
              </w:rPr>
            </w:pPr>
            <w:r w:rsidRPr="00A647C1">
              <w:rPr>
                <w:rFonts w:ascii="Arial" w:hAnsi="Arial" w:cs="Arial"/>
                <w:kern w:val="0"/>
              </w:rPr>
              <w:t>Total phenolic content (mg gallic acid equivalent/gm of dried extra</w:t>
            </w:r>
            <w:r w:rsidR="009923DC" w:rsidRPr="00A647C1">
              <w:rPr>
                <w:rFonts w:ascii="Arial" w:hAnsi="Arial" w:cs="Arial"/>
                <w:kern w:val="0"/>
              </w:rPr>
              <w:t>cts)</w:t>
            </w:r>
          </w:p>
        </w:tc>
        <w:tc>
          <w:tcPr>
            <w:cnfStyle w:val="000001000000" w:firstRow="0" w:lastRow="0" w:firstColumn="0" w:lastColumn="0" w:oddVBand="0" w:evenVBand="1" w:oddHBand="0" w:evenHBand="0" w:firstRowFirstColumn="0" w:firstRowLastColumn="0" w:lastRowFirstColumn="0" w:lastRowLastColumn="0"/>
            <w:tcW w:w="3300" w:type="dxa"/>
            <w:vAlign w:val="center"/>
          </w:tcPr>
          <w:p w14:paraId="0EDA805E" w14:textId="34AA3EFE" w:rsidR="00262DC5" w:rsidRPr="00A647C1" w:rsidRDefault="00677AFC" w:rsidP="00C7194A">
            <w:pPr>
              <w:autoSpaceDE w:val="0"/>
              <w:autoSpaceDN w:val="0"/>
              <w:adjustRightInd w:val="0"/>
              <w:spacing w:line="360" w:lineRule="auto"/>
              <w:jc w:val="center"/>
              <w:rPr>
                <w:rFonts w:ascii="Arial" w:hAnsi="Arial" w:cs="Arial"/>
                <w:kern w:val="0"/>
              </w:rPr>
            </w:pPr>
            <w:r w:rsidRPr="00A647C1">
              <w:rPr>
                <w:rFonts w:ascii="Arial" w:hAnsi="Arial" w:cs="Arial"/>
                <w:kern w:val="0"/>
              </w:rPr>
              <w:t>48.8 ± 0.123</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6F7B4D25" w14:textId="1A39D25F" w:rsidR="00262DC5" w:rsidRPr="00A647C1" w:rsidRDefault="00677AFC" w:rsidP="00C7194A">
            <w:pPr>
              <w:autoSpaceDE w:val="0"/>
              <w:autoSpaceDN w:val="0"/>
              <w:adjustRightInd w:val="0"/>
              <w:spacing w:line="360" w:lineRule="auto"/>
              <w:jc w:val="center"/>
              <w:rPr>
                <w:rFonts w:ascii="Arial" w:hAnsi="Arial" w:cs="Arial"/>
                <w:kern w:val="0"/>
              </w:rPr>
            </w:pPr>
            <w:bookmarkStart w:id="4" w:name="OLE_LINK17"/>
            <w:r w:rsidRPr="00A647C1">
              <w:rPr>
                <w:rFonts w:ascii="Arial" w:hAnsi="Arial" w:cs="Arial"/>
                <w:kern w:val="0"/>
              </w:rPr>
              <w:t>47 ± 0.175</w:t>
            </w:r>
            <w:r w:rsidRPr="00A647C1">
              <w:rPr>
                <w:rFonts w:ascii="Arial" w:hAnsi="Arial" w:cs="Arial"/>
                <w:kern w:val="0"/>
                <w:vertAlign w:val="superscript"/>
              </w:rPr>
              <w:t>b</w:t>
            </w:r>
            <w:bookmarkEnd w:id="4"/>
          </w:p>
        </w:tc>
      </w:tr>
    </w:tbl>
    <w:p w14:paraId="78269EE3" w14:textId="78B1A93F" w:rsidR="00706865" w:rsidRPr="00A647C1" w:rsidRDefault="003A3822" w:rsidP="008742E7">
      <w:pPr>
        <w:spacing w:after="0" w:line="276" w:lineRule="auto"/>
        <w:jc w:val="both"/>
        <w:rPr>
          <w:rFonts w:ascii="Arial" w:hAnsi="Arial" w:cs="Arial"/>
        </w:rPr>
      </w:pPr>
      <w:r w:rsidRPr="00A647C1">
        <w:rPr>
          <w:rFonts w:ascii="Arial" w:hAnsi="Arial" w:cs="Arial"/>
        </w:rPr>
        <w:t xml:space="preserve">Note: Values are in means ± SEM, n=6 per treatment group. Mean values with different superscripts are significantly different </w:t>
      </w:r>
      <w:r w:rsidR="0044590C" w:rsidRPr="00A647C1">
        <w:rPr>
          <w:rFonts w:ascii="Arial" w:hAnsi="Arial" w:cs="Arial"/>
        </w:rPr>
        <w:t xml:space="preserve">(p &lt; 0.05). </w:t>
      </w:r>
    </w:p>
    <w:p w14:paraId="661BAE45" w14:textId="77777777" w:rsidR="00706865" w:rsidRPr="00A647C1" w:rsidRDefault="00706865" w:rsidP="008742E7">
      <w:pPr>
        <w:spacing w:after="0" w:line="276" w:lineRule="auto"/>
        <w:jc w:val="both"/>
        <w:rPr>
          <w:rFonts w:ascii="Arial" w:hAnsi="Arial" w:cs="Arial"/>
          <w:kern w:val="0"/>
        </w:rPr>
      </w:pPr>
    </w:p>
    <w:p w14:paraId="672473DF" w14:textId="6AF5A615" w:rsidR="009B6793" w:rsidRPr="00A647C1" w:rsidRDefault="006F45E9" w:rsidP="00AF1A3F">
      <w:pPr>
        <w:spacing w:after="0" w:line="360" w:lineRule="auto"/>
        <w:ind w:firstLine="720"/>
        <w:jc w:val="both"/>
        <w:rPr>
          <w:rFonts w:ascii="Arial" w:hAnsi="Arial" w:cs="Arial"/>
          <w:color w:val="FF0000"/>
        </w:rPr>
      </w:pPr>
      <w:r w:rsidRPr="00A647C1">
        <w:rPr>
          <w:rFonts w:ascii="Arial" w:hAnsi="Arial" w:cs="Arial"/>
          <w:kern w:val="0"/>
        </w:rPr>
        <w:t>A similar result was</w:t>
      </w:r>
      <w:r w:rsidR="00A331A7" w:rsidRPr="00A647C1">
        <w:rPr>
          <w:rFonts w:ascii="Arial" w:hAnsi="Arial" w:cs="Arial"/>
          <w:kern w:val="0"/>
        </w:rPr>
        <w:t xml:space="preserve"> evaluated</w:t>
      </w:r>
      <w:r w:rsidRPr="00A647C1">
        <w:rPr>
          <w:rFonts w:ascii="Arial" w:hAnsi="Arial" w:cs="Arial"/>
          <w:kern w:val="0"/>
        </w:rPr>
        <w:t xml:space="preserve"> by Rassem </w:t>
      </w:r>
      <w:r w:rsidRPr="00A647C1">
        <w:rPr>
          <w:rFonts w:ascii="Arial" w:hAnsi="Arial" w:cs="Arial"/>
          <w:i/>
          <w:iCs/>
          <w:kern w:val="0"/>
        </w:rPr>
        <w:t>et al</w:t>
      </w:r>
      <w:r w:rsidRPr="00A647C1">
        <w:rPr>
          <w:rFonts w:ascii="Arial" w:hAnsi="Arial" w:cs="Arial"/>
          <w:kern w:val="0"/>
        </w:rPr>
        <w:t xml:space="preserve">. (2024), </w:t>
      </w:r>
      <w:r w:rsidR="008A4F45" w:rsidRPr="008A4F45">
        <w:rPr>
          <w:rFonts w:ascii="Arial" w:hAnsi="Arial" w:cs="Arial"/>
          <w:kern w:val="0"/>
        </w:rPr>
        <w:t xml:space="preserve">who found that the aqueous extract of </w:t>
      </w:r>
      <w:r w:rsidR="008A4F45" w:rsidRPr="008A4F45">
        <w:rPr>
          <w:rFonts w:ascii="Arial" w:hAnsi="Arial" w:cs="Arial"/>
          <w:i/>
          <w:iCs/>
          <w:kern w:val="0"/>
        </w:rPr>
        <w:t>Hibiscus rosa-sinensis</w:t>
      </w:r>
      <w:r w:rsidR="008A4F45" w:rsidRPr="008A4F45">
        <w:rPr>
          <w:rFonts w:ascii="Arial" w:hAnsi="Arial" w:cs="Arial"/>
          <w:kern w:val="0"/>
        </w:rPr>
        <w:t xml:space="preserve"> contained a higher total phenolic content (TPC) than the methanolic extract, measuring 4325.12 mg GAE/100 g and 3487.05 mg GAE/100 g</w:t>
      </w:r>
      <w:r w:rsidR="008A4F45">
        <w:rPr>
          <w:rFonts w:ascii="Arial" w:hAnsi="Arial" w:cs="Arial"/>
          <w:kern w:val="0"/>
        </w:rPr>
        <w:t>, respectively.</w:t>
      </w:r>
      <w:r w:rsidR="00706865" w:rsidRPr="00A647C1">
        <w:rPr>
          <w:rFonts w:ascii="Arial" w:hAnsi="Arial" w:cs="Arial"/>
        </w:rPr>
        <w:t xml:space="preserve"> The TPC of </w:t>
      </w:r>
      <w:r w:rsidR="00B465EE" w:rsidRPr="00A647C1">
        <w:rPr>
          <w:rFonts w:ascii="Arial" w:hAnsi="Arial" w:cs="Arial"/>
          <w:i/>
          <w:iCs/>
        </w:rPr>
        <w:t>Hibiscus rosa sinensis</w:t>
      </w:r>
      <w:r w:rsidR="00B465EE" w:rsidRPr="00A647C1">
        <w:rPr>
          <w:rFonts w:ascii="Arial" w:hAnsi="Arial" w:cs="Arial"/>
        </w:rPr>
        <w:t xml:space="preserve"> aqueous extracts</w:t>
      </w:r>
      <w:r w:rsidR="00706865" w:rsidRPr="00A647C1">
        <w:rPr>
          <w:rFonts w:ascii="Arial" w:hAnsi="Arial" w:cs="Arial"/>
        </w:rPr>
        <w:t xml:space="preserve"> estimated by Mak </w:t>
      </w:r>
      <w:r w:rsidR="00706865" w:rsidRPr="00A647C1">
        <w:rPr>
          <w:rFonts w:ascii="Arial" w:hAnsi="Arial" w:cs="Arial"/>
          <w:i/>
          <w:iCs/>
        </w:rPr>
        <w:t>et al</w:t>
      </w:r>
      <w:r w:rsidR="00706865" w:rsidRPr="00A647C1">
        <w:rPr>
          <w:rFonts w:ascii="Arial" w:hAnsi="Arial" w:cs="Arial"/>
        </w:rPr>
        <w:t xml:space="preserve">. </w:t>
      </w:r>
      <w:r w:rsidR="004A47E0" w:rsidRPr="00A647C1">
        <w:rPr>
          <w:rFonts w:ascii="Arial" w:hAnsi="Arial" w:cs="Arial"/>
        </w:rPr>
        <w:t xml:space="preserve">(2013) </w:t>
      </w:r>
      <w:r w:rsidR="008A4F45" w:rsidRPr="008A4F45">
        <w:rPr>
          <w:rFonts w:ascii="Arial" w:hAnsi="Arial" w:cs="Arial"/>
        </w:rPr>
        <w:t xml:space="preserve">also observed higher TPC values in the aqueous extracts of </w:t>
      </w:r>
      <w:r w:rsidR="008A4F45" w:rsidRPr="008A4F45">
        <w:rPr>
          <w:rFonts w:ascii="Arial" w:hAnsi="Arial" w:cs="Arial"/>
          <w:i/>
          <w:iCs/>
        </w:rPr>
        <w:t>Hibiscus rosa-sinensis</w:t>
      </w:r>
      <w:r w:rsidR="008A4F45" w:rsidRPr="008A4F45">
        <w:rPr>
          <w:rFonts w:ascii="Arial" w:hAnsi="Arial" w:cs="Arial"/>
        </w:rPr>
        <w:t xml:space="preserve"> compared to the present study. </w:t>
      </w:r>
      <w:r w:rsidR="00B465EE" w:rsidRPr="00A647C1">
        <w:rPr>
          <w:rFonts w:ascii="Arial" w:hAnsi="Arial" w:cs="Arial"/>
        </w:rPr>
        <w:t xml:space="preserve"> Khan </w:t>
      </w:r>
      <w:r w:rsidR="00B465EE" w:rsidRPr="00A647C1">
        <w:rPr>
          <w:rFonts w:ascii="Arial" w:hAnsi="Arial" w:cs="Arial"/>
          <w:i/>
          <w:iCs/>
        </w:rPr>
        <w:t>et al</w:t>
      </w:r>
      <w:r w:rsidR="00B465EE" w:rsidRPr="00A647C1">
        <w:rPr>
          <w:rFonts w:ascii="Arial" w:hAnsi="Arial" w:cs="Arial"/>
        </w:rPr>
        <w:t xml:space="preserve">. </w:t>
      </w:r>
      <w:r w:rsidR="00B465EE" w:rsidRPr="00A647C1">
        <w:rPr>
          <w:rFonts w:ascii="Arial" w:hAnsi="Arial" w:cs="Arial"/>
        </w:rPr>
        <w:fldChar w:fldCharType="begin"/>
      </w:r>
      <w:r w:rsidR="00B465EE" w:rsidRPr="00A647C1">
        <w:rPr>
          <w:rFonts w:ascii="Arial" w:hAnsi="Arial" w:cs="Arial"/>
        </w:rPr>
        <w:instrText xml:space="preserve"> ADDIN ZOTERO_ITEM CSL_CITATION {"citationID":"Xz3VN2LK","properties":{"formattedCitation":"(2014)","plainCitation":"(2014)","noteIndex":0},"citationItems":[{"id":121,"uris":["http://zotero.org/users/local/XRjHDr5E/items/IZVHIBLB"],"itemData":{"id":121,"type":"article-journal","abstract":"Antioxidant and antibacterial potential of different solvent extracts of locally grown Hibiscus rosa-sinensis Linn was evaluated. The antioxidant activity was assessed by estimation of total flavonoids contents, total phenolic contents, DPPH free radical scavenging activity and percentage inhibition of linoleic acid oxidation capacity. Agar disc diffusion method was used to assess antibacterial potential of crude extract of H. rosa-sinensis. The yield of the crude extracts (23.21 ± 3.67 and 18.36 ± 2.98% in 80% methanol and ethanol solvents was calculated, respectively. Methanol and ethanol extract of H. rosa-sinensis showed total phenolics 61.45 ± 3.23 and 59.31 ± 4.31 mg/100g as gallic acid equivalent, total flavonoids 53.28 ± 1.93 and 32.25±1.21 mg/100g as catechine equivalent, DPPH free radical scavenging activity 75.46±4.67 and 64.98 ± 2.11% and inhibition of linoleic acid oxidation potential 75.8 ±3.22 and 61.6 ± 2.01% respectively, was measured. Antibacterial study against three human pathogens such as staphlococus sp. Bacillus sp. and Escherichia coli showed growth inhibitory effect in the range of 12.75 ± 1.17 to 16.75 ± 2.10 mm. These results showed H. rosa-sinensis indigenous to Kallar Kahar and its allied areas bear promising medicinal values and could be used for developing herbal medicines to target oxidative stress and infectious diseases.","container-title":"Pakistan journal of pharmaceutical sciences","journalAbbreviation":"Pakistan journal of pharmaceutical sciences","page":"469-74","source":"ResearchGate","title":"Antioxidant and antibacterial activities of Hibiscus Rosa-sinensis Linn flower extracts","volume":"27","author":[{"family":"Khan","given":"Zulfiqar"},{"family":"Naqvi","given":"Syed"},{"family":"Mukhtar","given":"Ammara"},{"family":"Hussain","given":"Zaib"},{"family":"Shahzad","given":"Sohail"},{"family":"Mansha","given":"Asim"},{"family":"Ahmad","given":"Dr. Matloob"},{"family":"Zahoor","given":"Ameer Fawad"},{"family":"Bukhari","given":"Iftikhar"},{"family":"Ashraf-Janjua","given":"Muhammad"},{"family":"Mahmood","given":"Nasir"},{"family":"Yar","given":"Muhammad"}],"issued":{"date-parts":[["2014",5,1]]}},"suppress-author":true}],"schema":"https://github.com/citation-style-language/schema/raw/master/csl-citation.json"} </w:instrText>
      </w:r>
      <w:r w:rsidR="00B465EE" w:rsidRPr="00A647C1">
        <w:rPr>
          <w:rFonts w:ascii="Arial" w:hAnsi="Arial" w:cs="Arial"/>
        </w:rPr>
        <w:fldChar w:fldCharType="separate"/>
      </w:r>
      <w:r w:rsidR="00B465EE" w:rsidRPr="00A647C1">
        <w:rPr>
          <w:rFonts w:ascii="Arial" w:hAnsi="Arial" w:cs="Arial"/>
        </w:rPr>
        <w:t>(2014)</w:t>
      </w:r>
      <w:r w:rsidR="00B465EE" w:rsidRPr="00A647C1">
        <w:rPr>
          <w:rFonts w:ascii="Arial" w:hAnsi="Arial" w:cs="Arial"/>
        </w:rPr>
        <w:fldChar w:fldCharType="end"/>
      </w:r>
      <w:r w:rsidR="00B465EE" w:rsidRPr="00A647C1">
        <w:rPr>
          <w:rFonts w:ascii="Arial" w:hAnsi="Arial" w:cs="Arial"/>
        </w:rPr>
        <w:t xml:space="preserve"> </w:t>
      </w:r>
      <w:r w:rsidR="008A4F45">
        <w:rPr>
          <w:rFonts w:ascii="Arial" w:hAnsi="Arial" w:cs="Arial"/>
        </w:rPr>
        <w:t>d</w:t>
      </w:r>
      <w:r w:rsidR="008A4F45" w:rsidRPr="008A4F45">
        <w:rPr>
          <w:rFonts w:ascii="Arial" w:hAnsi="Arial" w:cs="Arial"/>
        </w:rPr>
        <w:t xml:space="preserve">etermined the TPC of methanolic and ethanolic extracts of </w:t>
      </w:r>
      <w:r w:rsidR="008A4F45" w:rsidRPr="008A4F45">
        <w:rPr>
          <w:rFonts w:ascii="Arial" w:hAnsi="Arial" w:cs="Arial"/>
          <w:i/>
          <w:iCs/>
        </w:rPr>
        <w:t>Hibiscus rosa-sinensis</w:t>
      </w:r>
      <w:r w:rsidR="008A4F45" w:rsidRPr="008A4F45">
        <w:rPr>
          <w:rFonts w:ascii="Arial" w:hAnsi="Arial" w:cs="Arial"/>
        </w:rPr>
        <w:t xml:space="preserve">, </w:t>
      </w:r>
      <w:r w:rsidR="008A4F45">
        <w:rPr>
          <w:rFonts w:ascii="Arial" w:hAnsi="Arial" w:cs="Arial"/>
        </w:rPr>
        <w:t>which was</w:t>
      </w:r>
      <w:r w:rsidR="008A4F45" w:rsidRPr="008A4F45">
        <w:rPr>
          <w:rFonts w:ascii="Arial" w:hAnsi="Arial" w:cs="Arial"/>
        </w:rPr>
        <w:t xml:space="preserve"> 61.45 ± 3.23 mg/100 g GAE in the methanolic extract and 59.31 ± 4.31 mg/100 g GAE in the ethanolic extract. </w:t>
      </w:r>
      <w:r w:rsidR="00AC7E8A" w:rsidRPr="00A647C1">
        <w:rPr>
          <w:rFonts w:ascii="Arial" w:hAnsi="Arial" w:cs="Arial"/>
        </w:rPr>
        <w:t xml:space="preserve">Similarly, Tong and Tee </w:t>
      </w:r>
      <w:r w:rsidR="00AC7E8A" w:rsidRPr="00A647C1">
        <w:rPr>
          <w:rFonts w:ascii="Arial" w:hAnsi="Arial" w:cs="Arial"/>
        </w:rPr>
        <w:fldChar w:fldCharType="begin"/>
      </w:r>
      <w:r w:rsidR="00AC7E8A" w:rsidRPr="00A647C1">
        <w:rPr>
          <w:rFonts w:ascii="Arial" w:hAnsi="Arial" w:cs="Arial"/>
        </w:rPr>
        <w:instrText xml:space="preserve"> ADDIN ZOTERO_ITEM CSL_CITATION {"citationID":"haomaa3C","properties":{"formattedCitation":"(2022)","plainCitation":"(2022)","noteIndex":0},"citationItems":[{"id":891,"uris":["http://zotero.org/users/local/XRjHDr5E/items/UX94FLTB"],"itemData":{"id":891,"type":"article-journal","container-title":"Strengthening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AC7E8A" w:rsidRPr="00A647C1">
        <w:rPr>
          <w:rFonts w:ascii="Arial" w:hAnsi="Arial" w:cs="Arial"/>
        </w:rPr>
        <w:fldChar w:fldCharType="separate"/>
      </w:r>
      <w:r w:rsidR="00AC7E8A" w:rsidRPr="00A647C1">
        <w:rPr>
          <w:rFonts w:ascii="Arial" w:hAnsi="Arial" w:cs="Arial"/>
        </w:rPr>
        <w:t>(2022)</w:t>
      </w:r>
      <w:r w:rsidR="00AC7E8A" w:rsidRPr="00A647C1">
        <w:rPr>
          <w:rFonts w:ascii="Arial" w:hAnsi="Arial" w:cs="Arial"/>
        </w:rPr>
        <w:fldChar w:fldCharType="end"/>
      </w:r>
      <w:r w:rsidR="00AC7E8A" w:rsidRPr="00A647C1">
        <w:rPr>
          <w:rFonts w:ascii="Arial" w:hAnsi="Arial" w:cs="Arial"/>
        </w:rPr>
        <w:t xml:space="preserve"> </w:t>
      </w:r>
      <w:r w:rsidR="008A4F45">
        <w:rPr>
          <w:rFonts w:ascii="Arial" w:hAnsi="Arial" w:cs="Arial"/>
        </w:rPr>
        <w:t>n</w:t>
      </w:r>
      <w:r w:rsidR="008A4F45" w:rsidRPr="008A4F45">
        <w:rPr>
          <w:rFonts w:ascii="Arial" w:hAnsi="Arial" w:cs="Arial"/>
        </w:rPr>
        <w:t xml:space="preserve">oted that orange </w:t>
      </w:r>
      <w:r w:rsidR="008A4F45" w:rsidRPr="008A4F45">
        <w:rPr>
          <w:rFonts w:ascii="Arial" w:hAnsi="Arial" w:cs="Arial"/>
          <w:i/>
          <w:iCs/>
        </w:rPr>
        <w:t>Hibiscus rosa-sinensis</w:t>
      </w:r>
      <w:r w:rsidR="008A4F45" w:rsidRPr="008A4F45">
        <w:rPr>
          <w:rFonts w:ascii="Arial" w:hAnsi="Arial" w:cs="Arial"/>
        </w:rPr>
        <w:t xml:space="preserve"> flowers exhibited higher TPC than white and hybrid flower varieties</w:t>
      </w:r>
      <w:r w:rsidR="00AC7E8A" w:rsidRPr="00A647C1">
        <w:rPr>
          <w:rFonts w:ascii="Arial" w:hAnsi="Arial" w:cs="Arial"/>
        </w:rPr>
        <w:t xml:space="preserve">. Similar study </w:t>
      </w:r>
      <w:r w:rsidR="00B310F7" w:rsidRPr="00A647C1">
        <w:rPr>
          <w:rFonts w:ascii="Arial" w:hAnsi="Arial" w:cs="Arial"/>
        </w:rPr>
        <w:t xml:space="preserve">was </w:t>
      </w:r>
      <w:r w:rsidR="00AC7E8A" w:rsidRPr="00A647C1">
        <w:rPr>
          <w:rFonts w:ascii="Arial" w:hAnsi="Arial" w:cs="Arial"/>
        </w:rPr>
        <w:t>also conducted by</w:t>
      </w:r>
      <w:r w:rsidR="00974E37" w:rsidRPr="00A647C1">
        <w:rPr>
          <w:rFonts w:ascii="Arial" w:hAnsi="Arial" w:cs="Arial"/>
        </w:rPr>
        <w:t xml:space="preserve"> Chhabra and Gupta </w:t>
      </w:r>
      <w:r w:rsidR="00974E37" w:rsidRPr="00A647C1">
        <w:rPr>
          <w:rFonts w:ascii="Arial" w:hAnsi="Arial" w:cs="Arial"/>
        </w:rPr>
        <w:fldChar w:fldCharType="begin"/>
      </w:r>
      <w:r w:rsidR="00974E37" w:rsidRPr="00A647C1">
        <w:rPr>
          <w:rFonts w:ascii="Arial" w:hAnsi="Arial" w:cs="Arial"/>
        </w:rPr>
        <w:instrText xml:space="preserve"> ADDIN ZOTERO_ITEM CSL_CITATION {"citationID":"gHrGT1OG","properties":{"formattedCitation":"(2015)","plainCitation":"(2015)","noteIndex":0},"citationItems":[{"id":89,"uris":["http://zotero.org/users/local/XRjHDr5E/items/B6XWUFQ7"],"itemData":{"id":89,"type":"article-journal","abstract":"Delonix regia commonly known as gulmohar is a traditional medicinally used plant in Africa and Asia. The water extract of flowers is used as a healthy beverage. In this study dried floral petals of Delonix regia were examined for their phytochemicals including total flavanoid, tannin and phenol content, antioxidant efficacy, fat and monomeric anthocyanin content followed by GC-MS analysis for the detection of secondary metabolites and finally antibacterial activity of the extracts prepared with water, methanol and acetone respectively. The results revealed a good antioxidant activity (DPPH radical scavenging assay) with highest for water and satisfactory results for antibacterial activity tested against Shigella, S.epidermidis, and E.coli. The phytochemical analysis showing the presence of phenols, flavanoids and tannins also show these compounds to be present in higher amounts which account for the antioxidant activity as well. The crude alkaloid content was low and fat content was almost negligible","container-title":"Journal of Pharmacognosy and Phytochemistry","ISSN":"2278-4136","issue":"3","journalAbbreviation":"J Pharmacogn Phytochem","language":"en","note":"publisher: AkiNik Publications","page":"299-307","source":"www.phytojournal.com","title":"Fortification of curd using Delonix regia flower petal extract and estimation of its phytochemical, antibacterial &amp; antioxidant activity","volume":"4","author":[{"family":"Chhabra","given":"Divya"},{"family":"Gupta","given":"Rajinder K."}],"issued":{"date-parts":[["2015"]]}},"suppress-author":true}],"schema":"https://github.com/citation-style-language/schema/raw/master/csl-citation.json"} </w:instrText>
      </w:r>
      <w:r w:rsidR="00974E37" w:rsidRPr="00A647C1">
        <w:rPr>
          <w:rFonts w:ascii="Arial" w:hAnsi="Arial" w:cs="Arial"/>
        </w:rPr>
        <w:fldChar w:fldCharType="separate"/>
      </w:r>
      <w:r w:rsidR="00974E37" w:rsidRPr="00A647C1">
        <w:rPr>
          <w:rFonts w:ascii="Arial" w:hAnsi="Arial" w:cs="Arial"/>
        </w:rPr>
        <w:t>(2015)</w:t>
      </w:r>
      <w:r w:rsidR="00974E37" w:rsidRPr="00A647C1">
        <w:rPr>
          <w:rFonts w:ascii="Arial" w:hAnsi="Arial" w:cs="Arial"/>
        </w:rPr>
        <w:fldChar w:fldCharType="end"/>
      </w:r>
      <w:r w:rsidR="00AC7E8A" w:rsidRPr="00A647C1">
        <w:rPr>
          <w:rFonts w:ascii="Arial" w:hAnsi="Arial" w:cs="Arial"/>
        </w:rPr>
        <w:t xml:space="preserve"> </w:t>
      </w:r>
      <w:r w:rsidR="00AF1A3F" w:rsidRPr="00AF1A3F">
        <w:rPr>
          <w:rFonts w:ascii="Arial" w:hAnsi="Arial" w:cs="Arial"/>
        </w:rPr>
        <w:t xml:space="preserve">to determine the total phenolic content (TPC) of </w:t>
      </w:r>
      <w:r w:rsidR="00AF1A3F" w:rsidRPr="00AF1A3F">
        <w:rPr>
          <w:rFonts w:ascii="Arial" w:hAnsi="Arial" w:cs="Arial"/>
          <w:i/>
          <w:iCs/>
        </w:rPr>
        <w:t>Delonix regia</w:t>
      </w:r>
      <w:r w:rsidR="00AF1A3F">
        <w:rPr>
          <w:rFonts w:ascii="Arial" w:hAnsi="Arial" w:cs="Arial"/>
        </w:rPr>
        <w:t>. They found</w:t>
      </w:r>
      <w:r w:rsidR="00AF1A3F" w:rsidRPr="00AF1A3F">
        <w:rPr>
          <w:rFonts w:ascii="Arial" w:hAnsi="Arial" w:cs="Arial"/>
        </w:rPr>
        <w:t xml:space="preserve"> 91.18 mg GAE/g </w:t>
      </w:r>
      <w:r w:rsidR="00AF1A3F">
        <w:rPr>
          <w:rFonts w:ascii="Arial" w:hAnsi="Arial" w:cs="Arial"/>
        </w:rPr>
        <w:t xml:space="preserve">TPC </w:t>
      </w:r>
      <w:r w:rsidR="00AF1A3F" w:rsidRPr="00AF1A3F">
        <w:rPr>
          <w:rFonts w:ascii="Arial" w:hAnsi="Arial" w:cs="Arial"/>
        </w:rPr>
        <w:t xml:space="preserve">in the aqueous extract and 101.29 mg GAE/g </w:t>
      </w:r>
      <w:r w:rsidR="00AF1A3F">
        <w:rPr>
          <w:rFonts w:ascii="Arial" w:hAnsi="Arial" w:cs="Arial"/>
        </w:rPr>
        <w:t xml:space="preserve">TPC </w:t>
      </w:r>
      <w:r w:rsidR="00AF1A3F" w:rsidRPr="00AF1A3F">
        <w:rPr>
          <w:rFonts w:ascii="Arial" w:hAnsi="Arial" w:cs="Arial"/>
        </w:rPr>
        <w:t>in the methanolic extract at 5 mg/mL</w:t>
      </w:r>
      <w:r w:rsidR="00AF1A3F">
        <w:rPr>
          <w:rFonts w:ascii="Arial" w:hAnsi="Arial" w:cs="Arial"/>
        </w:rPr>
        <w:t xml:space="preserve"> concentration</w:t>
      </w:r>
      <w:r w:rsidR="00AF1A3F" w:rsidRPr="00AF1A3F">
        <w:rPr>
          <w:rFonts w:ascii="Arial" w:hAnsi="Arial" w:cs="Arial"/>
        </w:rPr>
        <w:t>.</w:t>
      </w:r>
      <w:r w:rsidR="00974E37" w:rsidRPr="00A647C1">
        <w:rPr>
          <w:rFonts w:ascii="Arial" w:hAnsi="Arial" w:cs="Arial"/>
        </w:rPr>
        <w:t xml:space="preserve"> Ebada </w:t>
      </w:r>
      <w:r w:rsidR="00974E37" w:rsidRPr="00A647C1">
        <w:rPr>
          <w:rFonts w:ascii="Arial" w:hAnsi="Arial" w:cs="Arial"/>
          <w:i/>
          <w:iCs/>
        </w:rPr>
        <w:t>et al</w:t>
      </w:r>
      <w:r w:rsidR="00974E37" w:rsidRPr="00A647C1">
        <w:rPr>
          <w:rFonts w:ascii="Arial" w:hAnsi="Arial" w:cs="Arial"/>
        </w:rPr>
        <w:t xml:space="preserve">. </w:t>
      </w:r>
      <w:r w:rsidR="00974E37" w:rsidRPr="00A647C1">
        <w:rPr>
          <w:rFonts w:ascii="Arial" w:hAnsi="Arial" w:cs="Arial"/>
        </w:rPr>
        <w:fldChar w:fldCharType="begin"/>
      </w:r>
      <w:r w:rsidR="00974E37" w:rsidRPr="00A647C1">
        <w:rPr>
          <w:rFonts w:ascii="Arial" w:hAnsi="Arial" w:cs="Arial"/>
        </w:rPr>
        <w:instrText xml:space="preserve"> ADDIN ZOTERO_ITEM CSL_CITATION {"citationID":"qTicYu0m","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974E37" w:rsidRPr="00A647C1">
        <w:rPr>
          <w:rFonts w:ascii="Arial" w:hAnsi="Arial" w:cs="Arial"/>
        </w:rPr>
        <w:fldChar w:fldCharType="separate"/>
      </w:r>
      <w:r w:rsidR="00974E37" w:rsidRPr="00A647C1">
        <w:rPr>
          <w:rFonts w:ascii="Arial" w:hAnsi="Arial" w:cs="Arial"/>
        </w:rPr>
        <w:t>(2023)</w:t>
      </w:r>
      <w:r w:rsidR="00974E37" w:rsidRPr="00A647C1">
        <w:rPr>
          <w:rFonts w:ascii="Arial" w:hAnsi="Arial" w:cs="Arial"/>
        </w:rPr>
        <w:fldChar w:fldCharType="end"/>
      </w:r>
      <w:r w:rsidR="00974E37" w:rsidRPr="00A647C1">
        <w:rPr>
          <w:rFonts w:ascii="Arial" w:hAnsi="Arial" w:cs="Arial"/>
        </w:rPr>
        <w:t xml:space="preserve"> </w:t>
      </w:r>
      <w:r w:rsidR="00AF1A3F" w:rsidRPr="00AF1A3F">
        <w:rPr>
          <w:rFonts w:ascii="Arial" w:hAnsi="Arial" w:cs="Arial"/>
        </w:rPr>
        <w:t xml:space="preserve">reported a 64.7 mg GAE/g </w:t>
      </w:r>
      <w:r w:rsidR="00AF1A3F">
        <w:rPr>
          <w:rFonts w:ascii="Arial" w:hAnsi="Arial" w:cs="Arial"/>
        </w:rPr>
        <w:t xml:space="preserve">TPC </w:t>
      </w:r>
      <w:r w:rsidR="00AF1A3F" w:rsidRPr="00AF1A3F">
        <w:rPr>
          <w:rFonts w:ascii="Arial" w:hAnsi="Arial" w:cs="Arial"/>
        </w:rPr>
        <w:t xml:space="preserve">in the pigment extract of </w:t>
      </w:r>
      <w:r w:rsidR="00AF1A3F" w:rsidRPr="00AF1A3F">
        <w:rPr>
          <w:rFonts w:ascii="Arial" w:hAnsi="Arial" w:cs="Arial"/>
          <w:i/>
          <w:iCs/>
        </w:rPr>
        <w:t>Delonix regia</w:t>
      </w:r>
      <w:r w:rsidR="00AF1A3F" w:rsidRPr="00AF1A3F">
        <w:rPr>
          <w:rFonts w:ascii="Arial" w:hAnsi="Arial" w:cs="Arial"/>
        </w:rPr>
        <w:t xml:space="preserve">, which was higher than the values obtained in the present </w:t>
      </w:r>
      <w:r w:rsidR="00AF1A3F" w:rsidRPr="00AF1A3F">
        <w:rPr>
          <w:rFonts w:ascii="Arial" w:hAnsi="Arial" w:cs="Arial"/>
        </w:rPr>
        <w:lastRenderedPageBreak/>
        <w:t>study</w:t>
      </w:r>
      <w:r w:rsidR="00AF1A3F">
        <w:rPr>
          <w:rFonts w:ascii="Arial" w:hAnsi="Arial" w:cs="Arial"/>
        </w:rPr>
        <w:t xml:space="preserve">. </w:t>
      </w:r>
      <w:r w:rsidR="00D624A1" w:rsidRPr="00A647C1">
        <w:rPr>
          <w:rFonts w:ascii="Arial" w:hAnsi="Arial" w:cs="Arial"/>
        </w:rPr>
        <w:t>Vivek</w:t>
      </w:r>
      <w:r w:rsidR="00D624A1" w:rsidRPr="00A647C1">
        <w:rPr>
          <w:rFonts w:ascii="Arial" w:hAnsi="Arial" w:cs="Arial"/>
          <w:i/>
          <w:iCs/>
        </w:rPr>
        <w:t xml:space="preserve"> et al</w:t>
      </w:r>
      <w:r w:rsidR="00D624A1" w:rsidRPr="00A647C1">
        <w:rPr>
          <w:rFonts w:ascii="Arial" w:hAnsi="Arial" w:cs="Arial"/>
        </w:rPr>
        <w:t xml:space="preserve">. </w:t>
      </w:r>
      <w:r w:rsidR="00D624A1" w:rsidRPr="00A647C1">
        <w:rPr>
          <w:rFonts w:ascii="Arial" w:hAnsi="Arial" w:cs="Arial"/>
        </w:rPr>
        <w:fldChar w:fldCharType="begin"/>
      </w:r>
      <w:r w:rsidR="00D624A1" w:rsidRPr="00A647C1">
        <w:rPr>
          <w:rFonts w:ascii="Arial" w:hAnsi="Arial" w:cs="Arial"/>
        </w:rPr>
        <w:instrText xml:space="preserve"> ADDIN ZOTERO_ITEM CSL_CITATION {"citationID":"XPWsBRxp","properties":{"formattedCitation":"(2013)","plainCitation":"(2013)","noteIndex":0},"citationItems":[{"id":889,"uris":["http://zotero.org/users/local/XRjHDr5E/items/54V7EF9R"],"itemData":{"id":889,"type":"article-journal","container-title":"Journal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D624A1" w:rsidRPr="00A647C1">
        <w:rPr>
          <w:rFonts w:ascii="Arial" w:hAnsi="Arial" w:cs="Arial"/>
        </w:rPr>
        <w:fldChar w:fldCharType="separate"/>
      </w:r>
      <w:r w:rsidR="00D624A1" w:rsidRPr="00A647C1">
        <w:rPr>
          <w:rFonts w:ascii="Arial" w:hAnsi="Arial" w:cs="Arial"/>
        </w:rPr>
        <w:t>(2013)</w:t>
      </w:r>
      <w:r w:rsidR="00D624A1" w:rsidRPr="00A647C1">
        <w:rPr>
          <w:rFonts w:ascii="Arial" w:hAnsi="Arial" w:cs="Arial"/>
        </w:rPr>
        <w:fldChar w:fldCharType="end"/>
      </w:r>
      <w:r w:rsidR="00D624A1" w:rsidRPr="00A647C1">
        <w:rPr>
          <w:rFonts w:ascii="Arial" w:hAnsi="Arial" w:cs="Arial"/>
        </w:rPr>
        <w:t xml:space="preserve"> </w:t>
      </w:r>
      <w:r w:rsidR="00AF1A3F" w:rsidRPr="00AF1A3F">
        <w:rPr>
          <w:rFonts w:ascii="Arial" w:hAnsi="Arial" w:cs="Arial"/>
        </w:rPr>
        <w:t>also observed that the TPC of Delonix leaf methanolic extract (DLME) was higher than that of Delonix flower methanolic extract (DFME). Variations in phenolic content among flower extracts may be attributed to differences in geographical location, environmental conditions, soil characteristics, plant growth stage, and the solvent extraction methods employed.</w:t>
      </w:r>
      <w:r w:rsidR="00D42BD8" w:rsidRPr="00A647C1">
        <w:rPr>
          <w:rFonts w:ascii="Arial" w:hAnsi="Arial" w:cs="Arial"/>
        </w:rPr>
        <w:t xml:space="preserve"> </w:t>
      </w:r>
      <w:r w:rsidR="00D42BD8" w:rsidRPr="00A647C1">
        <w:rPr>
          <w:rFonts w:ascii="Arial" w:hAnsi="Arial" w:cs="Arial"/>
          <w:color w:val="FF0000"/>
        </w:rPr>
        <w:fldChar w:fldCharType="begin"/>
      </w:r>
      <w:r w:rsidR="00D42BD8" w:rsidRPr="00A647C1">
        <w:rPr>
          <w:rFonts w:ascii="Arial" w:hAnsi="Arial" w:cs="Arial"/>
          <w:color w:val="FF0000"/>
        </w:rPr>
        <w:instrText xml:space="preserve"> ADDIN ZOTERO_ITEM CSL_CITATION {"citationID":"wmdl3l5q","properties":{"formattedCitation":"(Ebada et al., 2023; Shabir et al., 2011; Singh et al., 2021)","plainCitation":"(Ebada et al., 2023; Shabir et al., 2011; Singh et al., 2021)","noteIndex":0},"citationItems":[{"id":593,"uris":["http://zotero.org/users/local/XRjHDr5E/items/6IAATFTL"],"itemData":{"id":593,"type":"article-journal","container-title":"Molecules","issue":"7","note":"publisher: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K."},{"family":"Selim","given":"Samy"}],"issued":{"date-parts":[["2023"]]}}},{"id":1014,"uris":["http://zotero.org/users/local/XRjHDr5E/items/3XM7WUHD"],"itemData":{"id":1014,"type":"article-journal","abstract":"This paper describes the antioxidant and antimicrobial activities and phenolic components of different solvent (absolute methanol, absolute ethanol, absolute acetone, 80% methanol, 80% ethanol, 80% acetone and deionized water) extracts of leaves, flowers and bark of Gold Mohar [Delonix regia (Bojer ex Hook.) Raf.]. The extract yields from leaves, flowers and bark ranged from 10.19 to 36.24, 12.97 to 48.47 and 4.22 to 8.48 g/100 g dry weight (DW), respectively. Overall, 80% methanol extract produced from the leaves exhibited significantly (P &lt; 0.05) higher antioxidant activity, with high phenolic contents (3.63 g GAE/100 g DW), total flavonoid contents (1.19 g CE/100 g DW), inhibition of peroxidation (85.54%), DPPH scavenging capacity (IC50 value 8.89 μg/mL) and reducing power (1.87). Similarly, this 80% methanol leaves extract also showed superior antimicrobial activity. HPLC analysis of the 80% methanol extracts for individual phenolics revealed the presence of gallic, protocatechuic and salicylic acid in leaves; gallic, protocatechuic, salicylic, trans-cinnamic and chlorogenic acid in flowers, and gallic acid in bark as the main (amount &gt; 1.50 mg/100 g DW) phenolic acids. Besides, small amounts ( &lt; 1.50 mg/100 g DW) of some other phenolic acids such as sorbic, sinapic, p-coumaric, m-coumaric, ferulic, caffeic, 3-hydroxybenzoic, 4-hydroxycinnamic and 4-hydroxybenzoic acids were also detected. The extracts of the tested parts of Gold Mohar, especially, the leaves, might be valuable for functional food and therapeutic applications.","container-title":"Molecules","DOI":"10.3390/molecules16097302","ISSN":"1420-3049","issue":"9","language":"en","license":"http://creativecommons.org/licenses/by/3.0/","note":"publisher: Molecular Diversity Preservation International","page":"7302-7319","source":"www.mdpi.com","title":"Antioxidant and Antimicrobial Attributes and Phenolics of Different Solvent Extracts from Leaves, Flowers and Bark of Gold Mohar [Delonix regia (Bojer ex Hook.) Raf.]","volume":"16","author":[{"family":"Shabir","given":"Ghulam"},{"family":"Anwar","given":"Farooq"},{"family":"Sultana","given":"Bushra"},{"family":"Khalid","given":"Zafar M."},{"family":"Afzal","given":"Muhammad"},{"family":"Khan","given":"Qaiser M."},{"family":"Ashrafuzzaman","given":"M."}],"issued":{"date-parts":[["2011",9]]}}},{"id":1022,"uris":["http://zotero.org/users/local/XRjHDr5E/items/GPQP25TT"],"itemData":{"id":1022,"type":"article-journal","abstract":"Hibiscus sabdariffa calyces were used to extract the polyphenolic compounds with three different solvents (water, methanol, and ethanol). The augmentation of temperature from 23 °C to 90 °C caused an adverse effect to polyphenols through thermal degradation and reduced antioxidant activity. Methanol and ethanol were more effective solvents than water for extracting polyphenolic compounds. The storage stability study at -30 °C for ten weeks showed that the antioxidant activity of extracts significantly decreased after 6 weeks; however, total phenolic content did not change significantly. Delphinidin 3-O-sambubioside chloride and cyanidin 3-O-sambubioside chloride were found to be the most abundant polyphenolic compounds in all three extracts. Potassium hydroxycitrate (180.14 µg/mg) was extracted from H. sabdariffa calyces, which is the highest reported value so far. Therefore, H. sabdariffa serves as a potential source for extracting potassium hydroxycitrate and phenolic compounds which are important for food and pharmaceutical applications.","container-title":"Future Foods","DOI":"10.1016/j.fufo.2021.100087","ISSN":"2666-8335","journalAbbreviation":"Future Foods","page":"100087","source":"ScienceDirect","title":"Extraction and characterization of polyphenolic compounds and potassium hydroxycitrate from &lt;i&gt;Hibiscus sabdariffa&lt;/i&gt;","volume":"4","author":[{"family":"Singh","given":"Manisha"},{"family":"Thrimawithana","given":"Thilini"},{"family":"Shukla","given":"Ravi"},{"family":"Adhikari","given":"Benu"}],"issued":{"date-parts":[["2021",12,1]]}}}],"schema":"https://github.com/citation-style-language/schema/raw/master/csl-citation.json"} </w:instrText>
      </w:r>
      <w:r w:rsidR="00D42BD8" w:rsidRPr="00A647C1">
        <w:rPr>
          <w:rFonts w:ascii="Arial" w:hAnsi="Arial" w:cs="Arial"/>
          <w:color w:val="FF0000"/>
        </w:rPr>
        <w:fldChar w:fldCharType="separate"/>
      </w:r>
      <w:r w:rsidR="00D42BD8" w:rsidRPr="00A647C1">
        <w:rPr>
          <w:rFonts w:ascii="Arial" w:hAnsi="Arial" w:cs="Arial"/>
        </w:rPr>
        <w:t xml:space="preserve">(Ebada </w:t>
      </w:r>
      <w:r w:rsidR="00D42BD8" w:rsidRPr="00A647C1">
        <w:rPr>
          <w:rFonts w:ascii="Arial" w:hAnsi="Arial" w:cs="Arial"/>
          <w:i/>
          <w:iCs/>
        </w:rPr>
        <w:t>et al</w:t>
      </w:r>
      <w:r w:rsidR="00D42BD8" w:rsidRPr="00A647C1">
        <w:rPr>
          <w:rFonts w:ascii="Arial" w:hAnsi="Arial" w:cs="Arial"/>
        </w:rPr>
        <w:t xml:space="preserve">., 2023; Shabir </w:t>
      </w:r>
      <w:r w:rsidR="00D42BD8" w:rsidRPr="00A647C1">
        <w:rPr>
          <w:rFonts w:ascii="Arial" w:hAnsi="Arial" w:cs="Arial"/>
          <w:i/>
          <w:iCs/>
        </w:rPr>
        <w:t>et al</w:t>
      </w:r>
      <w:r w:rsidR="00D42BD8" w:rsidRPr="00A647C1">
        <w:rPr>
          <w:rFonts w:ascii="Arial" w:hAnsi="Arial" w:cs="Arial"/>
        </w:rPr>
        <w:t xml:space="preserve">., 2011; Singh </w:t>
      </w:r>
      <w:r w:rsidR="00D42BD8" w:rsidRPr="00A647C1">
        <w:rPr>
          <w:rFonts w:ascii="Arial" w:hAnsi="Arial" w:cs="Arial"/>
          <w:i/>
          <w:iCs/>
        </w:rPr>
        <w:t>et al</w:t>
      </w:r>
      <w:r w:rsidR="00D42BD8" w:rsidRPr="00A647C1">
        <w:rPr>
          <w:rFonts w:ascii="Arial" w:hAnsi="Arial" w:cs="Arial"/>
        </w:rPr>
        <w:t>., 2021)</w:t>
      </w:r>
      <w:r w:rsidR="00D42BD8" w:rsidRPr="00A647C1">
        <w:rPr>
          <w:rFonts w:ascii="Arial" w:hAnsi="Arial" w:cs="Arial"/>
          <w:color w:val="FF0000"/>
        </w:rPr>
        <w:fldChar w:fldCharType="end"/>
      </w:r>
      <w:r w:rsidR="009B6793">
        <w:rPr>
          <w:rFonts w:ascii="Arial" w:hAnsi="Arial" w:cs="Arial"/>
          <w:color w:val="FF0000"/>
        </w:rPr>
        <w:t>.</w:t>
      </w:r>
    </w:p>
    <w:p w14:paraId="09D69E4B" w14:textId="422C751A" w:rsidR="002D7C85" w:rsidRPr="00A647C1" w:rsidRDefault="002D7C85" w:rsidP="00D55BA9">
      <w:pPr>
        <w:pStyle w:val="ListParagraph"/>
        <w:numPr>
          <w:ilvl w:val="1"/>
          <w:numId w:val="6"/>
        </w:numPr>
        <w:spacing w:line="276" w:lineRule="auto"/>
        <w:ind w:left="426" w:hanging="426"/>
        <w:jc w:val="both"/>
        <w:rPr>
          <w:rFonts w:ascii="Arial" w:hAnsi="Arial" w:cs="Arial"/>
          <w:b/>
          <w:bCs/>
          <w:kern w:val="0"/>
        </w:rPr>
      </w:pPr>
      <w:r w:rsidRPr="00A647C1">
        <w:rPr>
          <w:rFonts w:ascii="Arial" w:hAnsi="Arial" w:cs="Arial"/>
          <w:b/>
          <w:bCs/>
        </w:rPr>
        <w:t xml:space="preserve">Antimicrobial activity </w:t>
      </w:r>
    </w:p>
    <w:p w14:paraId="09834F15" w14:textId="47B01BA3" w:rsidR="002D7C85" w:rsidRPr="00A647C1" w:rsidRDefault="007943CD" w:rsidP="002D7C85">
      <w:pPr>
        <w:spacing w:after="0" w:line="360" w:lineRule="auto"/>
        <w:ind w:firstLine="720"/>
        <w:jc w:val="both"/>
        <w:rPr>
          <w:rFonts w:ascii="Arial" w:hAnsi="Arial" w:cs="Arial"/>
        </w:rPr>
      </w:pPr>
      <w:r w:rsidRPr="007943CD">
        <w:rPr>
          <w:rFonts w:ascii="Arial" w:hAnsi="Arial" w:cs="Arial"/>
          <w:kern w:val="0"/>
        </w:rPr>
        <w:t xml:space="preserve">The antimicrobial properties of </w:t>
      </w:r>
      <w:r w:rsidRPr="007943CD">
        <w:rPr>
          <w:rFonts w:ascii="Arial" w:hAnsi="Arial" w:cs="Arial"/>
          <w:i/>
          <w:iCs/>
          <w:kern w:val="0"/>
        </w:rPr>
        <w:t>Hibiscus rosa sinensis</w:t>
      </w:r>
      <w:r w:rsidRPr="007943CD">
        <w:rPr>
          <w:rFonts w:ascii="Arial" w:hAnsi="Arial" w:cs="Arial"/>
          <w:kern w:val="0"/>
        </w:rPr>
        <w:t xml:space="preserve"> and </w:t>
      </w:r>
      <w:r w:rsidRPr="007943CD">
        <w:rPr>
          <w:rFonts w:ascii="Arial" w:hAnsi="Arial" w:cs="Arial"/>
          <w:i/>
          <w:iCs/>
          <w:kern w:val="0"/>
        </w:rPr>
        <w:t>Delonix regia</w:t>
      </w:r>
      <w:r w:rsidRPr="007943CD">
        <w:rPr>
          <w:rFonts w:ascii="Arial" w:hAnsi="Arial" w:cs="Arial"/>
          <w:kern w:val="0"/>
        </w:rPr>
        <w:t xml:space="preserve"> flower extracts were evaluated against several food spoilage microorganisms, including </w:t>
      </w:r>
      <w:r w:rsidRPr="007943CD">
        <w:rPr>
          <w:rFonts w:ascii="Arial" w:hAnsi="Arial" w:cs="Arial"/>
          <w:i/>
          <w:iCs/>
          <w:kern w:val="0"/>
        </w:rPr>
        <w:t>Escherichia coli</w:t>
      </w:r>
      <w:r w:rsidRPr="007943CD">
        <w:rPr>
          <w:rFonts w:ascii="Arial" w:hAnsi="Arial" w:cs="Arial"/>
          <w:kern w:val="0"/>
        </w:rPr>
        <w:t xml:space="preserve">, </w:t>
      </w:r>
      <w:r w:rsidRPr="007943CD">
        <w:rPr>
          <w:rFonts w:ascii="Arial" w:hAnsi="Arial" w:cs="Arial"/>
          <w:i/>
          <w:iCs/>
          <w:kern w:val="0"/>
        </w:rPr>
        <w:t>Pseudomonas aeruginosa</w:t>
      </w:r>
      <w:r w:rsidRPr="007943CD">
        <w:rPr>
          <w:rFonts w:ascii="Arial" w:hAnsi="Arial" w:cs="Arial"/>
          <w:kern w:val="0"/>
        </w:rPr>
        <w:t xml:space="preserve">, </w:t>
      </w:r>
      <w:r w:rsidRPr="007943CD">
        <w:rPr>
          <w:rFonts w:ascii="Arial" w:hAnsi="Arial" w:cs="Arial"/>
          <w:i/>
          <w:iCs/>
          <w:kern w:val="0"/>
        </w:rPr>
        <w:t>Staphylococcus aureus</w:t>
      </w:r>
      <w:r w:rsidRPr="007943CD">
        <w:rPr>
          <w:rFonts w:ascii="Arial" w:hAnsi="Arial" w:cs="Arial"/>
          <w:kern w:val="0"/>
        </w:rPr>
        <w:t xml:space="preserve">, and </w:t>
      </w:r>
      <w:r w:rsidRPr="007943CD">
        <w:rPr>
          <w:rFonts w:ascii="Arial" w:hAnsi="Arial" w:cs="Arial"/>
          <w:i/>
          <w:iCs/>
          <w:kern w:val="0"/>
        </w:rPr>
        <w:t>Bacillus cereus</w:t>
      </w:r>
      <w:r w:rsidRPr="007943CD">
        <w:rPr>
          <w:rFonts w:ascii="Arial" w:hAnsi="Arial" w:cs="Arial"/>
          <w:kern w:val="0"/>
        </w:rPr>
        <w:t>. Phytochemical compounds such as flavonoids, terpenoids, alkaloids, phenols, and saponins present in the flower extracts are capable of inhibiting the growth of both Gram-positive and Gram-negative bacteria</w:t>
      </w:r>
      <w:r>
        <w:rPr>
          <w:rFonts w:ascii="Arial" w:hAnsi="Arial" w:cs="Arial"/>
          <w:kern w:val="0"/>
        </w:rPr>
        <w:t xml:space="preserve"> </w:t>
      </w:r>
      <w:r w:rsidR="00677AFC" w:rsidRPr="00A647C1">
        <w:rPr>
          <w:rFonts w:ascii="Arial" w:hAnsi="Arial" w:cs="Arial"/>
        </w:rPr>
        <w:fldChar w:fldCharType="begin"/>
      </w:r>
      <w:r w:rsidR="00677AFC" w:rsidRPr="00A647C1">
        <w:rPr>
          <w:rFonts w:ascii="Arial" w:hAnsi="Arial" w:cs="Arial"/>
        </w:rPr>
        <w:instrText xml:space="preserve"> ADDIN ZOTERO_ITEM CSL_CITATION {"citationID":"g4IZ0T8d","properties":{"formattedCitation":"(Voon et al., 2012)","plainCitation":"(Voon et al., 2012)","noteIndex":0},"citationItems":[{"id":1021,"uris":["http://zotero.org/users/local/XRjHDr5E/items/MANSYTI6"],"itemData":{"id":1021,"type":"article-journal","abstract":"Abstract: \n              Plants with potential therapeutic value have been used from time immemorial to cure various ailments and infectious diseases. Secondary metabolites or the bioactive compounds (phytochemicals) present in plants have been reported to be accountable for various observed biological activities. Consumer awareness of the possible side effects of using chemical</w:instrText>
      </w:r>
      <w:r w:rsidR="00677AFC" w:rsidRPr="00A647C1">
        <w:rPr>
          <w:rFonts w:ascii="Cambria Math" w:hAnsi="Cambria Math" w:cs="Cambria Math"/>
        </w:rPr>
        <w:instrText>‐</w:instrText>
      </w:r>
      <w:r w:rsidR="00677AFC" w:rsidRPr="00A647C1">
        <w:rPr>
          <w:rFonts w:ascii="Arial" w:hAnsi="Arial" w:cs="Arial"/>
        </w:rPr>
        <w:instrText>based antimicrobial agents has forced researchers to identify and explore natural plant</w:instrText>
      </w:r>
      <w:r w:rsidR="00677AFC" w:rsidRPr="00A647C1">
        <w:rPr>
          <w:rFonts w:ascii="Cambria Math" w:hAnsi="Cambria Math" w:cs="Cambria Math"/>
        </w:rPr>
        <w:instrText>‐</w:instrText>
      </w:r>
      <w:r w:rsidR="00677AFC" w:rsidRPr="00A647C1">
        <w:rPr>
          <w:rFonts w:ascii="Arial" w:hAnsi="Arial" w:cs="Arial"/>
        </w:rPr>
        <w:instrText>based antimicrobial agents (or preservatives) that are toxicologically safe, especially when used in food applications. Of late, scientific evidence has been provided on the potential antimicrobial activities exhibited by certain traditionally used flower extracts or their essential oils (edible and wild). This review focuses on providing and updating available information on the antimicrobial activities exhibited by flowers, which are envisaged to find potential applications as natural preservatives for foods or applications in the pharmaceutical industries to develop new and economical herbal</w:instrText>
      </w:r>
      <w:r w:rsidR="00677AFC" w:rsidRPr="00A647C1">
        <w:rPr>
          <w:rFonts w:ascii="Cambria Math" w:hAnsi="Cambria Math" w:cs="Cambria Math"/>
        </w:rPr>
        <w:instrText>‐</w:instrText>
      </w:r>
      <w:r w:rsidR="00677AFC" w:rsidRPr="00A647C1">
        <w:rPr>
          <w:rFonts w:ascii="Arial" w:hAnsi="Arial" w:cs="Arial"/>
        </w:rPr>
        <w:instrText xml:space="preserve">based products for treating various diseases.","container-title":"Comprehensive Reviews in Food Science and Food Safety","DOI":"10.1111/j.1541-4337.2011.00169.x","ISSN":"1541-4337, 1541-4337","issue":"1","journalAbbreviation":"Comp Rev Food Sci Food Safe","language":"en","license":"http://onlinelibrary.wiley.com/termsAndConditions#vor","page":"34-55","source":"DOI.org (Crossref)","title":"Flower Extracts and Their Essential Oils as Potential Antimicrobial Agents for Food Uses and Pharmaceutical Applications","volume":"11","author":[{"family":"Voon","given":"Han Ching"},{"family":"Bhat","given":"Rajeev"},{"family":"Rusul","given":"Gulam"}],"issued":{"date-parts":[["2012",1]]}}}],"schema":"https://github.com/citation-style-language/schema/raw/master/csl-citation.json"} </w:instrText>
      </w:r>
      <w:r w:rsidR="00677AFC" w:rsidRPr="00A647C1">
        <w:rPr>
          <w:rFonts w:ascii="Arial" w:hAnsi="Arial" w:cs="Arial"/>
        </w:rPr>
        <w:fldChar w:fldCharType="separate"/>
      </w:r>
      <w:r w:rsidR="00677AFC" w:rsidRPr="00A647C1">
        <w:rPr>
          <w:rFonts w:ascii="Arial" w:hAnsi="Arial" w:cs="Arial"/>
        </w:rPr>
        <w:t xml:space="preserve">(Voon </w:t>
      </w:r>
      <w:r w:rsidR="00677AFC" w:rsidRPr="00A647C1">
        <w:rPr>
          <w:rFonts w:ascii="Arial" w:hAnsi="Arial" w:cs="Arial"/>
          <w:i/>
          <w:iCs/>
        </w:rPr>
        <w:t>et al</w:t>
      </w:r>
      <w:r w:rsidR="00677AFC" w:rsidRPr="00A647C1">
        <w:rPr>
          <w:rFonts w:ascii="Arial" w:hAnsi="Arial" w:cs="Arial"/>
        </w:rPr>
        <w:t>., 2012)</w:t>
      </w:r>
      <w:r w:rsidR="00677AFC" w:rsidRPr="00A647C1">
        <w:rPr>
          <w:rFonts w:ascii="Arial" w:hAnsi="Arial" w:cs="Arial"/>
        </w:rPr>
        <w:fldChar w:fldCharType="end"/>
      </w:r>
      <w:r w:rsidR="002D7C85" w:rsidRPr="00A647C1">
        <w:rPr>
          <w:rFonts w:ascii="Arial" w:hAnsi="Arial" w:cs="Arial"/>
        </w:rPr>
        <w:t xml:space="preserve">. Table 3 illustrates the antibacterial activity of </w:t>
      </w:r>
      <w:r w:rsidR="002D7C85" w:rsidRPr="00A647C1">
        <w:rPr>
          <w:rFonts w:ascii="Arial" w:hAnsi="Arial" w:cs="Arial"/>
          <w:i/>
          <w:iCs/>
          <w:kern w:val="0"/>
        </w:rPr>
        <w:t xml:space="preserve">Hibiscus rosa sinensis </w:t>
      </w:r>
      <w:r w:rsidR="002D7C85" w:rsidRPr="00A647C1">
        <w:rPr>
          <w:rFonts w:ascii="Arial" w:hAnsi="Arial" w:cs="Arial"/>
          <w:kern w:val="0"/>
        </w:rPr>
        <w:t xml:space="preserve">and </w:t>
      </w:r>
      <w:r w:rsidR="002D7C85" w:rsidRPr="00A647C1">
        <w:rPr>
          <w:rFonts w:ascii="Arial" w:hAnsi="Arial" w:cs="Arial"/>
          <w:i/>
          <w:iCs/>
          <w:kern w:val="0"/>
        </w:rPr>
        <w:t xml:space="preserve">Delonix regia </w:t>
      </w:r>
      <w:r w:rsidR="002D7C85" w:rsidRPr="00A647C1">
        <w:rPr>
          <w:rFonts w:ascii="Arial" w:hAnsi="Arial" w:cs="Arial"/>
          <w:kern w:val="0"/>
        </w:rPr>
        <w:t>flower</w:t>
      </w:r>
      <w:r w:rsidR="002D7C85" w:rsidRPr="00A647C1">
        <w:rPr>
          <w:rFonts w:ascii="Arial" w:hAnsi="Arial" w:cs="Arial"/>
        </w:rPr>
        <w:t xml:space="preserve"> extracts at varying concentrations. </w:t>
      </w:r>
    </w:p>
    <w:p w14:paraId="178B109E" w14:textId="2CD8B277" w:rsidR="00D624A1" w:rsidRPr="00A647C1" w:rsidRDefault="00D624A1" w:rsidP="008742E7">
      <w:pPr>
        <w:spacing w:after="0" w:line="360" w:lineRule="auto"/>
        <w:ind w:left="993" w:hanging="993"/>
        <w:jc w:val="both"/>
        <w:rPr>
          <w:rFonts w:ascii="Arial" w:hAnsi="Arial" w:cs="Arial"/>
          <w:b/>
          <w:bCs/>
        </w:rPr>
      </w:pPr>
      <w:r w:rsidRPr="00A647C1">
        <w:rPr>
          <w:rFonts w:ascii="Arial" w:hAnsi="Arial" w:cs="Arial"/>
          <w:b/>
          <w:bCs/>
        </w:rPr>
        <w:t>Table</w:t>
      </w:r>
      <w:r w:rsidR="008A12C9" w:rsidRPr="00A647C1">
        <w:rPr>
          <w:rFonts w:ascii="Arial" w:hAnsi="Arial" w:cs="Arial"/>
          <w:b/>
          <w:bCs/>
        </w:rPr>
        <w:t xml:space="preserve"> 3</w:t>
      </w:r>
      <w:r w:rsidRPr="00A647C1">
        <w:rPr>
          <w:rFonts w:ascii="Arial" w:hAnsi="Arial" w:cs="Arial"/>
          <w:b/>
          <w:bCs/>
        </w:rPr>
        <w:t xml:space="preserve">: Antimicrobial activity </w:t>
      </w:r>
      <w:r w:rsidRPr="00A647C1">
        <w:rPr>
          <w:rFonts w:ascii="Arial" w:hAnsi="Arial" w:cs="Arial"/>
          <w:b/>
          <w:bCs/>
          <w:kern w:val="0"/>
        </w:rPr>
        <w:t xml:space="preserve">of aqueous extract of </w:t>
      </w:r>
      <w:r w:rsidR="00F76F3E" w:rsidRPr="00A647C1">
        <w:rPr>
          <w:rFonts w:ascii="Arial" w:hAnsi="Arial" w:cs="Arial"/>
          <w:b/>
          <w:bCs/>
          <w:i/>
          <w:iCs/>
          <w:kern w:val="0"/>
        </w:rPr>
        <w:t xml:space="preserve">Hibiscus rosa sinensis </w:t>
      </w:r>
      <w:r w:rsidR="00F76F3E" w:rsidRPr="00A647C1">
        <w:rPr>
          <w:rFonts w:ascii="Arial" w:hAnsi="Arial" w:cs="Arial"/>
          <w:b/>
          <w:bCs/>
          <w:kern w:val="0"/>
        </w:rPr>
        <w:t xml:space="preserve">and </w:t>
      </w:r>
      <w:r w:rsidR="00F76F3E" w:rsidRPr="00A647C1">
        <w:rPr>
          <w:rFonts w:ascii="Arial" w:hAnsi="Arial" w:cs="Arial"/>
          <w:b/>
          <w:bCs/>
          <w:i/>
          <w:iCs/>
          <w:kern w:val="0"/>
        </w:rPr>
        <w:t>Delonix regia</w:t>
      </w:r>
      <w:r w:rsidRPr="00A647C1">
        <w:rPr>
          <w:rFonts w:ascii="Arial" w:hAnsi="Arial" w:cs="Arial"/>
          <w:b/>
          <w:bCs/>
          <w:i/>
          <w:iCs/>
          <w:kern w:val="0"/>
        </w:rPr>
        <w:t xml:space="preserve"> </w:t>
      </w:r>
      <w:r w:rsidRPr="00A647C1">
        <w:rPr>
          <w:rFonts w:ascii="Arial" w:hAnsi="Arial" w:cs="Arial"/>
          <w:b/>
          <w:bCs/>
          <w:kern w:val="0"/>
        </w:rPr>
        <w:t>flower extract against various food borne pathogen at different concentration</w:t>
      </w:r>
    </w:p>
    <w:tbl>
      <w:tblPr>
        <w:tblStyle w:val="PlainTable2"/>
        <w:tblW w:w="9340" w:type="dxa"/>
        <w:tblInd w:w="15" w:type="dxa"/>
        <w:tblLayout w:type="fixed"/>
        <w:tblLook w:val="0000" w:firstRow="0" w:lastRow="0" w:firstColumn="0" w:lastColumn="0" w:noHBand="0" w:noVBand="0"/>
      </w:tblPr>
      <w:tblGrid>
        <w:gridCol w:w="1150"/>
        <w:gridCol w:w="1530"/>
        <w:gridCol w:w="1530"/>
        <w:gridCol w:w="1440"/>
        <w:gridCol w:w="1440"/>
        <w:gridCol w:w="1080"/>
        <w:gridCol w:w="1170"/>
      </w:tblGrid>
      <w:tr w:rsidR="00FC523D" w:rsidRPr="00A647C1" w14:paraId="771BC6A8" w14:textId="2496F732" w:rsidTr="00CF3818">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4E95F328" w14:textId="5808FAE4" w:rsidR="00FC523D" w:rsidRPr="00A647C1" w:rsidRDefault="00FC523D" w:rsidP="00AC3AB3">
            <w:pPr>
              <w:autoSpaceDE w:val="0"/>
              <w:autoSpaceDN w:val="0"/>
              <w:adjustRightInd w:val="0"/>
              <w:spacing w:line="480" w:lineRule="auto"/>
              <w:jc w:val="center"/>
              <w:rPr>
                <w:rFonts w:ascii="Arial" w:hAnsi="Arial" w:cs="Arial"/>
                <w:b/>
                <w:bCs/>
                <w:kern w:val="0"/>
              </w:rPr>
            </w:pPr>
            <w:r w:rsidRPr="00A647C1">
              <w:rPr>
                <w:rFonts w:ascii="Arial" w:hAnsi="Arial" w:cs="Arial"/>
                <w:b/>
                <w:bCs/>
                <w:kern w:val="0"/>
              </w:rPr>
              <w:t>Zone of inhibition (mm)</w:t>
            </w:r>
          </w:p>
        </w:tc>
      </w:tr>
      <w:tr w:rsidR="00FC523D" w:rsidRPr="00A647C1" w14:paraId="6217848C" w14:textId="699E35FF" w:rsidTr="00CF3818">
        <w:trPr>
          <w:trHeight w:val="416"/>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758A6A20" w14:textId="35884D4D" w:rsidR="00FC523D" w:rsidRPr="00A647C1" w:rsidRDefault="00FC523D" w:rsidP="00AC3AB3">
            <w:pPr>
              <w:autoSpaceDE w:val="0"/>
              <w:autoSpaceDN w:val="0"/>
              <w:adjustRightInd w:val="0"/>
              <w:spacing w:line="480" w:lineRule="auto"/>
              <w:rPr>
                <w:rFonts w:ascii="Arial" w:hAnsi="Arial" w:cs="Arial"/>
                <w:b/>
                <w:bCs/>
                <w:i/>
                <w:iCs/>
              </w:rPr>
            </w:pPr>
            <w:r w:rsidRPr="00A647C1">
              <w:rPr>
                <w:rFonts w:ascii="Arial" w:hAnsi="Arial" w:cs="Arial"/>
                <w:b/>
                <w:bCs/>
                <w:i/>
                <w:iCs/>
              </w:rPr>
              <w:t>Escherichia coli</w:t>
            </w:r>
          </w:p>
        </w:tc>
      </w:tr>
      <w:tr w:rsidR="004B5174" w:rsidRPr="00A647C1" w14:paraId="60F1E11A" w14:textId="5A163C71"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3B44CA33" w14:textId="77777777" w:rsidR="004B5174" w:rsidRPr="00A647C1" w:rsidRDefault="004B5174" w:rsidP="00AC3AB3">
            <w:pPr>
              <w:autoSpaceDE w:val="0"/>
              <w:autoSpaceDN w:val="0"/>
              <w:adjustRightInd w:val="0"/>
              <w:spacing w:line="480" w:lineRule="auto"/>
              <w:rPr>
                <w:rFonts w:ascii="Arial" w:hAnsi="Arial" w:cs="Arial"/>
                <w:kern w:val="0"/>
              </w:rPr>
            </w:pP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590DCA1D" w14:textId="68E843EA"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200 mg/mL</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010F8E3C" w14:textId="036C6108"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150 mg/mL</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4CD04327" w14:textId="7BB567A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100 mg/mL</w:t>
            </w:r>
          </w:p>
        </w:tc>
        <w:tc>
          <w:tcPr>
            <w:cnfStyle w:val="000010000000" w:firstRow="0" w:lastRow="0" w:firstColumn="0" w:lastColumn="0" w:oddVBand="1" w:evenVBand="0" w:oddHBand="0" w:evenHBand="0" w:firstRowFirstColumn="0" w:firstRowLastColumn="0" w:lastRowFirstColumn="0" w:lastRowLastColumn="0"/>
            <w:tcW w:w="1440" w:type="dxa"/>
          </w:tcPr>
          <w:p w14:paraId="44147C50" w14:textId="2A0A6D79"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b/>
                <w:bCs/>
                <w:kern w:val="0"/>
              </w:rPr>
              <w:t>50 mg/ mL</w:t>
            </w:r>
          </w:p>
        </w:tc>
        <w:tc>
          <w:tcPr>
            <w:cnfStyle w:val="000001000000" w:firstRow="0" w:lastRow="0" w:firstColumn="0" w:lastColumn="0" w:oddVBand="0" w:evenVBand="1" w:oddHBand="0" w:evenHBand="0" w:firstRowFirstColumn="0" w:firstRowLastColumn="0" w:lastRowFirstColumn="0" w:lastRowLastColumn="0"/>
            <w:tcW w:w="1080" w:type="dxa"/>
            <w:vAlign w:val="center"/>
          </w:tcPr>
          <w:p w14:paraId="7C1E05B2" w14:textId="75196A61" w:rsidR="004B5174" w:rsidRPr="00A647C1" w:rsidRDefault="004B5174" w:rsidP="00AC3AB3">
            <w:pPr>
              <w:autoSpaceDE w:val="0"/>
              <w:autoSpaceDN w:val="0"/>
              <w:adjustRightInd w:val="0"/>
              <w:spacing w:line="480" w:lineRule="auto"/>
              <w:rPr>
                <w:rFonts w:ascii="Arial" w:hAnsi="Arial" w:cs="Arial"/>
                <w:b/>
                <w:bCs/>
                <w:kern w:val="0"/>
              </w:rPr>
            </w:pPr>
            <w:r w:rsidRPr="00A647C1">
              <w:rPr>
                <w:rFonts w:ascii="Arial" w:hAnsi="Arial" w:cs="Arial"/>
                <w:b/>
                <w:bCs/>
                <w:kern w:val="0"/>
              </w:rPr>
              <w:t>C</w:t>
            </w:r>
            <w:r w:rsidRPr="00A647C1">
              <w:rPr>
                <w:rFonts w:ascii="Arial" w:hAnsi="Arial" w:cs="Arial"/>
                <w:b/>
                <w:bCs/>
                <w:kern w:val="0"/>
                <w:vertAlign w:val="subscript"/>
              </w:rPr>
              <w:t>30</w:t>
            </w:r>
          </w:p>
        </w:tc>
        <w:tc>
          <w:tcPr>
            <w:cnfStyle w:val="000010000000" w:firstRow="0" w:lastRow="0" w:firstColumn="0" w:lastColumn="0" w:oddVBand="1" w:evenVBand="0" w:oddHBand="0" w:evenHBand="0" w:firstRowFirstColumn="0" w:firstRowLastColumn="0" w:lastRowFirstColumn="0" w:lastRowLastColumn="0"/>
            <w:tcW w:w="1170" w:type="dxa"/>
            <w:vAlign w:val="center"/>
          </w:tcPr>
          <w:p w14:paraId="2219ADC5" w14:textId="0FBF05FE" w:rsidR="004B5174" w:rsidRPr="00A647C1" w:rsidRDefault="004B5174" w:rsidP="00AC3AB3">
            <w:pPr>
              <w:autoSpaceDE w:val="0"/>
              <w:autoSpaceDN w:val="0"/>
              <w:adjustRightInd w:val="0"/>
              <w:spacing w:line="480" w:lineRule="auto"/>
              <w:rPr>
                <w:rFonts w:ascii="Arial" w:hAnsi="Arial" w:cs="Arial"/>
                <w:b/>
                <w:bCs/>
                <w:kern w:val="0"/>
              </w:rPr>
            </w:pPr>
            <w:r w:rsidRPr="00A647C1">
              <w:rPr>
                <w:rFonts w:ascii="Arial" w:hAnsi="Arial" w:cs="Arial"/>
                <w:b/>
                <w:bCs/>
                <w:kern w:val="0"/>
              </w:rPr>
              <w:t>GEN</w:t>
            </w:r>
            <w:r w:rsidRPr="00A647C1">
              <w:rPr>
                <w:rFonts w:ascii="Arial" w:hAnsi="Arial" w:cs="Arial"/>
                <w:b/>
                <w:bCs/>
                <w:kern w:val="0"/>
                <w:vertAlign w:val="subscript"/>
              </w:rPr>
              <w:t>10</w:t>
            </w:r>
          </w:p>
        </w:tc>
      </w:tr>
      <w:tr w:rsidR="004B5174" w:rsidRPr="00A647C1" w14:paraId="5BDA9CF1" w14:textId="4E2C1590"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3A558CB2" w14:textId="7777777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7F0351DE" w14:textId="318268D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11.7 ± 0.422</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3D689D3F" w14:textId="6FD31E96"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8.5 ± 0.428</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71654D6E" w14:textId="79567038"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17DEDD40" w14:textId="1E48A02D"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36148BF1" w14:textId="6B130BD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21 ± 0.632</w:t>
            </w:r>
            <w:r w:rsidRPr="00A647C1">
              <w:rPr>
                <w:rFonts w:ascii="Arial" w:hAnsi="Arial" w:cs="Arial"/>
                <w:kern w:val="0"/>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vMerge w:val="restart"/>
            <w:vAlign w:val="center"/>
          </w:tcPr>
          <w:p w14:paraId="0C441B98" w14:textId="2E55AAEE"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19.5 ± 0.671</w:t>
            </w:r>
            <w:r w:rsidRPr="00A647C1">
              <w:rPr>
                <w:rFonts w:ascii="Arial" w:hAnsi="Arial" w:cs="Arial"/>
                <w:kern w:val="0"/>
                <w:vertAlign w:val="superscript"/>
              </w:rPr>
              <w:t>b</w:t>
            </w:r>
          </w:p>
        </w:tc>
      </w:tr>
      <w:tr w:rsidR="004B5174" w:rsidRPr="00A647C1" w14:paraId="6A89B1FD" w14:textId="2BE34760"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6CC3A855" w14:textId="77777777"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291DBC77" w14:textId="72FBB040"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11.5 ± 0.428</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74D3F72C" w14:textId="1149408E"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7.67 ± 0.333</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2BE39F1" w14:textId="041C0C9C"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56D2A827" w14:textId="1720FD8B" w:rsidR="004B5174" w:rsidRPr="00A647C1" w:rsidRDefault="004B517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17104357" w14:textId="19202DB2" w:rsidR="004B5174" w:rsidRPr="00A647C1" w:rsidRDefault="004B5174"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vAlign w:val="center"/>
          </w:tcPr>
          <w:p w14:paraId="4935E758" w14:textId="5CEA0720" w:rsidR="004B5174" w:rsidRPr="00A647C1" w:rsidRDefault="004B5174" w:rsidP="00AC3AB3">
            <w:pPr>
              <w:autoSpaceDE w:val="0"/>
              <w:autoSpaceDN w:val="0"/>
              <w:adjustRightInd w:val="0"/>
              <w:spacing w:line="480" w:lineRule="auto"/>
              <w:rPr>
                <w:rFonts w:ascii="Arial" w:hAnsi="Arial" w:cs="Arial"/>
                <w:kern w:val="0"/>
              </w:rPr>
            </w:pPr>
          </w:p>
        </w:tc>
      </w:tr>
      <w:tr w:rsidR="00263328" w:rsidRPr="00A647C1" w14:paraId="645AD024" w14:textId="33F90106" w:rsidTr="00CF3818">
        <w:trPr>
          <w:trHeight w:val="405"/>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72A905CA" w14:textId="4719199C"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Pseudomonas aeruginosa</w:t>
            </w:r>
          </w:p>
        </w:tc>
      </w:tr>
      <w:tr w:rsidR="00EE7D54" w:rsidRPr="00A647C1" w14:paraId="6E86E0C8" w14:textId="59500294"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0AEFE7F2" w14:textId="7777777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30A1F3D9" w14:textId="293BD484" w:rsidR="00EE7D54" w:rsidRPr="00A647C1" w:rsidRDefault="006345D2" w:rsidP="00D14EBA">
            <w:pPr>
              <w:autoSpaceDE w:val="0"/>
              <w:autoSpaceDN w:val="0"/>
              <w:adjustRightInd w:val="0"/>
              <w:spacing w:line="480" w:lineRule="auto"/>
              <w:rPr>
                <w:rFonts w:ascii="Arial" w:hAnsi="Arial" w:cs="Arial"/>
                <w:kern w:val="0"/>
              </w:rPr>
            </w:pPr>
            <w:r w:rsidRPr="00A647C1">
              <w:rPr>
                <w:rFonts w:ascii="Arial" w:hAnsi="Arial" w:cs="Arial"/>
                <w:kern w:val="0"/>
              </w:rPr>
              <w:t xml:space="preserve">13.3 </w:t>
            </w:r>
            <w:r w:rsidR="00EE7D54" w:rsidRPr="00A647C1">
              <w:rPr>
                <w:rFonts w:ascii="Arial" w:hAnsi="Arial" w:cs="Arial"/>
                <w:kern w:val="0"/>
              </w:rPr>
              <w:t>±</w:t>
            </w:r>
            <w:r w:rsidR="00D14EBA" w:rsidRPr="00A647C1">
              <w:rPr>
                <w:rFonts w:ascii="Arial" w:hAnsi="Arial" w:cs="Arial"/>
                <w:kern w:val="0"/>
              </w:rPr>
              <w:t xml:space="preserve"> </w:t>
            </w:r>
            <w:r w:rsidR="00EE7D54" w:rsidRPr="00A647C1">
              <w:rPr>
                <w:rFonts w:ascii="Arial" w:hAnsi="Arial" w:cs="Arial"/>
                <w:kern w:val="0"/>
              </w:rPr>
              <w:t>0.654</w:t>
            </w:r>
            <w:r w:rsidR="00CC4D2B" w:rsidRPr="00A647C1">
              <w:rPr>
                <w:rFonts w:ascii="Arial" w:hAnsi="Arial" w:cs="Arial"/>
                <w:kern w:val="0"/>
                <w:vertAlign w:val="superscript"/>
              </w:rPr>
              <w:t>d</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3C581EA" w14:textId="0CFA94B6" w:rsidR="00EE7D54" w:rsidRPr="00A647C1" w:rsidRDefault="00EE7D54"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7.67 ± 0.333</w:t>
            </w:r>
            <w:r w:rsidRPr="00A647C1">
              <w:rPr>
                <w:rFonts w:ascii="Arial" w:hAnsi="Arial" w:cs="Arial"/>
                <w:kern w:val="0"/>
                <w:vertAlign w:val="superscript"/>
              </w:rPr>
              <w:t>c</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B15C6CD" w14:textId="436ED6A3"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5D786350" w14:textId="1B4A8F2C"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2C0B8251" w14:textId="4612B6C1"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13.2 ± 0.601</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vAlign w:val="center"/>
          </w:tcPr>
          <w:p w14:paraId="6D7FCCB1" w14:textId="3459778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15.3 ± 0.494</w:t>
            </w:r>
            <w:r w:rsidRPr="00A647C1">
              <w:rPr>
                <w:rFonts w:ascii="Arial" w:hAnsi="Arial" w:cs="Arial"/>
                <w:kern w:val="0"/>
                <w:vertAlign w:val="superscript"/>
              </w:rPr>
              <w:t>a</w:t>
            </w:r>
          </w:p>
        </w:tc>
      </w:tr>
      <w:tr w:rsidR="00EE7D54" w:rsidRPr="00A647C1" w14:paraId="6B4418CA" w14:textId="5ADC95D7"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476A4800" w14:textId="77777777"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5358FED7" w14:textId="12A1D54E" w:rsidR="00EE7D54" w:rsidRPr="00A647C1" w:rsidRDefault="00EE7D54" w:rsidP="00DB475C">
            <w:pPr>
              <w:autoSpaceDE w:val="0"/>
              <w:autoSpaceDN w:val="0"/>
              <w:adjustRightInd w:val="0"/>
              <w:spacing w:line="480" w:lineRule="auto"/>
              <w:rPr>
                <w:rFonts w:ascii="Arial" w:hAnsi="Arial" w:cs="Arial"/>
                <w:kern w:val="0"/>
              </w:rPr>
            </w:pPr>
            <w:r w:rsidRPr="00A647C1">
              <w:rPr>
                <w:rFonts w:ascii="Arial" w:hAnsi="Arial" w:cs="Arial"/>
                <w:kern w:val="0"/>
              </w:rPr>
              <w:t>11.8 ± 0.</w:t>
            </w:r>
            <w:r w:rsidR="00DB475C" w:rsidRPr="00A647C1">
              <w:rPr>
                <w:rFonts w:ascii="Arial" w:hAnsi="Arial" w:cs="Arial"/>
                <w:kern w:val="0"/>
              </w:rPr>
              <w:t>925</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547B2E0E" w14:textId="734754F8" w:rsidR="00EE7D54" w:rsidRPr="00A647C1" w:rsidRDefault="00EE7D54"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7.33 ± 0.211</w:t>
            </w:r>
            <w:r w:rsidRPr="00A647C1">
              <w:rPr>
                <w:rFonts w:ascii="Arial" w:hAnsi="Arial" w:cs="Arial"/>
                <w:kern w:val="0"/>
                <w:vertAlign w:val="superscript"/>
              </w:rPr>
              <w:t>c</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14A2B4B1" w14:textId="6F58C511"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40FAA977" w14:textId="3D986EEC" w:rsidR="00EE7D54" w:rsidRPr="00A647C1" w:rsidRDefault="00EE7D54"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379A0175" w14:textId="10073B71" w:rsidR="00EE7D54" w:rsidRPr="00A647C1" w:rsidRDefault="00EE7D54"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vAlign w:val="center"/>
          </w:tcPr>
          <w:p w14:paraId="5B6D368A" w14:textId="608DA6AF" w:rsidR="00EE7D54" w:rsidRPr="00A647C1" w:rsidRDefault="00EE7D54" w:rsidP="00AC3AB3">
            <w:pPr>
              <w:autoSpaceDE w:val="0"/>
              <w:autoSpaceDN w:val="0"/>
              <w:adjustRightInd w:val="0"/>
              <w:spacing w:line="480" w:lineRule="auto"/>
              <w:rPr>
                <w:rFonts w:ascii="Arial" w:hAnsi="Arial" w:cs="Arial"/>
                <w:kern w:val="0"/>
              </w:rPr>
            </w:pPr>
          </w:p>
        </w:tc>
      </w:tr>
      <w:tr w:rsidR="00263328" w:rsidRPr="00A647C1" w14:paraId="47DBA831" w14:textId="07D23962" w:rsidTr="00CF3818">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26F011A3" w14:textId="30CE194B"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Bacillus cereus</w:t>
            </w:r>
          </w:p>
        </w:tc>
      </w:tr>
      <w:tr w:rsidR="00C91CCE" w:rsidRPr="00A647C1" w14:paraId="04B3D058" w14:textId="62E1540F"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50D04C99" w14:textId="777777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62175987" w14:textId="0426FBF1" w:rsidR="00C91CCE" w:rsidRPr="00A647C1" w:rsidRDefault="00CE2911" w:rsidP="00CE2911">
            <w:pPr>
              <w:autoSpaceDE w:val="0"/>
              <w:autoSpaceDN w:val="0"/>
              <w:adjustRightInd w:val="0"/>
              <w:spacing w:line="480" w:lineRule="auto"/>
              <w:rPr>
                <w:rFonts w:ascii="Arial" w:hAnsi="Arial" w:cs="Arial"/>
                <w:kern w:val="0"/>
              </w:rPr>
            </w:pPr>
            <w:r w:rsidRPr="00A647C1">
              <w:rPr>
                <w:rFonts w:ascii="Arial" w:hAnsi="Arial" w:cs="Arial"/>
                <w:kern w:val="0"/>
              </w:rPr>
              <w:t xml:space="preserve">16.6 </w:t>
            </w:r>
            <w:r w:rsidR="003C794C" w:rsidRPr="00A647C1">
              <w:rPr>
                <w:rFonts w:ascii="Arial" w:hAnsi="Arial" w:cs="Arial"/>
                <w:kern w:val="0"/>
              </w:rPr>
              <w:t>± 0.942</w:t>
            </w:r>
            <w:r w:rsidR="00C91CCE"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34D288FA" w14:textId="0A3FB713" w:rsidR="00C91CCE" w:rsidRPr="00A647C1" w:rsidRDefault="002A46B8" w:rsidP="002A46B8">
            <w:pPr>
              <w:autoSpaceDE w:val="0"/>
              <w:autoSpaceDN w:val="0"/>
              <w:adjustRightInd w:val="0"/>
              <w:spacing w:line="480" w:lineRule="auto"/>
              <w:rPr>
                <w:rFonts w:ascii="Arial" w:hAnsi="Arial" w:cs="Arial"/>
                <w:kern w:val="0"/>
              </w:rPr>
            </w:pPr>
            <w:r w:rsidRPr="00A647C1">
              <w:rPr>
                <w:rFonts w:ascii="Arial" w:hAnsi="Arial" w:cs="Arial"/>
                <w:kern w:val="0"/>
              </w:rPr>
              <w:t>8.17 ± 0.6</w:t>
            </w:r>
            <w:r w:rsidR="00C91CCE" w:rsidRPr="00A647C1">
              <w:rPr>
                <w:rFonts w:ascii="Arial" w:hAnsi="Arial" w:cs="Arial"/>
                <w:kern w:val="0"/>
              </w:rPr>
              <w:t>7</w:t>
            </w:r>
            <w:r w:rsidRPr="00A647C1">
              <w:rPr>
                <w:rFonts w:ascii="Arial" w:hAnsi="Arial" w:cs="Arial"/>
                <w:kern w:val="0"/>
              </w:rPr>
              <w:t>4</w:t>
            </w:r>
            <w:r w:rsidR="00C91CCE"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54F931F2" w14:textId="1D58BA9F" w:rsidR="00C91CCE" w:rsidRPr="00A647C1" w:rsidRDefault="00C91CCE"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2.33 ± 1.09</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76FDE129" w14:textId="3941B2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7F01240F" w14:textId="06F4D8E6"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17.3 ± 0.422</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tcPr>
          <w:p w14:paraId="7962A5FA" w14:textId="497CF2DC"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24.7 ± 0.333</w:t>
            </w:r>
            <w:r w:rsidRPr="00A647C1">
              <w:rPr>
                <w:rFonts w:ascii="Arial" w:hAnsi="Arial" w:cs="Arial"/>
                <w:kern w:val="0"/>
                <w:vertAlign w:val="superscript"/>
              </w:rPr>
              <w:t>a</w:t>
            </w:r>
          </w:p>
        </w:tc>
      </w:tr>
      <w:tr w:rsidR="00C91CCE" w:rsidRPr="00A647C1" w14:paraId="44D2696B" w14:textId="5886628D" w:rsidTr="00B8147C">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014C698F" w14:textId="77777777"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6B7A3F28" w14:textId="0477B949"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14.7 ± 0.494</w:t>
            </w:r>
            <w:r w:rsidR="00CC4D2B"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BD5C1D1" w14:textId="61A77F46" w:rsidR="00C91CCE" w:rsidRPr="00A647C1" w:rsidRDefault="00CE2911" w:rsidP="00CE2911">
            <w:pPr>
              <w:autoSpaceDE w:val="0"/>
              <w:autoSpaceDN w:val="0"/>
              <w:adjustRightInd w:val="0"/>
              <w:spacing w:line="480" w:lineRule="auto"/>
              <w:rPr>
                <w:rFonts w:ascii="Arial" w:hAnsi="Arial" w:cs="Arial"/>
                <w:kern w:val="0"/>
              </w:rPr>
            </w:pPr>
            <w:r w:rsidRPr="00A647C1">
              <w:rPr>
                <w:rFonts w:ascii="Arial" w:hAnsi="Arial" w:cs="Arial"/>
                <w:kern w:val="0"/>
              </w:rPr>
              <w:t xml:space="preserve">6.6 </w:t>
            </w:r>
            <w:r w:rsidR="00C91CCE" w:rsidRPr="00A647C1">
              <w:rPr>
                <w:rFonts w:ascii="Arial" w:hAnsi="Arial" w:cs="Arial"/>
                <w:kern w:val="0"/>
              </w:rPr>
              <w:t>± 0.477</w:t>
            </w:r>
            <w:r w:rsidR="00CC4D2B"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603FEC03" w14:textId="0952E7A7" w:rsidR="00C91CCE" w:rsidRPr="00A647C1" w:rsidRDefault="00C91CCE"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1.83 ± 1.17</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0F4E2AF3" w14:textId="286845E4" w:rsidR="00C91CCE" w:rsidRPr="00A647C1" w:rsidRDefault="00C91CCE"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1BFC3C97" w14:textId="6044D92D" w:rsidR="00C91CCE" w:rsidRPr="00A647C1" w:rsidRDefault="00C91CCE"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tcPr>
          <w:p w14:paraId="367FA971" w14:textId="77777777" w:rsidR="00C91CCE" w:rsidRPr="00A647C1" w:rsidRDefault="00C91CCE" w:rsidP="00AC3AB3">
            <w:pPr>
              <w:autoSpaceDE w:val="0"/>
              <w:autoSpaceDN w:val="0"/>
              <w:adjustRightInd w:val="0"/>
              <w:spacing w:line="480" w:lineRule="auto"/>
              <w:rPr>
                <w:rFonts w:ascii="Arial" w:hAnsi="Arial" w:cs="Arial"/>
                <w:kern w:val="0"/>
              </w:rPr>
            </w:pPr>
          </w:p>
        </w:tc>
      </w:tr>
      <w:tr w:rsidR="00263328" w:rsidRPr="00A647C1" w14:paraId="772D944D" w14:textId="5A94354E" w:rsidTr="00CF3818">
        <w:trPr>
          <w:trHeight w:val="418"/>
        </w:trPr>
        <w:tc>
          <w:tcPr>
            <w:cnfStyle w:val="000010000000" w:firstRow="0" w:lastRow="0" w:firstColumn="0" w:lastColumn="0" w:oddVBand="1" w:evenVBand="0" w:oddHBand="0" w:evenHBand="0" w:firstRowFirstColumn="0" w:firstRowLastColumn="0" w:lastRowFirstColumn="0" w:lastRowLastColumn="0"/>
            <w:tcW w:w="9340" w:type="dxa"/>
            <w:gridSpan w:val="7"/>
            <w:vAlign w:val="center"/>
          </w:tcPr>
          <w:p w14:paraId="02CDE8B3" w14:textId="308F3147" w:rsidR="00263328" w:rsidRPr="00A647C1" w:rsidRDefault="00263328" w:rsidP="00AC3AB3">
            <w:pPr>
              <w:autoSpaceDE w:val="0"/>
              <w:autoSpaceDN w:val="0"/>
              <w:adjustRightInd w:val="0"/>
              <w:spacing w:line="480" w:lineRule="auto"/>
              <w:rPr>
                <w:rFonts w:ascii="Arial" w:hAnsi="Arial" w:cs="Arial"/>
                <w:b/>
                <w:bCs/>
                <w:i/>
                <w:iCs/>
                <w:kern w:val="0"/>
              </w:rPr>
            </w:pPr>
            <w:r w:rsidRPr="00A647C1">
              <w:rPr>
                <w:rFonts w:ascii="Arial" w:hAnsi="Arial" w:cs="Arial"/>
                <w:b/>
                <w:bCs/>
                <w:i/>
                <w:iCs/>
                <w:kern w:val="0"/>
              </w:rPr>
              <w:t>Staphylococcus aureus</w:t>
            </w:r>
          </w:p>
        </w:tc>
      </w:tr>
      <w:tr w:rsidR="00D65E59" w:rsidRPr="00A647C1" w14:paraId="72E4FA25" w14:textId="3064DC11" w:rsidTr="00B814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0" w:type="dxa"/>
            <w:vAlign w:val="center"/>
          </w:tcPr>
          <w:p w14:paraId="2A9F4C87" w14:textId="77777777"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HRS</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3C47A8F1" w14:textId="6E0B59A9"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13.5 ± 0.5</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2428ED7C" w14:textId="02760C27" w:rsidR="00D65E59" w:rsidRPr="00A647C1" w:rsidRDefault="00D65E59"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9.17 ± 0.477</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0A710A86" w14:textId="5A3D403A" w:rsidR="00D65E59" w:rsidRPr="00A647C1" w:rsidRDefault="002A46B8" w:rsidP="002A46B8">
            <w:pPr>
              <w:autoSpaceDE w:val="0"/>
              <w:autoSpaceDN w:val="0"/>
              <w:adjustRightInd w:val="0"/>
              <w:spacing w:line="480" w:lineRule="auto"/>
              <w:rPr>
                <w:rFonts w:ascii="Arial" w:hAnsi="Arial" w:cs="Arial"/>
                <w:kern w:val="0"/>
              </w:rPr>
            </w:pPr>
            <w:r w:rsidRPr="00A647C1">
              <w:rPr>
                <w:rFonts w:ascii="Arial" w:hAnsi="Arial" w:cs="Arial"/>
                <w:kern w:val="0"/>
              </w:rPr>
              <w:t xml:space="preserve">3.1 </w:t>
            </w:r>
            <w:r w:rsidR="00D65E59" w:rsidRPr="00A647C1">
              <w:rPr>
                <w:rFonts w:ascii="Arial" w:hAnsi="Arial" w:cs="Arial"/>
                <w:kern w:val="0"/>
              </w:rPr>
              <w:t>± 0.</w:t>
            </w:r>
            <w:r w:rsidRPr="00A647C1">
              <w:rPr>
                <w:rFonts w:ascii="Arial" w:hAnsi="Arial" w:cs="Arial"/>
                <w:kern w:val="0"/>
              </w:rPr>
              <w:t>567</w:t>
            </w:r>
            <w:r w:rsidR="00D65E59"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2DAD7818" w14:textId="773B620E"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restart"/>
            <w:vAlign w:val="center"/>
          </w:tcPr>
          <w:p w14:paraId="3B77EB66" w14:textId="05523436"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17.5 ± 0.428</w:t>
            </w:r>
            <w:r w:rsidRPr="00A647C1">
              <w:rPr>
                <w:rFonts w:ascii="Arial" w:hAnsi="Arial" w:cs="Arial"/>
                <w:kern w:val="0"/>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vMerge w:val="restart"/>
          </w:tcPr>
          <w:p w14:paraId="285B4522" w14:textId="350FD1FB"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23.5 ± 0.619</w:t>
            </w:r>
            <w:r w:rsidRPr="00A647C1">
              <w:rPr>
                <w:rFonts w:ascii="Arial" w:hAnsi="Arial" w:cs="Arial"/>
                <w:kern w:val="0"/>
                <w:vertAlign w:val="superscript"/>
              </w:rPr>
              <w:t>a</w:t>
            </w:r>
          </w:p>
        </w:tc>
      </w:tr>
      <w:tr w:rsidR="00D65E59" w:rsidRPr="00A647C1" w14:paraId="3C12215D" w14:textId="5077E25F" w:rsidTr="00B8147C">
        <w:tc>
          <w:tcPr>
            <w:cnfStyle w:val="000010000000" w:firstRow="0" w:lastRow="0" w:firstColumn="0" w:lastColumn="0" w:oddVBand="1" w:evenVBand="0" w:oddHBand="0" w:evenHBand="0" w:firstRowFirstColumn="0" w:firstRowLastColumn="0" w:lastRowFirstColumn="0" w:lastRowLastColumn="0"/>
            <w:tcW w:w="1150" w:type="dxa"/>
            <w:vAlign w:val="center"/>
          </w:tcPr>
          <w:p w14:paraId="555D5DF1" w14:textId="77777777"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DR</w:t>
            </w:r>
          </w:p>
        </w:tc>
        <w:tc>
          <w:tcPr>
            <w:cnfStyle w:val="000001000000" w:firstRow="0" w:lastRow="0" w:firstColumn="0" w:lastColumn="0" w:oddVBand="0" w:evenVBand="1" w:oddHBand="0" w:evenHBand="0" w:firstRowFirstColumn="0" w:firstRowLastColumn="0" w:lastRowFirstColumn="0" w:lastRowLastColumn="0"/>
            <w:tcW w:w="1530" w:type="dxa"/>
            <w:vAlign w:val="center"/>
          </w:tcPr>
          <w:p w14:paraId="79E9D42B" w14:textId="447B8E86"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12.7 ± 0.558</w:t>
            </w:r>
            <w:r w:rsidRPr="00A647C1">
              <w:rPr>
                <w:rFonts w:ascii="Arial" w:hAnsi="Arial" w:cs="Arial"/>
                <w:kern w:val="0"/>
                <w:vertAlign w:val="superscript"/>
              </w:rPr>
              <w:t>c</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1A7D6BDC" w14:textId="05BCF416" w:rsidR="00D65E59" w:rsidRPr="00A647C1" w:rsidRDefault="00D65E59" w:rsidP="00AC3AB3">
            <w:pPr>
              <w:autoSpaceDE w:val="0"/>
              <w:autoSpaceDN w:val="0"/>
              <w:adjustRightInd w:val="0"/>
              <w:spacing w:line="480" w:lineRule="auto"/>
              <w:rPr>
                <w:rFonts w:ascii="Arial" w:hAnsi="Arial" w:cs="Arial"/>
                <w:color w:val="FF0000"/>
                <w:kern w:val="0"/>
              </w:rPr>
            </w:pPr>
            <w:r w:rsidRPr="00A647C1">
              <w:rPr>
                <w:rFonts w:ascii="Arial" w:hAnsi="Arial" w:cs="Arial"/>
                <w:kern w:val="0"/>
              </w:rPr>
              <w:t>8 ± 0.365</w:t>
            </w:r>
            <w:r w:rsidRPr="00A647C1">
              <w:rPr>
                <w:rFonts w:ascii="Arial" w:hAnsi="Arial" w:cs="Arial"/>
                <w:kern w:val="0"/>
                <w:vertAlign w:val="superscript"/>
              </w:rPr>
              <w:t>d</w:t>
            </w:r>
          </w:p>
        </w:tc>
        <w:tc>
          <w:tcPr>
            <w:cnfStyle w:val="000001000000" w:firstRow="0" w:lastRow="0" w:firstColumn="0" w:lastColumn="0" w:oddVBand="0" w:evenVBand="1" w:oddHBand="0" w:evenHBand="0" w:firstRowFirstColumn="0" w:firstRowLastColumn="0" w:lastRowFirstColumn="0" w:lastRowLastColumn="0"/>
            <w:tcW w:w="1440" w:type="dxa"/>
            <w:vAlign w:val="center"/>
          </w:tcPr>
          <w:p w14:paraId="7F3092D2" w14:textId="1D70C413"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1.5 ± 0.719</w:t>
            </w:r>
            <w:r w:rsidRPr="00A647C1">
              <w:rPr>
                <w:rFonts w:ascii="Arial" w:hAnsi="Arial" w:cs="Arial"/>
                <w:kern w:val="0"/>
                <w:vertAlign w:val="superscript"/>
              </w:rPr>
              <w:t>e</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057D898A" w14:textId="3C2DA2F4" w:rsidR="00D65E59" w:rsidRPr="00A647C1" w:rsidRDefault="00D65E59" w:rsidP="00AC3AB3">
            <w:pPr>
              <w:autoSpaceDE w:val="0"/>
              <w:autoSpaceDN w:val="0"/>
              <w:adjustRightInd w:val="0"/>
              <w:spacing w:line="480" w:lineRule="auto"/>
              <w:rPr>
                <w:rFonts w:ascii="Arial" w:hAnsi="Arial" w:cs="Arial"/>
                <w:kern w:val="0"/>
              </w:rPr>
            </w:pPr>
            <w:r w:rsidRPr="00A647C1">
              <w:rPr>
                <w:rFonts w:ascii="Arial" w:hAnsi="Arial" w:cs="Arial"/>
                <w:kern w:val="0"/>
              </w:rPr>
              <w:t>NIZ</w:t>
            </w:r>
          </w:p>
        </w:tc>
        <w:tc>
          <w:tcPr>
            <w:cnfStyle w:val="000001000000" w:firstRow="0" w:lastRow="0" w:firstColumn="0" w:lastColumn="0" w:oddVBand="0" w:evenVBand="1" w:oddHBand="0" w:evenHBand="0" w:firstRowFirstColumn="0" w:firstRowLastColumn="0" w:lastRowFirstColumn="0" w:lastRowLastColumn="0"/>
            <w:tcW w:w="1080" w:type="dxa"/>
            <w:vMerge/>
            <w:vAlign w:val="center"/>
          </w:tcPr>
          <w:p w14:paraId="30CF17B8" w14:textId="50ADAA2B" w:rsidR="00D65E59" w:rsidRPr="00A647C1" w:rsidRDefault="00D65E59" w:rsidP="00AC3AB3">
            <w:pPr>
              <w:autoSpaceDE w:val="0"/>
              <w:autoSpaceDN w:val="0"/>
              <w:adjustRightInd w:val="0"/>
              <w:spacing w:line="480" w:lineRule="auto"/>
              <w:rPr>
                <w:rFonts w:ascii="Arial" w:hAnsi="Arial" w:cs="Arial"/>
                <w:kern w:val="0"/>
              </w:rPr>
            </w:pPr>
          </w:p>
        </w:tc>
        <w:tc>
          <w:tcPr>
            <w:cnfStyle w:val="000010000000" w:firstRow="0" w:lastRow="0" w:firstColumn="0" w:lastColumn="0" w:oddVBand="1" w:evenVBand="0" w:oddHBand="0" w:evenHBand="0" w:firstRowFirstColumn="0" w:firstRowLastColumn="0" w:lastRowFirstColumn="0" w:lastRowLastColumn="0"/>
            <w:tcW w:w="1170" w:type="dxa"/>
            <w:vMerge/>
          </w:tcPr>
          <w:p w14:paraId="2234391F" w14:textId="77777777" w:rsidR="00D65E59" w:rsidRPr="00A647C1" w:rsidRDefault="00D65E59" w:rsidP="00AC3AB3">
            <w:pPr>
              <w:autoSpaceDE w:val="0"/>
              <w:autoSpaceDN w:val="0"/>
              <w:adjustRightInd w:val="0"/>
              <w:spacing w:line="480" w:lineRule="auto"/>
              <w:rPr>
                <w:rFonts w:ascii="Arial" w:hAnsi="Arial" w:cs="Arial"/>
                <w:kern w:val="0"/>
              </w:rPr>
            </w:pPr>
          </w:p>
        </w:tc>
      </w:tr>
    </w:tbl>
    <w:p w14:paraId="55CC25B2" w14:textId="0D2E9E20" w:rsidR="00B465EE" w:rsidRPr="00A647C1" w:rsidRDefault="00B479CA" w:rsidP="009B6793">
      <w:pPr>
        <w:autoSpaceDE w:val="0"/>
        <w:autoSpaceDN w:val="0"/>
        <w:adjustRightInd w:val="0"/>
        <w:spacing w:after="0" w:line="276" w:lineRule="auto"/>
        <w:rPr>
          <w:rFonts w:ascii="Arial" w:hAnsi="Arial" w:cs="Arial"/>
        </w:rPr>
      </w:pPr>
      <w:r w:rsidRPr="00A647C1">
        <w:rPr>
          <w:rFonts w:ascii="Arial" w:hAnsi="Arial" w:cs="Arial"/>
          <w:kern w:val="0"/>
        </w:rPr>
        <w:lastRenderedPageBreak/>
        <w:t xml:space="preserve">Note: </w:t>
      </w:r>
      <w:r w:rsidRPr="00A647C1">
        <w:rPr>
          <w:rFonts w:ascii="Arial" w:hAnsi="Arial" w:cs="Arial"/>
        </w:rPr>
        <w:t>Values are in means ± SEM, n=6 per treatment group. Mean value in a colu</w:t>
      </w:r>
      <w:r w:rsidR="0044590C" w:rsidRPr="00A647C1">
        <w:rPr>
          <w:rFonts w:ascii="Arial" w:hAnsi="Arial" w:cs="Arial"/>
        </w:rPr>
        <w:t>mn with different superscript are significantly different (</w:t>
      </w:r>
      <w:r w:rsidR="00EF6908" w:rsidRPr="00A647C1">
        <w:rPr>
          <w:rFonts w:ascii="Arial" w:hAnsi="Arial" w:cs="Arial"/>
        </w:rPr>
        <w:t xml:space="preserve">P </w:t>
      </w:r>
      <w:r w:rsidR="0044590C" w:rsidRPr="00A647C1">
        <w:rPr>
          <w:rFonts w:ascii="Arial" w:hAnsi="Arial" w:cs="Arial"/>
        </w:rPr>
        <w:t xml:space="preserve">&lt; 0.05). </w:t>
      </w:r>
      <w:r w:rsidR="0044590C" w:rsidRPr="00A647C1">
        <w:rPr>
          <w:rFonts w:ascii="Arial" w:hAnsi="Arial" w:cs="Arial"/>
          <w:kern w:val="0"/>
        </w:rPr>
        <w:t>C</w:t>
      </w:r>
      <w:r w:rsidR="0044590C" w:rsidRPr="00A647C1">
        <w:rPr>
          <w:rFonts w:ascii="Arial" w:hAnsi="Arial" w:cs="Arial"/>
          <w:kern w:val="0"/>
          <w:vertAlign w:val="subscript"/>
        </w:rPr>
        <w:t>30</w:t>
      </w:r>
      <w:r w:rsidR="0044590C" w:rsidRPr="00A647C1">
        <w:rPr>
          <w:rFonts w:ascii="Arial" w:hAnsi="Arial" w:cs="Arial"/>
          <w:kern w:val="0"/>
        </w:rPr>
        <w:t xml:space="preserve"> – Chloramphenicol and GEN</w:t>
      </w:r>
      <w:r w:rsidR="0044590C" w:rsidRPr="00A647C1">
        <w:rPr>
          <w:rFonts w:ascii="Arial" w:hAnsi="Arial" w:cs="Arial"/>
          <w:kern w:val="0"/>
          <w:vertAlign w:val="subscript"/>
        </w:rPr>
        <w:t>10</w:t>
      </w:r>
      <w:r w:rsidR="0044590C" w:rsidRPr="00A647C1">
        <w:rPr>
          <w:rFonts w:ascii="Arial" w:hAnsi="Arial" w:cs="Arial"/>
          <w:kern w:val="0"/>
        </w:rPr>
        <w:t xml:space="preserve"> – Gentamicin.</w:t>
      </w:r>
      <w:r w:rsidR="009B6793">
        <w:rPr>
          <w:rFonts w:ascii="Arial" w:hAnsi="Arial" w:cs="Arial"/>
          <w:kern w:val="0"/>
        </w:rPr>
        <w:t xml:space="preserve"> </w:t>
      </w:r>
      <w:r w:rsidR="0044590C" w:rsidRPr="00A647C1">
        <w:rPr>
          <w:rFonts w:ascii="Arial" w:hAnsi="Arial" w:cs="Arial"/>
          <w:b/>
          <w:bCs/>
        </w:rPr>
        <w:t>*NIZ – No Inhibition Zone</w:t>
      </w:r>
      <w:r w:rsidR="0044590C" w:rsidRPr="00A647C1">
        <w:rPr>
          <w:rFonts w:ascii="Arial" w:hAnsi="Arial" w:cs="Arial"/>
        </w:rPr>
        <w:t xml:space="preserve">. </w:t>
      </w:r>
    </w:p>
    <w:p w14:paraId="390922BE" w14:textId="77777777" w:rsidR="002D7C85" w:rsidRPr="00A647C1" w:rsidRDefault="002D7C85" w:rsidP="002D7C85">
      <w:pPr>
        <w:spacing w:after="0" w:line="276" w:lineRule="auto"/>
        <w:ind w:firstLine="720"/>
        <w:jc w:val="both"/>
        <w:rPr>
          <w:rFonts w:ascii="Arial" w:hAnsi="Arial" w:cs="Arial"/>
        </w:rPr>
      </w:pPr>
    </w:p>
    <w:p w14:paraId="1D795379" w14:textId="3264C5A3" w:rsidR="00F76F3E" w:rsidRPr="00A647C1" w:rsidRDefault="00355A2D" w:rsidP="00355A2D">
      <w:pPr>
        <w:spacing w:after="0" w:line="360" w:lineRule="auto"/>
        <w:ind w:firstLine="720"/>
        <w:jc w:val="both"/>
        <w:rPr>
          <w:rFonts w:ascii="Arial" w:hAnsi="Arial" w:cs="Arial"/>
        </w:rPr>
      </w:pPr>
      <w:r w:rsidRPr="00A647C1">
        <w:rPr>
          <w:rFonts w:ascii="Arial" w:hAnsi="Arial" w:cs="Arial"/>
        </w:rPr>
        <w:t>The floral extracts revealed antibacterial effectiveness through the formation of an inhibitory zone around the well. Flower extract concentrations were tested for antibacterial activity against standard antibiotic discs containing Gentamycin (GEN</w:t>
      </w:r>
      <w:r w:rsidRPr="00A647C1">
        <w:rPr>
          <w:rFonts w:ascii="Arial" w:hAnsi="Arial" w:cs="Arial"/>
          <w:vertAlign w:val="subscript"/>
        </w:rPr>
        <w:t>10</w:t>
      </w:r>
      <w:r w:rsidRPr="00A647C1">
        <w:rPr>
          <w:rFonts w:ascii="Arial" w:hAnsi="Arial" w:cs="Arial"/>
        </w:rPr>
        <w:t>) (10 µg/disc) and Chloramphenicol (C</w:t>
      </w:r>
      <w:r w:rsidRPr="00A647C1">
        <w:rPr>
          <w:rFonts w:ascii="Arial" w:hAnsi="Arial" w:cs="Arial"/>
          <w:vertAlign w:val="subscript"/>
        </w:rPr>
        <w:t>30</w:t>
      </w:r>
      <w:r w:rsidRPr="00A647C1">
        <w:rPr>
          <w:rFonts w:ascii="Arial" w:hAnsi="Arial" w:cs="Arial"/>
        </w:rPr>
        <w:t>,) (30 µg/disc) as positive controls</w:t>
      </w:r>
      <w:r w:rsidR="002D7C85" w:rsidRPr="00A647C1">
        <w:rPr>
          <w:rFonts w:ascii="Arial" w:hAnsi="Arial" w:cs="Arial"/>
        </w:rPr>
        <w:t xml:space="preserve">. The antibacterial activity of the flower extracts demonstrated a concentration-dependent increase against all tested microorganisms. </w:t>
      </w:r>
      <w:r w:rsidR="002D7C85" w:rsidRPr="00A647C1">
        <w:rPr>
          <w:rFonts w:ascii="Arial" w:hAnsi="Arial" w:cs="Arial"/>
          <w:kern w:val="0"/>
        </w:rPr>
        <w:t xml:space="preserve">Result showed that the maximum antimicrobial activity of both flower extracts was observed against </w:t>
      </w:r>
      <w:r w:rsidR="00CC4D2B" w:rsidRPr="00A647C1">
        <w:rPr>
          <w:rFonts w:ascii="Arial" w:hAnsi="Arial" w:cs="Arial"/>
          <w:i/>
          <w:iCs/>
        </w:rPr>
        <w:t>Bacillus cereus</w:t>
      </w:r>
      <w:r w:rsidR="002D7C85" w:rsidRPr="00A647C1">
        <w:rPr>
          <w:rFonts w:ascii="Arial" w:hAnsi="Arial" w:cs="Arial"/>
        </w:rPr>
        <w:t xml:space="preserve">. A significant variation in the inhibition zone was observed across different concentrations. Both extracts showed lower zone of inhibition than </w:t>
      </w:r>
      <w:r w:rsidR="00C202EE" w:rsidRPr="00A647C1">
        <w:rPr>
          <w:rFonts w:ascii="Arial" w:hAnsi="Arial" w:cs="Arial"/>
        </w:rPr>
        <w:t>the positive controls</w:t>
      </w:r>
      <w:r w:rsidR="002D7C85" w:rsidRPr="00A647C1">
        <w:rPr>
          <w:rFonts w:ascii="Arial" w:hAnsi="Arial" w:cs="Arial"/>
        </w:rPr>
        <w:t>.</w:t>
      </w:r>
    </w:p>
    <w:p w14:paraId="2FD0A0B9" w14:textId="77777777" w:rsidR="00861051" w:rsidRPr="00861051" w:rsidRDefault="00A402B4" w:rsidP="00861051">
      <w:pPr>
        <w:spacing w:after="0" w:line="360" w:lineRule="auto"/>
        <w:ind w:firstLine="720"/>
        <w:jc w:val="both"/>
        <w:rPr>
          <w:rFonts w:ascii="Arial" w:hAnsi="Arial" w:cs="Arial"/>
        </w:rPr>
      </w:pPr>
      <w:r w:rsidRPr="00A402B4">
        <w:rPr>
          <w:rFonts w:ascii="Arial" w:hAnsi="Arial" w:cs="Arial"/>
        </w:rPr>
        <w:t xml:space="preserve">he aqueous extract of </w:t>
      </w:r>
      <w:r w:rsidRPr="00A402B4">
        <w:rPr>
          <w:rFonts w:ascii="Arial" w:hAnsi="Arial" w:cs="Arial"/>
          <w:i/>
          <w:iCs/>
        </w:rPr>
        <w:t>Hibiscus rosa sinensis</w:t>
      </w:r>
      <w:r w:rsidRPr="00A402B4">
        <w:rPr>
          <w:rFonts w:ascii="Arial" w:hAnsi="Arial" w:cs="Arial"/>
        </w:rPr>
        <w:t xml:space="preserve"> flowers produced a 14 mm zone of inhibition against </w:t>
      </w:r>
      <w:r w:rsidRPr="00A402B4">
        <w:rPr>
          <w:rFonts w:ascii="Arial" w:hAnsi="Arial" w:cs="Arial"/>
          <w:i/>
          <w:iCs/>
        </w:rPr>
        <w:t>Escherichia coli</w:t>
      </w:r>
      <w:r w:rsidRPr="00A402B4">
        <w:rPr>
          <w:rFonts w:ascii="Arial" w:hAnsi="Arial" w:cs="Arial"/>
        </w:rPr>
        <w:t xml:space="preserve">, which was </w:t>
      </w:r>
      <w:r>
        <w:rPr>
          <w:rFonts w:ascii="Arial" w:hAnsi="Arial" w:cs="Arial"/>
        </w:rPr>
        <w:t>non significantly</w:t>
      </w:r>
      <w:r w:rsidRPr="00A402B4">
        <w:rPr>
          <w:rFonts w:ascii="Arial" w:hAnsi="Arial" w:cs="Arial"/>
        </w:rPr>
        <w:t xml:space="preserve"> higher than that of </w:t>
      </w:r>
      <w:r w:rsidRPr="00A402B4">
        <w:rPr>
          <w:rFonts w:ascii="Arial" w:hAnsi="Arial" w:cs="Arial"/>
          <w:i/>
          <w:iCs/>
        </w:rPr>
        <w:t>Delonix regia</w:t>
      </w:r>
      <w:r w:rsidRPr="00A402B4">
        <w:rPr>
          <w:rFonts w:ascii="Arial" w:hAnsi="Arial" w:cs="Arial"/>
        </w:rPr>
        <w:t xml:space="preserve"> flower extract. The antimicrobial activity of both flower extracts was notably greater at 200 mg/mL compared to 150 mg/mL, while no inhibition was observed at 50 and 100 mg/mL concentrations for either extract.</w:t>
      </w:r>
      <w:r>
        <w:rPr>
          <w:rFonts w:ascii="Arial" w:hAnsi="Arial" w:cs="Arial"/>
        </w:rPr>
        <w:t xml:space="preserve"> </w:t>
      </w:r>
      <w:r w:rsidR="00861051" w:rsidRPr="00861051">
        <w:rPr>
          <w:rFonts w:ascii="Arial" w:hAnsi="Arial" w:cs="Arial"/>
          <w:kern w:val="0"/>
        </w:rPr>
        <w:t>These findings are consistent with</w:t>
      </w:r>
      <w:r w:rsidR="00861051">
        <w:rPr>
          <w:rFonts w:ascii="Arial" w:hAnsi="Arial" w:cs="Arial"/>
          <w:kern w:val="0"/>
        </w:rPr>
        <w:t xml:space="preserve"> </w:t>
      </w:r>
      <w:r w:rsidR="001C4F2D" w:rsidRPr="00A647C1">
        <w:rPr>
          <w:rFonts w:ascii="Arial" w:hAnsi="Arial" w:cs="Arial"/>
          <w:kern w:val="0"/>
        </w:rPr>
        <w:t xml:space="preserve">Rassem </w:t>
      </w:r>
      <w:r w:rsidR="001C4F2D" w:rsidRPr="00A647C1">
        <w:rPr>
          <w:rFonts w:ascii="Arial" w:hAnsi="Arial" w:cs="Arial"/>
          <w:i/>
          <w:iCs/>
          <w:kern w:val="0"/>
        </w:rPr>
        <w:t>et al</w:t>
      </w:r>
      <w:r w:rsidR="001C4F2D" w:rsidRPr="00A647C1">
        <w:rPr>
          <w:rFonts w:ascii="Arial" w:hAnsi="Arial" w:cs="Arial"/>
          <w:kern w:val="0"/>
        </w:rPr>
        <w:t xml:space="preserve">. </w:t>
      </w:r>
      <w:r w:rsidR="001C4F2D" w:rsidRPr="00A647C1">
        <w:rPr>
          <w:rFonts w:ascii="Arial" w:hAnsi="Arial" w:cs="Arial"/>
          <w:kern w:val="0"/>
        </w:rPr>
        <w:fldChar w:fldCharType="begin"/>
      </w:r>
      <w:r w:rsidR="001C4F2D" w:rsidRPr="00A647C1">
        <w:rPr>
          <w:rFonts w:ascii="Arial" w:hAnsi="Arial" w:cs="Arial"/>
          <w:kern w:val="0"/>
        </w:rPr>
        <w:instrText xml:space="preserve"> ADDIN ZOTERO_ITEM CSL_CITATION {"citationID":"AGT8aWFv","properties":{"formattedCitation":"(2024)","plainCitation":"(2024)","noteIndex":0},"citationItems":[{"id":493,"uris":["http://zotero.org/users/local/XRjHDr5E/items/WF7WEJ4S"],"itemData":{"id":493,"type":"article-journal","container-title":"Journal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1C4F2D" w:rsidRPr="00A647C1">
        <w:rPr>
          <w:rFonts w:ascii="Arial" w:hAnsi="Arial" w:cs="Arial"/>
          <w:kern w:val="0"/>
        </w:rPr>
        <w:fldChar w:fldCharType="separate"/>
      </w:r>
      <w:r w:rsidR="001C4F2D" w:rsidRPr="00A647C1">
        <w:rPr>
          <w:rFonts w:ascii="Arial" w:hAnsi="Arial" w:cs="Arial"/>
        </w:rPr>
        <w:t>(2024)</w:t>
      </w:r>
      <w:r w:rsidR="001C4F2D" w:rsidRPr="00A647C1">
        <w:rPr>
          <w:rFonts w:ascii="Arial" w:hAnsi="Arial" w:cs="Arial"/>
          <w:kern w:val="0"/>
        </w:rPr>
        <w:fldChar w:fldCharType="end"/>
      </w:r>
      <w:r w:rsidR="001C4F2D" w:rsidRPr="00A647C1">
        <w:rPr>
          <w:rFonts w:ascii="Arial" w:hAnsi="Arial" w:cs="Arial"/>
          <w:kern w:val="0"/>
        </w:rPr>
        <w:t xml:space="preserve"> </w:t>
      </w:r>
      <w:r w:rsidR="00861051" w:rsidRPr="00861051">
        <w:rPr>
          <w:rFonts w:ascii="Arial" w:hAnsi="Arial" w:cs="Arial"/>
          <w:kern w:val="0"/>
        </w:rPr>
        <w:t xml:space="preserve">who also reported a 14 mm inhibition zone for the aqueous extract of </w:t>
      </w:r>
      <w:r w:rsidR="00861051" w:rsidRPr="00861051">
        <w:rPr>
          <w:rFonts w:ascii="Arial" w:hAnsi="Arial" w:cs="Arial"/>
          <w:i/>
          <w:iCs/>
          <w:kern w:val="0"/>
        </w:rPr>
        <w:t>Hibiscus rosa sinensis</w:t>
      </w:r>
      <w:r w:rsidR="00861051" w:rsidRPr="00861051">
        <w:rPr>
          <w:rFonts w:ascii="Arial" w:hAnsi="Arial" w:cs="Arial"/>
          <w:kern w:val="0"/>
        </w:rPr>
        <w:t xml:space="preserve"> flowers against </w:t>
      </w:r>
      <w:r w:rsidR="00861051" w:rsidRPr="00861051">
        <w:rPr>
          <w:rFonts w:ascii="Arial" w:hAnsi="Arial" w:cs="Arial"/>
          <w:i/>
          <w:iCs/>
          <w:kern w:val="0"/>
        </w:rPr>
        <w:t>E. coli</w:t>
      </w:r>
      <w:r w:rsidR="00861051" w:rsidRPr="00861051">
        <w:rPr>
          <w:rFonts w:ascii="Arial" w:hAnsi="Arial" w:cs="Arial"/>
          <w:kern w:val="0"/>
        </w:rPr>
        <w:t>. Similarly,</w:t>
      </w:r>
      <w:r w:rsidR="00861051">
        <w:rPr>
          <w:rFonts w:ascii="Arial" w:hAnsi="Arial" w:cs="Arial"/>
          <w:kern w:val="0"/>
        </w:rPr>
        <w:t xml:space="preserve"> </w:t>
      </w:r>
      <w:r w:rsidR="00983116" w:rsidRPr="00A647C1">
        <w:rPr>
          <w:rFonts w:ascii="Arial" w:hAnsi="Arial" w:cs="Arial"/>
        </w:rPr>
        <w:t xml:space="preserve">Tong and Tee </w:t>
      </w:r>
      <w:r w:rsidR="00983116" w:rsidRPr="00A647C1">
        <w:rPr>
          <w:rFonts w:ascii="Arial" w:hAnsi="Arial" w:cs="Arial"/>
        </w:rPr>
        <w:fldChar w:fldCharType="begin"/>
      </w:r>
      <w:r w:rsidR="003B36B2" w:rsidRPr="00A647C1">
        <w:rPr>
          <w:rFonts w:ascii="Arial" w:hAnsi="Arial" w:cs="Arial"/>
        </w:rPr>
        <w:instrText xml:space="preserve"> ADDIN ZOTERO_ITEM CSL_CITATION {"citationID":"Fjml3ALk","properties":{"formattedCitation":"(2022)","plainCitation":"(2022)","noteIndex":0},"citationItems":[{"id":891,"uris":["http://zotero.org/users/local/XRjHDr5E/items/UX94FLTB"],"itemData":{"id":891,"type":"article-journal","container-title":"Strengthening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983116" w:rsidRPr="00A647C1">
        <w:rPr>
          <w:rFonts w:ascii="Arial" w:hAnsi="Arial" w:cs="Arial"/>
        </w:rPr>
        <w:fldChar w:fldCharType="separate"/>
      </w:r>
      <w:r w:rsidR="003B36B2" w:rsidRPr="00A647C1">
        <w:rPr>
          <w:rFonts w:ascii="Arial" w:hAnsi="Arial" w:cs="Arial"/>
        </w:rPr>
        <w:t>(2022)</w:t>
      </w:r>
      <w:r w:rsidR="00983116" w:rsidRPr="00A647C1">
        <w:rPr>
          <w:rFonts w:ascii="Arial" w:hAnsi="Arial" w:cs="Arial"/>
        </w:rPr>
        <w:fldChar w:fldCharType="end"/>
      </w:r>
      <w:r w:rsidR="003B36B2" w:rsidRPr="00A647C1">
        <w:rPr>
          <w:rFonts w:ascii="Arial" w:hAnsi="Arial" w:cs="Arial"/>
        </w:rPr>
        <w:t xml:space="preserve"> </w:t>
      </w:r>
      <w:r w:rsidR="00861051" w:rsidRPr="00861051">
        <w:rPr>
          <w:rFonts w:ascii="Arial" w:hAnsi="Arial" w:cs="Arial"/>
        </w:rPr>
        <w:t xml:space="preserve">found that orange </w:t>
      </w:r>
      <w:r w:rsidR="00861051" w:rsidRPr="00861051">
        <w:rPr>
          <w:rFonts w:ascii="Arial" w:hAnsi="Arial" w:cs="Arial"/>
          <w:i/>
          <w:iCs/>
        </w:rPr>
        <w:t>Hibiscus</w:t>
      </w:r>
      <w:r w:rsidR="00861051" w:rsidRPr="00861051">
        <w:rPr>
          <w:rFonts w:ascii="Arial" w:hAnsi="Arial" w:cs="Arial"/>
        </w:rPr>
        <w:t xml:space="preserve"> flowers exhibited higher antimicrobial activity against </w:t>
      </w:r>
      <w:r w:rsidR="00861051" w:rsidRPr="00861051">
        <w:rPr>
          <w:rFonts w:ascii="Arial" w:hAnsi="Arial" w:cs="Arial"/>
          <w:i/>
          <w:iCs/>
        </w:rPr>
        <w:t>E. coli</w:t>
      </w:r>
      <w:r w:rsidR="00861051" w:rsidRPr="00861051">
        <w:rPr>
          <w:rFonts w:ascii="Arial" w:hAnsi="Arial" w:cs="Arial"/>
        </w:rPr>
        <w:t xml:space="preserve"> compared to white and hybrid varieties. In contrast, </w:t>
      </w:r>
      <w:r w:rsidR="00861051">
        <w:rPr>
          <w:rFonts w:ascii="Arial" w:hAnsi="Arial" w:cs="Arial"/>
        </w:rPr>
        <w:t xml:space="preserve"> </w:t>
      </w:r>
      <w:r w:rsidR="00861051" w:rsidRPr="00A647C1">
        <w:rPr>
          <w:rFonts w:ascii="Arial" w:hAnsi="Arial" w:cs="Arial"/>
        </w:rPr>
        <w:t xml:space="preserve">Mak </w:t>
      </w:r>
      <w:r w:rsidR="00861051" w:rsidRPr="00A647C1">
        <w:rPr>
          <w:rFonts w:ascii="Arial" w:hAnsi="Arial" w:cs="Arial"/>
          <w:i/>
          <w:iCs/>
        </w:rPr>
        <w:t>et al</w:t>
      </w:r>
      <w:r w:rsidR="00861051" w:rsidRPr="00A647C1">
        <w:rPr>
          <w:rFonts w:ascii="Arial" w:hAnsi="Arial" w:cs="Arial"/>
        </w:rPr>
        <w:t xml:space="preserve">. </w:t>
      </w:r>
      <w:r w:rsidR="00861051" w:rsidRPr="00A647C1">
        <w:rPr>
          <w:rFonts w:ascii="Arial" w:hAnsi="Arial" w:cs="Arial"/>
        </w:rPr>
        <w:fldChar w:fldCharType="begin"/>
      </w:r>
      <w:r w:rsidR="00861051" w:rsidRPr="00A647C1">
        <w:rPr>
          <w:rFonts w:ascii="Arial" w:hAnsi="Arial" w:cs="Arial"/>
        </w:rPr>
        <w:instrText xml:space="preserve"> ADDIN ZOTERO_ITEM CSL_CITATION {"citationID":"GQ95ak0q","properties":{"formattedCitation":"(2013)","plainCitation":"(2013)","noteIndex":0},"citationItems":[{"id":481,"uris":["http://zotero.org/users/local/XRjHDr5E/items/7R2XXQNI"],"itemData":{"id":481,"type":"article-journal","container-title":"Journal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861051" w:rsidRPr="00A647C1">
        <w:rPr>
          <w:rFonts w:ascii="Arial" w:hAnsi="Arial" w:cs="Arial"/>
        </w:rPr>
        <w:fldChar w:fldCharType="separate"/>
      </w:r>
      <w:r w:rsidR="00861051" w:rsidRPr="00A647C1">
        <w:rPr>
          <w:rFonts w:ascii="Arial" w:hAnsi="Arial" w:cs="Arial"/>
        </w:rPr>
        <w:t>(2013)</w:t>
      </w:r>
      <w:r w:rsidR="00861051" w:rsidRPr="00A647C1">
        <w:rPr>
          <w:rFonts w:ascii="Arial" w:hAnsi="Arial" w:cs="Arial"/>
        </w:rPr>
        <w:fldChar w:fldCharType="end"/>
      </w:r>
      <w:r w:rsidR="00861051">
        <w:rPr>
          <w:rFonts w:ascii="Arial" w:hAnsi="Arial" w:cs="Arial"/>
        </w:rPr>
        <w:t xml:space="preserve"> </w:t>
      </w:r>
      <w:r w:rsidR="00861051" w:rsidRPr="00861051">
        <w:rPr>
          <w:rFonts w:ascii="Arial" w:hAnsi="Arial" w:cs="Arial"/>
        </w:rPr>
        <w:t xml:space="preserve">reported no inhibitory effect of </w:t>
      </w:r>
      <w:r w:rsidR="00861051" w:rsidRPr="00861051">
        <w:rPr>
          <w:rFonts w:ascii="Arial" w:hAnsi="Arial" w:cs="Arial"/>
          <w:i/>
          <w:iCs/>
        </w:rPr>
        <w:t>Hibiscus rosa sinensis</w:t>
      </w:r>
      <w:r w:rsidR="00861051" w:rsidRPr="00861051">
        <w:rPr>
          <w:rFonts w:ascii="Arial" w:hAnsi="Arial" w:cs="Arial"/>
        </w:rPr>
        <w:t xml:space="preserve"> against </w:t>
      </w:r>
      <w:r w:rsidR="00861051" w:rsidRPr="00861051">
        <w:rPr>
          <w:rFonts w:ascii="Arial" w:hAnsi="Arial" w:cs="Arial"/>
          <w:i/>
          <w:iCs/>
        </w:rPr>
        <w:t>E. coli</w:t>
      </w:r>
      <w:r w:rsidR="00861051">
        <w:rPr>
          <w:rFonts w:ascii="Arial" w:hAnsi="Arial" w:cs="Arial"/>
          <w:i/>
          <w:iCs/>
        </w:rPr>
        <w:t xml:space="preserve">. </w:t>
      </w:r>
      <w:r w:rsidR="00311080" w:rsidRPr="00A647C1">
        <w:rPr>
          <w:rFonts w:ascii="Arial" w:hAnsi="Arial" w:cs="Arial"/>
        </w:rPr>
        <w:t>food born microorganism</w:t>
      </w:r>
      <w:r w:rsidR="00311080" w:rsidRPr="00A647C1">
        <w:rPr>
          <w:rFonts w:ascii="Arial" w:hAnsi="Arial" w:cs="Arial"/>
          <w:color w:val="000000" w:themeColor="text1"/>
        </w:rPr>
        <w:t>.</w:t>
      </w:r>
      <w:r w:rsidR="004E55C7" w:rsidRPr="00A647C1">
        <w:rPr>
          <w:rFonts w:ascii="Arial" w:hAnsi="Arial" w:cs="Arial"/>
          <w:color w:val="000000" w:themeColor="text1"/>
        </w:rPr>
        <w:t xml:space="preserve"> Swamy </w:t>
      </w:r>
      <w:r w:rsidR="004E55C7" w:rsidRPr="00A647C1">
        <w:rPr>
          <w:rFonts w:ascii="Arial" w:hAnsi="Arial" w:cs="Arial"/>
          <w:i/>
          <w:iCs/>
          <w:color w:val="000000" w:themeColor="text1"/>
        </w:rPr>
        <w:t>et al</w:t>
      </w:r>
      <w:r w:rsidR="004E55C7" w:rsidRPr="00A647C1">
        <w:rPr>
          <w:rFonts w:ascii="Arial" w:hAnsi="Arial" w:cs="Arial"/>
          <w:color w:val="000000" w:themeColor="text1"/>
        </w:rPr>
        <w:t>.</w:t>
      </w:r>
      <w:r w:rsidR="000C10E9" w:rsidRPr="00A647C1">
        <w:rPr>
          <w:rFonts w:ascii="Arial" w:hAnsi="Arial" w:cs="Arial"/>
          <w:color w:val="000000" w:themeColor="text1"/>
        </w:rPr>
        <w:t xml:space="preserve"> </w:t>
      </w:r>
      <w:r w:rsidR="000C10E9" w:rsidRPr="00A647C1">
        <w:rPr>
          <w:rFonts w:ascii="Arial" w:hAnsi="Arial" w:cs="Arial"/>
          <w:color w:val="EE0000"/>
        </w:rPr>
        <w:fldChar w:fldCharType="begin"/>
      </w:r>
      <w:r w:rsidR="000C10E9" w:rsidRPr="00A647C1">
        <w:rPr>
          <w:rFonts w:ascii="Arial" w:hAnsi="Arial" w:cs="Arial"/>
          <w:color w:val="EE0000"/>
        </w:rPr>
        <w:instrText xml:space="preserve"> ADDIN ZOTERO_ITEM CSL_CITATION {"citationID":"VcPYM6hH","properties":{"formattedCitation":"(2014)","plainCitation":"(2014)","noteIndex":0},"citationItems":[{"id":932,"uris":["http://zotero.org/users/local/XRjHDr5E/items/S7QL3K59"],"itemData":{"id":932,"type":"article-journal","container-title":"International Research Journal of Biological Sciences","issue":"4","page":"80-83","title":"Antibacterial activity of flower extract of Caesalpinia pulcherrima, Delonix regia and Peltaphorum ferrugineum against Urinary tract Pathogens","volume":"3","author":[{"family":"Swamy","given":"Sachidananda"},{"family":"M.M","given":"Asha"},{"family":"M","given":"Chaithra"},{"family":"M.N","given":"Vivek"},{"family":"Kambar","given":"Yashoda"},{"family":"T.R","given":"Prashith Kekuda"}],"issued":{"date-parts":[["2014"]]}},"suppress-author":true}],"schema":"https://github.com/citation-style-language/schema/raw/master/csl-citation.json"} </w:instrText>
      </w:r>
      <w:r w:rsidR="000C10E9" w:rsidRPr="00A647C1">
        <w:rPr>
          <w:rFonts w:ascii="Arial" w:hAnsi="Arial" w:cs="Arial"/>
          <w:color w:val="EE0000"/>
        </w:rPr>
        <w:fldChar w:fldCharType="separate"/>
      </w:r>
      <w:r w:rsidR="000C10E9" w:rsidRPr="00A647C1">
        <w:rPr>
          <w:rFonts w:ascii="Arial" w:hAnsi="Arial" w:cs="Arial"/>
        </w:rPr>
        <w:t>(2014)</w:t>
      </w:r>
      <w:r w:rsidR="000C10E9" w:rsidRPr="00A647C1">
        <w:rPr>
          <w:rFonts w:ascii="Arial" w:hAnsi="Arial" w:cs="Arial"/>
          <w:color w:val="EE0000"/>
        </w:rPr>
        <w:fldChar w:fldCharType="end"/>
      </w:r>
      <w:r w:rsidR="004E55C7" w:rsidRPr="00A647C1">
        <w:rPr>
          <w:rFonts w:ascii="Arial" w:hAnsi="Arial" w:cs="Arial"/>
          <w:color w:val="EE0000"/>
        </w:rPr>
        <w:t xml:space="preserve"> </w:t>
      </w:r>
      <w:r w:rsidR="00BA0482" w:rsidRPr="00A647C1">
        <w:rPr>
          <w:rFonts w:ascii="Arial" w:hAnsi="Arial" w:cs="Arial"/>
        </w:rPr>
        <w:t xml:space="preserve">also stated that </w:t>
      </w:r>
      <w:r w:rsidR="00BA0482" w:rsidRPr="00A647C1">
        <w:rPr>
          <w:rFonts w:ascii="Arial" w:hAnsi="Arial" w:cs="Arial"/>
          <w:i/>
          <w:iCs/>
        </w:rPr>
        <w:t>Delonix regia</w:t>
      </w:r>
      <w:r w:rsidR="00BA0482" w:rsidRPr="00A647C1">
        <w:rPr>
          <w:rFonts w:ascii="Arial" w:hAnsi="Arial" w:cs="Arial"/>
        </w:rPr>
        <w:t xml:space="preserve"> had a less inhibitory effect against </w:t>
      </w:r>
      <w:r w:rsidR="00BA0482" w:rsidRPr="00A647C1">
        <w:rPr>
          <w:rFonts w:ascii="Arial" w:hAnsi="Arial" w:cs="Arial"/>
          <w:i/>
          <w:iCs/>
        </w:rPr>
        <w:t>E. coli</w:t>
      </w:r>
      <w:r w:rsidR="00BA0482" w:rsidRPr="00A647C1">
        <w:rPr>
          <w:rFonts w:ascii="Arial" w:hAnsi="Arial" w:cs="Arial"/>
        </w:rPr>
        <w:t xml:space="preserve">. </w:t>
      </w:r>
      <w:r w:rsidR="00BA0482" w:rsidRPr="00A647C1">
        <w:rPr>
          <w:rFonts w:ascii="Arial" w:hAnsi="Arial" w:cs="Arial"/>
          <w:color w:val="000000" w:themeColor="text1"/>
        </w:rPr>
        <w:t xml:space="preserve">Senge </w:t>
      </w:r>
      <w:r w:rsidR="00BA0482" w:rsidRPr="00A647C1">
        <w:rPr>
          <w:rFonts w:ascii="Arial" w:hAnsi="Arial" w:cs="Arial"/>
          <w:i/>
          <w:iCs/>
          <w:color w:val="000000" w:themeColor="text1"/>
        </w:rPr>
        <w:t>et al</w:t>
      </w:r>
      <w:r w:rsidR="00BA0482" w:rsidRPr="00A647C1">
        <w:rPr>
          <w:rFonts w:ascii="Arial" w:hAnsi="Arial" w:cs="Arial"/>
          <w:color w:val="000000" w:themeColor="text1"/>
        </w:rPr>
        <w:t xml:space="preserve">. </w:t>
      </w:r>
      <w:r w:rsidR="00867B81" w:rsidRPr="00A647C1">
        <w:rPr>
          <w:rFonts w:ascii="Arial" w:hAnsi="Arial" w:cs="Arial"/>
          <w:color w:val="EE0000"/>
        </w:rPr>
        <w:fldChar w:fldCharType="begin"/>
      </w:r>
      <w:r w:rsidR="00867B81" w:rsidRPr="00A647C1">
        <w:rPr>
          <w:rFonts w:ascii="Arial" w:hAnsi="Arial" w:cs="Arial"/>
          <w:color w:val="EE0000"/>
        </w:rPr>
        <w:instrText xml:space="preserve"> ADDIN ZOTERO_ITEM CSL_CITATION {"citationID":"IXRVaeaJ","properties":{"formattedCitation":"(2024)","plainCitation":"(2024)","noteIndex":0},"citationItems":[{"id":911,"uris":["http://zotero.org/users/local/XRjHDr5E/items/WAFDU5C9"],"itemData":{"id":911,"type":"article-journal","abstract":"The present study evaluates the antibacterial efficacy of ethanolic extracts from &lt;em&gt;Delonix regia&lt;/em&gt; leaves against diarrhea-inducing bacteria &lt;em&gt;Escherichia coli&lt;/em&gt; and &lt;em&gt;Salmonella typhimurium&lt;/em&gt;. Preliminary phytochemical screening revealed that &lt;em&gt;D. regia&lt;/em&gt; leaves comprise flavonoids, alkaloids, saponins, tannins, phenolics, and terpenoids. Fourier Transform Infrared Spectroscopy (FTIR) analysis identified various functional groups in the &lt;em&gt;D. regia&lt;/em&gt; leaf extract, including O-H, C-H, C=O, C=C, C-C, C-O, and C-O-C. Liquid Chromatography-Mass Spectrometry/Mass Spectrometry (LC-MS/MS) analysis further confirmed the presence of 16 distinct compounds comprising amino acids, alkaloids, phenolics, flavonoids, terpenoids, anthraquinones, n-acyl pyrrolidines, and fatty acids. The disc diffusion method (Kirby-Bauer) was employed for the antibacterial tests. The extracts of &lt;em&gt;D. regia&lt;/em&gt; leaves at concentrations of 25%, 50%, 75%, and 100% generated inhibition zones measuring 5.26 mm, 6.37 mm, 7.27 mm, and 10.18 mm against &lt;em&gt;E. coli&lt;/em&gt;, and 5.05 mm, 7.01 mm, 8.77 mm, and 10.04 mm against &lt;em&gt;S. typhimurium&lt;/em&gt;, respectively. The commercial antibiotic ciprofloxacin (a positive control) produced inhibition zones of 30.02 mm for &lt;em&gt;E. coli&lt;/em&gt; and 28 mm for &lt;em&gt;S. typhimurium&lt;/em&gt;. The negative control, consisting of 10% ethanol, showed no inhibitory effect on bacterial growth. These findings indicate that the ethanolic extract of &lt;em&gt;D. regia&lt;/em&gt; leaves possesses antibacterial properties against &lt;em&gt;E. coli&lt;/em&gt; and &lt;em&gt;S. typhimurium&lt;/em&gt;. It is likely that secondary metabolite compounds, such as flavonoids and phenolics, contribute significantly to the observed antibacterial activity","container-title":"JKPK (Jurnal Kimia dan Pendidikan Kimia)","DOI":"10.20961/jkpk.v9i1.85375","ISSN":"2503-4154, 2503-4146","issue":"1","journalAbbreviation":"JKPK","language":"en","license":"http://creativecommons.org/licenses/by-sa/4.0","page":"50","source":"DOI.org (Crossref)","title":"Phytochemical Screening and Antibacterial Activity of Ethanolic Extracts from Delonix regia Against Laboratory Strains of Diarrheal Bacteria","volume":"9","author":[{"family":"Senge","given":"Yeyen Susana"},{"family":"Mustafa","given":"Irfan"},{"family":"Safitri","given":"Anna"}],"issued":{"date-parts":[["2024",4,23]]}},"suppress-author":true}],"schema":"https://github.com/citation-style-language/schema/raw/master/csl-citation.json"} </w:instrText>
      </w:r>
      <w:r w:rsidR="00867B81" w:rsidRPr="00A647C1">
        <w:rPr>
          <w:rFonts w:ascii="Arial" w:hAnsi="Arial" w:cs="Arial"/>
          <w:color w:val="EE0000"/>
        </w:rPr>
        <w:fldChar w:fldCharType="separate"/>
      </w:r>
      <w:r w:rsidR="00867B81" w:rsidRPr="00A647C1">
        <w:rPr>
          <w:rFonts w:ascii="Arial" w:hAnsi="Arial" w:cs="Arial"/>
        </w:rPr>
        <w:t>(2024)</w:t>
      </w:r>
      <w:r w:rsidR="00867B81" w:rsidRPr="00A647C1">
        <w:rPr>
          <w:rFonts w:ascii="Arial" w:hAnsi="Arial" w:cs="Arial"/>
          <w:color w:val="EE0000"/>
        </w:rPr>
        <w:fldChar w:fldCharType="end"/>
      </w:r>
      <w:r w:rsidR="00867B81" w:rsidRPr="00A647C1">
        <w:rPr>
          <w:rFonts w:ascii="Arial" w:hAnsi="Arial" w:cs="Arial"/>
          <w:color w:val="EE0000"/>
        </w:rPr>
        <w:t xml:space="preserve"> </w:t>
      </w:r>
      <w:r w:rsidR="00861051" w:rsidRPr="00861051">
        <w:rPr>
          <w:rFonts w:ascii="Arial" w:hAnsi="Arial" w:cs="Arial"/>
        </w:rPr>
        <w:t xml:space="preserve">also observed lower antimicrobial efficiency in </w:t>
      </w:r>
      <w:r w:rsidR="00861051" w:rsidRPr="00861051">
        <w:rPr>
          <w:rFonts w:ascii="Arial" w:hAnsi="Arial" w:cs="Arial"/>
          <w:i/>
          <w:iCs/>
        </w:rPr>
        <w:t>Delonix regia</w:t>
      </w:r>
      <w:r w:rsidR="00861051" w:rsidRPr="00861051">
        <w:rPr>
          <w:rFonts w:ascii="Arial" w:hAnsi="Arial" w:cs="Arial"/>
        </w:rPr>
        <w:t xml:space="preserve"> leaves.</w:t>
      </w:r>
    </w:p>
    <w:p w14:paraId="7C6D9D75" w14:textId="71B2AF4C" w:rsidR="00CF665F" w:rsidRPr="00A647C1" w:rsidRDefault="00BA0482" w:rsidP="00355A2D">
      <w:pPr>
        <w:spacing w:after="0" w:line="360" w:lineRule="auto"/>
        <w:ind w:firstLine="720"/>
        <w:jc w:val="both"/>
        <w:rPr>
          <w:rFonts w:ascii="Arial" w:hAnsi="Arial" w:cs="Arial"/>
          <w:kern w:val="0"/>
        </w:rPr>
      </w:pPr>
      <w:r w:rsidRPr="00A647C1">
        <w:rPr>
          <w:rFonts w:ascii="Arial" w:hAnsi="Arial" w:cs="Arial"/>
        </w:rPr>
        <w:t xml:space="preserve">The antimicrobial activity </w:t>
      </w:r>
      <w:r w:rsidR="00CC4D2B" w:rsidRPr="00A647C1">
        <w:rPr>
          <w:rFonts w:ascii="Arial" w:hAnsi="Arial" w:cs="Arial"/>
        </w:rPr>
        <w:t xml:space="preserve">of </w:t>
      </w:r>
      <w:r w:rsidR="00CC4D2B" w:rsidRPr="00A647C1">
        <w:rPr>
          <w:rFonts w:ascii="Arial" w:hAnsi="Arial" w:cs="Arial"/>
          <w:i/>
          <w:iCs/>
        </w:rPr>
        <w:t>Hibiscus rosa sinensis</w:t>
      </w:r>
      <w:r w:rsidR="00CC4D2B" w:rsidRPr="00A647C1">
        <w:rPr>
          <w:rFonts w:ascii="Arial" w:hAnsi="Arial" w:cs="Arial"/>
        </w:rPr>
        <w:t xml:space="preserve"> was higher than </w:t>
      </w:r>
      <w:r w:rsidR="00CC4D2B" w:rsidRPr="00A647C1">
        <w:rPr>
          <w:rFonts w:ascii="Arial" w:hAnsi="Arial" w:cs="Arial"/>
          <w:i/>
          <w:iCs/>
        </w:rPr>
        <w:t>Delonix regia</w:t>
      </w:r>
      <w:r w:rsidR="00CC4D2B" w:rsidRPr="00A647C1">
        <w:rPr>
          <w:rFonts w:ascii="Arial" w:hAnsi="Arial" w:cs="Arial"/>
        </w:rPr>
        <w:t xml:space="preserve"> flower extract </w:t>
      </w:r>
      <w:r w:rsidRPr="00A647C1">
        <w:rPr>
          <w:rFonts w:ascii="Arial" w:hAnsi="Arial" w:cs="Arial"/>
        </w:rPr>
        <w:t xml:space="preserve">against </w:t>
      </w:r>
      <w:r w:rsidRPr="00A647C1">
        <w:rPr>
          <w:rFonts w:ascii="Arial" w:hAnsi="Arial" w:cs="Arial"/>
          <w:i/>
          <w:iCs/>
          <w:kern w:val="0"/>
        </w:rPr>
        <w:t>Pseudomonas aeruginosa</w:t>
      </w:r>
      <w:r w:rsidR="009923DC" w:rsidRPr="00A647C1">
        <w:rPr>
          <w:rFonts w:ascii="Arial" w:hAnsi="Arial" w:cs="Arial"/>
          <w:kern w:val="0"/>
        </w:rPr>
        <w:t>. No inhibition zone w</w:t>
      </w:r>
      <w:r w:rsidR="00990AC3" w:rsidRPr="00A647C1">
        <w:rPr>
          <w:rFonts w:ascii="Arial" w:hAnsi="Arial" w:cs="Arial"/>
          <w:kern w:val="0"/>
        </w:rPr>
        <w:t xml:space="preserve">as found at lower concentration </w:t>
      </w:r>
      <w:r w:rsidR="009923DC" w:rsidRPr="00A647C1">
        <w:rPr>
          <w:rFonts w:ascii="Arial" w:hAnsi="Arial" w:cs="Arial"/>
          <w:kern w:val="0"/>
        </w:rPr>
        <w:t xml:space="preserve">of both extracts. </w:t>
      </w:r>
      <w:r w:rsidR="009923DC" w:rsidRPr="00A647C1">
        <w:rPr>
          <w:rFonts w:ascii="Arial" w:hAnsi="Arial" w:cs="Arial"/>
          <w:i/>
          <w:iCs/>
          <w:kern w:val="0"/>
        </w:rPr>
        <w:t xml:space="preserve">Pseudomonas aeruginosa </w:t>
      </w:r>
      <w:r w:rsidR="009923DC" w:rsidRPr="00A647C1">
        <w:rPr>
          <w:rFonts w:ascii="Arial" w:hAnsi="Arial" w:cs="Arial"/>
          <w:kern w:val="0"/>
        </w:rPr>
        <w:t>was highly sensitive to GEN</w:t>
      </w:r>
      <w:r w:rsidR="009923DC" w:rsidRPr="00A647C1">
        <w:rPr>
          <w:rFonts w:ascii="Arial" w:hAnsi="Arial" w:cs="Arial"/>
          <w:kern w:val="0"/>
          <w:vertAlign w:val="subscript"/>
        </w:rPr>
        <w:t>10</w:t>
      </w:r>
      <w:r w:rsidR="009923DC" w:rsidRPr="00A647C1">
        <w:rPr>
          <w:rFonts w:ascii="Arial" w:hAnsi="Arial" w:cs="Arial"/>
          <w:kern w:val="0"/>
        </w:rPr>
        <w:t xml:space="preserve"> as compared to C</w:t>
      </w:r>
      <w:r w:rsidR="009923DC" w:rsidRPr="00A647C1">
        <w:rPr>
          <w:rFonts w:ascii="Arial" w:hAnsi="Arial" w:cs="Arial"/>
          <w:kern w:val="0"/>
          <w:vertAlign w:val="subscript"/>
        </w:rPr>
        <w:t>30</w:t>
      </w:r>
      <w:r w:rsidR="009923DC" w:rsidRPr="00A647C1">
        <w:rPr>
          <w:rFonts w:ascii="Arial" w:hAnsi="Arial" w:cs="Arial"/>
          <w:kern w:val="0"/>
        </w:rPr>
        <w:t xml:space="preserve"> and both flower extracts. </w:t>
      </w:r>
      <w:r w:rsidR="001569E6" w:rsidRPr="00A647C1">
        <w:rPr>
          <w:rFonts w:ascii="Arial" w:hAnsi="Arial" w:cs="Arial"/>
          <w:kern w:val="0"/>
        </w:rPr>
        <w:t xml:space="preserve">Borhan </w:t>
      </w:r>
      <w:r w:rsidR="001569E6" w:rsidRPr="00A647C1">
        <w:rPr>
          <w:rFonts w:ascii="Arial" w:hAnsi="Arial" w:cs="Arial"/>
          <w:i/>
          <w:iCs/>
          <w:kern w:val="0"/>
        </w:rPr>
        <w:t>et al</w:t>
      </w:r>
      <w:r w:rsidR="001569E6" w:rsidRPr="00A647C1">
        <w:rPr>
          <w:rFonts w:ascii="Arial" w:hAnsi="Arial" w:cs="Arial"/>
          <w:kern w:val="0"/>
        </w:rPr>
        <w:t xml:space="preserve">. </w:t>
      </w:r>
      <w:r w:rsidR="001569E6" w:rsidRPr="00A647C1">
        <w:rPr>
          <w:rFonts w:ascii="Arial" w:hAnsi="Arial" w:cs="Arial"/>
          <w:kern w:val="0"/>
        </w:rPr>
        <w:fldChar w:fldCharType="begin"/>
      </w:r>
      <w:r w:rsidR="001569E6" w:rsidRPr="00A647C1">
        <w:rPr>
          <w:rFonts w:ascii="Arial" w:hAnsi="Arial" w:cs="Arial"/>
          <w:kern w:val="0"/>
        </w:rPr>
        <w:instrText xml:space="preserve"> ADDIN ZOTERO_ITEM CSL_CITATION {"citationID":"8xgbd8qA","properties":{"formattedCitation":"(2021)","plainCitation":"(2021)","noteIndex":0},"citationItems":[{"id":921,"uris":["http://zotero.org/users/local/XRjHDr5E/items/LACPAV3B"],"itemData":{"id":921,"type":"article-journal","abstract":"Crude extracts were prepared using the solvent ethanol from the seaweeds viz., Gracilaria edulis, Calorpha peltada and Hydroclothres sp. and screening for their antibacterial activity against six bacterial pathogens were also carried out. The test","container-title":"European review for medical and pharmacological sciences","language":"en","source":"www.academia.edu","title":"Antibacterial activity of ethanol extracts of seaweeds against fish bacterial pathogens","URL":"https://www.academia.edu/54330438/Antibacterial_activity_of_ethanol_extracts_of_seaweeds_against_fish_bacterial_pathogens","author":[{"family":"Borhan","given":"Uddin"},{"family":"Tareq","given":"Hossan"},{"family":"Sudip","given":"Paul"},{"family":"Tanjir","given":"Ahmed"},{"family":"Taslima","given":"Nahar"},{"family":"Sohel","given":"Ahmed"}],"accessed":{"date-parts":[["2025",8,22]]},"issued":{"date-parts":[["2021",9,30]]}},"suppress-author":true}],"schema":"https://github.com/citation-style-language/schema/raw/master/csl-citation.json"} </w:instrText>
      </w:r>
      <w:r w:rsidR="001569E6" w:rsidRPr="00A647C1">
        <w:rPr>
          <w:rFonts w:ascii="Arial" w:hAnsi="Arial" w:cs="Arial"/>
          <w:kern w:val="0"/>
        </w:rPr>
        <w:fldChar w:fldCharType="separate"/>
      </w:r>
      <w:r w:rsidR="001569E6" w:rsidRPr="00A647C1">
        <w:rPr>
          <w:rFonts w:ascii="Arial" w:hAnsi="Arial" w:cs="Arial"/>
        </w:rPr>
        <w:t>(2021)</w:t>
      </w:r>
      <w:r w:rsidR="001569E6" w:rsidRPr="00A647C1">
        <w:rPr>
          <w:rFonts w:ascii="Arial" w:hAnsi="Arial" w:cs="Arial"/>
          <w:kern w:val="0"/>
        </w:rPr>
        <w:fldChar w:fldCharType="end"/>
      </w:r>
      <w:r w:rsidR="0026433E">
        <w:rPr>
          <w:rFonts w:ascii="Arial" w:hAnsi="Arial" w:cs="Arial"/>
          <w:kern w:val="0"/>
        </w:rPr>
        <w:t xml:space="preserve"> reported a</w:t>
      </w:r>
      <w:r w:rsidR="0026433E" w:rsidRPr="0026433E">
        <w:rPr>
          <w:rFonts w:ascii="Arial" w:hAnsi="Arial" w:cs="Arial"/>
          <w:kern w:val="0"/>
        </w:rPr>
        <w:t xml:space="preserve"> larger zone of inhibition of 22 mm at a concentration of 50 mg/mL for </w:t>
      </w:r>
      <w:r w:rsidR="0026433E" w:rsidRPr="0026433E">
        <w:rPr>
          <w:rFonts w:ascii="Arial" w:hAnsi="Arial" w:cs="Arial"/>
          <w:i/>
          <w:iCs/>
          <w:kern w:val="0"/>
        </w:rPr>
        <w:t>Hibiscus rosa sinensis</w:t>
      </w:r>
      <w:r w:rsidR="0026433E" w:rsidRPr="0026433E">
        <w:rPr>
          <w:rFonts w:ascii="Arial" w:hAnsi="Arial" w:cs="Arial"/>
          <w:kern w:val="0"/>
        </w:rPr>
        <w:t xml:space="preserve"> against </w:t>
      </w:r>
      <w:r w:rsidR="0026433E" w:rsidRPr="0026433E">
        <w:rPr>
          <w:rFonts w:ascii="Arial" w:hAnsi="Arial" w:cs="Arial"/>
          <w:i/>
          <w:iCs/>
          <w:kern w:val="0"/>
        </w:rPr>
        <w:t>Pseudomonas aeruginosa</w:t>
      </w:r>
      <w:r w:rsidR="0026433E" w:rsidRPr="0026433E">
        <w:rPr>
          <w:rFonts w:ascii="Arial" w:hAnsi="Arial" w:cs="Arial"/>
          <w:kern w:val="0"/>
        </w:rPr>
        <w:t>.</w:t>
      </w:r>
      <w:r w:rsidR="00151A7A" w:rsidRPr="00A647C1">
        <w:rPr>
          <w:rFonts w:ascii="Arial" w:hAnsi="Arial" w:cs="Arial"/>
          <w:kern w:val="0"/>
        </w:rPr>
        <w:t xml:space="preserve"> However in contrast, Arullappan </w:t>
      </w:r>
      <w:r w:rsidR="00151A7A" w:rsidRPr="00A647C1">
        <w:rPr>
          <w:rFonts w:ascii="Arial" w:hAnsi="Arial" w:cs="Arial"/>
          <w:i/>
          <w:iCs/>
          <w:kern w:val="0"/>
        </w:rPr>
        <w:t>et al</w:t>
      </w:r>
      <w:r w:rsidR="00151A7A" w:rsidRPr="00A647C1">
        <w:rPr>
          <w:rFonts w:ascii="Arial" w:hAnsi="Arial" w:cs="Arial"/>
          <w:kern w:val="0"/>
        </w:rPr>
        <w:t xml:space="preserve">. </w:t>
      </w:r>
      <w:r w:rsidR="00151A7A" w:rsidRPr="00A647C1">
        <w:rPr>
          <w:rFonts w:ascii="Arial" w:hAnsi="Arial" w:cs="Arial"/>
          <w:kern w:val="0"/>
        </w:rPr>
        <w:fldChar w:fldCharType="begin"/>
      </w:r>
      <w:r w:rsidR="00151A7A" w:rsidRPr="00A647C1">
        <w:rPr>
          <w:rFonts w:ascii="Arial" w:hAnsi="Arial" w:cs="Arial"/>
          <w:kern w:val="0"/>
        </w:rPr>
        <w:instrText xml:space="preserve"> ADDIN ZOTERO_ITEM CSL_CITATION {"citationID":"T60qG44g","properties":{"formattedCitation":"(2009)","plainCitation":"(2009)","noteIndex":0},"citationItems":[{"id":923,"uris":["http://zotero.org/users/local/XRjHDr5E/items/HPHIXV9H"],"itemData":{"id":923,"type":"article-journal","abstract":"Hibiscus rosa sinensis, a member of the Malvaceae family, is widely cultivated in the tropics as an ornamental plant. It is often planted as a fence or hedge plant, and has several forms of flowers with varying colours. It is also used in traditional medicine to induce abortion, ease menstrual cramps, assist in childbirth and relieve headache, fever and inflammation. In this study, we evaluated the antibacterial activity of H. rosa sinesis extract using a disc diffusion method. Crude petroleum ether extract, ethyl acetate extract and methanol extract from the leaves, stems and flowers of the plant were prepared using a cold extraction technique. These extracts were tested at concentrations ranging from 4 mg/disc to 0.017 mg/disc against methicillin-resistant Staphylococcus aureus (MRSA), Staphylococcus aureus, Escherichia coli, Pseudomonas aeruginosa and Klebsiella pneumonia. The petroleum ether extract from the leaves, stems and flowers and methanol extract from the leaves showed inhibition zones with diameters &gt; 12 mm against MRSA. Overall, the petroleum ether extract from flowers at concentrations of 4 mg/disc and 2 mg/disc displayed the strongest inhibition zones of 18.6 ± 2.85 mm and 18.5 ± 0.29 mm, respectively, as compared to vancomycin (30 μg/ml), which did not differ significantly from the 18.0 ± 0.10 mm size of the vancomycin (30 μg/ml) inhibition zone (p &lt; 0.05). In conclusion, H. rosa sinensis extract is a potential antibacterial agent for treating MRSA infection.","container-title":"Tropical Life Sciences Research","ISSN":"1985-3718","issue":"2","journalAbbreviation":"Trop Life Sci Res","note":"PMID: 24575183\nPMCID: PMC3819052","page":"109-118","source":"PubMed Central","title":"Preliminary Screening of Antibacterial Activity Using Crude Extracts of Hibiscus rosa sinensis","volume":"20","author":[{"family":"Arullappan","given":"Sangeetha"},{"family":"Zakaria","given":"Zubaidah"},{"family":"Basri","given":"Dayang Fredalina"}],"issued":{"date-parts":[["2009",12]]}},"suppress-author":true}],"schema":"https://github.com/citation-style-language/schema/raw/master/csl-citation.json"} </w:instrText>
      </w:r>
      <w:r w:rsidR="00151A7A" w:rsidRPr="00A647C1">
        <w:rPr>
          <w:rFonts w:ascii="Arial" w:hAnsi="Arial" w:cs="Arial"/>
          <w:kern w:val="0"/>
        </w:rPr>
        <w:fldChar w:fldCharType="separate"/>
      </w:r>
      <w:r w:rsidR="00151A7A" w:rsidRPr="00A647C1">
        <w:rPr>
          <w:rFonts w:ascii="Arial" w:hAnsi="Arial" w:cs="Arial"/>
        </w:rPr>
        <w:t>(2009)</w:t>
      </w:r>
      <w:r w:rsidR="00151A7A" w:rsidRPr="00A647C1">
        <w:rPr>
          <w:rFonts w:ascii="Arial" w:hAnsi="Arial" w:cs="Arial"/>
          <w:kern w:val="0"/>
        </w:rPr>
        <w:fldChar w:fldCharType="end"/>
      </w:r>
      <w:r w:rsidR="00355A2D" w:rsidRPr="00A647C1">
        <w:rPr>
          <w:rFonts w:ascii="Arial" w:eastAsia="Times New Roman" w:hAnsi="Arial" w:cs="Arial"/>
          <w:kern w:val="0"/>
          <w:lang w:eastAsia="en-IN" w:bidi="gu-IN"/>
          <w14:ligatures w14:val="none"/>
        </w:rPr>
        <w:t xml:space="preserve"> </w:t>
      </w:r>
      <w:r w:rsidR="0026433E" w:rsidRPr="0026433E">
        <w:rPr>
          <w:rFonts w:ascii="Arial" w:hAnsi="Arial" w:cs="Arial"/>
          <w:kern w:val="0"/>
        </w:rPr>
        <w:t xml:space="preserve">observed that extracts from the leaves, stems, and flowers of </w:t>
      </w:r>
      <w:r w:rsidR="0026433E" w:rsidRPr="0026433E">
        <w:rPr>
          <w:rFonts w:ascii="Arial" w:hAnsi="Arial" w:cs="Arial"/>
          <w:i/>
          <w:iCs/>
          <w:kern w:val="0"/>
        </w:rPr>
        <w:t>Hibiscus rosa sinensis</w:t>
      </w:r>
      <w:r w:rsidR="0026433E" w:rsidRPr="0026433E">
        <w:rPr>
          <w:rFonts w:ascii="Arial" w:hAnsi="Arial" w:cs="Arial"/>
          <w:kern w:val="0"/>
        </w:rPr>
        <w:t xml:space="preserve"> did not inhibit the growth of </w:t>
      </w:r>
      <w:r w:rsidR="0026433E" w:rsidRPr="0026433E">
        <w:rPr>
          <w:rFonts w:ascii="Arial" w:hAnsi="Arial" w:cs="Arial"/>
          <w:i/>
          <w:iCs/>
          <w:kern w:val="0"/>
        </w:rPr>
        <w:t>Pseudomonas aeruginosa</w:t>
      </w:r>
      <w:r w:rsidR="0026433E" w:rsidRPr="0026433E">
        <w:rPr>
          <w:rFonts w:ascii="Arial" w:hAnsi="Arial" w:cs="Arial"/>
          <w:kern w:val="0"/>
        </w:rPr>
        <w:t>.</w:t>
      </w:r>
      <w:r w:rsidR="0026433E">
        <w:rPr>
          <w:rFonts w:ascii="Arial" w:hAnsi="Arial" w:cs="Arial"/>
          <w:kern w:val="0"/>
        </w:rPr>
        <w:t xml:space="preserve"> </w:t>
      </w:r>
      <w:r w:rsidR="001569E6" w:rsidRPr="00A647C1">
        <w:rPr>
          <w:rFonts w:ascii="Arial" w:hAnsi="Arial" w:cs="Arial"/>
          <w:color w:val="000000" w:themeColor="text1"/>
        </w:rPr>
        <w:t xml:space="preserve">Swamy </w:t>
      </w:r>
      <w:r w:rsidR="001569E6" w:rsidRPr="00A647C1">
        <w:rPr>
          <w:rFonts w:ascii="Arial" w:hAnsi="Arial" w:cs="Arial"/>
          <w:i/>
          <w:iCs/>
          <w:color w:val="000000" w:themeColor="text1"/>
        </w:rPr>
        <w:t>et al</w:t>
      </w:r>
      <w:r w:rsidR="001569E6" w:rsidRPr="00A647C1">
        <w:rPr>
          <w:rFonts w:ascii="Arial" w:hAnsi="Arial" w:cs="Arial"/>
          <w:color w:val="000000" w:themeColor="text1"/>
        </w:rPr>
        <w:t>.</w:t>
      </w:r>
      <w:r w:rsidR="00867B81" w:rsidRPr="00A647C1">
        <w:rPr>
          <w:rFonts w:ascii="Arial" w:hAnsi="Arial" w:cs="Arial"/>
          <w:color w:val="EE0000"/>
        </w:rPr>
        <w:t xml:space="preserve"> </w:t>
      </w:r>
      <w:r w:rsidR="00867B81" w:rsidRPr="00A647C1">
        <w:rPr>
          <w:rFonts w:ascii="Arial" w:hAnsi="Arial" w:cs="Arial"/>
          <w:color w:val="EE0000"/>
        </w:rPr>
        <w:fldChar w:fldCharType="begin"/>
      </w:r>
      <w:r w:rsidR="000C10E9" w:rsidRPr="00A647C1">
        <w:rPr>
          <w:rFonts w:ascii="Arial" w:hAnsi="Arial" w:cs="Arial"/>
          <w:color w:val="EE0000"/>
        </w:rPr>
        <w:instrText xml:space="preserve"> ADDIN ZOTERO_ITEM CSL_CITATION {"citationID":"8nmq2IUz","properties":{"formattedCitation":"(2014)","plainCitation":"(2014)","noteIndex":0},"citationItems":[{"id":932,"uris":["http://zotero.org/users/local/XRjHDr5E/items/S7QL3K59"],"itemData":{"id":932,"type":"article-journal","container-title":"International Research Journal of Biological Sciences","issue":"4","page":"80-83","title":"Antibacterial activity of flower extract of Caesalpinia pulcherrima, Delonix regia and Peltaphorum ferrugineum against Urinary tract Pathogens","volume":"3","author":[{"family":"Swamy","given":"Sachidananda"},{"family":"M.M","given":"Asha"},{"family":"M","given":"Chaithra"},{"family":"M.N","given":"Vivek"},{"family":"Kambar","given":"Yashoda"},{"family":"T.R","given":"Prashith Kekuda"}],"issued":{"date-parts":[["2014"]]}},"suppress-author":true}],"schema":"https://github.com/citation-style-language/schema/raw/master/csl-citation.json"} </w:instrText>
      </w:r>
      <w:r w:rsidR="00867B81" w:rsidRPr="00A647C1">
        <w:rPr>
          <w:rFonts w:ascii="Arial" w:hAnsi="Arial" w:cs="Arial"/>
          <w:color w:val="EE0000"/>
        </w:rPr>
        <w:fldChar w:fldCharType="separate"/>
      </w:r>
      <w:r w:rsidR="000C10E9" w:rsidRPr="00A647C1">
        <w:rPr>
          <w:rFonts w:ascii="Arial" w:hAnsi="Arial" w:cs="Arial"/>
        </w:rPr>
        <w:t>(2014)</w:t>
      </w:r>
      <w:r w:rsidR="00867B81" w:rsidRPr="00A647C1">
        <w:rPr>
          <w:rFonts w:ascii="Arial" w:hAnsi="Arial" w:cs="Arial"/>
          <w:color w:val="EE0000"/>
        </w:rPr>
        <w:fldChar w:fldCharType="end"/>
      </w:r>
      <w:r w:rsidR="001569E6" w:rsidRPr="00A647C1">
        <w:rPr>
          <w:rFonts w:ascii="Arial" w:hAnsi="Arial" w:cs="Arial"/>
          <w:color w:val="EE0000"/>
        </w:rPr>
        <w:t xml:space="preserve"> </w:t>
      </w:r>
      <w:r w:rsidR="0026433E" w:rsidRPr="0026433E">
        <w:rPr>
          <w:rFonts w:ascii="Arial" w:hAnsi="Arial" w:cs="Arial"/>
        </w:rPr>
        <w:t xml:space="preserve">reported that </w:t>
      </w:r>
      <w:r w:rsidR="0026433E" w:rsidRPr="0026433E">
        <w:rPr>
          <w:rFonts w:ascii="Arial" w:hAnsi="Arial" w:cs="Arial"/>
          <w:i/>
          <w:iCs/>
        </w:rPr>
        <w:t>Delonix regia</w:t>
      </w:r>
      <w:r w:rsidR="0026433E" w:rsidRPr="0026433E">
        <w:rPr>
          <w:rFonts w:ascii="Arial" w:hAnsi="Arial" w:cs="Arial"/>
        </w:rPr>
        <w:t xml:space="preserve"> exhibited a 14 mm inhibition zone against </w:t>
      </w:r>
      <w:r w:rsidR="0026433E" w:rsidRPr="0026433E">
        <w:rPr>
          <w:rFonts w:ascii="Arial" w:hAnsi="Arial" w:cs="Arial"/>
          <w:i/>
          <w:iCs/>
        </w:rPr>
        <w:t>Pseudomonas aeruginosa</w:t>
      </w:r>
      <w:r w:rsidR="0026433E" w:rsidRPr="0026433E">
        <w:rPr>
          <w:rFonts w:ascii="Arial" w:hAnsi="Arial" w:cs="Arial"/>
        </w:rPr>
        <w:t>.</w:t>
      </w:r>
    </w:p>
    <w:p w14:paraId="68A08D93" w14:textId="59CFD948" w:rsidR="008742E7" w:rsidRPr="00A647C1" w:rsidRDefault="0026433E" w:rsidP="00F32687">
      <w:pPr>
        <w:spacing w:after="0" w:line="360" w:lineRule="auto"/>
        <w:ind w:firstLine="720"/>
        <w:jc w:val="both"/>
        <w:rPr>
          <w:rFonts w:ascii="Arial" w:hAnsi="Arial" w:cs="Arial"/>
          <w:kern w:val="0"/>
        </w:rPr>
      </w:pPr>
      <w:r w:rsidRPr="0026433E">
        <w:rPr>
          <w:rFonts w:ascii="Arial" w:hAnsi="Arial" w:cs="Arial"/>
          <w:kern w:val="0"/>
        </w:rPr>
        <w:t xml:space="preserve">Among the four tested organisms, Gram-positive bacteria were more susceptible than Gram-negative bacteria. Several studies have also indicated that both plant extracts are generally more effective against Gram-positive bacteria than Gram-negative bacteria </w:t>
      </w:r>
      <w:r w:rsidR="000C081C" w:rsidRPr="00A647C1">
        <w:rPr>
          <w:rFonts w:ascii="Arial" w:hAnsi="Arial" w:cs="Arial"/>
          <w:kern w:val="0"/>
        </w:rPr>
        <w:fldChar w:fldCharType="begin"/>
      </w:r>
      <w:r w:rsidR="000C081C" w:rsidRPr="00A647C1">
        <w:rPr>
          <w:rFonts w:ascii="Arial" w:hAnsi="Arial" w:cs="Arial"/>
          <w:kern w:val="0"/>
        </w:rPr>
        <w:instrText xml:space="preserve"> ADDIN ZOTERO_ITEM CSL_CITATION {"citationID":"bUrpQz3g","properties":{"formattedCitation":"(Chetan Sharma et al., 2012; Karnwal, 2022; Ruban &amp; Gajalakshmi, 2012)","plainCitation":"(Chetan Sharma et al., 2012; Karnwal, 2022; Ruban &amp; Gajalakshmi, 2012)","noteIndex":0},"citationItems":[{"id":1024,"uris":["http://zotero.org/users/local/XRjHDr5E/items/FSFPFB6C"],"itemData":{"id":1024,"type":"article-journal","source":"Google Scholar","title":"Evaluation of the antimicrobial activity of Delonix regia flower extracts against the pathogen causing Otitis externa.","URL":"https://www.cabidigitallibrary.org/doi/full/10.5555/20133055173","author":[{"family":"Chetan Sharma","given":"Chetan Sharma"},{"family":"Aneja","given":"K. R."},{"family":"Ashish Aneja","given":"Ashish Aneja"},{"family":"Parveen Surain","given":"Parveen Surain"},{"family":"Romika Dhiman","given":"Romika Dhiman"},{"family":"Vikas Meashi","given":"Vikas Meashi"},{"family":"Pankaj Jiloha","given":"Pankaj Jiloha"}],"accessed":{"date-parts":[["2025",8,29]]},"issued":{"date-parts":[["2012"]]}}},{"id":1025,"uris":["http://zotero.org/users/local/XRjHDr5E/items/3JFYY42I"],"itemData":{"id":1025,"type":"article-journal","container-title":"Advances in Traditional Medicine","issue":"3","note":"publisher: Springer","page":"607–619","source":"Google Scholar","title":"In vitro antibacterial activity of Hibiscus rosa sinensis, Chrysanthemum indicum, and Calendula officinalis flower extracts against Gram negative and Gram positive food poisoning bacteria","volume":"22","author":[{"family":"Karnwal","given":"Arun"}],"issued":{"date-parts":[["2022"]]}}},{"id":369,"uris":["http://zotero.org/users/local/XRjHDr5E/items/AK8PM3PJ"],"itemData":{"id":369,"type":"article-journal","container-title":"Asian pacific journal of tropical biomedicine","issue":"5","note":"publisher: Elsevier","page":"399–403","source":"Google Scholar","title":"In vitro antibacterial activity of Hibiscus rosa–sinensis flower extract against human pathogens","volume":"2","author":[{"family":"Ruban","given":"P."},{"family":"Gajalakshmi","given":"K."}],"issued":{"date-parts":[["2012"]]}}}],"schema":"https://github.com/citation-style-language/schema/raw/master/csl-citation.json"} </w:instrText>
      </w:r>
      <w:r w:rsidR="000C081C" w:rsidRPr="00A647C1">
        <w:rPr>
          <w:rFonts w:ascii="Arial" w:hAnsi="Arial" w:cs="Arial"/>
          <w:kern w:val="0"/>
        </w:rPr>
        <w:fldChar w:fldCharType="separate"/>
      </w:r>
      <w:r w:rsidR="000C081C" w:rsidRPr="00A647C1">
        <w:rPr>
          <w:rFonts w:ascii="Arial" w:hAnsi="Arial" w:cs="Arial"/>
        </w:rPr>
        <w:t xml:space="preserve">(Chetan Sharma </w:t>
      </w:r>
      <w:r w:rsidR="000C081C" w:rsidRPr="00A647C1">
        <w:rPr>
          <w:rFonts w:ascii="Arial" w:hAnsi="Arial" w:cs="Arial"/>
          <w:i/>
          <w:iCs/>
        </w:rPr>
        <w:t>et al</w:t>
      </w:r>
      <w:r w:rsidR="000C081C" w:rsidRPr="00A647C1">
        <w:rPr>
          <w:rFonts w:ascii="Arial" w:hAnsi="Arial" w:cs="Arial"/>
        </w:rPr>
        <w:t>., 2012; Karnwal, 2022; Ruban and Gajalakshmi, 2012)</w:t>
      </w:r>
      <w:r w:rsidR="000C081C" w:rsidRPr="00A647C1">
        <w:rPr>
          <w:rFonts w:ascii="Arial" w:hAnsi="Arial" w:cs="Arial"/>
          <w:kern w:val="0"/>
        </w:rPr>
        <w:fldChar w:fldCharType="end"/>
      </w:r>
      <w:r w:rsidR="000C081C" w:rsidRPr="00A647C1">
        <w:rPr>
          <w:rFonts w:ascii="Arial" w:hAnsi="Arial" w:cs="Arial"/>
          <w:kern w:val="0"/>
        </w:rPr>
        <w:t>.</w:t>
      </w:r>
      <w:r w:rsidR="00E91174" w:rsidRPr="00A647C1">
        <w:rPr>
          <w:rFonts w:ascii="Arial" w:hAnsi="Arial" w:cs="Arial"/>
          <w:color w:val="FF0000"/>
          <w:kern w:val="0"/>
        </w:rPr>
        <w:t xml:space="preserve"> </w:t>
      </w:r>
      <w:r w:rsidRPr="0026433E">
        <w:rPr>
          <w:rFonts w:ascii="Arial" w:hAnsi="Arial" w:cs="Arial"/>
          <w:kern w:val="0"/>
        </w:rPr>
        <w:t xml:space="preserve">A significant difference was observed between the two flower extracts against </w:t>
      </w:r>
      <w:r w:rsidRPr="0026433E">
        <w:rPr>
          <w:rFonts w:ascii="Arial" w:hAnsi="Arial" w:cs="Arial"/>
          <w:i/>
          <w:iCs/>
          <w:kern w:val="0"/>
        </w:rPr>
        <w:t>Bacillus cereus</w:t>
      </w:r>
      <w:r w:rsidRPr="0026433E">
        <w:rPr>
          <w:rFonts w:ascii="Arial" w:hAnsi="Arial" w:cs="Arial"/>
          <w:kern w:val="0"/>
        </w:rPr>
        <w:t>, while no inhibition zones were detected at lower concentrations of either extract</w:t>
      </w:r>
      <w:r w:rsidR="00AD7951" w:rsidRPr="00A647C1">
        <w:rPr>
          <w:rFonts w:ascii="Arial" w:hAnsi="Arial" w:cs="Arial"/>
          <w:kern w:val="0"/>
        </w:rPr>
        <w:t>. Rassem</w:t>
      </w:r>
      <w:r w:rsidR="00B135A0" w:rsidRPr="00A647C1">
        <w:rPr>
          <w:rFonts w:ascii="Arial" w:hAnsi="Arial" w:cs="Arial"/>
          <w:kern w:val="0"/>
        </w:rPr>
        <w:t xml:space="preserve"> </w:t>
      </w:r>
      <w:r w:rsidR="00B135A0" w:rsidRPr="00A647C1">
        <w:rPr>
          <w:rFonts w:ascii="Arial" w:hAnsi="Arial" w:cs="Arial"/>
          <w:i/>
          <w:iCs/>
          <w:kern w:val="0"/>
        </w:rPr>
        <w:t>et al</w:t>
      </w:r>
      <w:r w:rsidR="00B135A0" w:rsidRPr="00A647C1">
        <w:rPr>
          <w:rFonts w:ascii="Arial" w:hAnsi="Arial" w:cs="Arial"/>
          <w:kern w:val="0"/>
        </w:rPr>
        <w:t xml:space="preserve">. </w:t>
      </w:r>
      <w:r w:rsidR="00B135A0" w:rsidRPr="00A647C1">
        <w:rPr>
          <w:rFonts w:ascii="Arial" w:hAnsi="Arial" w:cs="Arial"/>
          <w:kern w:val="0"/>
        </w:rPr>
        <w:fldChar w:fldCharType="begin"/>
      </w:r>
      <w:r w:rsidR="00B135A0" w:rsidRPr="00A647C1">
        <w:rPr>
          <w:rFonts w:ascii="Arial" w:hAnsi="Arial" w:cs="Arial"/>
          <w:kern w:val="0"/>
        </w:rPr>
        <w:instrText xml:space="preserve"> ADDIN ZOTERO_ITEM CSL_CITATION {"citationID":"7S6p3Xl4","properties":{"formattedCitation":"(2024)","plainCitation":"(2024)","noteIndex":0},"citationItems":[{"id":493,"uris":["http://zotero.org/users/local/XRjHDr5E/items/WF7WEJ4S"],"itemData":{"id":493,"type":"article-journal","container-title":"Journal of King Saud University-Science","issue":"11","note":"publisher: Elsevier","page":"103506","source":"Google Scholar","title":"Comprehensive analysis of antioxidant and antibacterial activities of water and methanol extracts of Hibiscus flower","volume":"36","author":[{"family":"Rassem","given":"Hesham Hussein"},{"family":"Khamidun","given":"Mohd Hairul Bin"},{"family":"Ali","given":"Umi Fazara Md"},{"family":"Hadibarata","given":"Tony"},{"family":"Alrabie","given":"Nabeel Abdullah"}],"issued":{"date-parts":[["2024"]]}},"suppress-author":true}],"schema":"https://github.com/citation-style-language/schema/raw/master/csl-citation.json"} </w:instrText>
      </w:r>
      <w:r w:rsidR="00B135A0" w:rsidRPr="00A647C1">
        <w:rPr>
          <w:rFonts w:ascii="Arial" w:hAnsi="Arial" w:cs="Arial"/>
          <w:kern w:val="0"/>
        </w:rPr>
        <w:fldChar w:fldCharType="separate"/>
      </w:r>
      <w:r w:rsidR="00B135A0" w:rsidRPr="00A647C1">
        <w:rPr>
          <w:rFonts w:ascii="Arial" w:hAnsi="Arial" w:cs="Arial"/>
        </w:rPr>
        <w:t>(2024)</w:t>
      </w:r>
      <w:r w:rsidR="00B135A0" w:rsidRPr="00A647C1">
        <w:rPr>
          <w:rFonts w:ascii="Arial" w:hAnsi="Arial" w:cs="Arial"/>
          <w:kern w:val="0"/>
        </w:rPr>
        <w:fldChar w:fldCharType="end"/>
      </w:r>
      <w:r w:rsidR="00B135A0" w:rsidRPr="00A647C1">
        <w:rPr>
          <w:rFonts w:ascii="Arial" w:hAnsi="Arial" w:cs="Arial"/>
          <w:kern w:val="0"/>
        </w:rPr>
        <w:t xml:space="preserve"> </w:t>
      </w:r>
      <w:r w:rsidR="00F32687" w:rsidRPr="00F32687">
        <w:rPr>
          <w:rFonts w:ascii="Arial" w:hAnsi="Arial" w:cs="Arial"/>
          <w:kern w:val="0"/>
        </w:rPr>
        <w:t xml:space="preserve">revealed that the methanolic extract of </w:t>
      </w:r>
      <w:r w:rsidR="00F32687" w:rsidRPr="00F32687">
        <w:rPr>
          <w:rFonts w:ascii="Arial" w:hAnsi="Arial" w:cs="Arial"/>
          <w:i/>
          <w:iCs/>
          <w:kern w:val="0"/>
        </w:rPr>
        <w:t>Hibiscus rosa sinensis</w:t>
      </w:r>
      <w:r w:rsidR="00F32687" w:rsidRPr="00F32687">
        <w:rPr>
          <w:rFonts w:ascii="Arial" w:hAnsi="Arial" w:cs="Arial"/>
          <w:kern w:val="0"/>
        </w:rPr>
        <w:t xml:space="preserve"> flowers produced an 11 mm zone of inhibition against </w:t>
      </w:r>
      <w:r w:rsidR="00F32687" w:rsidRPr="00F32687">
        <w:rPr>
          <w:rFonts w:ascii="Arial" w:hAnsi="Arial" w:cs="Arial"/>
          <w:i/>
          <w:iCs/>
          <w:kern w:val="0"/>
        </w:rPr>
        <w:t>Bacillus cereus</w:t>
      </w:r>
      <w:r w:rsidR="00F32687" w:rsidRPr="00F32687">
        <w:rPr>
          <w:rFonts w:ascii="Arial" w:hAnsi="Arial" w:cs="Arial"/>
          <w:kern w:val="0"/>
        </w:rPr>
        <w:t xml:space="preserve">, </w:t>
      </w:r>
      <w:r w:rsidR="00F32687" w:rsidRPr="00F32687">
        <w:rPr>
          <w:rFonts w:ascii="Arial" w:hAnsi="Arial" w:cs="Arial"/>
          <w:kern w:val="0"/>
        </w:rPr>
        <w:lastRenderedPageBreak/>
        <w:t>whereas no inhibition was observed with the aqueous extract.</w:t>
      </w:r>
      <w:r w:rsidR="00B135A0" w:rsidRPr="00A647C1">
        <w:rPr>
          <w:rFonts w:ascii="Arial" w:hAnsi="Arial" w:cs="Arial"/>
          <w:kern w:val="0"/>
        </w:rPr>
        <w:t xml:space="preserve"> </w:t>
      </w:r>
      <w:r w:rsidR="00B745F5" w:rsidRPr="00A647C1">
        <w:rPr>
          <w:rFonts w:ascii="Arial" w:hAnsi="Arial" w:cs="Arial"/>
          <w:color w:val="000000" w:themeColor="text1"/>
          <w:kern w:val="0"/>
        </w:rPr>
        <w:t xml:space="preserve">Hussain </w:t>
      </w:r>
      <w:r w:rsidR="00B745F5" w:rsidRPr="00A647C1">
        <w:rPr>
          <w:rFonts w:ascii="Arial" w:hAnsi="Arial" w:cs="Arial"/>
          <w:i/>
          <w:iCs/>
          <w:color w:val="000000" w:themeColor="text1"/>
          <w:kern w:val="0"/>
        </w:rPr>
        <w:t>et al</w:t>
      </w:r>
      <w:r w:rsidR="00B745F5" w:rsidRPr="00A647C1">
        <w:rPr>
          <w:rFonts w:ascii="Arial" w:hAnsi="Arial" w:cs="Arial"/>
          <w:color w:val="000000" w:themeColor="text1"/>
          <w:kern w:val="0"/>
        </w:rPr>
        <w:t xml:space="preserve">. </w:t>
      </w:r>
      <w:r w:rsidR="001638FE" w:rsidRPr="00A647C1">
        <w:rPr>
          <w:rFonts w:ascii="Arial" w:hAnsi="Arial" w:cs="Arial"/>
          <w:kern w:val="0"/>
        </w:rPr>
        <w:fldChar w:fldCharType="begin"/>
      </w:r>
      <w:r w:rsidR="001638FE" w:rsidRPr="00A647C1">
        <w:rPr>
          <w:rFonts w:ascii="Arial" w:hAnsi="Arial" w:cs="Arial"/>
          <w:kern w:val="0"/>
        </w:rPr>
        <w:instrText xml:space="preserve"> ADDIN ZOTERO_ITEM CSL_CITATION {"citationID":"7R5teIDn","properties":{"formattedCitation":"(2014)","plainCitation":"(2014)","noteIndex":0},"citationItems":[{"id":933,"uris":["http://zotero.org/users/local/XRjHDr5E/items/HGHEXEQP"],"itemData":{"id":933,"type":"article-journal","container-title":"International Journal of Pharma Sciences","issue":"5","page":"736-741","title":"In vitro comparative study of antimicrobial activity of whole plant and root’s bark of Delonix regia (Bojer Ex. Hook)","volume":"4","author":[{"family":"Hussain","given":"Musaddique"},{"family":"Masood Raza","given":"Shahid"},{"family":"Hussain Janbaz","given":"Khalid"},{"literal":"Muhammad"},{"literal":"Razi Ullah Khan"},{"family":"Aziz","given":"Abdul"},{"family":"Majeed","given":"Abdul"}],"issued":{"date-parts":[["2014",10,10]]}},"suppress-author":true}],"schema":"https://github.com/citation-style-language/schema/raw/master/csl-citation.json"} </w:instrText>
      </w:r>
      <w:r w:rsidR="001638FE" w:rsidRPr="00A647C1">
        <w:rPr>
          <w:rFonts w:ascii="Arial" w:hAnsi="Arial" w:cs="Arial"/>
          <w:kern w:val="0"/>
        </w:rPr>
        <w:fldChar w:fldCharType="separate"/>
      </w:r>
      <w:r w:rsidR="001638FE" w:rsidRPr="00A647C1">
        <w:rPr>
          <w:rFonts w:ascii="Arial" w:hAnsi="Arial" w:cs="Arial"/>
        </w:rPr>
        <w:t>(2014)</w:t>
      </w:r>
      <w:r w:rsidR="001638FE" w:rsidRPr="00A647C1">
        <w:rPr>
          <w:rFonts w:ascii="Arial" w:hAnsi="Arial" w:cs="Arial"/>
          <w:kern w:val="0"/>
        </w:rPr>
        <w:fldChar w:fldCharType="end"/>
      </w:r>
      <w:r w:rsidR="001638FE" w:rsidRPr="00A647C1">
        <w:rPr>
          <w:rFonts w:ascii="Arial" w:hAnsi="Arial" w:cs="Arial"/>
          <w:kern w:val="0"/>
        </w:rPr>
        <w:t xml:space="preserve"> </w:t>
      </w:r>
      <w:r w:rsidR="00F32687" w:rsidRPr="00F32687">
        <w:rPr>
          <w:rFonts w:ascii="Arial" w:hAnsi="Arial" w:cs="Arial"/>
          <w:kern w:val="0"/>
        </w:rPr>
        <w:t xml:space="preserve">reported that methanolic extracts of </w:t>
      </w:r>
      <w:r w:rsidR="00F32687" w:rsidRPr="00F32687">
        <w:rPr>
          <w:rFonts w:ascii="Arial" w:hAnsi="Arial" w:cs="Arial"/>
          <w:i/>
          <w:iCs/>
          <w:kern w:val="0"/>
        </w:rPr>
        <w:t>Delonix regia</w:t>
      </w:r>
      <w:r w:rsidR="00F32687" w:rsidRPr="00F32687">
        <w:rPr>
          <w:rFonts w:ascii="Arial" w:hAnsi="Arial" w:cs="Arial"/>
          <w:kern w:val="0"/>
        </w:rPr>
        <w:t xml:space="preserve"> showed a larger inhibition zone compared to their aqueous and ethanolic extracts. Overall, the antimicrobial activity of </w:t>
      </w:r>
      <w:r w:rsidR="00F32687" w:rsidRPr="00F32687">
        <w:rPr>
          <w:rFonts w:ascii="Arial" w:hAnsi="Arial" w:cs="Arial"/>
          <w:i/>
          <w:iCs/>
          <w:kern w:val="0"/>
        </w:rPr>
        <w:t>Hibiscus rosa sinensis</w:t>
      </w:r>
      <w:r w:rsidR="00F32687" w:rsidRPr="00F32687">
        <w:rPr>
          <w:rFonts w:ascii="Arial" w:hAnsi="Arial" w:cs="Arial"/>
          <w:kern w:val="0"/>
        </w:rPr>
        <w:t xml:space="preserve"> was found to be higher than that of </w:t>
      </w:r>
      <w:r w:rsidR="00F32687" w:rsidRPr="00F32687">
        <w:rPr>
          <w:rFonts w:ascii="Arial" w:hAnsi="Arial" w:cs="Arial"/>
          <w:i/>
          <w:iCs/>
          <w:kern w:val="0"/>
        </w:rPr>
        <w:t>Delonix regia</w:t>
      </w:r>
      <w:r w:rsidR="00F32687" w:rsidRPr="00F32687">
        <w:rPr>
          <w:rFonts w:ascii="Arial" w:hAnsi="Arial" w:cs="Arial"/>
          <w:kern w:val="0"/>
        </w:rPr>
        <w:t xml:space="preserve"> flower extracts.</w:t>
      </w:r>
      <w:r w:rsidR="00F32687">
        <w:rPr>
          <w:rFonts w:ascii="Arial" w:hAnsi="Arial" w:cs="Arial"/>
          <w:kern w:val="0"/>
        </w:rPr>
        <w:t xml:space="preserve"> </w:t>
      </w:r>
      <w:r w:rsidR="00D653EE">
        <w:rPr>
          <w:rFonts w:ascii="Arial" w:hAnsi="Arial" w:cs="Arial"/>
          <w:kern w:val="0"/>
        </w:rPr>
        <w:t>T</w:t>
      </w:r>
      <w:r w:rsidR="00D653EE" w:rsidRPr="00D653EE">
        <w:rPr>
          <w:rFonts w:ascii="Arial" w:hAnsi="Arial" w:cs="Arial"/>
          <w:kern w:val="0"/>
        </w:rPr>
        <w:t xml:space="preserve">he antimicrobial effect of </w:t>
      </w:r>
      <w:r w:rsidR="00D653EE" w:rsidRPr="00D653EE">
        <w:rPr>
          <w:rFonts w:ascii="Arial" w:hAnsi="Arial" w:cs="Arial"/>
          <w:i/>
          <w:iCs/>
          <w:kern w:val="0"/>
        </w:rPr>
        <w:t>Hibiscus rosa sinensis</w:t>
      </w:r>
      <w:r w:rsidR="00D653EE" w:rsidRPr="00D653EE">
        <w:rPr>
          <w:rFonts w:ascii="Arial" w:hAnsi="Arial" w:cs="Arial"/>
          <w:kern w:val="0"/>
        </w:rPr>
        <w:t xml:space="preserve"> was greater than that of </w:t>
      </w:r>
      <w:r w:rsidR="00D653EE" w:rsidRPr="00D653EE">
        <w:rPr>
          <w:rFonts w:ascii="Arial" w:hAnsi="Arial" w:cs="Arial"/>
          <w:i/>
          <w:iCs/>
          <w:kern w:val="0"/>
        </w:rPr>
        <w:t>Delonix regia</w:t>
      </w:r>
      <w:r w:rsidR="00D653EE" w:rsidRPr="00D653EE">
        <w:rPr>
          <w:rFonts w:ascii="Arial" w:hAnsi="Arial" w:cs="Arial"/>
          <w:kern w:val="0"/>
        </w:rPr>
        <w:t xml:space="preserve"> flower extracts against </w:t>
      </w:r>
      <w:r w:rsidR="00D653EE" w:rsidRPr="00D653EE">
        <w:rPr>
          <w:rFonts w:ascii="Arial" w:hAnsi="Arial" w:cs="Arial"/>
          <w:i/>
          <w:iCs/>
          <w:kern w:val="0"/>
        </w:rPr>
        <w:t>Staphylococcus aureus</w:t>
      </w:r>
      <w:r w:rsidR="00D653EE" w:rsidRPr="00D653EE">
        <w:rPr>
          <w:rFonts w:ascii="Arial" w:hAnsi="Arial" w:cs="Arial"/>
          <w:kern w:val="0"/>
        </w:rPr>
        <w:t>, and the bacteria were more sensitive to gentamicin.</w:t>
      </w:r>
      <w:r w:rsidR="00D653EE">
        <w:rPr>
          <w:rFonts w:ascii="Arial" w:hAnsi="Arial" w:cs="Arial"/>
          <w:kern w:val="0"/>
        </w:rPr>
        <w:t xml:space="preserve"> </w:t>
      </w:r>
      <w:r w:rsidR="00B745F5" w:rsidRPr="00A647C1">
        <w:rPr>
          <w:rFonts w:ascii="Arial" w:hAnsi="Arial" w:cs="Arial"/>
          <w:kern w:val="0"/>
        </w:rPr>
        <w:t xml:space="preserve">The similar study by Tong and Tee </w:t>
      </w:r>
      <w:r w:rsidR="00B745F5" w:rsidRPr="00A647C1">
        <w:rPr>
          <w:rFonts w:ascii="Arial" w:hAnsi="Arial" w:cs="Arial"/>
          <w:kern w:val="0"/>
        </w:rPr>
        <w:fldChar w:fldCharType="begin"/>
      </w:r>
      <w:r w:rsidR="00B745F5" w:rsidRPr="00A647C1">
        <w:rPr>
          <w:rFonts w:ascii="Arial" w:hAnsi="Arial" w:cs="Arial"/>
          <w:kern w:val="0"/>
        </w:rPr>
        <w:instrText xml:space="preserve"> ADDIN ZOTERO_ITEM CSL_CITATION {"citationID":"3C3BL0gX","properties":{"formattedCitation":"(2022)","plainCitation":"(2022)","noteIndex":0},"citationItems":[{"id":891,"uris":["http://zotero.org/users/local/XRjHDr5E/items/UX94FLTB"],"itemData":{"id":891,"type":"article-journal","container-title":"Strengthening Regional Collaboration in Science &amp; Technology","page":"112","source":"Google Scholar","title":"ANTIOXIDANT AND ANTIBACTERIAL ACTIVITIES OF FLOWER AND LEAF EXTRACTS OF HYBRID, WHITE AND ORANGE HIBISCUS (HIBISCUS ROSA-SINENSIS)","author":[{"family":"Tong","given":"Chai Yi"},{"family":"Tee","given":"Thed Swee"}],"issued":{"date-parts":[["2022"]]}},"suppress-author":true}],"schema":"https://github.com/citation-style-language/schema/raw/master/csl-citation.json"} </w:instrText>
      </w:r>
      <w:r w:rsidR="00B745F5" w:rsidRPr="00A647C1">
        <w:rPr>
          <w:rFonts w:ascii="Arial" w:hAnsi="Arial" w:cs="Arial"/>
          <w:kern w:val="0"/>
        </w:rPr>
        <w:fldChar w:fldCharType="separate"/>
      </w:r>
      <w:r w:rsidR="00B745F5" w:rsidRPr="00A647C1">
        <w:rPr>
          <w:rFonts w:ascii="Arial" w:hAnsi="Arial" w:cs="Arial"/>
        </w:rPr>
        <w:t>(2022)</w:t>
      </w:r>
      <w:r w:rsidR="00B745F5" w:rsidRPr="00A647C1">
        <w:rPr>
          <w:rFonts w:ascii="Arial" w:hAnsi="Arial" w:cs="Arial"/>
          <w:kern w:val="0"/>
        </w:rPr>
        <w:fldChar w:fldCharType="end"/>
      </w:r>
      <w:r w:rsidR="00720C35" w:rsidRPr="00A647C1">
        <w:rPr>
          <w:rFonts w:ascii="Arial" w:hAnsi="Arial" w:cs="Arial"/>
          <w:kern w:val="0"/>
        </w:rPr>
        <w:t xml:space="preserve"> </w:t>
      </w:r>
      <w:r w:rsidR="00F32687" w:rsidRPr="00F32687">
        <w:rPr>
          <w:rFonts w:ascii="Arial" w:hAnsi="Arial" w:cs="Arial"/>
          <w:kern w:val="0"/>
        </w:rPr>
        <w:t xml:space="preserve">reported a 15.67 mm inhibition zone from orange hibiscus flowers. </w:t>
      </w:r>
      <w:r w:rsidR="00B745F5" w:rsidRPr="00A647C1">
        <w:rPr>
          <w:rFonts w:ascii="Arial" w:hAnsi="Arial" w:cs="Arial"/>
          <w:kern w:val="0"/>
        </w:rPr>
        <w:t xml:space="preserve"> Mak </w:t>
      </w:r>
      <w:r w:rsidR="00B745F5" w:rsidRPr="00A647C1">
        <w:rPr>
          <w:rFonts w:ascii="Arial" w:hAnsi="Arial" w:cs="Arial"/>
          <w:i/>
          <w:iCs/>
          <w:kern w:val="0"/>
        </w:rPr>
        <w:t>et al</w:t>
      </w:r>
      <w:r w:rsidR="00B745F5" w:rsidRPr="00A647C1">
        <w:rPr>
          <w:rFonts w:ascii="Arial" w:hAnsi="Arial" w:cs="Arial"/>
          <w:kern w:val="0"/>
        </w:rPr>
        <w:t xml:space="preserve">. </w:t>
      </w:r>
      <w:r w:rsidR="00B745F5" w:rsidRPr="00A647C1">
        <w:rPr>
          <w:rFonts w:ascii="Arial" w:hAnsi="Arial" w:cs="Arial"/>
          <w:kern w:val="0"/>
        </w:rPr>
        <w:fldChar w:fldCharType="begin"/>
      </w:r>
      <w:r w:rsidR="00FA3B26" w:rsidRPr="00A647C1">
        <w:rPr>
          <w:rFonts w:ascii="Arial" w:hAnsi="Arial" w:cs="Arial"/>
          <w:kern w:val="0"/>
        </w:rPr>
        <w:instrText xml:space="preserve"> ADDIN ZOTERO_ITEM CSL_CITATION {"citationID":"mFjI6Nkc","properties":{"formattedCitation":"(2013)","plainCitation":"(2013)","noteIndex":0},"citationItems":[{"id":481,"uris":["http://zotero.org/users/local/XRjHDr5E/items/7R2XXQNI"],"itemData":{"id":481,"type":"article-journal","container-title":"Journal of King Saud University-Science","issue":"4","note":"publisher: Elsevier","page":"275–282","source":"Google Scholar","title":"Antioxidant and antibacterial activities of hibiscus (Hibiscus rosa-sinensis L.) and Cassia (Senna bicapsularis L.) flower extracts","volume":"25","author":[{"family":"Mak","given":"Yin Wei"},{"family":"Chuah","given":"Li Oon"},{"family":"Ahmad","given":"Rosma"},{"family":"Bhat","given":"Rajeev"}],"issued":{"date-parts":[["2013"]]}},"suppress-author":true}],"schema":"https://github.com/citation-style-language/schema/raw/master/csl-citation.json"} </w:instrText>
      </w:r>
      <w:r w:rsidR="00B745F5" w:rsidRPr="00A647C1">
        <w:rPr>
          <w:rFonts w:ascii="Arial" w:hAnsi="Arial" w:cs="Arial"/>
          <w:kern w:val="0"/>
        </w:rPr>
        <w:fldChar w:fldCharType="separate"/>
      </w:r>
      <w:r w:rsidR="00FA3B26" w:rsidRPr="00A647C1">
        <w:rPr>
          <w:rFonts w:ascii="Arial" w:hAnsi="Arial" w:cs="Arial"/>
        </w:rPr>
        <w:t>(2013)</w:t>
      </w:r>
      <w:r w:rsidR="00B745F5" w:rsidRPr="00A647C1">
        <w:rPr>
          <w:rFonts w:ascii="Arial" w:hAnsi="Arial" w:cs="Arial"/>
          <w:kern w:val="0"/>
        </w:rPr>
        <w:fldChar w:fldCharType="end"/>
      </w:r>
      <w:r w:rsidR="006345D2" w:rsidRPr="00A647C1">
        <w:rPr>
          <w:rFonts w:ascii="Arial" w:hAnsi="Arial" w:cs="Arial"/>
          <w:kern w:val="0"/>
        </w:rPr>
        <w:t xml:space="preserve"> </w:t>
      </w:r>
      <w:r w:rsidR="00F32687">
        <w:rPr>
          <w:rFonts w:ascii="Arial" w:hAnsi="Arial" w:cs="Arial"/>
          <w:kern w:val="0"/>
        </w:rPr>
        <w:t>O</w:t>
      </w:r>
      <w:r w:rsidR="00F32687" w:rsidRPr="00F32687">
        <w:rPr>
          <w:rFonts w:ascii="Arial" w:hAnsi="Arial" w:cs="Arial"/>
          <w:kern w:val="0"/>
        </w:rPr>
        <w:t xml:space="preserve">bserved a 12 mm inhibition zone from ethanolic extracts of </w:t>
      </w:r>
      <w:r w:rsidR="00F32687" w:rsidRPr="00F32687">
        <w:rPr>
          <w:rFonts w:ascii="Arial" w:hAnsi="Arial" w:cs="Arial"/>
          <w:i/>
          <w:iCs/>
          <w:kern w:val="0"/>
        </w:rPr>
        <w:t>Hibiscus rosa sinensis</w:t>
      </w:r>
      <w:r w:rsidR="00F32687" w:rsidRPr="00F32687">
        <w:rPr>
          <w:rFonts w:ascii="Arial" w:hAnsi="Arial" w:cs="Arial"/>
          <w:kern w:val="0"/>
        </w:rPr>
        <w:t xml:space="preserve"> flowers against </w:t>
      </w:r>
      <w:r w:rsidR="00F32687" w:rsidRPr="00F32687">
        <w:rPr>
          <w:rFonts w:ascii="Arial" w:hAnsi="Arial" w:cs="Arial"/>
          <w:i/>
          <w:iCs/>
          <w:kern w:val="0"/>
        </w:rPr>
        <w:t>Staphylococcus aureus</w:t>
      </w:r>
      <w:r w:rsidR="00F32687" w:rsidRPr="00F32687">
        <w:rPr>
          <w:rFonts w:ascii="Arial" w:hAnsi="Arial" w:cs="Arial"/>
          <w:kern w:val="0"/>
        </w:rPr>
        <w:t>, whereas no inhibition was noted with aqueous extracts</w:t>
      </w:r>
      <w:r w:rsidR="006D3530" w:rsidRPr="00A647C1">
        <w:rPr>
          <w:rFonts w:ascii="Arial" w:hAnsi="Arial" w:cs="Arial"/>
          <w:kern w:val="0"/>
        </w:rPr>
        <w:t>.</w:t>
      </w:r>
      <w:r w:rsidR="00A94956" w:rsidRPr="00A647C1">
        <w:rPr>
          <w:rFonts w:ascii="Arial" w:hAnsi="Arial" w:cs="Arial"/>
          <w:kern w:val="0"/>
        </w:rPr>
        <w:t xml:space="preserve"> Vivek </w:t>
      </w:r>
      <w:r w:rsidR="00A94956" w:rsidRPr="00A647C1">
        <w:rPr>
          <w:rFonts w:ascii="Arial" w:hAnsi="Arial" w:cs="Arial"/>
          <w:i/>
          <w:iCs/>
          <w:kern w:val="0"/>
        </w:rPr>
        <w:t>et al</w:t>
      </w:r>
      <w:r w:rsidR="00A94956" w:rsidRPr="00A647C1">
        <w:rPr>
          <w:rFonts w:ascii="Arial" w:hAnsi="Arial" w:cs="Arial"/>
          <w:kern w:val="0"/>
        </w:rPr>
        <w:t xml:space="preserve">. </w:t>
      </w:r>
      <w:r w:rsidR="00A94956" w:rsidRPr="00A647C1">
        <w:rPr>
          <w:rFonts w:ascii="Arial" w:hAnsi="Arial" w:cs="Arial"/>
          <w:kern w:val="0"/>
        </w:rPr>
        <w:fldChar w:fldCharType="begin"/>
      </w:r>
      <w:r w:rsidR="00A94956" w:rsidRPr="00A647C1">
        <w:rPr>
          <w:rFonts w:ascii="Arial" w:hAnsi="Arial" w:cs="Arial"/>
          <w:kern w:val="0"/>
        </w:rPr>
        <w:instrText xml:space="preserve"> ADDIN ZOTERO_ITEM CSL_CITATION {"citationID":"LEpA5b1n","properties":{"formattedCitation":"(2013)","plainCitation":"(2013)","noteIndex":0},"citationItems":[{"id":889,"uris":["http://zotero.org/users/local/XRjHDr5E/items/54V7EF9R"],"itemData":{"id":889,"type":"article-journal","container-title":"Journal of Applied Pharmaceutical Science","issue":"8","page":"064–071","source":"Google Scholar","title":"Antimicrobial and antioxidant activity of leaf and flower extract of Caesalpinia pulcherrima, Delonix regia and Peltaphorum ferrugineum","volume":"3","author":[{"family":"Vivek","given":"M. N."},{"family":"HC","given":"Sachidananda Swamy"},{"family":"Manasa","given":"M."},{"family":"Pallavi","given":"S."},{"family":"Kambar","given":"Yashoda"},{"family":"Asha","given":"M. M."},{"family":"Chaithra","given":"M."},{"family":"TR","given":"Prashith Kekuda"},{"family":"Mallikarjun","given":"N."},{"family":"Onkarappa","given":"R."}],"issued":{"date-parts":[["2013"]]}},"suppress-author":true}],"schema":"https://github.com/citation-style-language/schema/raw/master/csl-citation.json"} </w:instrText>
      </w:r>
      <w:r w:rsidR="00A94956" w:rsidRPr="00A647C1">
        <w:rPr>
          <w:rFonts w:ascii="Arial" w:hAnsi="Arial" w:cs="Arial"/>
          <w:kern w:val="0"/>
        </w:rPr>
        <w:fldChar w:fldCharType="separate"/>
      </w:r>
      <w:r w:rsidR="00A94956" w:rsidRPr="00A647C1">
        <w:rPr>
          <w:rFonts w:ascii="Arial" w:hAnsi="Arial" w:cs="Arial"/>
        </w:rPr>
        <w:t>(2013)</w:t>
      </w:r>
      <w:r w:rsidR="00A94956" w:rsidRPr="00A647C1">
        <w:rPr>
          <w:rFonts w:ascii="Arial" w:hAnsi="Arial" w:cs="Arial"/>
          <w:kern w:val="0"/>
        </w:rPr>
        <w:fldChar w:fldCharType="end"/>
      </w:r>
      <w:r w:rsidR="00A94956" w:rsidRPr="00A647C1">
        <w:rPr>
          <w:rFonts w:ascii="Arial" w:hAnsi="Arial" w:cs="Arial"/>
          <w:kern w:val="0"/>
        </w:rPr>
        <w:t xml:space="preserve"> </w:t>
      </w:r>
      <w:r w:rsidR="00F32687" w:rsidRPr="00F32687">
        <w:rPr>
          <w:rFonts w:ascii="Arial" w:hAnsi="Arial" w:cs="Arial"/>
          <w:kern w:val="0"/>
        </w:rPr>
        <w:t xml:space="preserve">found that methanolic extracts of Delonix leaves produced a larger inhibition zone (13 mm) compared to Delonix flower methanolic extracts (11 mm) against </w:t>
      </w:r>
      <w:r w:rsidR="00F32687" w:rsidRPr="00F32687">
        <w:rPr>
          <w:rFonts w:ascii="Arial" w:hAnsi="Arial" w:cs="Arial"/>
          <w:i/>
          <w:iCs/>
          <w:kern w:val="0"/>
        </w:rPr>
        <w:t>Staphylococcus aureus</w:t>
      </w:r>
      <w:r w:rsidR="00F32687" w:rsidRPr="00F32687">
        <w:rPr>
          <w:rFonts w:ascii="Arial" w:hAnsi="Arial" w:cs="Arial"/>
          <w:kern w:val="0"/>
        </w:rPr>
        <w:t>.</w:t>
      </w:r>
    </w:p>
    <w:p w14:paraId="02D5BC7E" w14:textId="3F47FD71" w:rsidR="008742E7" w:rsidRPr="00A647C1" w:rsidRDefault="008742E7" w:rsidP="00F706DC">
      <w:pPr>
        <w:spacing w:after="0" w:line="360" w:lineRule="auto"/>
        <w:jc w:val="center"/>
        <w:rPr>
          <w:rFonts w:ascii="Arial" w:hAnsi="Arial" w:cs="Arial"/>
          <w:b/>
          <w:bCs/>
          <w:kern w:val="0"/>
        </w:rPr>
      </w:pPr>
      <w:r w:rsidRPr="00A647C1">
        <w:rPr>
          <w:rFonts w:ascii="Arial" w:hAnsi="Arial" w:cs="Arial"/>
          <w:b/>
          <w:bCs/>
          <w:noProof/>
          <w:lang w:val="en-US" w:bidi="gu-IN"/>
        </w:rPr>
        <w:drawing>
          <wp:anchor distT="0" distB="0" distL="114300" distR="114300" simplePos="0" relativeHeight="251660288" behindDoc="0" locked="0" layoutInCell="1" allowOverlap="1" wp14:anchorId="19434DC6" wp14:editId="57812507">
            <wp:simplePos x="0" y="0"/>
            <wp:positionH relativeFrom="margin">
              <wp:align>left</wp:align>
            </wp:positionH>
            <wp:positionV relativeFrom="paragraph">
              <wp:posOffset>0</wp:posOffset>
            </wp:positionV>
            <wp:extent cx="5706110" cy="3228975"/>
            <wp:effectExtent l="0" t="0" r="8890" b="9525"/>
            <wp:wrapTopAndBottom/>
            <wp:docPr id="4337752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7521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06110" cy="3228975"/>
                    </a:xfrm>
                    <a:prstGeom prst="rect">
                      <a:avLst/>
                    </a:prstGeom>
                  </pic:spPr>
                </pic:pic>
              </a:graphicData>
            </a:graphic>
            <wp14:sizeRelH relativeFrom="margin">
              <wp14:pctWidth>0</wp14:pctWidth>
            </wp14:sizeRelH>
            <wp14:sizeRelV relativeFrom="margin">
              <wp14:pctHeight>0</wp14:pctHeight>
            </wp14:sizeRelV>
          </wp:anchor>
        </w:drawing>
      </w:r>
      <w:r w:rsidR="00814ADD" w:rsidRPr="00A647C1">
        <w:rPr>
          <w:rFonts w:ascii="Arial" w:hAnsi="Arial" w:cs="Arial"/>
          <w:b/>
          <w:bCs/>
          <w:kern w:val="0"/>
        </w:rPr>
        <w:t xml:space="preserve">Figure </w:t>
      </w:r>
      <w:r w:rsidR="00A36462">
        <w:rPr>
          <w:rFonts w:ascii="Arial" w:hAnsi="Arial" w:cs="Arial"/>
          <w:b/>
          <w:bCs/>
          <w:kern w:val="0"/>
        </w:rPr>
        <w:t>5</w:t>
      </w:r>
      <w:r w:rsidR="00814ADD" w:rsidRPr="00A647C1">
        <w:rPr>
          <w:rFonts w:ascii="Arial" w:hAnsi="Arial" w:cs="Arial"/>
          <w:b/>
          <w:bCs/>
          <w:kern w:val="0"/>
        </w:rPr>
        <w:t>: Zone of inhibition against food born pathogen</w:t>
      </w:r>
    </w:p>
    <w:p w14:paraId="02A0B5BA" w14:textId="77777777" w:rsidR="002D7C85" w:rsidRPr="00A647C1" w:rsidRDefault="002D7C85" w:rsidP="002D7C85">
      <w:pPr>
        <w:spacing w:after="0" w:line="360" w:lineRule="auto"/>
        <w:jc w:val="both"/>
        <w:rPr>
          <w:rFonts w:ascii="Arial" w:hAnsi="Arial" w:cs="Arial"/>
          <w:b/>
          <w:bCs/>
          <w:kern w:val="0"/>
        </w:rPr>
      </w:pPr>
    </w:p>
    <w:p w14:paraId="0608665A" w14:textId="6E7E6976" w:rsidR="00066F0F" w:rsidRPr="00A647C1" w:rsidRDefault="00E33EED" w:rsidP="00C11138">
      <w:pPr>
        <w:pStyle w:val="ListParagraph"/>
        <w:numPr>
          <w:ilvl w:val="0"/>
          <w:numId w:val="6"/>
        </w:numPr>
        <w:spacing w:after="0" w:line="360" w:lineRule="auto"/>
        <w:ind w:left="284" w:hanging="284"/>
        <w:jc w:val="both"/>
        <w:rPr>
          <w:rFonts w:ascii="Arial" w:hAnsi="Arial" w:cs="Arial"/>
          <w:b/>
          <w:bCs/>
          <w:kern w:val="0"/>
        </w:rPr>
      </w:pPr>
      <w:r w:rsidRPr="00A647C1">
        <w:rPr>
          <w:rFonts w:ascii="Arial" w:hAnsi="Arial" w:cs="Arial"/>
          <w:b/>
          <w:bCs/>
          <w:kern w:val="0"/>
        </w:rPr>
        <w:t>CONCLUSION</w:t>
      </w:r>
    </w:p>
    <w:p w14:paraId="08426175" w14:textId="3F04E92B" w:rsidR="00D653EE" w:rsidRPr="00D653EE" w:rsidRDefault="00E33EED" w:rsidP="00D653EE">
      <w:pPr>
        <w:spacing w:after="0" w:line="360" w:lineRule="auto"/>
        <w:ind w:firstLine="720"/>
        <w:jc w:val="both"/>
        <w:rPr>
          <w:rFonts w:ascii="Arial" w:hAnsi="Arial" w:cs="Arial"/>
        </w:rPr>
      </w:pPr>
      <w:r w:rsidRPr="00A647C1">
        <w:rPr>
          <w:rFonts w:ascii="Arial" w:hAnsi="Arial" w:cs="Arial"/>
          <w:kern w:val="0"/>
        </w:rPr>
        <w:t>The present study demonstrated that</w:t>
      </w:r>
      <w:r w:rsidRPr="00A647C1">
        <w:rPr>
          <w:rFonts w:ascii="Arial" w:hAnsi="Arial" w:cs="Arial"/>
          <w:b/>
          <w:bCs/>
          <w:kern w:val="0"/>
        </w:rPr>
        <w:t xml:space="preserve"> </w:t>
      </w:r>
      <w:r w:rsidR="00D653EE" w:rsidRPr="00D653EE">
        <w:rPr>
          <w:rFonts w:ascii="Arial" w:hAnsi="Arial" w:cs="Arial"/>
          <w:i/>
          <w:iCs/>
        </w:rPr>
        <w:t>Hibiscus rosa</w:t>
      </w:r>
      <w:r w:rsidR="00D653EE">
        <w:rPr>
          <w:rFonts w:ascii="Arial" w:hAnsi="Arial" w:cs="Arial"/>
          <w:i/>
          <w:iCs/>
        </w:rPr>
        <w:t>-</w:t>
      </w:r>
      <w:r w:rsidR="00D653EE" w:rsidRPr="00D653EE">
        <w:rPr>
          <w:rFonts w:ascii="Arial" w:hAnsi="Arial" w:cs="Arial"/>
          <w:i/>
          <w:iCs/>
        </w:rPr>
        <w:t xml:space="preserve">sinensis </w:t>
      </w:r>
      <w:r w:rsidR="00D653EE" w:rsidRPr="00D653EE">
        <w:rPr>
          <w:rFonts w:ascii="Arial" w:hAnsi="Arial" w:cs="Arial"/>
        </w:rPr>
        <w:t xml:space="preserve">and </w:t>
      </w:r>
      <w:r w:rsidR="00D653EE" w:rsidRPr="00D653EE">
        <w:rPr>
          <w:rFonts w:ascii="Arial" w:hAnsi="Arial" w:cs="Arial"/>
          <w:i/>
          <w:iCs/>
        </w:rPr>
        <w:t xml:space="preserve">Delonix regia </w:t>
      </w:r>
      <w:r w:rsidR="00D653EE" w:rsidRPr="00D653EE">
        <w:rPr>
          <w:rFonts w:ascii="Arial" w:hAnsi="Arial" w:cs="Arial"/>
        </w:rPr>
        <w:t>flowers are abundant in total phenolic compounds and demonstrate</w:t>
      </w:r>
      <w:r w:rsidR="00D653EE">
        <w:rPr>
          <w:rFonts w:ascii="Arial" w:hAnsi="Arial" w:cs="Arial"/>
        </w:rPr>
        <w:t>d</w:t>
      </w:r>
      <w:r w:rsidR="00D653EE" w:rsidRPr="00D653EE">
        <w:rPr>
          <w:rFonts w:ascii="Arial" w:hAnsi="Arial" w:cs="Arial"/>
        </w:rPr>
        <w:t xml:space="preserve"> significant antioxidant and antimicrobial properties in their aqueous extracts. Additionally, both extracts showed antibacterial effects against various Gram-positive and Gram-negative foodborne pathogens. The findings of this study suggest that these flowers can be effectively utilized as natural preservatives in food products.</w:t>
      </w:r>
    </w:p>
    <w:p w14:paraId="0FE0B476" w14:textId="75A187F6" w:rsidR="009F112E" w:rsidRPr="00C11B67" w:rsidRDefault="009F112E" w:rsidP="00D653EE">
      <w:pPr>
        <w:spacing w:after="0" w:line="360" w:lineRule="auto"/>
        <w:ind w:firstLine="720"/>
        <w:jc w:val="both"/>
        <w:rPr>
          <w:rFonts w:ascii="Arial" w:hAnsi="Arial" w:cs="Arial"/>
          <w:b/>
          <w:bCs/>
        </w:rPr>
      </w:pPr>
      <w:r w:rsidRPr="00C11B67">
        <w:rPr>
          <w:rFonts w:ascii="Arial" w:hAnsi="Arial" w:cs="Arial"/>
          <w:b/>
          <w:bCs/>
        </w:rPr>
        <w:t xml:space="preserve">DISCLAIMER (ARTIFICIAL INTELLIGENCE) </w:t>
      </w:r>
    </w:p>
    <w:p w14:paraId="3A77BAA8" w14:textId="77777777" w:rsidR="009F112E" w:rsidRPr="00C11B67" w:rsidRDefault="009F112E" w:rsidP="009F112E">
      <w:pPr>
        <w:spacing w:after="0" w:line="360" w:lineRule="auto"/>
        <w:jc w:val="both"/>
        <w:rPr>
          <w:rFonts w:ascii="Arial" w:hAnsi="Arial" w:cs="Arial"/>
        </w:rPr>
      </w:pPr>
      <w:r w:rsidRPr="00C11B67">
        <w:rPr>
          <w:rFonts w:ascii="Arial" w:hAnsi="Arial" w:cs="Arial"/>
        </w:rPr>
        <w:t>Author(s) hereby declare</w:t>
      </w:r>
      <w:r>
        <w:rPr>
          <w:rFonts w:ascii="Arial" w:hAnsi="Arial" w:cs="Arial"/>
        </w:rPr>
        <w:t xml:space="preserve"> </w:t>
      </w:r>
      <w:r w:rsidRPr="00C11B67">
        <w:rPr>
          <w:rFonts w:ascii="Arial" w:hAnsi="Arial" w:cs="Arial"/>
        </w:rPr>
        <w:t>that NO generative AI</w:t>
      </w:r>
      <w:r>
        <w:rPr>
          <w:rFonts w:ascii="Arial" w:hAnsi="Arial" w:cs="Arial"/>
        </w:rPr>
        <w:t xml:space="preserve"> </w:t>
      </w:r>
      <w:r w:rsidRPr="00C11B67">
        <w:rPr>
          <w:rFonts w:ascii="Arial" w:hAnsi="Arial" w:cs="Arial"/>
        </w:rPr>
        <w:t>technologies such as Large Language Models</w:t>
      </w:r>
    </w:p>
    <w:p w14:paraId="1E4083D1" w14:textId="77777777" w:rsidR="009F112E" w:rsidRPr="00C11B67" w:rsidRDefault="009F112E" w:rsidP="009F112E">
      <w:pPr>
        <w:spacing w:after="0" w:line="360" w:lineRule="auto"/>
        <w:jc w:val="both"/>
        <w:rPr>
          <w:rFonts w:ascii="Arial" w:hAnsi="Arial" w:cs="Arial"/>
        </w:rPr>
      </w:pPr>
      <w:r w:rsidRPr="00C11B67">
        <w:rPr>
          <w:rFonts w:ascii="Arial" w:hAnsi="Arial" w:cs="Arial"/>
        </w:rPr>
        <w:t>(ChatGPT, COPILOT, etc) and text to image</w:t>
      </w:r>
      <w:r>
        <w:rPr>
          <w:rFonts w:ascii="Arial" w:hAnsi="Arial" w:cs="Arial"/>
        </w:rPr>
        <w:t xml:space="preserve"> </w:t>
      </w:r>
      <w:r w:rsidRPr="00C11B67">
        <w:rPr>
          <w:rFonts w:ascii="Arial" w:hAnsi="Arial" w:cs="Arial"/>
        </w:rPr>
        <w:t>generators have been used during writing or</w:t>
      </w:r>
    </w:p>
    <w:p w14:paraId="2C0DB907" w14:textId="77777777" w:rsidR="009F112E" w:rsidRDefault="009F112E" w:rsidP="009F112E">
      <w:pPr>
        <w:spacing w:after="0" w:line="360" w:lineRule="auto"/>
        <w:jc w:val="both"/>
        <w:rPr>
          <w:rFonts w:ascii="Arial" w:hAnsi="Arial" w:cs="Arial"/>
        </w:rPr>
      </w:pPr>
      <w:r w:rsidRPr="00C11B67">
        <w:rPr>
          <w:rFonts w:ascii="Arial" w:hAnsi="Arial" w:cs="Arial"/>
        </w:rPr>
        <w:t>editing of this manuscript.</w:t>
      </w:r>
      <w:r>
        <w:rPr>
          <w:rFonts w:ascii="Arial" w:hAnsi="Arial" w:cs="Arial"/>
        </w:rPr>
        <w:t xml:space="preserve"> </w:t>
      </w:r>
    </w:p>
    <w:p w14:paraId="6953669E" w14:textId="40A9A7B5" w:rsidR="00C11138" w:rsidRDefault="00C11138" w:rsidP="00C11138">
      <w:pPr>
        <w:spacing w:after="0" w:line="360" w:lineRule="auto"/>
        <w:ind w:firstLine="720"/>
        <w:jc w:val="both"/>
        <w:rPr>
          <w:rFonts w:ascii="Arial" w:hAnsi="Arial" w:cs="Arial"/>
        </w:rPr>
      </w:pPr>
    </w:p>
    <w:p w14:paraId="4793AD49" w14:textId="77777777" w:rsidR="00594BB5" w:rsidRPr="00A647C1" w:rsidRDefault="00594BB5" w:rsidP="00C11138">
      <w:pPr>
        <w:spacing w:after="0" w:line="360" w:lineRule="auto"/>
        <w:ind w:firstLine="720"/>
        <w:jc w:val="both"/>
        <w:rPr>
          <w:rFonts w:ascii="Arial" w:hAnsi="Arial" w:cs="Arial"/>
        </w:rPr>
      </w:pPr>
    </w:p>
    <w:p w14:paraId="771DC8EA" w14:textId="2F81F51C" w:rsidR="000C10E9" w:rsidRPr="00A647C1" w:rsidRDefault="00E33EED" w:rsidP="00C11138">
      <w:pPr>
        <w:pStyle w:val="ListParagraph"/>
        <w:numPr>
          <w:ilvl w:val="0"/>
          <w:numId w:val="6"/>
        </w:numPr>
        <w:spacing w:after="0" w:line="360" w:lineRule="auto"/>
        <w:ind w:left="284" w:hanging="284"/>
        <w:jc w:val="both"/>
        <w:rPr>
          <w:rFonts w:ascii="Arial" w:hAnsi="Arial" w:cs="Arial"/>
          <w:b/>
          <w:bCs/>
          <w:kern w:val="0"/>
        </w:rPr>
      </w:pPr>
      <w:r w:rsidRPr="00A647C1">
        <w:rPr>
          <w:rFonts w:ascii="Arial" w:hAnsi="Arial" w:cs="Arial"/>
          <w:b/>
          <w:bCs/>
          <w:kern w:val="0"/>
        </w:rPr>
        <w:t>REFERENCES</w:t>
      </w:r>
    </w:p>
    <w:p w14:paraId="3DC8A7CA" w14:textId="794B349D" w:rsidR="000C081C" w:rsidRPr="00A647C1" w:rsidRDefault="00050F06" w:rsidP="000C081C">
      <w:pPr>
        <w:pStyle w:val="Bibliography"/>
        <w:spacing w:line="360" w:lineRule="auto"/>
        <w:ind w:left="709" w:hanging="709"/>
        <w:jc w:val="both"/>
        <w:rPr>
          <w:rFonts w:ascii="Arial" w:hAnsi="Arial" w:cs="Arial"/>
        </w:rPr>
      </w:pPr>
      <w:r w:rsidRPr="00A647C1">
        <w:rPr>
          <w:rFonts w:ascii="Arial" w:hAnsi="Arial" w:cs="Arial"/>
          <w:b/>
          <w:bCs/>
        </w:rPr>
        <w:fldChar w:fldCharType="begin"/>
      </w:r>
      <w:r w:rsidRPr="00A647C1">
        <w:rPr>
          <w:rFonts w:ascii="Arial" w:hAnsi="Arial" w:cs="Arial"/>
          <w:b/>
          <w:bCs/>
        </w:rPr>
        <w:instrText xml:space="preserve"> ADDIN ZOTERO_BIBL {"uncited":[],"omitted":[],"custom":[]} CSL_BIBLIOGRAPHY </w:instrText>
      </w:r>
      <w:r w:rsidRPr="00A647C1">
        <w:rPr>
          <w:rFonts w:ascii="Arial" w:hAnsi="Arial" w:cs="Arial"/>
          <w:b/>
          <w:bCs/>
        </w:rPr>
        <w:fldChar w:fldCharType="separate"/>
      </w:r>
      <w:r w:rsidR="000C081C" w:rsidRPr="00A647C1">
        <w:rPr>
          <w:rFonts w:ascii="Arial" w:hAnsi="Arial" w:cs="Arial"/>
        </w:rPr>
        <w:t xml:space="preserve">Arullappan, S., Zakaria, Z., </w:t>
      </w:r>
      <w:r w:rsidR="00456903" w:rsidRPr="00A647C1">
        <w:rPr>
          <w:rFonts w:ascii="Arial" w:hAnsi="Arial" w:cs="Arial"/>
        </w:rPr>
        <w:t>and</w:t>
      </w:r>
      <w:r w:rsidR="000C081C" w:rsidRPr="00A647C1">
        <w:rPr>
          <w:rFonts w:ascii="Arial" w:hAnsi="Arial" w:cs="Arial"/>
        </w:rPr>
        <w:t xml:space="preserve"> Basri, D. F. (2009). Preliminary Screening of Antibacterial Activity Using Crude Extracts of </w:t>
      </w:r>
      <w:r w:rsidR="000C081C" w:rsidRPr="00A647C1">
        <w:rPr>
          <w:rFonts w:ascii="Arial" w:hAnsi="Arial" w:cs="Arial"/>
          <w:i/>
          <w:iCs/>
        </w:rPr>
        <w:t>Hibiscus rosa sinensis</w:t>
      </w:r>
      <w:r w:rsidR="000C081C" w:rsidRPr="00A647C1">
        <w:rPr>
          <w:rFonts w:ascii="Arial" w:hAnsi="Arial" w:cs="Arial"/>
        </w:rPr>
        <w:t xml:space="preserve">. </w:t>
      </w:r>
      <w:r w:rsidR="000C081C" w:rsidRPr="00A647C1">
        <w:rPr>
          <w:rFonts w:ascii="Arial" w:hAnsi="Arial" w:cs="Arial"/>
          <w:i/>
          <w:iCs/>
        </w:rPr>
        <w:t>Tropical Life Sciences Research</w:t>
      </w:r>
      <w:r w:rsidR="000C081C" w:rsidRPr="00A647C1">
        <w:rPr>
          <w:rFonts w:ascii="Arial" w:hAnsi="Arial" w:cs="Arial"/>
        </w:rPr>
        <w:t xml:space="preserve">, </w:t>
      </w:r>
      <w:r w:rsidR="000C081C" w:rsidRPr="00A647C1">
        <w:rPr>
          <w:rFonts w:ascii="Arial" w:hAnsi="Arial" w:cs="Arial"/>
          <w:i/>
          <w:iCs/>
        </w:rPr>
        <w:t>20</w:t>
      </w:r>
      <w:r w:rsidR="000C081C" w:rsidRPr="00A647C1">
        <w:rPr>
          <w:rFonts w:ascii="Arial" w:hAnsi="Arial" w:cs="Arial"/>
        </w:rPr>
        <w:t>(2), 109–118.</w:t>
      </w:r>
    </w:p>
    <w:p w14:paraId="55D9B504" w14:textId="7C70BE42"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Banerjee, D. K., Das, A. K., Banerjee, R., Pateiro, M., Nanda, P. K., Gadekar, Y. P., Biswas, S., McClements, D. J., </w:t>
      </w:r>
      <w:r w:rsidR="00456903" w:rsidRPr="00A647C1">
        <w:rPr>
          <w:rFonts w:ascii="Arial" w:hAnsi="Arial" w:cs="Arial"/>
        </w:rPr>
        <w:t>and</w:t>
      </w:r>
      <w:r w:rsidRPr="00A647C1">
        <w:rPr>
          <w:rFonts w:ascii="Arial" w:hAnsi="Arial" w:cs="Arial"/>
        </w:rPr>
        <w:t xml:space="preserve"> Lorenzo, J. M. (2020). Application of enoki mushroom (</w:t>
      </w:r>
      <w:r w:rsidRPr="00A647C1">
        <w:rPr>
          <w:rFonts w:ascii="Arial" w:hAnsi="Arial" w:cs="Arial"/>
          <w:i/>
          <w:iCs/>
        </w:rPr>
        <w:t>Flammulina Velutipes)</w:t>
      </w:r>
      <w:r w:rsidRPr="00A647C1">
        <w:rPr>
          <w:rFonts w:ascii="Arial" w:hAnsi="Arial" w:cs="Arial"/>
        </w:rPr>
        <w:t xml:space="preserve"> stem wastes as functional ingredients in goat meat nuggets. </w:t>
      </w:r>
      <w:r w:rsidRPr="00A647C1">
        <w:rPr>
          <w:rFonts w:ascii="Arial" w:hAnsi="Arial" w:cs="Arial"/>
          <w:i/>
          <w:iCs/>
        </w:rPr>
        <w:t>Foods</w:t>
      </w:r>
      <w:r w:rsidRPr="00A647C1">
        <w:rPr>
          <w:rFonts w:ascii="Arial" w:hAnsi="Arial" w:cs="Arial"/>
        </w:rPr>
        <w:t xml:space="preserve">, </w:t>
      </w:r>
      <w:r w:rsidRPr="00A647C1">
        <w:rPr>
          <w:rFonts w:ascii="Arial" w:hAnsi="Arial" w:cs="Arial"/>
          <w:i/>
          <w:iCs/>
        </w:rPr>
        <w:t>9</w:t>
      </w:r>
      <w:r w:rsidRPr="00A647C1">
        <w:rPr>
          <w:rFonts w:ascii="Arial" w:hAnsi="Arial" w:cs="Arial"/>
        </w:rPr>
        <w:t>(4), 432.</w:t>
      </w:r>
    </w:p>
    <w:p w14:paraId="1C0242FB" w14:textId="0BE7EE60"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Bariya, A. R., Patel, A. S., </w:t>
      </w:r>
      <w:r w:rsidR="00456903" w:rsidRPr="00A647C1">
        <w:rPr>
          <w:rFonts w:ascii="Arial" w:hAnsi="Arial" w:cs="Arial"/>
        </w:rPr>
        <w:t>and</w:t>
      </w:r>
      <w:r w:rsidRPr="00A647C1">
        <w:rPr>
          <w:rFonts w:ascii="Arial" w:hAnsi="Arial" w:cs="Arial"/>
        </w:rPr>
        <w:t xml:space="preserve"> Joshi, A. B. (2020). Application of natural antioxidants from vegetables, plant and fruits origin into meat and meat products-A review. </w:t>
      </w:r>
      <w:r w:rsidRPr="00A647C1">
        <w:rPr>
          <w:rFonts w:ascii="Arial" w:hAnsi="Arial" w:cs="Arial"/>
          <w:i/>
          <w:iCs/>
        </w:rPr>
        <w:t>Journal of Meat Science and Technology| January-March</w:t>
      </w:r>
      <w:r w:rsidRPr="00A647C1">
        <w:rPr>
          <w:rFonts w:ascii="Arial" w:hAnsi="Arial" w:cs="Arial"/>
        </w:rPr>
        <w:t xml:space="preserve">, </w:t>
      </w:r>
      <w:r w:rsidRPr="00A647C1">
        <w:rPr>
          <w:rFonts w:ascii="Arial" w:hAnsi="Arial" w:cs="Arial"/>
          <w:i/>
          <w:iCs/>
        </w:rPr>
        <w:t>8</w:t>
      </w:r>
      <w:r w:rsidRPr="00A647C1">
        <w:rPr>
          <w:rFonts w:ascii="Arial" w:hAnsi="Arial" w:cs="Arial"/>
        </w:rPr>
        <w:t>(1), 12–22.</w:t>
      </w:r>
    </w:p>
    <w:p w14:paraId="1DD05993" w14:textId="1DD1983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Batiha, Hussein, D. E., Algammal, A. M., George, T. T., Jeandet, P., Al-Snafi, A. E., Tiwari, A., Pagnossa, J. P., Lima, C. M., Thorat, N. D., Zahoor, M., El-Esawi, M., Dey, A., Alghamdi, S., Hetta, H. F., </w:t>
      </w:r>
      <w:r w:rsidR="00456903" w:rsidRPr="00A647C1">
        <w:rPr>
          <w:rFonts w:ascii="Arial" w:hAnsi="Arial" w:cs="Arial"/>
        </w:rPr>
        <w:t>and</w:t>
      </w:r>
      <w:r w:rsidRPr="00A647C1">
        <w:rPr>
          <w:rFonts w:ascii="Arial" w:hAnsi="Arial" w:cs="Arial"/>
        </w:rPr>
        <w:t xml:space="preserve"> Cruz-Martins, N. (2021). Application of natural antimicrobials in food preservation: Recent views. </w:t>
      </w:r>
      <w:r w:rsidRPr="00A647C1">
        <w:rPr>
          <w:rFonts w:ascii="Arial" w:hAnsi="Arial" w:cs="Arial"/>
          <w:i/>
          <w:iCs/>
        </w:rPr>
        <w:t>Food Control</w:t>
      </w:r>
      <w:r w:rsidRPr="00A647C1">
        <w:rPr>
          <w:rFonts w:ascii="Arial" w:hAnsi="Arial" w:cs="Arial"/>
        </w:rPr>
        <w:t xml:space="preserve">, </w:t>
      </w:r>
      <w:r w:rsidRPr="00A647C1">
        <w:rPr>
          <w:rFonts w:ascii="Arial" w:hAnsi="Arial" w:cs="Arial"/>
          <w:i/>
          <w:iCs/>
        </w:rPr>
        <w:t>126</w:t>
      </w:r>
      <w:r w:rsidRPr="00A647C1">
        <w:rPr>
          <w:rFonts w:ascii="Arial" w:hAnsi="Arial" w:cs="Arial"/>
        </w:rPr>
        <w:t xml:space="preserve">, 108066. </w:t>
      </w:r>
    </w:p>
    <w:p w14:paraId="5D090D54" w14:textId="138EC3A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Bhokare, P., Khadke, A., Kulkarni, S., </w:t>
      </w:r>
      <w:r w:rsidR="00456903" w:rsidRPr="00A647C1">
        <w:rPr>
          <w:rFonts w:ascii="Arial" w:hAnsi="Arial" w:cs="Arial"/>
        </w:rPr>
        <w:t>and</w:t>
      </w:r>
      <w:r w:rsidRPr="00A647C1">
        <w:rPr>
          <w:rFonts w:ascii="Arial" w:hAnsi="Arial" w:cs="Arial"/>
        </w:rPr>
        <w:t xml:space="preserve"> Kuchekar, G. (2018). Study of antibacterial activity of leaf, stem, root methanolic extract from </w:t>
      </w:r>
      <w:r w:rsidRPr="00A647C1">
        <w:rPr>
          <w:rFonts w:ascii="Arial" w:hAnsi="Arial" w:cs="Arial"/>
          <w:i/>
          <w:iCs/>
        </w:rPr>
        <w:t>Delonix regia</w:t>
      </w:r>
      <w:r w:rsidRPr="00A647C1">
        <w:rPr>
          <w:rFonts w:ascii="Arial" w:hAnsi="Arial" w:cs="Arial"/>
        </w:rPr>
        <w:t xml:space="preserve">. </w:t>
      </w:r>
      <w:r w:rsidRPr="00A647C1">
        <w:rPr>
          <w:rFonts w:ascii="Arial" w:hAnsi="Arial" w:cs="Arial"/>
          <w:i/>
          <w:iCs/>
        </w:rPr>
        <w:t>Journal of Pharmacognosy and Phytochemistry</w:t>
      </w:r>
      <w:r w:rsidRPr="00A647C1">
        <w:rPr>
          <w:rFonts w:ascii="Arial" w:hAnsi="Arial" w:cs="Arial"/>
        </w:rPr>
        <w:t xml:space="preserve">, </w:t>
      </w:r>
      <w:r w:rsidRPr="00A647C1">
        <w:rPr>
          <w:rFonts w:ascii="Arial" w:hAnsi="Arial" w:cs="Arial"/>
          <w:i/>
          <w:iCs/>
        </w:rPr>
        <w:t>7</w:t>
      </w:r>
      <w:r w:rsidRPr="00A647C1">
        <w:rPr>
          <w:rFonts w:ascii="Arial" w:hAnsi="Arial" w:cs="Arial"/>
        </w:rPr>
        <w:t>(3), 904–909.</w:t>
      </w:r>
    </w:p>
    <w:p w14:paraId="3F5140CF" w14:textId="634E055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Borhan, U., Tareq, H., Sudip, P., Tanjir, A., Taslima, N., </w:t>
      </w:r>
      <w:r w:rsidR="00456903" w:rsidRPr="00A647C1">
        <w:rPr>
          <w:rFonts w:ascii="Arial" w:hAnsi="Arial" w:cs="Arial"/>
        </w:rPr>
        <w:t>and</w:t>
      </w:r>
      <w:r w:rsidRPr="00A647C1">
        <w:rPr>
          <w:rFonts w:ascii="Arial" w:hAnsi="Arial" w:cs="Arial"/>
        </w:rPr>
        <w:t xml:space="preserve"> Sohel, A. (2021). Antibacterial activity of ethanol extracts of seaweeds against fish bacterial pathogens. </w:t>
      </w:r>
      <w:r w:rsidRPr="00A647C1">
        <w:rPr>
          <w:rFonts w:ascii="Arial" w:hAnsi="Arial" w:cs="Arial"/>
          <w:i/>
          <w:iCs/>
        </w:rPr>
        <w:t>European Review for Medical and Pharmacological Sciences</w:t>
      </w:r>
      <w:r w:rsidRPr="00A647C1">
        <w:rPr>
          <w:rFonts w:ascii="Arial" w:hAnsi="Arial" w:cs="Arial"/>
        </w:rPr>
        <w:t xml:space="preserve">. </w:t>
      </w:r>
    </w:p>
    <w:p w14:paraId="2B301141" w14:textId="122E3005"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Brand-Williams, W., Cuvelier, M.-E., </w:t>
      </w:r>
      <w:r w:rsidR="00456903" w:rsidRPr="00A647C1">
        <w:rPr>
          <w:rFonts w:ascii="Arial" w:hAnsi="Arial" w:cs="Arial"/>
        </w:rPr>
        <w:t>and</w:t>
      </w:r>
      <w:r w:rsidRPr="00A647C1">
        <w:rPr>
          <w:rFonts w:ascii="Arial" w:hAnsi="Arial" w:cs="Arial"/>
        </w:rPr>
        <w:t xml:space="preserve"> Berset, C. (1995). Use of a free radical method to evaluate antioxidant activity. </w:t>
      </w:r>
      <w:r w:rsidRPr="00A647C1">
        <w:rPr>
          <w:rFonts w:ascii="Arial" w:hAnsi="Arial" w:cs="Arial"/>
          <w:i/>
          <w:iCs/>
        </w:rPr>
        <w:t>LWT-Food Science and Technology</w:t>
      </w:r>
      <w:r w:rsidRPr="00A647C1">
        <w:rPr>
          <w:rFonts w:ascii="Arial" w:hAnsi="Arial" w:cs="Arial"/>
        </w:rPr>
        <w:t xml:space="preserve">, </w:t>
      </w:r>
      <w:r w:rsidRPr="00A647C1">
        <w:rPr>
          <w:rFonts w:ascii="Arial" w:hAnsi="Arial" w:cs="Arial"/>
          <w:i/>
          <w:iCs/>
        </w:rPr>
        <w:t>28</w:t>
      </w:r>
      <w:r w:rsidRPr="00A647C1">
        <w:rPr>
          <w:rFonts w:ascii="Arial" w:hAnsi="Arial" w:cs="Arial"/>
        </w:rPr>
        <w:t>(1), 25–30.</w:t>
      </w:r>
    </w:p>
    <w:p w14:paraId="6E12AC19" w14:textId="1F27D5C1"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Chetan Sharma, C. S., Aneja, K. R., Ashish Aneja, A. A., Parveen Surain, P. S., Romika Dhiman, R. D., Vikas Meashi, V. M., </w:t>
      </w:r>
      <w:r w:rsidR="00456903" w:rsidRPr="00A647C1">
        <w:rPr>
          <w:rFonts w:ascii="Arial" w:hAnsi="Arial" w:cs="Arial"/>
        </w:rPr>
        <w:t>and</w:t>
      </w:r>
      <w:r w:rsidRPr="00A647C1">
        <w:rPr>
          <w:rFonts w:ascii="Arial" w:hAnsi="Arial" w:cs="Arial"/>
        </w:rPr>
        <w:t xml:space="preserve"> Pankaj Jiloha, P. J. (2012). </w:t>
      </w:r>
      <w:r w:rsidRPr="00A647C1">
        <w:rPr>
          <w:rFonts w:ascii="Arial" w:hAnsi="Arial" w:cs="Arial"/>
          <w:i/>
          <w:iCs/>
        </w:rPr>
        <w:t>Evaluation of the antimicrobial activity of Delonix regia flower extracts against the pathogen causing Otitis externa.</w:t>
      </w:r>
      <w:r w:rsidRPr="00A647C1">
        <w:rPr>
          <w:rFonts w:ascii="Arial" w:hAnsi="Arial" w:cs="Arial"/>
        </w:rPr>
        <w:t xml:space="preserve"> </w:t>
      </w:r>
    </w:p>
    <w:p w14:paraId="5D6131D8" w14:textId="48E620BE"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Chhabra, D., </w:t>
      </w:r>
      <w:r w:rsidR="00456903" w:rsidRPr="00A647C1">
        <w:rPr>
          <w:rFonts w:ascii="Arial" w:hAnsi="Arial" w:cs="Arial"/>
        </w:rPr>
        <w:t>and</w:t>
      </w:r>
      <w:r w:rsidRPr="00A647C1">
        <w:rPr>
          <w:rFonts w:ascii="Arial" w:hAnsi="Arial" w:cs="Arial"/>
        </w:rPr>
        <w:t xml:space="preserve"> Gupta, R. K. (2015). Fortification of curd using </w:t>
      </w:r>
      <w:r w:rsidRPr="00A647C1">
        <w:rPr>
          <w:rFonts w:ascii="Arial" w:hAnsi="Arial" w:cs="Arial"/>
          <w:i/>
          <w:iCs/>
        </w:rPr>
        <w:t>Delonix regia</w:t>
      </w:r>
      <w:r w:rsidRPr="00A647C1">
        <w:rPr>
          <w:rFonts w:ascii="Arial" w:hAnsi="Arial" w:cs="Arial"/>
        </w:rPr>
        <w:t xml:space="preserve"> flower petal extract and estimation of its phytochemical, antibacterial </w:t>
      </w:r>
      <w:r w:rsidR="00456903" w:rsidRPr="00A647C1">
        <w:rPr>
          <w:rFonts w:ascii="Arial" w:hAnsi="Arial" w:cs="Arial"/>
        </w:rPr>
        <w:t>and</w:t>
      </w:r>
      <w:r w:rsidRPr="00A647C1">
        <w:rPr>
          <w:rFonts w:ascii="Arial" w:hAnsi="Arial" w:cs="Arial"/>
        </w:rPr>
        <w:t xml:space="preserve"> antioxidant activity. </w:t>
      </w:r>
      <w:r w:rsidRPr="00A647C1">
        <w:rPr>
          <w:rFonts w:ascii="Arial" w:hAnsi="Arial" w:cs="Arial"/>
          <w:i/>
          <w:iCs/>
        </w:rPr>
        <w:t>Journal of Pharmacognosy and Phytochemistry</w:t>
      </w:r>
      <w:r w:rsidRPr="00A647C1">
        <w:rPr>
          <w:rFonts w:ascii="Arial" w:hAnsi="Arial" w:cs="Arial"/>
        </w:rPr>
        <w:t xml:space="preserve">, </w:t>
      </w:r>
      <w:r w:rsidRPr="00A647C1">
        <w:rPr>
          <w:rFonts w:ascii="Arial" w:hAnsi="Arial" w:cs="Arial"/>
          <w:i/>
          <w:iCs/>
        </w:rPr>
        <w:t>4</w:t>
      </w:r>
      <w:r w:rsidRPr="00A647C1">
        <w:rPr>
          <w:rFonts w:ascii="Arial" w:hAnsi="Arial" w:cs="Arial"/>
        </w:rPr>
        <w:t>(3), 299–307.</w:t>
      </w:r>
    </w:p>
    <w:p w14:paraId="74C2018F" w14:textId="2D47434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Del Nobile, M. A. (2012). Food applications of natural antimicrobial compounds. </w:t>
      </w:r>
      <w:r w:rsidRPr="00A647C1">
        <w:rPr>
          <w:rFonts w:ascii="Arial" w:hAnsi="Arial" w:cs="Arial"/>
          <w:i/>
          <w:iCs/>
        </w:rPr>
        <w:t>Frontiers in Microbiology</w:t>
      </w:r>
      <w:r w:rsidRPr="00A647C1">
        <w:rPr>
          <w:rFonts w:ascii="Arial" w:hAnsi="Arial" w:cs="Arial"/>
        </w:rPr>
        <w:t xml:space="preserve">, </w:t>
      </w:r>
      <w:r w:rsidRPr="00A647C1">
        <w:rPr>
          <w:rFonts w:ascii="Arial" w:hAnsi="Arial" w:cs="Arial"/>
          <w:i/>
          <w:iCs/>
        </w:rPr>
        <w:t>3</w:t>
      </w:r>
      <w:r w:rsidRPr="00A647C1">
        <w:rPr>
          <w:rFonts w:ascii="Arial" w:hAnsi="Arial" w:cs="Arial"/>
        </w:rPr>
        <w:t xml:space="preserve">. </w:t>
      </w:r>
    </w:p>
    <w:p w14:paraId="51C2BFD6" w14:textId="1F5266F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Ebada, D., Hefnawy, H. T., Gomaa, A., Alghamdi, A. M., Alharbi, A. A., Almuhayawi, M. S., Alharbi, M. T., Awad, A., Al Jaouni, S. K., </w:t>
      </w:r>
      <w:r w:rsidR="00456903" w:rsidRPr="00A647C1">
        <w:rPr>
          <w:rFonts w:ascii="Arial" w:hAnsi="Arial" w:cs="Arial"/>
        </w:rPr>
        <w:t>and</w:t>
      </w:r>
      <w:r w:rsidRPr="00A647C1">
        <w:rPr>
          <w:rFonts w:ascii="Arial" w:hAnsi="Arial" w:cs="Arial"/>
        </w:rPr>
        <w:t xml:space="preserve"> Selim, S. (2023). Characterization of</w:t>
      </w:r>
      <w:r w:rsidRPr="00A647C1">
        <w:rPr>
          <w:rFonts w:ascii="Arial" w:hAnsi="Arial" w:cs="Arial"/>
          <w:i/>
          <w:iCs/>
        </w:rPr>
        <w:t xml:space="preserve"> Delonix regia</w:t>
      </w:r>
      <w:r w:rsidRPr="00A647C1">
        <w:rPr>
          <w:rFonts w:ascii="Arial" w:hAnsi="Arial" w:cs="Arial"/>
        </w:rPr>
        <w:t xml:space="preserve"> flowers’ pigment and polysaccharides: Evaluating their antibacterial, anticancer, and antioxidant activities and their application as a natural colorant and sweetener in beverages. </w:t>
      </w:r>
      <w:r w:rsidRPr="00A647C1">
        <w:rPr>
          <w:rFonts w:ascii="Arial" w:hAnsi="Arial" w:cs="Arial"/>
          <w:i/>
          <w:iCs/>
        </w:rPr>
        <w:t>Molecules</w:t>
      </w:r>
      <w:r w:rsidRPr="00A647C1">
        <w:rPr>
          <w:rFonts w:ascii="Arial" w:hAnsi="Arial" w:cs="Arial"/>
        </w:rPr>
        <w:t xml:space="preserve">, </w:t>
      </w:r>
      <w:r w:rsidRPr="00A647C1">
        <w:rPr>
          <w:rFonts w:ascii="Arial" w:hAnsi="Arial" w:cs="Arial"/>
          <w:i/>
          <w:iCs/>
        </w:rPr>
        <w:t>28</w:t>
      </w:r>
      <w:r w:rsidRPr="00A647C1">
        <w:rPr>
          <w:rFonts w:ascii="Arial" w:hAnsi="Arial" w:cs="Arial"/>
        </w:rPr>
        <w:t>(7), 3243.</w:t>
      </w:r>
    </w:p>
    <w:p w14:paraId="37465C5E" w14:textId="4E71AFB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Garcia, C., </w:t>
      </w:r>
      <w:r w:rsidR="00456903" w:rsidRPr="00A647C1">
        <w:rPr>
          <w:rFonts w:ascii="Arial" w:hAnsi="Arial" w:cs="Arial"/>
        </w:rPr>
        <w:t>and</w:t>
      </w:r>
      <w:r w:rsidRPr="00A647C1">
        <w:rPr>
          <w:rFonts w:ascii="Arial" w:hAnsi="Arial" w:cs="Arial"/>
        </w:rPr>
        <w:t xml:space="preserve"> Blesso, C. N. (2021). Antioxidant properties of anthocyanins and their mechanism of action in atherosclerosis. </w:t>
      </w:r>
      <w:r w:rsidRPr="00A647C1">
        <w:rPr>
          <w:rFonts w:ascii="Arial" w:hAnsi="Arial" w:cs="Arial"/>
          <w:i/>
          <w:iCs/>
        </w:rPr>
        <w:t>Free Radical Biology and Medicine</w:t>
      </w:r>
      <w:r w:rsidRPr="00A647C1">
        <w:rPr>
          <w:rFonts w:ascii="Arial" w:hAnsi="Arial" w:cs="Arial"/>
        </w:rPr>
        <w:t xml:space="preserve">, </w:t>
      </w:r>
      <w:r w:rsidRPr="00A647C1">
        <w:rPr>
          <w:rFonts w:ascii="Arial" w:hAnsi="Arial" w:cs="Arial"/>
          <w:i/>
          <w:iCs/>
        </w:rPr>
        <w:t>172</w:t>
      </w:r>
      <w:r w:rsidRPr="00A647C1">
        <w:rPr>
          <w:rFonts w:ascii="Arial" w:hAnsi="Arial" w:cs="Arial"/>
        </w:rPr>
        <w:t xml:space="preserve">, 152–166. </w:t>
      </w:r>
    </w:p>
    <w:p w14:paraId="21526402" w14:textId="4894A23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Gulcin, İ. (2020). Antioxidants and antioxidant methods: An updated overview. </w:t>
      </w:r>
      <w:r w:rsidRPr="00A647C1">
        <w:rPr>
          <w:rFonts w:ascii="Arial" w:hAnsi="Arial" w:cs="Arial"/>
          <w:i/>
          <w:iCs/>
        </w:rPr>
        <w:t>Archives of Toxicology</w:t>
      </w:r>
      <w:r w:rsidRPr="00A647C1">
        <w:rPr>
          <w:rFonts w:ascii="Arial" w:hAnsi="Arial" w:cs="Arial"/>
        </w:rPr>
        <w:t xml:space="preserve">, </w:t>
      </w:r>
      <w:r w:rsidRPr="00A647C1">
        <w:rPr>
          <w:rFonts w:ascii="Arial" w:hAnsi="Arial" w:cs="Arial"/>
          <w:i/>
          <w:iCs/>
        </w:rPr>
        <w:t>94</w:t>
      </w:r>
      <w:r w:rsidRPr="00A647C1">
        <w:rPr>
          <w:rFonts w:ascii="Arial" w:hAnsi="Arial" w:cs="Arial"/>
        </w:rPr>
        <w:t xml:space="preserve">(3), 651–715. </w:t>
      </w:r>
    </w:p>
    <w:p w14:paraId="70D35CBE" w14:textId="15DF82D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Gulcin, İ., </w:t>
      </w:r>
      <w:r w:rsidR="00456903" w:rsidRPr="00A647C1">
        <w:rPr>
          <w:rFonts w:ascii="Arial" w:hAnsi="Arial" w:cs="Arial"/>
        </w:rPr>
        <w:t>and</w:t>
      </w:r>
      <w:r w:rsidRPr="00A647C1">
        <w:rPr>
          <w:rFonts w:ascii="Arial" w:hAnsi="Arial" w:cs="Arial"/>
        </w:rPr>
        <w:t xml:space="preserve"> Alwasel, S. H. (2025). Fe</w:t>
      </w:r>
      <w:r w:rsidRPr="00A647C1">
        <w:rPr>
          <w:rFonts w:ascii="Arial" w:hAnsi="Arial" w:cs="Arial"/>
          <w:vertAlign w:val="superscript"/>
        </w:rPr>
        <w:t>3+</w:t>
      </w:r>
      <w:r w:rsidRPr="00A647C1">
        <w:rPr>
          <w:rFonts w:ascii="Arial" w:hAnsi="Arial" w:cs="Arial"/>
        </w:rPr>
        <w:t xml:space="preserve"> Reducing Power as the Most Common Assay for Understanding the Biological Functions of Antioxidants. </w:t>
      </w:r>
      <w:r w:rsidRPr="00A647C1">
        <w:rPr>
          <w:rFonts w:ascii="Arial" w:hAnsi="Arial" w:cs="Arial"/>
          <w:i/>
          <w:iCs/>
        </w:rPr>
        <w:t>Processes</w:t>
      </w:r>
      <w:r w:rsidRPr="00A647C1">
        <w:rPr>
          <w:rFonts w:ascii="Arial" w:hAnsi="Arial" w:cs="Arial"/>
        </w:rPr>
        <w:t xml:space="preserve">, </w:t>
      </w:r>
      <w:r w:rsidRPr="00A647C1">
        <w:rPr>
          <w:rFonts w:ascii="Arial" w:hAnsi="Arial" w:cs="Arial"/>
          <w:i/>
          <w:iCs/>
        </w:rPr>
        <w:t>13</w:t>
      </w:r>
      <w:r w:rsidRPr="00A647C1">
        <w:rPr>
          <w:rFonts w:ascii="Arial" w:hAnsi="Arial" w:cs="Arial"/>
        </w:rPr>
        <w:t xml:space="preserve">(5), 1296. </w:t>
      </w:r>
    </w:p>
    <w:p w14:paraId="7799D1D1" w14:textId="6623781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Hussain, M., Masood Raza, S., Hussain Janbaz, K., Muhammad, Razi Ullah Khan, Aziz, A., </w:t>
      </w:r>
      <w:r w:rsidR="00456903" w:rsidRPr="00A647C1">
        <w:rPr>
          <w:rFonts w:ascii="Arial" w:hAnsi="Arial" w:cs="Arial"/>
        </w:rPr>
        <w:t>and</w:t>
      </w:r>
      <w:r w:rsidRPr="00A647C1">
        <w:rPr>
          <w:rFonts w:ascii="Arial" w:hAnsi="Arial" w:cs="Arial"/>
        </w:rPr>
        <w:t xml:space="preserve"> Majeed, A. (2014). In vitro comparative study of antimicrobial activity of whole plant and root’s bark of </w:t>
      </w:r>
      <w:r w:rsidRPr="00A647C1">
        <w:rPr>
          <w:rFonts w:ascii="Arial" w:hAnsi="Arial" w:cs="Arial"/>
          <w:i/>
          <w:iCs/>
        </w:rPr>
        <w:t>Delonix regia</w:t>
      </w:r>
      <w:r w:rsidRPr="00A647C1">
        <w:rPr>
          <w:rFonts w:ascii="Arial" w:hAnsi="Arial" w:cs="Arial"/>
        </w:rPr>
        <w:t xml:space="preserve"> (</w:t>
      </w:r>
      <w:r w:rsidRPr="00A647C1">
        <w:rPr>
          <w:rFonts w:ascii="Arial" w:hAnsi="Arial" w:cs="Arial"/>
          <w:i/>
          <w:iCs/>
        </w:rPr>
        <w:t>Bojer Ex. Hook</w:t>
      </w:r>
      <w:r w:rsidRPr="00A647C1">
        <w:rPr>
          <w:rFonts w:ascii="Arial" w:hAnsi="Arial" w:cs="Arial"/>
        </w:rPr>
        <w:t xml:space="preserve">). </w:t>
      </w:r>
      <w:r w:rsidRPr="00A647C1">
        <w:rPr>
          <w:rFonts w:ascii="Arial" w:hAnsi="Arial" w:cs="Arial"/>
          <w:i/>
          <w:iCs/>
        </w:rPr>
        <w:t>International Journal of Pharma Sciences</w:t>
      </w:r>
      <w:r w:rsidRPr="00A647C1">
        <w:rPr>
          <w:rFonts w:ascii="Arial" w:hAnsi="Arial" w:cs="Arial"/>
        </w:rPr>
        <w:t xml:space="preserve">, </w:t>
      </w:r>
      <w:r w:rsidRPr="00A647C1">
        <w:rPr>
          <w:rFonts w:ascii="Arial" w:hAnsi="Arial" w:cs="Arial"/>
          <w:i/>
          <w:iCs/>
        </w:rPr>
        <w:t>4</w:t>
      </w:r>
      <w:r w:rsidRPr="00A647C1">
        <w:rPr>
          <w:rFonts w:ascii="Arial" w:hAnsi="Arial" w:cs="Arial"/>
        </w:rPr>
        <w:t>(5), 736–741.</w:t>
      </w:r>
    </w:p>
    <w:p w14:paraId="6313353C" w14:textId="5603DCA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Jo, Y., Seo, G., Yuk, H., </w:t>
      </w:r>
      <w:r w:rsidR="00456903" w:rsidRPr="00A647C1">
        <w:rPr>
          <w:rFonts w:ascii="Arial" w:hAnsi="Arial" w:cs="Arial"/>
        </w:rPr>
        <w:t>and</w:t>
      </w:r>
      <w:r w:rsidRPr="00A647C1">
        <w:rPr>
          <w:rFonts w:ascii="Arial" w:hAnsi="Arial" w:cs="Arial"/>
        </w:rPr>
        <w:t xml:space="preserve"> Lee, S. (2012). Antioxidant and tyrosinase inhibitory activities of methanol extracts from </w:t>
      </w:r>
      <w:r w:rsidRPr="00A647C1">
        <w:rPr>
          <w:rFonts w:ascii="Arial" w:hAnsi="Arial" w:cs="Arial"/>
          <w:i/>
          <w:iCs/>
        </w:rPr>
        <w:t>Magnolia denudata</w:t>
      </w:r>
      <w:r w:rsidRPr="00A647C1">
        <w:rPr>
          <w:rFonts w:ascii="Arial" w:hAnsi="Arial" w:cs="Arial"/>
        </w:rPr>
        <w:t xml:space="preserve"> and </w:t>
      </w:r>
      <w:r w:rsidRPr="00A647C1">
        <w:rPr>
          <w:rFonts w:ascii="Arial" w:hAnsi="Arial" w:cs="Arial"/>
          <w:i/>
          <w:iCs/>
        </w:rPr>
        <w:t xml:space="preserve">Magnolia denudata var. Purpurascens </w:t>
      </w:r>
      <w:r w:rsidRPr="00A647C1">
        <w:rPr>
          <w:rFonts w:ascii="Arial" w:hAnsi="Arial" w:cs="Arial"/>
        </w:rPr>
        <w:t xml:space="preserve">flowers. </w:t>
      </w:r>
      <w:r w:rsidRPr="00A647C1">
        <w:rPr>
          <w:rFonts w:ascii="Arial" w:hAnsi="Arial" w:cs="Arial"/>
          <w:i/>
          <w:iCs/>
        </w:rPr>
        <w:t>Centre for Agricultural and Bioscience International Digital Library</w:t>
      </w:r>
      <w:r w:rsidRPr="00A647C1">
        <w:rPr>
          <w:rFonts w:ascii="Arial" w:hAnsi="Arial" w:cs="Arial"/>
        </w:rPr>
        <w:t xml:space="preserve">, </w:t>
      </w:r>
      <w:r w:rsidRPr="00A647C1">
        <w:rPr>
          <w:rFonts w:ascii="Arial" w:hAnsi="Arial" w:cs="Arial"/>
          <w:i/>
          <w:iCs/>
        </w:rPr>
        <w:t>47</w:t>
      </w:r>
      <w:r w:rsidRPr="00A647C1">
        <w:rPr>
          <w:rFonts w:ascii="Arial" w:hAnsi="Arial" w:cs="Arial"/>
        </w:rPr>
        <w:t>(No.2), 197–200.</w:t>
      </w:r>
    </w:p>
    <w:p w14:paraId="72EE37CE" w14:textId="77777777"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Karnwal, A. (2022). In vitro antibacterial activity of </w:t>
      </w:r>
      <w:r w:rsidRPr="00A647C1">
        <w:rPr>
          <w:rFonts w:ascii="Arial" w:hAnsi="Arial" w:cs="Arial"/>
          <w:i/>
          <w:iCs/>
        </w:rPr>
        <w:t>Hibiscus rosa sinensis,</w:t>
      </w:r>
      <w:r w:rsidRPr="00A647C1">
        <w:rPr>
          <w:rFonts w:ascii="Arial" w:hAnsi="Arial" w:cs="Arial"/>
        </w:rPr>
        <w:t xml:space="preserve"> C</w:t>
      </w:r>
      <w:r w:rsidRPr="00A647C1">
        <w:rPr>
          <w:rFonts w:ascii="Arial" w:hAnsi="Arial" w:cs="Arial"/>
          <w:i/>
          <w:iCs/>
        </w:rPr>
        <w:t>hrysanthemum indicum</w:t>
      </w:r>
      <w:r w:rsidRPr="00A647C1">
        <w:rPr>
          <w:rFonts w:ascii="Arial" w:hAnsi="Arial" w:cs="Arial"/>
        </w:rPr>
        <w:t xml:space="preserve">, and </w:t>
      </w:r>
      <w:r w:rsidRPr="00A647C1">
        <w:rPr>
          <w:rFonts w:ascii="Arial" w:hAnsi="Arial" w:cs="Arial"/>
          <w:i/>
          <w:iCs/>
        </w:rPr>
        <w:t>Calendula officinalis</w:t>
      </w:r>
      <w:r w:rsidRPr="00A647C1">
        <w:rPr>
          <w:rFonts w:ascii="Arial" w:hAnsi="Arial" w:cs="Arial"/>
        </w:rPr>
        <w:t xml:space="preserve"> flower extracts against Gram negative and Gram positive food poisoning bacteria. </w:t>
      </w:r>
      <w:r w:rsidRPr="00A647C1">
        <w:rPr>
          <w:rFonts w:ascii="Arial" w:hAnsi="Arial" w:cs="Arial"/>
          <w:i/>
          <w:iCs/>
        </w:rPr>
        <w:t>Advances in Traditional Medicine</w:t>
      </w:r>
      <w:r w:rsidRPr="00A647C1">
        <w:rPr>
          <w:rFonts w:ascii="Arial" w:hAnsi="Arial" w:cs="Arial"/>
        </w:rPr>
        <w:t xml:space="preserve">, </w:t>
      </w:r>
      <w:r w:rsidRPr="00A647C1">
        <w:rPr>
          <w:rFonts w:ascii="Arial" w:hAnsi="Arial" w:cs="Arial"/>
          <w:i/>
          <w:iCs/>
        </w:rPr>
        <w:t>22</w:t>
      </w:r>
      <w:r w:rsidRPr="00A647C1">
        <w:rPr>
          <w:rFonts w:ascii="Arial" w:hAnsi="Arial" w:cs="Arial"/>
        </w:rPr>
        <w:t>(3), 607–619.</w:t>
      </w:r>
    </w:p>
    <w:p w14:paraId="37DFC117" w14:textId="3D90F894"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Khan, Z., Naqvi, S., Mukhtar, A., Hussain, Z., Shahzad, S., Mansha, A., Ahmad, Dr. M., Zahoor, A. F., Bukhari, I., Ashraf-Janjua, M., Mahmood, N., </w:t>
      </w:r>
      <w:r w:rsidR="00456903" w:rsidRPr="00A647C1">
        <w:rPr>
          <w:rFonts w:ascii="Arial" w:hAnsi="Arial" w:cs="Arial"/>
        </w:rPr>
        <w:t>and</w:t>
      </w:r>
      <w:r w:rsidRPr="00A647C1">
        <w:rPr>
          <w:rFonts w:ascii="Arial" w:hAnsi="Arial" w:cs="Arial"/>
        </w:rPr>
        <w:t xml:space="preserve"> Yar, M. (2014). Antioxidant and antibacterial activities of </w:t>
      </w:r>
      <w:r w:rsidRPr="00A647C1">
        <w:rPr>
          <w:rFonts w:ascii="Arial" w:hAnsi="Arial" w:cs="Arial"/>
          <w:i/>
          <w:iCs/>
        </w:rPr>
        <w:t xml:space="preserve">Hibiscus Rosa-sinensis Linn </w:t>
      </w:r>
      <w:r w:rsidRPr="00A647C1">
        <w:rPr>
          <w:rFonts w:ascii="Arial" w:hAnsi="Arial" w:cs="Arial"/>
        </w:rPr>
        <w:t xml:space="preserve">flower extracts. </w:t>
      </w:r>
      <w:r w:rsidRPr="00A647C1">
        <w:rPr>
          <w:rFonts w:ascii="Arial" w:hAnsi="Arial" w:cs="Arial"/>
          <w:i/>
          <w:iCs/>
        </w:rPr>
        <w:t>Pakistan Journal of Pharmaceutical Sciences</w:t>
      </w:r>
      <w:r w:rsidRPr="00A647C1">
        <w:rPr>
          <w:rFonts w:ascii="Arial" w:hAnsi="Arial" w:cs="Arial"/>
        </w:rPr>
        <w:t xml:space="preserve">, </w:t>
      </w:r>
      <w:r w:rsidRPr="00A647C1">
        <w:rPr>
          <w:rFonts w:ascii="Arial" w:hAnsi="Arial" w:cs="Arial"/>
          <w:i/>
          <w:iCs/>
        </w:rPr>
        <w:t>27</w:t>
      </w:r>
      <w:r w:rsidRPr="00A647C1">
        <w:rPr>
          <w:rFonts w:ascii="Arial" w:hAnsi="Arial" w:cs="Arial"/>
        </w:rPr>
        <w:t>, 469–474.</w:t>
      </w:r>
    </w:p>
    <w:p w14:paraId="1DFF4E86" w14:textId="1022CB5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Khristi, V., </w:t>
      </w:r>
      <w:r w:rsidR="00456903" w:rsidRPr="00A647C1">
        <w:rPr>
          <w:rFonts w:ascii="Arial" w:hAnsi="Arial" w:cs="Arial"/>
        </w:rPr>
        <w:t>and</w:t>
      </w:r>
      <w:r w:rsidRPr="00A647C1">
        <w:rPr>
          <w:rFonts w:ascii="Arial" w:hAnsi="Arial" w:cs="Arial"/>
        </w:rPr>
        <w:t xml:space="preserve"> Patel, V. H. (2016). Therapeutic potential of </w:t>
      </w:r>
      <w:r w:rsidRPr="00A647C1">
        <w:rPr>
          <w:rFonts w:ascii="Arial" w:hAnsi="Arial" w:cs="Arial"/>
          <w:i/>
          <w:iCs/>
        </w:rPr>
        <w:t>Hibiscus rosa sinensis</w:t>
      </w:r>
      <w:r w:rsidRPr="00A647C1">
        <w:rPr>
          <w:rFonts w:ascii="Arial" w:hAnsi="Arial" w:cs="Arial"/>
        </w:rPr>
        <w:t xml:space="preserve">: A review. </w:t>
      </w:r>
      <w:r w:rsidRPr="00A647C1">
        <w:rPr>
          <w:rFonts w:ascii="Arial" w:hAnsi="Arial" w:cs="Arial"/>
          <w:i/>
          <w:iCs/>
        </w:rPr>
        <w:t>International Journal of Nutrition and Dietetics</w:t>
      </w:r>
      <w:r w:rsidRPr="00A647C1">
        <w:rPr>
          <w:rFonts w:ascii="Arial" w:hAnsi="Arial" w:cs="Arial"/>
        </w:rPr>
        <w:t xml:space="preserve">, </w:t>
      </w:r>
      <w:r w:rsidRPr="00A647C1">
        <w:rPr>
          <w:rFonts w:ascii="Arial" w:hAnsi="Arial" w:cs="Arial"/>
          <w:i/>
          <w:iCs/>
        </w:rPr>
        <w:t>4</w:t>
      </w:r>
      <w:r w:rsidRPr="00A647C1">
        <w:rPr>
          <w:rFonts w:ascii="Arial" w:hAnsi="Arial" w:cs="Arial"/>
        </w:rPr>
        <w:t>(2), 105–123.</w:t>
      </w:r>
    </w:p>
    <w:p w14:paraId="667422E0" w14:textId="380F770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Mak, Y. W., Chuah, L. O., Ahmad, R., </w:t>
      </w:r>
      <w:r w:rsidR="00456903" w:rsidRPr="00A647C1">
        <w:rPr>
          <w:rFonts w:ascii="Arial" w:hAnsi="Arial" w:cs="Arial"/>
        </w:rPr>
        <w:t>and</w:t>
      </w:r>
      <w:r w:rsidRPr="00A647C1">
        <w:rPr>
          <w:rFonts w:ascii="Arial" w:hAnsi="Arial" w:cs="Arial"/>
        </w:rPr>
        <w:t xml:space="preserve"> Bhat, R. (2013). Antioxidant and antibacterial activities of hibiscus (</w:t>
      </w:r>
      <w:r w:rsidRPr="00A647C1">
        <w:rPr>
          <w:rFonts w:ascii="Arial" w:hAnsi="Arial" w:cs="Arial"/>
          <w:i/>
          <w:iCs/>
        </w:rPr>
        <w:t>Hibiscus rosa-sinensis L</w:t>
      </w:r>
      <w:r w:rsidRPr="00A647C1">
        <w:rPr>
          <w:rFonts w:ascii="Arial" w:hAnsi="Arial" w:cs="Arial"/>
        </w:rPr>
        <w:t>.) and Cassia (</w:t>
      </w:r>
      <w:r w:rsidRPr="00A647C1">
        <w:rPr>
          <w:rFonts w:ascii="Arial" w:hAnsi="Arial" w:cs="Arial"/>
          <w:i/>
          <w:iCs/>
        </w:rPr>
        <w:t>Senna bicapsularis L</w:t>
      </w:r>
      <w:r w:rsidRPr="00A647C1">
        <w:rPr>
          <w:rFonts w:ascii="Arial" w:hAnsi="Arial" w:cs="Arial"/>
        </w:rPr>
        <w:t xml:space="preserve">.) flower extracts. </w:t>
      </w:r>
      <w:r w:rsidRPr="00A647C1">
        <w:rPr>
          <w:rFonts w:ascii="Arial" w:hAnsi="Arial" w:cs="Arial"/>
          <w:i/>
          <w:iCs/>
        </w:rPr>
        <w:t>Journal of King Saud University-Science</w:t>
      </w:r>
      <w:r w:rsidRPr="00A647C1">
        <w:rPr>
          <w:rFonts w:ascii="Arial" w:hAnsi="Arial" w:cs="Arial"/>
        </w:rPr>
        <w:t xml:space="preserve">, </w:t>
      </w:r>
      <w:r w:rsidRPr="00A647C1">
        <w:rPr>
          <w:rFonts w:ascii="Arial" w:hAnsi="Arial" w:cs="Arial"/>
          <w:i/>
          <w:iCs/>
        </w:rPr>
        <w:t>25</w:t>
      </w:r>
      <w:r w:rsidRPr="00A647C1">
        <w:rPr>
          <w:rFonts w:ascii="Arial" w:hAnsi="Arial" w:cs="Arial"/>
        </w:rPr>
        <w:t>(4), 275–282.</w:t>
      </w:r>
    </w:p>
    <w:p w14:paraId="106ACE0F" w14:textId="5329FD4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Martelli, F., Cirlini, M., Lazzi, C., Neviani, E., </w:t>
      </w:r>
      <w:r w:rsidR="00456903" w:rsidRPr="00A647C1">
        <w:rPr>
          <w:rFonts w:ascii="Arial" w:hAnsi="Arial" w:cs="Arial"/>
        </w:rPr>
        <w:t>and</w:t>
      </w:r>
      <w:r w:rsidRPr="00A647C1">
        <w:rPr>
          <w:rFonts w:ascii="Arial" w:hAnsi="Arial" w:cs="Arial"/>
        </w:rPr>
        <w:t xml:space="preserve"> Bernini, V. (2020). Edible seaweeds and spirulina extracts for food application: In vitro and in situ evaluation of antimicrobial activity towards foodborne pathogenic bacteria. </w:t>
      </w:r>
      <w:r w:rsidRPr="00A647C1">
        <w:rPr>
          <w:rFonts w:ascii="Arial" w:hAnsi="Arial" w:cs="Arial"/>
          <w:i/>
          <w:iCs/>
        </w:rPr>
        <w:t>Foods</w:t>
      </w:r>
      <w:r w:rsidRPr="00A647C1">
        <w:rPr>
          <w:rFonts w:ascii="Arial" w:hAnsi="Arial" w:cs="Arial"/>
        </w:rPr>
        <w:t xml:space="preserve">, </w:t>
      </w:r>
      <w:r w:rsidRPr="00A647C1">
        <w:rPr>
          <w:rFonts w:ascii="Arial" w:hAnsi="Arial" w:cs="Arial"/>
          <w:i/>
          <w:iCs/>
        </w:rPr>
        <w:t>9</w:t>
      </w:r>
      <w:r w:rsidRPr="00A647C1">
        <w:rPr>
          <w:rFonts w:ascii="Arial" w:hAnsi="Arial" w:cs="Arial"/>
        </w:rPr>
        <w:t>(10), 1442.</w:t>
      </w:r>
    </w:p>
    <w:p w14:paraId="6C6FD164" w14:textId="0B9809C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Mehta, J., </w:t>
      </w:r>
      <w:r w:rsidR="00456903" w:rsidRPr="00A647C1">
        <w:rPr>
          <w:rFonts w:ascii="Arial" w:hAnsi="Arial" w:cs="Arial"/>
        </w:rPr>
        <w:t>and</w:t>
      </w:r>
      <w:r w:rsidRPr="00A647C1">
        <w:rPr>
          <w:rFonts w:ascii="Arial" w:hAnsi="Arial" w:cs="Arial"/>
        </w:rPr>
        <w:t xml:space="preserve"> Iffet, A. (2020). Analysis of Phytochemicals, Antibacterial and Antioxidant Activities of Certain MEDICINAL Plants of Garhwal Against Human Pathogens. </w:t>
      </w:r>
      <w:r w:rsidRPr="00A647C1">
        <w:rPr>
          <w:rFonts w:ascii="Arial" w:hAnsi="Arial" w:cs="Arial"/>
          <w:i/>
          <w:iCs/>
        </w:rPr>
        <w:t>International Journal of Bio-Technology and Research (IJBTR)</w:t>
      </w:r>
      <w:r w:rsidRPr="00A647C1">
        <w:rPr>
          <w:rFonts w:ascii="Arial" w:hAnsi="Arial" w:cs="Arial"/>
        </w:rPr>
        <w:t xml:space="preserve">, </w:t>
      </w:r>
      <w:r w:rsidRPr="00A647C1">
        <w:rPr>
          <w:rFonts w:ascii="Arial" w:hAnsi="Arial" w:cs="Arial"/>
          <w:i/>
          <w:iCs/>
        </w:rPr>
        <w:t>10</w:t>
      </w:r>
      <w:r w:rsidRPr="00A647C1">
        <w:rPr>
          <w:rFonts w:ascii="Arial" w:hAnsi="Arial" w:cs="Arial"/>
        </w:rPr>
        <w:t>, 49–62.</w:t>
      </w:r>
    </w:p>
    <w:p w14:paraId="18C0CF29" w14:textId="63AD8284"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Munteanu, I. G., </w:t>
      </w:r>
      <w:r w:rsidR="00456903" w:rsidRPr="00A647C1">
        <w:rPr>
          <w:rFonts w:ascii="Arial" w:hAnsi="Arial" w:cs="Arial"/>
        </w:rPr>
        <w:t>and</w:t>
      </w:r>
      <w:r w:rsidRPr="00A647C1">
        <w:rPr>
          <w:rFonts w:ascii="Arial" w:hAnsi="Arial" w:cs="Arial"/>
        </w:rPr>
        <w:t xml:space="preserve"> Apetrei, C. (2021). Analytical methods used in determining antioxidant activity: A review. </w:t>
      </w:r>
      <w:r w:rsidRPr="00A647C1">
        <w:rPr>
          <w:rFonts w:ascii="Arial" w:hAnsi="Arial" w:cs="Arial"/>
          <w:i/>
          <w:iCs/>
        </w:rPr>
        <w:t>International Journal of Molecular Sciences</w:t>
      </w:r>
      <w:r w:rsidRPr="00A647C1">
        <w:rPr>
          <w:rFonts w:ascii="Arial" w:hAnsi="Arial" w:cs="Arial"/>
        </w:rPr>
        <w:t xml:space="preserve">, </w:t>
      </w:r>
      <w:r w:rsidRPr="00A647C1">
        <w:rPr>
          <w:rFonts w:ascii="Arial" w:hAnsi="Arial" w:cs="Arial"/>
          <w:i/>
          <w:iCs/>
        </w:rPr>
        <w:t>22</w:t>
      </w:r>
      <w:r w:rsidRPr="00A647C1">
        <w:rPr>
          <w:rFonts w:ascii="Arial" w:hAnsi="Arial" w:cs="Arial"/>
        </w:rPr>
        <w:t>(7), 3380.</w:t>
      </w:r>
    </w:p>
    <w:p w14:paraId="37D805AD" w14:textId="2A48B397"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Papadochristopoulos, A., Kerry, J. P., Fegan, N., Burgess, C. M., </w:t>
      </w:r>
      <w:r w:rsidR="00456903" w:rsidRPr="00A647C1">
        <w:rPr>
          <w:rFonts w:ascii="Arial" w:hAnsi="Arial" w:cs="Arial"/>
        </w:rPr>
        <w:t>and</w:t>
      </w:r>
      <w:r w:rsidRPr="00A647C1">
        <w:rPr>
          <w:rFonts w:ascii="Arial" w:hAnsi="Arial" w:cs="Arial"/>
        </w:rPr>
        <w:t xml:space="preserve"> Duffy, G. (2021). </w:t>
      </w:r>
      <w:r w:rsidRPr="00A647C1">
        <w:rPr>
          <w:rFonts w:ascii="Arial" w:hAnsi="Arial" w:cs="Arial"/>
          <w:i/>
          <w:iCs/>
        </w:rPr>
        <w:t>Natural Anti-Microbials for Enhanced Microbial Safety and Shelf-Life of Processed Packaged Meat. Foods 2021, 10, 1598</w:t>
      </w:r>
      <w:r w:rsidRPr="00A647C1">
        <w:rPr>
          <w:rFonts w:ascii="Arial" w:hAnsi="Arial" w:cs="Arial"/>
        </w:rPr>
        <w:t xml:space="preserve">. </w:t>
      </w:r>
    </w:p>
    <w:p w14:paraId="755E9702" w14:textId="23B94580"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Rahman, F. B., Ahmed, S., Noor, P., Rahman, M. M. M., Huq, S. A., Akib, M. T. E., </w:t>
      </w:r>
      <w:r w:rsidR="00456903" w:rsidRPr="00A647C1">
        <w:rPr>
          <w:rFonts w:ascii="Arial" w:hAnsi="Arial" w:cs="Arial"/>
        </w:rPr>
        <w:t>and</w:t>
      </w:r>
      <w:r w:rsidRPr="00A647C1">
        <w:rPr>
          <w:rFonts w:ascii="Arial" w:hAnsi="Arial" w:cs="Arial"/>
        </w:rPr>
        <w:t xml:space="preserve"> Shohael, A. M. (2020). A comprehensive multi-directional exploration of phytochemicals and bioactivities of flower extracts from </w:t>
      </w:r>
      <w:r w:rsidRPr="00A647C1">
        <w:rPr>
          <w:rFonts w:ascii="Arial" w:hAnsi="Arial" w:cs="Arial"/>
          <w:i/>
          <w:iCs/>
        </w:rPr>
        <w:t>Delonix regia (Bojer ex Hook.)</w:t>
      </w:r>
      <w:r w:rsidRPr="00A647C1">
        <w:rPr>
          <w:rFonts w:ascii="Arial" w:hAnsi="Arial" w:cs="Arial"/>
        </w:rPr>
        <w:t xml:space="preserve"> Raf., </w:t>
      </w:r>
      <w:r w:rsidRPr="00A647C1">
        <w:rPr>
          <w:rFonts w:ascii="Arial" w:hAnsi="Arial" w:cs="Arial"/>
          <w:i/>
          <w:iCs/>
        </w:rPr>
        <w:t>Cassia fistula L</w:t>
      </w:r>
      <w:r w:rsidRPr="00A647C1">
        <w:rPr>
          <w:rFonts w:ascii="Arial" w:hAnsi="Arial" w:cs="Arial"/>
        </w:rPr>
        <w:t xml:space="preserve">. and </w:t>
      </w:r>
      <w:r w:rsidRPr="00A647C1">
        <w:rPr>
          <w:rFonts w:ascii="Arial" w:hAnsi="Arial" w:cs="Arial"/>
          <w:i/>
          <w:iCs/>
        </w:rPr>
        <w:t>Lagerstroemia speciosa L</w:t>
      </w:r>
      <w:r w:rsidRPr="00A647C1">
        <w:rPr>
          <w:rFonts w:ascii="Arial" w:hAnsi="Arial" w:cs="Arial"/>
        </w:rPr>
        <w:t xml:space="preserve">. </w:t>
      </w:r>
      <w:r w:rsidRPr="00A647C1">
        <w:rPr>
          <w:rFonts w:ascii="Arial" w:hAnsi="Arial" w:cs="Arial"/>
          <w:i/>
          <w:iCs/>
        </w:rPr>
        <w:t>Biochemistry and Biophysics Reports</w:t>
      </w:r>
      <w:r w:rsidRPr="00A647C1">
        <w:rPr>
          <w:rFonts w:ascii="Arial" w:hAnsi="Arial" w:cs="Arial"/>
        </w:rPr>
        <w:t xml:space="preserve">, </w:t>
      </w:r>
      <w:r w:rsidRPr="00A647C1">
        <w:rPr>
          <w:rFonts w:ascii="Arial" w:hAnsi="Arial" w:cs="Arial"/>
          <w:i/>
          <w:iCs/>
        </w:rPr>
        <w:t>24</w:t>
      </w:r>
      <w:r w:rsidRPr="00A647C1">
        <w:rPr>
          <w:rFonts w:ascii="Arial" w:hAnsi="Arial" w:cs="Arial"/>
        </w:rPr>
        <w:t>, 100805.</w:t>
      </w:r>
    </w:p>
    <w:p w14:paraId="48D42DC6" w14:textId="00A0B1FB"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Ramakrishnan, B., Akshaya, S. B., Akshitha, R., Kumar, G. D., </w:t>
      </w:r>
      <w:r w:rsidR="00456903" w:rsidRPr="00A647C1">
        <w:rPr>
          <w:rFonts w:ascii="Arial" w:hAnsi="Arial" w:cs="Arial"/>
        </w:rPr>
        <w:t>and</w:t>
      </w:r>
      <w:r w:rsidRPr="00A647C1">
        <w:rPr>
          <w:rFonts w:ascii="Arial" w:hAnsi="Arial" w:cs="Arial"/>
        </w:rPr>
        <w:t xml:space="preserve"> Poorani, G. (2018). Evaluation of antioxidant and phytochemical activity in solvent extracts from </w:t>
      </w:r>
      <w:r w:rsidRPr="00A647C1">
        <w:rPr>
          <w:rFonts w:ascii="Arial" w:hAnsi="Arial" w:cs="Arial"/>
          <w:i/>
          <w:iCs/>
        </w:rPr>
        <w:t>Delonix regia</w:t>
      </w:r>
      <w:r w:rsidRPr="00A647C1">
        <w:rPr>
          <w:rFonts w:ascii="Arial" w:hAnsi="Arial" w:cs="Arial"/>
        </w:rPr>
        <w:t xml:space="preserve"> flowers. </w:t>
      </w:r>
      <w:r w:rsidRPr="00A647C1">
        <w:rPr>
          <w:rFonts w:ascii="Arial" w:hAnsi="Arial" w:cs="Arial"/>
          <w:i/>
          <w:iCs/>
        </w:rPr>
        <w:t>International Journal of Green Pharmacy</w:t>
      </w:r>
      <w:r w:rsidRPr="00A647C1">
        <w:rPr>
          <w:rFonts w:ascii="Arial" w:hAnsi="Arial" w:cs="Arial"/>
        </w:rPr>
        <w:t xml:space="preserve">, </w:t>
      </w:r>
      <w:r w:rsidRPr="00A647C1">
        <w:rPr>
          <w:rFonts w:ascii="Arial" w:hAnsi="Arial" w:cs="Arial"/>
          <w:i/>
          <w:iCs/>
        </w:rPr>
        <w:t>12</w:t>
      </w:r>
      <w:r w:rsidRPr="00A647C1">
        <w:rPr>
          <w:rFonts w:ascii="Arial" w:hAnsi="Arial" w:cs="Arial"/>
        </w:rPr>
        <w:t>(3), 607–616.</w:t>
      </w:r>
    </w:p>
    <w:p w14:paraId="0EECDD20" w14:textId="219B8B4C"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Rassem, H. H., Khamidun, M. H. B., Ali, U. F. M., Hadibarata, T., </w:t>
      </w:r>
      <w:r w:rsidR="00456903" w:rsidRPr="00A647C1">
        <w:rPr>
          <w:rFonts w:ascii="Arial" w:hAnsi="Arial" w:cs="Arial"/>
        </w:rPr>
        <w:t>and</w:t>
      </w:r>
      <w:r w:rsidRPr="00A647C1">
        <w:rPr>
          <w:rFonts w:ascii="Arial" w:hAnsi="Arial" w:cs="Arial"/>
        </w:rPr>
        <w:t xml:space="preserve"> Alrabie, N. A. (2024). Comprehensive analysis of antioxidant and antibacterial activities of water and methanol extracts of Hibiscus flower. </w:t>
      </w:r>
      <w:r w:rsidRPr="00A647C1">
        <w:rPr>
          <w:rFonts w:ascii="Arial" w:hAnsi="Arial" w:cs="Arial"/>
          <w:i/>
          <w:iCs/>
        </w:rPr>
        <w:t>Journal of King Saud University-Science</w:t>
      </w:r>
      <w:r w:rsidRPr="00A647C1">
        <w:rPr>
          <w:rFonts w:ascii="Arial" w:hAnsi="Arial" w:cs="Arial"/>
        </w:rPr>
        <w:t xml:space="preserve">, </w:t>
      </w:r>
      <w:r w:rsidRPr="00A647C1">
        <w:rPr>
          <w:rFonts w:ascii="Arial" w:hAnsi="Arial" w:cs="Arial"/>
          <w:i/>
          <w:iCs/>
        </w:rPr>
        <w:t>36</w:t>
      </w:r>
      <w:r w:rsidRPr="00A647C1">
        <w:rPr>
          <w:rFonts w:ascii="Arial" w:hAnsi="Arial" w:cs="Arial"/>
        </w:rPr>
        <w:t>(11), 103506.</w:t>
      </w:r>
    </w:p>
    <w:p w14:paraId="2FEBC016" w14:textId="7739C639"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Ruban, P., </w:t>
      </w:r>
      <w:r w:rsidR="00456903" w:rsidRPr="00A647C1">
        <w:rPr>
          <w:rFonts w:ascii="Arial" w:hAnsi="Arial" w:cs="Arial"/>
        </w:rPr>
        <w:t>and</w:t>
      </w:r>
      <w:r w:rsidRPr="00A647C1">
        <w:rPr>
          <w:rFonts w:ascii="Arial" w:hAnsi="Arial" w:cs="Arial"/>
        </w:rPr>
        <w:t xml:space="preserve"> Gajalakshmi, K. (2012). In vitro antibacterial activity of </w:t>
      </w:r>
      <w:r w:rsidRPr="00A647C1">
        <w:rPr>
          <w:rFonts w:ascii="Arial" w:hAnsi="Arial" w:cs="Arial"/>
          <w:i/>
          <w:iCs/>
        </w:rPr>
        <w:t>Hibiscus rosa–sinensis</w:t>
      </w:r>
      <w:r w:rsidRPr="00A647C1">
        <w:rPr>
          <w:rFonts w:ascii="Arial" w:hAnsi="Arial" w:cs="Arial"/>
        </w:rPr>
        <w:t xml:space="preserve"> flower extract against human pathogens. </w:t>
      </w:r>
      <w:r w:rsidRPr="00A647C1">
        <w:rPr>
          <w:rFonts w:ascii="Arial" w:hAnsi="Arial" w:cs="Arial"/>
          <w:i/>
          <w:iCs/>
        </w:rPr>
        <w:t>Asian Pacific Journal of Tropical Biomedicine</w:t>
      </w:r>
      <w:r w:rsidRPr="00A647C1">
        <w:rPr>
          <w:rFonts w:ascii="Arial" w:hAnsi="Arial" w:cs="Arial"/>
        </w:rPr>
        <w:t xml:space="preserve">, </w:t>
      </w:r>
      <w:r w:rsidRPr="00A647C1">
        <w:rPr>
          <w:rFonts w:ascii="Arial" w:hAnsi="Arial" w:cs="Arial"/>
          <w:i/>
          <w:iCs/>
        </w:rPr>
        <w:t>2</w:t>
      </w:r>
      <w:r w:rsidRPr="00A647C1">
        <w:rPr>
          <w:rFonts w:ascii="Arial" w:hAnsi="Arial" w:cs="Arial"/>
        </w:rPr>
        <w:t>(5), 399–403.</w:t>
      </w:r>
    </w:p>
    <w:p w14:paraId="0234CCF6" w14:textId="1E859CF3"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Senge, Y. S., Mustafa, I., </w:t>
      </w:r>
      <w:r w:rsidR="00456903" w:rsidRPr="00A647C1">
        <w:rPr>
          <w:rFonts w:ascii="Arial" w:hAnsi="Arial" w:cs="Arial"/>
        </w:rPr>
        <w:t>and</w:t>
      </w:r>
      <w:r w:rsidRPr="00A647C1">
        <w:rPr>
          <w:rFonts w:ascii="Arial" w:hAnsi="Arial" w:cs="Arial"/>
        </w:rPr>
        <w:t xml:space="preserve"> Safitri, A. (2024). Phytochemical Screening and Antibacterial Activity of Ethanolic Extracts from </w:t>
      </w:r>
      <w:r w:rsidRPr="00A647C1">
        <w:rPr>
          <w:rFonts w:ascii="Arial" w:hAnsi="Arial" w:cs="Arial"/>
          <w:i/>
          <w:iCs/>
        </w:rPr>
        <w:t>Delonix regia</w:t>
      </w:r>
      <w:r w:rsidRPr="00A647C1">
        <w:rPr>
          <w:rFonts w:ascii="Arial" w:hAnsi="Arial" w:cs="Arial"/>
        </w:rPr>
        <w:t xml:space="preserve"> Against Laboratory Strains of Diarrheal Bacteria. </w:t>
      </w:r>
      <w:r w:rsidRPr="00A647C1">
        <w:rPr>
          <w:rFonts w:ascii="Arial" w:hAnsi="Arial" w:cs="Arial"/>
          <w:i/>
          <w:iCs/>
        </w:rPr>
        <w:t>JKPK (Jurnal Kimia Dan Pendidikan Kimia)</w:t>
      </w:r>
      <w:r w:rsidRPr="00A647C1">
        <w:rPr>
          <w:rFonts w:ascii="Arial" w:hAnsi="Arial" w:cs="Arial"/>
        </w:rPr>
        <w:t xml:space="preserve">, </w:t>
      </w:r>
      <w:r w:rsidRPr="00A647C1">
        <w:rPr>
          <w:rFonts w:ascii="Arial" w:hAnsi="Arial" w:cs="Arial"/>
          <w:i/>
          <w:iCs/>
        </w:rPr>
        <w:t>9</w:t>
      </w:r>
      <w:r w:rsidRPr="00A647C1">
        <w:rPr>
          <w:rFonts w:ascii="Arial" w:hAnsi="Arial" w:cs="Arial"/>
        </w:rPr>
        <w:t xml:space="preserve">(1), 50. </w:t>
      </w:r>
    </w:p>
    <w:p w14:paraId="3EA798FD" w14:textId="45404456"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Shabir, G., Anwar, F., Sultana, B., Khalid, Z. M., Afzal, M., Khan, Q. M., </w:t>
      </w:r>
      <w:r w:rsidR="00456903" w:rsidRPr="00A647C1">
        <w:rPr>
          <w:rFonts w:ascii="Arial" w:hAnsi="Arial" w:cs="Arial"/>
        </w:rPr>
        <w:t>and</w:t>
      </w:r>
      <w:r w:rsidRPr="00A647C1">
        <w:rPr>
          <w:rFonts w:ascii="Arial" w:hAnsi="Arial" w:cs="Arial"/>
        </w:rPr>
        <w:t xml:space="preserve"> Ashrafuzzaman, M. (2011). Antioxidant and Antimicrobial Attributes and Phenolics of Different Solvent Extracts from Leaves, Flowers and Bark of Gold Mohar [</w:t>
      </w:r>
      <w:r w:rsidRPr="00A647C1">
        <w:rPr>
          <w:rFonts w:ascii="Arial" w:hAnsi="Arial" w:cs="Arial"/>
          <w:i/>
          <w:iCs/>
        </w:rPr>
        <w:t>Delonix regia (Bojer ex Hook.)</w:t>
      </w:r>
      <w:r w:rsidRPr="00A647C1">
        <w:rPr>
          <w:rFonts w:ascii="Arial" w:hAnsi="Arial" w:cs="Arial"/>
        </w:rPr>
        <w:t xml:space="preserve"> Raf.]. </w:t>
      </w:r>
      <w:r w:rsidRPr="00A647C1">
        <w:rPr>
          <w:rFonts w:ascii="Arial" w:hAnsi="Arial" w:cs="Arial"/>
          <w:i/>
          <w:iCs/>
        </w:rPr>
        <w:t>Molecules</w:t>
      </w:r>
      <w:r w:rsidRPr="00A647C1">
        <w:rPr>
          <w:rFonts w:ascii="Arial" w:hAnsi="Arial" w:cs="Arial"/>
        </w:rPr>
        <w:t xml:space="preserve">, </w:t>
      </w:r>
      <w:r w:rsidRPr="00A647C1">
        <w:rPr>
          <w:rFonts w:ascii="Arial" w:hAnsi="Arial" w:cs="Arial"/>
          <w:i/>
          <w:iCs/>
        </w:rPr>
        <w:t>16</w:t>
      </w:r>
      <w:r w:rsidRPr="00A647C1">
        <w:rPr>
          <w:rFonts w:ascii="Arial" w:hAnsi="Arial" w:cs="Arial"/>
        </w:rPr>
        <w:t>(9), 7302–7319. h</w:t>
      </w:r>
    </w:p>
    <w:p w14:paraId="3EA4EE6A" w14:textId="08C7627B"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Shahidi, F. (2015). </w:t>
      </w:r>
      <w:r w:rsidRPr="00A647C1">
        <w:rPr>
          <w:rFonts w:ascii="Arial" w:hAnsi="Arial" w:cs="Arial"/>
          <w:i/>
          <w:iCs/>
        </w:rPr>
        <w:t>Handbook of antioxidants for food preservation</w:t>
      </w:r>
      <w:r w:rsidRPr="00A647C1">
        <w:rPr>
          <w:rFonts w:ascii="Arial" w:hAnsi="Arial" w:cs="Arial"/>
        </w:rPr>
        <w:t xml:space="preserve">. Woodhead Publishing. </w:t>
      </w:r>
    </w:p>
    <w:p w14:paraId="585B3472" w14:textId="54B931EF"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lastRenderedPageBreak/>
        <w:t xml:space="preserve">Singh, M., Thrimawithana, T., Shukla, R., </w:t>
      </w:r>
      <w:r w:rsidR="00456903" w:rsidRPr="00A647C1">
        <w:rPr>
          <w:rFonts w:ascii="Arial" w:hAnsi="Arial" w:cs="Arial"/>
        </w:rPr>
        <w:t>and</w:t>
      </w:r>
      <w:r w:rsidRPr="00A647C1">
        <w:rPr>
          <w:rFonts w:ascii="Arial" w:hAnsi="Arial" w:cs="Arial"/>
        </w:rPr>
        <w:t xml:space="preserve"> Adhikari, B. (2021). Extraction and characterization of polyphenolic compounds and potassium hydroxycitrate from </w:t>
      </w:r>
      <w:r w:rsidRPr="00A647C1">
        <w:rPr>
          <w:rFonts w:ascii="Arial" w:hAnsi="Arial" w:cs="Arial"/>
          <w:i/>
          <w:iCs/>
        </w:rPr>
        <w:t>Hibiscus sabdariffa</w:t>
      </w:r>
      <w:r w:rsidRPr="00A647C1">
        <w:rPr>
          <w:rFonts w:ascii="Arial" w:hAnsi="Arial" w:cs="Arial"/>
        </w:rPr>
        <w:t xml:space="preserve">. </w:t>
      </w:r>
      <w:r w:rsidRPr="00A647C1">
        <w:rPr>
          <w:rFonts w:ascii="Arial" w:hAnsi="Arial" w:cs="Arial"/>
          <w:i/>
          <w:iCs/>
        </w:rPr>
        <w:t>Future Foods</w:t>
      </w:r>
      <w:r w:rsidRPr="00A647C1">
        <w:rPr>
          <w:rFonts w:ascii="Arial" w:hAnsi="Arial" w:cs="Arial"/>
        </w:rPr>
        <w:t xml:space="preserve">, </w:t>
      </w:r>
      <w:r w:rsidRPr="00A647C1">
        <w:rPr>
          <w:rFonts w:ascii="Arial" w:hAnsi="Arial" w:cs="Arial"/>
          <w:i/>
          <w:iCs/>
        </w:rPr>
        <w:t>4</w:t>
      </w:r>
      <w:r w:rsidRPr="00A647C1">
        <w:rPr>
          <w:rFonts w:ascii="Arial" w:hAnsi="Arial" w:cs="Arial"/>
        </w:rPr>
        <w:t>, 100087.</w:t>
      </w:r>
    </w:p>
    <w:p w14:paraId="3DF7CE62" w14:textId="06DD55CF"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Swamy, S., M.M, A., M, C., M.N, V., Kambar, Y., </w:t>
      </w:r>
      <w:r w:rsidR="00456903" w:rsidRPr="00A647C1">
        <w:rPr>
          <w:rFonts w:ascii="Arial" w:hAnsi="Arial" w:cs="Arial"/>
        </w:rPr>
        <w:t>and</w:t>
      </w:r>
      <w:r w:rsidRPr="00A647C1">
        <w:rPr>
          <w:rFonts w:ascii="Arial" w:hAnsi="Arial" w:cs="Arial"/>
        </w:rPr>
        <w:t xml:space="preserve"> T.R, P. K. (2014). Antibacterial activity of flower extract of </w:t>
      </w:r>
      <w:r w:rsidRPr="00A647C1">
        <w:rPr>
          <w:rFonts w:ascii="Arial" w:hAnsi="Arial" w:cs="Arial"/>
          <w:i/>
          <w:iCs/>
        </w:rPr>
        <w:t>Caesalpinia pulcherrima</w:t>
      </w:r>
      <w:r w:rsidRPr="00A647C1">
        <w:rPr>
          <w:rFonts w:ascii="Arial" w:hAnsi="Arial" w:cs="Arial"/>
        </w:rPr>
        <w:t xml:space="preserve">, </w:t>
      </w:r>
      <w:r w:rsidRPr="00A647C1">
        <w:rPr>
          <w:rFonts w:ascii="Arial" w:hAnsi="Arial" w:cs="Arial"/>
          <w:i/>
          <w:iCs/>
        </w:rPr>
        <w:t>Delonix regia</w:t>
      </w:r>
      <w:r w:rsidRPr="00A647C1">
        <w:rPr>
          <w:rFonts w:ascii="Arial" w:hAnsi="Arial" w:cs="Arial"/>
        </w:rPr>
        <w:t xml:space="preserve"> and </w:t>
      </w:r>
      <w:r w:rsidRPr="00A647C1">
        <w:rPr>
          <w:rFonts w:ascii="Arial" w:hAnsi="Arial" w:cs="Arial"/>
          <w:i/>
          <w:iCs/>
        </w:rPr>
        <w:t xml:space="preserve">Peltaphorum ferrugineum </w:t>
      </w:r>
      <w:r w:rsidRPr="00A647C1">
        <w:rPr>
          <w:rFonts w:ascii="Arial" w:hAnsi="Arial" w:cs="Arial"/>
        </w:rPr>
        <w:t xml:space="preserve">against Urinary tract Pathogens. </w:t>
      </w:r>
      <w:r w:rsidRPr="00A647C1">
        <w:rPr>
          <w:rFonts w:ascii="Arial" w:hAnsi="Arial" w:cs="Arial"/>
          <w:i/>
          <w:iCs/>
        </w:rPr>
        <w:t>International Research Journal of Biological Sciences</w:t>
      </w:r>
      <w:r w:rsidRPr="00A647C1">
        <w:rPr>
          <w:rFonts w:ascii="Arial" w:hAnsi="Arial" w:cs="Arial"/>
        </w:rPr>
        <w:t xml:space="preserve">, </w:t>
      </w:r>
      <w:r w:rsidRPr="00A647C1">
        <w:rPr>
          <w:rFonts w:ascii="Arial" w:hAnsi="Arial" w:cs="Arial"/>
          <w:i/>
          <w:iCs/>
        </w:rPr>
        <w:t>3</w:t>
      </w:r>
      <w:r w:rsidRPr="00A647C1">
        <w:rPr>
          <w:rFonts w:ascii="Arial" w:hAnsi="Arial" w:cs="Arial"/>
        </w:rPr>
        <w:t>(4), 80–83.</w:t>
      </w:r>
    </w:p>
    <w:p w14:paraId="66B55EB0" w14:textId="2B912E2A"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Teshome, E., Forsido, S. F., Rupasinghe, H. P. V., </w:t>
      </w:r>
      <w:r w:rsidR="00456903" w:rsidRPr="00A647C1">
        <w:rPr>
          <w:rFonts w:ascii="Arial" w:hAnsi="Arial" w:cs="Arial"/>
        </w:rPr>
        <w:t>and</w:t>
      </w:r>
      <w:r w:rsidRPr="00A647C1">
        <w:rPr>
          <w:rFonts w:ascii="Arial" w:hAnsi="Arial" w:cs="Arial"/>
        </w:rPr>
        <w:t xml:space="preserve"> Olika Keyata, E. (2022). Potentials of Natural Preservatives to Enhance Food Safety and Shelf Life: A Review. </w:t>
      </w:r>
      <w:r w:rsidRPr="00A647C1">
        <w:rPr>
          <w:rFonts w:ascii="Arial" w:hAnsi="Arial" w:cs="Arial"/>
          <w:i/>
          <w:iCs/>
        </w:rPr>
        <w:t>The Scientific World Journal</w:t>
      </w:r>
      <w:r w:rsidRPr="00A647C1">
        <w:rPr>
          <w:rFonts w:ascii="Arial" w:hAnsi="Arial" w:cs="Arial"/>
        </w:rPr>
        <w:t xml:space="preserve">, </w:t>
      </w:r>
      <w:r w:rsidRPr="00A647C1">
        <w:rPr>
          <w:rFonts w:ascii="Arial" w:hAnsi="Arial" w:cs="Arial"/>
          <w:i/>
          <w:iCs/>
        </w:rPr>
        <w:t>2022</w:t>
      </w:r>
      <w:r w:rsidRPr="00A647C1">
        <w:rPr>
          <w:rFonts w:ascii="Arial" w:hAnsi="Arial" w:cs="Arial"/>
        </w:rPr>
        <w:t xml:space="preserve">, 1–11. </w:t>
      </w:r>
    </w:p>
    <w:p w14:paraId="2FE7A555" w14:textId="77777777" w:rsidR="00723A24" w:rsidRDefault="000C081C" w:rsidP="00723A24">
      <w:pPr>
        <w:pStyle w:val="Bibliography"/>
        <w:spacing w:line="360" w:lineRule="auto"/>
        <w:ind w:left="709" w:hanging="709"/>
        <w:jc w:val="both"/>
        <w:rPr>
          <w:rFonts w:ascii="Arial" w:hAnsi="Arial" w:cs="Arial"/>
        </w:rPr>
      </w:pPr>
      <w:r w:rsidRPr="00A647C1">
        <w:rPr>
          <w:rFonts w:ascii="Arial" w:hAnsi="Arial" w:cs="Arial"/>
        </w:rPr>
        <w:t xml:space="preserve">Tong, C. Y., </w:t>
      </w:r>
      <w:r w:rsidR="00456903" w:rsidRPr="00A647C1">
        <w:rPr>
          <w:rFonts w:ascii="Arial" w:hAnsi="Arial" w:cs="Arial"/>
        </w:rPr>
        <w:t>and</w:t>
      </w:r>
      <w:r w:rsidRPr="00A647C1">
        <w:rPr>
          <w:rFonts w:ascii="Arial" w:hAnsi="Arial" w:cs="Arial"/>
        </w:rPr>
        <w:t xml:space="preserve"> Tee, T. S. (2022). </w:t>
      </w:r>
      <w:r w:rsidR="00832682" w:rsidRPr="00A647C1">
        <w:rPr>
          <w:rFonts w:ascii="Arial" w:hAnsi="Arial" w:cs="Arial"/>
        </w:rPr>
        <w:t>Antioxidant and Antibacterial Activities of Flower and Leaf Extracts of Hybrid, White and Orange Hibiscus (H</w:t>
      </w:r>
      <w:r w:rsidR="00832682" w:rsidRPr="00A647C1">
        <w:rPr>
          <w:rFonts w:ascii="Arial" w:hAnsi="Arial" w:cs="Arial"/>
          <w:i/>
          <w:iCs/>
        </w:rPr>
        <w:t>ibiscus Rosa-Sinensis</w:t>
      </w:r>
      <w:r w:rsidRPr="00A647C1">
        <w:rPr>
          <w:rFonts w:ascii="Arial" w:hAnsi="Arial" w:cs="Arial"/>
        </w:rPr>
        <w:t xml:space="preserve">). </w:t>
      </w:r>
      <w:r w:rsidRPr="00A647C1">
        <w:rPr>
          <w:rFonts w:ascii="Arial" w:hAnsi="Arial" w:cs="Arial"/>
          <w:i/>
          <w:iCs/>
        </w:rPr>
        <w:t xml:space="preserve">Strengthening Regional Collaboration in Science </w:t>
      </w:r>
      <w:r w:rsidR="00456903" w:rsidRPr="00A647C1">
        <w:rPr>
          <w:rFonts w:ascii="Arial" w:hAnsi="Arial" w:cs="Arial"/>
          <w:i/>
          <w:iCs/>
        </w:rPr>
        <w:t>and</w:t>
      </w:r>
      <w:r w:rsidRPr="00A647C1">
        <w:rPr>
          <w:rFonts w:ascii="Arial" w:hAnsi="Arial" w:cs="Arial"/>
          <w:i/>
          <w:iCs/>
        </w:rPr>
        <w:t xml:space="preserve"> Technology</w:t>
      </w:r>
      <w:r w:rsidRPr="00A647C1">
        <w:rPr>
          <w:rFonts w:ascii="Arial" w:hAnsi="Arial" w:cs="Arial"/>
        </w:rPr>
        <w:t>, 112.</w:t>
      </w:r>
    </w:p>
    <w:p w14:paraId="7D8745BE" w14:textId="5AF84A71" w:rsidR="00723A24" w:rsidRPr="00723A24" w:rsidRDefault="00723A24" w:rsidP="00737A8A">
      <w:pPr>
        <w:pStyle w:val="Bibliography"/>
        <w:spacing w:line="360" w:lineRule="auto"/>
        <w:ind w:left="709" w:hanging="709"/>
        <w:jc w:val="both"/>
      </w:pPr>
      <w:r w:rsidRPr="00723A24">
        <w:rPr>
          <w:rFonts w:ascii="Times New Roman" w:eastAsia="Times New Roman" w:hAnsi="Times New Roman" w:cs="Times New Roman"/>
          <w:kern w:val="0"/>
          <w:sz w:val="24"/>
          <w:szCs w:val="24"/>
          <w:lang w:val="en-US" w:bidi="gu-IN"/>
          <w14:ligatures w14:val="none"/>
        </w:rPr>
        <w:t>Tiwari, S., &amp; Talreja, S. Delonix regia's Potential Health Benefits: Investigating the Medicinal Wonder.</w:t>
      </w:r>
      <w:r w:rsidR="00737A8A">
        <w:rPr>
          <w:rFonts w:ascii="Times New Roman" w:eastAsia="Times New Roman" w:hAnsi="Times New Roman" w:cs="Times New Roman"/>
          <w:kern w:val="0"/>
          <w:sz w:val="24"/>
          <w:szCs w:val="24"/>
          <w:lang w:val="en-US" w:bidi="gu-IN"/>
          <w14:ligatures w14:val="none"/>
        </w:rPr>
        <w:t xml:space="preserve"> </w:t>
      </w:r>
      <w:r w:rsidR="00737A8A" w:rsidRPr="00737A8A">
        <w:rPr>
          <w:rFonts w:ascii="Times New Roman" w:eastAsia="Times New Roman" w:hAnsi="Times New Roman" w:cs="Times New Roman"/>
          <w:i/>
          <w:iCs/>
          <w:kern w:val="0"/>
          <w:sz w:val="24"/>
          <w:szCs w:val="24"/>
          <w:lang w:val="en-US" w:bidi="gu-IN"/>
          <w14:ligatures w14:val="none"/>
        </w:rPr>
        <w:t>International journal in pharmaceutical sciences</w:t>
      </w:r>
      <w:r w:rsidR="00737A8A">
        <w:rPr>
          <w:rFonts w:ascii="Times New Roman" w:eastAsia="Times New Roman" w:hAnsi="Times New Roman" w:cs="Times New Roman"/>
          <w:kern w:val="0"/>
          <w:sz w:val="24"/>
          <w:szCs w:val="24"/>
          <w:lang w:val="en-US" w:bidi="gu-IN"/>
          <w14:ligatures w14:val="none"/>
        </w:rPr>
        <w:t>, 2023, 1, (8), 223-231.</w:t>
      </w:r>
    </w:p>
    <w:p w14:paraId="7D41C6B0" w14:textId="4A300FE2"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Vivek, M. N., HC, S. S., Manasa, M., Pallavi, S., Kambar, Y., Asha, M. M., Chaithra, M., TR, P. K., Mallikarjun, N., </w:t>
      </w:r>
      <w:r w:rsidR="00456903" w:rsidRPr="00A647C1">
        <w:rPr>
          <w:rFonts w:ascii="Arial" w:hAnsi="Arial" w:cs="Arial"/>
        </w:rPr>
        <w:t>and</w:t>
      </w:r>
      <w:r w:rsidRPr="00A647C1">
        <w:rPr>
          <w:rFonts w:ascii="Arial" w:hAnsi="Arial" w:cs="Arial"/>
        </w:rPr>
        <w:t xml:space="preserve"> Onkarappa, R. (2013). Antimicrobial and antioxidant activity of leaf and flower extract of </w:t>
      </w:r>
      <w:r w:rsidRPr="00A647C1">
        <w:rPr>
          <w:rFonts w:ascii="Arial" w:hAnsi="Arial" w:cs="Arial"/>
          <w:i/>
          <w:iCs/>
        </w:rPr>
        <w:t>Caesalpinia pulcherrima</w:t>
      </w:r>
      <w:r w:rsidRPr="00A647C1">
        <w:rPr>
          <w:rFonts w:ascii="Arial" w:hAnsi="Arial" w:cs="Arial"/>
        </w:rPr>
        <w:t xml:space="preserve">, </w:t>
      </w:r>
      <w:r w:rsidRPr="00A647C1">
        <w:rPr>
          <w:rFonts w:ascii="Arial" w:hAnsi="Arial" w:cs="Arial"/>
          <w:i/>
          <w:iCs/>
        </w:rPr>
        <w:t>Delonix regia</w:t>
      </w:r>
      <w:r w:rsidRPr="00A647C1">
        <w:rPr>
          <w:rFonts w:ascii="Arial" w:hAnsi="Arial" w:cs="Arial"/>
        </w:rPr>
        <w:t xml:space="preserve"> and </w:t>
      </w:r>
      <w:r w:rsidRPr="00A647C1">
        <w:rPr>
          <w:rFonts w:ascii="Arial" w:hAnsi="Arial" w:cs="Arial"/>
          <w:i/>
          <w:iCs/>
        </w:rPr>
        <w:t>Peltaphorum ferrugineum.</w:t>
      </w:r>
      <w:r w:rsidRPr="00A647C1">
        <w:rPr>
          <w:rFonts w:ascii="Arial" w:hAnsi="Arial" w:cs="Arial"/>
        </w:rPr>
        <w:t xml:space="preserve"> </w:t>
      </w:r>
      <w:r w:rsidRPr="00A647C1">
        <w:rPr>
          <w:rFonts w:ascii="Arial" w:hAnsi="Arial" w:cs="Arial"/>
          <w:i/>
          <w:iCs/>
        </w:rPr>
        <w:t>Journal of Applied Pharmaceutical Science</w:t>
      </w:r>
      <w:r w:rsidRPr="00A647C1">
        <w:rPr>
          <w:rFonts w:ascii="Arial" w:hAnsi="Arial" w:cs="Arial"/>
        </w:rPr>
        <w:t xml:space="preserve">, </w:t>
      </w:r>
      <w:r w:rsidRPr="00A647C1">
        <w:rPr>
          <w:rFonts w:ascii="Arial" w:hAnsi="Arial" w:cs="Arial"/>
          <w:i/>
          <w:iCs/>
        </w:rPr>
        <w:t>3</w:t>
      </w:r>
      <w:r w:rsidRPr="00A647C1">
        <w:rPr>
          <w:rFonts w:ascii="Arial" w:hAnsi="Arial" w:cs="Arial"/>
        </w:rPr>
        <w:t>(8), 064–071.</w:t>
      </w:r>
    </w:p>
    <w:p w14:paraId="5F703EC7" w14:textId="57DFBD2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Voon, H. C., Bhat, R., </w:t>
      </w:r>
      <w:r w:rsidR="00456903" w:rsidRPr="00A647C1">
        <w:rPr>
          <w:rFonts w:ascii="Arial" w:hAnsi="Arial" w:cs="Arial"/>
        </w:rPr>
        <w:t>and</w:t>
      </w:r>
      <w:r w:rsidRPr="00A647C1">
        <w:rPr>
          <w:rFonts w:ascii="Arial" w:hAnsi="Arial" w:cs="Arial"/>
        </w:rPr>
        <w:t xml:space="preserve"> Rusul, G. (2012). Flower Extracts and Their Essential Oils as Potential Antimicrobial Agents for Food Uses and Pharmaceutical Applications. </w:t>
      </w:r>
      <w:r w:rsidRPr="00A647C1">
        <w:rPr>
          <w:rFonts w:ascii="Arial" w:hAnsi="Arial" w:cs="Arial"/>
          <w:i/>
          <w:iCs/>
        </w:rPr>
        <w:t>Comprehensive Reviews in Food Science and Food Safety</w:t>
      </w:r>
      <w:r w:rsidRPr="00A647C1">
        <w:rPr>
          <w:rFonts w:ascii="Arial" w:hAnsi="Arial" w:cs="Arial"/>
        </w:rPr>
        <w:t xml:space="preserve">, </w:t>
      </w:r>
      <w:r w:rsidRPr="00A647C1">
        <w:rPr>
          <w:rFonts w:ascii="Arial" w:hAnsi="Arial" w:cs="Arial"/>
          <w:i/>
          <w:iCs/>
        </w:rPr>
        <w:t>11</w:t>
      </w:r>
      <w:r w:rsidRPr="00A647C1">
        <w:rPr>
          <w:rFonts w:ascii="Arial" w:hAnsi="Arial" w:cs="Arial"/>
        </w:rPr>
        <w:t xml:space="preserve">(1), 34–55. </w:t>
      </w:r>
    </w:p>
    <w:p w14:paraId="70254769" w14:textId="0BE7E9BD" w:rsidR="000C081C" w:rsidRPr="00A647C1" w:rsidRDefault="000C081C" w:rsidP="000C081C">
      <w:pPr>
        <w:pStyle w:val="Bibliography"/>
        <w:spacing w:line="360" w:lineRule="auto"/>
        <w:ind w:left="709" w:hanging="709"/>
        <w:jc w:val="both"/>
        <w:rPr>
          <w:rFonts w:ascii="Arial" w:hAnsi="Arial" w:cs="Arial"/>
        </w:rPr>
      </w:pPr>
      <w:r w:rsidRPr="00A647C1">
        <w:rPr>
          <w:rFonts w:ascii="Arial" w:hAnsi="Arial" w:cs="Arial"/>
        </w:rPr>
        <w:t xml:space="preserve">Xiao, F., Xu, T., Lu, B., </w:t>
      </w:r>
      <w:r w:rsidR="00456903" w:rsidRPr="00A647C1">
        <w:rPr>
          <w:rFonts w:ascii="Arial" w:hAnsi="Arial" w:cs="Arial"/>
        </w:rPr>
        <w:t>and</w:t>
      </w:r>
      <w:r w:rsidRPr="00A647C1">
        <w:rPr>
          <w:rFonts w:ascii="Arial" w:hAnsi="Arial" w:cs="Arial"/>
        </w:rPr>
        <w:t xml:space="preserve"> Liu, R. (2020). Guidelines for antioxidant assays for food components. </w:t>
      </w:r>
      <w:r w:rsidRPr="00A647C1">
        <w:rPr>
          <w:rFonts w:ascii="Arial" w:hAnsi="Arial" w:cs="Arial"/>
          <w:i/>
          <w:iCs/>
        </w:rPr>
        <w:t>Food Frontiers</w:t>
      </w:r>
      <w:r w:rsidRPr="00A647C1">
        <w:rPr>
          <w:rFonts w:ascii="Arial" w:hAnsi="Arial" w:cs="Arial"/>
        </w:rPr>
        <w:t xml:space="preserve">, </w:t>
      </w:r>
      <w:r w:rsidRPr="00A647C1">
        <w:rPr>
          <w:rFonts w:ascii="Arial" w:hAnsi="Arial" w:cs="Arial"/>
          <w:i/>
          <w:iCs/>
        </w:rPr>
        <w:t>1</w:t>
      </w:r>
      <w:r w:rsidRPr="00A647C1">
        <w:rPr>
          <w:rFonts w:ascii="Arial" w:hAnsi="Arial" w:cs="Arial"/>
        </w:rPr>
        <w:t xml:space="preserve">(1), 60–69. </w:t>
      </w:r>
    </w:p>
    <w:p w14:paraId="20EEED1B" w14:textId="52093792" w:rsidR="001210BF" w:rsidRPr="00A647C1" w:rsidRDefault="00050F06" w:rsidP="000C081C">
      <w:pPr>
        <w:pStyle w:val="Bibliography"/>
        <w:spacing w:line="360" w:lineRule="auto"/>
        <w:ind w:left="709" w:hanging="709"/>
        <w:jc w:val="both"/>
        <w:rPr>
          <w:rFonts w:ascii="Arial" w:eastAsia="Times New Roman" w:hAnsi="Arial" w:cs="Arial"/>
          <w:kern w:val="0"/>
          <w:lang w:val="en-US" w:bidi="gu-IN"/>
          <w14:ligatures w14:val="none"/>
        </w:rPr>
      </w:pPr>
      <w:r w:rsidRPr="00A647C1">
        <w:rPr>
          <w:rFonts w:ascii="Arial" w:hAnsi="Arial" w:cs="Arial"/>
          <w:b/>
          <w:bCs/>
          <w:kern w:val="0"/>
        </w:rPr>
        <w:fldChar w:fldCharType="end"/>
      </w:r>
    </w:p>
    <w:p w14:paraId="3A8BBDD7" w14:textId="77777777" w:rsidR="001210BF" w:rsidRPr="00A647C1" w:rsidRDefault="001210BF" w:rsidP="000C081C">
      <w:pPr>
        <w:spacing w:line="360" w:lineRule="auto"/>
        <w:ind w:left="709" w:hanging="709"/>
        <w:jc w:val="both"/>
        <w:rPr>
          <w:rFonts w:ascii="Arial" w:hAnsi="Arial" w:cs="Arial"/>
          <w:lang w:val="en-US" w:bidi="gu-IN"/>
        </w:rPr>
      </w:pPr>
    </w:p>
    <w:p w14:paraId="51D0BED4" w14:textId="48C015DB" w:rsidR="009E52E7" w:rsidRPr="00A647C1" w:rsidRDefault="009E52E7" w:rsidP="000C081C">
      <w:pPr>
        <w:pStyle w:val="Bibliography"/>
        <w:spacing w:line="360" w:lineRule="auto"/>
        <w:ind w:left="709" w:hanging="709"/>
        <w:jc w:val="both"/>
        <w:rPr>
          <w:rFonts w:ascii="Arial" w:hAnsi="Arial" w:cs="Arial"/>
          <w:kern w:val="0"/>
        </w:rPr>
      </w:pPr>
    </w:p>
    <w:p w14:paraId="4BCAE664" w14:textId="77777777" w:rsidR="009E52E7" w:rsidRPr="00A647C1" w:rsidRDefault="009E52E7" w:rsidP="000C081C">
      <w:pPr>
        <w:spacing w:line="360" w:lineRule="auto"/>
        <w:ind w:left="709" w:hanging="709"/>
        <w:jc w:val="both"/>
        <w:rPr>
          <w:rFonts w:ascii="Arial" w:hAnsi="Arial" w:cs="Arial"/>
        </w:rPr>
      </w:pPr>
    </w:p>
    <w:p w14:paraId="15A8CA26" w14:textId="77777777" w:rsidR="004123BB" w:rsidRPr="00A647C1" w:rsidRDefault="004123BB" w:rsidP="000C081C">
      <w:pPr>
        <w:spacing w:line="360" w:lineRule="auto"/>
        <w:ind w:left="709" w:hanging="709"/>
        <w:jc w:val="both"/>
        <w:rPr>
          <w:rFonts w:ascii="Arial" w:hAnsi="Arial" w:cs="Arial"/>
          <w:lang w:val="en-US" w:bidi="gu-IN"/>
        </w:rPr>
      </w:pPr>
    </w:p>
    <w:p w14:paraId="71C94A45" w14:textId="436F43FB" w:rsidR="00066F0F" w:rsidRPr="00A647C1" w:rsidRDefault="00066F0F" w:rsidP="000C081C">
      <w:pPr>
        <w:spacing w:after="0" w:line="360" w:lineRule="auto"/>
        <w:ind w:left="709" w:hanging="709"/>
        <w:jc w:val="both"/>
        <w:rPr>
          <w:rFonts w:ascii="Arial" w:hAnsi="Arial" w:cs="Arial"/>
          <w:b/>
          <w:bCs/>
          <w:kern w:val="0"/>
        </w:rPr>
      </w:pPr>
    </w:p>
    <w:p w14:paraId="5CD3AA88" w14:textId="46841BF5" w:rsidR="00066F0F" w:rsidRPr="00A647C1" w:rsidRDefault="00066F0F" w:rsidP="000C081C">
      <w:pPr>
        <w:spacing w:after="0" w:line="360" w:lineRule="auto"/>
        <w:ind w:left="709" w:hanging="709"/>
        <w:jc w:val="both"/>
        <w:rPr>
          <w:rFonts w:ascii="Arial" w:hAnsi="Arial" w:cs="Arial"/>
        </w:rPr>
      </w:pPr>
    </w:p>
    <w:sectPr w:rsidR="00066F0F" w:rsidRPr="00A647C1" w:rsidSect="00E302CD">
      <w:headerReference w:type="even" r:id="rId18"/>
      <w:headerReference w:type="default" r:id="rId19"/>
      <w:footerReference w:type="even" r:id="rId20"/>
      <w:footerReference w:type="default" r:id="rId21"/>
      <w:headerReference w:type="first" r:id="rId22"/>
      <w:footerReference w:type="first" r:id="rId23"/>
      <w:pgSz w:w="11906" w:h="16838"/>
      <w:pgMar w:top="1440" w:right="1196" w:bottom="144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7D12B" w14:textId="77777777" w:rsidR="00F67413" w:rsidRDefault="00F67413" w:rsidP="004B6CE3">
      <w:pPr>
        <w:spacing w:after="0" w:line="240" w:lineRule="auto"/>
      </w:pPr>
      <w:r>
        <w:separator/>
      </w:r>
    </w:p>
  </w:endnote>
  <w:endnote w:type="continuationSeparator" w:id="0">
    <w:p w14:paraId="31502882" w14:textId="77777777" w:rsidR="00F67413" w:rsidRDefault="00F67413" w:rsidP="004B6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2127" w14:textId="77777777" w:rsidR="004B6CE3" w:rsidRDefault="004B6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4ABE" w14:textId="77777777" w:rsidR="004B6CE3" w:rsidRDefault="004B6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A215" w14:textId="77777777" w:rsidR="004B6CE3" w:rsidRDefault="004B6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60CCC" w14:textId="77777777" w:rsidR="00F67413" w:rsidRDefault="00F67413" w:rsidP="004B6CE3">
      <w:pPr>
        <w:spacing w:after="0" w:line="240" w:lineRule="auto"/>
      </w:pPr>
      <w:r>
        <w:separator/>
      </w:r>
    </w:p>
  </w:footnote>
  <w:footnote w:type="continuationSeparator" w:id="0">
    <w:p w14:paraId="102EA1DA" w14:textId="77777777" w:rsidR="00F67413" w:rsidRDefault="00F67413" w:rsidP="004B6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E84D" w14:textId="22C99704" w:rsidR="004B6CE3" w:rsidRDefault="00000000">
    <w:pPr>
      <w:pStyle w:val="Header"/>
    </w:pPr>
    <w:r>
      <w:rPr>
        <w:noProof/>
      </w:rPr>
      <w:pict w14:anchorId="495D7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3"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5428" w14:textId="47293729" w:rsidR="004B6CE3" w:rsidRDefault="00000000">
    <w:pPr>
      <w:pStyle w:val="Header"/>
    </w:pPr>
    <w:r>
      <w:rPr>
        <w:noProof/>
      </w:rPr>
      <w:pict w14:anchorId="1D545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4" o:spid="_x0000_s1027"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CEF9" w14:textId="19BE2CE9" w:rsidR="004B6CE3" w:rsidRDefault="00000000">
    <w:pPr>
      <w:pStyle w:val="Header"/>
    </w:pPr>
    <w:r>
      <w:rPr>
        <w:noProof/>
      </w:rPr>
      <w:pict w14:anchorId="19B6E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00812"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857"/>
    <w:multiLevelType w:val="multilevel"/>
    <w:tmpl w:val="5DA02E3E"/>
    <w:lvl w:ilvl="0">
      <w:start w:val="3"/>
      <w:numFmt w:val="decimal"/>
      <w:lvlText w:val="%1."/>
      <w:lvlJc w:val="left"/>
      <w:pPr>
        <w:ind w:left="1080" w:hanging="360"/>
      </w:pPr>
      <w:rPr>
        <w:rFonts w:hint="default"/>
      </w:rPr>
    </w:lvl>
    <w:lvl w:ilvl="1">
      <w:start w:val="1"/>
      <w:numFmt w:val="decimal"/>
      <w:isLgl/>
      <w:lvlText w:val="%1.%2"/>
      <w:lvlJc w:val="left"/>
      <w:pPr>
        <w:ind w:left="1128" w:hanging="408"/>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BFB4F49"/>
    <w:multiLevelType w:val="multilevel"/>
    <w:tmpl w:val="47AC28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2" w15:restartNumberingAfterBreak="0">
    <w:nsid w:val="330A3EEB"/>
    <w:multiLevelType w:val="multilevel"/>
    <w:tmpl w:val="3E94064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eastAsia="Times New Roman" w:hint="default"/>
        <w:b/>
        <w:bCs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3" w15:restartNumberingAfterBreak="0">
    <w:nsid w:val="3CB53E7A"/>
    <w:multiLevelType w:val="multilevel"/>
    <w:tmpl w:val="3E94064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eastAsia="Times New Roman" w:hint="default"/>
        <w:b/>
        <w:bCs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4" w15:restartNumberingAfterBreak="0">
    <w:nsid w:val="3FE506D6"/>
    <w:multiLevelType w:val="multilevel"/>
    <w:tmpl w:val="47AC28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5" w15:restartNumberingAfterBreak="0">
    <w:nsid w:val="57675D5B"/>
    <w:multiLevelType w:val="hybridMultilevel"/>
    <w:tmpl w:val="483EEA14"/>
    <w:lvl w:ilvl="0" w:tplc="585C1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F0996"/>
    <w:multiLevelType w:val="multilevel"/>
    <w:tmpl w:val="FCE6BC8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354691561">
    <w:abstractNumId w:val="1"/>
  </w:num>
  <w:num w:numId="2" w16cid:durableId="92290271">
    <w:abstractNumId w:val="3"/>
  </w:num>
  <w:num w:numId="3" w16cid:durableId="1767965989">
    <w:abstractNumId w:val="2"/>
  </w:num>
  <w:num w:numId="4" w16cid:durableId="1998068383">
    <w:abstractNumId w:val="6"/>
  </w:num>
  <w:num w:numId="5" w16cid:durableId="1900748954">
    <w:abstractNumId w:val="4"/>
  </w:num>
  <w:num w:numId="6" w16cid:durableId="441146065">
    <w:abstractNumId w:val="0"/>
  </w:num>
  <w:num w:numId="7" w16cid:durableId="1040776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DD"/>
    <w:rsid w:val="000001F2"/>
    <w:rsid w:val="00012401"/>
    <w:rsid w:val="00012446"/>
    <w:rsid w:val="00017FAB"/>
    <w:rsid w:val="000271B6"/>
    <w:rsid w:val="0003014B"/>
    <w:rsid w:val="00030EB4"/>
    <w:rsid w:val="00031BFD"/>
    <w:rsid w:val="000348CC"/>
    <w:rsid w:val="00036EB9"/>
    <w:rsid w:val="00050F06"/>
    <w:rsid w:val="00053A9F"/>
    <w:rsid w:val="000632CB"/>
    <w:rsid w:val="00066F0F"/>
    <w:rsid w:val="00067306"/>
    <w:rsid w:val="00067D60"/>
    <w:rsid w:val="00072C3F"/>
    <w:rsid w:val="000805F5"/>
    <w:rsid w:val="000A08BD"/>
    <w:rsid w:val="000A4D54"/>
    <w:rsid w:val="000A5405"/>
    <w:rsid w:val="000A7389"/>
    <w:rsid w:val="000B2C28"/>
    <w:rsid w:val="000B3FAA"/>
    <w:rsid w:val="000B7C3C"/>
    <w:rsid w:val="000C0554"/>
    <w:rsid w:val="000C081C"/>
    <w:rsid w:val="000C10E9"/>
    <w:rsid w:val="000C2277"/>
    <w:rsid w:val="000C3F1B"/>
    <w:rsid w:val="000D1754"/>
    <w:rsid w:val="000D770E"/>
    <w:rsid w:val="000F11FD"/>
    <w:rsid w:val="00105949"/>
    <w:rsid w:val="0011646A"/>
    <w:rsid w:val="001175FA"/>
    <w:rsid w:val="00117764"/>
    <w:rsid w:val="001210BF"/>
    <w:rsid w:val="00126708"/>
    <w:rsid w:val="00141740"/>
    <w:rsid w:val="00151A7A"/>
    <w:rsid w:val="0015474C"/>
    <w:rsid w:val="0015682A"/>
    <w:rsid w:val="001569E6"/>
    <w:rsid w:val="001638FE"/>
    <w:rsid w:val="00165292"/>
    <w:rsid w:val="0018423D"/>
    <w:rsid w:val="00196BE0"/>
    <w:rsid w:val="001A0838"/>
    <w:rsid w:val="001B0B75"/>
    <w:rsid w:val="001B5147"/>
    <w:rsid w:val="001B7215"/>
    <w:rsid w:val="001C31DC"/>
    <w:rsid w:val="001C36D5"/>
    <w:rsid w:val="001C4F2D"/>
    <w:rsid w:val="001C79AB"/>
    <w:rsid w:val="001E502D"/>
    <w:rsid w:val="001F1C98"/>
    <w:rsid w:val="001F3B08"/>
    <w:rsid w:val="001F4EE8"/>
    <w:rsid w:val="00203021"/>
    <w:rsid w:val="002044E8"/>
    <w:rsid w:val="00207937"/>
    <w:rsid w:val="00213E46"/>
    <w:rsid w:val="00215DCA"/>
    <w:rsid w:val="00217275"/>
    <w:rsid w:val="002173BA"/>
    <w:rsid w:val="002225D3"/>
    <w:rsid w:val="0022272C"/>
    <w:rsid w:val="00234BE2"/>
    <w:rsid w:val="00236961"/>
    <w:rsid w:val="00257050"/>
    <w:rsid w:val="00262DC5"/>
    <w:rsid w:val="00263328"/>
    <w:rsid w:val="00263686"/>
    <w:rsid w:val="0026433E"/>
    <w:rsid w:val="00267C00"/>
    <w:rsid w:val="00272CCD"/>
    <w:rsid w:val="00280AAB"/>
    <w:rsid w:val="002846CE"/>
    <w:rsid w:val="002929D6"/>
    <w:rsid w:val="002970FB"/>
    <w:rsid w:val="002A46B8"/>
    <w:rsid w:val="002A79C6"/>
    <w:rsid w:val="002B26D9"/>
    <w:rsid w:val="002B4EE4"/>
    <w:rsid w:val="002B55D5"/>
    <w:rsid w:val="002C7D6E"/>
    <w:rsid w:val="002D7C85"/>
    <w:rsid w:val="002E0476"/>
    <w:rsid w:val="002E56CE"/>
    <w:rsid w:val="002F3762"/>
    <w:rsid w:val="0030268E"/>
    <w:rsid w:val="003043A1"/>
    <w:rsid w:val="00311080"/>
    <w:rsid w:val="003120B4"/>
    <w:rsid w:val="00322825"/>
    <w:rsid w:val="00325401"/>
    <w:rsid w:val="003272FA"/>
    <w:rsid w:val="00330380"/>
    <w:rsid w:val="00330C72"/>
    <w:rsid w:val="00333CA2"/>
    <w:rsid w:val="00334418"/>
    <w:rsid w:val="00335E8B"/>
    <w:rsid w:val="00346A42"/>
    <w:rsid w:val="003557B8"/>
    <w:rsid w:val="00355A2D"/>
    <w:rsid w:val="00357BF0"/>
    <w:rsid w:val="003622C3"/>
    <w:rsid w:val="003622ED"/>
    <w:rsid w:val="00365C25"/>
    <w:rsid w:val="00370BB5"/>
    <w:rsid w:val="00371F57"/>
    <w:rsid w:val="003759E6"/>
    <w:rsid w:val="00382273"/>
    <w:rsid w:val="003869F7"/>
    <w:rsid w:val="003A0B4C"/>
    <w:rsid w:val="003A20CA"/>
    <w:rsid w:val="003A3822"/>
    <w:rsid w:val="003A7FB5"/>
    <w:rsid w:val="003B36B2"/>
    <w:rsid w:val="003B3AF9"/>
    <w:rsid w:val="003B6FF0"/>
    <w:rsid w:val="003C1AD6"/>
    <w:rsid w:val="003C6ABA"/>
    <w:rsid w:val="003C794C"/>
    <w:rsid w:val="003E4E11"/>
    <w:rsid w:val="003F137E"/>
    <w:rsid w:val="003F4320"/>
    <w:rsid w:val="003F52D5"/>
    <w:rsid w:val="003F6846"/>
    <w:rsid w:val="003F7577"/>
    <w:rsid w:val="00411DE9"/>
    <w:rsid w:val="004123BB"/>
    <w:rsid w:val="00414E3E"/>
    <w:rsid w:val="00416099"/>
    <w:rsid w:val="0042008D"/>
    <w:rsid w:val="00421D01"/>
    <w:rsid w:val="00427899"/>
    <w:rsid w:val="0043120A"/>
    <w:rsid w:val="004328C7"/>
    <w:rsid w:val="004377A8"/>
    <w:rsid w:val="0044417A"/>
    <w:rsid w:val="0044549E"/>
    <w:rsid w:val="0044590C"/>
    <w:rsid w:val="00456903"/>
    <w:rsid w:val="00466181"/>
    <w:rsid w:val="00466C15"/>
    <w:rsid w:val="004719F7"/>
    <w:rsid w:val="00476050"/>
    <w:rsid w:val="00477330"/>
    <w:rsid w:val="00480050"/>
    <w:rsid w:val="00480CAF"/>
    <w:rsid w:val="00487D82"/>
    <w:rsid w:val="004A185E"/>
    <w:rsid w:val="004A47E0"/>
    <w:rsid w:val="004A528E"/>
    <w:rsid w:val="004A539D"/>
    <w:rsid w:val="004B5174"/>
    <w:rsid w:val="004B6CE3"/>
    <w:rsid w:val="004C43B3"/>
    <w:rsid w:val="004D3D03"/>
    <w:rsid w:val="004D6BB0"/>
    <w:rsid w:val="004E1AB3"/>
    <w:rsid w:val="004E55C7"/>
    <w:rsid w:val="004E56EF"/>
    <w:rsid w:val="004E575E"/>
    <w:rsid w:val="00500527"/>
    <w:rsid w:val="00503750"/>
    <w:rsid w:val="005143A5"/>
    <w:rsid w:val="00522D08"/>
    <w:rsid w:val="00526C33"/>
    <w:rsid w:val="005375E4"/>
    <w:rsid w:val="00537B30"/>
    <w:rsid w:val="00540E75"/>
    <w:rsid w:val="00545B5F"/>
    <w:rsid w:val="005532A4"/>
    <w:rsid w:val="005548E6"/>
    <w:rsid w:val="00556731"/>
    <w:rsid w:val="00561421"/>
    <w:rsid w:val="00563C71"/>
    <w:rsid w:val="00564F13"/>
    <w:rsid w:val="00576C55"/>
    <w:rsid w:val="00577788"/>
    <w:rsid w:val="00591751"/>
    <w:rsid w:val="00591F51"/>
    <w:rsid w:val="00594BB5"/>
    <w:rsid w:val="005A07CB"/>
    <w:rsid w:val="005A6735"/>
    <w:rsid w:val="005B1F2B"/>
    <w:rsid w:val="005B37A6"/>
    <w:rsid w:val="005B498A"/>
    <w:rsid w:val="005D08F8"/>
    <w:rsid w:val="005D6597"/>
    <w:rsid w:val="005E017A"/>
    <w:rsid w:val="005E2176"/>
    <w:rsid w:val="006152E1"/>
    <w:rsid w:val="00620B3D"/>
    <w:rsid w:val="00622134"/>
    <w:rsid w:val="006237F6"/>
    <w:rsid w:val="0062473A"/>
    <w:rsid w:val="00631691"/>
    <w:rsid w:val="006345D2"/>
    <w:rsid w:val="00637426"/>
    <w:rsid w:val="00644878"/>
    <w:rsid w:val="006476C2"/>
    <w:rsid w:val="006478DF"/>
    <w:rsid w:val="00653F0F"/>
    <w:rsid w:val="00656444"/>
    <w:rsid w:val="00663D36"/>
    <w:rsid w:val="00670E54"/>
    <w:rsid w:val="006711D7"/>
    <w:rsid w:val="00677AFC"/>
    <w:rsid w:val="00680B2F"/>
    <w:rsid w:val="00681AFF"/>
    <w:rsid w:val="00682226"/>
    <w:rsid w:val="00690362"/>
    <w:rsid w:val="00690D14"/>
    <w:rsid w:val="006911CE"/>
    <w:rsid w:val="006936CE"/>
    <w:rsid w:val="00694464"/>
    <w:rsid w:val="006976E4"/>
    <w:rsid w:val="006B525D"/>
    <w:rsid w:val="006B7929"/>
    <w:rsid w:val="006C0752"/>
    <w:rsid w:val="006C3864"/>
    <w:rsid w:val="006C4F0B"/>
    <w:rsid w:val="006C612B"/>
    <w:rsid w:val="006C6BE6"/>
    <w:rsid w:val="006D3530"/>
    <w:rsid w:val="006D41C6"/>
    <w:rsid w:val="006D5BD0"/>
    <w:rsid w:val="006D6142"/>
    <w:rsid w:val="006E5AAD"/>
    <w:rsid w:val="006F45E9"/>
    <w:rsid w:val="0070090F"/>
    <w:rsid w:val="00702851"/>
    <w:rsid w:val="00706865"/>
    <w:rsid w:val="007068D4"/>
    <w:rsid w:val="00720C35"/>
    <w:rsid w:val="00723A24"/>
    <w:rsid w:val="00736288"/>
    <w:rsid w:val="0073751A"/>
    <w:rsid w:val="00737A8A"/>
    <w:rsid w:val="007456DA"/>
    <w:rsid w:val="00763C42"/>
    <w:rsid w:val="007659E7"/>
    <w:rsid w:val="00765B9E"/>
    <w:rsid w:val="0077037C"/>
    <w:rsid w:val="007718D2"/>
    <w:rsid w:val="00772010"/>
    <w:rsid w:val="00773AEB"/>
    <w:rsid w:val="007801D5"/>
    <w:rsid w:val="00785AAB"/>
    <w:rsid w:val="0079265E"/>
    <w:rsid w:val="007943CD"/>
    <w:rsid w:val="007A4C2B"/>
    <w:rsid w:val="007A66B9"/>
    <w:rsid w:val="007A6CB2"/>
    <w:rsid w:val="007A76DE"/>
    <w:rsid w:val="007C4A5A"/>
    <w:rsid w:val="007C78B1"/>
    <w:rsid w:val="007D1A4D"/>
    <w:rsid w:val="007D2F4A"/>
    <w:rsid w:val="007D3731"/>
    <w:rsid w:val="007E23C9"/>
    <w:rsid w:val="007E6B24"/>
    <w:rsid w:val="007F51BB"/>
    <w:rsid w:val="00806EAE"/>
    <w:rsid w:val="00811215"/>
    <w:rsid w:val="00813A69"/>
    <w:rsid w:val="00814ADD"/>
    <w:rsid w:val="00823B31"/>
    <w:rsid w:val="0082525B"/>
    <w:rsid w:val="00831C35"/>
    <w:rsid w:val="00832682"/>
    <w:rsid w:val="00843EEF"/>
    <w:rsid w:val="008565F7"/>
    <w:rsid w:val="00861051"/>
    <w:rsid w:val="008659B9"/>
    <w:rsid w:val="00867B81"/>
    <w:rsid w:val="008742E7"/>
    <w:rsid w:val="0087603F"/>
    <w:rsid w:val="0088666E"/>
    <w:rsid w:val="00891BFB"/>
    <w:rsid w:val="00891C66"/>
    <w:rsid w:val="00895814"/>
    <w:rsid w:val="008A12C9"/>
    <w:rsid w:val="008A4F45"/>
    <w:rsid w:val="008B321F"/>
    <w:rsid w:val="008C374F"/>
    <w:rsid w:val="008C75A0"/>
    <w:rsid w:val="008D18C6"/>
    <w:rsid w:val="008D4BD3"/>
    <w:rsid w:val="008E506E"/>
    <w:rsid w:val="00900BD0"/>
    <w:rsid w:val="009167AC"/>
    <w:rsid w:val="00927873"/>
    <w:rsid w:val="009653F9"/>
    <w:rsid w:val="009666A4"/>
    <w:rsid w:val="00974E37"/>
    <w:rsid w:val="009759AB"/>
    <w:rsid w:val="009766E8"/>
    <w:rsid w:val="00983116"/>
    <w:rsid w:val="00983222"/>
    <w:rsid w:val="009865E9"/>
    <w:rsid w:val="009900F7"/>
    <w:rsid w:val="00990AC3"/>
    <w:rsid w:val="009923DC"/>
    <w:rsid w:val="00995EA5"/>
    <w:rsid w:val="009B172E"/>
    <w:rsid w:val="009B2CA7"/>
    <w:rsid w:val="009B66AE"/>
    <w:rsid w:val="009B6793"/>
    <w:rsid w:val="009C064E"/>
    <w:rsid w:val="009C3117"/>
    <w:rsid w:val="009C3CCE"/>
    <w:rsid w:val="009E52E7"/>
    <w:rsid w:val="009E57D6"/>
    <w:rsid w:val="009E5BDD"/>
    <w:rsid w:val="009F0627"/>
    <w:rsid w:val="009F112E"/>
    <w:rsid w:val="009F4423"/>
    <w:rsid w:val="00A0606C"/>
    <w:rsid w:val="00A15025"/>
    <w:rsid w:val="00A25C74"/>
    <w:rsid w:val="00A2773D"/>
    <w:rsid w:val="00A331A7"/>
    <w:rsid w:val="00A36462"/>
    <w:rsid w:val="00A402B4"/>
    <w:rsid w:val="00A41BCD"/>
    <w:rsid w:val="00A4261E"/>
    <w:rsid w:val="00A5014B"/>
    <w:rsid w:val="00A525B5"/>
    <w:rsid w:val="00A577C3"/>
    <w:rsid w:val="00A647C1"/>
    <w:rsid w:val="00A80C42"/>
    <w:rsid w:val="00A94956"/>
    <w:rsid w:val="00A9520A"/>
    <w:rsid w:val="00AA41FC"/>
    <w:rsid w:val="00AA75DD"/>
    <w:rsid w:val="00AB137D"/>
    <w:rsid w:val="00AC1948"/>
    <w:rsid w:val="00AC25E2"/>
    <w:rsid w:val="00AC3AB3"/>
    <w:rsid w:val="00AC7E8A"/>
    <w:rsid w:val="00AD66A8"/>
    <w:rsid w:val="00AD7951"/>
    <w:rsid w:val="00AE27ED"/>
    <w:rsid w:val="00AE2E4C"/>
    <w:rsid w:val="00AE5B31"/>
    <w:rsid w:val="00AE5CDF"/>
    <w:rsid w:val="00AF0537"/>
    <w:rsid w:val="00AF1A3F"/>
    <w:rsid w:val="00AF6AD5"/>
    <w:rsid w:val="00B074C2"/>
    <w:rsid w:val="00B135A0"/>
    <w:rsid w:val="00B15B84"/>
    <w:rsid w:val="00B2161F"/>
    <w:rsid w:val="00B21B5D"/>
    <w:rsid w:val="00B256BD"/>
    <w:rsid w:val="00B310F7"/>
    <w:rsid w:val="00B31280"/>
    <w:rsid w:val="00B32A7C"/>
    <w:rsid w:val="00B435FF"/>
    <w:rsid w:val="00B465EE"/>
    <w:rsid w:val="00B46B3C"/>
    <w:rsid w:val="00B479CA"/>
    <w:rsid w:val="00B54FDB"/>
    <w:rsid w:val="00B627F3"/>
    <w:rsid w:val="00B62D2E"/>
    <w:rsid w:val="00B65375"/>
    <w:rsid w:val="00B745F5"/>
    <w:rsid w:val="00B8133D"/>
    <w:rsid w:val="00B8147C"/>
    <w:rsid w:val="00B8599F"/>
    <w:rsid w:val="00B85FB7"/>
    <w:rsid w:val="00B9019F"/>
    <w:rsid w:val="00B970C3"/>
    <w:rsid w:val="00B97452"/>
    <w:rsid w:val="00BA0482"/>
    <w:rsid w:val="00BA0EC6"/>
    <w:rsid w:val="00BA39FE"/>
    <w:rsid w:val="00BA6B47"/>
    <w:rsid w:val="00BA7AD4"/>
    <w:rsid w:val="00BC211E"/>
    <w:rsid w:val="00BC6C16"/>
    <w:rsid w:val="00BC7DD9"/>
    <w:rsid w:val="00BF080B"/>
    <w:rsid w:val="00C03FAB"/>
    <w:rsid w:val="00C051B7"/>
    <w:rsid w:val="00C11138"/>
    <w:rsid w:val="00C202EE"/>
    <w:rsid w:val="00C27570"/>
    <w:rsid w:val="00C32BA5"/>
    <w:rsid w:val="00C4193A"/>
    <w:rsid w:val="00C710D4"/>
    <w:rsid w:val="00C7194A"/>
    <w:rsid w:val="00C74A2B"/>
    <w:rsid w:val="00C80FD7"/>
    <w:rsid w:val="00C86C42"/>
    <w:rsid w:val="00C91735"/>
    <w:rsid w:val="00C91CCE"/>
    <w:rsid w:val="00CB5E9F"/>
    <w:rsid w:val="00CC09E2"/>
    <w:rsid w:val="00CC3797"/>
    <w:rsid w:val="00CC4D2B"/>
    <w:rsid w:val="00CC5850"/>
    <w:rsid w:val="00CD0492"/>
    <w:rsid w:val="00CD69DC"/>
    <w:rsid w:val="00CE13CC"/>
    <w:rsid w:val="00CE2911"/>
    <w:rsid w:val="00CE3F7A"/>
    <w:rsid w:val="00CE4853"/>
    <w:rsid w:val="00CF3818"/>
    <w:rsid w:val="00CF4587"/>
    <w:rsid w:val="00CF665F"/>
    <w:rsid w:val="00CF7038"/>
    <w:rsid w:val="00D02244"/>
    <w:rsid w:val="00D104D9"/>
    <w:rsid w:val="00D14EBA"/>
    <w:rsid w:val="00D165F6"/>
    <w:rsid w:val="00D32639"/>
    <w:rsid w:val="00D348A6"/>
    <w:rsid w:val="00D42BD8"/>
    <w:rsid w:val="00D55BA9"/>
    <w:rsid w:val="00D624A1"/>
    <w:rsid w:val="00D62E6B"/>
    <w:rsid w:val="00D62E98"/>
    <w:rsid w:val="00D653EE"/>
    <w:rsid w:val="00D65586"/>
    <w:rsid w:val="00D65E59"/>
    <w:rsid w:val="00D72B48"/>
    <w:rsid w:val="00D741CB"/>
    <w:rsid w:val="00D74F89"/>
    <w:rsid w:val="00D808DE"/>
    <w:rsid w:val="00D81DD3"/>
    <w:rsid w:val="00D91552"/>
    <w:rsid w:val="00D91611"/>
    <w:rsid w:val="00D93556"/>
    <w:rsid w:val="00D93F70"/>
    <w:rsid w:val="00D94AF4"/>
    <w:rsid w:val="00DB1E0C"/>
    <w:rsid w:val="00DB475C"/>
    <w:rsid w:val="00DC4F3C"/>
    <w:rsid w:val="00DC73E6"/>
    <w:rsid w:val="00DD3014"/>
    <w:rsid w:val="00DE3DAE"/>
    <w:rsid w:val="00DE7BBC"/>
    <w:rsid w:val="00DF0FAC"/>
    <w:rsid w:val="00DF4D89"/>
    <w:rsid w:val="00E01BE2"/>
    <w:rsid w:val="00E036F3"/>
    <w:rsid w:val="00E05D57"/>
    <w:rsid w:val="00E065F3"/>
    <w:rsid w:val="00E109C4"/>
    <w:rsid w:val="00E302CD"/>
    <w:rsid w:val="00E33EED"/>
    <w:rsid w:val="00E34D35"/>
    <w:rsid w:val="00E371E9"/>
    <w:rsid w:val="00E40F7B"/>
    <w:rsid w:val="00E4588B"/>
    <w:rsid w:val="00E47DB6"/>
    <w:rsid w:val="00E50D4C"/>
    <w:rsid w:val="00E56170"/>
    <w:rsid w:val="00E5655B"/>
    <w:rsid w:val="00E662D1"/>
    <w:rsid w:val="00E84914"/>
    <w:rsid w:val="00E91174"/>
    <w:rsid w:val="00E94EEB"/>
    <w:rsid w:val="00EA1431"/>
    <w:rsid w:val="00EA712C"/>
    <w:rsid w:val="00EB01DB"/>
    <w:rsid w:val="00EB4060"/>
    <w:rsid w:val="00EB4F97"/>
    <w:rsid w:val="00EC1FEA"/>
    <w:rsid w:val="00EC35A7"/>
    <w:rsid w:val="00EC54CC"/>
    <w:rsid w:val="00EC6191"/>
    <w:rsid w:val="00ED0EC9"/>
    <w:rsid w:val="00EE19CA"/>
    <w:rsid w:val="00EE4E09"/>
    <w:rsid w:val="00EE79C1"/>
    <w:rsid w:val="00EE7D54"/>
    <w:rsid w:val="00EF412A"/>
    <w:rsid w:val="00EF6908"/>
    <w:rsid w:val="00F0368E"/>
    <w:rsid w:val="00F05F0E"/>
    <w:rsid w:val="00F14860"/>
    <w:rsid w:val="00F1674C"/>
    <w:rsid w:val="00F16FEF"/>
    <w:rsid w:val="00F2223C"/>
    <w:rsid w:val="00F25B74"/>
    <w:rsid w:val="00F26AA9"/>
    <w:rsid w:val="00F32687"/>
    <w:rsid w:val="00F453C5"/>
    <w:rsid w:val="00F4678B"/>
    <w:rsid w:val="00F52FD7"/>
    <w:rsid w:val="00F5595A"/>
    <w:rsid w:val="00F6111F"/>
    <w:rsid w:val="00F67413"/>
    <w:rsid w:val="00F706DC"/>
    <w:rsid w:val="00F75412"/>
    <w:rsid w:val="00F76F3E"/>
    <w:rsid w:val="00F8477C"/>
    <w:rsid w:val="00F95FFF"/>
    <w:rsid w:val="00FA3B26"/>
    <w:rsid w:val="00FA4288"/>
    <w:rsid w:val="00FA7282"/>
    <w:rsid w:val="00FB631A"/>
    <w:rsid w:val="00FB694E"/>
    <w:rsid w:val="00FB7544"/>
    <w:rsid w:val="00FC09B4"/>
    <w:rsid w:val="00FC10B5"/>
    <w:rsid w:val="00FC44CD"/>
    <w:rsid w:val="00FC523D"/>
    <w:rsid w:val="00FD5C7D"/>
    <w:rsid w:val="00FD73F8"/>
    <w:rsid w:val="00FE58C3"/>
    <w:rsid w:val="00FE7579"/>
    <w:rsid w:val="00FF3955"/>
    <w:rsid w:val="00FF587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332884"/>
  <w15:chartTrackingRefBased/>
  <w15:docId w15:val="{3C14A231-3724-4F7A-8BD4-6B2EF666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5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75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75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75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75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75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5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5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5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5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75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75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75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75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75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5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5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5DD"/>
    <w:rPr>
      <w:rFonts w:eastAsiaTheme="majorEastAsia" w:cstheme="majorBidi"/>
      <w:color w:val="272727" w:themeColor="text1" w:themeTint="D8"/>
    </w:rPr>
  </w:style>
  <w:style w:type="paragraph" w:styleId="Title">
    <w:name w:val="Title"/>
    <w:basedOn w:val="Normal"/>
    <w:next w:val="Normal"/>
    <w:link w:val="TitleChar"/>
    <w:uiPriority w:val="10"/>
    <w:qFormat/>
    <w:rsid w:val="00AA75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5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5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5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5DD"/>
    <w:pPr>
      <w:spacing w:before="160"/>
      <w:jc w:val="center"/>
    </w:pPr>
    <w:rPr>
      <w:i/>
      <w:iCs/>
      <w:color w:val="404040" w:themeColor="text1" w:themeTint="BF"/>
    </w:rPr>
  </w:style>
  <w:style w:type="character" w:customStyle="1" w:styleId="QuoteChar">
    <w:name w:val="Quote Char"/>
    <w:basedOn w:val="DefaultParagraphFont"/>
    <w:link w:val="Quote"/>
    <w:uiPriority w:val="29"/>
    <w:rsid w:val="00AA75DD"/>
    <w:rPr>
      <w:i/>
      <w:iCs/>
      <w:color w:val="404040" w:themeColor="text1" w:themeTint="BF"/>
    </w:rPr>
  </w:style>
  <w:style w:type="paragraph" w:styleId="ListParagraph">
    <w:name w:val="List Paragraph"/>
    <w:basedOn w:val="Normal"/>
    <w:uiPriority w:val="34"/>
    <w:qFormat/>
    <w:rsid w:val="00AA75DD"/>
    <w:pPr>
      <w:ind w:left="720"/>
      <w:contextualSpacing/>
    </w:pPr>
  </w:style>
  <w:style w:type="character" w:styleId="IntenseEmphasis">
    <w:name w:val="Intense Emphasis"/>
    <w:basedOn w:val="DefaultParagraphFont"/>
    <w:uiPriority w:val="21"/>
    <w:qFormat/>
    <w:rsid w:val="00AA75DD"/>
    <w:rPr>
      <w:i/>
      <w:iCs/>
      <w:color w:val="2F5496" w:themeColor="accent1" w:themeShade="BF"/>
    </w:rPr>
  </w:style>
  <w:style w:type="paragraph" w:styleId="IntenseQuote">
    <w:name w:val="Intense Quote"/>
    <w:basedOn w:val="Normal"/>
    <w:next w:val="Normal"/>
    <w:link w:val="IntenseQuoteChar"/>
    <w:uiPriority w:val="30"/>
    <w:qFormat/>
    <w:rsid w:val="00AA75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75DD"/>
    <w:rPr>
      <w:i/>
      <w:iCs/>
      <w:color w:val="2F5496" w:themeColor="accent1" w:themeShade="BF"/>
    </w:rPr>
  </w:style>
  <w:style w:type="character" w:styleId="IntenseReference">
    <w:name w:val="Intense Reference"/>
    <w:basedOn w:val="DefaultParagraphFont"/>
    <w:uiPriority w:val="32"/>
    <w:qFormat/>
    <w:rsid w:val="00AA75DD"/>
    <w:rPr>
      <w:b/>
      <w:bCs/>
      <w:smallCaps/>
      <w:color w:val="2F5496" w:themeColor="accent1" w:themeShade="BF"/>
      <w:spacing w:val="5"/>
    </w:rPr>
  </w:style>
  <w:style w:type="paragraph" w:styleId="NormalWeb">
    <w:name w:val="Normal (Web)"/>
    <w:basedOn w:val="Normal"/>
    <w:uiPriority w:val="99"/>
    <w:unhideWhenUsed/>
    <w:rsid w:val="00FE7579"/>
    <w:pPr>
      <w:spacing w:before="100" w:beforeAutospacing="1" w:after="100" w:afterAutospacing="1" w:line="240" w:lineRule="auto"/>
    </w:pPr>
    <w:rPr>
      <w:rFonts w:ascii="Times New Roman" w:eastAsia="Times New Roman" w:hAnsi="Times New Roman" w:cs="Times New Roman"/>
      <w:kern w:val="0"/>
      <w:sz w:val="24"/>
      <w:szCs w:val="24"/>
      <w:lang w:eastAsia="en-IN" w:bidi="gu-IN"/>
      <w14:ligatures w14:val="none"/>
    </w:rPr>
  </w:style>
  <w:style w:type="paragraph" w:styleId="Header">
    <w:name w:val="header"/>
    <w:basedOn w:val="Normal"/>
    <w:link w:val="HeaderChar"/>
    <w:uiPriority w:val="99"/>
    <w:unhideWhenUsed/>
    <w:rsid w:val="004B6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CE3"/>
  </w:style>
  <w:style w:type="paragraph" w:styleId="Footer">
    <w:name w:val="footer"/>
    <w:basedOn w:val="Normal"/>
    <w:link w:val="FooterChar"/>
    <w:uiPriority w:val="99"/>
    <w:unhideWhenUsed/>
    <w:rsid w:val="004B6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CE3"/>
  </w:style>
  <w:style w:type="character" w:styleId="PlaceholderText">
    <w:name w:val="Placeholder Text"/>
    <w:basedOn w:val="DefaultParagraphFont"/>
    <w:uiPriority w:val="99"/>
    <w:semiHidden/>
    <w:rsid w:val="00C051B7"/>
    <w:rPr>
      <w:color w:val="666666"/>
    </w:rPr>
  </w:style>
  <w:style w:type="paragraph" w:styleId="Bibliography">
    <w:name w:val="Bibliography"/>
    <w:basedOn w:val="Normal"/>
    <w:next w:val="Normal"/>
    <w:uiPriority w:val="37"/>
    <w:unhideWhenUsed/>
    <w:rsid w:val="008565F7"/>
  </w:style>
  <w:style w:type="table" w:styleId="PlainTable2">
    <w:name w:val="Plain Table 2"/>
    <w:basedOn w:val="TableNormal"/>
    <w:uiPriority w:val="42"/>
    <w:rsid w:val="00554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A20CA"/>
    <w:rPr>
      <w:color w:val="0563C1" w:themeColor="hyperlink"/>
      <w:u w:val="single"/>
    </w:rPr>
  </w:style>
  <w:style w:type="character" w:customStyle="1" w:styleId="UnresolvedMention1">
    <w:name w:val="Unresolved Mention1"/>
    <w:basedOn w:val="DefaultParagraphFont"/>
    <w:uiPriority w:val="99"/>
    <w:semiHidden/>
    <w:unhideWhenUsed/>
    <w:rsid w:val="003A20CA"/>
    <w:rPr>
      <w:color w:val="605E5C"/>
      <w:shd w:val="clear" w:color="auto" w:fill="E1DFDD"/>
    </w:rPr>
  </w:style>
  <w:style w:type="table" w:styleId="TableGrid">
    <w:name w:val="Table Grid"/>
    <w:basedOn w:val="TableNormal"/>
    <w:uiPriority w:val="59"/>
    <w:rsid w:val="003A20C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898540">
      <w:bodyDiv w:val="1"/>
      <w:marLeft w:val="0"/>
      <w:marRight w:val="0"/>
      <w:marTop w:val="0"/>
      <w:marBottom w:val="0"/>
      <w:divBdr>
        <w:top w:val="none" w:sz="0" w:space="0" w:color="auto"/>
        <w:left w:val="none" w:sz="0" w:space="0" w:color="auto"/>
        <w:bottom w:val="none" w:sz="0" w:space="0" w:color="auto"/>
        <w:right w:val="none" w:sz="0" w:space="0" w:color="auto"/>
      </w:divBdr>
      <w:divsChild>
        <w:div w:id="2144880619">
          <w:marLeft w:val="0"/>
          <w:marRight w:val="0"/>
          <w:marTop w:val="0"/>
          <w:marBottom w:val="0"/>
          <w:divBdr>
            <w:top w:val="none" w:sz="0" w:space="0" w:color="auto"/>
            <w:left w:val="none" w:sz="0" w:space="0" w:color="auto"/>
            <w:bottom w:val="none" w:sz="0" w:space="0" w:color="auto"/>
            <w:right w:val="none" w:sz="0" w:space="0" w:color="auto"/>
          </w:divBdr>
        </w:div>
      </w:divsChild>
    </w:div>
    <w:div w:id="1137143370">
      <w:bodyDiv w:val="1"/>
      <w:marLeft w:val="0"/>
      <w:marRight w:val="0"/>
      <w:marTop w:val="0"/>
      <w:marBottom w:val="0"/>
      <w:divBdr>
        <w:top w:val="none" w:sz="0" w:space="0" w:color="auto"/>
        <w:left w:val="none" w:sz="0" w:space="0" w:color="auto"/>
        <w:bottom w:val="none" w:sz="0" w:space="0" w:color="auto"/>
        <w:right w:val="none" w:sz="0" w:space="0" w:color="auto"/>
      </w:divBdr>
      <w:divsChild>
        <w:div w:id="1185901244">
          <w:marLeft w:val="0"/>
          <w:marRight w:val="0"/>
          <w:marTop w:val="0"/>
          <w:marBottom w:val="0"/>
          <w:divBdr>
            <w:top w:val="none" w:sz="0" w:space="0" w:color="auto"/>
            <w:left w:val="none" w:sz="0" w:space="0" w:color="auto"/>
            <w:bottom w:val="none" w:sz="0" w:space="0" w:color="auto"/>
            <w:right w:val="none" w:sz="0" w:space="0" w:color="auto"/>
          </w:divBdr>
        </w:div>
      </w:divsChild>
    </w:div>
    <w:div w:id="1191989400">
      <w:bodyDiv w:val="1"/>
      <w:marLeft w:val="0"/>
      <w:marRight w:val="0"/>
      <w:marTop w:val="0"/>
      <w:marBottom w:val="0"/>
      <w:divBdr>
        <w:top w:val="none" w:sz="0" w:space="0" w:color="auto"/>
        <w:left w:val="none" w:sz="0" w:space="0" w:color="auto"/>
        <w:bottom w:val="none" w:sz="0" w:space="0" w:color="auto"/>
        <w:right w:val="none" w:sz="0" w:space="0" w:color="auto"/>
      </w:divBdr>
      <w:divsChild>
        <w:div w:id="1572471546">
          <w:marLeft w:val="0"/>
          <w:marRight w:val="0"/>
          <w:marTop w:val="0"/>
          <w:marBottom w:val="0"/>
          <w:divBdr>
            <w:top w:val="none" w:sz="0" w:space="0" w:color="auto"/>
            <w:left w:val="none" w:sz="0" w:space="0" w:color="auto"/>
            <w:bottom w:val="none" w:sz="0" w:space="0" w:color="auto"/>
            <w:right w:val="none" w:sz="0" w:space="0" w:color="auto"/>
          </w:divBdr>
        </w:div>
      </w:divsChild>
    </w:div>
    <w:div w:id="1553955553">
      <w:bodyDiv w:val="1"/>
      <w:marLeft w:val="0"/>
      <w:marRight w:val="0"/>
      <w:marTop w:val="0"/>
      <w:marBottom w:val="0"/>
      <w:divBdr>
        <w:top w:val="none" w:sz="0" w:space="0" w:color="auto"/>
        <w:left w:val="none" w:sz="0" w:space="0" w:color="auto"/>
        <w:bottom w:val="none" w:sz="0" w:space="0" w:color="auto"/>
        <w:right w:val="none" w:sz="0" w:space="0" w:color="auto"/>
      </w:divBdr>
      <w:divsChild>
        <w:div w:id="373694445">
          <w:marLeft w:val="0"/>
          <w:marRight w:val="0"/>
          <w:marTop w:val="0"/>
          <w:marBottom w:val="0"/>
          <w:divBdr>
            <w:top w:val="none" w:sz="0" w:space="0" w:color="auto"/>
            <w:left w:val="none" w:sz="0" w:space="0" w:color="auto"/>
            <w:bottom w:val="none" w:sz="0" w:space="0" w:color="auto"/>
            <w:right w:val="none" w:sz="0" w:space="0" w:color="auto"/>
          </w:divBdr>
        </w:div>
      </w:divsChild>
    </w:div>
    <w:div w:id="1639070647">
      <w:bodyDiv w:val="1"/>
      <w:marLeft w:val="0"/>
      <w:marRight w:val="0"/>
      <w:marTop w:val="0"/>
      <w:marBottom w:val="0"/>
      <w:divBdr>
        <w:top w:val="none" w:sz="0" w:space="0" w:color="auto"/>
        <w:left w:val="none" w:sz="0" w:space="0" w:color="auto"/>
        <w:bottom w:val="none" w:sz="0" w:space="0" w:color="auto"/>
        <w:right w:val="none" w:sz="0" w:space="0" w:color="auto"/>
      </w:divBdr>
      <w:divsChild>
        <w:div w:id="617296802">
          <w:marLeft w:val="0"/>
          <w:marRight w:val="0"/>
          <w:marTop w:val="0"/>
          <w:marBottom w:val="0"/>
          <w:divBdr>
            <w:top w:val="none" w:sz="0" w:space="0" w:color="auto"/>
            <w:left w:val="none" w:sz="0" w:space="0" w:color="auto"/>
            <w:bottom w:val="none" w:sz="0" w:space="0" w:color="auto"/>
            <w:right w:val="none" w:sz="0" w:space="0" w:color="auto"/>
          </w:divBdr>
        </w:div>
      </w:divsChild>
    </w:div>
    <w:div w:id="1758406339">
      <w:bodyDiv w:val="1"/>
      <w:marLeft w:val="0"/>
      <w:marRight w:val="0"/>
      <w:marTop w:val="0"/>
      <w:marBottom w:val="0"/>
      <w:divBdr>
        <w:top w:val="none" w:sz="0" w:space="0" w:color="auto"/>
        <w:left w:val="none" w:sz="0" w:space="0" w:color="auto"/>
        <w:bottom w:val="none" w:sz="0" w:space="0" w:color="auto"/>
        <w:right w:val="none" w:sz="0" w:space="0" w:color="auto"/>
      </w:divBdr>
      <w:divsChild>
        <w:div w:id="865140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r.%20AkSHAy%20BaRiyA\Research\Thesis\Latest%20Thesis\TOTAL%20PHENOLI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Standard Curve for FRAP </a:t>
            </a:r>
          </a:p>
        </c:rich>
      </c:tx>
      <c:layout>
        <c:manualLayout>
          <c:xMode val="edge"/>
          <c:yMode val="edge"/>
          <c:x val="0.31466806531139763"/>
          <c:y val="2.20623380543885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84370263576208"/>
          <c:y val="0.14491822479844743"/>
          <c:w val="0.7652989310592232"/>
          <c:h val="0.6712470766056967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0995111891501368"/>
                  <c:y val="0.182256957118770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'DPPH standard Curve latest '!$D$1:$D$14</c:f>
              <c:numCache>
                <c:formatCode>General</c:formatCode>
                <c:ptCount val="14"/>
                <c:pt idx="0">
                  <c:v>7.0000000000000007E-2</c:v>
                </c:pt>
                <c:pt idx="1">
                  <c:v>0.1</c:v>
                </c:pt>
                <c:pt idx="2">
                  <c:v>0.13300000000000001</c:v>
                </c:pt>
                <c:pt idx="3">
                  <c:v>0.214</c:v>
                </c:pt>
                <c:pt idx="4">
                  <c:v>0.32100000000000001</c:v>
                </c:pt>
                <c:pt idx="5">
                  <c:v>0.371</c:v>
                </c:pt>
                <c:pt idx="6">
                  <c:v>0.48299999999999998</c:v>
                </c:pt>
                <c:pt idx="7">
                  <c:v>0.56999999999999995</c:v>
                </c:pt>
                <c:pt idx="8">
                  <c:v>0.63800000000000001</c:v>
                </c:pt>
                <c:pt idx="9">
                  <c:v>0.77</c:v>
                </c:pt>
                <c:pt idx="10">
                  <c:v>0.88</c:v>
                </c:pt>
                <c:pt idx="11">
                  <c:v>0.98</c:v>
                </c:pt>
                <c:pt idx="12">
                  <c:v>1.101</c:v>
                </c:pt>
                <c:pt idx="13">
                  <c:v>1.2050000000000001</c:v>
                </c:pt>
              </c:numCache>
            </c:numRef>
          </c:xVal>
          <c:yVal>
            <c:numRef>
              <c:f>'DPPH standard Curve latest '!$E$1:$E$14</c:f>
              <c:numCache>
                <c:formatCode>General</c:formatCode>
                <c:ptCount val="14"/>
                <c:pt idx="0">
                  <c:v>25</c:v>
                </c:pt>
                <c:pt idx="1">
                  <c:v>50</c:v>
                </c:pt>
                <c:pt idx="2">
                  <c:v>100</c:v>
                </c:pt>
                <c:pt idx="3">
                  <c:v>200</c:v>
                </c:pt>
                <c:pt idx="4">
                  <c:v>300</c:v>
                </c:pt>
                <c:pt idx="5">
                  <c:v>400</c:v>
                </c:pt>
                <c:pt idx="6">
                  <c:v>500</c:v>
                </c:pt>
                <c:pt idx="7">
                  <c:v>600</c:v>
                </c:pt>
                <c:pt idx="8">
                  <c:v>700</c:v>
                </c:pt>
                <c:pt idx="9">
                  <c:v>800</c:v>
                </c:pt>
                <c:pt idx="10">
                  <c:v>900</c:v>
                </c:pt>
                <c:pt idx="11">
                  <c:v>1000</c:v>
                </c:pt>
                <c:pt idx="12">
                  <c:v>1100</c:v>
                </c:pt>
                <c:pt idx="13">
                  <c:v>1200</c:v>
                </c:pt>
              </c:numCache>
            </c:numRef>
          </c:yVal>
          <c:smooth val="0"/>
          <c:extLst>
            <c:ext xmlns:c16="http://schemas.microsoft.com/office/drawing/2014/chart" uri="{C3380CC4-5D6E-409C-BE32-E72D297353CC}">
              <c16:uniqueId val="{00000002-517E-4745-90DD-30C3E17D7960}"/>
            </c:ext>
          </c:extLst>
        </c:ser>
        <c:dLbls>
          <c:showLegendKey val="0"/>
          <c:showVal val="0"/>
          <c:showCatName val="0"/>
          <c:showSerName val="0"/>
          <c:showPercent val="0"/>
          <c:showBubbleSize val="0"/>
        </c:dLbls>
        <c:axId val="1251880768"/>
        <c:axId val="1251881312"/>
      </c:scatterChart>
      <c:valAx>
        <c:axId val="1251880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81312"/>
        <c:crosses val="autoZero"/>
        <c:crossBetween val="midCat"/>
      </c:valAx>
      <c:valAx>
        <c:axId val="125188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 µM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80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Standard Curve for total </a:t>
            </a:r>
            <a:r>
              <a:rPr lang="en-GB" b="1"/>
              <a:t>phenolic content  </a:t>
            </a:r>
            <a:r>
              <a:rPr lang="en-IN" b="1"/>
              <a:t> </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9.7319772528433948E-2"/>
                  <c:y val="0.3493981481481481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'Final Edit value'!$C$7:$C$20</c:f>
              <c:numCache>
                <c:formatCode>0.00</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xVal>
          <c:yVal>
            <c:numRef>
              <c:f>'Final Edit value'!$D$7:$D$20</c:f>
              <c:numCache>
                <c:formatCode>General</c:formatCode>
                <c:ptCount val="14"/>
                <c:pt idx="0">
                  <c:v>5.6999999999999995E-2</c:v>
                </c:pt>
                <c:pt idx="1">
                  <c:v>0.12</c:v>
                </c:pt>
                <c:pt idx="2">
                  <c:v>0.17500000000000002</c:v>
                </c:pt>
                <c:pt idx="3">
                  <c:v>0.23300000000000001</c:v>
                </c:pt>
                <c:pt idx="4">
                  <c:v>0.28500000000000003</c:v>
                </c:pt>
                <c:pt idx="5">
                  <c:v>0.33899999999999997</c:v>
                </c:pt>
                <c:pt idx="6">
                  <c:v>0.38400000000000001</c:v>
                </c:pt>
                <c:pt idx="7">
                  <c:v>0.44100000000000006</c:v>
                </c:pt>
                <c:pt idx="8">
                  <c:v>0.501</c:v>
                </c:pt>
                <c:pt idx="9">
                  <c:v>0.55700000000000005</c:v>
                </c:pt>
                <c:pt idx="10">
                  <c:v>0.60499999999999998</c:v>
                </c:pt>
                <c:pt idx="11">
                  <c:v>0.66</c:v>
                </c:pt>
                <c:pt idx="12">
                  <c:v>0.70099999999999996</c:v>
                </c:pt>
                <c:pt idx="13">
                  <c:v>0.74099999999999999</c:v>
                </c:pt>
              </c:numCache>
            </c:numRef>
          </c:yVal>
          <c:smooth val="0"/>
          <c:extLst>
            <c:ext xmlns:c16="http://schemas.microsoft.com/office/drawing/2014/chart" uri="{C3380CC4-5D6E-409C-BE32-E72D297353CC}">
              <c16:uniqueId val="{00000002-1BEC-43A4-9AC4-AC5068A3413C}"/>
            </c:ext>
          </c:extLst>
        </c:ser>
        <c:dLbls>
          <c:showLegendKey val="0"/>
          <c:showVal val="0"/>
          <c:showCatName val="0"/>
          <c:showSerName val="0"/>
          <c:showPercent val="0"/>
          <c:showBubbleSize val="0"/>
        </c:dLbls>
        <c:axId val="1251885120"/>
        <c:axId val="1251874240"/>
      </c:scatterChart>
      <c:valAx>
        <c:axId val="1251885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74240"/>
        <c:crosses val="autoZero"/>
        <c:crossBetween val="midCat"/>
        <c:majorUnit val="10"/>
      </c:valAx>
      <c:valAx>
        <c:axId val="125187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Absorbance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85120"/>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923E2-63ED-45AA-B122-11690777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3953</TotalTime>
  <Pages>15</Pages>
  <Words>16861</Words>
  <Characters>96112</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sabalpara trupal</dc:creator>
  <cp:keywords/>
  <dc:description/>
  <cp:lastModifiedBy>Editor GP 005</cp:lastModifiedBy>
  <cp:revision>685</cp:revision>
  <dcterms:created xsi:type="dcterms:W3CDTF">2025-08-07T03:46:00Z</dcterms:created>
  <dcterms:modified xsi:type="dcterms:W3CDTF">2025-09-12T06:06:00Z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id="TAnn2hD8"/&gt;&lt;style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4059a880-ad92-42fe-a5e3-c50b6b0e4308</vt:lpwstr>
  </property>
</Properties>
</file>