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A27E5" w14:textId="1A098DF1" w:rsidR="00B541DE" w:rsidRPr="00F002EA" w:rsidRDefault="00B541DE" w:rsidP="00B541DE">
      <w:pPr>
        <w:spacing w:before="100" w:beforeAutospacing="1" w:after="100" w:afterAutospacing="1" w:line="240" w:lineRule="auto"/>
        <w:jc w:val="both"/>
        <w:rPr>
          <w:rFonts w:ascii="Arial Rounded MT Bold" w:eastAsia="Times New Roman" w:hAnsi="Arial Rounded MT Bold" w:cs="Times New Roman"/>
          <w:lang w:eastAsia="fr-FR"/>
        </w:rPr>
      </w:pPr>
      <w:r w:rsidRPr="00F002EA">
        <w:rPr>
          <w:rFonts w:ascii="Arial Rounded MT Bold" w:eastAsia="Times New Roman" w:hAnsi="Arial Rounded MT Bold" w:cs="Times New Roman"/>
          <w:lang w:eastAsia="fr-FR"/>
        </w:rPr>
        <w:t xml:space="preserve">PHYSICAL AND CHEMICAL CHARACTERIZATION OF GROUNDWATER IN THE ALLUVIAL AQUIFER OF DALLOL BOSSO IN THE FILINGUE DEPARTMENT, TILLABERI REGION : </w:t>
      </w:r>
      <w:r w:rsidR="00687635">
        <w:rPr>
          <w:rFonts w:ascii="Arial Rounded MT Bold" w:eastAsia="Times New Roman" w:hAnsi="Arial Rounded MT Bold" w:cs="Times New Roman"/>
          <w:lang w:eastAsia="fr-FR"/>
        </w:rPr>
        <w:t xml:space="preserve">A </w:t>
      </w:r>
      <w:r w:rsidRPr="00F002EA">
        <w:rPr>
          <w:rFonts w:ascii="Arial Rounded MT Bold" w:eastAsia="Times New Roman" w:hAnsi="Arial Rounded MT Bold" w:cs="Times New Roman"/>
          <w:lang w:eastAsia="fr-FR"/>
        </w:rPr>
        <w:t>CASE STUDY OF CERTAIN VILLAGES IN THE RURAL COMMUNITIES OF TONDIKANDIA AND IMANAN</w:t>
      </w:r>
    </w:p>
    <w:p w14:paraId="6DDD16F3" w14:textId="77777777" w:rsidR="00B541DE" w:rsidRPr="00B541DE" w:rsidRDefault="00B541DE" w:rsidP="00B541DE">
      <w:pPr>
        <w:spacing w:after="0" w:line="240" w:lineRule="auto"/>
        <w:jc w:val="both"/>
        <w:rPr>
          <w:rFonts w:ascii="Arial Rounded MT Bold" w:eastAsia="Calibri" w:hAnsi="Arial Rounded MT Bold"/>
          <w:i/>
        </w:rPr>
      </w:pPr>
    </w:p>
    <w:p w14:paraId="77E4F68D" w14:textId="46B14F55" w:rsidR="00127752" w:rsidRPr="00127752" w:rsidRDefault="0032431D" w:rsidP="00B541DE">
      <w:pPr>
        <w:spacing w:line="240" w:lineRule="auto"/>
        <w:jc w:val="both"/>
        <w:rPr>
          <w:rFonts w:ascii="Arial Rounded MT Bold" w:hAnsi="Arial Rounded MT Bold" w:cs="Times New Roman"/>
        </w:rPr>
      </w:pPr>
      <w:r>
        <w:rPr>
          <w:rFonts w:ascii="Arial Rounded MT Bold" w:hAnsi="Arial Rounded MT Bold" w:cs="Times New Roman"/>
        </w:rPr>
        <w:t>Abstract</w:t>
      </w:r>
    </w:p>
    <w:p w14:paraId="60EDD7B2" w14:textId="04F5D77C" w:rsidR="00DE4FBF" w:rsidRDefault="00DE4FBF" w:rsidP="00B541DE">
      <w:pPr>
        <w:spacing w:before="100" w:beforeAutospacing="1" w:after="100" w:afterAutospacing="1" w:line="240" w:lineRule="auto"/>
        <w:jc w:val="both"/>
        <w:rPr>
          <w:rFonts w:ascii="Arial Rounded MT Bold" w:hAnsi="Arial Rounded MT Bold" w:cs="Times New Roman"/>
          <w:sz w:val="20"/>
          <w:szCs w:val="20"/>
        </w:rPr>
      </w:pPr>
      <w:bookmarkStart w:id="0" w:name="_Hlk108356800"/>
      <w:r w:rsidRPr="00DE4FBF">
        <w:rPr>
          <w:rFonts w:ascii="Arial Rounded MT Bold" w:hAnsi="Arial Rounded MT Bold" w:cs="Times New Roman"/>
          <w:sz w:val="20"/>
          <w:szCs w:val="20"/>
        </w:rPr>
        <w:t xml:space="preserve">The alluvial aquifer of the dallol bosso constitutes an essential resource for the supply of drinking water to the rural populations of the Tillabéri region. This study chooses to evaluate the physicochemical parameters of groundwater in the villages of the communes of Tondikandia and Imanan. The analyses of the physicochemical parameters (electrical conductivity (EC), hydrogen potential (pH), Temperature (T), Turbidity (Turb), Hydrometry Title (TH), Complete Alkalimetry Title (TAC), </w:t>
      </w:r>
      <w:r w:rsidRPr="00F25755">
        <w:rPr>
          <w:rFonts w:ascii="Times New Roman" w:eastAsia="Calibri" w:hAnsi="Times New Roman" w:cs="Times New Roman"/>
        </w:rPr>
        <w:t>HCO</w:t>
      </w:r>
      <w:r w:rsidRPr="00F25755">
        <w:rPr>
          <w:rFonts w:ascii="Times New Roman" w:eastAsia="Calibri" w:hAnsi="Times New Roman" w:cs="Times New Roman"/>
          <w:vertAlign w:val="subscript"/>
        </w:rPr>
        <w:t>3</w:t>
      </w:r>
      <w:r w:rsidRPr="00F25755">
        <w:rPr>
          <w:rFonts w:ascii="Times New Roman" w:eastAsia="Calibri" w:hAnsi="Times New Roman" w:cs="Times New Roman"/>
          <w:vertAlign w:val="superscript"/>
        </w:rPr>
        <w:t>-</w:t>
      </w:r>
      <w:r w:rsidRPr="00F25755">
        <w:rPr>
          <w:rFonts w:ascii="Times New Roman" w:eastAsia="Calibri" w:hAnsi="Times New Roman" w:cs="Times New Roman"/>
        </w:rPr>
        <w:t xml:space="preserve">, </w:t>
      </w:r>
      <w:r w:rsidRPr="00F25755">
        <w:rPr>
          <w:rFonts w:ascii="Times New Roman" w:eastAsia="Times New Roman" w:hAnsi="Times New Roman" w:cs="Times New Roman"/>
          <w:color w:val="000000"/>
        </w:rPr>
        <w:t>SO</w:t>
      </w:r>
      <w:r w:rsidRPr="00F25755">
        <w:rPr>
          <w:rFonts w:ascii="Times New Roman" w:eastAsia="Times New Roman" w:hAnsi="Times New Roman" w:cs="Times New Roman"/>
          <w:color w:val="000000"/>
          <w:vertAlign w:val="subscript"/>
        </w:rPr>
        <w:t>4</w:t>
      </w:r>
      <w:r w:rsidRPr="00F25755">
        <w:rPr>
          <w:rFonts w:ascii="Times New Roman" w:eastAsia="Times New Roman" w:hAnsi="Times New Roman" w:cs="Times New Roman"/>
          <w:color w:val="000000"/>
          <w:vertAlign w:val="superscript"/>
        </w:rPr>
        <w:t>2-</w:t>
      </w:r>
      <w:r w:rsidRPr="00F25755">
        <w:rPr>
          <w:rFonts w:ascii="Times New Roman" w:eastAsia="Times New Roman" w:hAnsi="Times New Roman" w:cs="Times New Roman"/>
          <w:color w:val="000000"/>
        </w:rPr>
        <w:t>, Cl</w:t>
      </w:r>
      <w:r w:rsidRPr="00F25755">
        <w:rPr>
          <w:rFonts w:ascii="Times New Roman" w:eastAsia="Times New Roman" w:hAnsi="Times New Roman" w:cs="Times New Roman"/>
          <w:color w:val="000000"/>
          <w:vertAlign w:val="superscript"/>
        </w:rPr>
        <w:t>-</w:t>
      </w:r>
      <w:r w:rsidRPr="00F25755">
        <w:rPr>
          <w:rFonts w:ascii="Times New Roman" w:eastAsia="Times New Roman" w:hAnsi="Times New Roman" w:cs="Times New Roman"/>
          <w:color w:val="000000"/>
        </w:rPr>
        <w:t>, NO</w:t>
      </w:r>
      <w:r w:rsidRPr="00F25755">
        <w:rPr>
          <w:rFonts w:ascii="Times New Roman" w:eastAsia="Times New Roman" w:hAnsi="Times New Roman" w:cs="Times New Roman"/>
          <w:color w:val="000000"/>
          <w:vertAlign w:val="subscript"/>
        </w:rPr>
        <w:t>3</w:t>
      </w:r>
      <w:r w:rsidRPr="00F25755">
        <w:rPr>
          <w:rFonts w:ascii="Times New Roman" w:eastAsia="Times New Roman" w:hAnsi="Times New Roman" w:cs="Times New Roman"/>
          <w:color w:val="000000"/>
          <w:vertAlign w:val="superscript"/>
        </w:rPr>
        <w:t>- </w:t>
      </w:r>
      <w:r w:rsidRPr="00F25755">
        <w:rPr>
          <w:rFonts w:ascii="Times New Roman" w:eastAsia="Times New Roman" w:hAnsi="Times New Roman" w:cs="Times New Roman"/>
          <w:color w:val="000000"/>
        </w:rPr>
        <w:t xml:space="preserve">, </w:t>
      </w:r>
      <w:r w:rsidRPr="00F25755">
        <w:rPr>
          <w:rFonts w:ascii="Times New Roman" w:eastAsia="Calibri" w:hAnsi="Times New Roman" w:cs="Times New Roman"/>
        </w:rPr>
        <w:t>Na</w:t>
      </w:r>
      <w:r w:rsidRPr="00F25755">
        <w:rPr>
          <w:rFonts w:ascii="Times New Roman" w:eastAsia="Calibri" w:hAnsi="Times New Roman" w:cs="Times New Roman"/>
          <w:vertAlign w:val="superscript"/>
        </w:rPr>
        <w:t>+</w:t>
      </w:r>
      <w:r w:rsidRPr="00F25755">
        <w:rPr>
          <w:rFonts w:ascii="Times New Roman" w:eastAsia="Calibri" w:hAnsi="Times New Roman" w:cs="Times New Roman"/>
        </w:rPr>
        <w:t>, K</w:t>
      </w:r>
      <w:r w:rsidRPr="00F25755">
        <w:rPr>
          <w:rFonts w:ascii="Times New Roman" w:eastAsia="Calibri" w:hAnsi="Times New Roman" w:cs="Times New Roman"/>
          <w:vertAlign w:val="superscript"/>
        </w:rPr>
        <w:t>+</w:t>
      </w:r>
      <w:r w:rsidRPr="00F25755">
        <w:rPr>
          <w:rFonts w:ascii="Times New Roman" w:eastAsia="Calibri" w:hAnsi="Times New Roman" w:cs="Times New Roman"/>
        </w:rPr>
        <w:t xml:space="preserve">, </w:t>
      </w:r>
      <w:r w:rsidRPr="00F25755">
        <w:rPr>
          <w:rFonts w:ascii="Times New Roman" w:eastAsia="Times New Roman" w:hAnsi="Times New Roman" w:cs="Times New Roman"/>
          <w:color w:val="000000"/>
        </w:rPr>
        <w:t>F</w:t>
      </w:r>
      <w:r w:rsidRPr="00F25755">
        <w:rPr>
          <w:rFonts w:ascii="Times New Roman" w:eastAsia="Times New Roman" w:hAnsi="Times New Roman" w:cs="Times New Roman"/>
          <w:color w:val="000000"/>
          <w:vertAlign w:val="superscript"/>
        </w:rPr>
        <w:t>-</w:t>
      </w:r>
      <w:r w:rsidRPr="00F25755">
        <w:rPr>
          <w:rFonts w:ascii="Times New Roman" w:eastAsia="Times New Roman" w:hAnsi="Times New Roman" w:cs="Times New Roman"/>
          <w:color w:val="000000"/>
        </w:rPr>
        <w:t>, NO</w:t>
      </w:r>
      <w:r w:rsidRPr="00F25755">
        <w:rPr>
          <w:rFonts w:ascii="Times New Roman" w:eastAsia="Times New Roman" w:hAnsi="Times New Roman" w:cs="Times New Roman"/>
          <w:color w:val="000000"/>
          <w:vertAlign w:val="subscript"/>
        </w:rPr>
        <w:t>2</w:t>
      </w:r>
      <w:r w:rsidRPr="00F25755">
        <w:rPr>
          <w:rFonts w:ascii="Times New Roman" w:eastAsia="Times New Roman" w:hAnsi="Times New Roman" w:cs="Times New Roman"/>
          <w:color w:val="000000"/>
          <w:vertAlign w:val="superscript"/>
        </w:rPr>
        <w:t>-</w:t>
      </w:r>
      <w:r w:rsidRPr="00F2575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Cl</w:t>
      </w:r>
      <w:r w:rsidRPr="00F25755">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vertAlign w:val="superscript"/>
        </w:rPr>
        <w:t xml:space="preserve"> </w:t>
      </w:r>
      <w:r>
        <w:rPr>
          <w:rFonts w:ascii="Times New Roman" w:eastAsia="Times New Roman" w:hAnsi="Times New Roman" w:cs="Times New Roman"/>
          <w:color w:val="000000"/>
        </w:rPr>
        <w:t>and</w:t>
      </w:r>
      <w:r w:rsidRPr="00F25755">
        <w:rPr>
          <w:rFonts w:ascii="Times New Roman" w:eastAsia="Times New Roman" w:hAnsi="Times New Roman" w:cs="Times New Roman"/>
          <w:color w:val="000000"/>
        </w:rPr>
        <w:t xml:space="preserve"> Fe</w:t>
      </w:r>
      <w:r w:rsidRPr="00F25755">
        <w:rPr>
          <w:rFonts w:ascii="Times New Roman" w:eastAsia="Times New Roman" w:hAnsi="Times New Roman" w:cs="Times New Roman"/>
          <w:color w:val="000000"/>
          <w:vertAlign w:val="subscript"/>
        </w:rPr>
        <w:t>t</w:t>
      </w:r>
      <w:r w:rsidRPr="00DE4FBF">
        <w:rPr>
          <w:rFonts w:ascii="Arial Rounded MT Bold" w:hAnsi="Arial Rounded MT Bold" w:cs="Times New Roman"/>
          <w:sz w:val="20"/>
          <w:szCs w:val="20"/>
        </w:rPr>
        <w:t xml:space="preserve">) were carried out. The results of the analyses of certain physicochemical parameters obtained were compared with the WHO 2017 guideline value </w:t>
      </w:r>
      <w:r w:rsidRPr="00DE4FBF">
        <w:rPr>
          <w:rFonts w:ascii="Arial" w:hAnsi="Arial" w:cs="Arial"/>
          <w:sz w:val="20"/>
          <w:szCs w:val="20"/>
        </w:rPr>
        <w:t>​​</w:t>
      </w:r>
      <w:r w:rsidRPr="00DE4FBF">
        <w:rPr>
          <w:rFonts w:ascii="Arial Rounded MT Bold" w:hAnsi="Arial Rounded MT Bold" w:cs="Times New Roman"/>
          <w:sz w:val="20"/>
          <w:szCs w:val="20"/>
        </w:rPr>
        <w:t>for water for human consumption and they show the water quality to be generally acceptable, but with cases of localized contamination, particularly fluoride and nitrate, due to geological and anthropological factors. These elements slightly exceed the international standard, which requires special attention to these waters. A slight excess is not necessarily dangerous in the short term, but it is necessary to monitor to avoid a chronic accumulation of fluoride and nitrate elements. Indeed, these analyses of physicochemical parameters of water could be acceptable for human consumption. Regular monitoring, resource protection and awareness-raising actions are essential to guarantee healthy clean water for communities.</w:t>
      </w:r>
    </w:p>
    <w:p w14:paraId="665856C8" w14:textId="7D1A0B7B" w:rsidR="00723A63" w:rsidRDefault="00723A63" w:rsidP="00B541DE">
      <w:pPr>
        <w:spacing w:before="100" w:beforeAutospacing="1" w:after="100" w:afterAutospacing="1" w:line="240" w:lineRule="auto"/>
        <w:jc w:val="both"/>
        <w:rPr>
          <w:rFonts w:ascii="Arial Rounded MT Bold" w:hAnsi="Arial Rounded MT Bold" w:cs="Times New Roman"/>
          <w:sz w:val="20"/>
          <w:szCs w:val="20"/>
        </w:rPr>
      </w:pPr>
      <w:r>
        <w:rPr>
          <w:rFonts w:ascii="Arial Rounded MT Bold" w:hAnsi="Arial Rounded MT Bold" w:cs="Times New Roman"/>
          <w:sz w:val="20"/>
          <w:szCs w:val="20"/>
        </w:rPr>
        <w:t xml:space="preserve">Keywords : </w:t>
      </w:r>
      <w:r w:rsidRPr="00127752">
        <w:rPr>
          <w:rFonts w:ascii="Arial Rounded MT Bold" w:eastAsia="Times New Roman" w:hAnsi="Arial Rounded MT Bold" w:cs="Times New Roman"/>
          <w:sz w:val="20"/>
          <w:szCs w:val="20"/>
          <w:lang w:eastAsia="fr-FR"/>
        </w:rPr>
        <w:t>Groundwater</w:t>
      </w:r>
      <w:r>
        <w:rPr>
          <w:rFonts w:ascii="Arial Rounded MT Bold" w:eastAsia="Times New Roman" w:hAnsi="Arial Rounded MT Bold" w:cs="Times New Roman"/>
          <w:sz w:val="20"/>
          <w:szCs w:val="20"/>
          <w:lang w:eastAsia="fr-FR"/>
        </w:rPr>
        <w:t xml:space="preserve">, </w:t>
      </w:r>
      <w:r w:rsidRPr="00127752">
        <w:rPr>
          <w:rFonts w:ascii="Arial Rounded MT Bold" w:eastAsia="Times New Roman" w:hAnsi="Arial Rounded MT Bold" w:cs="Times New Roman"/>
          <w:sz w:val="20"/>
          <w:szCs w:val="20"/>
          <w:lang w:eastAsia="fr-FR"/>
        </w:rPr>
        <w:t>aquifer</w:t>
      </w:r>
      <w:r>
        <w:rPr>
          <w:rFonts w:ascii="Arial Rounded MT Bold" w:eastAsia="Times New Roman" w:hAnsi="Arial Rounded MT Bold" w:cs="Times New Roman"/>
          <w:sz w:val="20"/>
          <w:szCs w:val="20"/>
          <w:lang w:eastAsia="fr-FR"/>
        </w:rPr>
        <w:t xml:space="preserve">, </w:t>
      </w:r>
      <w:r w:rsidRPr="00127752">
        <w:rPr>
          <w:rFonts w:ascii="Arial Rounded MT Bold" w:eastAsia="Times New Roman" w:hAnsi="Arial Rounded MT Bold" w:cs="Times New Roman"/>
          <w:sz w:val="20"/>
          <w:szCs w:val="20"/>
          <w:lang w:eastAsia="fr-FR"/>
        </w:rPr>
        <w:t>socio-economic activities</w:t>
      </w:r>
      <w:r>
        <w:rPr>
          <w:rFonts w:ascii="Arial Rounded MT Bold" w:eastAsia="Times New Roman" w:hAnsi="Arial Rounded MT Bold" w:cs="Times New Roman"/>
          <w:sz w:val="20"/>
          <w:szCs w:val="20"/>
          <w:lang w:eastAsia="fr-FR"/>
        </w:rPr>
        <w:t xml:space="preserve">, </w:t>
      </w:r>
      <w:r w:rsidRPr="00DA2557">
        <w:rPr>
          <w:rFonts w:ascii="Arial Rounded MT Bold" w:eastAsiaTheme="majorEastAsia" w:hAnsi="Arial Rounded MT Bold" w:cs="Times New Roman"/>
          <w:sz w:val="20"/>
          <w:szCs w:val="20"/>
        </w:rPr>
        <w:t>market gardening</w:t>
      </w:r>
    </w:p>
    <w:p w14:paraId="5B3BB93A" w14:textId="3C35398E" w:rsidR="00127752" w:rsidRPr="00127752" w:rsidRDefault="00127752" w:rsidP="00B541DE">
      <w:pPr>
        <w:spacing w:before="100" w:beforeAutospacing="1" w:after="100" w:afterAutospacing="1" w:line="240" w:lineRule="auto"/>
        <w:jc w:val="both"/>
        <w:rPr>
          <w:rFonts w:ascii="Arial Rounded MT Bold" w:eastAsia="Times New Roman" w:hAnsi="Arial Rounded MT Bold" w:cs="Times New Roman"/>
          <w:b/>
          <w:bCs/>
          <w:lang w:eastAsia="fr-FR"/>
        </w:rPr>
      </w:pPr>
      <w:r w:rsidRPr="00127752">
        <w:rPr>
          <w:rFonts w:ascii="Arial Rounded MT Bold" w:eastAsia="Times New Roman" w:hAnsi="Arial Rounded MT Bold" w:cs="Times New Roman"/>
          <w:b/>
          <w:bCs/>
          <w:lang w:eastAsia="fr-FR"/>
        </w:rPr>
        <w:t>Introduction</w:t>
      </w:r>
    </w:p>
    <w:p w14:paraId="76762E5C" w14:textId="0EB2D22B" w:rsidR="00127752" w:rsidRPr="00127752" w:rsidRDefault="00127752" w:rsidP="00B541DE">
      <w:pPr>
        <w:spacing w:before="100" w:beforeAutospacing="1" w:after="100" w:afterAutospacing="1" w:line="240" w:lineRule="auto"/>
        <w:jc w:val="both"/>
        <w:rPr>
          <w:rFonts w:ascii="Arial Rounded MT Bold" w:eastAsia="Times New Roman" w:hAnsi="Arial Rounded MT Bold" w:cs="Times New Roman"/>
          <w:sz w:val="20"/>
          <w:szCs w:val="20"/>
          <w:lang w:eastAsia="fr-FR"/>
        </w:rPr>
      </w:pPr>
      <w:r w:rsidRPr="00127752">
        <w:rPr>
          <w:rFonts w:ascii="Arial Rounded MT Bold" w:eastAsia="Times New Roman" w:hAnsi="Arial Rounded MT Bold" w:cs="Times New Roman"/>
          <w:sz w:val="20"/>
          <w:szCs w:val="20"/>
          <w:lang w:eastAsia="fr-FR"/>
        </w:rPr>
        <w:t>Groundwater is of paramount importance in most regions of the world</w:t>
      </w:r>
      <w:r w:rsidR="00D762BB">
        <w:rPr>
          <w:rFonts w:ascii="Arial Rounded MT Bold" w:eastAsia="Times New Roman" w:hAnsi="Arial Rounded MT Bold" w:cs="Times New Roman"/>
          <w:sz w:val="20"/>
          <w:szCs w:val="20"/>
          <w:lang w:eastAsia="fr-FR"/>
        </w:rPr>
        <w:t xml:space="preserve"> </w:t>
      </w:r>
      <w:r w:rsidR="00D762BB" w:rsidRPr="00D762BB">
        <w:rPr>
          <w:rFonts w:ascii="Arial Rounded MT Bold" w:eastAsia="Times New Roman" w:hAnsi="Arial Rounded MT Bold" w:cs="Times New Roman"/>
          <w:sz w:val="20"/>
          <w:szCs w:val="20"/>
          <w:lang w:eastAsia="fr-FR"/>
        </w:rPr>
        <w:t>(Mostaza-Colado et al., 2018)</w:t>
      </w:r>
      <w:r w:rsidRPr="00127752">
        <w:rPr>
          <w:rFonts w:ascii="Arial Rounded MT Bold" w:eastAsia="Times New Roman" w:hAnsi="Arial Rounded MT Bold" w:cs="Times New Roman"/>
          <w:sz w:val="20"/>
          <w:szCs w:val="20"/>
          <w:lang w:eastAsia="fr-FR"/>
        </w:rPr>
        <w:t>. In the Sahel, due to the seasonal nature of surface water, groundwater is often the only permanent source of fresh water (FAVRAU, 2000). It is one of the main sources of water supply for the population of the Tillabéri region. This resource, which is so fundamental to the existence and economy of a country or region, must therefore be managed in a sustainable, consistent, and rational manner, as it is threatened by various sources of geological and anthropogenic pollution. The Dallol Bosso alluvial aquifer is characterized by its shallow depth</w:t>
      </w:r>
      <w:r w:rsidR="00D762BB">
        <w:rPr>
          <w:rFonts w:ascii="Arial Rounded MT Bold" w:eastAsia="Times New Roman" w:hAnsi="Arial Rounded MT Bold" w:cs="Times New Roman"/>
          <w:sz w:val="20"/>
          <w:szCs w:val="20"/>
          <w:lang w:eastAsia="fr-FR"/>
        </w:rPr>
        <w:t xml:space="preserve"> </w:t>
      </w:r>
      <w:r w:rsidR="00D762BB" w:rsidRPr="00D762BB">
        <w:rPr>
          <w:rFonts w:ascii="Arial Rounded MT Bold" w:eastAsia="Times New Roman" w:hAnsi="Arial Rounded MT Bold" w:cs="Times New Roman"/>
          <w:sz w:val="20"/>
          <w:szCs w:val="20"/>
          <w:lang w:eastAsia="fr-FR"/>
        </w:rPr>
        <w:t>(Chae et al., 2004)</w:t>
      </w:r>
      <w:r w:rsidRPr="00127752">
        <w:rPr>
          <w:rFonts w:ascii="Arial Rounded MT Bold" w:eastAsia="Times New Roman" w:hAnsi="Arial Rounded MT Bold" w:cs="Times New Roman"/>
          <w:sz w:val="20"/>
          <w:szCs w:val="20"/>
          <w:lang w:eastAsia="fr-FR"/>
        </w:rPr>
        <w:t>. This shallow aquifer has given rise to several socio-economic activities, such as market gardening. However, the shallow depth of the aquifer makes the water very sensitive to pollution, especially of anthropogenic origin, on the one hand, and to significant evaporation on the other</w:t>
      </w:r>
      <w:r w:rsidR="00D762BB">
        <w:rPr>
          <w:rFonts w:ascii="Arial Rounded MT Bold" w:eastAsia="Times New Roman" w:hAnsi="Arial Rounded MT Bold" w:cs="Times New Roman"/>
          <w:sz w:val="20"/>
          <w:szCs w:val="20"/>
          <w:lang w:eastAsia="fr-FR"/>
        </w:rPr>
        <w:t xml:space="preserve"> </w:t>
      </w:r>
      <w:r w:rsidR="00D762BB" w:rsidRPr="00D762BB">
        <w:rPr>
          <w:rFonts w:ascii="Arial Rounded MT Bold" w:eastAsia="Times New Roman" w:hAnsi="Arial Rounded MT Bold" w:cs="Times New Roman"/>
          <w:sz w:val="20"/>
          <w:szCs w:val="20"/>
          <w:lang w:eastAsia="fr-FR"/>
        </w:rPr>
        <w:t>(Mthembu et al., 2021)</w:t>
      </w:r>
      <w:r w:rsidRPr="00127752">
        <w:rPr>
          <w:rFonts w:ascii="Arial Rounded MT Bold" w:eastAsia="Times New Roman" w:hAnsi="Arial Rounded MT Bold" w:cs="Times New Roman"/>
          <w:sz w:val="20"/>
          <w:szCs w:val="20"/>
          <w:lang w:eastAsia="fr-FR"/>
        </w:rPr>
        <w:t>. The physical and chemical quality of this water could be altered by the influence of these phenomena</w:t>
      </w:r>
      <w:r w:rsidR="00D762BB">
        <w:rPr>
          <w:rFonts w:ascii="Arial Rounded MT Bold" w:eastAsia="Times New Roman" w:hAnsi="Arial Rounded MT Bold" w:cs="Times New Roman"/>
          <w:sz w:val="20"/>
          <w:szCs w:val="20"/>
          <w:lang w:eastAsia="fr-FR"/>
        </w:rPr>
        <w:t xml:space="preserve"> </w:t>
      </w:r>
      <w:r w:rsidR="00D762BB" w:rsidRPr="00D762BB">
        <w:rPr>
          <w:rFonts w:ascii="Arial Rounded MT Bold" w:eastAsia="Times New Roman" w:hAnsi="Arial Rounded MT Bold" w:cs="Times New Roman"/>
          <w:sz w:val="20"/>
          <w:szCs w:val="20"/>
          <w:lang w:eastAsia="fr-FR"/>
        </w:rPr>
        <w:t>(Helena et al., 1999)</w:t>
      </w:r>
      <w:bookmarkStart w:id="1" w:name="_GoBack"/>
      <w:bookmarkEnd w:id="1"/>
      <w:r w:rsidRPr="00127752">
        <w:rPr>
          <w:rFonts w:ascii="Arial Rounded MT Bold" w:eastAsia="Times New Roman" w:hAnsi="Arial Rounded MT Bold" w:cs="Times New Roman"/>
          <w:sz w:val="20"/>
          <w:szCs w:val="20"/>
          <w:lang w:eastAsia="fr-FR"/>
        </w:rPr>
        <w:t>. It is in this context that this study sets as its general objective the analysis of groundwater in certain villages in the department of Filingué that draw water from the Dallol Bosso alluvial aquifer. This will allow the results obtained to be compared with the 2017 WHO guidelines for drinking water.</w:t>
      </w:r>
    </w:p>
    <w:bookmarkEnd w:id="0"/>
    <w:p w14:paraId="36141910" w14:textId="77777777" w:rsidR="00DA2557" w:rsidRPr="00DE2165" w:rsidRDefault="00DA2557" w:rsidP="00DE2165">
      <w:pPr>
        <w:spacing w:before="120" w:after="120" w:line="240" w:lineRule="auto"/>
        <w:jc w:val="both"/>
        <w:rPr>
          <w:rFonts w:ascii="Arial Rounded MT Bold" w:eastAsiaTheme="majorEastAsia" w:hAnsi="Arial Rounded MT Bold" w:cs="Times New Roman"/>
          <w:b/>
          <w:bCs/>
        </w:rPr>
      </w:pPr>
      <w:r w:rsidRPr="00DE2165">
        <w:rPr>
          <w:rFonts w:ascii="Arial Rounded MT Bold" w:eastAsiaTheme="majorEastAsia" w:hAnsi="Arial Rounded MT Bold" w:cs="Times New Roman"/>
          <w:b/>
          <w:bCs/>
        </w:rPr>
        <w:t>Materials and methods</w:t>
      </w:r>
    </w:p>
    <w:p w14:paraId="3C123CFA" w14:textId="77777777" w:rsidR="00DA2557" w:rsidRPr="00DE2165" w:rsidRDefault="00DA2557" w:rsidP="00DE2165">
      <w:pPr>
        <w:spacing w:before="120" w:after="120" w:line="240" w:lineRule="auto"/>
        <w:jc w:val="both"/>
        <w:rPr>
          <w:rFonts w:ascii="Arial Rounded MT Bold" w:eastAsiaTheme="majorEastAsia" w:hAnsi="Arial Rounded MT Bold" w:cs="Times New Roman"/>
          <w:b/>
          <w:bCs/>
        </w:rPr>
      </w:pPr>
      <w:r w:rsidRPr="00DE2165">
        <w:rPr>
          <w:rFonts w:ascii="Arial Rounded MT Bold" w:eastAsiaTheme="majorEastAsia" w:hAnsi="Arial Rounded MT Bold" w:cs="Times New Roman"/>
          <w:b/>
          <w:bCs/>
        </w:rPr>
        <w:t>Presentation of the study area</w:t>
      </w:r>
    </w:p>
    <w:p w14:paraId="22BA0535" w14:textId="7DC4189C" w:rsidR="00DA2557" w:rsidRPr="00DA2557" w:rsidRDefault="00DA2557" w:rsidP="00B541DE">
      <w:pPr>
        <w:spacing w:after="0" w:line="240" w:lineRule="auto"/>
        <w:jc w:val="both"/>
        <w:rPr>
          <w:rFonts w:ascii="Arial Rounded MT Bold" w:eastAsiaTheme="majorEastAsia" w:hAnsi="Arial Rounded MT Bold" w:cs="Times New Roman"/>
          <w:sz w:val="20"/>
          <w:szCs w:val="20"/>
        </w:rPr>
      </w:pPr>
      <w:r w:rsidRPr="00DA2557">
        <w:rPr>
          <w:rFonts w:ascii="Arial Rounded MT Bold" w:eastAsiaTheme="majorEastAsia" w:hAnsi="Arial Rounded MT Bold" w:cs="Times New Roman"/>
          <w:sz w:val="20"/>
          <w:szCs w:val="20"/>
        </w:rPr>
        <w:t>The Tillabéri region is located in the far west of Niger between 11°50 and 15°45 north latitude and 0°10 and 4°20 east longitude (INS, DR/Ti, 2016). The geological formation of this region can be divided into two zones</w:t>
      </w:r>
      <w:r w:rsidR="00B541DE">
        <w:rPr>
          <w:rFonts w:ascii="Arial Rounded MT Bold" w:eastAsiaTheme="majorEastAsia" w:hAnsi="Arial Rounded MT Bold" w:cs="Times New Roman"/>
          <w:sz w:val="20"/>
          <w:szCs w:val="20"/>
        </w:rPr>
        <w:t xml:space="preserve"> </w:t>
      </w:r>
      <w:r w:rsidRPr="00DA2557">
        <w:rPr>
          <w:rFonts w:ascii="Arial Rounded MT Bold" w:eastAsiaTheme="majorEastAsia" w:hAnsi="Arial Rounded MT Bold" w:cs="Times New Roman"/>
          <w:sz w:val="20"/>
          <w:szCs w:val="20"/>
        </w:rPr>
        <w:t>: the part west of the river, which constitutes the crystalline basement zone, and the part east of the river, which constitutes the western end of the Iullemeden sedimentary basin. The Dallol Bosso intersects two series of the terminal continental, with the upper part comprising the clayey-sandy lignite series and the lower part comprising the Middle Niger clayey sandstone series. (Laurent BABIERO, et al., 1992)</w:t>
      </w:r>
    </w:p>
    <w:p w14:paraId="5566998B" w14:textId="2B051A69" w:rsidR="00DA2557" w:rsidRPr="00DA2557" w:rsidRDefault="00DA2557" w:rsidP="00B541DE">
      <w:pPr>
        <w:spacing w:after="0" w:line="240" w:lineRule="auto"/>
        <w:jc w:val="both"/>
        <w:rPr>
          <w:rFonts w:ascii="Arial Rounded MT Bold" w:eastAsiaTheme="majorEastAsia" w:hAnsi="Arial Rounded MT Bold" w:cs="Times New Roman"/>
          <w:sz w:val="20"/>
          <w:szCs w:val="20"/>
        </w:rPr>
      </w:pPr>
      <w:r w:rsidRPr="00DA2557">
        <w:rPr>
          <w:rFonts w:ascii="Arial Rounded MT Bold" w:eastAsiaTheme="majorEastAsia" w:hAnsi="Arial Rounded MT Bold" w:cs="Times New Roman"/>
          <w:sz w:val="20"/>
          <w:szCs w:val="20"/>
        </w:rPr>
        <w:t xml:space="preserve">The rural communes of Tondikandia and Imanan are crossed by the Dallol Bosso, a large fossil valley whose waters flow intermittently towards the river. The koris are used for agriculture and market gardening. </w:t>
      </w:r>
    </w:p>
    <w:p w14:paraId="5C1D5AC9" w14:textId="77777777" w:rsidR="00DA2557" w:rsidRPr="00DE2165" w:rsidRDefault="00DA2557" w:rsidP="00B541DE">
      <w:pPr>
        <w:spacing w:after="0" w:line="240" w:lineRule="auto"/>
        <w:jc w:val="both"/>
        <w:rPr>
          <w:rFonts w:ascii="Arial Rounded MT Bold" w:eastAsiaTheme="majorEastAsia" w:hAnsi="Arial Rounded MT Bold" w:cs="Times New Roman"/>
          <w:b/>
          <w:bCs/>
          <w:sz w:val="20"/>
          <w:szCs w:val="20"/>
        </w:rPr>
      </w:pPr>
      <w:r w:rsidRPr="00DE2165">
        <w:rPr>
          <w:rFonts w:ascii="Arial Rounded MT Bold" w:eastAsiaTheme="majorEastAsia" w:hAnsi="Arial Rounded MT Bold" w:cs="Times New Roman"/>
          <w:b/>
          <w:bCs/>
        </w:rPr>
        <w:lastRenderedPageBreak/>
        <w:t>Equipment</w:t>
      </w:r>
      <w:r w:rsidRPr="00DE2165">
        <w:rPr>
          <w:rFonts w:ascii="Arial Rounded MT Bold" w:eastAsiaTheme="majorEastAsia" w:hAnsi="Arial Rounded MT Bold" w:cs="Times New Roman"/>
          <w:b/>
          <w:bCs/>
          <w:sz w:val="20"/>
          <w:szCs w:val="20"/>
        </w:rPr>
        <w:t xml:space="preserve"> </w:t>
      </w:r>
    </w:p>
    <w:p w14:paraId="6D30C36F" w14:textId="7C8765E5" w:rsidR="00DA2557" w:rsidRPr="00DA2557" w:rsidRDefault="00DA2557" w:rsidP="00B541DE">
      <w:pPr>
        <w:spacing w:after="0" w:line="240" w:lineRule="auto"/>
        <w:jc w:val="both"/>
        <w:rPr>
          <w:rFonts w:ascii="Arial Rounded MT Bold" w:eastAsiaTheme="majorEastAsia" w:hAnsi="Arial Rounded MT Bold" w:cs="Times New Roman"/>
          <w:sz w:val="20"/>
          <w:szCs w:val="20"/>
        </w:rPr>
      </w:pPr>
      <w:r w:rsidRPr="00DA2557">
        <w:rPr>
          <w:rFonts w:ascii="Arial Rounded MT Bold" w:eastAsiaTheme="majorEastAsia" w:hAnsi="Arial Rounded MT Bold" w:cs="Times New Roman"/>
          <w:sz w:val="20"/>
          <w:szCs w:val="20"/>
        </w:rPr>
        <w:t>The various equipment and devices used during this work are illustrated opposite</w:t>
      </w:r>
      <w:r w:rsidR="00B541DE">
        <w:rPr>
          <w:rFonts w:ascii="Arial Rounded MT Bold" w:eastAsiaTheme="majorEastAsia" w:hAnsi="Arial Rounded MT Bold" w:cs="Times New Roman"/>
          <w:sz w:val="20"/>
          <w:szCs w:val="20"/>
        </w:rPr>
        <w:t xml:space="preserve"> </w:t>
      </w:r>
      <w:r w:rsidRPr="00DA2557">
        <w:rPr>
          <w:rFonts w:ascii="Arial Rounded MT Bold" w:eastAsiaTheme="majorEastAsia" w:hAnsi="Arial Rounded MT Bold" w:cs="Times New Roman"/>
          <w:sz w:val="20"/>
          <w:szCs w:val="20"/>
        </w:rPr>
        <w:t>:</w:t>
      </w:r>
    </w:p>
    <w:p w14:paraId="02C6612E" w14:textId="77777777" w:rsidR="00DA2557" w:rsidRPr="00DA2557" w:rsidRDefault="00DA2557" w:rsidP="00B541DE">
      <w:pPr>
        <w:spacing w:after="0" w:line="240" w:lineRule="auto"/>
        <w:jc w:val="both"/>
        <w:rPr>
          <w:rFonts w:ascii="Arial Rounded MT Bold" w:eastAsiaTheme="majorEastAsia" w:hAnsi="Arial Rounded MT Bold" w:cs="Times New Roman"/>
          <w:sz w:val="20"/>
          <w:szCs w:val="20"/>
        </w:rPr>
      </w:pPr>
      <w:r w:rsidRPr="00DA2557">
        <w:rPr>
          <w:rFonts w:ascii="Arial Rounded MT Bold" w:eastAsiaTheme="majorEastAsia" w:hAnsi="Arial Rounded MT Bold" w:cs="Times New Roman"/>
          <w:sz w:val="20"/>
          <w:szCs w:val="20"/>
        </w:rPr>
        <w:t xml:space="preserve">A GARMIN GPS was used to record the coordinates of the sampled structures. </w:t>
      </w:r>
    </w:p>
    <w:p w14:paraId="2BAF273C" w14:textId="715CED43" w:rsidR="009A6E58" w:rsidRPr="00B541DE" w:rsidRDefault="00DA2557" w:rsidP="00B541DE">
      <w:pPr>
        <w:spacing w:after="0" w:line="240" w:lineRule="auto"/>
        <w:jc w:val="both"/>
        <w:rPr>
          <w:rFonts w:ascii="Arial Rounded MT Bold" w:eastAsiaTheme="majorEastAsia" w:hAnsi="Arial Rounded MT Bold" w:cs="Times New Roman"/>
          <w:sz w:val="20"/>
          <w:szCs w:val="20"/>
        </w:rPr>
      </w:pPr>
      <w:r w:rsidRPr="00DA2557">
        <w:rPr>
          <w:rFonts w:ascii="Arial Rounded MT Bold" w:eastAsiaTheme="majorEastAsia" w:hAnsi="Arial Rounded MT Bold" w:cs="Times New Roman"/>
          <w:sz w:val="20"/>
          <w:szCs w:val="20"/>
        </w:rPr>
        <w:t>Physical parameters were measured in the field, such as</w:t>
      </w:r>
      <w:r w:rsidR="00B541DE">
        <w:rPr>
          <w:rFonts w:ascii="Arial Rounded MT Bold" w:eastAsiaTheme="majorEastAsia" w:hAnsi="Arial Rounded MT Bold" w:cs="Times New Roman"/>
          <w:sz w:val="20"/>
          <w:szCs w:val="20"/>
        </w:rPr>
        <w:t xml:space="preserve"> </w:t>
      </w:r>
      <w:r w:rsidRPr="00DA2557">
        <w:rPr>
          <w:rFonts w:ascii="Arial Rounded MT Bold" w:eastAsiaTheme="majorEastAsia" w:hAnsi="Arial Rounded MT Bold" w:cs="Times New Roman"/>
          <w:sz w:val="20"/>
          <w:szCs w:val="20"/>
        </w:rPr>
        <w:t xml:space="preserve">: electrical conductivity (EC) and temperature (T) using a HANNA conductivity </w:t>
      </w:r>
      <w:proofErr w:type="gramStart"/>
      <w:r w:rsidRPr="00DA2557">
        <w:rPr>
          <w:rFonts w:ascii="Arial Rounded MT Bold" w:eastAsiaTheme="majorEastAsia" w:hAnsi="Arial Rounded MT Bold" w:cs="Times New Roman"/>
          <w:sz w:val="20"/>
          <w:szCs w:val="20"/>
        </w:rPr>
        <w:t>meter;</w:t>
      </w:r>
      <w:proofErr w:type="gramEnd"/>
      <w:r w:rsidRPr="00DA2557">
        <w:rPr>
          <w:rFonts w:ascii="Arial Rounded MT Bold" w:eastAsiaTheme="majorEastAsia" w:hAnsi="Arial Rounded MT Bold" w:cs="Times New Roman"/>
          <w:sz w:val="20"/>
          <w:szCs w:val="20"/>
        </w:rPr>
        <w:t xml:space="preserve"> pH using a Palintest pH meter, and turbidity (Turb.) using a Palintest turbidimeter. After sampling, the samples were stored in a cooler at a temperature of approximately 4°C. They were then transported to the water analysis laboratory of the Tillabéri Regional Directorate of Hydraulics and Sanitation approximately 48 hours after sampling for analysis of the following chemical </w:t>
      </w:r>
      <w:proofErr w:type="gramStart"/>
      <w:r w:rsidRPr="00DA2557">
        <w:rPr>
          <w:rFonts w:ascii="Arial Rounded MT Bold" w:eastAsiaTheme="majorEastAsia" w:hAnsi="Arial Rounded MT Bold" w:cs="Times New Roman"/>
          <w:sz w:val="20"/>
          <w:szCs w:val="20"/>
        </w:rPr>
        <w:t>parameters:</w:t>
      </w:r>
      <w:proofErr w:type="gramEnd"/>
      <w:r w:rsidRPr="00DA2557">
        <w:rPr>
          <w:rFonts w:ascii="Arial Rounded MT Bold" w:eastAsiaTheme="majorEastAsia" w:hAnsi="Arial Rounded MT Bold" w:cs="Times New Roman"/>
          <w:sz w:val="20"/>
          <w:szCs w:val="20"/>
        </w:rPr>
        <w:t xml:space="preserve"> </w:t>
      </w:r>
      <w:r w:rsidR="009A6E58" w:rsidRPr="00B541DE">
        <w:rPr>
          <w:rFonts w:ascii="Arial Rounded MT Bold" w:hAnsi="Arial Rounded MT Bold" w:cs="Times New Roman"/>
          <w:color w:val="000000" w:themeColor="text1"/>
          <w:sz w:val="20"/>
          <w:szCs w:val="20"/>
        </w:rPr>
        <w:t>TAC, HCO</w:t>
      </w:r>
      <w:r w:rsidR="009A6E58" w:rsidRPr="00B541DE">
        <w:rPr>
          <w:rFonts w:ascii="Arial Rounded MT Bold" w:hAnsi="Arial Rounded MT Bold" w:cs="Times New Roman"/>
          <w:color w:val="000000" w:themeColor="text1"/>
          <w:sz w:val="20"/>
          <w:szCs w:val="20"/>
          <w:vertAlign w:val="subscript"/>
        </w:rPr>
        <w:t>3</w:t>
      </w:r>
      <w:r w:rsidR="009A6E58" w:rsidRPr="00B541DE">
        <w:rPr>
          <w:rFonts w:ascii="Arial Rounded MT Bold" w:hAnsi="Arial Rounded MT Bold" w:cs="Times New Roman"/>
          <w:color w:val="000000" w:themeColor="text1"/>
          <w:sz w:val="20"/>
          <w:szCs w:val="20"/>
          <w:vertAlign w:val="superscript"/>
        </w:rPr>
        <w:t>-</w:t>
      </w:r>
      <w:r w:rsidR="009A6E58" w:rsidRPr="00B541DE">
        <w:rPr>
          <w:rFonts w:ascii="Arial Rounded MT Bold" w:hAnsi="Arial Rounded MT Bold" w:cs="Times New Roman"/>
          <w:color w:val="000000" w:themeColor="text1"/>
          <w:sz w:val="20"/>
          <w:szCs w:val="20"/>
        </w:rPr>
        <w:t>, Cl</w:t>
      </w:r>
      <w:r w:rsidR="009A6E58" w:rsidRPr="00B541DE">
        <w:rPr>
          <w:rFonts w:ascii="Arial Rounded MT Bold" w:hAnsi="Arial Rounded MT Bold" w:cs="Times New Roman"/>
          <w:color w:val="000000" w:themeColor="text1"/>
          <w:sz w:val="20"/>
          <w:szCs w:val="20"/>
          <w:vertAlign w:val="superscript"/>
        </w:rPr>
        <w:t>-</w:t>
      </w:r>
      <w:r w:rsidR="009A6E58" w:rsidRPr="00B541DE">
        <w:rPr>
          <w:rFonts w:ascii="Arial Rounded MT Bold" w:hAnsi="Arial Rounded MT Bold" w:cs="Times New Roman"/>
          <w:color w:val="000000" w:themeColor="text1"/>
          <w:sz w:val="20"/>
          <w:szCs w:val="20"/>
        </w:rPr>
        <w:t>, F</w:t>
      </w:r>
      <w:r w:rsidR="009A6E58" w:rsidRPr="00B541DE">
        <w:rPr>
          <w:rFonts w:ascii="Arial Rounded MT Bold" w:hAnsi="Arial Rounded MT Bold" w:cs="Times New Roman"/>
          <w:color w:val="000000" w:themeColor="text1"/>
          <w:sz w:val="20"/>
          <w:szCs w:val="20"/>
          <w:vertAlign w:val="superscript"/>
        </w:rPr>
        <w:t>-</w:t>
      </w:r>
      <w:r w:rsidR="009A6E58" w:rsidRPr="00B541DE">
        <w:rPr>
          <w:rFonts w:ascii="Arial Rounded MT Bold" w:hAnsi="Arial Rounded MT Bold" w:cs="Times New Roman"/>
          <w:color w:val="000000" w:themeColor="text1"/>
          <w:sz w:val="20"/>
          <w:szCs w:val="20"/>
        </w:rPr>
        <w:t>, SO</w:t>
      </w:r>
      <w:r w:rsidR="009A6E58" w:rsidRPr="00B541DE">
        <w:rPr>
          <w:rFonts w:ascii="Arial Rounded MT Bold" w:hAnsi="Arial Rounded MT Bold" w:cs="Times New Roman"/>
          <w:color w:val="000000" w:themeColor="text1"/>
          <w:sz w:val="20"/>
          <w:szCs w:val="20"/>
          <w:vertAlign w:val="subscript"/>
        </w:rPr>
        <w:t>4</w:t>
      </w:r>
      <w:r w:rsidR="009A6E58" w:rsidRPr="00B541DE">
        <w:rPr>
          <w:rFonts w:ascii="Arial Rounded MT Bold" w:hAnsi="Arial Rounded MT Bold" w:cs="Times New Roman"/>
          <w:color w:val="000000" w:themeColor="text1"/>
          <w:sz w:val="20"/>
          <w:szCs w:val="20"/>
          <w:vertAlign w:val="superscript"/>
        </w:rPr>
        <w:t>2-</w:t>
      </w:r>
      <w:r w:rsidR="009A6E58" w:rsidRPr="00B541DE">
        <w:rPr>
          <w:rFonts w:ascii="Arial Rounded MT Bold" w:hAnsi="Arial Rounded MT Bold" w:cs="Times New Roman"/>
          <w:color w:val="000000" w:themeColor="text1"/>
          <w:sz w:val="20"/>
          <w:szCs w:val="20"/>
        </w:rPr>
        <w:t>, NO</w:t>
      </w:r>
      <w:r w:rsidR="009A6E58" w:rsidRPr="00B541DE">
        <w:rPr>
          <w:rFonts w:ascii="Arial Rounded MT Bold" w:hAnsi="Arial Rounded MT Bold" w:cs="Times New Roman"/>
          <w:color w:val="000000" w:themeColor="text1"/>
          <w:sz w:val="20"/>
          <w:szCs w:val="20"/>
          <w:vertAlign w:val="subscript"/>
        </w:rPr>
        <w:t>3</w:t>
      </w:r>
      <w:r w:rsidR="009A6E58" w:rsidRPr="00B541DE">
        <w:rPr>
          <w:rFonts w:ascii="Arial Rounded MT Bold" w:hAnsi="Arial Rounded MT Bold" w:cs="Times New Roman"/>
          <w:color w:val="000000" w:themeColor="text1"/>
          <w:sz w:val="20"/>
          <w:szCs w:val="20"/>
          <w:vertAlign w:val="superscript"/>
        </w:rPr>
        <w:t>-</w:t>
      </w:r>
      <w:r w:rsidR="009A6E58" w:rsidRPr="00B541DE">
        <w:rPr>
          <w:rFonts w:ascii="Arial Rounded MT Bold" w:hAnsi="Arial Rounded MT Bold" w:cs="Times New Roman"/>
          <w:color w:val="000000" w:themeColor="text1"/>
          <w:sz w:val="20"/>
          <w:szCs w:val="20"/>
        </w:rPr>
        <w:t>, NO</w:t>
      </w:r>
      <w:r w:rsidR="009A6E58" w:rsidRPr="00B541DE">
        <w:rPr>
          <w:rFonts w:ascii="Arial Rounded MT Bold" w:hAnsi="Arial Rounded MT Bold" w:cs="Times New Roman"/>
          <w:color w:val="000000" w:themeColor="text1"/>
          <w:sz w:val="20"/>
          <w:szCs w:val="20"/>
          <w:vertAlign w:val="subscript"/>
        </w:rPr>
        <w:t>2</w:t>
      </w:r>
      <w:r w:rsidR="009A6E58" w:rsidRPr="00B541DE">
        <w:rPr>
          <w:rFonts w:ascii="Arial Rounded MT Bold" w:hAnsi="Arial Rounded MT Bold" w:cs="Times New Roman"/>
          <w:color w:val="000000" w:themeColor="text1"/>
          <w:sz w:val="20"/>
          <w:szCs w:val="20"/>
          <w:vertAlign w:val="superscript"/>
        </w:rPr>
        <w:t>-</w:t>
      </w:r>
      <w:r w:rsidR="009A6E58" w:rsidRPr="00B541DE">
        <w:rPr>
          <w:rFonts w:ascii="Arial Rounded MT Bold" w:hAnsi="Arial Rounded MT Bold" w:cs="Times New Roman"/>
          <w:color w:val="000000" w:themeColor="text1"/>
          <w:sz w:val="20"/>
          <w:szCs w:val="20"/>
        </w:rPr>
        <w:t>, Na</w:t>
      </w:r>
      <w:r w:rsidR="009A6E58" w:rsidRPr="00B541DE">
        <w:rPr>
          <w:rFonts w:ascii="Arial Rounded MT Bold" w:hAnsi="Arial Rounded MT Bold" w:cs="Times New Roman"/>
          <w:color w:val="000000" w:themeColor="text1"/>
          <w:sz w:val="20"/>
          <w:szCs w:val="20"/>
          <w:vertAlign w:val="superscript"/>
        </w:rPr>
        <w:t>+</w:t>
      </w:r>
      <w:r w:rsidR="009A6E58" w:rsidRPr="00B541DE">
        <w:rPr>
          <w:rFonts w:ascii="Arial Rounded MT Bold" w:hAnsi="Arial Rounded MT Bold" w:cs="Times New Roman"/>
          <w:color w:val="000000" w:themeColor="text1"/>
          <w:sz w:val="20"/>
          <w:szCs w:val="20"/>
        </w:rPr>
        <w:t>, K</w:t>
      </w:r>
      <w:r w:rsidR="009A6E58" w:rsidRPr="00B541DE">
        <w:rPr>
          <w:rFonts w:ascii="Arial Rounded MT Bold" w:hAnsi="Arial Rounded MT Bold" w:cs="Times New Roman"/>
          <w:color w:val="000000" w:themeColor="text1"/>
          <w:sz w:val="20"/>
          <w:szCs w:val="20"/>
          <w:vertAlign w:val="superscript"/>
        </w:rPr>
        <w:t>+</w:t>
      </w:r>
      <w:r w:rsidR="009A6E58" w:rsidRPr="00B541DE">
        <w:rPr>
          <w:rFonts w:ascii="Arial Rounded MT Bold" w:hAnsi="Arial Rounded MT Bold" w:cs="Times New Roman"/>
          <w:color w:val="000000" w:themeColor="text1"/>
          <w:sz w:val="20"/>
          <w:szCs w:val="20"/>
        </w:rPr>
        <w:t>, fer total (Fe</w:t>
      </w:r>
      <w:r w:rsidR="009A6E58" w:rsidRPr="00B541DE">
        <w:rPr>
          <w:rFonts w:ascii="Arial Rounded MT Bold" w:hAnsi="Arial Rounded MT Bold" w:cs="Times New Roman"/>
          <w:color w:val="000000" w:themeColor="text1"/>
          <w:sz w:val="20"/>
          <w:szCs w:val="20"/>
          <w:vertAlign w:val="subscript"/>
        </w:rPr>
        <w:t>t</w:t>
      </w:r>
      <w:r w:rsidR="009A6E58" w:rsidRPr="00B541DE">
        <w:rPr>
          <w:rFonts w:ascii="Arial Rounded MT Bold" w:hAnsi="Arial Rounded MT Bold" w:cs="Times New Roman"/>
          <w:color w:val="000000" w:themeColor="text1"/>
          <w:sz w:val="20"/>
          <w:szCs w:val="20"/>
        </w:rPr>
        <w:t>), Ca</w:t>
      </w:r>
      <w:r w:rsidR="009A6E58" w:rsidRPr="00B541DE">
        <w:rPr>
          <w:rFonts w:ascii="Arial Rounded MT Bold" w:hAnsi="Arial Rounded MT Bold" w:cs="Times New Roman"/>
          <w:color w:val="000000" w:themeColor="text1"/>
          <w:sz w:val="20"/>
          <w:szCs w:val="20"/>
          <w:vertAlign w:val="superscript"/>
        </w:rPr>
        <w:t>2+</w:t>
      </w:r>
      <w:r w:rsidR="009A6E58" w:rsidRPr="00B541DE">
        <w:rPr>
          <w:rFonts w:ascii="Arial Rounded MT Bold" w:hAnsi="Arial Rounded MT Bold" w:cs="Times New Roman"/>
          <w:color w:val="000000" w:themeColor="text1"/>
          <w:sz w:val="20"/>
          <w:szCs w:val="20"/>
        </w:rPr>
        <w:t>, Mg</w:t>
      </w:r>
      <w:r w:rsidR="009A6E58" w:rsidRPr="00B541DE">
        <w:rPr>
          <w:rFonts w:ascii="Arial Rounded MT Bold" w:hAnsi="Arial Rounded MT Bold" w:cs="Times New Roman"/>
          <w:color w:val="000000" w:themeColor="text1"/>
          <w:sz w:val="20"/>
          <w:szCs w:val="20"/>
          <w:vertAlign w:val="superscript"/>
        </w:rPr>
        <w:t>2+</w:t>
      </w:r>
      <w:r w:rsidR="009A6E58" w:rsidRPr="00B541DE">
        <w:rPr>
          <w:rFonts w:ascii="Arial Rounded MT Bold" w:hAnsi="Arial Rounded MT Bold" w:cs="Times New Roman"/>
          <w:color w:val="000000" w:themeColor="text1"/>
          <w:sz w:val="20"/>
          <w:szCs w:val="20"/>
        </w:rPr>
        <w:t xml:space="preserve">. </w:t>
      </w:r>
    </w:p>
    <w:p w14:paraId="63A285E7" w14:textId="77777777" w:rsidR="00127752" w:rsidRPr="00B541DE" w:rsidRDefault="00127752" w:rsidP="00B541DE">
      <w:pPr>
        <w:spacing w:after="0" w:line="240" w:lineRule="auto"/>
        <w:jc w:val="both"/>
        <w:rPr>
          <w:rFonts w:ascii="Arial Rounded MT Bold" w:hAnsi="Arial Rounded MT Bold" w:cs="Times New Roman"/>
          <w:color w:val="000000" w:themeColor="text1"/>
          <w:sz w:val="20"/>
          <w:szCs w:val="20"/>
        </w:rPr>
      </w:pPr>
    </w:p>
    <w:p w14:paraId="32929176" w14:textId="3478E908" w:rsidR="00DA2557" w:rsidRPr="00B541DE" w:rsidRDefault="009A6E58" w:rsidP="00B541DE">
      <w:pPr>
        <w:spacing w:after="0" w:line="240" w:lineRule="auto"/>
        <w:jc w:val="both"/>
        <w:rPr>
          <w:rFonts w:ascii="Arial Rounded MT Bold" w:hAnsi="Arial Rounded MT Bold"/>
          <w:color w:val="000000" w:themeColor="text1"/>
          <w:sz w:val="20"/>
          <w:szCs w:val="20"/>
        </w:rPr>
      </w:pPr>
      <w:r w:rsidRPr="00B541DE">
        <w:rPr>
          <w:rFonts w:ascii="Arial Rounded MT Bold" w:hAnsi="Arial Rounded MT Bold" w:cs="Times New Roman"/>
          <w:color w:val="000000" w:themeColor="text1"/>
          <w:sz w:val="20"/>
          <w:szCs w:val="20"/>
        </w:rPr>
        <w:t>Les ions Cl</w:t>
      </w:r>
      <w:r w:rsidRPr="00B541DE">
        <w:rPr>
          <w:rFonts w:ascii="Arial Rounded MT Bold" w:hAnsi="Arial Rounded MT Bold" w:cs="Times New Roman"/>
          <w:color w:val="000000" w:themeColor="text1"/>
          <w:sz w:val="20"/>
          <w:szCs w:val="20"/>
          <w:vertAlign w:val="superscript"/>
        </w:rPr>
        <w:t>-</w:t>
      </w:r>
      <w:r w:rsidRPr="00B541DE">
        <w:rPr>
          <w:rFonts w:ascii="Arial Rounded MT Bold" w:hAnsi="Arial Rounded MT Bold" w:cs="Times New Roman"/>
          <w:color w:val="000000" w:themeColor="text1"/>
          <w:sz w:val="20"/>
          <w:szCs w:val="20"/>
        </w:rPr>
        <w:t>, F</w:t>
      </w:r>
      <w:r w:rsidRPr="00B541DE">
        <w:rPr>
          <w:rFonts w:ascii="Arial Rounded MT Bold" w:hAnsi="Arial Rounded MT Bold" w:cs="Times New Roman"/>
          <w:color w:val="000000" w:themeColor="text1"/>
          <w:sz w:val="20"/>
          <w:szCs w:val="20"/>
          <w:vertAlign w:val="superscript"/>
        </w:rPr>
        <w:t>-</w:t>
      </w:r>
      <w:r w:rsidRPr="00B541DE">
        <w:rPr>
          <w:rFonts w:ascii="Arial Rounded MT Bold" w:hAnsi="Arial Rounded MT Bold" w:cs="Times New Roman"/>
          <w:color w:val="000000" w:themeColor="text1"/>
          <w:sz w:val="20"/>
          <w:szCs w:val="20"/>
        </w:rPr>
        <w:t>, SO</w:t>
      </w:r>
      <w:r w:rsidRPr="00B541DE">
        <w:rPr>
          <w:rFonts w:ascii="Arial Rounded MT Bold" w:hAnsi="Arial Rounded MT Bold" w:cs="Times New Roman"/>
          <w:color w:val="000000" w:themeColor="text1"/>
          <w:sz w:val="20"/>
          <w:szCs w:val="20"/>
          <w:vertAlign w:val="subscript"/>
        </w:rPr>
        <w:t>4</w:t>
      </w:r>
      <w:r w:rsidRPr="00B541DE">
        <w:rPr>
          <w:rFonts w:ascii="Arial Rounded MT Bold" w:hAnsi="Arial Rounded MT Bold" w:cs="Times New Roman"/>
          <w:color w:val="000000" w:themeColor="text1"/>
          <w:sz w:val="20"/>
          <w:szCs w:val="20"/>
          <w:vertAlign w:val="superscript"/>
        </w:rPr>
        <w:t>2-</w:t>
      </w:r>
      <w:r w:rsidRPr="00B541DE">
        <w:rPr>
          <w:rFonts w:ascii="Arial Rounded MT Bold" w:hAnsi="Arial Rounded MT Bold" w:cs="Times New Roman"/>
          <w:color w:val="000000" w:themeColor="text1"/>
          <w:sz w:val="20"/>
          <w:szCs w:val="20"/>
        </w:rPr>
        <w:t>, NO</w:t>
      </w:r>
      <w:r w:rsidRPr="00B541DE">
        <w:rPr>
          <w:rFonts w:ascii="Arial Rounded MT Bold" w:hAnsi="Arial Rounded MT Bold" w:cs="Times New Roman"/>
          <w:color w:val="000000" w:themeColor="text1"/>
          <w:sz w:val="20"/>
          <w:szCs w:val="20"/>
          <w:vertAlign w:val="subscript"/>
        </w:rPr>
        <w:t>2</w:t>
      </w:r>
      <w:r w:rsidRPr="00B541DE">
        <w:rPr>
          <w:rFonts w:ascii="Arial Rounded MT Bold" w:hAnsi="Arial Rounded MT Bold" w:cs="Times New Roman"/>
          <w:color w:val="000000" w:themeColor="text1"/>
          <w:sz w:val="20"/>
          <w:szCs w:val="20"/>
          <w:vertAlign w:val="superscript"/>
        </w:rPr>
        <w:t>-</w:t>
      </w:r>
      <w:r w:rsidRPr="00B541DE">
        <w:rPr>
          <w:rFonts w:ascii="Arial Rounded MT Bold" w:hAnsi="Arial Rounded MT Bold" w:cs="Times New Roman"/>
          <w:color w:val="000000" w:themeColor="text1"/>
          <w:sz w:val="20"/>
          <w:szCs w:val="20"/>
        </w:rPr>
        <w:t xml:space="preserve"> </w:t>
      </w:r>
      <w:r w:rsidR="00DA2557" w:rsidRPr="00B541DE">
        <w:rPr>
          <w:rFonts w:ascii="Arial Rounded MT Bold" w:hAnsi="Arial Rounded MT Bold"/>
          <w:color w:val="000000" w:themeColor="text1"/>
          <w:sz w:val="20"/>
          <w:szCs w:val="20"/>
        </w:rPr>
        <w:t>Cl</w:t>
      </w:r>
      <w:r w:rsidR="00DA2557" w:rsidRPr="00B541DE">
        <w:rPr>
          <w:rFonts w:ascii="Arial Rounded MT Bold" w:hAnsi="Arial Rounded MT Bold"/>
          <w:color w:val="000000" w:themeColor="text1"/>
          <w:sz w:val="20"/>
          <w:szCs w:val="20"/>
          <w:vertAlign w:val="superscript"/>
        </w:rPr>
        <w:t>-</w:t>
      </w:r>
      <w:r w:rsidR="00DA2557" w:rsidRPr="00B541DE">
        <w:rPr>
          <w:rFonts w:ascii="Arial Rounded MT Bold" w:hAnsi="Arial Rounded MT Bold"/>
          <w:color w:val="000000" w:themeColor="text1"/>
          <w:sz w:val="20"/>
          <w:szCs w:val="20"/>
        </w:rPr>
        <w:t>, F</w:t>
      </w:r>
      <w:r w:rsidR="00DA2557" w:rsidRPr="00B541DE">
        <w:rPr>
          <w:rFonts w:ascii="Arial Rounded MT Bold" w:hAnsi="Arial Rounded MT Bold"/>
          <w:color w:val="000000" w:themeColor="text1"/>
          <w:sz w:val="20"/>
          <w:szCs w:val="20"/>
          <w:vertAlign w:val="superscript"/>
        </w:rPr>
        <w:t>-</w:t>
      </w:r>
      <w:r w:rsidR="00DA2557" w:rsidRPr="00B541DE">
        <w:rPr>
          <w:rFonts w:ascii="Arial Rounded MT Bold" w:hAnsi="Arial Rounded MT Bold"/>
          <w:color w:val="000000" w:themeColor="text1"/>
          <w:sz w:val="20"/>
          <w:szCs w:val="20"/>
        </w:rPr>
        <w:t>, SO</w:t>
      </w:r>
      <w:r w:rsidR="00DA2557" w:rsidRPr="00B541DE">
        <w:rPr>
          <w:rFonts w:ascii="Arial Rounded MT Bold" w:hAnsi="Arial Rounded MT Bold"/>
          <w:color w:val="000000" w:themeColor="text1"/>
          <w:sz w:val="20"/>
          <w:szCs w:val="20"/>
          <w:vertAlign w:val="subscript"/>
        </w:rPr>
        <w:t>4</w:t>
      </w:r>
      <w:r w:rsidR="00DA2557" w:rsidRPr="00B541DE">
        <w:rPr>
          <w:rFonts w:ascii="Arial Rounded MT Bold" w:hAnsi="Arial Rounded MT Bold"/>
          <w:color w:val="000000" w:themeColor="text1"/>
          <w:sz w:val="20"/>
          <w:szCs w:val="20"/>
          <w:vertAlign w:val="superscript"/>
        </w:rPr>
        <w:t>2-</w:t>
      </w:r>
      <w:r w:rsidR="00DA2557" w:rsidRPr="00B541DE">
        <w:rPr>
          <w:rFonts w:ascii="Arial Rounded MT Bold" w:hAnsi="Arial Rounded MT Bold"/>
          <w:color w:val="000000" w:themeColor="text1"/>
          <w:sz w:val="20"/>
          <w:szCs w:val="20"/>
        </w:rPr>
        <w:t>, and NO</w:t>
      </w:r>
      <w:r w:rsidR="00DA2557" w:rsidRPr="00B541DE">
        <w:rPr>
          <w:rFonts w:ascii="Arial Rounded MT Bold" w:hAnsi="Arial Rounded MT Bold"/>
          <w:color w:val="000000" w:themeColor="text1"/>
          <w:sz w:val="20"/>
          <w:szCs w:val="20"/>
          <w:vertAlign w:val="subscript"/>
        </w:rPr>
        <w:t>2</w:t>
      </w:r>
      <w:r w:rsidR="00DA2557" w:rsidRPr="00B541DE">
        <w:rPr>
          <w:rFonts w:ascii="Arial Rounded MT Bold" w:hAnsi="Arial Rounded MT Bold"/>
          <w:color w:val="000000" w:themeColor="text1"/>
          <w:sz w:val="20"/>
          <w:szCs w:val="20"/>
          <w:vertAlign w:val="superscript"/>
        </w:rPr>
        <w:t>-</w:t>
      </w:r>
      <w:r w:rsidR="00DA2557" w:rsidRPr="00B541DE">
        <w:rPr>
          <w:rFonts w:ascii="Arial Rounded MT Bold" w:hAnsi="Arial Rounded MT Bold"/>
          <w:color w:val="000000" w:themeColor="text1"/>
          <w:sz w:val="20"/>
          <w:szCs w:val="20"/>
        </w:rPr>
        <w:t xml:space="preserve"> ions by colorimetry using a DR 2800 direct-reading spectrophotometer. NO</w:t>
      </w:r>
      <w:r w:rsidR="00DA2557" w:rsidRPr="00B541DE">
        <w:rPr>
          <w:rFonts w:ascii="Arial Rounded MT Bold" w:hAnsi="Arial Rounded MT Bold"/>
          <w:color w:val="000000" w:themeColor="text1"/>
          <w:sz w:val="20"/>
          <w:szCs w:val="20"/>
          <w:vertAlign w:val="subscript"/>
        </w:rPr>
        <w:t>3</w:t>
      </w:r>
      <w:r w:rsidR="00DA2557" w:rsidRPr="00B541DE">
        <w:rPr>
          <w:rFonts w:ascii="Arial Rounded MT Bold" w:hAnsi="Arial Rounded MT Bold"/>
          <w:color w:val="000000" w:themeColor="text1"/>
          <w:sz w:val="20"/>
          <w:szCs w:val="20"/>
          <w:vertAlign w:val="superscript"/>
        </w:rPr>
        <w:t>-</w:t>
      </w:r>
      <w:r w:rsidR="00DA2557" w:rsidRPr="00B541DE">
        <w:rPr>
          <w:rFonts w:ascii="Arial Rounded MT Bold" w:hAnsi="Arial Rounded MT Bold"/>
          <w:color w:val="000000" w:themeColor="text1"/>
          <w:sz w:val="20"/>
          <w:szCs w:val="20"/>
        </w:rPr>
        <w:t xml:space="preserve"> and Fet ions by colorimetry using a DR 2000 direct-reading spectrophotometer. Na+ and K+ ions by atomic adsorption using a JENWAY flame spectrophotometer. And by volumetry, the TAC (Total Alkalinity), TH (Total Hardness) and Ca</w:t>
      </w:r>
      <w:r w:rsidR="00DA2557" w:rsidRPr="00B541DE">
        <w:rPr>
          <w:rFonts w:ascii="Arial Rounded MT Bold" w:hAnsi="Arial Rounded MT Bold"/>
          <w:color w:val="000000" w:themeColor="text1"/>
          <w:sz w:val="20"/>
          <w:szCs w:val="20"/>
          <w:vertAlign w:val="superscript"/>
        </w:rPr>
        <w:t>2+</w:t>
      </w:r>
      <w:r w:rsidR="00DA2557" w:rsidRPr="00B541DE">
        <w:rPr>
          <w:rFonts w:ascii="Arial Rounded MT Bold" w:hAnsi="Arial Rounded MT Bold"/>
          <w:color w:val="000000" w:themeColor="text1"/>
          <w:sz w:val="20"/>
          <w:szCs w:val="20"/>
        </w:rPr>
        <w:t xml:space="preserve"> using a digital titrator. Mg</w:t>
      </w:r>
      <w:r w:rsidR="00DA2557" w:rsidRPr="00B541DE">
        <w:rPr>
          <w:rFonts w:ascii="Arial Rounded MT Bold" w:hAnsi="Arial Rounded MT Bold"/>
          <w:color w:val="000000" w:themeColor="text1"/>
          <w:sz w:val="20"/>
          <w:szCs w:val="20"/>
          <w:vertAlign w:val="superscript"/>
        </w:rPr>
        <w:t>2+</w:t>
      </w:r>
      <w:r w:rsidR="00DA2557" w:rsidRPr="00B541DE">
        <w:rPr>
          <w:rFonts w:ascii="Arial Rounded MT Bold" w:hAnsi="Arial Rounded MT Bold"/>
          <w:color w:val="000000" w:themeColor="text1"/>
          <w:sz w:val="20"/>
          <w:szCs w:val="20"/>
        </w:rPr>
        <w:t xml:space="preserve"> ions were determined by calculation from TH and Ca</w:t>
      </w:r>
      <w:r w:rsidR="00DA2557" w:rsidRPr="00B541DE">
        <w:rPr>
          <w:rFonts w:ascii="Arial Rounded MT Bold" w:hAnsi="Arial Rounded MT Bold"/>
          <w:color w:val="000000" w:themeColor="text1"/>
          <w:sz w:val="20"/>
          <w:szCs w:val="20"/>
          <w:vertAlign w:val="superscript"/>
        </w:rPr>
        <w:t>2+</w:t>
      </w:r>
      <w:r w:rsidR="00DA2557" w:rsidRPr="00B541DE">
        <w:rPr>
          <w:rFonts w:ascii="Arial Rounded MT Bold" w:hAnsi="Arial Rounded MT Bold"/>
          <w:color w:val="000000" w:themeColor="text1"/>
          <w:sz w:val="20"/>
          <w:szCs w:val="20"/>
        </w:rPr>
        <w:t>, and HCO</w:t>
      </w:r>
      <w:r w:rsidR="00DA2557" w:rsidRPr="00B541DE">
        <w:rPr>
          <w:rFonts w:ascii="Arial Rounded MT Bold" w:hAnsi="Arial Rounded MT Bold"/>
          <w:color w:val="000000" w:themeColor="text1"/>
          <w:sz w:val="20"/>
          <w:szCs w:val="20"/>
          <w:vertAlign w:val="subscript"/>
        </w:rPr>
        <w:t>3</w:t>
      </w:r>
      <w:r w:rsidR="00DA2557" w:rsidRPr="00B541DE">
        <w:rPr>
          <w:rFonts w:ascii="Arial Rounded MT Bold" w:hAnsi="Arial Rounded MT Bold"/>
          <w:color w:val="000000" w:themeColor="text1"/>
          <w:sz w:val="20"/>
          <w:szCs w:val="20"/>
          <w:vertAlign w:val="superscript"/>
        </w:rPr>
        <w:t xml:space="preserve">- </w:t>
      </w:r>
      <w:r w:rsidR="00DA2557" w:rsidRPr="00B541DE">
        <w:rPr>
          <w:rFonts w:ascii="Arial Rounded MT Bold" w:hAnsi="Arial Rounded MT Bold"/>
          <w:color w:val="000000" w:themeColor="text1"/>
          <w:sz w:val="20"/>
          <w:szCs w:val="20"/>
        </w:rPr>
        <w:t xml:space="preserve">from TAC. The data from the analyses of certain physico-chemical parameters obtained were compared with the 2017 WHO guideline values for water intended for human consumption. The coordinates obtained by GPS were mapped using ArcGis 10.1 software, which is widely used in geographic information systems. The physico-chemical data were processed using SPSS 20 software, which is used in hydrochemistry by applying hydrochemical methods (ascending principal component analysis) to determine the origin of the correlation matrix between the elements on the one hand and, on the other hand, the Piper diagram using DIAGRAMME software to characterize the different facies of the sampled waters and the suitability of the waters for irrigation using the Wilcox diagram. </w:t>
      </w:r>
    </w:p>
    <w:p w14:paraId="3BE32898" w14:textId="77777777" w:rsidR="00DA2557" w:rsidRPr="00DE2165" w:rsidRDefault="00DA2557" w:rsidP="00B541DE">
      <w:pPr>
        <w:spacing w:after="0" w:line="240" w:lineRule="auto"/>
        <w:jc w:val="both"/>
        <w:rPr>
          <w:rFonts w:ascii="Arial Rounded MT Bold" w:hAnsi="Arial Rounded MT Bold" w:cs="Times New Roman"/>
          <w:b/>
          <w:bCs/>
          <w:color w:val="000000" w:themeColor="text1"/>
        </w:rPr>
      </w:pPr>
      <w:r w:rsidRPr="00DE2165">
        <w:rPr>
          <w:rFonts w:ascii="Arial Rounded MT Bold" w:hAnsi="Arial Rounded MT Bold" w:cs="Times New Roman"/>
          <w:b/>
          <w:bCs/>
          <w:color w:val="000000" w:themeColor="text1"/>
        </w:rPr>
        <w:t xml:space="preserve">Methodology </w:t>
      </w:r>
    </w:p>
    <w:p w14:paraId="14992910" w14:textId="5901EAF3" w:rsidR="00DA2557" w:rsidRPr="00DA2557" w:rsidRDefault="00DA2557" w:rsidP="00B541DE">
      <w:pPr>
        <w:spacing w:after="0" w:line="240" w:lineRule="auto"/>
        <w:jc w:val="both"/>
        <w:rPr>
          <w:rFonts w:ascii="Arial Rounded MT Bold" w:hAnsi="Arial Rounded MT Bold" w:cs="Times New Roman"/>
          <w:color w:val="000000" w:themeColor="text1"/>
          <w:sz w:val="20"/>
          <w:szCs w:val="20"/>
        </w:rPr>
      </w:pPr>
      <w:r w:rsidRPr="00DA2557">
        <w:rPr>
          <w:rFonts w:ascii="Arial Rounded MT Bold" w:hAnsi="Arial Rounded MT Bold" w:cs="Times New Roman"/>
          <w:color w:val="000000" w:themeColor="text1"/>
          <w:sz w:val="20"/>
          <w:szCs w:val="20"/>
        </w:rPr>
        <w:t>This sampling campaign was carried out in September 2020. Samples were taken from 14 structures including the alluvium of the Bosso dallol, distributed as follows</w:t>
      </w:r>
      <w:r w:rsidR="000D6507">
        <w:rPr>
          <w:rFonts w:ascii="Arial Rounded MT Bold" w:hAnsi="Arial Rounded MT Bold" w:cs="Times New Roman"/>
          <w:color w:val="000000" w:themeColor="text1"/>
          <w:sz w:val="20"/>
          <w:szCs w:val="20"/>
        </w:rPr>
        <w:t xml:space="preserve"> figure </w:t>
      </w:r>
      <w:proofErr w:type="gramStart"/>
      <w:r w:rsidR="000D6507">
        <w:rPr>
          <w:rFonts w:ascii="Arial Rounded MT Bold" w:hAnsi="Arial Rounded MT Bold" w:cs="Times New Roman"/>
          <w:color w:val="000000" w:themeColor="text1"/>
          <w:sz w:val="20"/>
          <w:szCs w:val="20"/>
        </w:rPr>
        <w:t>1</w:t>
      </w:r>
      <w:r w:rsidRPr="00DA2557">
        <w:rPr>
          <w:rFonts w:ascii="Arial Rounded MT Bold" w:hAnsi="Arial Rounded MT Bold" w:cs="Times New Roman"/>
          <w:color w:val="000000" w:themeColor="text1"/>
          <w:sz w:val="20"/>
          <w:szCs w:val="20"/>
        </w:rPr>
        <w:t>:</w:t>
      </w:r>
      <w:proofErr w:type="gramEnd"/>
    </w:p>
    <w:p w14:paraId="52C8F61F" w14:textId="77777777" w:rsidR="00DA2557" w:rsidRPr="00DA2557" w:rsidRDefault="00DA2557" w:rsidP="00B541DE">
      <w:pPr>
        <w:spacing w:after="0" w:line="240" w:lineRule="auto"/>
        <w:jc w:val="both"/>
        <w:rPr>
          <w:rFonts w:ascii="Arial Rounded MT Bold" w:hAnsi="Arial Rounded MT Bold" w:cs="Times New Roman"/>
          <w:color w:val="000000" w:themeColor="text1"/>
          <w:sz w:val="20"/>
          <w:szCs w:val="20"/>
        </w:rPr>
      </w:pPr>
      <w:r w:rsidRPr="00DA2557">
        <w:rPr>
          <w:rFonts w:ascii="Arial Rounded MT Bold" w:hAnsi="Arial Rounded MT Bold" w:cs="Times New Roman"/>
          <w:color w:val="000000" w:themeColor="text1"/>
          <w:sz w:val="20"/>
          <w:szCs w:val="20"/>
        </w:rPr>
        <w:t xml:space="preserve">• ten cemented wells (PC) in the rural commune of </w:t>
      </w:r>
      <w:proofErr w:type="gramStart"/>
      <w:r w:rsidRPr="00DA2557">
        <w:rPr>
          <w:rFonts w:ascii="Arial Rounded MT Bold" w:hAnsi="Arial Rounded MT Bold" w:cs="Times New Roman"/>
          <w:color w:val="000000" w:themeColor="text1"/>
          <w:sz w:val="20"/>
          <w:szCs w:val="20"/>
        </w:rPr>
        <w:t>Tondikandia;</w:t>
      </w:r>
      <w:proofErr w:type="gramEnd"/>
    </w:p>
    <w:p w14:paraId="0296DCA8" w14:textId="4EC07872" w:rsidR="00DA2557" w:rsidRPr="00DA2557" w:rsidRDefault="00DA2557" w:rsidP="00B541DE">
      <w:pPr>
        <w:spacing w:after="0" w:line="240" w:lineRule="auto"/>
        <w:jc w:val="both"/>
        <w:rPr>
          <w:rFonts w:ascii="Arial Rounded MT Bold" w:hAnsi="Arial Rounded MT Bold" w:cs="Times New Roman"/>
          <w:color w:val="000000" w:themeColor="text1"/>
          <w:sz w:val="20"/>
          <w:szCs w:val="20"/>
        </w:rPr>
      </w:pPr>
      <w:r w:rsidRPr="00DA2557">
        <w:rPr>
          <w:rFonts w:ascii="Arial Rounded MT Bold" w:hAnsi="Arial Rounded MT Bold" w:cs="Times New Roman"/>
          <w:color w:val="000000" w:themeColor="text1"/>
          <w:sz w:val="20"/>
          <w:szCs w:val="20"/>
        </w:rPr>
        <w:t xml:space="preserve">• three auger boreholes (FPMH) in the rural commune of </w:t>
      </w:r>
      <w:proofErr w:type="gramStart"/>
      <w:r w:rsidRPr="00DA2557">
        <w:rPr>
          <w:rFonts w:ascii="Arial Rounded MT Bold" w:hAnsi="Arial Rounded MT Bold" w:cs="Times New Roman"/>
          <w:color w:val="000000" w:themeColor="text1"/>
          <w:sz w:val="20"/>
          <w:szCs w:val="20"/>
        </w:rPr>
        <w:t>Tondikandia;</w:t>
      </w:r>
      <w:proofErr w:type="gramEnd"/>
    </w:p>
    <w:p w14:paraId="709BC0E4" w14:textId="77777777" w:rsidR="00DA2557" w:rsidRPr="00DA2557" w:rsidRDefault="00DA2557" w:rsidP="00B541DE">
      <w:pPr>
        <w:spacing w:after="0" w:line="240" w:lineRule="auto"/>
        <w:jc w:val="both"/>
        <w:rPr>
          <w:rFonts w:ascii="Arial Rounded MT Bold" w:hAnsi="Arial Rounded MT Bold" w:cs="Times New Roman"/>
          <w:color w:val="000000" w:themeColor="text1"/>
          <w:sz w:val="20"/>
          <w:szCs w:val="20"/>
        </w:rPr>
      </w:pPr>
      <w:r w:rsidRPr="00DA2557">
        <w:rPr>
          <w:rFonts w:ascii="Arial Rounded MT Bold" w:hAnsi="Arial Rounded MT Bold" w:cs="Times New Roman"/>
          <w:color w:val="000000" w:themeColor="text1"/>
          <w:sz w:val="20"/>
          <w:szCs w:val="20"/>
        </w:rPr>
        <w:t>• one auger borehole (FPMH) in the rural commune of Imanan.</w:t>
      </w:r>
    </w:p>
    <w:p w14:paraId="2243DCF3" w14:textId="49E59DA0" w:rsidR="00DA2557" w:rsidRPr="00DA2557" w:rsidRDefault="00DA2557" w:rsidP="00B541DE">
      <w:pPr>
        <w:spacing w:after="0" w:line="240" w:lineRule="auto"/>
        <w:jc w:val="both"/>
        <w:rPr>
          <w:rFonts w:ascii="Arial Rounded MT Bold" w:hAnsi="Arial Rounded MT Bold" w:cs="Times New Roman"/>
          <w:color w:val="000000" w:themeColor="text1"/>
          <w:sz w:val="20"/>
          <w:szCs w:val="20"/>
        </w:rPr>
      </w:pPr>
      <w:r w:rsidRPr="00DA2557">
        <w:rPr>
          <w:rFonts w:ascii="Arial Rounded MT Bold" w:hAnsi="Arial Rounded MT Bold" w:cs="Times New Roman"/>
          <w:color w:val="000000" w:themeColor="text1"/>
          <w:sz w:val="20"/>
          <w:szCs w:val="20"/>
        </w:rPr>
        <w:t>The sampling criteria focused on the structures most used by the population. The method used for water sampling and analysis of physical and chemical parameters was that described by JEAN Rodier.</w:t>
      </w:r>
    </w:p>
    <w:p w14:paraId="5D4F05D3" w14:textId="0A02D444" w:rsidR="009F7AE6" w:rsidRDefault="009F7AE6" w:rsidP="00B541DE">
      <w:pPr>
        <w:spacing w:after="0" w:line="240" w:lineRule="auto"/>
        <w:jc w:val="both"/>
        <w:rPr>
          <w:rFonts w:ascii="Arial Rounded MT Bold" w:hAnsi="Arial Rounded MT Bold" w:cs="Times New Roman"/>
          <w:b/>
          <w:bCs/>
          <w:sz w:val="20"/>
          <w:szCs w:val="20"/>
        </w:rPr>
      </w:pPr>
    </w:p>
    <w:p w14:paraId="4D7B0D1E" w14:textId="319741BC" w:rsidR="00DE4FBF" w:rsidRDefault="00DE4FBF" w:rsidP="00B541DE">
      <w:pPr>
        <w:spacing w:after="0" w:line="240" w:lineRule="auto"/>
        <w:jc w:val="both"/>
        <w:rPr>
          <w:rFonts w:ascii="Arial Rounded MT Bold" w:hAnsi="Arial Rounded MT Bold" w:cs="Times New Roman"/>
          <w:b/>
          <w:bCs/>
          <w:sz w:val="20"/>
          <w:szCs w:val="20"/>
        </w:rPr>
      </w:pPr>
    </w:p>
    <w:p w14:paraId="62D9670F" w14:textId="20120EB7" w:rsidR="00DE4FBF" w:rsidRDefault="000D6507" w:rsidP="00B541DE">
      <w:pPr>
        <w:spacing w:after="0" w:line="240" w:lineRule="auto"/>
        <w:jc w:val="both"/>
        <w:rPr>
          <w:rFonts w:ascii="Arial Rounded MT Bold" w:hAnsi="Arial Rounded MT Bold" w:cs="Times New Roman"/>
          <w:b/>
          <w:bCs/>
          <w:sz w:val="20"/>
          <w:szCs w:val="20"/>
        </w:rPr>
      </w:pPr>
      <w:r w:rsidRPr="00B541DE">
        <w:rPr>
          <w:rFonts w:ascii="Arial Rounded MT Bold" w:hAnsi="Arial Rounded MT Bold" w:cs="Times New Roman"/>
          <w:noProof/>
          <w:sz w:val="20"/>
          <w:szCs w:val="20"/>
        </w:rPr>
        <w:drawing>
          <wp:anchor distT="0" distB="0" distL="114300" distR="114300" simplePos="0" relativeHeight="251694080" behindDoc="1" locked="0" layoutInCell="1" allowOverlap="1" wp14:anchorId="2AE72536" wp14:editId="3055D7A1">
            <wp:simplePos x="0" y="0"/>
            <wp:positionH relativeFrom="column">
              <wp:posOffset>3291537</wp:posOffset>
            </wp:positionH>
            <wp:positionV relativeFrom="paragraph">
              <wp:posOffset>12065</wp:posOffset>
            </wp:positionV>
            <wp:extent cx="2094865" cy="1143000"/>
            <wp:effectExtent l="0" t="0" r="635" b="0"/>
            <wp:wrapTight wrapText="bothSides">
              <wp:wrapPolygon edited="0">
                <wp:start x="0" y="0"/>
                <wp:lineTo x="0" y="21240"/>
                <wp:lineTo x="21410" y="21240"/>
                <wp:lineTo x="21410"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73976" t="62745" r="-1"/>
                    <a:stretch/>
                  </pic:blipFill>
                  <pic:spPr bwMode="auto">
                    <a:xfrm>
                      <a:off x="0" y="0"/>
                      <a:ext cx="2094865" cy="114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3A9A3B" w14:textId="2BB6CA20" w:rsidR="00DE4FBF" w:rsidRDefault="00DE4FBF" w:rsidP="00B541DE">
      <w:pPr>
        <w:spacing w:after="0" w:line="240" w:lineRule="auto"/>
        <w:jc w:val="both"/>
        <w:rPr>
          <w:rFonts w:ascii="Arial Rounded MT Bold" w:hAnsi="Arial Rounded MT Bold" w:cs="Times New Roman"/>
          <w:b/>
          <w:bCs/>
          <w:sz w:val="20"/>
          <w:szCs w:val="20"/>
        </w:rPr>
      </w:pPr>
    </w:p>
    <w:p w14:paraId="408444B2" w14:textId="5E890044" w:rsidR="00DE4FBF" w:rsidRDefault="00DE4FBF" w:rsidP="00B541DE">
      <w:pPr>
        <w:spacing w:after="0" w:line="240" w:lineRule="auto"/>
        <w:jc w:val="both"/>
        <w:rPr>
          <w:rFonts w:ascii="Arial Rounded MT Bold" w:hAnsi="Arial Rounded MT Bold" w:cs="Times New Roman"/>
          <w:b/>
          <w:bCs/>
          <w:sz w:val="20"/>
          <w:szCs w:val="20"/>
        </w:rPr>
      </w:pPr>
      <w:r w:rsidRPr="00B541DE">
        <w:rPr>
          <w:rFonts w:ascii="Arial Rounded MT Bold" w:hAnsi="Arial Rounded MT Bold" w:cs="Times New Roman"/>
          <w:noProof/>
          <w:sz w:val="20"/>
          <w:szCs w:val="20"/>
        </w:rPr>
        <w:drawing>
          <wp:anchor distT="0" distB="0" distL="114300" distR="114300" simplePos="0" relativeHeight="251696128" behindDoc="1" locked="0" layoutInCell="1" allowOverlap="1" wp14:anchorId="5E9CA410" wp14:editId="2A832670">
            <wp:simplePos x="0" y="0"/>
            <wp:positionH relativeFrom="margin">
              <wp:align>left</wp:align>
            </wp:positionH>
            <wp:positionV relativeFrom="paragraph">
              <wp:posOffset>3810</wp:posOffset>
            </wp:positionV>
            <wp:extent cx="1971675" cy="2085975"/>
            <wp:effectExtent l="0" t="0" r="9525" b="9525"/>
            <wp:wrapTight wrapText="bothSides">
              <wp:wrapPolygon edited="0">
                <wp:start x="0" y="0"/>
                <wp:lineTo x="0" y="21501"/>
                <wp:lineTo x="21496" y="21501"/>
                <wp:lineTo x="21496"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r="25560" b="-2551"/>
                    <a:stretch/>
                  </pic:blipFill>
                  <pic:spPr bwMode="auto">
                    <a:xfrm>
                      <a:off x="0" y="0"/>
                      <a:ext cx="1971675" cy="2085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563991" w14:textId="061D6DF8" w:rsidR="00DE4FBF" w:rsidRDefault="000D6507" w:rsidP="00B541DE">
      <w:pPr>
        <w:spacing w:after="0" w:line="240" w:lineRule="auto"/>
        <w:jc w:val="both"/>
        <w:rPr>
          <w:rFonts w:ascii="Arial Rounded MT Bold" w:hAnsi="Arial Rounded MT Bold" w:cs="Times New Roman"/>
          <w:b/>
          <w:bCs/>
          <w:sz w:val="20"/>
          <w:szCs w:val="20"/>
        </w:rPr>
      </w:pPr>
      <w:r w:rsidRPr="00B541DE">
        <w:rPr>
          <w:rFonts w:ascii="Arial Rounded MT Bold" w:hAnsi="Arial Rounded MT Bold" w:cs="Times New Roman"/>
          <w:noProof/>
          <w:sz w:val="20"/>
          <w:szCs w:val="20"/>
        </w:rPr>
        <mc:AlternateContent>
          <mc:Choice Requires="wps">
            <w:drawing>
              <wp:anchor distT="0" distB="0" distL="114300" distR="114300" simplePos="0" relativeHeight="251702272" behindDoc="0" locked="0" layoutInCell="1" allowOverlap="1" wp14:anchorId="75E36C9D" wp14:editId="2683FFAE">
                <wp:simplePos x="0" y="0"/>
                <wp:positionH relativeFrom="column">
                  <wp:posOffset>2362200</wp:posOffset>
                </wp:positionH>
                <wp:positionV relativeFrom="paragraph">
                  <wp:posOffset>65405</wp:posOffset>
                </wp:positionV>
                <wp:extent cx="393700" cy="312420"/>
                <wp:effectExtent l="21590" t="16510" r="27940" b="46990"/>
                <wp:wrapNone/>
                <wp:docPr id="6" name="Flèche : bas 6"/>
                <wp:cNvGraphicFramePr/>
                <a:graphic xmlns:a="http://schemas.openxmlformats.org/drawingml/2006/main">
                  <a:graphicData uri="http://schemas.microsoft.com/office/word/2010/wordprocessingShape">
                    <wps:wsp>
                      <wps:cNvSpPr/>
                      <wps:spPr>
                        <a:xfrm rot="5400000">
                          <a:off x="0" y="0"/>
                          <a:ext cx="393700" cy="312420"/>
                        </a:xfrm>
                        <a:prstGeom prst="downArrow">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7D51FA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6" o:spid="_x0000_s1026" type="#_x0000_t67" style="position:absolute;margin-left:186pt;margin-top:5.15pt;width:31pt;height:24.6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" adj="10800" fillcolor="window" strokecolor="#4472c4" strokeweight="1pt"/>
            </w:pict>
          </mc:Fallback>
        </mc:AlternateContent>
      </w:r>
    </w:p>
    <w:p w14:paraId="704FA67F" w14:textId="5B7BB746" w:rsidR="00DE4FBF" w:rsidRDefault="00DE4FBF" w:rsidP="00B541DE">
      <w:pPr>
        <w:spacing w:after="0" w:line="240" w:lineRule="auto"/>
        <w:jc w:val="both"/>
        <w:rPr>
          <w:rFonts w:ascii="Arial Rounded MT Bold" w:hAnsi="Arial Rounded MT Bold" w:cs="Times New Roman"/>
          <w:b/>
          <w:bCs/>
          <w:sz w:val="20"/>
          <w:szCs w:val="20"/>
        </w:rPr>
      </w:pPr>
    </w:p>
    <w:p w14:paraId="0960C342" w14:textId="12B83E3C" w:rsidR="00DE4FBF" w:rsidRDefault="00DE4FBF" w:rsidP="00B541DE">
      <w:pPr>
        <w:spacing w:after="0" w:line="240" w:lineRule="auto"/>
        <w:jc w:val="both"/>
        <w:rPr>
          <w:rFonts w:ascii="Arial Rounded MT Bold" w:hAnsi="Arial Rounded MT Bold" w:cs="Times New Roman"/>
          <w:b/>
          <w:bCs/>
          <w:sz w:val="20"/>
          <w:szCs w:val="20"/>
        </w:rPr>
      </w:pPr>
    </w:p>
    <w:p w14:paraId="1687CB7F" w14:textId="563A7FAF" w:rsidR="00DE4FBF" w:rsidRDefault="00DE4FBF" w:rsidP="00B541DE">
      <w:pPr>
        <w:spacing w:after="0" w:line="240" w:lineRule="auto"/>
        <w:jc w:val="both"/>
        <w:rPr>
          <w:rFonts w:ascii="Arial Rounded MT Bold" w:hAnsi="Arial Rounded MT Bold" w:cs="Times New Roman"/>
          <w:b/>
          <w:bCs/>
          <w:sz w:val="20"/>
          <w:szCs w:val="20"/>
        </w:rPr>
      </w:pPr>
    </w:p>
    <w:p w14:paraId="1420F13C" w14:textId="4E9C9437" w:rsidR="00DE4FBF" w:rsidRDefault="000D6507" w:rsidP="00B541DE">
      <w:pPr>
        <w:spacing w:after="0" w:line="240" w:lineRule="auto"/>
        <w:jc w:val="both"/>
        <w:rPr>
          <w:rFonts w:ascii="Arial Rounded MT Bold" w:hAnsi="Arial Rounded MT Bold" w:cs="Times New Roman"/>
          <w:b/>
          <w:bCs/>
          <w:sz w:val="20"/>
          <w:szCs w:val="20"/>
        </w:rPr>
      </w:pPr>
      <w:r w:rsidRPr="00B541DE">
        <w:rPr>
          <w:rFonts w:ascii="Arial Rounded MT Bold" w:hAnsi="Arial Rounded MT Bold" w:cs="Times New Roman"/>
          <w:noProof/>
          <w:sz w:val="20"/>
          <w:szCs w:val="20"/>
        </w:rPr>
        <mc:AlternateContent>
          <mc:Choice Requires="wps">
            <w:drawing>
              <wp:anchor distT="0" distB="0" distL="114300" distR="114300" simplePos="0" relativeHeight="251700224" behindDoc="0" locked="0" layoutInCell="1" allowOverlap="1" wp14:anchorId="7B516F9F" wp14:editId="0AB46F32">
                <wp:simplePos x="0" y="0"/>
                <wp:positionH relativeFrom="column">
                  <wp:posOffset>4154170</wp:posOffset>
                </wp:positionH>
                <wp:positionV relativeFrom="paragraph">
                  <wp:posOffset>99696</wp:posOffset>
                </wp:positionV>
                <wp:extent cx="413385" cy="237299"/>
                <wp:effectExtent l="38100" t="19050" r="24765" b="29845"/>
                <wp:wrapNone/>
                <wp:docPr id="18" name="Flèche : bas 18"/>
                <wp:cNvGraphicFramePr/>
                <a:graphic xmlns:a="http://schemas.openxmlformats.org/drawingml/2006/main">
                  <a:graphicData uri="http://schemas.microsoft.com/office/word/2010/wordprocessingShape">
                    <wps:wsp>
                      <wps:cNvSpPr/>
                      <wps:spPr>
                        <a:xfrm rot="10636012">
                          <a:off x="0" y="0"/>
                          <a:ext cx="413385" cy="237299"/>
                        </a:xfrm>
                        <a:prstGeom prst="downArrow">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5EDF39B" id="Flèche : bas 18" o:spid="_x0000_s1026" type="#_x0000_t67" style="position:absolute;margin-left:327.1pt;margin-top:7.85pt;width:32.55pt;height:18.7pt;rotation:11617361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" adj="10800" fillcolor="window" strokecolor="#4472c4" strokeweight="1pt"/>
            </w:pict>
          </mc:Fallback>
        </mc:AlternateContent>
      </w:r>
    </w:p>
    <w:p w14:paraId="180BE07C" w14:textId="48DA9F48" w:rsidR="00DE4FBF" w:rsidRDefault="000D6507" w:rsidP="00B541DE">
      <w:pPr>
        <w:spacing w:after="0" w:line="240" w:lineRule="auto"/>
        <w:jc w:val="both"/>
        <w:rPr>
          <w:rFonts w:ascii="Arial Rounded MT Bold" w:hAnsi="Arial Rounded MT Bold" w:cs="Times New Roman"/>
          <w:b/>
          <w:bCs/>
          <w:sz w:val="20"/>
          <w:szCs w:val="20"/>
        </w:rPr>
      </w:pPr>
      <w:r w:rsidRPr="00B541DE">
        <w:rPr>
          <w:rFonts w:ascii="Arial Rounded MT Bold" w:hAnsi="Arial Rounded MT Bold" w:cs="Times New Roman"/>
          <w:noProof/>
          <w:sz w:val="20"/>
          <w:szCs w:val="20"/>
        </w:rPr>
        <w:drawing>
          <wp:anchor distT="0" distB="0" distL="114300" distR="114300" simplePos="0" relativeHeight="251698176" behindDoc="1" locked="0" layoutInCell="1" allowOverlap="1" wp14:anchorId="6F6B213E" wp14:editId="31203DE2">
            <wp:simplePos x="0" y="0"/>
            <wp:positionH relativeFrom="margin">
              <wp:posOffset>3350895</wp:posOffset>
            </wp:positionH>
            <wp:positionV relativeFrom="paragraph">
              <wp:posOffset>72587</wp:posOffset>
            </wp:positionV>
            <wp:extent cx="2132965" cy="1145540"/>
            <wp:effectExtent l="0" t="0" r="635" b="0"/>
            <wp:wrapTight wrapText="bothSides">
              <wp:wrapPolygon edited="0">
                <wp:start x="0" y="0"/>
                <wp:lineTo x="0" y="21193"/>
                <wp:lineTo x="21414" y="21193"/>
                <wp:lineTo x="21414"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77276" r="1" b="68412"/>
                    <a:stretch/>
                  </pic:blipFill>
                  <pic:spPr bwMode="auto">
                    <a:xfrm>
                      <a:off x="0" y="0"/>
                      <a:ext cx="2132965" cy="1145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6A911F" w14:textId="52F14092" w:rsidR="00DE4FBF" w:rsidRDefault="00DE4FBF" w:rsidP="00B541DE">
      <w:pPr>
        <w:spacing w:after="0" w:line="240" w:lineRule="auto"/>
        <w:jc w:val="both"/>
        <w:rPr>
          <w:rFonts w:ascii="Arial Rounded MT Bold" w:hAnsi="Arial Rounded MT Bold" w:cs="Times New Roman"/>
          <w:b/>
          <w:bCs/>
          <w:sz w:val="20"/>
          <w:szCs w:val="20"/>
        </w:rPr>
      </w:pPr>
    </w:p>
    <w:p w14:paraId="2F15040B" w14:textId="77777777" w:rsidR="00DE4FBF" w:rsidRDefault="00DE4FBF" w:rsidP="00B541DE">
      <w:pPr>
        <w:spacing w:after="0" w:line="240" w:lineRule="auto"/>
        <w:jc w:val="both"/>
        <w:rPr>
          <w:rFonts w:ascii="Arial Rounded MT Bold" w:hAnsi="Arial Rounded MT Bold" w:cs="Times New Roman"/>
          <w:b/>
          <w:bCs/>
          <w:sz w:val="20"/>
          <w:szCs w:val="20"/>
        </w:rPr>
      </w:pPr>
    </w:p>
    <w:p w14:paraId="0D1871EB" w14:textId="2E930B2A" w:rsidR="00DE4FBF" w:rsidRDefault="00DE4FBF" w:rsidP="00B541DE">
      <w:pPr>
        <w:spacing w:after="0" w:line="240" w:lineRule="auto"/>
        <w:jc w:val="both"/>
        <w:rPr>
          <w:rFonts w:ascii="Arial Rounded MT Bold" w:hAnsi="Arial Rounded MT Bold" w:cs="Times New Roman"/>
          <w:b/>
          <w:bCs/>
          <w:sz w:val="20"/>
          <w:szCs w:val="20"/>
        </w:rPr>
      </w:pPr>
    </w:p>
    <w:p w14:paraId="3C310305" w14:textId="77777777" w:rsidR="00DE4FBF" w:rsidRDefault="00DE4FBF" w:rsidP="00B541DE">
      <w:pPr>
        <w:spacing w:after="0" w:line="240" w:lineRule="auto"/>
        <w:jc w:val="both"/>
        <w:rPr>
          <w:rFonts w:ascii="Arial Rounded MT Bold" w:hAnsi="Arial Rounded MT Bold" w:cs="Times New Roman"/>
          <w:b/>
          <w:bCs/>
          <w:sz w:val="20"/>
          <w:szCs w:val="20"/>
        </w:rPr>
      </w:pPr>
    </w:p>
    <w:p w14:paraId="2245714B" w14:textId="77777777" w:rsidR="00DE4FBF" w:rsidRDefault="00DE4FBF" w:rsidP="00B541DE">
      <w:pPr>
        <w:spacing w:after="0" w:line="240" w:lineRule="auto"/>
        <w:jc w:val="both"/>
        <w:rPr>
          <w:rFonts w:ascii="Arial Rounded MT Bold" w:hAnsi="Arial Rounded MT Bold" w:cs="Times New Roman"/>
          <w:b/>
          <w:bCs/>
          <w:sz w:val="20"/>
          <w:szCs w:val="20"/>
        </w:rPr>
      </w:pPr>
    </w:p>
    <w:p w14:paraId="7D36AAD3" w14:textId="77777777" w:rsidR="00DE4FBF" w:rsidRDefault="00DE4FBF" w:rsidP="00B541DE">
      <w:pPr>
        <w:spacing w:after="0" w:line="240" w:lineRule="auto"/>
        <w:jc w:val="both"/>
        <w:rPr>
          <w:rFonts w:ascii="Arial Rounded MT Bold" w:hAnsi="Arial Rounded MT Bold" w:cs="Times New Roman"/>
          <w:b/>
          <w:bCs/>
          <w:sz w:val="20"/>
          <w:szCs w:val="20"/>
        </w:rPr>
      </w:pPr>
    </w:p>
    <w:p w14:paraId="1836A67C" w14:textId="77777777" w:rsidR="00DE4FBF" w:rsidRDefault="00DE4FBF" w:rsidP="00B541DE">
      <w:pPr>
        <w:spacing w:after="0" w:line="240" w:lineRule="auto"/>
        <w:jc w:val="both"/>
        <w:rPr>
          <w:rFonts w:ascii="Arial Rounded MT Bold" w:hAnsi="Arial Rounded MT Bold" w:cs="Times New Roman"/>
          <w:b/>
          <w:bCs/>
          <w:sz w:val="20"/>
          <w:szCs w:val="20"/>
        </w:rPr>
      </w:pPr>
    </w:p>
    <w:p w14:paraId="4BB5B849" w14:textId="55A068B3" w:rsidR="00DE4FBF" w:rsidRPr="00B541DE" w:rsidRDefault="00DE4FBF" w:rsidP="00B541DE">
      <w:pPr>
        <w:spacing w:after="0" w:line="240" w:lineRule="auto"/>
        <w:jc w:val="both"/>
        <w:rPr>
          <w:rFonts w:ascii="Arial Rounded MT Bold" w:hAnsi="Arial Rounded MT Bold" w:cs="Times New Roman"/>
          <w:b/>
          <w:bCs/>
          <w:sz w:val="20"/>
          <w:szCs w:val="20"/>
        </w:rPr>
        <w:sectPr w:rsidR="00DE4FBF" w:rsidRPr="00B541DE" w:rsidSect="00DA2557">
          <w:footerReference w:type="default" r:id="rId10"/>
          <w:pgSz w:w="11906" w:h="16838"/>
          <w:pgMar w:top="1417" w:right="1417" w:bottom="1417" w:left="1417" w:header="708" w:footer="708" w:gutter="0"/>
          <w:cols w:space="708"/>
          <w:docGrid w:linePitch="360"/>
        </w:sectPr>
      </w:pPr>
    </w:p>
    <w:p w14:paraId="3ACA25EC" w14:textId="354EA359" w:rsidR="000D6507" w:rsidRPr="000D6507" w:rsidRDefault="000D6507" w:rsidP="00B541DE">
      <w:pPr>
        <w:tabs>
          <w:tab w:val="left" w:pos="1305"/>
        </w:tabs>
        <w:spacing w:line="240" w:lineRule="auto"/>
        <w:jc w:val="both"/>
        <w:rPr>
          <w:rFonts w:ascii="Arial Rounded MT Bold" w:eastAsiaTheme="majorEastAsia" w:hAnsi="Arial Rounded MT Bold" w:cs="Times New Roman"/>
          <w:sz w:val="20"/>
          <w:szCs w:val="20"/>
        </w:rPr>
      </w:pPr>
      <w:r w:rsidRPr="000D6507">
        <w:rPr>
          <w:rFonts w:ascii="Arial Rounded MT Bold" w:eastAsiaTheme="majorEastAsia" w:hAnsi="Arial Rounded MT Bold" w:cs="Times New Roman"/>
          <w:sz w:val="20"/>
          <w:szCs w:val="20"/>
        </w:rPr>
        <w:t>Figure </w:t>
      </w:r>
      <w:r>
        <w:rPr>
          <w:rFonts w:ascii="Arial Rounded MT Bold" w:eastAsiaTheme="majorEastAsia" w:hAnsi="Arial Rounded MT Bold" w:cs="Times New Roman"/>
          <w:sz w:val="20"/>
          <w:szCs w:val="20"/>
        </w:rPr>
        <w:t>1</w:t>
      </w:r>
      <w:r w:rsidRPr="000D6507">
        <w:rPr>
          <w:rFonts w:ascii="Arial Rounded MT Bold" w:eastAsiaTheme="majorEastAsia" w:hAnsi="Arial Rounded MT Bold" w:cs="Times New Roman"/>
          <w:sz w:val="20"/>
          <w:szCs w:val="20"/>
        </w:rPr>
        <w:t xml:space="preserve"> : simpling sites</w:t>
      </w:r>
    </w:p>
    <w:p w14:paraId="7511DC7C" w14:textId="0C7CCC1E" w:rsidR="001F5E77" w:rsidRPr="00DE2165" w:rsidRDefault="001F5E77" w:rsidP="00B541DE">
      <w:pPr>
        <w:tabs>
          <w:tab w:val="left" w:pos="1305"/>
        </w:tabs>
        <w:spacing w:line="240" w:lineRule="auto"/>
        <w:jc w:val="both"/>
        <w:rPr>
          <w:rFonts w:ascii="Arial Rounded MT Bold" w:eastAsiaTheme="majorEastAsia" w:hAnsi="Arial Rounded MT Bold" w:cs="Times New Roman"/>
          <w:b/>
          <w:bCs/>
        </w:rPr>
      </w:pPr>
      <w:r w:rsidRPr="00DE2165">
        <w:rPr>
          <w:rFonts w:ascii="Arial Rounded MT Bold" w:eastAsiaTheme="majorEastAsia" w:hAnsi="Arial Rounded MT Bold" w:cs="Times New Roman"/>
          <w:b/>
          <w:bCs/>
        </w:rPr>
        <w:t>Results</w:t>
      </w:r>
      <w:r w:rsidR="000D6507">
        <w:rPr>
          <w:rFonts w:ascii="Arial Rounded MT Bold" w:eastAsiaTheme="majorEastAsia" w:hAnsi="Arial Rounded MT Bold" w:cs="Times New Roman"/>
          <w:b/>
          <w:bCs/>
        </w:rPr>
        <w:t xml:space="preserve"> </w:t>
      </w:r>
      <w:r w:rsidRPr="00DE2165">
        <w:rPr>
          <w:rFonts w:ascii="Arial Rounded MT Bold" w:eastAsiaTheme="majorEastAsia" w:hAnsi="Arial Rounded MT Bold" w:cs="Times New Roman"/>
          <w:b/>
          <w:bCs/>
        </w:rPr>
        <w:t>:</w:t>
      </w:r>
    </w:p>
    <w:p w14:paraId="49447D47" w14:textId="3661CE6A" w:rsidR="001F5E77" w:rsidRPr="00DE2165" w:rsidRDefault="001F5E77" w:rsidP="00B541DE">
      <w:pPr>
        <w:tabs>
          <w:tab w:val="left" w:pos="1305"/>
        </w:tabs>
        <w:spacing w:line="240" w:lineRule="auto"/>
        <w:jc w:val="both"/>
        <w:rPr>
          <w:rFonts w:ascii="Arial Rounded MT Bold" w:eastAsiaTheme="majorEastAsia" w:hAnsi="Arial Rounded MT Bold" w:cs="Times New Roman"/>
          <w:sz w:val="20"/>
          <w:szCs w:val="20"/>
        </w:rPr>
      </w:pPr>
      <w:r w:rsidRPr="00DE2165">
        <w:rPr>
          <w:rFonts w:ascii="Arial Rounded MT Bold" w:eastAsiaTheme="majorEastAsia" w:hAnsi="Arial Rounded MT Bold" w:cs="Times New Roman"/>
          <w:sz w:val="20"/>
          <w:szCs w:val="20"/>
        </w:rPr>
        <w:t xml:space="preserve">Table </w:t>
      </w:r>
      <w:r w:rsidR="00CC2B16">
        <w:rPr>
          <w:rFonts w:ascii="Arial Rounded MT Bold" w:eastAsiaTheme="majorEastAsia" w:hAnsi="Arial Rounded MT Bold" w:cs="Times New Roman"/>
          <w:sz w:val="20"/>
          <w:szCs w:val="20"/>
        </w:rPr>
        <w:t>1</w:t>
      </w:r>
      <w:r w:rsidR="000D6507" w:rsidRPr="00DE2165">
        <w:rPr>
          <w:rFonts w:ascii="Arial Rounded MT Bold" w:eastAsiaTheme="majorEastAsia" w:hAnsi="Arial Rounded MT Bold" w:cs="Times New Roman"/>
          <w:sz w:val="20"/>
          <w:szCs w:val="20"/>
        </w:rPr>
        <w:t xml:space="preserve"> :</w:t>
      </w:r>
      <w:r w:rsidRPr="00DE2165">
        <w:rPr>
          <w:rFonts w:ascii="Arial Rounded MT Bold" w:eastAsiaTheme="majorEastAsia" w:hAnsi="Arial Rounded MT Bold" w:cs="Times New Roman"/>
          <w:sz w:val="20"/>
          <w:szCs w:val="20"/>
        </w:rPr>
        <w:t xml:space="preserve"> Physical parameters</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418"/>
        <w:gridCol w:w="1451"/>
        <w:gridCol w:w="1134"/>
        <w:gridCol w:w="992"/>
        <w:gridCol w:w="1276"/>
      </w:tblGrid>
      <w:tr w:rsidR="00275E94" w:rsidRPr="00B541DE" w14:paraId="297D4F31" w14:textId="77777777" w:rsidTr="00E66AB9">
        <w:trPr>
          <w:trHeight w:val="300"/>
          <w:jc w:val="center"/>
        </w:trPr>
        <w:tc>
          <w:tcPr>
            <w:tcW w:w="2263" w:type="dxa"/>
            <w:noWrap/>
            <w:vAlign w:val="bottom"/>
            <w:hideMark/>
          </w:tcPr>
          <w:p w14:paraId="697ED862"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lastRenderedPageBreak/>
              <w:t>Villages</w:t>
            </w:r>
          </w:p>
        </w:tc>
        <w:tc>
          <w:tcPr>
            <w:tcW w:w="1418" w:type="dxa"/>
            <w:hideMark/>
          </w:tcPr>
          <w:p w14:paraId="424004E3" w14:textId="73F449D9"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xml:space="preserve">Types </w:t>
            </w:r>
            <w:r w:rsidR="001F5E77" w:rsidRPr="00B541DE">
              <w:rPr>
                <w:rFonts w:ascii="Arial Rounded MT Bold" w:eastAsia="Times New Roman" w:hAnsi="Arial Rounded MT Bold" w:cs="Times New Roman"/>
                <w:color w:val="000000"/>
                <w:sz w:val="20"/>
                <w:szCs w:val="20"/>
              </w:rPr>
              <w:t>of works</w:t>
            </w:r>
          </w:p>
        </w:tc>
        <w:tc>
          <w:tcPr>
            <w:tcW w:w="1451" w:type="dxa"/>
            <w:noWrap/>
            <w:vAlign w:val="bottom"/>
            <w:hideMark/>
          </w:tcPr>
          <w:p w14:paraId="2D0857C6"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CE</w:t>
            </w:r>
          </w:p>
          <w:p w14:paraId="341C2291" w14:textId="77777777" w:rsidR="00275E94" w:rsidRPr="00B541DE" w:rsidRDefault="00275E94" w:rsidP="00B541DE">
            <w:pPr>
              <w:spacing w:after="0" w:line="240" w:lineRule="auto"/>
              <w:jc w:val="both"/>
              <w:rPr>
                <w:rFonts w:ascii="Arial Rounded MT Bold" w:eastAsia="Times New Roman" w:hAnsi="Arial Rounded MT Bold" w:cs="Times New Roman"/>
                <w:iCs/>
                <w:color w:val="000000"/>
                <w:sz w:val="20"/>
                <w:szCs w:val="20"/>
              </w:rPr>
            </w:pPr>
            <w:r w:rsidRPr="00B541DE">
              <w:rPr>
                <w:rFonts w:ascii="Arial Rounded MT Bold" w:eastAsia="Times New Roman" w:hAnsi="Arial Rounded MT Bold" w:cs="Times New Roman"/>
                <w:iCs/>
                <w:color w:val="000000"/>
                <w:sz w:val="20"/>
                <w:szCs w:val="20"/>
              </w:rPr>
              <w:t>(</w:t>
            </w:r>
            <w:proofErr w:type="gramStart"/>
            <w:r w:rsidRPr="00B541DE">
              <w:rPr>
                <w:rFonts w:ascii="Arial Rounded MT Bold" w:eastAsia="Times New Roman" w:hAnsi="Arial Rounded MT Bold" w:cs="Times New Roman"/>
                <w:iCs/>
                <w:color w:val="000000"/>
                <w:sz w:val="20"/>
                <w:szCs w:val="20"/>
              </w:rPr>
              <w:t>µS</w:t>
            </w:r>
            <w:proofErr w:type="gramEnd"/>
            <w:r w:rsidRPr="00B541DE">
              <w:rPr>
                <w:rFonts w:ascii="Arial Rounded MT Bold" w:eastAsia="Times New Roman" w:hAnsi="Arial Rounded MT Bold" w:cs="Times New Roman"/>
                <w:iCs/>
                <w:color w:val="000000"/>
                <w:sz w:val="20"/>
                <w:szCs w:val="20"/>
              </w:rPr>
              <w:t>/cm)</w:t>
            </w:r>
          </w:p>
        </w:tc>
        <w:tc>
          <w:tcPr>
            <w:tcW w:w="1134" w:type="dxa"/>
            <w:noWrap/>
            <w:vAlign w:val="bottom"/>
            <w:hideMark/>
          </w:tcPr>
          <w:p w14:paraId="3666F423"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xml:space="preserve">T </w:t>
            </w:r>
          </w:p>
          <w:p w14:paraId="26B0A5ED"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(°C)</w:t>
            </w:r>
          </w:p>
        </w:tc>
        <w:tc>
          <w:tcPr>
            <w:tcW w:w="992" w:type="dxa"/>
            <w:noWrap/>
            <w:vAlign w:val="bottom"/>
            <w:hideMark/>
          </w:tcPr>
          <w:p w14:paraId="61DA4C50"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proofErr w:type="gramStart"/>
            <w:r w:rsidRPr="00B541DE">
              <w:rPr>
                <w:rFonts w:ascii="Arial Rounded MT Bold" w:eastAsia="Times New Roman" w:hAnsi="Arial Rounded MT Bold" w:cs="Times New Roman"/>
                <w:color w:val="000000"/>
                <w:sz w:val="20"/>
                <w:szCs w:val="20"/>
              </w:rPr>
              <w:t>pH</w:t>
            </w:r>
            <w:proofErr w:type="gramEnd"/>
          </w:p>
        </w:tc>
        <w:tc>
          <w:tcPr>
            <w:tcW w:w="1276" w:type="dxa"/>
            <w:hideMark/>
          </w:tcPr>
          <w:p w14:paraId="0EAE8364" w14:textId="6706B8FD"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Turbidit</w:t>
            </w:r>
            <w:r w:rsidR="001F5E77" w:rsidRPr="00B541DE">
              <w:rPr>
                <w:rFonts w:ascii="Arial Rounded MT Bold" w:eastAsia="Times New Roman" w:hAnsi="Arial Rounded MT Bold" w:cs="Times New Roman"/>
                <w:color w:val="000000"/>
                <w:sz w:val="20"/>
                <w:szCs w:val="20"/>
              </w:rPr>
              <w:t>y</w:t>
            </w:r>
          </w:p>
          <w:p w14:paraId="57F33D23"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(NTU)</w:t>
            </w:r>
          </w:p>
        </w:tc>
      </w:tr>
      <w:tr w:rsidR="00275E94" w:rsidRPr="00B541DE" w14:paraId="10CBDCAD" w14:textId="77777777" w:rsidTr="00E66AB9">
        <w:trPr>
          <w:trHeight w:val="415"/>
          <w:jc w:val="center"/>
        </w:trPr>
        <w:tc>
          <w:tcPr>
            <w:tcW w:w="2263" w:type="dxa"/>
            <w:noWrap/>
            <w:vAlign w:val="bottom"/>
            <w:hideMark/>
          </w:tcPr>
          <w:p w14:paraId="4753DEB8"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Amassaghal</w:t>
            </w:r>
          </w:p>
        </w:tc>
        <w:tc>
          <w:tcPr>
            <w:tcW w:w="1418" w:type="dxa"/>
          </w:tcPr>
          <w:p w14:paraId="77942377" w14:textId="77777777" w:rsidR="00275E94" w:rsidRPr="00B541DE" w:rsidRDefault="00275E94" w:rsidP="00B541DE">
            <w:pPr>
              <w:spacing w:after="0" w:line="240" w:lineRule="auto"/>
              <w:jc w:val="both"/>
              <w:rPr>
                <w:rFonts w:ascii="Arial Rounded MT Bold" w:eastAsia="Times New Roman" w:hAnsi="Arial Rounded MT Bold" w:cs="Times New Roman"/>
                <w:b/>
                <w:bCs/>
                <w:color w:val="000000"/>
                <w:sz w:val="20"/>
                <w:szCs w:val="20"/>
              </w:rPr>
            </w:pPr>
          </w:p>
          <w:p w14:paraId="09217848"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FPMH</w:t>
            </w:r>
          </w:p>
        </w:tc>
        <w:tc>
          <w:tcPr>
            <w:tcW w:w="1451" w:type="dxa"/>
            <w:noWrap/>
            <w:vAlign w:val="bottom"/>
            <w:hideMark/>
          </w:tcPr>
          <w:p w14:paraId="641012EF" w14:textId="77777777" w:rsidR="00275E94" w:rsidRPr="00B541DE" w:rsidRDefault="00275E94" w:rsidP="00B541DE">
            <w:pPr>
              <w:spacing w:after="0" w:line="240" w:lineRule="auto"/>
              <w:jc w:val="both"/>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1560</w:t>
            </w:r>
          </w:p>
        </w:tc>
        <w:tc>
          <w:tcPr>
            <w:tcW w:w="1134" w:type="dxa"/>
            <w:noWrap/>
            <w:vAlign w:val="bottom"/>
            <w:hideMark/>
          </w:tcPr>
          <w:p w14:paraId="57B33E2E"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32,2</w:t>
            </w:r>
          </w:p>
        </w:tc>
        <w:tc>
          <w:tcPr>
            <w:tcW w:w="992" w:type="dxa"/>
            <w:noWrap/>
            <w:vAlign w:val="bottom"/>
            <w:hideMark/>
          </w:tcPr>
          <w:p w14:paraId="12653F02"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7,96</w:t>
            </w:r>
          </w:p>
        </w:tc>
        <w:tc>
          <w:tcPr>
            <w:tcW w:w="1276" w:type="dxa"/>
            <w:vAlign w:val="bottom"/>
            <w:hideMark/>
          </w:tcPr>
          <w:p w14:paraId="512EF077"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2,32</w:t>
            </w:r>
          </w:p>
        </w:tc>
      </w:tr>
      <w:tr w:rsidR="00275E94" w:rsidRPr="00B541DE" w14:paraId="7A84C81E" w14:textId="77777777" w:rsidTr="00E66AB9">
        <w:trPr>
          <w:trHeight w:val="408"/>
          <w:jc w:val="center"/>
        </w:trPr>
        <w:tc>
          <w:tcPr>
            <w:tcW w:w="2263" w:type="dxa"/>
            <w:noWrap/>
            <w:vAlign w:val="bottom"/>
            <w:hideMark/>
          </w:tcPr>
          <w:p w14:paraId="77DD8B59"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Bakobe école</w:t>
            </w:r>
          </w:p>
        </w:tc>
        <w:tc>
          <w:tcPr>
            <w:tcW w:w="1418" w:type="dxa"/>
          </w:tcPr>
          <w:p w14:paraId="0937BF82"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p>
          <w:p w14:paraId="3ABAA08A"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FPMH</w:t>
            </w:r>
          </w:p>
        </w:tc>
        <w:tc>
          <w:tcPr>
            <w:tcW w:w="1451" w:type="dxa"/>
            <w:noWrap/>
            <w:vAlign w:val="bottom"/>
            <w:hideMark/>
          </w:tcPr>
          <w:p w14:paraId="24AD9E75"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200</w:t>
            </w:r>
          </w:p>
        </w:tc>
        <w:tc>
          <w:tcPr>
            <w:tcW w:w="1134" w:type="dxa"/>
            <w:noWrap/>
            <w:vAlign w:val="bottom"/>
            <w:hideMark/>
          </w:tcPr>
          <w:p w14:paraId="33A4BD8E"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32,9</w:t>
            </w:r>
          </w:p>
        </w:tc>
        <w:tc>
          <w:tcPr>
            <w:tcW w:w="992" w:type="dxa"/>
            <w:noWrap/>
            <w:vAlign w:val="bottom"/>
            <w:hideMark/>
          </w:tcPr>
          <w:p w14:paraId="5208BC43"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6,7</w:t>
            </w:r>
          </w:p>
        </w:tc>
        <w:tc>
          <w:tcPr>
            <w:tcW w:w="1276" w:type="dxa"/>
            <w:vAlign w:val="bottom"/>
            <w:hideMark/>
          </w:tcPr>
          <w:p w14:paraId="342B41B7"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0,01</w:t>
            </w:r>
          </w:p>
        </w:tc>
      </w:tr>
      <w:tr w:rsidR="00275E94" w:rsidRPr="00B541DE" w14:paraId="0D898147" w14:textId="77777777" w:rsidTr="00E66AB9">
        <w:trPr>
          <w:trHeight w:val="428"/>
          <w:jc w:val="center"/>
        </w:trPr>
        <w:tc>
          <w:tcPr>
            <w:tcW w:w="2263" w:type="dxa"/>
            <w:noWrap/>
            <w:vAlign w:val="bottom"/>
            <w:hideMark/>
          </w:tcPr>
          <w:p w14:paraId="52FE2168"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Bani Kane Fondo bon</w:t>
            </w:r>
          </w:p>
        </w:tc>
        <w:tc>
          <w:tcPr>
            <w:tcW w:w="1418" w:type="dxa"/>
          </w:tcPr>
          <w:p w14:paraId="7A546C05"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p>
          <w:p w14:paraId="13C0E279"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PC</w:t>
            </w:r>
          </w:p>
        </w:tc>
        <w:tc>
          <w:tcPr>
            <w:tcW w:w="1451" w:type="dxa"/>
            <w:noWrap/>
            <w:vAlign w:val="bottom"/>
            <w:hideMark/>
          </w:tcPr>
          <w:p w14:paraId="69BCE9BC"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810</w:t>
            </w:r>
          </w:p>
        </w:tc>
        <w:tc>
          <w:tcPr>
            <w:tcW w:w="1134" w:type="dxa"/>
            <w:noWrap/>
            <w:vAlign w:val="bottom"/>
            <w:hideMark/>
          </w:tcPr>
          <w:p w14:paraId="0F5FD0D4"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29,2</w:t>
            </w:r>
          </w:p>
        </w:tc>
        <w:tc>
          <w:tcPr>
            <w:tcW w:w="992" w:type="dxa"/>
            <w:noWrap/>
            <w:vAlign w:val="bottom"/>
            <w:hideMark/>
          </w:tcPr>
          <w:p w14:paraId="69DB0E55"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7,39</w:t>
            </w:r>
          </w:p>
        </w:tc>
        <w:tc>
          <w:tcPr>
            <w:tcW w:w="1276" w:type="dxa"/>
            <w:vAlign w:val="bottom"/>
            <w:hideMark/>
          </w:tcPr>
          <w:p w14:paraId="13C1D15C"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0,16</w:t>
            </w:r>
          </w:p>
        </w:tc>
      </w:tr>
      <w:tr w:rsidR="00275E94" w:rsidRPr="00B541DE" w14:paraId="0764C1FB" w14:textId="77777777" w:rsidTr="00E66AB9">
        <w:trPr>
          <w:trHeight w:val="419"/>
          <w:jc w:val="center"/>
        </w:trPr>
        <w:tc>
          <w:tcPr>
            <w:tcW w:w="2263" w:type="dxa"/>
            <w:noWrap/>
            <w:vAlign w:val="bottom"/>
            <w:hideMark/>
          </w:tcPr>
          <w:p w14:paraId="6F3145E0"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Bombéri</w:t>
            </w:r>
          </w:p>
        </w:tc>
        <w:tc>
          <w:tcPr>
            <w:tcW w:w="1418" w:type="dxa"/>
          </w:tcPr>
          <w:p w14:paraId="50528E59"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p>
          <w:p w14:paraId="0A2BBC6F"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PC</w:t>
            </w:r>
          </w:p>
        </w:tc>
        <w:tc>
          <w:tcPr>
            <w:tcW w:w="1451" w:type="dxa"/>
            <w:noWrap/>
            <w:vAlign w:val="bottom"/>
            <w:hideMark/>
          </w:tcPr>
          <w:p w14:paraId="4AE8A878"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730</w:t>
            </w:r>
          </w:p>
        </w:tc>
        <w:tc>
          <w:tcPr>
            <w:tcW w:w="1134" w:type="dxa"/>
            <w:noWrap/>
            <w:vAlign w:val="bottom"/>
            <w:hideMark/>
          </w:tcPr>
          <w:p w14:paraId="5A93DBA2"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30,2</w:t>
            </w:r>
          </w:p>
        </w:tc>
        <w:tc>
          <w:tcPr>
            <w:tcW w:w="992" w:type="dxa"/>
            <w:noWrap/>
            <w:vAlign w:val="bottom"/>
            <w:hideMark/>
          </w:tcPr>
          <w:p w14:paraId="755DC019"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7,2</w:t>
            </w:r>
          </w:p>
        </w:tc>
        <w:tc>
          <w:tcPr>
            <w:tcW w:w="1276" w:type="dxa"/>
            <w:vAlign w:val="bottom"/>
            <w:hideMark/>
          </w:tcPr>
          <w:p w14:paraId="289F6EA7"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0,72</w:t>
            </w:r>
          </w:p>
        </w:tc>
      </w:tr>
      <w:tr w:rsidR="00275E94" w:rsidRPr="00B541DE" w14:paraId="67376793" w14:textId="77777777" w:rsidTr="00E66AB9">
        <w:trPr>
          <w:trHeight w:val="411"/>
          <w:jc w:val="center"/>
        </w:trPr>
        <w:tc>
          <w:tcPr>
            <w:tcW w:w="2263" w:type="dxa"/>
            <w:noWrap/>
            <w:vAlign w:val="bottom"/>
            <w:hideMark/>
          </w:tcPr>
          <w:p w14:paraId="3F726E56"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Boudé Sekou Koira</w:t>
            </w:r>
          </w:p>
        </w:tc>
        <w:tc>
          <w:tcPr>
            <w:tcW w:w="1418" w:type="dxa"/>
          </w:tcPr>
          <w:p w14:paraId="23FF9CE8"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p>
          <w:p w14:paraId="20332495"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PC</w:t>
            </w:r>
          </w:p>
        </w:tc>
        <w:tc>
          <w:tcPr>
            <w:tcW w:w="1451" w:type="dxa"/>
            <w:noWrap/>
            <w:vAlign w:val="bottom"/>
            <w:hideMark/>
          </w:tcPr>
          <w:p w14:paraId="650F39B9"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160</w:t>
            </w:r>
          </w:p>
        </w:tc>
        <w:tc>
          <w:tcPr>
            <w:tcW w:w="1134" w:type="dxa"/>
            <w:noWrap/>
            <w:vAlign w:val="bottom"/>
            <w:hideMark/>
          </w:tcPr>
          <w:p w14:paraId="142666FF"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32,2</w:t>
            </w:r>
          </w:p>
        </w:tc>
        <w:tc>
          <w:tcPr>
            <w:tcW w:w="992" w:type="dxa"/>
            <w:noWrap/>
            <w:vAlign w:val="bottom"/>
            <w:hideMark/>
          </w:tcPr>
          <w:p w14:paraId="2049F09F"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6,8</w:t>
            </w:r>
          </w:p>
        </w:tc>
        <w:tc>
          <w:tcPr>
            <w:tcW w:w="1276" w:type="dxa"/>
            <w:vAlign w:val="bottom"/>
            <w:hideMark/>
          </w:tcPr>
          <w:p w14:paraId="4FA0CF24"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0,59</w:t>
            </w:r>
          </w:p>
        </w:tc>
      </w:tr>
      <w:tr w:rsidR="00275E94" w:rsidRPr="00B541DE" w14:paraId="1AE87FDC" w14:textId="77777777" w:rsidTr="00E66AB9">
        <w:trPr>
          <w:trHeight w:val="404"/>
          <w:jc w:val="center"/>
        </w:trPr>
        <w:tc>
          <w:tcPr>
            <w:tcW w:w="2263" w:type="dxa"/>
            <w:noWrap/>
            <w:vAlign w:val="bottom"/>
            <w:hideMark/>
          </w:tcPr>
          <w:p w14:paraId="538D67E4"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Fandou Mayaki</w:t>
            </w:r>
          </w:p>
        </w:tc>
        <w:tc>
          <w:tcPr>
            <w:tcW w:w="1418" w:type="dxa"/>
          </w:tcPr>
          <w:p w14:paraId="72D76879"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p>
          <w:p w14:paraId="4CCFD135"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FPMH</w:t>
            </w:r>
          </w:p>
        </w:tc>
        <w:tc>
          <w:tcPr>
            <w:tcW w:w="1451" w:type="dxa"/>
            <w:noWrap/>
            <w:vAlign w:val="bottom"/>
            <w:hideMark/>
          </w:tcPr>
          <w:p w14:paraId="5B99C3C8"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1100</w:t>
            </w:r>
          </w:p>
        </w:tc>
        <w:tc>
          <w:tcPr>
            <w:tcW w:w="1134" w:type="dxa"/>
            <w:noWrap/>
            <w:vAlign w:val="bottom"/>
            <w:hideMark/>
          </w:tcPr>
          <w:p w14:paraId="34F8AE37"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31,8</w:t>
            </w:r>
          </w:p>
        </w:tc>
        <w:tc>
          <w:tcPr>
            <w:tcW w:w="992" w:type="dxa"/>
            <w:noWrap/>
            <w:vAlign w:val="bottom"/>
            <w:hideMark/>
          </w:tcPr>
          <w:p w14:paraId="434056A9"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6,92</w:t>
            </w:r>
          </w:p>
        </w:tc>
        <w:tc>
          <w:tcPr>
            <w:tcW w:w="1276" w:type="dxa"/>
            <w:vAlign w:val="bottom"/>
            <w:hideMark/>
          </w:tcPr>
          <w:p w14:paraId="164973B4"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0,88</w:t>
            </w:r>
          </w:p>
        </w:tc>
      </w:tr>
      <w:tr w:rsidR="00275E94" w:rsidRPr="00B541DE" w14:paraId="51CF4CC9" w14:textId="77777777" w:rsidTr="00E66AB9">
        <w:trPr>
          <w:trHeight w:val="300"/>
          <w:jc w:val="center"/>
        </w:trPr>
        <w:tc>
          <w:tcPr>
            <w:tcW w:w="2263" w:type="dxa"/>
            <w:noWrap/>
            <w:vAlign w:val="bottom"/>
            <w:hideMark/>
          </w:tcPr>
          <w:p w14:paraId="647DC8A0"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Garbey Taweye</w:t>
            </w:r>
          </w:p>
        </w:tc>
        <w:tc>
          <w:tcPr>
            <w:tcW w:w="1418" w:type="dxa"/>
          </w:tcPr>
          <w:p w14:paraId="48869AAF"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p>
          <w:p w14:paraId="6EE90F60"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PC</w:t>
            </w:r>
          </w:p>
        </w:tc>
        <w:tc>
          <w:tcPr>
            <w:tcW w:w="1451" w:type="dxa"/>
            <w:noWrap/>
            <w:vAlign w:val="bottom"/>
            <w:hideMark/>
          </w:tcPr>
          <w:p w14:paraId="7DFFD3FA"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300</w:t>
            </w:r>
          </w:p>
        </w:tc>
        <w:tc>
          <w:tcPr>
            <w:tcW w:w="1134" w:type="dxa"/>
            <w:noWrap/>
            <w:vAlign w:val="bottom"/>
            <w:hideMark/>
          </w:tcPr>
          <w:p w14:paraId="5A7412A2"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30</w:t>
            </w:r>
          </w:p>
        </w:tc>
        <w:tc>
          <w:tcPr>
            <w:tcW w:w="992" w:type="dxa"/>
            <w:noWrap/>
            <w:vAlign w:val="bottom"/>
            <w:hideMark/>
          </w:tcPr>
          <w:p w14:paraId="31FBB196"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6,71</w:t>
            </w:r>
          </w:p>
        </w:tc>
        <w:tc>
          <w:tcPr>
            <w:tcW w:w="1276" w:type="dxa"/>
            <w:vAlign w:val="bottom"/>
            <w:hideMark/>
          </w:tcPr>
          <w:p w14:paraId="1FD88E14"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4,13</w:t>
            </w:r>
          </w:p>
        </w:tc>
      </w:tr>
      <w:tr w:rsidR="00275E94" w:rsidRPr="00B541DE" w14:paraId="28010718" w14:textId="77777777" w:rsidTr="00E66AB9">
        <w:trPr>
          <w:trHeight w:val="386"/>
          <w:jc w:val="center"/>
        </w:trPr>
        <w:tc>
          <w:tcPr>
            <w:tcW w:w="2263" w:type="dxa"/>
            <w:noWrap/>
            <w:vAlign w:val="bottom"/>
            <w:hideMark/>
          </w:tcPr>
          <w:p w14:paraId="18C1ABB7"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Goumbi Banda</w:t>
            </w:r>
          </w:p>
        </w:tc>
        <w:tc>
          <w:tcPr>
            <w:tcW w:w="1418" w:type="dxa"/>
          </w:tcPr>
          <w:p w14:paraId="58E54626"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p>
          <w:p w14:paraId="6EC10242"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PC</w:t>
            </w:r>
          </w:p>
        </w:tc>
        <w:tc>
          <w:tcPr>
            <w:tcW w:w="1451" w:type="dxa"/>
            <w:noWrap/>
            <w:vAlign w:val="bottom"/>
            <w:hideMark/>
          </w:tcPr>
          <w:p w14:paraId="7D8091BD"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300</w:t>
            </w:r>
          </w:p>
        </w:tc>
        <w:tc>
          <w:tcPr>
            <w:tcW w:w="1134" w:type="dxa"/>
            <w:noWrap/>
            <w:vAlign w:val="bottom"/>
            <w:hideMark/>
          </w:tcPr>
          <w:p w14:paraId="4863F1ED"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31,9</w:t>
            </w:r>
          </w:p>
        </w:tc>
        <w:tc>
          <w:tcPr>
            <w:tcW w:w="992" w:type="dxa"/>
            <w:noWrap/>
            <w:vAlign w:val="bottom"/>
            <w:hideMark/>
          </w:tcPr>
          <w:p w14:paraId="3D44EB16"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6,29</w:t>
            </w:r>
          </w:p>
        </w:tc>
        <w:tc>
          <w:tcPr>
            <w:tcW w:w="1276" w:type="dxa"/>
            <w:vAlign w:val="bottom"/>
            <w:hideMark/>
          </w:tcPr>
          <w:p w14:paraId="17FB8A9A"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0,43</w:t>
            </w:r>
          </w:p>
        </w:tc>
      </w:tr>
      <w:tr w:rsidR="00275E94" w:rsidRPr="00B541DE" w14:paraId="225CFD12" w14:textId="77777777" w:rsidTr="00E66AB9">
        <w:trPr>
          <w:trHeight w:val="606"/>
          <w:jc w:val="center"/>
        </w:trPr>
        <w:tc>
          <w:tcPr>
            <w:tcW w:w="2263" w:type="dxa"/>
            <w:noWrap/>
            <w:vAlign w:val="bottom"/>
            <w:hideMark/>
          </w:tcPr>
          <w:p w14:paraId="4A79F2B1"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Haini Simorou Koira Tagui</w:t>
            </w:r>
          </w:p>
        </w:tc>
        <w:tc>
          <w:tcPr>
            <w:tcW w:w="1418" w:type="dxa"/>
          </w:tcPr>
          <w:p w14:paraId="43605B60"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p>
          <w:p w14:paraId="629E3B01"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PC</w:t>
            </w:r>
          </w:p>
        </w:tc>
        <w:tc>
          <w:tcPr>
            <w:tcW w:w="1451" w:type="dxa"/>
            <w:noWrap/>
            <w:vAlign w:val="bottom"/>
            <w:hideMark/>
          </w:tcPr>
          <w:p w14:paraId="6B4A79FD"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10</w:t>
            </w:r>
          </w:p>
        </w:tc>
        <w:tc>
          <w:tcPr>
            <w:tcW w:w="1134" w:type="dxa"/>
            <w:noWrap/>
            <w:vAlign w:val="bottom"/>
            <w:hideMark/>
          </w:tcPr>
          <w:p w14:paraId="2336DCF1"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31,4</w:t>
            </w:r>
          </w:p>
        </w:tc>
        <w:tc>
          <w:tcPr>
            <w:tcW w:w="992" w:type="dxa"/>
            <w:noWrap/>
            <w:vAlign w:val="bottom"/>
            <w:hideMark/>
          </w:tcPr>
          <w:p w14:paraId="0AC6D11C"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6,39</w:t>
            </w:r>
          </w:p>
        </w:tc>
        <w:tc>
          <w:tcPr>
            <w:tcW w:w="1276" w:type="dxa"/>
            <w:vAlign w:val="bottom"/>
            <w:hideMark/>
          </w:tcPr>
          <w:p w14:paraId="0850E48F"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1,41</w:t>
            </w:r>
          </w:p>
        </w:tc>
      </w:tr>
      <w:tr w:rsidR="00275E94" w:rsidRPr="00B541DE" w14:paraId="347DA581" w14:textId="77777777" w:rsidTr="00E66AB9">
        <w:trPr>
          <w:trHeight w:val="412"/>
          <w:jc w:val="center"/>
        </w:trPr>
        <w:tc>
          <w:tcPr>
            <w:tcW w:w="2263" w:type="dxa"/>
            <w:noWrap/>
            <w:vAlign w:val="bottom"/>
            <w:hideMark/>
          </w:tcPr>
          <w:p w14:paraId="64655B14"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Kofandou</w:t>
            </w:r>
          </w:p>
        </w:tc>
        <w:tc>
          <w:tcPr>
            <w:tcW w:w="1418" w:type="dxa"/>
          </w:tcPr>
          <w:p w14:paraId="1F63E94E"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p>
          <w:p w14:paraId="56FA2369"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PC</w:t>
            </w:r>
          </w:p>
        </w:tc>
        <w:tc>
          <w:tcPr>
            <w:tcW w:w="1451" w:type="dxa"/>
            <w:noWrap/>
            <w:vAlign w:val="bottom"/>
            <w:hideMark/>
          </w:tcPr>
          <w:p w14:paraId="552D5753"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100</w:t>
            </w:r>
          </w:p>
        </w:tc>
        <w:tc>
          <w:tcPr>
            <w:tcW w:w="1134" w:type="dxa"/>
            <w:noWrap/>
            <w:vAlign w:val="bottom"/>
            <w:hideMark/>
          </w:tcPr>
          <w:p w14:paraId="477BDF5F"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31,1</w:t>
            </w:r>
          </w:p>
        </w:tc>
        <w:tc>
          <w:tcPr>
            <w:tcW w:w="992" w:type="dxa"/>
            <w:noWrap/>
            <w:vAlign w:val="bottom"/>
            <w:hideMark/>
          </w:tcPr>
          <w:p w14:paraId="76351FA4"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6,38</w:t>
            </w:r>
          </w:p>
        </w:tc>
        <w:tc>
          <w:tcPr>
            <w:tcW w:w="1276" w:type="dxa"/>
            <w:vAlign w:val="bottom"/>
            <w:hideMark/>
          </w:tcPr>
          <w:p w14:paraId="6F0BD880"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2,3</w:t>
            </w:r>
          </w:p>
        </w:tc>
      </w:tr>
      <w:tr w:rsidR="00275E94" w:rsidRPr="00B541DE" w14:paraId="66CA578E" w14:textId="77777777" w:rsidTr="00E66AB9">
        <w:trPr>
          <w:trHeight w:val="431"/>
          <w:jc w:val="center"/>
        </w:trPr>
        <w:tc>
          <w:tcPr>
            <w:tcW w:w="2263" w:type="dxa"/>
            <w:noWrap/>
            <w:vAlign w:val="bottom"/>
            <w:hideMark/>
          </w:tcPr>
          <w:p w14:paraId="53431B35"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Loki Damana</w:t>
            </w:r>
          </w:p>
        </w:tc>
        <w:tc>
          <w:tcPr>
            <w:tcW w:w="1418" w:type="dxa"/>
            <w:hideMark/>
          </w:tcPr>
          <w:p w14:paraId="507795D2"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PC</w:t>
            </w:r>
          </w:p>
        </w:tc>
        <w:tc>
          <w:tcPr>
            <w:tcW w:w="1451" w:type="dxa"/>
            <w:noWrap/>
            <w:vAlign w:val="bottom"/>
            <w:hideMark/>
          </w:tcPr>
          <w:p w14:paraId="16BB83C4"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590</w:t>
            </w:r>
          </w:p>
        </w:tc>
        <w:tc>
          <w:tcPr>
            <w:tcW w:w="1134" w:type="dxa"/>
            <w:noWrap/>
            <w:vAlign w:val="bottom"/>
            <w:hideMark/>
          </w:tcPr>
          <w:p w14:paraId="32BAADF3"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33,9</w:t>
            </w:r>
          </w:p>
        </w:tc>
        <w:tc>
          <w:tcPr>
            <w:tcW w:w="992" w:type="dxa"/>
            <w:noWrap/>
            <w:vAlign w:val="bottom"/>
            <w:hideMark/>
          </w:tcPr>
          <w:p w14:paraId="3EB02283"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6,41</w:t>
            </w:r>
          </w:p>
        </w:tc>
        <w:tc>
          <w:tcPr>
            <w:tcW w:w="1276" w:type="dxa"/>
            <w:vAlign w:val="bottom"/>
            <w:hideMark/>
          </w:tcPr>
          <w:p w14:paraId="0628D043"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0,52</w:t>
            </w:r>
          </w:p>
        </w:tc>
      </w:tr>
      <w:tr w:rsidR="00275E94" w:rsidRPr="00B541DE" w14:paraId="3E5BF209" w14:textId="77777777" w:rsidTr="00E66AB9">
        <w:trPr>
          <w:trHeight w:val="409"/>
          <w:jc w:val="center"/>
        </w:trPr>
        <w:tc>
          <w:tcPr>
            <w:tcW w:w="2263" w:type="dxa"/>
            <w:noWrap/>
            <w:vAlign w:val="bottom"/>
            <w:hideMark/>
          </w:tcPr>
          <w:p w14:paraId="7B8DCBC8"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Mari Doumbo</w:t>
            </w:r>
          </w:p>
        </w:tc>
        <w:tc>
          <w:tcPr>
            <w:tcW w:w="1418" w:type="dxa"/>
            <w:hideMark/>
          </w:tcPr>
          <w:p w14:paraId="09CFB8C3"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PC</w:t>
            </w:r>
          </w:p>
        </w:tc>
        <w:tc>
          <w:tcPr>
            <w:tcW w:w="1451" w:type="dxa"/>
            <w:noWrap/>
            <w:vAlign w:val="bottom"/>
            <w:hideMark/>
          </w:tcPr>
          <w:p w14:paraId="00EFC31F"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60</w:t>
            </w:r>
          </w:p>
        </w:tc>
        <w:tc>
          <w:tcPr>
            <w:tcW w:w="1134" w:type="dxa"/>
            <w:noWrap/>
            <w:vAlign w:val="bottom"/>
            <w:hideMark/>
          </w:tcPr>
          <w:p w14:paraId="091D2B2C"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31,3</w:t>
            </w:r>
          </w:p>
        </w:tc>
        <w:tc>
          <w:tcPr>
            <w:tcW w:w="992" w:type="dxa"/>
            <w:noWrap/>
            <w:vAlign w:val="bottom"/>
            <w:hideMark/>
          </w:tcPr>
          <w:p w14:paraId="3F0DDF39"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6,36</w:t>
            </w:r>
          </w:p>
        </w:tc>
        <w:tc>
          <w:tcPr>
            <w:tcW w:w="1276" w:type="dxa"/>
            <w:vAlign w:val="bottom"/>
            <w:hideMark/>
          </w:tcPr>
          <w:p w14:paraId="12396171"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0,27</w:t>
            </w:r>
          </w:p>
        </w:tc>
      </w:tr>
      <w:tr w:rsidR="00275E94" w:rsidRPr="00B541DE" w14:paraId="236054B1" w14:textId="77777777" w:rsidTr="00E66AB9">
        <w:trPr>
          <w:trHeight w:val="416"/>
          <w:jc w:val="center"/>
        </w:trPr>
        <w:tc>
          <w:tcPr>
            <w:tcW w:w="2263" w:type="dxa"/>
            <w:noWrap/>
            <w:vAlign w:val="bottom"/>
            <w:hideMark/>
          </w:tcPr>
          <w:p w14:paraId="68610FC5"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Outalaga Kobi</w:t>
            </w:r>
          </w:p>
        </w:tc>
        <w:tc>
          <w:tcPr>
            <w:tcW w:w="1418" w:type="dxa"/>
            <w:hideMark/>
          </w:tcPr>
          <w:p w14:paraId="6EA6E3DC"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PC</w:t>
            </w:r>
          </w:p>
        </w:tc>
        <w:tc>
          <w:tcPr>
            <w:tcW w:w="1451" w:type="dxa"/>
            <w:noWrap/>
            <w:vAlign w:val="bottom"/>
            <w:hideMark/>
          </w:tcPr>
          <w:p w14:paraId="13807353"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190</w:t>
            </w:r>
          </w:p>
        </w:tc>
        <w:tc>
          <w:tcPr>
            <w:tcW w:w="1134" w:type="dxa"/>
            <w:noWrap/>
            <w:vAlign w:val="bottom"/>
            <w:hideMark/>
          </w:tcPr>
          <w:p w14:paraId="41D4E921"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33,1</w:t>
            </w:r>
          </w:p>
        </w:tc>
        <w:tc>
          <w:tcPr>
            <w:tcW w:w="992" w:type="dxa"/>
            <w:noWrap/>
            <w:vAlign w:val="bottom"/>
            <w:hideMark/>
          </w:tcPr>
          <w:p w14:paraId="200076C0"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6,74</w:t>
            </w:r>
          </w:p>
        </w:tc>
        <w:tc>
          <w:tcPr>
            <w:tcW w:w="1276" w:type="dxa"/>
            <w:vAlign w:val="bottom"/>
            <w:hideMark/>
          </w:tcPr>
          <w:p w14:paraId="4CD85C78"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0,69</w:t>
            </w:r>
          </w:p>
        </w:tc>
      </w:tr>
      <w:tr w:rsidR="00275E94" w:rsidRPr="00B541DE" w14:paraId="0AA34547" w14:textId="77777777" w:rsidTr="00E66AB9">
        <w:trPr>
          <w:trHeight w:val="408"/>
          <w:jc w:val="center"/>
        </w:trPr>
        <w:tc>
          <w:tcPr>
            <w:tcW w:w="2263" w:type="dxa"/>
            <w:noWrap/>
            <w:vAlign w:val="bottom"/>
            <w:hideMark/>
          </w:tcPr>
          <w:p w14:paraId="419DCFC2"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Tanka Worbo</w:t>
            </w:r>
          </w:p>
        </w:tc>
        <w:tc>
          <w:tcPr>
            <w:tcW w:w="1418" w:type="dxa"/>
          </w:tcPr>
          <w:p w14:paraId="5E382DED"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p>
          <w:p w14:paraId="2C46BEE1"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PC</w:t>
            </w:r>
          </w:p>
        </w:tc>
        <w:tc>
          <w:tcPr>
            <w:tcW w:w="1451" w:type="dxa"/>
            <w:noWrap/>
            <w:vAlign w:val="bottom"/>
            <w:hideMark/>
          </w:tcPr>
          <w:p w14:paraId="31159927"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830</w:t>
            </w:r>
          </w:p>
        </w:tc>
        <w:tc>
          <w:tcPr>
            <w:tcW w:w="1134" w:type="dxa"/>
            <w:noWrap/>
            <w:vAlign w:val="bottom"/>
            <w:hideMark/>
          </w:tcPr>
          <w:p w14:paraId="24A137B9"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31,8</w:t>
            </w:r>
          </w:p>
        </w:tc>
        <w:tc>
          <w:tcPr>
            <w:tcW w:w="992" w:type="dxa"/>
            <w:noWrap/>
            <w:vAlign w:val="bottom"/>
            <w:hideMark/>
          </w:tcPr>
          <w:p w14:paraId="57E383C8" w14:textId="77777777" w:rsidR="00275E94" w:rsidRPr="00B541DE" w:rsidRDefault="00275E94" w:rsidP="00B541DE">
            <w:pPr>
              <w:spacing w:after="0" w:line="240" w:lineRule="auto"/>
              <w:jc w:val="both"/>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8,04</w:t>
            </w:r>
          </w:p>
        </w:tc>
        <w:tc>
          <w:tcPr>
            <w:tcW w:w="1276" w:type="dxa"/>
            <w:vAlign w:val="bottom"/>
            <w:hideMark/>
          </w:tcPr>
          <w:p w14:paraId="4E4365C0" w14:textId="77777777" w:rsidR="00275E94" w:rsidRPr="00B541DE" w:rsidRDefault="00275E94" w:rsidP="00B541DE">
            <w:pPr>
              <w:spacing w:after="0" w:line="240" w:lineRule="auto"/>
              <w:jc w:val="both"/>
              <w:rPr>
                <w:rFonts w:ascii="Arial Rounded MT Bold" w:eastAsia="Times New Roman" w:hAnsi="Arial Rounded MT Bold" w:cs="Times New Roman"/>
                <w:b/>
                <w:bCs/>
                <w:color w:val="000000"/>
                <w:sz w:val="20"/>
                <w:szCs w:val="20"/>
              </w:rPr>
            </w:pPr>
            <w:r w:rsidRPr="00B541DE">
              <w:rPr>
                <w:rFonts w:ascii="Arial Rounded MT Bold" w:hAnsi="Arial Rounded MT Bold" w:cs="Times New Roman"/>
                <w:b/>
                <w:bCs/>
                <w:color w:val="000000"/>
                <w:sz w:val="20"/>
                <w:szCs w:val="20"/>
              </w:rPr>
              <w:t>16,7</w:t>
            </w:r>
          </w:p>
        </w:tc>
      </w:tr>
    </w:tbl>
    <w:p w14:paraId="20B902E2" w14:textId="6E857009" w:rsidR="00DF6514" w:rsidRPr="00B541DE" w:rsidRDefault="00DF6514" w:rsidP="00B541DE">
      <w:pPr>
        <w:tabs>
          <w:tab w:val="left" w:pos="1305"/>
        </w:tabs>
        <w:spacing w:line="240" w:lineRule="auto"/>
        <w:jc w:val="both"/>
        <w:rPr>
          <w:rFonts w:ascii="Arial Rounded MT Bold" w:hAnsi="Arial Rounded MT Bold" w:cs="Times New Roman"/>
          <w:sz w:val="20"/>
          <w:szCs w:val="20"/>
        </w:rPr>
      </w:pPr>
    </w:p>
    <w:p w14:paraId="1027EAC1" w14:textId="68B713AB" w:rsidR="00E66AB9" w:rsidRPr="00B541DE" w:rsidRDefault="00E66AB9" w:rsidP="00B541DE">
      <w:pPr>
        <w:tabs>
          <w:tab w:val="left" w:pos="1305"/>
        </w:tabs>
        <w:spacing w:line="240" w:lineRule="auto"/>
        <w:jc w:val="both"/>
        <w:rPr>
          <w:rFonts w:ascii="Arial Rounded MT Bold" w:hAnsi="Arial Rounded MT Bold" w:cs="Times New Roman"/>
          <w:sz w:val="20"/>
          <w:szCs w:val="20"/>
        </w:rPr>
      </w:pPr>
      <w:r w:rsidRPr="00B541DE">
        <w:rPr>
          <w:rFonts w:ascii="Arial Rounded MT Bold" w:hAnsi="Arial Rounded MT Bold" w:cs="Times New Roman"/>
          <w:sz w:val="20"/>
          <w:szCs w:val="20"/>
        </w:rPr>
        <w:t xml:space="preserve">Table </w:t>
      </w:r>
      <w:r w:rsidR="00CC2B16">
        <w:rPr>
          <w:rFonts w:ascii="Arial Rounded MT Bold" w:hAnsi="Arial Rounded MT Bold" w:cs="Times New Roman"/>
          <w:sz w:val="20"/>
          <w:szCs w:val="20"/>
        </w:rPr>
        <w:t>2</w:t>
      </w:r>
      <w:r w:rsidR="0086568A" w:rsidRPr="00B541DE">
        <w:rPr>
          <w:rFonts w:ascii="Arial Rounded MT Bold" w:hAnsi="Arial Rounded MT Bold" w:cs="Times New Roman"/>
          <w:sz w:val="20"/>
          <w:szCs w:val="20"/>
        </w:rPr>
        <w:t xml:space="preserve"> : </w:t>
      </w:r>
      <w:r w:rsidR="001F5E77" w:rsidRPr="00B541DE">
        <w:rPr>
          <w:rFonts w:ascii="Arial Rounded MT Bold" w:hAnsi="Arial Rounded MT Bold" w:cs="Times New Roman"/>
          <w:sz w:val="20"/>
          <w:szCs w:val="20"/>
        </w:rPr>
        <w:t>C</w:t>
      </w:r>
      <w:r w:rsidR="0086568A" w:rsidRPr="00B541DE">
        <w:rPr>
          <w:rFonts w:ascii="Arial Rounded MT Bold" w:hAnsi="Arial Rounded MT Bold" w:cs="Times New Roman"/>
          <w:sz w:val="20"/>
          <w:szCs w:val="20"/>
        </w:rPr>
        <w:t>h</w:t>
      </w:r>
      <w:r w:rsidR="001F5E77" w:rsidRPr="00B541DE">
        <w:rPr>
          <w:rFonts w:ascii="Arial Rounded MT Bold" w:hAnsi="Arial Rounded MT Bold" w:cs="Times New Roman"/>
          <w:sz w:val="20"/>
          <w:szCs w:val="20"/>
        </w:rPr>
        <w:t>e</w:t>
      </w:r>
      <w:r w:rsidR="0086568A" w:rsidRPr="00B541DE">
        <w:rPr>
          <w:rFonts w:ascii="Arial Rounded MT Bold" w:hAnsi="Arial Rounded MT Bold" w:cs="Times New Roman"/>
          <w:sz w:val="20"/>
          <w:szCs w:val="20"/>
        </w:rPr>
        <w:t>m</w:t>
      </w:r>
      <w:r w:rsidR="001F5E77" w:rsidRPr="00B541DE">
        <w:rPr>
          <w:rFonts w:ascii="Arial Rounded MT Bold" w:hAnsi="Arial Rounded MT Bold" w:cs="Times New Roman"/>
          <w:sz w:val="20"/>
          <w:szCs w:val="20"/>
        </w:rPr>
        <w:t>icals parameters</w:t>
      </w:r>
    </w:p>
    <w:tbl>
      <w:tblPr>
        <w:tblpPr w:leftFromText="180" w:rightFromText="180" w:bottomFromText="160" w:vertAnchor="text" w:horzAnchor="margin" w:tblpXSpec="center" w:tblpY="99"/>
        <w:tblW w:w="11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754"/>
        <w:gridCol w:w="754"/>
        <w:gridCol w:w="873"/>
        <w:gridCol w:w="703"/>
        <w:gridCol w:w="709"/>
        <w:gridCol w:w="850"/>
        <w:gridCol w:w="874"/>
        <w:gridCol w:w="873"/>
        <w:gridCol w:w="874"/>
        <w:gridCol w:w="709"/>
        <w:gridCol w:w="708"/>
        <w:gridCol w:w="754"/>
        <w:gridCol w:w="992"/>
      </w:tblGrid>
      <w:tr w:rsidR="00A6127C" w:rsidRPr="00B541DE" w14:paraId="3F8D8B2C" w14:textId="77777777" w:rsidTr="0086568A">
        <w:trPr>
          <w:trHeight w:val="300"/>
        </w:trPr>
        <w:tc>
          <w:tcPr>
            <w:tcW w:w="1536" w:type="dxa"/>
            <w:vAlign w:val="bottom"/>
            <w:hideMark/>
          </w:tcPr>
          <w:p w14:paraId="7B1E5BBE"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Villages</w:t>
            </w:r>
          </w:p>
        </w:tc>
        <w:tc>
          <w:tcPr>
            <w:tcW w:w="665" w:type="dxa"/>
            <w:noWrap/>
            <w:vAlign w:val="bottom"/>
            <w:hideMark/>
          </w:tcPr>
          <w:p w14:paraId="56B28D05"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TH</w:t>
            </w:r>
          </w:p>
        </w:tc>
        <w:tc>
          <w:tcPr>
            <w:tcW w:w="621" w:type="dxa"/>
            <w:noWrap/>
            <w:vAlign w:val="bottom"/>
            <w:hideMark/>
          </w:tcPr>
          <w:p w14:paraId="1AD8E28B"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TAC</w:t>
            </w:r>
          </w:p>
        </w:tc>
        <w:tc>
          <w:tcPr>
            <w:tcW w:w="859" w:type="dxa"/>
            <w:noWrap/>
            <w:vAlign w:val="bottom"/>
            <w:hideMark/>
          </w:tcPr>
          <w:p w14:paraId="0D77AD4A"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HCO</w:t>
            </w:r>
            <w:r w:rsidRPr="00B541DE">
              <w:rPr>
                <w:rFonts w:ascii="Arial Rounded MT Bold" w:eastAsia="Times New Roman" w:hAnsi="Arial Rounded MT Bold" w:cs="Times New Roman"/>
                <w:color w:val="000000"/>
                <w:sz w:val="20"/>
                <w:szCs w:val="20"/>
                <w:vertAlign w:val="subscript"/>
              </w:rPr>
              <w:t>3</w:t>
            </w:r>
            <w:r w:rsidRPr="00B541DE">
              <w:rPr>
                <w:rFonts w:ascii="Arial Rounded MT Bold" w:eastAsia="Times New Roman" w:hAnsi="Arial Rounded MT Bold" w:cs="Times New Roman"/>
                <w:color w:val="000000"/>
                <w:sz w:val="20"/>
                <w:szCs w:val="20"/>
                <w:vertAlign w:val="superscript"/>
              </w:rPr>
              <w:t>-</w:t>
            </w:r>
          </w:p>
        </w:tc>
        <w:tc>
          <w:tcPr>
            <w:tcW w:w="703" w:type="dxa"/>
            <w:noWrap/>
            <w:vAlign w:val="bottom"/>
            <w:hideMark/>
          </w:tcPr>
          <w:p w14:paraId="433FAB9A"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Cl</w:t>
            </w:r>
            <w:r w:rsidRPr="00B541DE">
              <w:rPr>
                <w:rFonts w:ascii="Arial Rounded MT Bold" w:eastAsia="Times New Roman" w:hAnsi="Arial Rounded MT Bold" w:cs="Times New Roman"/>
                <w:color w:val="000000"/>
                <w:sz w:val="20"/>
                <w:szCs w:val="20"/>
                <w:vertAlign w:val="superscript"/>
              </w:rPr>
              <w:t>-</w:t>
            </w:r>
          </w:p>
        </w:tc>
        <w:tc>
          <w:tcPr>
            <w:tcW w:w="709" w:type="dxa"/>
            <w:noWrap/>
            <w:vAlign w:val="bottom"/>
            <w:hideMark/>
          </w:tcPr>
          <w:p w14:paraId="7CA703DD"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SO</w:t>
            </w:r>
            <w:r w:rsidRPr="00B541DE">
              <w:rPr>
                <w:rFonts w:ascii="Arial Rounded MT Bold" w:eastAsia="Times New Roman" w:hAnsi="Arial Rounded MT Bold" w:cs="Times New Roman"/>
                <w:color w:val="000000"/>
                <w:sz w:val="20"/>
                <w:szCs w:val="20"/>
                <w:vertAlign w:val="subscript"/>
              </w:rPr>
              <w:t>4</w:t>
            </w:r>
            <w:r w:rsidRPr="00B541DE">
              <w:rPr>
                <w:rFonts w:ascii="Arial Rounded MT Bold" w:eastAsia="Times New Roman" w:hAnsi="Arial Rounded MT Bold" w:cs="Times New Roman"/>
                <w:color w:val="000000"/>
                <w:sz w:val="20"/>
                <w:szCs w:val="20"/>
                <w:vertAlign w:val="superscript"/>
              </w:rPr>
              <w:t>2-</w:t>
            </w:r>
          </w:p>
        </w:tc>
        <w:tc>
          <w:tcPr>
            <w:tcW w:w="850" w:type="dxa"/>
            <w:noWrap/>
            <w:vAlign w:val="bottom"/>
            <w:hideMark/>
          </w:tcPr>
          <w:p w14:paraId="2E4C3C15"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F</w:t>
            </w:r>
            <w:r w:rsidRPr="00B541DE">
              <w:rPr>
                <w:rFonts w:ascii="Arial Rounded MT Bold" w:eastAsia="Times New Roman" w:hAnsi="Arial Rounded MT Bold" w:cs="Times New Roman"/>
                <w:color w:val="000000"/>
                <w:sz w:val="20"/>
                <w:szCs w:val="20"/>
                <w:vertAlign w:val="superscript"/>
              </w:rPr>
              <w:t>-</w:t>
            </w:r>
          </w:p>
        </w:tc>
        <w:tc>
          <w:tcPr>
            <w:tcW w:w="711" w:type="dxa"/>
            <w:noWrap/>
            <w:vAlign w:val="bottom"/>
            <w:hideMark/>
          </w:tcPr>
          <w:p w14:paraId="3DA9C2C7"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NO</w:t>
            </w:r>
            <w:r w:rsidRPr="00B541DE">
              <w:rPr>
                <w:rFonts w:ascii="Arial Rounded MT Bold" w:eastAsia="Times New Roman" w:hAnsi="Arial Rounded MT Bold" w:cs="Times New Roman"/>
                <w:color w:val="000000"/>
                <w:sz w:val="20"/>
                <w:szCs w:val="20"/>
                <w:vertAlign w:val="subscript"/>
              </w:rPr>
              <w:t>3</w:t>
            </w:r>
            <w:r w:rsidRPr="00B541DE">
              <w:rPr>
                <w:rFonts w:ascii="Arial Rounded MT Bold" w:eastAsia="Times New Roman" w:hAnsi="Arial Rounded MT Bold" w:cs="Times New Roman"/>
                <w:color w:val="000000"/>
                <w:sz w:val="20"/>
                <w:szCs w:val="20"/>
                <w:vertAlign w:val="superscript"/>
              </w:rPr>
              <w:t>-</w:t>
            </w:r>
          </w:p>
        </w:tc>
        <w:tc>
          <w:tcPr>
            <w:tcW w:w="850" w:type="dxa"/>
            <w:noWrap/>
            <w:vAlign w:val="bottom"/>
            <w:hideMark/>
          </w:tcPr>
          <w:p w14:paraId="34A21B45"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NO</w:t>
            </w:r>
            <w:r w:rsidRPr="00B541DE">
              <w:rPr>
                <w:rFonts w:ascii="Arial Rounded MT Bold" w:eastAsia="Times New Roman" w:hAnsi="Arial Rounded MT Bold" w:cs="Times New Roman"/>
                <w:color w:val="000000"/>
                <w:sz w:val="20"/>
                <w:szCs w:val="20"/>
                <w:vertAlign w:val="subscript"/>
              </w:rPr>
              <w:t>2</w:t>
            </w:r>
            <w:r w:rsidRPr="00B541DE">
              <w:rPr>
                <w:rFonts w:ascii="Arial Rounded MT Bold" w:eastAsia="Times New Roman" w:hAnsi="Arial Rounded MT Bold" w:cs="Times New Roman"/>
                <w:color w:val="000000"/>
                <w:sz w:val="20"/>
                <w:szCs w:val="20"/>
                <w:vertAlign w:val="superscript"/>
              </w:rPr>
              <w:t>-</w:t>
            </w:r>
          </w:p>
        </w:tc>
        <w:tc>
          <w:tcPr>
            <w:tcW w:w="851" w:type="dxa"/>
            <w:noWrap/>
            <w:vAlign w:val="bottom"/>
            <w:hideMark/>
          </w:tcPr>
          <w:p w14:paraId="49FCEAC6"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Na</w:t>
            </w:r>
            <w:r w:rsidRPr="00B541DE">
              <w:rPr>
                <w:rFonts w:ascii="Arial Rounded MT Bold" w:hAnsi="Arial Rounded MT Bold" w:cs="Times New Roman"/>
                <w:color w:val="000000"/>
                <w:sz w:val="20"/>
                <w:szCs w:val="20"/>
                <w:vertAlign w:val="superscript"/>
              </w:rPr>
              <w:t>+</w:t>
            </w:r>
          </w:p>
        </w:tc>
        <w:tc>
          <w:tcPr>
            <w:tcW w:w="709" w:type="dxa"/>
            <w:noWrap/>
            <w:vAlign w:val="bottom"/>
            <w:hideMark/>
          </w:tcPr>
          <w:p w14:paraId="06C79D6D"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K</w:t>
            </w:r>
            <w:r w:rsidRPr="00B541DE">
              <w:rPr>
                <w:rFonts w:ascii="Arial Rounded MT Bold" w:eastAsia="Times New Roman" w:hAnsi="Arial Rounded MT Bold" w:cs="Times New Roman"/>
                <w:color w:val="000000"/>
                <w:sz w:val="20"/>
                <w:szCs w:val="20"/>
                <w:vertAlign w:val="superscript"/>
              </w:rPr>
              <w:t>+</w:t>
            </w:r>
          </w:p>
        </w:tc>
        <w:tc>
          <w:tcPr>
            <w:tcW w:w="708" w:type="dxa"/>
            <w:noWrap/>
            <w:vAlign w:val="bottom"/>
            <w:hideMark/>
          </w:tcPr>
          <w:p w14:paraId="32EF1CDD"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Fe</w:t>
            </w:r>
            <w:r w:rsidRPr="00B541DE">
              <w:rPr>
                <w:rFonts w:ascii="Arial Rounded MT Bold" w:eastAsia="Times New Roman" w:hAnsi="Arial Rounded MT Bold" w:cs="Times New Roman"/>
                <w:color w:val="000000"/>
                <w:sz w:val="20"/>
                <w:szCs w:val="20"/>
                <w:vertAlign w:val="subscript"/>
              </w:rPr>
              <w:t>t</w:t>
            </w:r>
          </w:p>
        </w:tc>
        <w:tc>
          <w:tcPr>
            <w:tcW w:w="621" w:type="dxa"/>
            <w:noWrap/>
            <w:vAlign w:val="bottom"/>
            <w:hideMark/>
          </w:tcPr>
          <w:p w14:paraId="1A3321F4"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Ca</w:t>
            </w:r>
            <w:r w:rsidRPr="00B541DE">
              <w:rPr>
                <w:rFonts w:ascii="Arial Rounded MT Bold" w:eastAsia="Times New Roman" w:hAnsi="Arial Rounded MT Bold" w:cs="Times New Roman"/>
                <w:color w:val="000000"/>
                <w:sz w:val="20"/>
                <w:szCs w:val="20"/>
                <w:vertAlign w:val="superscript"/>
              </w:rPr>
              <w:t>2+</w:t>
            </w:r>
          </w:p>
        </w:tc>
        <w:tc>
          <w:tcPr>
            <w:tcW w:w="801" w:type="dxa"/>
            <w:noWrap/>
            <w:vAlign w:val="bottom"/>
            <w:hideMark/>
          </w:tcPr>
          <w:p w14:paraId="36AA550C"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Mg</w:t>
            </w:r>
            <w:r w:rsidRPr="00B541DE">
              <w:rPr>
                <w:rFonts w:ascii="Arial Rounded MT Bold" w:eastAsia="Times New Roman" w:hAnsi="Arial Rounded MT Bold" w:cs="Times New Roman"/>
                <w:color w:val="000000"/>
                <w:sz w:val="20"/>
                <w:szCs w:val="20"/>
                <w:vertAlign w:val="superscript"/>
              </w:rPr>
              <w:t>2+</w:t>
            </w:r>
          </w:p>
        </w:tc>
      </w:tr>
      <w:tr w:rsidR="00A6127C" w:rsidRPr="00B541DE" w14:paraId="5696A780" w14:textId="77777777" w:rsidTr="0086568A">
        <w:trPr>
          <w:trHeight w:val="300"/>
        </w:trPr>
        <w:tc>
          <w:tcPr>
            <w:tcW w:w="1536" w:type="dxa"/>
            <w:vAlign w:val="bottom"/>
            <w:hideMark/>
          </w:tcPr>
          <w:p w14:paraId="3420DA59"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Amassaghal</w:t>
            </w:r>
          </w:p>
        </w:tc>
        <w:tc>
          <w:tcPr>
            <w:tcW w:w="665" w:type="dxa"/>
            <w:noWrap/>
            <w:vAlign w:val="bottom"/>
            <w:hideMark/>
          </w:tcPr>
          <w:p w14:paraId="6B65471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210</w:t>
            </w:r>
          </w:p>
        </w:tc>
        <w:tc>
          <w:tcPr>
            <w:tcW w:w="621" w:type="dxa"/>
            <w:noWrap/>
            <w:vAlign w:val="bottom"/>
            <w:hideMark/>
          </w:tcPr>
          <w:p w14:paraId="27665258"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340</w:t>
            </w:r>
          </w:p>
        </w:tc>
        <w:tc>
          <w:tcPr>
            <w:tcW w:w="859" w:type="dxa"/>
            <w:noWrap/>
            <w:vAlign w:val="bottom"/>
            <w:hideMark/>
          </w:tcPr>
          <w:p w14:paraId="1B71CAF8"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414,8</w:t>
            </w:r>
          </w:p>
        </w:tc>
        <w:tc>
          <w:tcPr>
            <w:tcW w:w="703" w:type="dxa"/>
            <w:noWrap/>
            <w:vAlign w:val="bottom"/>
            <w:hideMark/>
          </w:tcPr>
          <w:p w14:paraId="77844D21"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204</w:t>
            </w:r>
          </w:p>
        </w:tc>
        <w:tc>
          <w:tcPr>
            <w:tcW w:w="709" w:type="dxa"/>
            <w:noWrap/>
            <w:vAlign w:val="bottom"/>
            <w:hideMark/>
          </w:tcPr>
          <w:p w14:paraId="298FDE4E"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85</w:t>
            </w:r>
          </w:p>
        </w:tc>
        <w:tc>
          <w:tcPr>
            <w:tcW w:w="850" w:type="dxa"/>
            <w:noWrap/>
            <w:vAlign w:val="bottom"/>
            <w:hideMark/>
          </w:tcPr>
          <w:p w14:paraId="0F501ECB"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1,51</w:t>
            </w:r>
          </w:p>
        </w:tc>
        <w:tc>
          <w:tcPr>
            <w:tcW w:w="711" w:type="dxa"/>
            <w:noWrap/>
            <w:vAlign w:val="bottom"/>
            <w:hideMark/>
          </w:tcPr>
          <w:p w14:paraId="0FBA1E07"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98,12</w:t>
            </w:r>
          </w:p>
        </w:tc>
        <w:tc>
          <w:tcPr>
            <w:tcW w:w="850" w:type="dxa"/>
            <w:noWrap/>
            <w:vAlign w:val="bottom"/>
            <w:hideMark/>
          </w:tcPr>
          <w:p w14:paraId="721EA292"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0,5907</w:t>
            </w:r>
          </w:p>
        </w:tc>
        <w:tc>
          <w:tcPr>
            <w:tcW w:w="851" w:type="dxa"/>
            <w:noWrap/>
            <w:vAlign w:val="bottom"/>
            <w:hideMark/>
          </w:tcPr>
          <w:p w14:paraId="1C4FA571" w14:textId="77777777" w:rsidR="00A6127C" w:rsidRPr="00B541DE" w:rsidRDefault="00A6127C" w:rsidP="00B541DE">
            <w:pPr>
              <w:spacing w:after="0" w:line="240" w:lineRule="auto"/>
              <w:jc w:val="center"/>
              <w:rPr>
                <w:rFonts w:ascii="Arial Rounded MT Bold" w:eastAsia="Times New Roman" w:hAnsi="Arial Rounded MT Bold" w:cs="Times New Roman"/>
                <w:b/>
                <w:bCs/>
                <w:sz w:val="20"/>
                <w:szCs w:val="20"/>
              </w:rPr>
            </w:pPr>
            <w:r w:rsidRPr="00B541DE">
              <w:rPr>
                <w:rFonts w:ascii="Arial Rounded MT Bold" w:hAnsi="Arial Rounded MT Bold" w:cs="Times New Roman"/>
                <w:b/>
                <w:bCs/>
                <w:sz w:val="20"/>
                <w:szCs w:val="20"/>
              </w:rPr>
              <w:t>302,00</w:t>
            </w:r>
          </w:p>
        </w:tc>
        <w:tc>
          <w:tcPr>
            <w:tcW w:w="709" w:type="dxa"/>
            <w:noWrap/>
            <w:vAlign w:val="bottom"/>
            <w:hideMark/>
          </w:tcPr>
          <w:p w14:paraId="368A90D4"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10</w:t>
            </w:r>
          </w:p>
        </w:tc>
        <w:tc>
          <w:tcPr>
            <w:tcW w:w="708" w:type="dxa"/>
            <w:noWrap/>
            <w:vAlign w:val="bottom"/>
            <w:hideMark/>
          </w:tcPr>
          <w:p w14:paraId="7CE2F85E"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0,11</w:t>
            </w:r>
          </w:p>
        </w:tc>
        <w:tc>
          <w:tcPr>
            <w:tcW w:w="621" w:type="dxa"/>
            <w:noWrap/>
            <w:vAlign w:val="bottom"/>
            <w:hideMark/>
          </w:tcPr>
          <w:p w14:paraId="2A5F28C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34</w:t>
            </w:r>
          </w:p>
        </w:tc>
        <w:tc>
          <w:tcPr>
            <w:tcW w:w="801" w:type="dxa"/>
            <w:noWrap/>
            <w:vAlign w:val="bottom"/>
            <w:hideMark/>
          </w:tcPr>
          <w:p w14:paraId="1FAD4E04"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30,375</w:t>
            </w:r>
          </w:p>
        </w:tc>
      </w:tr>
      <w:tr w:rsidR="00A6127C" w:rsidRPr="00B541DE" w14:paraId="5D4E3034" w14:textId="77777777" w:rsidTr="0086568A">
        <w:trPr>
          <w:trHeight w:val="300"/>
        </w:trPr>
        <w:tc>
          <w:tcPr>
            <w:tcW w:w="1536" w:type="dxa"/>
            <w:vAlign w:val="bottom"/>
            <w:hideMark/>
          </w:tcPr>
          <w:p w14:paraId="6CA4AE3E"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Bakobe école</w:t>
            </w:r>
          </w:p>
        </w:tc>
        <w:tc>
          <w:tcPr>
            <w:tcW w:w="665" w:type="dxa"/>
            <w:noWrap/>
            <w:vAlign w:val="bottom"/>
            <w:hideMark/>
          </w:tcPr>
          <w:p w14:paraId="04BD6B13"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51</w:t>
            </w:r>
          </w:p>
        </w:tc>
        <w:tc>
          <w:tcPr>
            <w:tcW w:w="621" w:type="dxa"/>
            <w:noWrap/>
            <w:vAlign w:val="bottom"/>
            <w:hideMark/>
          </w:tcPr>
          <w:p w14:paraId="71C176C4"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28,5</w:t>
            </w:r>
          </w:p>
        </w:tc>
        <w:tc>
          <w:tcPr>
            <w:tcW w:w="859" w:type="dxa"/>
            <w:noWrap/>
            <w:vAlign w:val="bottom"/>
            <w:hideMark/>
          </w:tcPr>
          <w:p w14:paraId="25F62641"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34,77</w:t>
            </w:r>
          </w:p>
        </w:tc>
        <w:tc>
          <w:tcPr>
            <w:tcW w:w="703" w:type="dxa"/>
            <w:noWrap/>
            <w:vAlign w:val="bottom"/>
            <w:hideMark/>
          </w:tcPr>
          <w:p w14:paraId="6F265890"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3,3</w:t>
            </w:r>
          </w:p>
        </w:tc>
        <w:tc>
          <w:tcPr>
            <w:tcW w:w="709" w:type="dxa"/>
            <w:noWrap/>
            <w:vAlign w:val="bottom"/>
            <w:hideMark/>
          </w:tcPr>
          <w:p w14:paraId="2D207B0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w:t>
            </w:r>
          </w:p>
        </w:tc>
        <w:tc>
          <w:tcPr>
            <w:tcW w:w="850" w:type="dxa"/>
            <w:noWrap/>
            <w:vAlign w:val="bottom"/>
            <w:hideMark/>
          </w:tcPr>
          <w:p w14:paraId="521DB3E8"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0,13</w:t>
            </w:r>
          </w:p>
        </w:tc>
        <w:tc>
          <w:tcPr>
            <w:tcW w:w="711" w:type="dxa"/>
            <w:noWrap/>
            <w:vAlign w:val="bottom"/>
            <w:hideMark/>
          </w:tcPr>
          <w:p w14:paraId="588BB3BB"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68,2</w:t>
            </w:r>
          </w:p>
        </w:tc>
        <w:tc>
          <w:tcPr>
            <w:tcW w:w="850" w:type="dxa"/>
            <w:noWrap/>
            <w:vAlign w:val="bottom"/>
            <w:hideMark/>
          </w:tcPr>
          <w:p w14:paraId="027AEEB8"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0,0891</w:t>
            </w:r>
          </w:p>
        </w:tc>
        <w:tc>
          <w:tcPr>
            <w:tcW w:w="851" w:type="dxa"/>
            <w:noWrap/>
            <w:vAlign w:val="bottom"/>
            <w:hideMark/>
          </w:tcPr>
          <w:p w14:paraId="4124BDE5"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14,00</w:t>
            </w:r>
          </w:p>
        </w:tc>
        <w:tc>
          <w:tcPr>
            <w:tcW w:w="709" w:type="dxa"/>
            <w:noWrap/>
            <w:vAlign w:val="bottom"/>
            <w:hideMark/>
          </w:tcPr>
          <w:p w14:paraId="3995C4C0"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1,5</w:t>
            </w:r>
          </w:p>
        </w:tc>
        <w:tc>
          <w:tcPr>
            <w:tcW w:w="708" w:type="dxa"/>
            <w:noWrap/>
            <w:vAlign w:val="bottom"/>
            <w:hideMark/>
          </w:tcPr>
          <w:p w14:paraId="41A9B9F7"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0,02</w:t>
            </w:r>
          </w:p>
        </w:tc>
        <w:tc>
          <w:tcPr>
            <w:tcW w:w="621" w:type="dxa"/>
            <w:noWrap/>
            <w:vAlign w:val="bottom"/>
            <w:hideMark/>
          </w:tcPr>
          <w:p w14:paraId="275005C2"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12,4</w:t>
            </w:r>
          </w:p>
        </w:tc>
        <w:tc>
          <w:tcPr>
            <w:tcW w:w="801" w:type="dxa"/>
            <w:noWrap/>
            <w:vAlign w:val="bottom"/>
            <w:hideMark/>
          </w:tcPr>
          <w:p w14:paraId="43F9B2D3"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4,86</w:t>
            </w:r>
          </w:p>
        </w:tc>
      </w:tr>
      <w:tr w:rsidR="00A6127C" w:rsidRPr="00B541DE" w14:paraId="62B20E38" w14:textId="77777777" w:rsidTr="0086568A">
        <w:trPr>
          <w:trHeight w:val="300"/>
        </w:trPr>
        <w:tc>
          <w:tcPr>
            <w:tcW w:w="1536" w:type="dxa"/>
            <w:vAlign w:val="bottom"/>
            <w:hideMark/>
          </w:tcPr>
          <w:p w14:paraId="1B9C15C8"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Bani Kane Fondo bon</w:t>
            </w:r>
          </w:p>
        </w:tc>
        <w:tc>
          <w:tcPr>
            <w:tcW w:w="665" w:type="dxa"/>
            <w:noWrap/>
            <w:vAlign w:val="bottom"/>
            <w:hideMark/>
          </w:tcPr>
          <w:p w14:paraId="4DFC59CB"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155,5</w:t>
            </w:r>
          </w:p>
        </w:tc>
        <w:tc>
          <w:tcPr>
            <w:tcW w:w="621" w:type="dxa"/>
            <w:noWrap/>
            <w:vAlign w:val="bottom"/>
            <w:hideMark/>
          </w:tcPr>
          <w:p w14:paraId="650DAD2A"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110</w:t>
            </w:r>
          </w:p>
        </w:tc>
        <w:tc>
          <w:tcPr>
            <w:tcW w:w="859" w:type="dxa"/>
            <w:noWrap/>
            <w:vAlign w:val="bottom"/>
            <w:hideMark/>
          </w:tcPr>
          <w:p w14:paraId="58B91E17"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134,2</w:t>
            </w:r>
          </w:p>
        </w:tc>
        <w:tc>
          <w:tcPr>
            <w:tcW w:w="703" w:type="dxa"/>
            <w:noWrap/>
            <w:vAlign w:val="bottom"/>
            <w:hideMark/>
          </w:tcPr>
          <w:p w14:paraId="50C43F88"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107</w:t>
            </w:r>
          </w:p>
        </w:tc>
        <w:tc>
          <w:tcPr>
            <w:tcW w:w="709" w:type="dxa"/>
            <w:noWrap/>
            <w:vAlign w:val="bottom"/>
            <w:hideMark/>
          </w:tcPr>
          <w:p w14:paraId="13C622D2"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w:t>
            </w:r>
          </w:p>
        </w:tc>
        <w:tc>
          <w:tcPr>
            <w:tcW w:w="850" w:type="dxa"/>
            <w:noWrap/>
            <w:vAlign w:val="bottom"/>
            <w:hideMark/>
          </w:tcPr>
          <w:p w14:paraId="333280AC"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0,00</w:t>
            </w:r>
          </w:p>
        </w:tc>
        <w:tc>
          <w:tcPr>
            <w:tcW w:w="711" w:type="dxa"/>
            <w:noWrap/>
            <w:vAlign w:val="bottom"/>
            <w:hideMark/>
          </w:tcPr>
          <w:p w14:paraId="337F0AAC"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91,96</w:t>
            </w:r>
          </w:p>
        </w:tc>
        <w:tc>
          <w:tcPr>
            <w:tcW w:w="850" w:type="dxa"/>
            <w:noWrap/>
            <w:vAlign w:val="bottom"/>
            <w:hideMark/>
          </w:tcPr>
          <w:p w14:paraId="2BC92733"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0,099</w:t>
            </w:r>
          </w:p>
        </w:tc>
        <w:tc>
          <w:tcPr>
            <w:tcW w:w="851" w:type="dxa"/>
            <w:noWrap/>
            <w:vAlign w:val="bottom"/>
            <w:hideMark/>
          </w:tcPr>
          <w:p w14:paraId="5EF1AAA3"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95,40</w:t>
            </w:r>
          </w:p>
        </w:tc>
        <w:tc>
          <w:tcPr>
            <w:tcW w:w="709" w:type="dxa"/>
            <w:noWrap/>
            <w:vAlign w:val="bottom"/>
            <w:hideMark/>
          </w:tcPr>
          <w:p w14:paraId="782C2A9E"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9,44</w:t>
            </w:r>
          </w:p>
        </w:tc>
        <w:tc>
          <w:tcPr>
            <w:tcW w:w="708" w:type="dxa"/>
            <w:noWrap/>
            <w:vAlign w:val="bottom"/>
            <w:hideMark/>
          </w:tcPr>
          <w:p w14:paraId="516BF5D2"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w:t>
            </w:r>
          </w:p>
        </w:tc>
        <w:tc>
          <w:tcPr>
            <w:tcW w:w="621" w:type="dxa"/>
            <w:noWrap/>
            <w:vAlign w:val="bottom"/>
            <w:hideMark/>
          </w:tcPr>
          <w:p w14:paraId="35C24E09"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50</w:t>
            </w:r>
          </w:p>
        </w:tc>
        <w:tc>
          <w:tcPr>
            <w:tcW w:w="801" w:type="dxa"/>
            <w:noWrap/>
            <w:vAlign w:val="bottom"/>
            <w:hideMark/>
          </w:tcPr>
          <w:p w14:paraId="7A387373"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7,4115</w:t>
            </w:r>
          </w:p>
        </w:tc>
      </w:tr>
      <w:tr w:rsidR="00A6127C" w:rsidRPr="00B541DE" w14:paraId="32285C80" w14:textId="77777777" w:rsidTr="0086568A">
        <w:trPr>
          <w:trHeight w:val="300"/>
        </w:trPr>
        <w:tc>
          <w:tcPr>
            <w:tcW w:w="1536" w:type="dxa"/>
            <w:vAlign w:val="bottom"/>
            <w:hideMark/>
          </w:tcPr>
          <w:p w14:paraId="63D85588"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Bombéri</w:t>
            </w:r>
          </w:p>
        </w:tc>
        <w:tc>
          <w:tcPr>
            <w:tcW w:w="665" w:type="dxa"/>
            <w:noWrap/>
            <w:vAlign w:val="bottom"/>
            <w:hideMark/>
          </w:tcPr>
          <w:p w14:paraId="7D561E6A"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137,5</w:t>
            </w:r>
          </w:p>
        </w:tc>
        <w:tc>
          <w:tcPr>
            <w:tcW w:w="621" w:type="dxa"/>
            <w:noWrap/>
            <w:vAlign w:val="bottom"/>
            <w:hideMark/>
          </w:tcPr>
          <w:p w14:paraId="6BD9CACE"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112,5</w:t>
            </w:r>
          </w:p>
        </w:tc>
        <w:tc>
          <w:tcPr>
            <w:tcW w:w="859" w:type="dxa"/>
            <w:noWrap/>
            <w:vAlign w:val="bottom"/>
            <w:hideMark/>
          </w:tcPr>
          <w:p w14:paraId="1D463C3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137,25</w:t>
            </w:r>
          </w:p>
        </w:tc>
        <w:tc>
          <w:tcPr>
            <w:tcW w:w="703" w:type="dxa"/>
            <w:noWrap/>
            <w:vAlign w:val="bottom"/>
            <w:hideMark/>
          </w:tcPr>
          <w:p w14:paraId="2A81F6A8"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69</w:t>
            </w:r>
          </w:p>
        </w:tc>
        <w:tc>
          <w:tcPr>
            <w:tcW w:w="709" w:type="dxa"/>
            <w:noWrap/>
            <w:vAlign w:val="bottom"/>
            <w:hideMark/>
          </w:tcPr>
          <w:p w14:paraId="56E06698"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27</w:t>
            </w:r>
          </w:p>
        </w:tc>
        <w:tc>
          <w:tcPr>
            <w:tcW w:w="850" w:type="dxa"/>
            <w:noWrap/>
            <w:vAlign w:val="bottom"/>
            <w:hideMark/>
          </w:tcPr>
          <w:p w14:paraId="79CCADB5"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w:t>
            </w:r>
          </w:p>
        </w:tc>
        <w:tc>
          <w:tcPr>
            <w:tcW w:w="711" w:type="dxa"/>
            <w:noWrap/>
            <w:vAlign w:val="bottom"/>
            <w:hideMark/>
          </w:tcPr>
          <w:p w14:paraId="3C30E673"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137,28</w:t>
            </w:r>
          </w:p>
        </w:tc>
        <w:tc>
          <w:tcPr>
            <w:tcW w:w="850" w:type="dxa"/>
            <w:noWrap/>
            <w:vAlign w:val="bottom"/>
            <w:hideMark/>
          </w:tcPr>
          <w:p w14:paraId="3B05A09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0,0099</w:t>
            </w:r>
          </w:p>
        </w:tc>
        <w:tc>
          <w:tcPr>
            <w:tcW w:w="851" w:type="dxa"/>
            <w:noWrap/>
            <w:vAlign w:val="bottom"/>
            <w:hideMark/>
          </w:tcPr>
          <w:p w14:paraId="61EFBB3E"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110,34</w:t>
            </w:r>
          </w:p>
        </w:tc>
        <w:tc>
          <w:tcPr>
            <w:tcW w:w="709" w:type="dxa"/>
            <w:noWrap/>
            <w:vAlign w:val="bottom"/>
            <w:hideMark/>
          </w:tcPr>
          <w:p w14:paraId="44EF1E4D"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2,5</w:t>
            </w:r>
          </w:p>
        </w:tc>
        <w:tc>
          <w:tcPr>
            <w:tcW w:w="708" w:type="dxa"/>
            <w:noWrap/>
            <w:vAlign w:val="bottom"/>
            <w:hideMark/>
          </w:tcPr>
          <w:p w14:paraId="246A5594"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0,06</w:t>
            </w:r>
          </w:p>
        </w:tc>
        <w:tc>
          <w:tcPr>
            <w:tcW w:w="621" w:type="dxa"/>
            <w:noWrap/>
            <w:vAlign w:val="bottom"/>
            <w:hideMark/>
          </w:tcPr>
          <w:p w14:paraId="1E61CDE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36</w:t>
            </w:r>
          </w:p>
        </w:tc>
        <w:tc>
          <w:tcPr>
            <w:tcW w:w="801" w:type="dxa"/>
            <w:noWrap/>
            <w:vAlign w:val="bottom"/>
            <w:hideMark/>
          </w:tcPr>
          <w:p w14:paraId="29260206"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11,5425</w:t>
            </w:r>
          </w:p>
        </w:tc>
      </w:tr>
      <w:tr w:rsidR="00A6127C" w:rsidRPr="00B541DE" w14:paraId="1D758C83" w14:textId="77777777" w:rsidTr="0086568A">
        <w:trPr>
          <w:trHeight w:val="300"/>
        </w:trPr>
        <w:tc>
          <w:tcPr>
            <w:tcW w:w="1536" w:type="dxa"/>
            <w:vAlign w:val="bottom"/>
            <w:hideMark/>
          </w:tcPr>
          <w:p w14:paraId="51715671"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Boudé Sekou Koira</w:t>
            </w:r>
          </w:p>
        </w:tc>
        <w:tc>
          <w:tcPr>
            <w:tcW w:w="665" w:type="dxa"/>
            <w:noWrap/>
            <w:vAlign w:val="bottom"/>
            <w:hideMark/>
          </w:tcPr>
          <w:p w14:paraId="040E12E2"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50</w:t>
            </w:r>
          </w:p>
        </w:tc>
        <w:tc>
          <w:tcPr>
            <w:tcW w:w="621" w:type="dxa"/>
            <w:noWrap/>
            <w:vAlign w:val="bottom"/>
            <w:hideMark/>
          </w:tcPr>
          <w:p w14:paraId="2AF715C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60</w:t>
            </w:r>
          </w:p>
        </w:tc>
        <w:tc>
          <w:tcPr>
            <w:tcW w:w="859" w:type="dxa"/>
            <w:noWrap/>
            <w:vAlign w:val="bottom"/>
            <w:hideMark/>
          </w:tcPr>
          <w:p w14:paraId="640C7865"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73,2</w:t>
            </w:r>
          </w:p>
        </w:tc>
        <w:tc>
          <w:tcPr>
            <w:tcW w:w="703" w:type="dxa"/>
            <w:noWrap/>
            <w:vAlign w:val="bottom"/>
            <w:hideMark/>
          </w:tcPr>
          <w:p w14:paraId="4D739E7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1,3</w:t>
            </w:r>
          </w:p>
        </w:tc>
        <w:tc>
          <w:tcPr>
            <w:tcW w:w="709" w:type="dxa"/>
            <w:noWrap/>
            <w:vAlign w:val="bottom"/>
            <w:hideMark/>
          </w:tcPr>
          <w:p w14:paraId="679445E0"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w:t>
            </w:r>
          </w:p>
        </w:tc>
        <w:tc>
          <w:tcPr>
            <w:tcW w:w="850" w:type="dxa"/>
            <w:noWrap/>
            <w:vAlign w:val="bottom"/>
            <w:hideMark/>
          </w:tcPr>
          <w:p w14:paraId="3E49971D"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0,07</w:t>
            </w:r>
          </w:p>
        </w:tc>
        <w:tc>
          <w:tcPr>
            <w:tcW w:w="711" w:type="dxa"/>
            <w:noWrap/>
            <w:vAlign w:val="bottom"/>
            <w:hideMark/>
          </w:tcPr>
          <w:p w14:paraId="28370D3A"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8,8</w:t>
            </w:r>
          </w:p>
        </w:tc>
        <w:tc>
          <w:tcPr>
            <w:tcW w:w="850" w:type="dxa"/>
            <w:noWrap/>
            <w:vAlign w:val="bottom"/>
            <w:hideMark/>
          </w:tcPr>
          <w:p w14:paraId="63032DCE"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0,0396</w:t>
            </w:r>
          </w:p>
        </w:tc>
        <w:tc>
          <w:tcPr>
            <w:tcW w:w="851" w:type="dxa"/>
            <w:noWrap/>
            <w:vAlign w:val="bottom"/>
            <w:hideMark/>
          </w:tcPr>
          <w:p w14:paraId="0C011979"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10,00</w:t>
            </w:r>
          </w:p>
        </w:tc>
        <w:tc>
          <w:tcPr>
            <w:tcW w:w="709" w:type="dxa"/>
            <w:noWrap/>
            <w:vAlign w:val="bottom"/>
            <w:hideMark/>
          </w:tcPr>
          <w:p w14:paraId="213ADE12"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4,5</w:t>
            </w:r>
          </w:p>
        </w:tc>
        <w:tc>
          <w:tcPr>
            <w:tcW w:w="708" w:type="dxa"/>
            <w:noWrap/>
            <w:vAlign w:val="bottom"/>
            <w:hideMark/>
          </w:tcPr>
          <w:p w14:paraId="6A662B55"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0,06</w:t>
            </w:r>
          </w:p>
        </w:tc>
        <w:tc>
          <w:tcPr>
            <w:tcW w:w="621" w:type="dxa"/>
            <w:noWrap/>
            <w:vAlign w:val="bottom"/>
            <w:hideMark/>
          </w:tcPr>
          <w:p w14:paraId="6C995110"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14</w:t>
            </w:r>
          </w:p>
        </w:tc>
        <w:tc>
          <w:tcPr>
            <w:tcW w:w="801" w:type="dxa"/>
            <w:noWrap/>
            <w:vAlign w:val="bottom"/>
            <w:hideMark/>
          </w:tcPr>
          <w:p w14:paraId="50C7D650"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3,645</w:t>
            </w:r>
          </w:p>
        </w:tc>
      </w:tr>
      <w:tr w:rsidR="00A6127C" w:rsidRPr="00B541DE" w14:paraId="1EFFEAEF" w14:textId="77777777" w:rsidTr="0086568A">
        <w:trPr>
          <w:trHeight w:val="300"/>
        </w:trPr>
        <w:tc>
          <w:tcPr>
            <w:tcW w:w="1536" w:type="dxa"/>
            <w:vAlign w:val="bottom"/>
            <w:hideMark/>
          </w:tcPr>
          <w:p w14:paraId="419C4213"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Fandou Mayaki</w:t>
            </w:r>
          </w:p>
        </w:tc>
        <w:tc>
          <w:tcPr>
            <w:tcW w:w="665" w:type="dxa"/>
            <w:noWrap/>
            <w:vAlign w:val="bottom"/>
            <w:hideMark/>
          </w:tcPr>
          <w:p w14:paraId="229FAD7E"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130</w:t>
            </w:r>
          </w:p>
        </w:tc>
        <w:tc>
          <w:tcPr>
            <w:tcW w:w="621" w:type="dxa"/>
            <w:noWrap/>
            <w:vAlign w:val="bottom"/>
            <w:hideMark/>
          </w:tcPr>
          <w:p w14:paraId="62CF8566"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225</w:t>
            </w:r>
          </w:p>
        </w:tc>
        <w:tc>
          <w:tcPr>
            <w:tcW w:w="859" w:type="dxa"/>
            <w:noWrap/>
            <w:vAlign w:val="bottom"/>
            <w:hideMark/>
          </w:tcPr>
          <w:p w14:paraId="4E3D96F6"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274,5</w:t>
            </w:r>
          </w:p>
        </w:tc>
        <w:tc>
          <w:tcPr>
            <w:tcW w:w="703" w:type="dxa"/>
            <w:noWrap/>
            <w:vAlign w:val="bottom"/>
            <w:hideMark/>
          </w:tcPr>
          <w:p w14:paraId="2BD52D57"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100</w:t>
            </w:r>
          </w:p>
        </w:tc>
        <w:tc>
          <w:tcPr>
            <w:tcW w:w="709" w:type="dxa"/>
            <w:noWrap/>
            <w:vAlign w:val="bottom"/>
            <w:hideMark/>
          </w:tcPr>
          <w:p w14:paraId="2C393182"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95</w:t>
            </w:r>
          </w:p>
        </w:tc>
        <w:tc>
          <w:tcPr>
            <w:tcW w:w="850" w:type="dxa"/>
            <w:noWrap/>
            <w:vAlign w:val="bottom"/>
            <w:hideMark/>
          </w:tcPr>
          <w:p w14:paraId="292D05F8"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0,00</w:t>
            </w:r>
          </w:p>
        </w:tc>
        <w:tc>
          <w:tcPr>
            <w:tcW w:w="711" w:type="dxa"/>
            <w:noWrap/>
            <w:vAlign w:val="bottom"/>
            <w:hideMark/>
          </w:tcPr>
          <w:p w14:paraId="3F4AC858"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56,32</w:t>
            </w:r>
          </w:p>
        </w:tc>
        <w:tc>
          <w:tcPr>
            <w:tcW w:w="850" w:type="dxa"/>
            <w:noWrap/>
            <w:vAlign w:val="bottom"/>
            <w:hideMark/>
          </w:tcPr>
          <w:p w14:paraId="32F4BC39"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0,0231</w:t>
            </w:r>
          </w:p>
        </w:tc>
        <w:tc>
          <w:tcPr>
            <w:tcW w:w="851" w:type="dxa"/>
            <w:noWrap/>
            <w:vAlign w:val="bottom"/>
            <w:hideMark/>
          </w:tcPr>
          <w:p w14:paraId="71E5B1E4"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185,00</w:t>
            </w:r>
          </w:p>
        </w:tc>
        <w:tc>
          <w:tcPr>
            <w:tcW w:w="709" w:type="dxa"/>
            <w:noWrap/>
            <w:vAlign w:val="bottom"/>
            <w:hideMark/>
          </w:tcPr>
          <w:p w14:paraId="13E67A35"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25</w:t>
            </w:r>
          </w:p>
        </w:tc>
        <w:tc>
          <w:tcPr>
            <w:tcW w:w="708" w:type="dxa"/>
            <w:noWrap/>
            <w:vAlign w:val="bottom"/>
            <w:hideMark/>
          </w:tcPr>
          <w:p w14:paraId="0BEAF8D5"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0,22</w:t>
            </w:r>
          </w:p>
        </w:tc>
        <w:tc>
          <w:tcPr>
            <w:tcW w:w="621" w:type="dxa"/>
            <w:noWrap/>
            <w:vAlign w:val="bottom"/>
            <w:hideMark/>
          </w:tcPr>
          <w:p w14:paraId="5058B1FC"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38</w:t>
            </w:r>
          </w:p>
        </w:tc>
        <w:tc>
          <w:tcPr>
            <w:tcW w:w="801" w:type="dxa"/>
            <w:noWrap/>
            <w:vAlign w:val="bottom"/>
            <w:hideMark/>
          </w:tcPr>
          <w:p w14:paraId="75B0E9A2"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8,505</w:t>
            </w:r>
          </w:p>
        </w:tc>
      </w:tr>
      <w:tr w:rsidR="00A6127C" w:rsidRPr="00B541DE" w14:paraId="2A1535A4" w14:textId="77777777" w:rsidTr="0086568A">
        <w:trPr>
          <w:trHeight w:val="300"/>
        </w:trPr>
        <w:tc>
          <w:tcPr>
            <w:tcW w:w="1536" w:type="dxa"/>
            <w:vAlign w:val="bottom"/>
            <w:hideMark/>
          </w:tcPr>
          <w:p w14:paraId="5AE488B2"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Garbey Taweye</w:t>
            </w:r>
          </w:p>
        </w:tc>
        <w:tc>
          <w:tcPr>
            <w:tcW w:w="665" w:type="dxa"/>
            <w:noWrap/>
            <w:vAlign w:val="bottom"/>
            <w:hideMark/>
          </w:tcPr>
          <w:p w14:paraId="0C5D0582"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66,5</w:t>
            </w:r>
          </w:p>
        </w:tc>
        <w:tc>
          <w:tcPr>
            <w:tcW w:w="621" w:type="dxa"/>
            <w:noWrap/>
            <w:vAlign w:val="bottom"/>
            <w:hideMark/>
          </w:tcPr>
          <w:p w14:paraId="67A914D4"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35</w:t>
            </w:r>
          </w:p>
        </w:tc>
        <w:tc>
          <w:tcPr>
            <w:tcW w:w="859" w:type="dxa"/>
            <w:noWrap/>
            <w:vAlign w:val="bottom"/>
            <w:hideMark/>
          </w:tcPr>
          <w:p w14:paraId="5C910997"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42,7</w:t>
            </w:r>
          </w:p>
        </w:tc>
        <w:tc>
          <w:tcPr>
            <w:tcW w:w="703" w:type="dxa"/>
            <w:noWrap/>
            <w:vAlign w:val="bottom"/>
            <w:hideMark/>
          </w:tcPr>
          <w:p w14:paraId="4329DA5E"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14,3</w:t>
            </w:r>
          </w:p>
        </w:tc>
        <w:tc>
          <w:tcPr>
            <w:tcW w:w="709" w:type="dxa"/>
            <w:noWrap/>
            <w:vAlign w:val="bottom"/>
            <w:hideMark/>
          </w:tcPr>
          <w:p w14:paraId="37AB334C"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w:t>
            </w:r>
          </w:p>
        </w:tc>
        <w:tc>
          <w:tcPr>
            <w:tcW w:w="850" w:type="dxa"/>
            <w:noWrap/>
            <w:vAlign w:val="bottom"/>
            <w:hideMark/>
          </w:tcPr>
          <w:p w14:paraId="3DDBBAB5"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0,00</w:t>
            </w:r>
          </w:p>
        </w:tc>
        <w:tc>
          <w:tcPr>
            <w:tcW w:w="711" w:type="dxa"/>
            <w:noWrap/>
            <w:vAlign w:val="bottom"/>
            <w:hideMark/>
          </w:tcPr>
          <w:p w14:paraId="31969243"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85,36</w:t>
            </w:r>
          </w:p>
        </w:tc>
        <w:tc>
          <w:tcPr>
            <w:tcW w:w="850" w:type="dxa"/>
            <w:noWrap/>
            <w:vAlign w:val="bottom"/>
            <w:hideMark/>
          </w:tcPr>
          <w:p w14:paraId="7875EC61"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0,7161</w:t>
            </w:r>
          </w:p>
        </w:tc>
        <w:tc>
          <w:tcPr>
            <w:tcW w:w="851" w:type="dxa"/>
            <w:noWrap/>
            <w:vAlign w:val="bottom"/>
            <w:hideMark/>
          </w:tcPr>
          <w:p w14:paraId="5EFA2F7C"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16,88</w:t>
            </w:r>
          </w:p>
        </w:tc>
        <w:tc>
          <w:tcPr>
            <w:tcW w:w="709" w:type="dxa"/>
            <w:noWrap/>
            <w:vAlign w:val="bottom"/>
            <w:hideMark/>
          </w:tcPr>
          <w:p w14:paraId="3EFC97C4"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15</w:t>
            </w:r>
          </w:p>
        </w:tc>
        <w:tc>
          <w:tcPr>
            <w:tcW w:w="708" w:type="dxa"/>
            <w:noWrap/>
            <w:vAlign w:val="bottom"/>
            <w:hideMark/>
          </w:tcPr>
          <w:p w14:paraId="7B570D5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0,18</w:t>
            </w:r>
          </w:p>
        </w:tc>
        <w:tc>
          <w:tcPr>
            <w:tcW w:w="621" w:type="dxa"/>
            <w:noWrap/>
            <w:vAlign w:val="bottom"/>
            <w:hideMark/>
          </w:tcPr>
          <w:p w14:paraId="55A8E72D"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18</w:t>
            </w:r>
          </w:p>
        </w:tc>
        <w:tc>
          <w:tcPr>
            <w:tcW w:w="801" w:type="dxa"/>
            <w:noWrap/>
            <w:vAlign w:val="bottom"/>
            <w:hideMark/>
          </w:tcPr>
          <w:p w14:paraId="4BB99851"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5,2245</w:t>
            </w:r>
          </w:p>
        </w:tc>
      </w:tr>
      <w:tr w:rsidR="00A6127C" w:rsidRPr="00B541DE" w14:paraId="2B89DC0B" w14:textId="77777777" w:rsidTr="0086568A">
        <w:trPr>
          <w:trHeight w:val="300"/>
        </w:trPr>
        <w:tc>
          <w:tcPr>
            <w:tcW w:w="1536" w:type="dxa"/>
            <w:vAlign w:val="bottom"/>
            <w:hideMark/>
          </w:tcPr>
          <w:p w14:paraId="0AB7A2BB"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Goumbi Banda</w:t>
            </w:r>
          </w:p>
        </w:tc>
        <w:tc>
          <w:tcPr>
            <w:tcW w:w="665" w:type="dxa"/>
            <w:noWrap/>
            <w:vAlign w:val="bottom"/>
            <w:hideMark/>
          </w:tcPr>
          <w:p w14:paraId="41EAA4B8"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87</w:t>
            </w:r>
          </w:p>
        </w:tc>
        <w:tc>
          <w:tcPr>
            <w:tcW w:w="621" w:type="dxa"/>
            <w:noWrap/>
            <w:vAlign w:val="bottom"/>
            <w:hideMark/>
          </w:tcPr>
          <w:p w14:paraId="61BDF6F1"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65</w:t>
            </w:r>
          </w:p>
        </w:tc>
        <w:tc>
          <w:tcPr>
            <w:tcW w:w="859" w:type="dxa"/>
            <w:noWrap/>
            <w:vAlign w:val="bottom"/>
            <w:hideMark/>
          </w:tcPr>
          <w:p w14:paraId="4FB75C0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79,3</w:t>
            </w:r>
          </w:p>
        </w:tc>
        <w:tc>
          <w:tcPr>
            <w:tcW w:w="703" w:type="dxa"/>
            <w:noWrap/>
            <w:vAlign w:val="bottom"/>
            <w:hideMark/>
          </w:tcPr>
          <w:p w14:paraId="4853837D"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8,9</w:t>
            </w:r>
          </w:p>
        </w:tc>
        <w:tc>
          <w:tcPr>
            <w:tcW w:w="709" w:type="dxa"/>
            <w:noWrap/>
            <w:vAlign w:val="bottom"/>
            <w:hideMark/>
          </w:tcPr>
          <w:p w14:paraId="46E83CA9"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4</w:t>
            </w:r>
          </w:p>
        </w:tc>
        <w:tc>
          <w:tcPr>
            <w:tcW w:w="850" w:type="dxa"/>
            <w:noWrap/>
            <w:vAlign w:val="bottom"/>
            <w:hideMark/>
          </w:tcPr>
          <w:p w14:paraId="566BE899"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0,00</w:t>
            </w:r>
          </w:p>
        </w:tc>
        <w:tc>
          <w:tcPr>
            <w:tcW w:w="711" w:type="dxa"/>
            <w:noWrap/>
            <w:vAlign w:val="bottom"/>
            <w:hideMark/>
          </w:tcPr>
          <w:p w14:paraId="04C7212F"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94,16</w:t>
            </w:r>
          </w:p>
        </w:tc>
        <w:tc>
          <w:tcPr>
            <w:tcW w:w="850" w:type="dxa"/>
            <w:noWrap/>
            <w:vAlign w:val="bottom"/>
            <w:hideMark/>
          </w:tcPr>
          <w:p w14:paraId="6650B541"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0,0627</w:t>
            </w:r>
          </w:p>
        </w:tc>
        <w:tc>
          <w:tcPr>
            <w:tcW w:w="851" w:type="dxa"/>
            <w:noWrap/>
            <w:vAlign w:val="bottom"/>
            <w:hideMark/>
          </w:tcPr>
          <w:p w14:paraId="41466CC2"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16,47</w:t>
            </w:r>
          </w:p>
        </w:tc>
        <w:tc>
          <w:tcPr>
            <w:tcW w:w="709" w:type="dxa"/>
            <w:noWrap/>
            <w:vAlign w:val="bottom"/>
            <w:hideMark/>
          </w:tcPr>
          <w:p w14:paraId="45C728C4"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30</w:t>
            </w:r>
          </w:p>
        </w:tc>
        <w:tc>
          <w:tcPr>
            <w:tcW w:w="708" w:type="dxa"/>
            <w:noWrap/>
            <w:vAlign w:val="bottom"/>
            <w:hideMark/>
          </w:tcPr>
          <w:p w14:paraId="0473BC53"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0,13</w:t>
            </w:r>
          </w:p>
        </w:tc>
        <w:tc>
          <w:tcPr>
            <w:tcW w:w="621" w:type="dxa"/>
            <w:noWrap/>
            <w:vAlign w:val="bottom"/>
            <w:hideMark/>
          </w:tcPr>
          <w:p w14:paraId="670C7CD0"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21</w:t>
            </w:r>
          </w:p>
        </w:tc>
        <w:tc>
          <w:tcPr>
            <w:tcW w:w="801" w:type="dxa"/>
            <w:noWrap/>
            <w:vAlign w:val="bottom"/>
            <w:hideMark/>
          </w:tcPr>
          <w:p w14:paraId="651D2E66"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8,3835</w:t>
            </w:r>
          </w:p>
        </w:tc>
      </w:tr>
      <w:tr w:rsidR="00A6127C" w:rsidRPr="00B541DE" w14:paraId="7C694FE9" w14:textId="77777777" w:rsidTr="0086568A">
        <w:trPr>
          <w:trHeight w:val="300"/>
        </w:trPr>
        <w:tc>
          <w:tcPr>
            <w:tcW w:w="1536" w:type="dxa"/>
            <w:vAlign w:val="bottom"/>
            <w:hideMark/>
          </w:tcPr>
          <w:p w14:paraId="62CB556E"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Haini Simorou Koira Tagui</w:t>
            </w:r>
          </w:p>
        </w:tc>
        <w:tc>
          <w:tcPr>
            <w:tcW w:w="665" w:type="dxa"/>
            <w:noWrap/>
            <w:vAlign w:val="bottom"/>
            <w:hideMark/>
          </w:tcPr>
          <w:p w14:paraId="2D994915"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67</w:t>
            </w:r>
          </w:p>
        </w:tc>
        <w:tc>
          <w:tcPr>
            <w:tcW w:w="621" w:type="dxa"/>
            <w:noWrap/>
            <w:vAlign w:val="bottom"/>
            <w:hideMark/>
          </w:tcPr>
          <w:p w14:paraId="6C958896"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68</w:t>
            </w:r>
          </w:p>
        </w:tc>
        <w:tc>
          <w:tcPr>
            <w:tcW w:w="859" w:type="dxa"/>
            <w:noWrap/>
            <w:vAlign w:val="bottom"/>
            <w:hideMark/>
          </w:tcPr>
          <w:p w14:paraId="3FA5DA27"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82,96</w:t>
            </w:r>
          </w:p>
        </w:tc>
        <w:tc>
          <w:tcPr>
            <w:tcW w:w="703" w:type="dxa"/>
            <w:noWrap/>
            <w:vAlign w:val="bottom"/>
            <w:hideMark/>
          </w:tcPr>
          <w:p w14:paraId="58AEE727"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0,5</w:t>
            </w:r>
          </w:p>
        </w:tc>
        <w:tc>
          <w:tcPr>
            <w:tcW w:w="709" w:type="dxa"/>
            <w:noWrap/>
            <w:vAlign w:val="bottom"/>
            <w:hideMark/>
          </w:tcPr>
          <w:p w14:paraId="48E6ACF7"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w:t>
            </w:r>
          </w:p>
        </w:tc>
        <w:tc>
          <w:tcPr>
            <w:tcW w:w="850" w:type="dxa"/>
            <w:noWrap/>
            <w:vAlign w:val="bottom"/>
            <w:hideMark/>
          </w:tcPr>
          <w:p w14:paraId="54866BDA"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0,14</w:t>
            </w:r>
          </w:p>
        </w:tc>
        <w:tc>
          <w:tcPr>
            <w:tcW w:w="711" w:type="dxa"/>
            <w:noWrap/>
            <w:vAlign w:val="bottom"/>
            <w:hideMark/>
          </w:tcPr>
          <w:p w14:paraId="43E46828"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5,28</w:t>
            </w:r>
          </w:p>
        </w:tc>
        <w:tc>
          <w:tcPr>
            <w:tcW w:w="850" w:type="dxa"/>
            <w:noWrap/>
            <w:vAlign w:val="bottom"/>
            <w:hideMark/>
          </w:tcPr>
          <w:p w14:paraId="2C7C97D4"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0,0759</w:t>
            </w:r>
          </w:p>
        </w:tc>
        <w:tc>
          <w:tcPr>
            <w:tcW w:w="851" w:type="dxa"/>
            <w:noWrap/>
            <w:vAlign w:val="bottom"/>
            <w:hideMark/>
          </w:tcPr>
          <w:p w14:paraId="42D97CED"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2,73</w:t>
            </w:r>
          </w:p>
        </w:tc>
        <w:tc>
          <w:tcPr>
            <w:tcW w:w="709" w:type="dxa"/>
            <w:noWrap/>
            <w:vAlign w:val="bottom"/>
            <w:hideMark/>
          </w:tcPr>
          <w:p w14:paraId="2C9A72EE"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4,5</w:t>
            </w:r>
          </w:p>
        </w:tc>
        <w:tc>
          <w:tcPr>
            <w:tcW w:w="708" w:type="dxa"/>
            <w:noWrap/>
            <w:vAlign w:val="bottom"/>
            <w:hideMark/>
          </w:tcPr>
          <w:p w14:paraId="3C37DE57"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0,05</w:t>
            </w:r>
          </w:p>
        </w:tc>
        <w:tc>
          <w:tcPr>
            <w:tcW w:w="621" w:type="dxa"/>
            <w:noWrap/>
            <w:vAlign w:val="bottom"/>
            <w:hideMark/>
          </w:tcPr>
          <w:p w14:paraId="46598D31"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18,8</w:t>
            </w:r>
          </w:p>
        </w:tc>
        <w:tc>
          <w:tcPr>
            <w:tcW w:w="801" w:type="dxa"/>
            <w:noWrap/>
            <w:vAlign w:val="bottom"/>
            <w:hideMark/>
          </w:tcPr>
          <w:p w14:paraId="748A659E"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4,86</w:t>
            </w:r>
          </w:p>
        </w:tc>
      </w:tr>
      <w:tr w:rsidR="00A6127C" w:rsidRPr="00B541DE" w14:paraId="66BDD1C1" w14:textId="77777777" w:rsidTr="0086568A">
        <w:trPr>
          <w:trHeight w:val="300"/>
        </w:trPr>
        <w:tc>
          <w:tcPr>
            <w:tcW w:w="1536" w:type="dxa"/>
            <w:vAlign w:val="bottom"/>
            <w:hideMark/>
          </w:tcPr>
          <w:p w14:paraId="6F2BA50A"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Kofandou</w:t>
            </w:r>
          </w:p>
        </w:tc>
        <w:tc>
          <w:tcPr>
            <w:tcW w:w="665" w:type="dxa"/>
            <w:noWrap/>
            <w:vAlign w:val="bottom"/>
            <w:hideMark/>
          </w:tcPr>
          <w:p w14:paraId="78675329"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17</w:t>
            </w:r>
          </w:p>
        </w:tc>
        <w:tc>
          <w:tcPr>
            <w:tcW w:w="621" w:type="dxa"/>
            <w:noWrap/>
            <w:vAlign w:val="bottom"/>
            <w:hideMark/>
          </w:tcPr>
          <w:p w14:paraId="2EEE46B4"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28</w:t>
            </w:r>
          </w:p>
        </w:tc>
        <w:tc>
          <w:tcPr>
            <w:tcW w:w="859" w:type="dxa"/>
            <w:noWrap/>
            <w:vAlign w:val="bottom"/>
            <w:hideMark/>
          </w:tcPr>
          <w:p w14:paraId="061B3625"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34,16</w:t>
            </w:r>
          </w:p>
        </w:tc>
        <w:tc>
          <w:tcPr>
            <w:tcW w:w="703" w:type="dxa"/>
            <w:noWrap/>
            <w:vAlign w:val="bottom"/>
            <w:hideMark/>
          </w:tcPr>
          <w:p w14:paraId="5CF8D93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1,3</w:t>
            </w:r>
          </w:p>
        </w:tc>
        <w:tc>
          <w:tcPr>
            <w:tcW w:w="709" w:type="dxa"/>
            <w:noWrap/>
            <w:vAlign w:val="bottom"/>
            <w:hideMark/>
          </w:tcPr>
          <w:p w14:paraId="51B31B61"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w:t>
            </w:r>
          </w:p>
        </w:tc>
        <w:tc>
          <w:tcPr>
            <w:tcW w:w="850" w:type="dxa"/>
            <w:noWrap/>
            <w:vAlign w:val="bottom"/>
            <w:hideMark/>
          </w:tcPr>
          <w:p w14:paraId="5F2E3BBE"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0,00</w:t>
            </w:r>
          </w:p>
        </w:tc>
        <w:tc>
          <w:tcPr>
            <w:tcW w:w="711" w:type="dxa"/>
            <w:noWrap/>
            <w:vAlign w:val="bottom"/>
            <w:hideMark/>
          </w:tcPr>
          <w:p w14:paraId="0BB6CA42"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14,96</w:t>
            </w:r>
          </w:p>
        </w:tc>
        <w:tc>
          <w:tcPr>
            <w:tcW w:w="850" w:type="dxa"/>
            <w:noWrap/>
            <w:vAlign w:val="bottom"/>
            <w:hideMark/>
          </w:tcPr>
          <w:p w14:paraId="7E79FE78"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0,033</w:t>
            </w:r>
          </w:p>
        </w:tc>
        <w:tc>
          <w:tcPr>
            <w:tcW w:w="851" w:type="dxa"/>
            <w:noWrap/>
            <w:vAlign w:val="bottom"/>
            <w:hideMark/>
          </w:tcPr>
          <w:p w14:paraId="29244026"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14,00</w:t>
            </w:r>
          </w:p>
        </w:tc>
        <w:tc>
          <w:tcPr>
            <w:tcW w:w="709" w:type="dxa"/>
            <w:noWrap/>
            <w:vAlign w:val="bottom"/>
            <w:hideMark/>
          </w:tcPr>
          <w:p w14:paraId="6EBDC3B3"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1,5</w:t>
            </w:r>
          </w:p>
        </w:tc>
        <w:tc>
          <w:tcPr>
            <w:tcW w:w="708" w:type="dxa"/>
            <w:noWrap/>
            <w:vAlign w:val="bottom"/>
            <w:hideMark/>
          </w:tcPr>
          <w:p w14:paraId="01099853"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w:t>
            </w:r>
          </w:p>
        </w:tc>
        <w:tc>
          <w:tcPr>
            <w:tcW w:w="621" w:type="dxa"/>
            <w:noWrap/>
            <w:vAlign w:val="bottom"/>
            <w:hideMark/>
          </w:tcPr>
          <w:p w14:paraId="68256A03"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6,16</w:t>
            </w:r>
          </w:p>
        </w:tc>
        <w:tc>
          <w:tcPr>
            <w:tcW w:w="801" w:type="dxa"/>
            <w:noWrap/>
            <w:vAlign w:val="bottom"/>
            <w:hideMark/>
          </w:tcPr>
          <w:p w14:paraId="7E60E854"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0,3888</w:t>
            </w:r>
          </w:p>
        </w:tc>
      </w:tr>
      <w:tr w:rsidR="00A6127C" w:rsidRPr="00B541DE" w14:paraId="38C386A3" w14:textId="77777777" w:rsidTr="0086568A">
        <w:trPr>
          <w:trHeight w:val="390"/>
        </w:trPr>
        <w:tc>
          <w:tcPr>
            <w:tcW w:w="1536" w:type="dxa"/>
            <w:vAlign w:val="bottom"/>
            <w:hideMark/>
          </w:tcPr>
          <w:p w14:paraId="1B24C10B"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Loki Damana</w:t>
            </w:r>
          </w:p>
        </w:tc>
        <w:tc>
          <w:tcPr>
            <w:tcW w:w="665" w:type="dxa"/>
            <w:noWrap/>
            <w:vAlign w:val="bottom"/>
            <w:hideMark/>
          </w:tcPr>
          <w:p w14:paraId="6C0E73F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90</w:t>
            </w:r>
          </w:p>
        </w:tc>
        <w:tc>
          <w:tcPr>
            <w:tcW w:w="621" w:type="dxa"/>
            <w:noWrap/>
            <w:vAlign w:val="bottom"/>
            <w:hideMark/>
          </w:tcPr>
          <w:p w14:paraId="0184F5E7"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75</w:t>
            </w:r>
          </w:p>
        </w:tc>
        <w:tc>
          <w:tcPr>
            <w:tcW w:w="859" w:type="dxa"/>
            <w:noWrap/>
            <w:vAlign w:val="bottom"/>
            <w:hideMark/>
          </w:tcPr>
          <w:p w14:paraId="64DA408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91,5</w:t>
            </w:r>
          </w:p>
        </w:tc>
        <w:tc>
          <w:tcPr>
            <w:tcW w:w="703" w:type="dxa"/>
            <w:noWrap/>
            <w:vAlign w:val="bottom"/>
            <w:hideMark/>
          </w:tcPr>
          <w:p w14:paraId="23EB9D25"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29</w:t>
            </w:r>
          </w:p>
        </w:tc>
        <w:tc>
          <w:tcPr>
            <w:tcW w:w="709" w:type="dxa"/>
            <w:noWrap/>
            <w:vAlign w:val="bottom"/>
            <w:hideMark/>
          </w:tcPr>
          <w:p w14:paraId="20F868AA"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16</w:t>
            </w:r>
          </w:p>
        </w:tc>
        <w:tc>
          <w:tcPr>
            <w:tcW w:w="850" w:type="dxa"/>
            <w:noWrap/>
            <w:vAlign w:val="bottom"/>
            <w:hideMark/>
          </w:tcPr>
          <w:p w14:paraId="74D3FB86"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0,18</w:t>
            </w:r>
          </w:p>
        </w:tc>
        <w:tc>
          <w:tcPr>
            <w:tcW w:w="711" w:type="dxa"/>
            <w:noWrap/>
            <w:vAlign w:val="bottom"/>
            <w:hideMark/>
          </w:tcPr>
          <w:p w14:paraId="0365459C"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67,32</w:t>
            </w:r>
          </w:p>
        </w:tc>
        <w:tc>
          <w:tcPr>
            <w:tcW w:w="850" w:type="dxa"/>
            <w:noWrap/>
            <w:vAlign w:val="bottom"/>
            <w:hideMark/>
          </w:tcPr>
          <w:p w14:paraId="5F2C23F2"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0,0924</w:t>
            </w:r>
          </w:p>
        </w:tc>
        <w:tc>
          <w:tcPr>
            <w:tcW w:w="851" w:type="dxa"/>
            <w:noWrap/>
            <w:vAlign w:val="bottom"/>
            <w:hideMark/>
          </w:tcPr>
          <w:p w14:paraId="3B6BF68C"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40,00</w:t>
            </w:r>
          </w:p>
        </w:tc>
        <w:tc>
          <w:tcPr>
            <w:tcW w:w="709" w:type="dxa"/>
            <w:noWrap/>
            <w:vAlign w:val="bottom"/>
            <w:hideMark/>
          </w:tcPr>
          <w:p w14:paraId="37DE2776"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20</w:t>
            </w:r>
          </w:p>
        </w:tc>
        <w:tc>
          <w:tcPr>
            <w:tcW w:w="708" w:type="dxa"/>
            <w:noWrap/>
            <w:vAlign w:val="bottom"/>
            <w:hideMark/>
          </w:tcPr>
          <w:p w14:paraId="609CA219"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w:t>
            </w:r>
          </w:p>
        </w:tc>
        <w:tc>
          <w:tcPr>
            <w:tcW w:w="621" w:type="dxa"/>
            <w:noWrap/>
            <w:vAlign w:val="bottom"/>
            <w:hideMark/>
          </w:tcPr>
          <w:p w14:paraId="740376D1"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20</w:t>
            </w:r>
          </w:p>
        </w:tc>
        <w:tc>
          <w:tcPr>
            <w:tcW w:w="801" w:type="dxa"/>
            <w:noWrap/>
            <w:vAlign w:val="bottom"/>
            <w:hideMark/>
          </w:tcPr>
          <w:p w14:paraId="43F212AE"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9,72</w:t>
            </w:r>
          </w:p>
        </w:tc>
      </w:tr>
      <w:tr w:rsidR="00A6127C" w:rsidRPr="00B541DE" w14:paraId="0EDCEB86" w14:textId="77777777" w:rsidTr="0086568A">
        <w:trPr>
          <w:trHeight w:val="365"/>
        </w:trPr>
        <w:tc>
          <w:tcPr>
            <w:tcW w:w="1536" w:type="dxa"/>
            <w:vAlign w:val="bottom"/>
            <w:hideMark/>
          </w:tcPr>
          <w:p w14:paraId="4010E47F"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Mari Doumbo</w:t>
            </w:r>
          </w:p>
        </w:tc>
        <w:tc>
          <w:tcPr>
            <w:tcW w:w="665" w:type="dxa"/>
            <w:noWrap/>
            <w:vAlign w:val="bottom"/>
            <w:hideMark/>
          </w:tcPr>
          <w:p w14:paraId="631AA856" w14:textId="26A66FAD"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43,8</w:t>
            </w:r>
          </w:p>
        </w:tc>
        <w:tc>
          <w:tcPr>
            <w:tcW w:w="621" w:type="dxa"/>
            <w:noWrap/>
            <w:vAlign w:val="bottom"/>
            <w:hideMark/>
          </w:tcPr>
          <w:p w14:paraId="10B8E108"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38</w:t>
            </w:r>
          </w:p>
        </w:tc>
        <w:tc>
          <w:tcPr>
            <w:tcW w:w="859" w:type="dxa"/>
            <w:noWrap/>
            <w:vAlign w:val="bottom"/>
            <w:hideMark/>
          </w:tcPr>
          <w:p w14:paraId="1F9DB811"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46,36</w:t>
            </w:r>
          </w:p>
        </w:tc>
        <w:tc>
          <w:tcPr>
            <w:tcW w:w="703" w:type="dxa"/>
            <w:noWrap/>
            <w:vAlign w:val="bottom"/>
            <w:hideMark/>
          </w:tcPr>
          <w:p w14:paraId="00AB1495"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w:t>
            </w:r>
          </w:p>
        </w:tc>
        <w:tc>
          <w:tcPr>
            <w:tcW w:w="709" w:type="dxa"/>
            <w:noWrap/>
            <w:vAlign w:val="bottom"/>
            <w:hideMark/>
          </w:tcPr>
          <w:p w14:paraId="3E4158A5"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w:t>
            </w:r>
          </w:p>
        </w:tc>
        <w:tc>
          <w:tcPr>
            <w:tcW w:w="850" w:type="dxa"/>
            <w:noWrap/>
            <w:vAlign w:val="bottom"/>
            <w:hideMark/>
          </w:tcPr>
          <w:p w14:paraId="6BF2747A"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0,32</w:t>
            </w:r>
          </w:p>
        </w:tc>
        <w:tc>
          <w:tcPr>
            <w:tcW w:w="711" w:type="dxa"/>
            <w:noWrap/>
            <w:vAlign w:val="bottom"/>
            <w:hideMark/>
          </w:tcPr>
          <w:p w14:paraId="4F6B5D03"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11</w:t>
            </w:r>
          </w:p>
        </w:tc>
        <w:tc>
          <w:tcPr>
            <w:tcW w:w="850" w:type="dxa"/>
            <w:noWrap/>
            <w:vAlign w:val="bottom"/>
            <w:hideMark/>
          </w:tcPr>
          <w:p w14:paraId="64DC1D1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0,0198</w:t>
            </w:r>
          </w:p>
        </w:tc>
        <w:tc>
          <w:tcPr>
            <w:tcW w:w="851" w:type="dxa"/>
            <w:noWrap/>
            <w:vAlign w:val="bottom"/>
            <w:hideMark/>
          </w:tcPr>
          <w:p w14:paraId="6B5610B7"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2,87</w:t>
            </w:r>
          </w:p>
        </w:tc>
        <w:tc>
          <w:tcPr>
            <w:tcW w:w="709" w:type="dxa"/>
            <w:noWrap/>
            <w:vAlign w:val="bottom"/>
            <w:hideMark/>
          </w:tcPr>
          <w:p w14:paraId="5FCC303E"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0,5</w:t>
            </w:r>
          </w:p>
        </w:tc>
        <w:tc>
          <w:tcPr>
            <w:tcW w:w="708" w:type="dxa"/>
            <w:noWrap/>
            <w:vAlign w:val="bottom"/>
            <w:hideMark/>
          </w:tcPr>
          <w:p w14:paraId="3763ACCA"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0,27</w:t>
            </w:r>
          </w:p>
        </w:tc>
        <w:tc>
          <w:tcPr>
            <w:tcW w:w="621" w:type="dxa"/>
            <w:noWrap/>
            <w:vAlign w:val="bottom"/>
            <w:hideMark/>
          </w:tcPr>
          <w:p w14:paraId="05E89B4D"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14,96</w:t>
            </w:r>
          </w:p>
        </w:tc>
        <w:tc>
          <w:tcPr>
            <w:tcW w:w="801" w:type="dxa"/>
            <w:noWrap/>
            <w:vAlign w:val="bottom"/>
            <w:hideMark/>
          </w:tcPr>
          <w:p w14:paraId="479A8B40"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1,5552</w:t>
            </w:r>
          </w:p>
        </w:tc>
      </w:tr>
      <w:tr w:rsidR="00A6127C" w:rsidRPr="00B541DE" w14:paraId="58CC6E7D" w14:textId="77777777" w:rsidTr="0086568A">
        <w:trPr>
          <w:trHeight w:val="498"/>
        </w:trPr>
        <w:tc>
          <w:tcPr>
            <w:tcW w:w="1536" w:type="dxa"/>
            <w:vAlign w:val="bottom"/>
            <w:hideMark/>
          </w:tcPr>
          <w:p w14:paraId="4C441BEA"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lastRenderedPageBreak/>
              <w:t>Outalaga Kobi</w:t>
            </w:r>
          </w:p>
        </w:tc>
        <w:tc>
          <w:tcPr>
            <w:tcW w:w="665" w:type="dxa"/>
            <w:noWrap/>
            <w:vAlign w:val="bottom"/>
            <w:hideMark/>
          </w:tcPr>
          <w:p w14:paraId="6BEFCE9A"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74</w:t>
            </w:r>
          </w:p>
        </w:tc>
        <w:tc>
          <w:tcPr>
            <w:tcW w:w="621" w:type="dxa"/>
            <w:noWrap/>
            <w:vAlign w:val="bottom"/>
            <w:hideMark/>
          </w:tcPr>
          <w:p w14:paraId="69D5C7AE"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46,5</w:t>
            </w:r>
          </w:p>
        </w:tc>
        <w:tc>
          <w:tcPr>
            <w:tcW w:w="859" w:type="dxa"/>
            <w:noWrap/>
            <w:vAlign w:val="bottom"/>
            <w:hideMark/>
          </w:tcPr>
          <w:p w14:paraId="495A410B"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56,73</w:t>
            </w:r>
          </w:p>
        </w:tc>
        <w:tc>
          <w:tcPr>
            <w:tcW w:w="703" w:type="dxa"/>
            <w:noWrap/>
            <w:vAlign w:val="bottom"/>
            <w:hideMark/>
          </w:tcPr>
          <w:p w14:paraId="267E0CE1"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1,2</w:t>
            </w:r>
          </w:p>
        </w:tc>
        <w:tc>
          <w:tcPr>
            <w:tcW w:w="709" w:type="dxa"/>
            <w:noWrap/>
            <w:vAlign w:val="bottom"/>
            <w:hideMark/>
          </w:tcPr>
          <w:p w14:paraId="4CC0CAF6"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59</w:t>
            </w:r>
          </w:p>
        </w:tc>
        <w:tc>
          <w:tcPr>
            <w:tcW w:w="850" w:type="dxa"/>
            <w:noWrap/>
            <w:vAlign w:val="bottom"/>
            <w:hideMark/>
          </w:tcPr>
          <w:p w14:paraId="1B371430"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0,19</w:t>
            </w:r>
          </w:p>
        </w:tc>
        <w:tc>
          <w:tcPr>
            <w:tcW w:w="711" w:type="dxa"/>
            <w:noWrap/>
            <w:vAlign w:val="bottom"/>
            <w:hideMark/>
          </w:tcPr>
          <w:p w14:paraId="2B0E4098"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18,04</w:t>
            </w:r>
          </w:p>
        </w:tc>
        <w:tc>
          <w:tcPr>
            <w:tcW w:w="850" w:type="dxa"/>
            <w:noWrap/>
            <w:vAlign w:val="bottom"/>
            <w:hideMark/>
          </w:tcPr>
          <w:p w14:paraId="5CD0C1D0"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0,0264</w:t>
            </w:r>
          </w:p>
        </w:tc>
        <w:tc>
          <w:tcPr>
            <w:tcW w:w="851" w:type="dxa"/>
            <w:noWrap/>
            <w:vAlign w:val="bottom"/>
            <w:hideMark/>
          </w:tcPr>
          <w:p w14:paraId="4FA8240D"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18,15</w:t>
            </w:r>
          </w:p>
        </w:tc>
        <w:tc>
          <w:tcPr>
            <w:tcW w:w="709" w:type="dxa"/>
            <w:noWrap/>
            <w:vAlign w:val="bottom"/>
            <w:hideMark/>
          </w:tcPr>
          <w:p w14:paraId="007BD840"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w:t>
            </w:r>
          </w:p>
        </w:tc>
        <w:tc>
          <w:tcPr>
            <w:tcW w:w="708" w:type="dxa"/>
            <w:noWrap/>
            <w:vAlign w:val="bottom"/>
            <w:hideMark/>
          </w:tcPr>
          <w:p w14:paraId="2A23B457"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0,04</w:t>
            </w:r>
          </w:p>
        </w:tc>
        <w:tc>
          <w:tcPr>
            <w:tcW w:w="621" w:type="dxa"/>
            <w:noWrap/>
            <w:vAlign w:val="bottom"/>
            <w:hideMark/>
          </w:tcPr>
          <w:p w14:paraId="36CA4413"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25,56</w:t>
            </w:r>
          </w:p>
        </w:tc>
        <w:tc>
          <w:tcPr>
            <w:tcW w:w="801" w:type="dxa"/>
            <w:noWrap/>
            <w:vAlign w:val="bottom"/>
            <w:hideMark/>
          </w:tcPr>
          <w:p w14:paraId="08A26369"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2,4543</w:t>
            </w:r>
          </w:p>
        </w:tc>
      </w:tr>
      <w:tr w:rsidR="00A6127C" w:rsidRPr="00B541DE" w14:paraId="2CACB0A0" w14:textId="77777777" w:rsidTr="0086568A">
        <w:trPr>
          <w:trHeight w:val="499"/>
        </w:trPr>
        <w:tc>
          <w:tcPr>
            <w:tcW w:w="1536" w:type="dxa"/>
            <w:vAlign w:val="bottom"/>
            <w:hideMark/>
          </w:tcPr>
          <w:p w14:paraId="35B785DB"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Tanka Worbo</w:t>
            </w:r>
          </w:p>
        </w:tc>
        <w:tc>
          <w:tcPr>
            <w:tcW w:w="665" w:type="dxa"/>
            <w:noWrap/>
            <w:vAlign w:val="bottom"/>
            <w:hideMark/>
          </w:tcPr>
          <w:p w14:paraId="5C96F13B"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60</w:t>
            </w:r>
          </w:p>
        </w:tc>
        <w:tc>
          <w:tcPr>
            <w:tcW w:w="621" w:type="dxa"/>
            <w:noWrap/>
            <w:vAlign w:val="bottom"/>
            <w:hideMark/>
          </w:tcPr>
          <w:p w14:paraId="25B159F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275</w:t>
            </w:r>
          </w:p>
        </w:tc>
        <w:tc>
          <w:tcPr>
            <w:tcW w:w="859" w:type="dxa"/>
            <w:noWrap/>
            <w:vAlign w:val="bottom"/>
            <w:hideMark/>
          </w:tcPr>
          <w:p w14:paraId="1FD66541"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335,5</w:t>
            </w:r>
          </w:p>
        </w:tc>
        <w:tc>
          <w:tcPr>
            <w:tcW w:w="703" w:type="dxa"/>
            <w:noWrap/>
            <w:vAlign w:val="bottom"/>
            <w:hideMark/>
          </w:tcPr>
          <w:p w14:paraId="7EF72B60"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17,7</w:t>
            </w:r>
          </w:p>
        </w:tc>
        <w:tc>
          <w:tcPr>
            <w:tcW w:w="709" w:type="dxa"/>
            <w:noWrap/>
            <w:vAlign w:val="bottom"/>
            <w:hideMark/>
          </w:tcPr>
          <w:p w14:paraId="6B480DFD"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25</w:t>
            </w:r>
          </w:p>
        </w:tc>
        <w:tc>
          <w:tcPr>
            <w:tcW w:w="850" w:type="dxa"/>
            <w:noWrap/>
            <w:vAlign w:val="bottom"/>
            <w:hideMark/>
          </w:tcPr>
          <w:p w14:paraId="464D9686"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0,74</w:t>
            </w:r>
          </w:p>
        </w:tc>
        <w:tc>
          <w:tcPr>
            <w:tcW w:w="711" w:type="dxa"/>
            <w:noWrap/>
            <w:vAlign w:val="bottom"/>
            <w:hideMark/>
          </w:tcPr>
          <w:p w14:paraId="29947703"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9,24</w:t>
            </w:r>
          </w:p>
        </w:tc>
        <w:tc>
          <w:tcPr>
            <w:tcW w:w="850" w:type="dxa"/>
            <w:noWrap/>
            <w:vAlign w:val="bottom"/>
            <w:hideMark/>
          </w:tcPr>
          <w:p w14:paraId="3FA669E2"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0,0231</w:t>
            </w:r>
          </w:p>
        </w:tc>
        <w:tc>
          <w:tcPr>
            <w:tcW w:w="851" w:type="dxa"/>
            <w:noWrap/>
            <w:vAlign w:val="bottom"/>
            <w:hideMark/>
          </w:tcPr>
          <w:p w14:paraId="6E38DAFD"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110,00</w:t>
            </w:r>
          </w:p>
        </w:tc>
        <w:tc>
          <w:tcPr>
            <w:tcW w:w="709" w:type="dxa"/>
            <w:noWrap/>
            <w:vAlign w:val="bottom"/>
            <w:hideMark/>
          </w:tcPr>
          <w:p w14:paraId="16361E97" w14:textId="0EB84BB8"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50</w:t>
            </w:r>
          </w:p>
        </w:tc>
        <w:tc>
          <w:tcPr>
            <w:tcW w:w="708" w:type="dxa"/>
            <w:noWrap/>
            <w:vAlign w:val="bottom"/>
            <w:hideMark/>
          </w:tcPr>
          <w:p w14:paraId="354031F1"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0,24</w:t>
            </w:r>
          </w:p>
        </w:tc>
        <w:tc>
          <w:tcPr>
            <w:tcW w:w="621" w:type="dxa"/>
            <w:noWrap/>
            <w:vAlign w:val="bottom"/>
            <w:hideMark/>
          </w:tcPr>
          <w:p w14:paraId="7AC8AF08"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14</w:t>
            </w:r>
          </w:p>
        </w:tc>
        <w:tc>
          <w:tcPr>
            <w:tcW w:w="801" w:type="dxa"/>
            <w:noWrap/>
            <w:vAlign w:val="bottom"/>
            <w:hideMark/>
          </w:tcPr>
          <w:p w14:paraId="7FEFC6DB"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6,075</w:t>
            </w:r>
          </w:p>
        </w:tc>
      </w:tr>
    </w:tbl>
    <w:p w14:paraId="45D1B70C" w14:textId="46538687" w:rsidR="00377079" w:rsidRPr="00B541DE" w:rsidRDefault="00377079" w:rsidP="00B541DE">
      <w:pPr>
        <w:tabs>
          <w:tab w:val="left" w:pos="1305"/>
        </w:tabs>
        <w:spacing w:line="240" w:lineRule="auto"/>
        <w:jc w:val="both"/>
        <w:rPr>
          <w:rFonts w:ascii="Arial Rounded MT Bold" w:hAnsi="Arial Rounded MT Bold" w:cs="Times New Roman"/>
          <w:sz w:val="20"/>
          <w:szCs w:val="20"/>
        </w:rPr>
        <w:sectPr w:rsidR="00377079" w:rsidRPr="00B541DE" w:rsidSect="009F7AE6">
          <w:type w:val="continuous"/>
          <w:pgSz w:w="11906" w:h="16838"/>
          <w:pgMar w:top="1417" w:right="1417" w:bottom="1417" w:left="1417" w:header="708" w:footer="708" w:gutter="0"/>
          <w:cols w:space="708"/>
          <w:docGrid w:linePitch="360"/>
        </w:sectPr>
      </w:pPr>
    </w:p>
    <w:p w14:paraId="2C2E30BE" w14:textId="6D899577" w:rsidR="00056801" w:rsidRPr="00F3480B" w:rsidRDefault="00056801" w:rsidP="00F3480B">
      <w:pPr>
        <w:spacing w:after="160" w:line="240" w:lineRule="auto"/>
        <w:rPr>
          <w:rFonts w:ascii="Arial Rounded MT Bold" w:eastAsia="Calibri" w:hAnsi="Arial Rounded MT Bold" w:cs="Times New Roman"/>
          <w:color w:val="1F3763" w:themeColor="accent1" w:themeShade="7F"/>
          <w:sz w:val="20"/>
          <w:szCs w:val="20"/>
        </w:rPr>
        <w:sectPr w:rsidR="00056801" w:rsidRPr="00F3480B" w:rsidSect="000271D6">
          <w:type w:val="continuous"/>
          <w:pgSz w:w="11906" w:h="16838"/>
          <w:pgMar w:top="1417" w:right="1417" w:bottom="1417" w:left="1417" w:header="708" w:footer="708" w:gutter="0"/>
          <w:cols w:num="2" w:space="708"/>
          <w:docGrid w:linePitch="360"/>
        </w:sectPr>
      </w:pPr>
    </w:p>
    <w:p w14:paraId="648BB8FB" w14:textId="0BF112E8" w:rsidR="001F5E77" w:rsidRPr="001F5E77" w:rsidRDefault="001F5E77" w:rsidP="00B541DE">
      <w:pPr>
        <w:spacing w:after="0" w:line="240" w:lineRule="auto"/>
        <w:jc w:val="both"/>
        <w:rPr>
          <w:rFonts w:ascii="Arial Rounded MT Bold" w:eastAsia="Calibri" w:hAnsi="Arial Rounded MT Bold" w:cs="Times New Roman"/>
          <w:b/>
          <w:bCs/>
          <w:sz w:val="20"/>
          <w:szCs w:val="20"/>
        </w:rPr>
      </w:pPr>
      <w:r w:rsidRPr="00DE2165">
        <w:rPr>
          <w:rFonts w:ascii="Arial Rounded MT Bold" w:eastAsia="Calibri" w:hAnsi="Arial Rounded MT Bold" w:cs="Times New Roman"/>
          <w:b/>
          <w:bCs/>
        </w:rPr>
        <w:t>Descriptive analyses</w:t>
      </w:r>
      <w:r w:rsidR="00D35EC1">
        <w:rPr>
          <w:rFonts w:ascii="Arial Rounded MT Bold" w:eastAsia="Calibri" w:hAnsi="Arial Rounded MT Bold" w:cs="Times New Roman"/>
          <w:b/>
          <w:bCs/>
        </w:rPr>
        <w:t xml:space="preserve"> of parameters physicochemicals</w:t>
      </w:r>
    </w:p>
    <w:p w14:paraId="5F4464AD" w14:textId="2DA8D21A" w:rsidR="001F5E77" w:rsidRDefault="001F5E77" w:rsidP="00B541DE">
      <w:pPr>
        <w:spacing w:after="0" w:line="240" w:lineRule="auto"/>
        <w:jc w:val="both"/>
        <w:rPr>
          <w:rFonts w:ascii="Arial Rounded MT Bold" w:eastAsia="Calibri" w:hAnsi="Arial Rounded MT Bold" w:cs="Times New Roman"/>
          <w:sz w:val="20"/>
          <w:szCs w:val="20"/>
        </w:rPr>
      </w:pPr>
      <w:r w:rsidRPr="001F5E77">
        <w:rPr>
          <w:rFonts w:ascii="Arial Rounded MT Bold" w:eastAsia="Calibri" w:hAnsi="Arial Rounded MT Bold" w:cs="Times New Roman"/>
          <w:sz w:val="20"/>
          <w:szCs w:val="20"/>
        </w:rPr>
        <w:t xml:space="preserve">Descriptive analyses of fourteen physical and chemical parameters </w:t>
      </w:r>
      <w:r w:rsidRPr="00B541DE">
        <w:rPr>
          <w:rFonts w:ascii="Arial Rounded MT Bold" w:eastAsia="Calibri" w:hAnsi="Arial Rounded MT Bold" w:cs="Times New Roman"/>
          <w:sz w:val="20"/>
          <w:szCs w:val="20"/>
        </w:rPr>
        <w:t>(CE, pH, T, Turb., TH, HCO</w:t>
      </w:r>
      <w:r w:rsidRPr="00B541DE">
        <w:rPr>
          <w:rFonts w:ascii="Arial Rounded MT Bold" w:eastAsia="Calibri" w:hAnsi="Arial Rounded MT Bold" w:cs="Times New Roman"/>
          <w:sz w:val="20"/>
          <w:szCs w:val="20"/>
          <w:vertAlign w:val="subscript"/>
        </w:rPr>
        <w:t>3</w:t>
      </w:r>
      <w:r w:rsidRPr="00B541DE">
        <w:rPr>
          <w:rFonts w:ascii="Arial Rounded MT Bold" w:eastAsia="Calibri" w:hAnsi="Arial Rounded MT Bold" w:cs="Times New Roman"/>
          <w:sz w:val="20"/>
          <w:szCs w:val="20"/>
          <w:vertAlign w:val="superscript"/>
        </w:rPr>
        <w:t>-</w:t>
      </w:r>
      <w:r w:rsidRPr="00B541DE">
        <w:rPr>
          <w:rFonts w:ascii="Arial Rounded MT Bold" w:eastAsia="Calibri" w:hAnsi="Arial Rounded MT Bold" w:cs="Times New Roman"/>
          <w:sz w:val="20"/>
          <w:szCs w:val="20"/>
        </w:rPr>
        <w:t xml:space="preserve">, </w:t>
      </w:r>
      <w:r w:rsidRPr="00B541DE">
        <w:rPr>
          <w:rFonts w:ascii="Arial Rounded MT Bold" w:eastAsia="Times New Roman" w:hAnsi="Arial Rounded MT Bold" w:cs="Times New Roman"/>
          <w:color w:val="000000"/>
          <w:sz w:val="20"/>
          <w:szCs w:val="20"/>
        </w:rPr>
        <w:t>SO</w:t>
      </w:r>
      <w:r w:rsidRPr="00B541DE">
        <w:rPr>
          <w:rFonts w:ascii="Arial Rounded MT Bold" w:eastAsia="Times New Roman" w:hAnsi="Arial Rounded MT Bold" w:cs="Times New Roman"/>
          <w:color w:val="000000"/>
          <w:sz w:val="20"/>
          <w:szCs w:val="20"/>
          <w:vertAlign w:val="subscript"/>
        </w:rPr>
        <w:t>4</w:t>
      </w:r>
      <w:r w:rsidRPr="00B541DE">
        <w:rPr>
          <w:rFonts w:ascii="Arial Rounded MT Bold" w:eastAsia="Times New Roman" w:hAnsi="Arial Rounded MT Bold" w:cs="Times New Roman"/>
          <w:color w:val="000000"/>
          <w:sz w:val="20"/>
          <w:szCs w:val="20"/>
          <w:vertAlign w:val="superscript"/>
        </w:rPr>
        <w:t>2-</w:t>
      </w:r>
      <w:r w:rsidRPr="00B541DE">
        <w:rPr>
          <w:rFonts w:ascii="Arial Rounded MT Bold" w:eastAsia="Times New Roman" w:hAnsi="Arial Rounded MT Bold" w:cs="Times New Roman"/>
          <w:color w:val="000000"/>
          <w:sz w:val="20"/>
          <w:szCs w:val="20"/>
        </w:rPr>
        <w:t>, Cl</w:t>
      </w:r>
      <w:r w:rsidRPr="00B541DE">
        <w:rPr>
          <w:rFonts w:ascii="Arial Rounded MT Bold" w:eastAsia="Times New Roman" w:hAnsi="Arial Rounded MT Bold" w:cs="Times New Roman"/>
          <w:color w:val="000000"/>
          <w:sz w:val="20"/>
          <w:szCs w:val="20"/>
          <w:vertAlign w:val="superscript"/>
        </w:rPr>
        <w:t>-</w:t>
      </w:r>
      <w:r w:rsidRPr="00B541DE">
        <w:rPr>
          <w:rFonts w:ascii="Arial Rounded MT Bold" w:eastAsia="Times New Roman" w:hAnsi="Arial Rounded MT Bold" w:cs="Times New Roman"/>
          <w:color w:val="000000"/>
          <w:sz w:val="20"/>
          <w:szCs w:val="20"/>
        </w:rPr>
        <w:t>, NO</w:t>
      </w:r>
      <w:r w:rsidRPr="00B541DE">
        <w:rPr>
          <w:rFonts w:ascii="Arial Rounded MT Bold" w:eastAsia="Times New Roman" w:hAnsi="Arial Rounded MT Bold" w:cs="Times New Roman"/>
          <w:color w:val="000000"/>
          <w:sz w:val="20"/>
          <w:szCs w:val="20"/>
          <w:vertAlign w:val="subscript"/>
        </w:rPr>
        <w:t>3</w:t>
      </w:r>
      <w:r w:rsidRPr="00B541DE">
        <w:rPr>
          <w:rFonts w:ascii="Arial Rounded MT Bold" w:eastAsia="Times New Roman" w:hAnsi="Arial Rounded MT Bold" w:cs="Times New Roman"/>
          <w:color w:val="000000"/>
          <w:sz w:val="20"/>
          <w:szCs w:val="20"/>
          <w:vertAlign w:val="superscript"/>
        </w:rPr>
        <w:t>- </w:t>
      </w:r>
      <w:r w:rsidRPr="00B541DE">
        <w:rPr>
          <w:rFonts w:ascii="Arial Rounded MT Bold" w:eastAsia="Times New Roman" w:hAnsi="Arial Rounded MT Bold" w:cs="Times New Roman"/>
          <w:color w:val="000000"/>
          <w:sz w:val="20"/>
          <w:szCs w:val="20"/>
        </w:rPr>
        <w:t xml:space="preserve">, </w:t>
      </w:r>
      <w:r w:rsidRPr="00B541DE">
        <w:rPr>
          <w:rFonts w:ascii="Arial Rounded MT Bold" w:eastAsia="Calibri" w:hAnsi="Arial Rounded MT Bold" w:cs="Times New Roman"/>
          <w:sz w:val="20"/>
          <w:szCs w:val="20"/>
        </w:rPr>
        <w:t>Na</w:t>
      </w:r>
      <w:r w:rsidRPr="00B541DE">
        <w:rPr>
          <w:rFonts w:ascii="Arial Rounded MT Bold" w:eastAsia="Calibri" w:hAnsi="Arial Rounded MT Bold" w:cs="Times New Roman"/>
          <w:sz w:val="20"/>
          <w:szCs w:val="20"/>
          <w:vertAlign w:val="superscript"/>
        </w:rPr>
        <w:t>+</w:t>
      </w:r>
      <w:r w:rsidRPr="00B541DE">
        <w:rPr>
          <w:rFonts w:ascii="Arial Rounded MT Bold" w:eastAsia="Calibri" w:hAnsi="Arial Rounded MT Bold" w:cs="Times New Roman"/>
          <w:sz w:val="20"/>
          <w:szCs w:val="20"/>
        </w:rPr>
        <w:t>, K</w:t>
      </w:r>
      <w:r w:rsidRPr="00B541DE">
        <w:rPr>
          <w:rFonts w:ascii="Arial Rounded MT Bold" w:eastAsia="Calibri" w:hAnsi="Arial Rounded MT Bold" w:cs="Times New Roman"/>
          <w:sz w:val="20"/>
          <w:szCs w:val="20"/>
          <w:vertAlign w:val="superscript"/>
        </w:rPr>
        <w:t>+</w:t>
      </w:r>
      <w:r w:rsidRPr="00B541DE">
        <w:rPr>
          <w:rFonts w:ascii="Arial Rounded MT Bold" w:eastAsia="Calibri" w:hAnsi="Arial Rounded MT Bold" w:cs="Times New Roman"/>
          <w:sz w:val="20"/>
          <w:szCs w:val="20"/>
        </w:rPr>
        <w:t xml:space="preserve">, </w:t>
      </w:r>
      <w:r w:rsidRPr="00B541DE">
        <w:rPr>
          <w:rFonts w:ascii="Arial Rounded MT Bold" w:eastAsia="Times New Roman" w:hAnsi="Arial Rounded MT Bold" w:cs="Times New Roman"/>
          <w:color w:val="000000"/>
          <w:sz w:val="20"/>
          <w:szCs w:val="20"/>
        </w:rPr>
        <w:t>F</w:t>
      </w:r>
      <w:r w:rsidRPr="00B541DE">
        <w:rPr>
          <w:rFonts w:ascii="Arial Rounded MT Bold" w:eastAsia="Times New Roman" w:hAnsi="Arial Rounded MT Bold" w:cs="Times New Roman"/>
          <w:color w:val="000000"/>
          <w:sz w:val="20"/>
          <w:szCs w:val="20"/>
          <w:vertAlign w:val="superscript"/>
        </w:rPr>
        <w:t>-</w:t>
      </w:r>
      <w:r w:rsidRPr="00B541DE">
        <w:rPr>
          <w:rFonts w:ascii="Arial Rounded MT Bold" w:eastAsia="Times New Roman" w:hAnsi="Arial Rounded MT Bold" w:cs="Times New Roman"/>
          <w:color w:val="000000"/>
          <w:sz w:val="20"/>
          <w:szCs w:val="20"/>
        </w:rPr>
        <w:t>, NO</w:t>
      </w:r>
      <w:r w:rsidRPr="00B541DE">
        <w:rPr>
          <w:rFonts w:ascii="Arial Rounded MT Bold" w:eastAsia="Times New Roman" w:hAnsi="Arial Rounded MT Bold" w:cs="Times New Roman"/>
          <w:color w:val="000000"/>
          <w:sz w:val="20"/>
          <w:szCs w:val="20"/>
          <w:vertAlign w:val="subscript"/>
        </w:rPr>
        <w:t>2</w:t>
      </w:r>
      <w:r w:rsidRPr="00B541DE">
        <w:rPr>
          <w:rFonts w:ascii="Arial Rounded MT Bold" w:eastAsia="Times New Roman" w:hAnsi="Arial Rounded MT Bold" w:cs="Times New Roman"/>
          <w:color w:val="000000"/>
          <w:sz w:val="20"/>
          <w:szCs w:val="20"/>
          <w:vertAlign w:val="superscript"/>
        </w:rPr>
        <w:t>-</w:t>
      </w:r>
      <w:r w:rsidRPr="00B541DE">
        <w:rPr>
          <w:rFonts w:ascii="Arial Rounded MT Bold" w:eastAsia="Times New Roman" w:hAnsi="Arial Rounded MT Bold" w:cs="Times New Roman"/>
          <w:color w:val="000000"/>
          <w:sz w:val="20"/>
          <w:szCs w:val="20"/>
        </w:rPr>
        <w:t xml:space="preserve"> et Fe</w:t>
      </w:r>
      <w:r w:rsidRPr="00B541DE">
        <w:rPr>
          <w:rFonts w:ascii="Arial Rounded MT Bold" w:eastAsia="Times New Roman" w:hAnsi="Arial Rounded MT Bold" w:cs="Times New Roman"/>
          <w:color w:val="000000"/>
          <w:sz w:val="20"/>
          <w:szCs w:val="20"/>
          <w:vertAlign w:val="subscript"/>
        </w:rPr>
        <w:t>t</w:t>
      </w:r>
      <w:r w:rsidRPr="00B541DE">
        <w:rPr>
          <w:rFonts w:ascii="Arial Rounded MT Bold" w:eastAsia="Calibri" w:hAnsi="Arial Rounded MT Bold" w:cs="Times New Roman"/>
          <w:sz w:val="20"/>
          <w:szCs w:val="20"/>
        </w:rPr>
        <w:t xml:space="preserve">) </w:t>
      </w:r>
      <w:r w:rsidRPr="001F5E77">
        <w:rPr>
          <w:rFonts w:ascii="Arial Rounded MT Bold" w:eastAsia="Calibri" w:hAnsi="Arial Rounded MT Bold" w:cs="Times New Roman"/>
          <w:sz w:val="20"/>
          <w:szCs w:val="20"/>
        </w:rPr>
        <w:t xml:space="preserve">of the results are recorded in Table </w:t>
      </w:r>
      <w:r w:rsidR="00CC2B16">
        <w:rPr>
          <w:rFonts w:ascii="Arial Rounded MT Bold" w:eastAsia="Calibri" w:hAnsi="Arial Rounded MT Bold" w:cs="Times New Roman"/>
          <w:sz w:val="20"/>
          <w:szCs w:val="20"/>
        </w:rPr>
        <w:t>3</w:t>
      </w:r>
      <w:r w:rsidRPr="001F5E77">
        <w:rPr>
          <w:rFonts w:ascii="Arial Rounded MT Bold" w:eastAsia="Calibri" w:hAnsi="Arial Rounded MT Bold" w:cs="Times New Roman"/>
          <w:sz w:val="20"/>
          <w:szCs w:val="20"/>
        </w:rPr>
        <w:t>.</w:t>
      </w:r>
    </w:p>
    <w:p w14:paraId="240BB535" w14:textId="77777777" w:rsidR="00D35EC1" w:rsidRDefault="00D35EC1" w:rsidP="00D35EC1">
      <w:pPr>
        <w:spacing w:line="240" w:lineRule="auto"/>
        <w:jc w:val="both"/>
        <w:rPr>
          <w:rFonts w:ascii="Arial Rounded MT Bold" w:eastAsiaTheme="majorEastAsia" w:hAnsi="Arial Rounded MT Bold" w:cs="Times New Roman"/>
          <w:color w:val="000000" w:themeColor="text1"/>
          <w:sz w:val="20"/>
          <w:szCs w:val="20"/>
        </w:rPr>
      </w:pPr>
    </w:p>
    <w:p w14:paraId="797D5AAE" w14:textId="42BCE6AC" w:rsidR="00D35EC1" w:rsidRPr="00D35EC1" w:rsidRDefault="00D35EC1" w:rsidP="00D35EC1">
      <w:pPr>
        <w:spacing w:line="240" w:lineRule="auto"/>
        <w:jc w:val="both"/>
        <w:rPr>
          <w:rFonts w:ascii="Arial Rounded MT Bold" w:eastAsiaTheme="majorEastAsia" w:hAnsi="Arial Rounded MT Bold" w:cs="Times New Roman"/>
          <w:color w:val="000000" w:themeColor="text1"/>
          <w:sz w:val="20"/>
          <w:szCs w:val="20"/>
        </w:rPr>
      </w:pPr>
      <w:r w:rsidRPr="006027B0">
        <w:rPr>
          <w:rFonts w:ascii="Arial Rounded MT Bold" w:eastAsiaTheme="majorEastAsia" w:hAnsi="Arial Rounded MT Bold" w:cs="Times New Roman"/>
          <w:color w:val="000000" w:themeColor="text1"/>
          <w:sz w:val="20"/>
          <w:szCs w:val="20"/>
        </w:rPr>
        <w:t xml:space="preserve">Table </w:t>
      </w:r>
      <w:proofErr w:type="gramStart"/>
      <w:r w:rsidR="00CC2B16">
        <w:rPr>
          <w:rFonts w:ascii="Arial Rounded MT Bold" w:eastAsiaTheme="majorEastAsia" w:hAnsi="Arial Rounded MT Bold" w:cs="Times New Roman"/>
          <w:color w:val="000000" w:themeColor="text1"/>
          <w:sz w:val="20"/>
          <w:szCs w:val="20"/>
        </w:rPr>
        <w:t>3</w:t>
      </w:r>
      <w:r w:rsidRPr="006027B0">
        <w:rPr>
          <w:rFonts w:ascii="Arial Rounded MT Bold" w:eastAsiaTheme="majorEastAsia" w:hAnsi="Arial Rounded MT Bold" w:cs="Times New Roman"/>
          <w:color w:val="000000" w:themeColor="text1"/>
          <w:sz w:val="20"/>
          <w:szCs w:val="20"/>
        </w:rPr>
        <w:t>:</w:t>
      </w:r>
      <w:proofErr w:type="gramEnd"/>
      <w:r w:rsidRPr="006027B0">
        <w:rPr>
          <w:rFonts w:ascii="Arial Rounded MT Bold" w:eastAsiaTheme="majorEastAsia" w:hAnsi="Arial Rounded MT Bold" w:cs="Times New Roman"/>
          <w:color w:val="000000" w:themeColor="text1"/>
          <w:sz w:val="20"/>
          <w:szCs w:val="20"/>
        </w:rPr>
        <w:t xml:space="preserve"> Statistics on physicochemical parameters and WHO standards, chemical parameters (mg/L)</w:t>
      </w:r>
    </w:p>
    <w:tbl>
      <w:tblPr>
        <w:tblStyle w:val="TableGrid"/>
        <w:tblpPr w:leftFromText="141" w:rightFromText="141" w:vertAnchor="text" w:horzAnchor="margin" w:tblpY="187"/>
        <w:tblW w:w="9493" w:type="dxa"/>
        <w:tblLook w:val="04A0" w:firstRow="1" w:lastRow="0" w:firstColumn="1" w:lastColumn="0" w:noHBand="0" w:noVBand="1"/>
      </w:tblPr>
      <w:tblGrid>
        <w:gridCol w:w="2122"/>
        <w:gridCol w:w="1130"/>
        <w:gridCol w:w="1347"/>
        <w:gridCol w:w="1498"/>
        <w:gridCol w:w="1596"/>
        <w:gridCol w:w="1800"/>
      </w:tblGrid>
      <w:tr w:rsidR="00D35EC1" w:rsidRPr="00B541DE" w14:paraId="50B5B187" w14:textId="77777777" w:rsidTr="00BB4E4E">
        <w:trPr>
          <w:trHeight w:val="399"/>
        </w:trPr>
        <w:tc>
          <w:tcPr>
            <w:tcW w:w="2122" w:type="dxa"/>
            <w:hideMark/>
          </w:tcPr>
          <w:p w14:paraId="36A274E3" w14:textId="77777777" w:rsidR="00D35EC1" w:rsidRPr="00B541DE" w:rsidRDefault="00D35EC1" w:rsidP="00BB4E4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Parameters</w:t>
            </w:r>
          </w:p>
        </w:tc>
        <w:tc>
          <w:tcPr>
            <w:tcW w:w="1130" w:type="dxa"/>
            <w:hideMark/>
          </w:tcPr>
          <w:p w14:paraId="116AEA08" w14:textId="77777777" w:rsidR="00D35EC1" w:rsidRPr="00B541DE" w:rsidRDefault="00D35EC1" w:rsidP="00BB4E4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Minimum</w:t>
            </w:r>
          </w:p>
        </w:tc>
        <w:tc>
          <w:tcPr>
            <w:tcW w:w="1347" w:type="dxa"/>
            <w:hideMark/>
          </w:tcPr>
          <w:p w14:paraId="4DA0E5E9" w14:textId="77777777" w:rsidR="00D35EC1" w:rsidRPr="00B541DE" w:rsidRDefault="00D35EC1" w:rsidP="00BB4E4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Maximum</w:t>
            </w:r>
          </w:p>
        </w:tc>
        <w:tc>
          <w:tcPr>
            <w:tcW w:w="1498" w:type="dxa"/>
            <w:hideMark/>
          </w:tcPr>
          <w:p w14:paraId="30A0ED8B" w14:textId="77777777" w:rsidR="00D35EC1" w:rsidRPr="00B541DE" w:rsidRDefault="00D35EC1" w:rsidP="00BB4E4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Moyenne</w:t>
            </w:r>
          </w:p>
        </w:tc>
        <w:tc>
          <w:tcPr>
            <w:tcW w:w="1596" w:type="dxa"/>
            <w:hideMark/>
          </w:tcPr>
          <w:p w14:paraId="28C5B56E" w14:textId="77777777" w:rsidR="00D35EC1" w:rsidRPr="00B541DE" w:rsidRDefault="00D35EC1" w:rsidP="00BB4E4E">
            <w:pPr>
              <w:spacing w:after="0" w:line="240" w:lineRule="auto"/>
              <w:rPr>
                <w:rFonts w:ascii="Arial Rounded MT Bold" w:hAnsi="Arial Rounded MT Bold" w:cs="Times New Roman"/>
                <w:sz w:val="20"/>
                <w:szCs w:val="20"/>
              </w:rPr>
            </w:pPr>
            <w:r>
              <w:rPr>
                <w:rFonts w:ascii="Arial Rounded MT Bold" w:hAnsi="Arial Rounded MT Bold" w:cs="Times New Roman"/>
                <w:sz w:val="20"/>
                <w:szCs w:val="20"/>
              </w:rPr>
              <w:t>Standard deviation</w:t>
            </w:r>
          </w:p>
        </w:tc>
        <w:tc>
          <w:tcPr>
            <w:tcW w:w="1800" w:type="dxa"/>
          </w:tcPr>
          <w:p w14:paraId="43CDFED3" w14:textId="77777777" w:rsidR="00D35EC1" w:rsidRPr="00B541DE" w:rsidRDefault="00D35EC1" w:rsidP="00BB4E4E">
            <w:pPr>
              <w:spacing w:after="0" w:line="240" w:lineRule="auto"/>
              <w:rPr>
                <w:rFonts w:ascii="Arial Rounded MT Bold" w:hAnsi="Arial Rounded MT Bold" w:cs="Times New Roman"/>
                <w:b/>
                <w:bCs/>
                <w:sz w:val="20"/>
                <w:szCs w:val="20"/>
              </w:rPr>
            </w:pPr>
            <w:r w:rsidRPr="00B541DE">
              <w:rPr>
                <w:rFonts w:ascii="Arial Rounded MT Bold" w:hAnsi="Arial Rounded MT Bold" w:cs="Times New Roman"/>
                <w:b/>
                <w:bCs/>
                <w:sz w:val="20"/>
                <w:szCs w:val="20"/>
              </w:rPr>
              <w:t>OMS 2017</w:t>
            </w:r>
          </w:p>
        </w:tc>
      </w:tr>
      <w:tr w:rsidR="00D35EC1" w:rsidRPr="00B541DE" w14:paraId="4556243F" w14:textId="77777777" w:rsidTr="00BB4E4E">
        <w:trPr>
          <w:trHeight w:val="306"/>
        </w:trPr>
        <w:tc>
          <w:tcPr>
            <w:tcW w:w="2122" w:type="dxa"/>
            <w:hideMark/>
          </w:tcPr>
          <w:p w14:paraId="65686FD1" w14:textId="77777777" w:rsidR="00D35EC1" w:rsidRPr="00B541DE" w:rsidRDefault="00D35EC1" w:rsidP="00BB4E4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Number of observation</w:t>
            </w:r>
          </w:p>
        </w:tc>
        <w:tc>
          <w:tcPr>
            <w:tcW w:w="1130" w:type="dxa"/>
            <w:hideMark/>
          </w:tcPr>
          <w:p w14:paraId="729694B7"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24</w:t>
            </w:r>
          </w:p>
        </w:tc>
        <w:tc>
          <w:tcPr>
            <w:tcW w:w="1347" w:type="dxa"/>
            <w:hideMark/>
          </w:tcPr>
          <w:p w14:paraId="15D430FC"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24</w:t>
            </w:r>
          </w:p>
        </w:tc>
        <w:tc>
          <w:tcPr>
            <w:tcW w:w="1498" w:type="dxa"/>
            <w:hideMark/>
          </w:tcPr>
          <w:p w14:paraId="0867FACF"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24</w:t>
            </w:r>
          </w:p>
        </w:tc>
        <w:tc>
          <w:tcPr>
            <w:tcW w:w="1596" w:type="dxa"/>
            <w:hideMark/>
          </w:tcPr>
          <w:p w14:paraId="180D80B6"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24</w:t>
            </w:r>
          </w:p>
        </w:tc>
        <w:tc>
          <w:tcPr>
            <w:tcW w:w="1800" w:type="dxa"/>
          </w:tcPr>
          <w:p w14:paraId="590F91B8" w14:textId="77777777" w:rsidR="00D35EC1" w:rsidRPr="00B541DE" w:rsidRDefault="00D35EC1" w:rsidP="00BB4E4E">
            <w:pPr>
              <w:spacing w:after="0" w:line="240" w:lineRule="auto"/>
              <w:jc w:val="center"/>
              <w:rPr>
                <w:rFonts w:ascii="Arial Rounded MT Bold" w:hAnsi="Arial Rounded MT Bold" w:cs="Times New Roman"/>
                <w:b/>
                <w:bCs/>
                <w:sz w:val="20"/>
                <w:szCs w:val="20"/>
              </w:rPr>
            </w:pPr>
          </w:p>
        </w:tc>
      </w:tr>
      <w:tr w:rsidR="00D35EC1" w:rsidRPr="00B541DE" w14:paraId="521267CA" w14:textId="77777777" w:rsidTr="00BB4E4E">
        <w:trPr>
          <w:trHeight w:val="399"/>
        </w:trPr>
        <w:tc>
          <w:tcPr>
            <w:tcW w:w="2122" w:type="dxa"/>
          </w:tcPr>
          <w:p w14:paraId="14B96E04" w14:textId="77777777" w:rsidR="00D35EC1" w:rsidRPr="00B541DE" w:rsidRDefault="00D35EC1" w:rsidP="00BB4E4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 xml:space="preserve">CE </w:t>
            </w:r>
            <w:r w:rsidRPr="00B541DE">
              <w:rPr>
                <w:rFonts w:ascii="Arial Rounded MT Bold" w:eastAsia="Times New Roman" w:hAnsi="Arial Rounded MT Bold" w:cs="Times New Roman"/>
                <w:color w:val="000000"/>
                <w:sz w:val="20"/>
                <w:szCs w:val="20"/>
              </w:rPr>
              <w:t>(µS/cm)</w:t>
            </w:r>
          </w:p>
        </w:tc>
        <w:tc>
          <w:tcPr>
            <w:tcW w:w="1130" w:type="dxa"/>
          </w:tcPr>
          <w:p w14:paraId="28BE3CDD"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50</w:t>
            </w:r>
          </w:p>
        </w:tc>
        <w:tc>
          <w:tcPr>
            <w:tcW w:w="1347" w:type="dxa"/>
          </w:tcPr>
          <w:p w14:paraId="2531A09C"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1560</w:t>
            </w:r>
          </w:p>
        </w:tc>
        <w:tc>
          <w:tcPr>
            <w:tcW w:w="1498" w:type="dxa"/>
          </w:tcPr>
          <w:p w14:paraId="7BEB4E98"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440,83</w:t>
            </w:r>
          </w:p>
        </w:tc>
        <w:tc>
          <w:tcPr>
            <w:tcW w:w="1596" w:type="dxa"/>
          </w:tcPr>
          <w:p w14:paraId="0D3319D4"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414,63</w:t>
            </w:r>
          </w:p>
        </w:tc>
        <w:tc>
          <w:tcPr>
            <w:tcW w:w="1800" w:type="dxa"/>
          </w:tcPr>
          <w:p w14:paraId="7C72902F" w14:textId="77777777" w:rsidR="00D35EC1" w:rsidRPr="00B541DE" w:rsidRDefault="00D35EC1" w:rsidP="00BB4E4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b/>
                <w:bCs/>
                <w:sz w:val="20"/>
                <w:szCs w:val="20"/>
              </w:rPr>
              <w:t>180-1000</w:t>
            </w:r>
          </w:p>
        </w:tc>
      </w:tr>
      <w:tr w:rsidR="00D35EC1" w:rsidRPr="00B541DE" w14:paraId="2F7FE1B3" w14:textId="77777777" w:rsidTr="00BB4E4E">
        <w:trPr>
          <w:trHeight w:val="399"/>
        </w:trPr>
        <w:tc>
          <w:tcPr>
            <w:tcW w:w="2122" w:type="dxa"/>
          </w:tcPr>
          <w:p w14:paraId="27248F05" w14:textId="77777777" w:rsidR="00D35EC1" w:rsidRPr="00B541DE" w:rsidRDefault="00D35EC1" w:rsidP="00BB4E4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T (°C)</w:t>
            </w:r>
          </w:p>
        </w:tc>
        <w:tc>
          <w:tcPr>
            <w:tcW w:w="1130" w:type="dxa"/>
          </w:tcPr>
          <w:p w14:paraId="408F761A"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29</w:t>
            </w:r>
          </w:p>
        </w:tc>
        <w:tc>
          <w:tcPr>
            <w:tcW w:w="1347" w:type="dxa"/>
          </w:tcPr>
          <w:p w14:paraId="5AB2A1A1"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35</w:t>
            </w:r>
          </w:p>
        </w:tc>
        <w:tc>
          <w:tcPr>
            <w:tcW w:w="1498" w:type="dxa"/>
          </w:tcPr>
          <w:p w14:paraId="11EF83B2"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31,79</w:t>
            </w:r>
          </w:p>
        </w:tc>
        <w:tc>
          <w:tcPr>
            <w:tcW w:w="1596" w:type="dxa"/>
          </w:tcPr>
          <w:p w14:paraId="2C9BEDDA"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1,55</w:t>
            </w:r>
          </w:p>
        </w:tc>
        <w:tc>
          <w:tcPr>
            <w:tcW w:w="1800" w:type="dxa"/>
          </w:tcPr>
          <w:p w14:paraId="750081C9" w14:textId="77777777" w:rsidR="00D35EC1" w:rsidRPr="00B541DE" w:rsidRDefault="00D35EC1" w:rsidP="00BB4E4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b/>
                <w:bCs/>
                <w:sz w:val="20"/>
                <w:szCs w:val="20"/>
              </w:rPr>
              <w:t>-</w:t>
            </w:r>
          </w:p>
        </w:tc>
      </w:tr>
      <w:tr w:rsidR="00D35EC1" w:rsidRPr="00B541DE" w14:paraId="2E7966A9" w14:textId="77777777" w:rsidTr="00BB4E4E">
        <w:trPr>
          <w:trHeight w:val="399"/>
        </w:trPr>
        <w:tc>
          <w:tcPr>
            <w:tcW w:w="2122" w:type="dxa"/>
          </w:tcPr>
          <w:p w14:paraId="5802563C" w14:textId="77777777" w:rsidR="00D35EC1" w:rsidRPr="00B541DE" w:rsidRDefault="00D35EC1" w:rsidP="00BB4E4E">
            <w:pPr>
              <w:spacing w:after="0" w:line="240" w:lineRule="auto"/>
              <w:rPr>
                <w:rFonts w:ascii="Arial Rounded MT Bold" w:hAnsi="Arial Rounded MT Bold" w:cs="Times New Roman"/>
                <w:sz w:val="20"/>
                <w:szCs w:val="20"/>
              </w:rPr>
            </w:pPr>
            <w:proofErr w:type="gramStart"/>
            <w:r w:rsidRPr="00B541DE">
              <w:rPr>
                <w:rFonts w:ascii="Arial Rounded MT Bold" w:hAnsi="Arial Rounded MT Bold" w:cs="Times New Roman"/>
                <w:sz w:val="20"/>
                <w:szCs w:val="20"/>
              </w:rPr>
              <w:t>pH</w:t>
            </w:r>
            <w:proofErr w:type="gramEnd"/>
          </w:p>
        </w:tc>
        <w:tc>
          <w:tcPr>
            <w:tcW w:w="1130" w:type="dxa"/>
          </w:tcPr>
          <w:p w14:paraId="6CB31D34"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6</w:t>
            </w:r>
          </w:p>
        </w:tc>
        <w:tc>
          <w:tcPr>
            <w:tcW w:w="1347" w:type="dxa"/>
          </w:tcPr>
          <w:p w14:paraId="2E7432D4"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9</w:t>
            </w:r>
          </w:p>
        </w:tc>
        <w:tc>
          <w:tcPr>
            <w:tcW w:w="1498" w:type="dxa"/>
          </w:tcPr>
          <w:p w14:paraId="3ACEA7E3"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6,7</w:t>
            </w:r>
          </w:p>
        </w:tc>
        <w:tc>
          <w:tcPr>
            <w:tcW w:w="1596" w:type="dxa"/>
          </w:tcPr>
          <w:p w14:paraId="250B8423"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0,8</w:t>
            </w:r>
          </w:p>
        </w:tc>
        <w:tc>
          <w:tcPr>
            <w:tcW w:w="1800" w:type="dxa"/>
          </w:tcPr>
          <w:p w14:paraId="45D8EFEE" w14:textId="77777777" w:rsidR="00D35EC1" w:rsidRPr="00B541DE" w:rsidRDefault="00D35EC1" w:rsidP="00BB4E4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b/>
                <w:bCs/>
                <w:sz w:val="20"/>
                <w:szCs w:val="20"/>
              </w:rPr>
              <w:t>6,5-8,5</w:t>
            </w:r>
          </w:p>
        </w:tc>
      </w:tr>
      <w:tr w:rsidR="00D35EC1" w:rsidRPr="00B541DE" w14:paraId="276C80F3" w14:textId="77777777" w:rsidTr="00BB4E4E">
        <w:trPr>
          <w:trHeight w:val="399"/>
        </w:trPr>
        <w:tc>
          <w:tcPr>
            <w:tcW w:w="2122" w:type="dxa"/>
          </w:tcPr>
          <w:p w14:paraId="02643C23" w14:textId="77777777" w:rsidR="00D35EC1" w:rsidRPr="00B541DE" w:rsidRDefault="00D35EC1" w:rsidP="00BB4E4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Turb. (NTU)</w:t>
            </w:r>
          </w:p>
        </w:tc>
        <w:tc>
          <w:tcPr>
            <w:tcW w:w="1130" w:type="dxa"/>
          </w:tcPr>
          <w:p w14:paraId="5A63BCEA"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0,01</w:t>
            </w:r>
          </w:p>
        </w:tc>
        <w:tc>
          <w:tcPr>
            <w:tcW w:w="1347" w:type="dxa"/>
          </w:tcPr>
          <w:p w14:paraId="3F5351AD"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54</w:t>
            </w:r>
          </w:p>
        </w:tc>
        <w:tc>
          <w:tcPr>
            <w:tcW w:w="1498" w:type="dxa"/>
          </w:tcPr>
          <w:p w14:paraId="7A711D34"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4</w:t>
            </w:r>
          </w:p>
        </w:tc>
        <w:tc>
          <w:tcPr>
            <w:tcW w:w="1596" w:type="dxa"/>
          </w:tcPr>
          <w:p w14:paraId="607A5F68"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11</w:t>
            </w:r>
          </w:p>
        </w:tc>
        <w:tc>
          <w:tcPr>
            <w:tcW w:w="1800" w:type="dxa"/>
          </w:tcPr>
          <w:p w14:paraId="51AAFB03" w14:textId="77777777" w:rsidR="00D35EC1" w:rsidRPr="00B541DE" w:rsidRDefault="00D35EC1" w:rsidP="00BB4E4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b/>
                <w:bCs/>
                <w:sz w:val="20"/>
                <w:szCs w:val="20"/>
              </w:rPr>
              <w:t>5</w:t>
            </w:r>
          </w:p>
        </w:tc>
      </w:tr>
      <w:tr w:rsidR="00D35EC1" w:rsidRPr="00B541DE" w14:paraId="4A31EBA6" w14:textId="77777777" w:rsidTr="00BB4E4E">
        <w:trPr>
          <w:trHeight w:val="399"/>
        </w:trPr>
        <w:tc>
          <w:tcPr>
            <w:tcW w:w="2122" w:type="dxa"/>
            <w:hideMark/>
          </w:tcPr>
          <w:p w14:paraId="089BC279" w14:textId="77777777" w:rsidR="00D35EC1" w:rsidRPr="00B541DE" w:rsidRDefault="00D35EC1" w:rsidP="00BB4E4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TH</w:t>
            </w:r>
          </w:p>
        </w:tc>
        <w:tc>
          <w:tcPr>
            <w:tcW w:w="1130" w:type="dxa"/>
            <w:hideMark/>
          </w:tcPr>
          <w:p w14:paraId="5A80476A"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17</w:t>
            </w:r>
          </w:p>
        </w:tc>
        <w:tc>
          <w:tcPr>
            <w:tcW w:w="1347" w:type="dxa"/>
            <w:hideMark/>
          </w:tcPr>
          <w:p w14:paraId="064094D6"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210</w:t>
            </w:r>
          </w:p>
        </w:tc>
        <w:tc>
          <w:tcPr>
            <w:tcW w:w="1498" w:type="dxa"/>
            <w:hideMark/>
          </w:tcPr>
          <w:p w14:paraId="769A9BB9"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80,66</w:t>
            </w:r>
          </w:p>
        </w:tc>
        <w:tc>
          <w:tcPr>
            <w:tcW w:w="1596" w:type="dxa"/>
            <w:hideMark/>
          </w:tcPr>
          <w:p w14:paraId="2454FB13"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50,42</w:t>
            </w:r>
          </w:p>
        </w:tc>
        <w:tc>
          <w:tcPr>
            <w:tcW w:w="1800" w:type="dxa"/>
          </w:tcPr>
          <w:p w14:paraId="6B30CCE9" w14:textId="77777777" w:rsidR="00D35EC1" w:rsidRPr="00B541DE" w:rsidRDefault="00D35EC1" w:rsidP="00BB4E4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b/>
                <w:bCs/>
                <w:sz w:val="20"/>
                <w:szCs w:val="20"/>
              </w:rPr>
              <w:t>-</w:t>
            </w:r>
          </w:p>
        </w:tc>
      </w:tr>
      <w:tr w:rsidR="00D35EC1" w:rsidRPr="00B541DE" w14:paraId="477535D1" w14:textId="77777777" w:rsidTr="00BB4E4E">
        <w:trPr>
          <w:trHeight w:val="399"/>
        </w:trPr>
        <w:tc>
          <w:tcPr>
            <w:tcW w:w="2122" w:type="dxa"/>
            <w:hideMark/>
          </w:tcPr>
          <w:p w14:paraId="782A1372" w14:textId="77777777" w:rsidR="00D35EC1" w:rsidRPr="00B541DE" w:rsidRDefault="00D35EC1" w:rsidP="00BB4E4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HCO</w:t>
            </w:r>
            <w:r w:rsidRPr="00B541DE">
              <w:rPr>
                <w:rFonts w:ascii="Arial Rounded MT Bold" w:hAnsi="Arial Rounded MT Bold" w:cs="Times New Roman"/>
                <w:sz w:val="20"/>
                <w:szCs w:val="20"/>
                <w:vertAlign w:val="subscript"/>
              </w:rPr>
              <w:t>3</w:t>
            </w:r>
            <w:r w:rsidRPr="00B541DE">
              <w:rPr>
                <w:rFonts w:ascii="Arial Rounded MT Bold" w:hAnsi="Arial Rounded MT Bold" w:cs="Times New Roman"/>
                <w:sz w:val="20"/>
                <w:szCs w:val="20"/>
                <w:vertAlign w:val="superscript"/>
              </w:rPr>
              <w:t>-</w:t>
            </w:r>
          </w:p>
        </w:tc>
        <w:tc>
          <w:tcPr>
            <w:tcW w:w="1130" w:type="dxa"/>
            <w:hideMark/>
          </w:tcPr>
          <w:p w14:paraId="0138FBF2"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20</w:t>
            </w:r>
          </w:p>
        </w:tc>
        <w:tc>
          <w:tcPr>
            <w:tcW w:w="1347" w:type="dxa"/>
            <w:hideMark/>
          </w:tcPr>
          <w:p w14:paraId="02262C63"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415</w:t>
            </w:r>
          </w:p>
        </w:tc>
        <w:tc>
          <w:tcPr>
            <w:tcW w:w="1498" w:type="dxa"/>
            <w:hideMark/>
          </w:tcPr>
          <w:p w14:paraId="0D8191A9"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107,75</w:t>
            </w:r>
          </w:p>
        </w:tc>
        <w:tc>
          <w:tcPr>
            <w:tcW w:w="1596" w:type="dxa"/>
            <w:hideMark/>
          </w:tcPr>
          <w:p w14:paraId="3EBDA824"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106,33</w:t>
            </w:r>
          </w:p>
        </w:tc>
        <w:tc>
          <w:tcPr>
            <w:tcW w:w="1800" w:type="dxa"/>
          </w:tcPr>
          <w:p w14:paraId="0CE850EC" w14:textId="77777777" w:rsidR="00D35EC1" w:rsidRPr="00B541DE" w:rsidRDefault="00D35EC1" w:rsidP="00BB4E4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b/>
                <w:bCs/>
                <w:sz w:val="20"/>
                <w:szCs w:val="20"/>
              </w:rPr>
              <w:t>-</w:t>
            </w:r>
          </w:p>
        </w:tc>
      </w:tr>
      <w:tr w:rsidR="00D35EC1" w:rsidRPr="00B541DE" w14:paraId="3EA252B0" w14:textId="77777777" w:rsidTr="00BB4E4E">
        <w:trPr>
          <w:trHeight w:val="399"/>
        </w:trPr>
        <w:tc>
          <w:tcPr>
            <w:tcW w:w="2122" w:type="dxa"/>
            <w:hideMark/>
          </w:tcPr>
          <w:p w14:paraId="769E62B9" w14:textId="77777777" w:rsidR="00D35EC1" w:rsidRPr="00B541DE" w:rsidRDefault="00D35EC1" w:rsidP="00BB4E4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Cl</w:t>
            </w:r>
            <w:r w:rsidRPr="00B541DE">
              <w:rPr>
                <w:rFonts w:ascii="Arial Rounded MT Bold" w:hAnsi="Arial Rounded MT Bold" w:cs="Times New Roman"/>
                <w:sz w:val="20"/>
                <w:szCs w:val="20"/>
                <w:vertAlign w:val="superscript"/>
              </w:rPr>
              <w:t>-</w:t>
            </w:r>
          </w:p>
        </w:tc>
        <w:tc>
          <w:tcPr>
            <w:tcW w:w="1130" w:type="dxa"/>
            <w:hideMark/>
          </w:tcPr>
          <w:p w14:paraId="353E3E35"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0</w:t>
            </w:r>
          </w:p>
        </w:tc>
        <w:tc>
          <w:tcPr>
            <w:tcW w:w="1347" w:type="dxa"/>
            <w:hideMark/>
          </w:tcPr>
          <w:p w14:paraId="2FE5396B"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204</w:t>
            </w:r>
          </w:p>
        </w:tc>
        <w:tc>
          <w:tcPr>
            <w:tcW w:w="1498" w:type="dxa"/>
            <w:hideMark/>
          </w:tcPr>
          <w:p w14:paraId="07D88043"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39,375</w:t>
            </w:r>
          </w:p>
        </w:tc>
        <w:tc>
          <w:tcPr>
            <w:tcW w:w="1596" w:type="dxa"/>
            <w:hideMark/>
          </w:tcPr>
          <w:p w14:paraId="17BD3B45"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54,76</w:t>
            </w:r>
          </w:p>
        </w:tc>
        <w:tc>
          <w:tcPr>
            <w:tcW w:w="1800" w:type="dxa"/>
          </w:tcPr>
          <w:p w14:paraId="519790FE" w14:textId="77777777" w:rsidR="00D35EC1" w:rsidRPr="00B541DE" w:rsidRDefault="00D35EC1" w:rsidP="00BB4E4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b/>
                <w:bCs/>
                <w:sz w:val="20"/>
                <w:szCs w:val="20"/>
              </w:rPr>
              <w:t>250</w:t>
            </w:r>
          </w:p>
        </w:tc>
      </w:tr>
      <w:tr w:rsidR="00D35EC1" w:rsidRPr="00B541DE" w14:paraId="76B09B22" w14:textId="77777777" w:rsidTr="00BB4E4E">
        <w:trPr>
          <w:trHeight w:val="399"/>
        </w:trPr>
        <w:tc>
          <w:tcPr>
            <w:tcW w:w="2122" w:type="dxa"/>
            <w:hideMark/>
          </w:tcPr>
          <w:p w14:paraId="744B11C9" w14:textId="77777777" w:rsidR="00D35EC1" w:rsidRPr="00B541DE" w:rsidRDefault="00D35EC1" w:rsidP="00BB4E4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SO</w:t>
            </w:r>
            <w:r w:rsidRPr="00B541DE">
              <w:rPr>
                <w:rFonts w:ascii="Arial Rounded MT Bold" w:hAnsi="Arial Rounded MT Bold" w:cs="Times New Roman"/>
                <w:sz w:val="20"/>
                <w:szCs w:val="20"/>
                <w:vertAlign w:val="subscript"/>
              </w:rPr>
              <w:t>4</w:t>
            </w:r>
            <w:r w:rsidRPr="00B541DE">
              <w:rPr>
                <w:rFonts w:ascii="Arial Rounded MT Bold" w:hAnsi="Arial Rounded MT Bold" w:cs="Times New Roman"/>
                <w:sz w:val="20"/>
                <w:szCs w:val="20"/>
                <w:vertAlign w:val="superscript"/>
              </w:rPr>
              <w:t>2-</w:t>
            </w:r>
          </w:p>
        </w:tc>
        <w:tc>
          <w:tcPr>
            <w:tcW w:w="1130" w:type="dxa"/>
            <w:hideMark/>
          </w:tcPr>
          <w:p w14:paraId="7EF642C7"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0</w:t>
            </w:r>
          </w:p>
        </w:tc>
        <w:tc>
          <w:tcPr>
            <w:tcW w:w="1347" w:type="dxa"/>
            <w:hideMark/>
          </w:tcPr>
          <w:p w14:paraId="486CC8C0"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95</w:t>
            </w:r>
          </w:p>
        </w:tc>
        <w:tc>
          <w:tcPr>
            <w:tcW w:w="1498" w:type="dxa"/>
            <w:hideMark/>
          </w:tcPr>
          <w:p w14:paraId="105E3C5A"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17,91</w:t>
            </w:r>
          </w:p>
        </w:tc>
        <w:tc>
          <w:tcPr>
            <w:tcW w:w="1596" w:type="dxa"/>
            <w:hideMark/>
          </w:tcPr>
          <w:p w14:paraId="0A3E10EE"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27,35</w:t>
            </w:r>
          </w:p>
        </w:tc>
        <w:tc>
          <w:tcPr>
            <w:tcW w:w="1800" w:type="dxa"/>
          </w:tcPr>
          <w:p w14:paraId="0A1C31D6" w14:textId="77777777" w:rsidR="00D35EC1" w:rsidRPr="00B541DE" w:rsidRDefault="00D35EC1" w:rsidP="00BB4E4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b/>
                <w:bCs/>
                <w:sz w:val="20"/>
                <w:szCs w:val="20"/>
              </w:rPr>
              <w:t>250</w:t>
            </w:r>
          </w:p>
        </w:tc>
      </w:tr>
      <w:tr w:rsidR="00D35EC1" w:rsidRPr="00B541DE" w14:paraId="5ADBF01F" w14:textId="77777777" w:rsidTr="00BB4E4E">
        <w:trPr>
          <w:trHeight w:val="399"/>
        </w:trPr>
        <w:tc>
          <w:tcPr>
            <w:tcW w:w="2122" w:type="dxa"/>
            <w:hideMark/>
          </w:tcPr>
          <w:p w14:paraId="703C50A0" w14:textId="77777777" w:rsidR="00D35EC1" w:rsidRPr="00B541DE" w:rsidRDefault="00D35EC1" w:rsidP="00BB4E4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F</w:t>
            </w:r>
            <w:r w:rsidRPr="00B541DE">
              <w:rPr>
                <w:rFonts w:ascii="Arial Rounded MT Bold" w:hAnsi="Arial Rounded MT Bold" w:cs="Times New Roman"/>
                <w:sz w:val="20"/>
                <w:szCs w:val="20"/>
                <w:vertAlign w:val="superscript"/>
              </w:rPr>
              <w:t>-</w:t>
            </w:r>
          </w:p>
        </w:tc>
        <w:tc>
          <w:tcPr>
            <w:tcW w:w="1130" w:type="dxa"/>
            <w:hideMark/>
          </w:tcPr>
          <w:p w14:paraId="54EDEBE8"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0</w:t>
            </w:r>
          </w:p>
        </w:tc>
        <w:tc>
          <w:tcPr>
            <w:tcW w:w="1347" w:type="dxa"/>
            <w:hideMark/>
          </w:tcPr>
          <w:p w14:paraId="467FFEC5"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1,51</w:t>
            </w:r>
          </w:p>
        </w:tc>
        <w:tc>
          <w:tcPr>
            <w:tcW w:w="1498" w:type="dxa"/>
            <w:hideMark/>
          </w:tcPr>
          <w:p w14:paraId="375D9D17"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0,19</w:t>
            </w:r>
          </w:p>
        </w:tc>
        <w:tc>
          <w:tcPr>
            <w:tcW w:w="1596" w:type="dxa"/>
            <w:hideMark/>
          </w:tcPr>
          <w:p w14:paraId="1D6046D0"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0,34</w:t>
            </w:r>
          </w:p>
        </w:tc>
        <w:tc>
          <w:tcPr>
            <w:tcW w:w="1800" w:type="dxa"/>
          </w:tcPr>
          <w:p w14:paraId="118949AB" w14:textId="77777777" w:rsidR="00D35EC1" w:rsidRPr="00B541DE" w:rsidRDefault="00D35EC1" w:rsidP="00BB4E4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b/>
                <w:bCs/>
                <w:sz w:val="20"/>
                <w:szCs w:val="20"/>
              </w:rPr>
              <w:t>1,5</w:t>
            </w:r>
          </w:p>
        </w:tc>
      </w:tr>
      <w:tr w:rsidR="00D35EC1" w:rsidRPr="00B541DE" w14:paraId="048A42D1" w14:textId="77777777" w:rsidTr="00BB4E4E">
        <w:trPr>
          <w:trHeight w:val="399"/>
        </w:trPr>
        <w:tc>
          <w:tcPr>
            <w:tcW w:w="2122" w:type="dxa"/>
            <w:hideMark/>
          </w:tcPr>
          <w:p w14:paraId="4297CEA5" w14:textId="77777777" w:rsidR="00D35EC1" w:rsidRPr="00B541DE" w:rsidRDefault="00D35EC1" w:rsidP="00BB4E4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NO</w:t>
            </w:r>
            <w:r w:rsidRPr="00B541DE">
              <w:rPr>
                <w:rFonts w:ascii="Arial Rounded MT Bold" w:hAnsi="Arial Rounded MT Bold" w:cs="Times New Roman"/>
                <w:sz w:val="20"/>
                <w:szCs w:val="20"/>
                <w:vertAlign w:val="subscript"/>
              </w:rPr>
              <w:t>3</w:t>
            </w:r>
            <w:r w:rsidRPr="00B541DE">
              <w:rPr>
                <w:rFonts w:ascii="Arial Rounded MT Bold" w:hAnsi="Arial Rounded MT Bold" w:cs="Times New Roman"/>
                <w:sz w:val="20"/>
                <w:szCs w:val="20"/>
                <w:vertAlign w:val="superscript"/>
              </w:rPr>
              <w:t>-</w:t>
            </w:r>
          </w:p>
        </w:tc>
        <w:tc>
          <w:tcPr>
            <w:tcW w:w="1130" w:type="dxa"/>
            <w:hideMark/>
          </w:tcPr>
          <w:p w14:paraId="54DF73AC"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5</w:t>
            </w:r>
          </w:p>
        </w:tc>
        <w:tc>
          <w:tcPr>
            <w:tcW w:w="1347" w:type="dxa"/>
            <w:hideMark/>
          </w:tcPr>
          <w:p w14:paraId="1B655E42"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137</w:t>
            </w:r>
          </w:p>
        </w:tc>
        <w:tc>
          <w:tcPr>
            <w:tcW w:w="1498" w:type="dxa"/>
            <w:hideMark/>
          </w:tcPr>
          <w:p w14:paraId="1ADDDC7A"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52,16</w:t>
            </w:r>
          </w:p>
        </w:tc>
        <w:tc>
          <w:tcPr>
            <w:tcW w:w="1596" w:type="dxa"/>
            <w:hideMark/>
          </w:tcPr>
          <w:p w14:paraId="4C5FE745"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42,62</w:t>
            </w:r>
          </w:p>
        </w:tc>
        <w:tc>
          <w:tcPr>
            <w:tcW w:w="1800" w:type="dxa"/>
          </w:tcPr>
          <w:p w14:paraId="16382FB0" w14:textId="77777777" w:rsidR="00D35EC1" w:rsidRPr="00B541DE" w:rsidRDefault="00D35EC1" w:rsidP="00BB4E4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b/>
                <w:bCs/>
                <w:sz w:val="20"/>
                <w:szCs w:val="20"/>
              </w:rPr>
              <w:t>50</w:t>
            </w:r>
          </w:p>
        </w:tc>
      </w:tr>
      <w:tr w:rsidR="00D35EC1" w:rsidRPr="00B541DE" w14:paraId="2A550BF5" w14:textId="77777777" w:rsidTr="00BB4E4E">
        <w:trPr>
          <w:trHeight w:val="415"/>
        </w:trPr>
        <w:tc>
          <w:tcPr>
            <w:tcW w:w="2122" w:type="dxa"/>
            <w:hideMark/>
          </w:tcPr>
          <w:p w14:paraId="4731F12A" w14:textId="77777777" w:rsidR="00D35EC1" w:rsidRPr="00B541DE" w:rsidRDefault="00D35EC1" w:rsidP="00BB4E4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NO</w:t>
            </w:r>
            <w:r w:rsidRPr="00B541DE">
              <w:rPr>
                <w:rFonts w:ascii="Arial Rounded MT Bold" w:hAnsi="Arial Rounded MT Bold" w:cs="Times New Roman"/>
                <w:sz w:val="20"/>
                <w:szCs w:val="20"/>
                <w:vertAlign w:val="subscript"/>
              </w:rPr>
              <w:t>2</w:t>
            </w:r>
            <w:r w:rsidRPr="00B541DE">
              <w:rPr>
                <w:rFonts w:ascii="Arial Rounded MT Bold" w:hAnsi="Arial Rounded MT Bold" w:cs="Times New Roman"/>
                <w:sz w:val="20"/>
                <w:szCs w:val="20"/>
                <w:vertAlign w:val="superscript"/>
              </w:rPr>
              <w:t>-</w:t>
            </w:r>
          </w:p>
        </w:tc>
        <w:tc>
          <w:tcPr>
            <w:tcW w:w="1130" w:type="dxa"/>
            <w:hideMark/>
          </w:tcPr>
          <w:p w14:paraId="61FDBCA9"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0</w:t>
            </w:r>
          </w:p>
        </w:tc>
        <w:tc>
          <w:tcPr>
            <w:tcW w:w="1347" w:type="dxa"/>
            <w:hideMark/>
          </w:tcPr>
          <w:p w14:paraId="5E3B8884"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1</w:t>
            </w:r>
          </w:p>
        </w:tc>
        <w:tc>
          <w:tcPr>
            <w:tcW w:w="1498" w:type="dxa"/>
            <w:hideMark/>
          </w:tcPr>
          <w:p w14:paraId="2CF12A16"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0,083</w:t>
            </w:r>
          </w:p>
        </w:tc>
        <w:tc>
          <w:tcPr>
            <w:tcW w:w="1596" w:type="dxa"/>
            <w:hideMark/>
          </w:tcPr>
          <w:p w14:paraId="3AE86AAE"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0,28</w:t>
            </w:r>
          </w:p>
        </w:tc>
        <w:tc>
          <w:tcPr>
            <w:tcW w:w="1800" w:type="dxa"/>
          </w:tcPr>
          <w:p w14:paraId="01516324" w14:textId="77777777" w:rsidR="00D35EC1" w:rsidRPr="00B541DE" w:rsidRDefault="00D35EC1" w:rsidP="00BB4E4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b/>
                <w:bCs/>
                <w:sz w:val="20"/>
                <w:szCs w:val="20"/>
              </w:rPr>
              <w:t>3</w:t>
            </w:r>
          </w:p>
        </w:tc>
      </w:tr>
      <w:tr w:rsidR="00D35EC1" w:rsidRPr="00B541DE" w14:paraId="138196B9" w14:textId="77777777" w:rsidTr="00BB4E4E">
        <w:trPr>
          <w:trHeight w:val="399"/>
        </w:trPr>
        <w:tc>
          <w:tcPr>
            <w:tcW w:w="2122" w:type="dxa"/>
            <w:hideMark/>
          </w:tcPr>
          <w:p w14:paraId="1BB89278" w14:textId="77777777" w:rsidR="00D35EC1" w:rsidRPr="00B541DE" w:rsidRDefault="00D35EC1" w:rsidP="00BB4E4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Na</w:t>
            </w:r>
            <w:r w:rsidRPr="00B541DE">
              <w:rPr>
                <w:rFonts w:ascii="Arial Rounded MT Bold" w:hAnsi="Arial Rounded MT Bold" w:cs="Times New Roman"/>
                <w:sz w:val="20"/>
                <w:szCs w:val="20"/>
                <w:vertAlign w:val="superscript"/>
              </w:rPr>
              <w:t>+</w:t>
            </w:r>
          </w:p>
        </w:tc>
        <w:tc>
          <w:tcPr>
            <w:tcW w:w="1130" w:type="dxa"/>
            <w:hideMark/>
          </w:tcPr>
          <w:p w14:paraId="12D7CA1E"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3</w:t>
            </w:r>
          </w:p>
        </w:tc>
        <w:tc>
          <w:tcPr>
            <w:tcW w:w="1347" w:type="dxa"/>
            <w:hideMark/>
          </w:tcPr>
          <w:p w14:paraId="7B71ABC9"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302</w:t>
            </w:r>
          </w:p>
        </w:tc>
        <w:tc>
          <w:tcPr>
            <w:tcW w:w="1498" w:type="dxa"/>
            <w:hideMark/>
          </w:tcPr>
          <w:p w14:paraId="52D84022"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54,41</w:t>
            </w:r>
          </w:p>
        </w:tc>
        <w:tc>
          <w:tcPr>
            <w:tcW w:w="1596" w:type="dxa"/>
            <w:hideMark/>
          </w:tcPr>
          <w:p w14:paraId="4D212F31"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72,52</w:t>
            </w:r>
          </w:p>
        </w:tc>
        <w:tc>
          <w:tcPr>
            <w:tcW w:w="1800" w:type="dxa"/>
          </w:tcPr>
          <w:p w14:paraId="0D1C58A6" w14:textId="77777777" w:rsidR="00D35EC1" w:rsidRPr="00B541DE" w:rsidRDefault="00D35EC1" w:rsidP="00BB4E4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b/>
                <w:bCs/>
                <w:sz w:val="20"/>
                <w:szCs w:val="20"/>
              </w:rPr>
              <w:t>200</w:t>
            </w:r>
          </w:p>
        </w:tc>
      </w:tr>
      <w:tr w:rsidR="00D35EC1" w:rsidRPr="00B541DE" w14:paraId="2F44D2F5" w14:textId="77777777" w:rsidTr="00BB4E4E">
        <w:trPr>
          <w:trHeight w:val="399"/>
        </w:trPr>
        <w:tc>
          <w:tcPr>
            <w:tcW w:w="2122" w:type="dxa"/>
            <w:hideMark/>
          </w:tcPr>
          <w:p w14:paraId="6D7FF672" w14:textId="77777777" w:rsidR="00D35EC1" w:rsidRPr="00B541DE" w:rsidRDefault="00D35EC1" w:rsidP="00BB4E4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K</w:t>
            </w:r>
            <w:r w:rsidRPr="00B541DE">
              <w:rPr>
                <w:rFonts w:ascii="Arial Rounded MT Bold" w:hAnsi="Arial Rounded MT Bold" w:cs="Times New Roman"/>
                <w:sz w:val="20"/>
                <w:szCs w:val="20"/>
                <w:vertAlign w:val="superscript"/>
              </w:rPr>
              <w:t>+</w:t>
            </w:r>
          </w:p>
        </w:tc>
        <w:tc>
          <w:tcPr>
            <w:tcW w:w="1130" w:type="dxa"/>
            <w:hideMark/>
          </w:tcPr>
          <w:p w14:paraId="611E58F1"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0</w:t>
            </w:r>
          </w:p>
        </w:tc>
        <w:tc>
          <w:tcPr>
            <w:tcW w:w="1347" w:type="dxa"/>
            <w:hideMark/>
          </w:tcPr>
          <w:p w14:paraId="6446F42F"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120</w:t>
            </w:r>
          </w:p>
        </w:tc>
        <w:tc>
          <w:tcPr>
            <w:tcW w:w="1498" w:type="dxa"/>
            <w:hideMark/>
          </w:tcPr>
          <w:p w14:paraId="111298BA"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16,25</w:t>
            </w:r>
          </w:p>
        </w:tc>
        <w:tc>
          <w:tcPr>
            <w:tcW w:w="1596" w:type="dxa"/>
            <w:hideMark/>
          </w:tcPr>
          <w:p w14:paraId="1179CF65"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25,57</w:t>
            </w:r>
          </w:p>
        </w:tc>
        <w:tc>
          <w:tcPr>
            <w:tcW w:w="1800" w:type="dxa"/>
          </w:tcPr>
          <w:p w14:paraId="09161589" w14:textId="77777777" w:rsidR="00D35EC1" w:rsidRPr="00B541DE" w:rsidRDefault="00D35EC1" w:rsidP="00BB4E4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b/>
                <w:bCs/>
                <w:sz w:val="20"/>
                <w:szCs w:val="20"/>
              </w:rPr>
              <w:t>12</w:t>
            </w:r>
          </w:p>
        </w:tc>
      </w:tr>
      <w:tr w:rsidR="00D35EC1" w:rsidRPr="00B541DE" w14:paraId="4DA97E92" w14:textId="77777777" w:rsidTr="00BB4E4E">
        <w:trPr>
          <w:trHeight w:val="294"/>
        </w:trPr>
        <w:tc>
          <w:tcPr>
            <w:tcW w:w="2122" w:type="dxa"/>
            <w:hideMark/>
          </w:tcPr>
          <w:p w14:paraId="7E5DBE97" w14:textId="77777777" w:rsidR="00D35EC1" w:rsidRPr="00B541DE" w:rsidRDefault="00D35EC1" w:rsidP="00BB4E4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Fe</w:t>
            </w:r>
            <w:r w:rsidRPr="00B541DE">
              <w:rPr>
                <w:rFonts w:ascii="Arial Rounded MT Bold" w:hAnsi="Arial Rounded MT Bold" w:cs="Times New Roman"/>
                <w:sz w:val="20"/>
                <w:szCs w:val="20"/>
                <w:vertAlign w:val="subscript"/>
              </w:rPr>
              <w:t>t</w:t>
            </w:r>
          </w:p>
        </w:tc>
        <w:tc>
          <w:tcPr>
            <w:tcW w:w="1130" w:type="dxa"/>
            <w:hideMark/>
          </w:tcPr>
          <w:p w14:paraId="6D65B2E5"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0</w:t>
            </w:r>
          </w:p>
        </w:tc>
        <w:tc>
          <w:tcPr>
            <w:tcW w:w="1347" w:type="dxa"/>
            <w:hideMark/>
          </w:tcPr>
          <w:p w14:paraId="718CE7C3"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1</w:t>
            </w:r>
          </w:p>
        </w:tc>
        <w:tc>
          <w:tcPr>
            <w:tcW w:w="1498" w:type="dxa"/>
            <w:hideMark/>
          </w:tcPr>
          <w:p w14:paraId="45A40552"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0,041</w:t>
            </w:r>
          </w:p>
        </w:tc>
        <w:tc>
          <w:tcPr>
            <w:tcW w:w="1596" w:type="dxa"/>
            <w:hideMark/>
          </w:tcPr>
          <w:p w14:paraId="406D00C4" w14:textId="77777777" w:rsidR="00D35EC1" w:rsidRPr="00B541DE" w:rsidRDefault="00D35EC1" w:rsidP="00BB4E4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0,2</w:t>
            </w:r>
          </w:p>
        </w:tc>
        <w:tc>
          <w:tcPr>
            <w:tcW w:w="1800" w:type="dxa"/>
          </w:tcPr>
          <w:p w14:paraId="30C34136" w14:textId="77777777" w:rsidR="00D35EC1" w:rsidRPr="00B541DE" w:rsidRDefault="00D35EC1" w:rsidP="00BB4E4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b/>
                <w:bCs/>
                <w:sz w:val="20"/>
                <w:szCs w:val="20"/>
              </w:rPr>
              <w:t>0,3</w:t>
            </w:r>
          </w:p>
        </w:tc>
      </w:tr>
    </w:tbl>
    <w:p w14:paraId="5DD7257A" w14:textId="622E7C8B" w:rsidR="001F5E77" w:rsidRPr="00DE2165" w:rsidRDefault="001F5E77" w:rsidP="00B541DE">
      <w:pPr>
        <w:spacing w:after="0" w:line="240" w:lineRule="auto"/>
        <w:jc w:val="both"/>
        <w:rPr>
          <w:rFonts w:ascii="Arial Rounded MT Bold" w:eastAsia="Calibri" w:hAnsi="Arial Rounded MT Bold" w:cs="Times New Roman"/>
          <w:b/>
          <w:bCs/>
        </w:rPr>
      </w:pPr>
    </w:p>
    <w:p w14:paraId="21C590FD" w14:textId="51C5A3B3" w:rsidR="001F5E77" w:rsidRPr="001F5E77" w:rsidRDefault="001F5E77" w:rsidP="00B541DE">
      <w:pPr>
        <w:spacing w:after="0" w:line="240" w:lineRule="auto"/>
        <w:jc w:val="both"/>
        <w:rPr>
          <w:rFonts w:ascii="Arial Rounded MT Bold" w:eastAsia="Calibri" w:hAnsi="Arial Rounded MT Bold" w:cs="Times New Roman"/>
          <w:sz w:val="20"/>
          <w:szCs w:val="20"/>
        </w:rPr>
      </w:pPr>
      <w:r w:rsidRPr="001F5E77">
        <w:rPr>
          <w:rFonts w:ascii="Arial Rounded MT Bold" w:eastAsia="Calibri" w:hAnsi="Arial Rounded MT Bold" w:cs="Times New Roman"/>
          <w:sz w:val="20"/>
          <w:szCs w:val="20"/>
        </w:rPr>
        <w:t xml:space="preserve">Table </w:t>
      </w:r>
      <w:r w:rsidR="00CC2B16">
        <w:rPr>
          <w:rFonts w:ascii="Arial Rounded MT Bold" w:eastAsia="Calibri" w:hAnsi="Arial Rounded MT Bold" w:cs="Times New Roman"/>
          <w:sz w:val="20"/>
          <w:szCs w:val="20"/>
        </w:rPr>
        <w:t>3</w:t>
      </w:r>
      <w:r w:rsidRPr="001F5E77">
        <w:rPr>
          <w:rFonts w:ascii="Arial Rounded MT Bold" w:eastAsia="Calibri" w:hAnsi="Arial Rounded MT Bold" w:cs="Times New Roman"/>
          <w:sz w:val="20"/>
          <w:szCs w:val="20"/>
        </w:rPr>
        <w:t xml:space="preserve"> presents the physical parameters. Electrical conductivity (EC) varies from 50 to 1560 µS/cm with an average of 440.83 µS/cm and a standard deviation of 414.63 µS/cm. The temperature of these waters ranges from 29 to 35°C with an average of 31.79°C and a standard deviation of 2.43°C. The pH varies from 6 to 9 with an average of 6.7 and a standard deviation of 1.55. Turbidity varies from 0.01 to 54 NTU with an average of 4 NTU and a standard deviation of 11 NTU.</w:t>
      </w:r>
    </w:p>
    <w:p w14:paraId="33580151" w14:textId="77777777" w:rsidR="001F5E77" w:rsidRPr="001F5E77" w:rsidRDefault="001F5E77" w:rsidP="00B541DE">
      <w:pPr>
        <w:spacing w:after="0" w:line="240" w:lineRule="auto"/>
        <w:jc w:val="both"/>
        <w:rPr>
          <w:rFonts w:ascii="Arial Rounded MT Bold" w:eastAsia="Calibri" w:hAnsi="Arial Rounded MT Bold" w:cs="Times New Roman"/>
          <w:sz w:val="20"/>
          <w:szCs w:val="20"/>
        </w:rPr>
      </w:pPr>
      <w:r w:rsidRPr="001F5E77">
        <w:rPr>
          <w:rFonts w:ascii="Arial Rounded MT Bold" w:eastAsia="Calibri" w:hAnsi="Arial Rounded MT Bold" w:cs="Times New Roman"/>
          <w:sz w:val="20"/>
          <w:szCs w:val="20"/>
        </w:rPr>
        <w:t>In terms of chemical parameters, the major cations are dominated by Na</w:t>
      </w:r>
      <w:r w:rsidRPr="00F32A07">
        <w:rPr>
          <w:rFonts w:ascii="Arial Rounded MT Bold" w:eastAsia="Calibri" w:hAnsi="Arial Rounded MT Bold" w:cs="Times New Roman"/>
          <w:sz w:val="20"/>
          <w:szCs w:val="20"/>
          <w:vertAlign w:val="superscript"/>
        </w:rPr>
        <w:t>+</w:t>
      </w:r>
      <w:r w:rsidRPr="001F5E77">
        <w:rPr>
          <w:rFonts w:ascii="Arial Rounded MT Bold" w:eastAsia="Calibri" w:hAnsi="Arial Rounded MT Bold" w:cs="Times New Roman"/>
          <w:sz w:val="20"/>
          <w:szCs w:val="20"/>
        </w:rPr>
        <w:t>, which varies from 3 to 302 mg/L with an average of 54.41 mg/L and a standard deviation of 72.52 mg/L. Next, K</w:t>
      </w:r>
      <w:r w:rsidRPr="00F32A07">
        <w:rPr>
          <w:rFonts w:ascii="Arial Rounded MT Bold" w:eastAsia="Calibri" w:hAnsi="Arial Rounded MT Bold" w:cs="Times New Roman"/>
          <w:sz w:val="20"/>
          <w:szCs w:val="20"/>
          <w:vertAlign w:val="superscript"/>
        </w:rPr>
        <w:t>+</w:t>
      </w:r>
      <w:r w:rsidRPr="001F5E77">
        <w:rPr>
          <w:rFonts w:ascii="Arial Rounded MT Bold" w:eastAsia="Calibri" w:hAnsi="Arial Rounded MT Bold" w:cs="Times New Roman"/>
          <w:sz w:val="20"/>
          <w:szCs w:val="20"/>
        </w:rPr>
        <w:t xml:space="preserve"> ions in third place vary from 0 to 120 mg/L with an average of 16.25 mg/L and a standard deviation of 25.57 mg/L. Finally, total hardness ranged from 17 to 210 mg/L with an average of 80.66 mg/L and a standard deviation of 50.42 mg/L. Anions are dominated by HCO3- ions, which range from 20 to 415 mg/L with an average of 107.75 mg/L and a standard deviation of 106.33 mg/L. Next are NO</w:t>
      </w:r>
      <w:r w:rsidRPr="00F32A07">
        <w:rPr>
          <w:rFonts w:ascii="Arial Rounded MT Bold" w:eastAsia="Calibri" w:hAnsi="Arial Rounded MT Bold" w:cs="Times New Roman"/>
          <w:sz w:val="20"/>
          <w:szCs w:val="20"/>
          <w:vertAlign w:val="subscript"/>
        </w:rPr>
        <w:t>3</w:t>
      </w:r>
      <w:r w:rsidRPr="00F32A07">
        <w:rPr>
          <w:rFonts w:ascii="Arial Rounded MT Bold" w:eastAsia="Calibri" w:hAnsi="Arial Rounded MT Bold" w:cs="Times New Roman"/>
          <w:sz w:val="20"/>
          <w:szCs w:val="20"/>
          <w:vertAlign w:val="superscript"/>
        </w:rPr>
        <w:t>-</w:t>
      </w:r>
      <w:r w:rsidRPr="001F5E77">
        <w:rPr>
          <w:rFonts w:ascii="Arial Rounded MT Bold" w:eastAsia="Calibri" w:hAnsi="Arial Rounded MT Bold" w:cs="Times New Roman"/>
          <w:sz w:val="20"/>
          <w:szCs w:val="20"/>
        </w:rPr>
        <w:t xml:space="preserve"> ions, which range from 5 to 137 mg/L with an average of 52.16 mg/L and a standard </w:t>
      </w:r>
      <w:r w:rsidRPr="001F5E77">
        <w:rPr>
          <w:rFonts w:ascii="Arial Rounded MT Bold" w:eastAsia="Calibri" w:hAnsi="Arial Rounded MT Bold" w:cs="Times New Roman"/>
          <w:sz w:val="20"/>
          <w:szCs w:val="20"/>
        </w:rPr>
        <w:lastRenderedPageBreak/>
        <w:t>deviation of 42.62 mg/L. Then Cl</w:t>
      </w:r>
      <w:r w:rsidRPr="00F32A07">
        <w:rPr>
          <w:rFonts w:ascii="Arial Rounded MT Bold" w:eastAsia="Calibri" w:hAnsi="Arial Rounded MT Bold" w:cs="Times New Roman"/>
          <w:sz w:val="20"/>
          <w:szCs w:val="20"/>
          <w:vertAlign w:val="superscript"/>
        </w:rPr>
        <w:t>-</w:t>
      </w:r>
      <w:r w:rsidRPr="001F5E77">
        <w:rPr>
          <w:rFonts w:ascii="Arial Rounded MT Bold" w:eastAsia="Calibri" w:hAnsi="Arial Rounded MT Bold" w:cs="Times New Roman"/>
          <w:sz w:val="20"/>
          <w:szCs w:val="20"/>
        </w:rPr>
        <w:t xml:space="preserve"> ions range from 0 to 204 mg/L with an average of 39.375 mg/L and a standard deviation of 54.76 mg/L.</w:t>
      </w:r>
    </w:p>
    <w:p w14:paraId="52375E3C" w14:textId="77777777" w:rsidR="001F5E77" w:rsidRPr="001F5E77" w:rsidRDefault="001F5E77" w:rsidP="00B541DE">
      <w:pPr>
        <w:spacing w:after="0" w:line="240" w:lineRule="auto"/>
        <w:jc w:val="both"/>
        <w:rPr>
          <w:rFonts w:ascii="Arial Rounded MT Bold" w:eastAsia="Calibri" w:hAnsi="Arial Rounded MT Bold" w:cs="Times New Roman"/>
          <w:sz w:val="20"/>
          <w:szCs w:val="20"/>
        </w:rPr>
      </w:pPr>
      <w:r w:rsidRPr="001F5E77">
        <w:rPr>
          <w:rFonts w:ascii="Arial Rounded MT Bold" w:eastAsia="Calibri" w:hAnsi="Arial Rounded MT Bold" w:cs="Times New Roman"/>
          <w:sz w:val="20"/>
          <w:szCs w:val="20"/>
        </w:rPr>
        <w:t>Finally, SO</w:t>
      </w:r>
      <w:r w:rsidRPr="001F5E77">
        <w:rPr>
          <w:rFonts w:ascii="Arial Rounded MT Bold" w:eastAsia="Calibri" w:hAnsi="Arial Rounded MT Bold" w:cs="Times New Roman"/>
          <w:sz w:val="20"/>
          <w:szCs w:val="20"/>
          <w:vertAlign w:val="subscript"/>
        </w:rPr>
        <w:t>4</w:t>
      </w:r>
      <w:r w:rsidRPr="001F5E77">
        <w:rPr>
          <w:rFonts w:ascii="Arial Rounded MT Bold" w:eastAsia="Calibri" w:hAnsi="Arial Rounded MT Bold" w:cs="Times New Roman"/>
          <w:sz w:val="20"/>
          <w:szCs w:val="20"/>
          <w:vertAlign w:val="superscript"/>
        </w:rPr>
        <w:t>2-</w:t>
      </w:r>
      <w:r w:rsidRPr="001F5E77">
        <w:rPr>
          <w:rFonts w:ascii="Arial Rounded MT Bold" w:eastAsia="Calibri" w:hAnsi="Arial Rounded MT Bold" w:cs="Times New Roman"/>
          <w:sz w:val="20"/>
          <w:szCs w:val="20"/>
        </w:rPr>
        <w:t xml:space="preserve"> ions range from 0 to 95 mg/L with an average of 17.91 mg/L and a standard deviation of 27.35 mg/L. Minor ions such as F</w:t>
      </w:r>
      <w:r w:rsidRPr="00F32A07">
        <w:rPr>
          <w:rFonts w:ascii="Arial Rounded MT Bold" w:eastAsia="Calibri" w:hAnsi="Arial Rounded MT Bold" w:cs="Times New Roman"/>
          <w:sz w:val="20"/>
          <w:szCs w:val="20"/>
          <w:vertAlign w:val="superscript"/>
        </w:rPr>
        <w:t xml:space="preserve">- </w:t>
      </w:r>
      <w:r w:rsidRPr="001F5E77">
        <w:rPr>
          <w:rFonts w:ascii="Arial Rounded MT Bold" w:eastAsia="Calibri" w:hAnsi="Arial Rounded MT Bold" w:cs="Times New Roman"/>
          <w:sz w:val="20"/>
          <w:szCs w:val="20"/>
        </w:rPr>
        <w:t>vary from 0 to 1.51 mg/L with an average of 0.19 mg/L and a standard deviation of 0.34 mg/L. NO</w:t>
      </w:r>
      <w:r w:rsidRPr="00F32A07">
        <w:rPr>
          <w:rFonts w:ascii="Arial Rounded MT Bold" w:eastAsia="Calibri" w:hAnsi="Arial Rounded MT Bold" w:cs="Times New Roman"/>
          <w:sz w:val="20"/>
          <w:szCs w:val="20"/>
          <w:vertAlign w:val="subscript"/>
        </w:rPr>
        <w:t>2</w:t>
      </w:r>
      <w:r w:rsidRPr="00F32A07">
        <w:rPr>
          <w:rFonts w:ascii="Arial Rounded MT Bold" w:eastAsia="Calibri" w:hAnsi="Arial Rounded MT Bold" w:cs="Times New Roman"/>
          <w:sz w:val="20"/>
          <w:szCs w:val="20"/>
          <w:vertAlign w:val="superscript"/>
        </w:rPr>
        <w:t>-</w:t>
      </w:r>
      <w:r w:rsidRPr="001F5E77">
        <w:rPr>
          <w:rFonts w:ascii="Arial Rounded MT Bold" w:eastAsia="Calibri" w:hAnsi="Arial Rounded MT Bold" w:cs="Times New Roman"/>
          <w:sz w:val="20"/>
          <w:szCs w:val="20"/>
        </w:rPr>
        <w:t xml:space="preserve"> varies from 0 to 1 mg/L with an average of 0.083 mg/L and a standard deviation of 0.28 mg/L. Finally, total Fet varies from 0 to 1 mg/L with an average of 0.041 mg/L and a standard deviation of 0.20 mg/L.</w:t>
      </w:r>
    </w:p>
    <w:p w14:paraId="31270D86" w14:textId="77777777" w:rsidR="001F5E77" w:rsidRPr="00DE2165" w:rsidRDefault="001F5E77" w:rsidP="00B541DE">
      <w:pPr>
        <w:spacing w:after="0" w:line="240" w:lineRule="auto"/>
        <w:jc w:val="both"/>
        <w:rPr>
          <w:rFonts w:ascii="Arial Rounded MT Bold" w:eastAsia="Calibri" w:hAnsi="Arial Rounded MT Bold" w:cs="Times New Roman"/>
          <w:b/>
          <w:bCs/>
        </w:rPr>
      </w:pPr>
      <w:r w:rsidRPr="00DE2165">
        <w:rPr>
          <w:rFonts w:ascii="Arial Rounded MT Bold" w:eastAsia="Calibri" w:hAnsi="Arial Rounded MT Bold" w:cs="Times New Roman"/>
          <w:b/>
          <w:bCs/>
        </w:rPr>
        <w:t>Physico-chemical parameters and WHO guideline values</w:t>
      </w:r>
    </w:p>
    <w:p w14:paraId="423E8C78" w14:textId="063FB072" w:rsidR="001F5E77" w:rsidRDefault="001F5E77" w:rsidP="00B541DE">
      <w:pPr>
        <w:spacing w:after="0" w:line="240" w:lineRule="auto"/>
        <w:jc w:val="both"/>
        <w:rPr>
          <w:rFonts w:ascii="Arial Rounded MT Bold" w:eastAsia="Calibri" w:hAnsi="Arial Rounded MT Bold" w:cs="Times New Roman"/>
          <w:sz w:val="20"/>
          <w:szCs w:val="20"/>
        </w:rPr>
      </w:pPr>
      <w:r w:rsidRPr="001F5E77">
        <w:rPr>
          <w:rFonts w:ascii="Arial Rounded MT Bold" w:eastAsia="Calibri" w:hAnsi="Arial Rounded MT Bold" w:cs="Times New Roman"/>
          <w:sz w:val="20"/>
          <w:szCs w:val="20"/>
        </w:rPr>
        <w:t>Overall, the physico-chemical parameters of the water in the villages analyzed comply with the 2017 WHO standard for water intended for human consumption. However, levels exceeding the WHO standard were found in some villages. With regard to physical parameters, Figure 2 shows that the EC of the water generally complies with the WHO standard, except in Amassaghal (1560 µS/cm) and Fandou Mayaki (1100 µS/cm), which are above the range recommended by the WHO (180-1000 µS/cm). A high EC compared to the recommended range does not mean that the water is of poor quality, but rather that the EC provides information on the overall mineralization of the water. Figure 3 shows the pH of the water in the villages. All of the water from the structures is slightly acidic, except in the villages of Amassaghal (7.96</w:t>
      </w:r>
      <w:proofErr w:type="gramStart"/>
      <w:r w:rsidRPr="001F5E77">
        <w:rPr>
          <w:rFonts w:ascii="Arial Rounded MT Bold" w:eastAsia="Calibri" w:hAnsi="Arial Rounded MT Bold" w:cs="Times New Roman"/>
          <w:sz w:val="20"/>
          <w:szCs w:val="20"/>
        </w:rPr>
        <w:t>);</w:t>
      </w:r>
      <w:proofErr w:type="gramEnd"/>
      <w:r w:rsidRPr="001F5E77">
        <w:rPr>
          <w:rFonts w:ascii="Arial Rounded MT Bold" w:eastAsia="Calibri" w:hAnsi="Arial Rounded MT Bold" w:cs="Times New Roman"/>
          <w:sz w:val="20"/>
          <w:szCs w:val="20"/>
        </w:rPr>
        <w:t xml:space="preserve"> Bani Kane Fondo Bon (7.39); Bombéri (7.2) and Tanka Worbo (8.04) are slightly alkaline. With regard to chemical parameters, Figure </w:t>
      </w:r>
      <w:r w:rsidR="0070723D">
        <w:rPr>
          <w:rFonts w:ascii="Arial Rounded MT Bold" w:eastAsia="Calibri" w:hAnsi="Arial Rounded MT Bold" w:cs="Times New Roman"/>
          <w:sz w:val="20"/>
          <w:szCs w:val="20"/>
        </w:rPr>
        <w:t>4</w:t>
      </w:r>
      <w:r w:rsidRPr="001F5E77">
        <w:rPr>
          <w:rFonts w:ascii="Arial Rounded MT Bold" w:eastAsia="Calibri" w:hAnsi="Arial Rounded MT Bold" w:cs="Times New Roman"/>
          <w:sz w:val="20"/>
          <w:szCs w:val="20"/>
        </w:rPr>
        <w:t xml:space="preserve"> shows the TH of the water in the villages. The WHO has not recommended a guideline value for total hardness. Figure 5 shows the proportions of total hardness in the water analyzed. All of the villages have soft water (50&lt; TH &lt; 100 mg/L), representing 50% of the water analyzed, except for Kofandou (17 mg/L</w:t>
      </w:r>
      <w:proofErr w:type="gramStart"/>
      <w:r w:rsidRPr="001F5E77">
        <w:rPr>
          <w:rFonts w:ascii="Arial Rounded MT Bold" w:eastAsia="Calibri" w:hAnsi="Arial Rounded MT Bold" w:cs="Times New Roman"/>
          <w:sz w:val="20"/>
          <w:szCs w:val="20"/>
        </w:rPr>
        <w:t>);</w:t>
      </w:r>
      <w:proofErr w:type="gramEnd"/>
      <w:r w:rsidRPr="001F5E77">
        <w:rPr>
          <w:rFonts w:ascii="Arial Rounded MT Bold" w:eastAsia="Calibri" w:hAnsi="Arial Rounded MT Bold" w:cs="Times New Roman"/>
          <w:sz w:val="20"/>
          <w:szCs w:val="20"/>
        </w:rPr>
        <w:t xml:space="preserve"> Boudé Sekou Koira (50 mg/L) and Mari Doumbo (43.8 mg/L) have very soft water (TH ≤ 50 mg/L). The water is moderately hard (100&lt;TH≤150 mg/L) in the villages of Bombéri (137.5 mg/L) and Fandou Mayaki (130 mg/L). It is hard (TH&gt;150 mg/L) in Amassaghal (210 mg/L) and Bani Kane Fondo Bon (155.5 mg/L). With regard to F- ions, Figure 6 shows the fluoride content of the water in the villages. All of the water sources have F- levels below the 2017 WHO standard (1.5 mg/L) except for Amassaghal (1.51 mg/L), which is slightly above the WHO standard. Consumption of water with high fluoride levels poses a risk of fluorosis. Finally, Figure 7 shows the nitrate levels in village water supplies. More than half (57.14%) of the water supplies analyzed have nitrate levels higher than the WHO standard (50 mg/L). Consuming water with high nitrate levels poses a risk of methemoglobinemia in infants and digestive cancer in adults.</w:t>
      </w:r>
    </w:p>
    <w:p w14:paraId="7DFD01BB" w14:textId="77777777" w:rsidR="0070723D" w:rsidRDefault="0070723D" w:rsidP="00B541DE">
      <w:pPr>
        <w:spacing w:after="0" w:line="240" w:lineRule="auto"/>
        <w:jc w:val="both"/>
        <w:rPr>
          <w:rFonts w:ascii="Arial Rounded MT Bold" w:eastAsia="Calibri" w:hAnsi="Arial Rounded MT Bold" w:cs="Times New Roman"/>
          <w:sz w:val="20"/>
          <w:szCs w:val="20"/>
        </w:rPr>
      </w:pPr>
    </w:p>
    <w:p w14:paraId="37B8C487" w14:textId="77777777" w:rsidR="0070723D" w:rsidRPr="006027B0" w:rsidRDefault="0070723D" w:rsidP="0070723D">
      <w:pPr>
        <w:spacing w:line="240" w:lineRule="auto"/>
        <w:jc w:val="both"/>
        <w:rPr>
          <w:rFonts w:ascii="Arial Rounded MT Bold" w:eastAsiaTheme="majorEastAsia" w:hAnsi="Arial Rounded MT Bold" w:cs="Times New Roman"/>
          <w:color w:val="000000" w:themeColor="text1"/>
          <w:sz w:val="20"/>
          <w:szCs w:val="20"/>
        </w:rPr>
      </w:pPr>
      <w:r w:rsidRPr="00B541DE">
        <w:rPr>
          <w:rFonts w:ascii="Arial Rounded MT Bold" w:hAnsi="Arial Rounded MT Bold" w:cs="Times New Roman"/>
          <w:noProof/>
          <w:sz w:val="20"/>
          <w:szCs w:val="20"/>
        </w:rPr>
        <w:drawing>
          <wp:inline distT="0" distB="0" distL="0" distR="0" wp14:anchorId="417B5419" wp14:editId="33560A44">
            <wp:extent cx="5466080" cy="2070847"/>
            <wp:effectExtent l="0" t="0" r="1270" b="5715"/>
            <wp:docPr id="118" name="Graphique 118">
              <a:extLst xmlns:a="http://schemas.openxmlformats.org/drawingml/2006/main">
                <a:ext uri="{FF2B5EF4-FFF2-40B4-BE49-F238E27FC236}">
                  <a16:creationId xmlns:a16="http://schemas.microsoft.com/office/drawing/2014/main" id="{3DC2491A-08CB-46DE-8A77-F59B88B37B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6583879" w14:textId="77777777" w:rsidR="0070723D" w:rsidRPr="00AE6804" w:rsidRDefault="0070723D" w:rsidP="0070723D">
      <w:pPr>
        <w:pStyle w:val="NormalWeb"/>
        <w:spacing w:line="240" w:lineRule="auto"/>
        <w:rPr>
          <w:rFonts w:ascii="Arial Rounded MT Bold" w:eastAsia="Times New Roman" w:hAnsi="Arial Rounded MT Bold"/>
          <w:sz w:val="20"/>
          <w:szCs w:val="20"/>
          <w:lang w:eastAsia="fr-FR"/>
        </w:rPr>
      </w:pPr>
      <w:r w:rsidRPr="00B541DE">
        <w:rPr>
          <w:rFonts w:ascii="Arial Rounded MT Bold" w:hAnsi="Arial Rounded MT Bold"/>
          <w:sz w:val="20"/>
          <w:szCs w:val="20"/>
        </w:rPr>
        <w:t xml:space="preserve">Figure 2 : </w:t>
      </w:r>
      <w:r w:rsidRPr="00B541DE">
        <w:rPr>
          <w:rFonts w:ascii="Arial Rounded MT Bold" w:eastAsia="Times New Roman" w:hAnsi="Arial Rounded MT Bold"/>
          <w:sz w:val="20"/>
          <w:szCs w:val="20"/>
          <w:lang w:eastAsia="fr-FR"/>
        </w:rPr>
        <w:t>Electrical conductivity of village water supplies</w:t>
      </w:r>
    </w:p>
    <w:p w14:paraId="12CC03C1" w14:textId="77777777" w:rsidR="0070723D" w:rsidRDefault="0070723D" w:rsidP="00B541DE">
      <w:pPr>
        <w:spacing w:after="0" w:line="240" w:lineRule="auto"/>
        <w:jc w:val="both"/>
        <w:rPr>
          <w:rFonts w:ascii="Arial Rounded MT Bold" w:eastAsia="Calibri" w:hAnsi="Arial Rounded MT Bold" w:cs="Times New Roman"/>
          <w:sz w:val="20"/>
          <w:szCs w:val="20"/>
        </w:rPr>
      </w:pPr>
    </w:p>
    <w:p w14:paraId="582E78DB" w14:textId="77777777" w:rsidR="0034193B" w:rsidRPr="00B541DE" w:rsidRDefault="0034193B" w:rsidP="0034193B">
      <w:pPr>
        <w:spacing w:after="0" w:line="240" w:lineRule="auto"/>
        <w:jc w:val="both"/>
        <w:rPr>
          <w:rFonts w:ascii="Arial Rounded MT Bold" w:hAnsi="Arial Rounded MT Bold" w:cs="Times New Roman"/>
          <w:b/>
          <w:bCs/>
          <w:sz w:val="20"/>
          <w:szCs w:val="20"/>
        </w:rPr>
      </w:pPr>
    </w:p>
    <w:p w14:paraId="09DF4EA4" w14:textId="77777777" w:rsidR="0034193B" w:rsidRPr="00B541DE" w:rsidRDefault="0034193B" w:rsidP="0034193B">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noProof/>
          <w:sz w:val="20"/>
          <w:szCs w:val="20"/>
        </w:rPr>
        <w:lastRenderedPageBreak/>
        <w:drawing>
          <wp:inline distT="0" distB="0" distL="0" distR="0" wp14:anchorId="1962BC61" wp14:editId="3E10BA66">
            <wp:extent cx="5328920" cy="2390775"/>
            <wp:effectExtent l="0" t="0" r="5080" b="9525"/>
            <wp:docPr id="1840839381" name="Graphique 1840839381">
              <a:extLst xmlns:a="http://schemas.openxmlformats.org/drawingml/2006/main">
                <a:ext uri="{FF2B5EF4-FFF2-40B4-BE49-F238E27FC236}">
                  <a16:creationId xmlns:a16="http://schemas.microsoft.com/office/drawing/2014/main" id="{3DC2491A-08CB-46DE-8A77-F59B88B37B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6D89E54" w14:textId="77777777" w:rsidR="0034193B" w:rsidRPr="00B541DE" w:rsidRDefault="0034193B" w:rsidP="0034193B">
      <w:pPr>
        <w:pStyle w:val="NormalWeb"/>
        <w:spacing w:line="240" w:lineRule="auto"/>
        <w:rPr>
          <w:rFonts w:ascii="Arial Rounded MT Bold" w:eastAsia="Times New Roman" w:hAnsi="Arial Rounded MT Bold"/>
          <w:sz w:val="20"/>
          <w:szCs w:val="20"/>
          <w:lang w:eastAsia="fr-FR"/>
        </w:rPr>
      </w:pPr>
      <w:r w:rsidRPr="00B541DE">
        <w:rPr>
          <w:rFonts w:ascii="Arial Rounded MT Bold" w:hAnsi="Arial Rounded MT Bold"/>
          <w:sz w:val="20"/>
          <w:szCs w:val="20"/>
        </w:rPr>
        <w:t xml:space="preserve">Figure 3 : </w:t>
      </w:r>
      <w:r w:rsidRPr="00B541DE">
        <w:rPr>
          <w:rFonts w:ascii="Arial Rounded MT Bold" w:eastAsia="Times New Roman" w:hAnsi="Arial Rounded MT Bold"/>
          <w:sz w:val="20"/>
          <w:szCs w:val="20"/>
          <w:lang w:eastAsia="fr-FR"/>
        </w:rPr>
        <w:t>pH of village water</w:t>
      </w:r>
    </w:p>
    <w:p w14:paraId="4F3ED18F" w14:textId="77777777" w:rsidR="0034193B" w:rsidRPr="00B541DE" w:rsidRDefault="0034193B" w:rsidP="0034193B">
      <w:pPr>
        <w:spacing w:after="0" w:line="240" w:lineRule="auto"/>
        <w:jc w:val="both"/>
        <w:rPr>
          <w:rFonts w:ascii="Arial Rounded MT Bold" w:hAnsi="Arial Rounded MT Bold" w:cs="Times New Roman"/>
          <w:b/>
          <w:bCs/>
          <w:sz w:val="20"/>
          <w:szCs w:val="20"/>
        </w:rPr>
      </w:pPr>
    </w:p>
    <w:p w14:paraId="37FA3B02" w14:textId="77777777" w:rsidR="0034193B" w:rsidRPr="00B541DE" w:rsidRDefault="0034193B" w:rsidP="0034193B">
      <w:pPr>
        <w:spacing w:after="0" w:line="240" w:lineRule="auto"/>
        <w:jc w:val="both"/>
        <w:rPr>
          <w:rFonts w:ascii="Arial Rounded MT Bold" w:hAnsi="Arial Rounded MT Bold" w:cs="Times New Roman"/>
          <w:b/>
          <w:bCs/>
          <w:sz w:val="20"/>
          <w:szCs w:val="20"/>
        </w:rPr>
      </w:pPr>
      <w:r w:rsidRPr="00B541DE">
        <w:rPr>
          <w:rFonts w:ascii="Arial Rounded MT Bold" w:hAnsi="Arial Rounded MT Bold" w:cs="Times New Roman"/>
          <w:noProof/>
          <w:sz w:val="20"/>
          <w:szCs w:val="20"/>
          <w:lang w:eastAsia="fr-FR"/>
        </w:rPr>
        <w:drawing>
          <wp:inline distT="0" distB="0" distL="0" distR="0" wp14:anchorId="16550582" wp14:editId="7D956706">
            <wp:extent cx="5674995" cy="1847850"/>
            <wp:effectExtent l="0" t="0" r="1905" b="0"/>
            <wp:docPr id="600424461" name="Graphique 600424461">
              <a:extLst xmlns:a="http://schemas.openxmlformats.org/drawingml/2006/main">
                <a:ext uri="{FF2B5EF4-FFF2-40B4-BE49-F238E27FC236}">
                  <a16:creationId xmlns:a16="http://schemas.microsoft.com/office/drawing/2014/main" id="{877C1709-487F-4F75-A545-B24F217B83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5B69053" w14:textId="77777777" w:rsidR="0034193B" w:rsidRPr="00B541DE" w:rsidRDefault="0034193B" w:rsidP="0034193B">
      <w:pPr>
        <w:pStyle w:val="NormalWeb"/>
        <w:spacing w:line="240" w:lineRule="auto"/>
        <w:rPr>
          <w:rFonts w:ascii="Arial Rounded MT Bold" w:eastAsia="Times New Roman" w:hAnsi="Arial Rounded MT Bold"/>
          <w:sz w:val="20"/>
          <w:szCs w:val="20"/>
          <w:lang w:eastAsia="fr-FR"/>
        </w:rPr>
      </w:pPr>
      <w:r w:rsidRPr="00B541DE">
        <w:rPr>
          <w:rFonts w:ascii="Arial Rounded MT Bold" w:hAnsi="Arial Rounded MT Bold"/>
          <w:sz w:val="20"/>
          <w:szCs w:val="20"/>
        </w:rPr>
        <w:t xml:space="preserve">Figure 4 : </w:t>
      </w:r>
      <w:r w:rsidRPr="00B541DE">
        <w:rPr>
          <w:rFonts w:ascii="Arial Rounded MT Bold" w:eastAsia="Times New Roman" w:hAnsi="Arial Rounded MT Bold"/>
          <w:sz w:val="20"/>
          <w:szCs w:val="20"/>
          <w:lang w:eastAsia="fr-FR"/>
        </w:rPr>
        <w:t>Total hardness of village water</w:t>
      </w:r>
    </w:p>
    <w:p w14:paraId="17CB7667" w14:textId="77777777" w:rsidR="0034193B" w:rsidRPr="00B541DE" w:rsidRDefault="0034193B" w:rsidP="0034193B">
      <w:pPr>
        <w:spacing w:after="0" w:line="240" w:lineRule="auto"/>
        <w:jc w:val="both"/>
        <w:rPr>
          <w:rFonts w:ascii="Arial Rounded MT Bold" w:hAnsi="Arial Rounded MT Bold" w:cs="Times New Roman"/>
          <w:b/>
          <w:bCs/>
          <w:sz w:val="20"/>
          <w:szCs w:val="20"/>
        </w:rPr>
      </w:pPr>
      <w:r w:rsidRPr="00B541DE">
        <w:rPr>
          <w:rFonts w:ascii="Arial Rounded MT Bold" w:hAnsi="Arial Rounded MT Bold" w:cs="Times New Roman"/>
          <w:noProof/>
          <w:sz w:val="20"/>
          <w:szCs w:val="20"/>
        </w:rPr>
        <w:drawing>
          <wp:inline distT="0" distB="0" distL="0" distR="0" wp14:anchorId="47B9500F" wp14:editId="2CF35F1F">
            <wp:extent cx="5685155" cy="1828800"/>
            <wp:effectExtent l="0" t="0" r="10795" b="0"/>
            <wp:docPr id="251224237" name="Graphique 251224237">
              <a:extLst xmlns:a="http://schemas.openxmlformats.org/drawingml/2006/main">
                <a:ext uri="{FF2B5EF4-FFF2-40B4-BE49-F238E27FC236}">
                  <a16:creationId xmlns:a16="http://schemas.microsoft.com/office/drawing/2014/main" id="{EBB22A4E-F220-4546-84C8-D19A156707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38A145F" w14:textId="77777777" w:rsidR="0034193B" w:rsidRPr="00B541DE" w:rsidRDefault="0034193B" w:rsidP="0034193B">
      <w:pPr>
        <w:spacing w:after="0" w:line="240" w:lineRule="auto"/>
        <w:jc w:val="both"/>
        <w:rPr>
          <w:rFonts w:ascii="Arial Rounded MT Bold" w:hAnsi="Arial Rounded MT Bold"/>
          <w:sz w:val="20"/>
          <w:szCs w:val="20"/>
        </w:rPr>
      </w:pPr>
      <w:r w:rsidRPr="00B541DE">
        <w:rPr>
          <w:rFonts w:ascii="Arial Rounded MT Bold" w:hAnsi="Arial Rounded MT Bold" w:cs="Times New Roman"/>
          <w:sz w:val="20"/>
          <w:szCs w:val="20"/>
        </w:rPr>
        <w:t xml:space="preserve">Figure 5 : </w:t>
      </w:r>
      <w:r w:rsidRPr="00B541DE">
        <w:rPr>
          <w:rFonts w:ascii="Arial Rounded MT Bold" w:hAnsi="Arial Rounded MT Bold"/>
          <w:sz w:val="20"/>
          <w:szCs w:val="20"/>
        </w:rPr>
        <w:t>Proportion of total water hardness</w:t>
      </w:r>
    </w:p>
    <w:p w14:paraId="133C813E" w14:textId="77777777" w:rsidR="0034193B" w:rsidRPr="00B541DE" w:rsidRDefault="0034193B" w:rsidP="0034193B">
      <w:pPr>
        <w:spacing w:after="0" w:line="240" w:lineRule="auto"/>
        <w:jc w:val="both"/>
        <w:rPr>
          <w:rFonts w:ascii="Arial Rounded MT Bold" w:hAnsi="Arial Rounded MT Bold" w:cs="Times New Roman"/>
          <w:b/>
          <w:bCs/>
          <w:sz w:val="20"/>
          <w:szCs w:val="20"/>
        </w:rPr>
      </w:pPr>
      <w:r w:rsidRPr="00B541DE">
        <w:rPr>
          <w:rFonts w:ascii="Arial Rounded MT Bold" w:hAnsi="Arial Rounded MT Bold" w:cs="Times New Roman"/>
          <w:noProof/>
          <w:color w:val="000000" w:themeColor="text1"/>
          <w:sz w:val="20"/>
          <w:szCs w:val="20"/>
        </w:rPr>
        <w:lastRenderedPageBreak/>
        <mc:AlternateContent>
          <mc:Choice Requires="wps">
            <w:drawing>
              <wp:anchor distT="0" distB="0" distL="114300" distR="114300" simplePos="0" relativeHeight="251709440" behindDoc="0" locked="0" layoutInCell="1" allowOverlap="1" wp14:anchorId="7E3B8927" wp14:editId="4D09AA42">
                <wp:simplePos x="0" y="0"/>
                <wp:positionH relativeFrom="column">
                  <wp:posOffset>5044440</wp:posOffset>
                </wp:positionH>
                <wp:positionV relativeFrom="paragraph">
                  <wp:posOffset>122032</wp:posOffset>
                </wp:positionV>
                <wp:extent cx="1451161" cy="1152525"/>
                <wp:effectExtent l="19050" t="0" r="15875" b="28575"/>
                <wp:wrapNone/>
                <wp:docPr id="850587535" name="Légende : flèche vers la gauche 850587535"/>
                <wp:cNvGraphicFramePr/>
                <a:graphic xmlns:a="http://schemas.openxmlformats.org/drawingml/2006/main">
                  <a:graphicData uri="http://schemas.microsoft.com/office/word/2010/wordprocessingShape">
                    <wps:wsp>
                      <wps:cNvSpPr/>
                      <wps:spPr>
                        <a:xfrm>
                          <a:off x="0" y="0"/>
                          <a:ext cx="1451161" cy="1152525"/>
                        </a:xfrm>
                        <a:prstGeom prst="leftArrowCallout">
                          <a:avLst/>
                        </a:prstGeom>
                      </wps:spPr>
                      <wps:style>
                        <a:lnRef idx="2">
                          <a:schemeClr val="accent2"/>
                        </a:lnRef>
                        <a:fillRef idx="1">
                          <a:schemeClr val="lt1"/>
                        </a:fillRef>
                        <a:effectRef idx="0">
                          <a:schemeClr val="accent2"/>
                        </a:effectRef>
                        <a:fontRef idx="minor">
                          <a:schemeClr val="dk1"/>
                        </a:fontRef>
                      </wps:style>
                      <wps:txbx>
                        <w:txbxContent>
                          <w:p w14:paraId="25257781" w14:textId="77777777" w:rsidR="0034193B" w:rsidRPr="00804F30" w:rsidRDefault="0034193B" w:rsidP="0034193B">
                            <w:pPr>
                              <w:jc w:val="center"/>
                              <w:rPr>
                                <w:rFonts w:ascii="Times New Roman" w:hAnsi="Times New Roman" w:cs="Times New Roman"/>
                                <w:sz w:val="24"/>
                                <w:szCs w:val="24"/>
                              </w:rPr>
                            </w:pPr>
                            <w:r w:rsidRPr="00804F30">
                              <w:rPr>
                                <w:rFonts w:ascii="Times New Roman" w:hAnsi="Times New Roman" w:cs="Times New Roman"/>
                                <w:sz w:val="24"/>
                                <w:szCs w:val="24"/>
                              </w:rPr>
                              <w:t>OMS, 2017 (</w:t>
                            </w:r>
                            <w:r>
                              <w:rPr>
                                <w:rFonts w:ascii="Times New Roman" w:hAnsi="Times New Roman" w:cs="Times New Roman"/>
                                <w:sz w:val="24"/>
                                <w:szCs w:val="24"/>
                              </w:rPr>
                              <w:t>1,</w:t>
                            </w:r>
                            <w:r w:rsidRPr="00804F30">
                              <w:rPr>
                                <w:rFonts w:ascii="Times New Roman" w:hAnsi="Times New Roman" w:cs="Times New Roman"/>
                                <w:sz w:val="24"/>
                                <w:szCs w:val="24"/>
                              </w:rPr>
                              <w:t>5</w:t>
                            </w:r>
                            <w:r>
                              <w:rPr>
                                <w:rFonts w:ascii="Times New Roman" w:hAnsi="Times New Roman" w:cs="Times New Roman"/>
                                <w:sz w:val="24"/>
                                <w:szCs w:val="24"/>
                              </w:rPr>
                              <w:t xml:space="preserve"> </w:t>
                            </w:r>
                            <w:r w:rsidRPr="00804F30">
                              <w:rPr>
                                <w:rFonts w:ascii="Times New Roman" w:hAnsi="Times New Roman" w:cs="Times New Roman"/>
                                <w:sz w:val="24"/>
                                <w:szCs w:val="24"/>
                              </w:rPr>
                              <w:t>mg/L)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E3B8927"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égende : flèche vers la gauche 850587535" o:spid="_x0000_s1026" type="#_x0000_t77" style="position:absolute;left:0;text-align:left;margin-left:397.2pt;margin-top:9.6pt;width:114.25pt;height:90.7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" adj="7565,,4289" fillcolor="white [3201]" strokecolor="#ed7d31 [3205]" strokeweight="1pt">
                <v:textbox>
                  <w:txbxContent>
                    <w:p w14:paraId="25257781" w14:textId="77777777" w:rsidR="0034193B" w:rsidRPr="00804F30" w:rsidRDefault="0034193B" w:rsidP="0034193B">
                      <w:pPr>
                        <w:jc w:val="center"/>
                        <w:rPr>
                          <w:rFonts w:ascii="Times New Roman" w:hAnsi="Times New Roman" w:cs="Times New Roman"/>
                          <w:sz w:val="24"/>
                          <w:szCs w:val="24"/>
                        </w:rPr>
                      </w:pPr>
                      <w:r w:rsidRPr="00804F30">
                        <w:rPr>
                          <w:rFonts w:ascii="Times New Roman" w:hAnsi="Times New Roman" w:cs="Times New Roman"/>
                          <w:sz w:val="24"/>
                          <w:szCs w:val="24"/>
                        </w:rPr>
                        <w:t>OMS, 2017 (</w:t>
                      </w:r>
                      <w:r>
                        <w:rPr>
                          <w:rFonts w:ascii="Times New Roman" w:hAnsi="Times New Roman" w:cs="Times New Roman"/>
                          <w:sz w:val="24"/>
                          <w:szCs w:val="24"/>
                        </w:rPr>
                        <w:t>1,</w:t>
                      </w:r>
                      <w:r w:rsidRPr="00804F30">
                        <w:rPr>
                          <w:rFonts w:ascii="Times New Roman" w:hAnsi="Times New Roman" w:cs="Times New Roman"/>
                          <w:sz w:val="24"/>
                          <w:szCs w:val="24"/>
                        </w:rPr>
                        <w:t>5</w:t>
                      </w:r>
                      <w:r>
                        <w:rPr>
                          <w:rFonts w:ascii="Times New Roman" w:hAnsi="Times New Roman" w:cs="Times New Roman"/>
                          <w:sz w:val="24"/>
                          <w:szCs w:val="24"/>
                        </w:rPr>
                        <w:t xml:space="preserve"> </w:t>
                      </w:r>
                      <w:r w:rsidRPr="00804F30">
                        <w:rPr>
                          <w:rFonts w:ascii="Times New Roman" w:hAnsi="Times New Roman" w:cs="Times New Roman"/>
                          <w:sz w:val="24"/>
                          <w:szCs w:val="24"/>
                        </w:rPr>
                        <w:t>mg/L)</w:t>
                      </w:r>
                    </w:p>
                  </w:txbxContent>
                </v:textbox>
              </v:shape>
            </w:pict>
          </mc:Fallback>
        </mc:AlternateContent>
      </w:r>
      <w:r w:rsidRPr="00B541DE">
        <w:rPr>
          <w:rFonts w:ascii="Arial Rounded MT Bold" w:hAnsi="Arial Rounded MT Bold" w:cs="Times New Roman"/>
          <w:noProof/>
          <w:color w:val="000000" w:themeColor="text1"/>
          <w:sz w:val="20"/>
          <w:szCs w:val="20"/>
        </w:rPr>
        <mc:AlternateContent>
          <mc:Choice Requires="wps">
            <w:drawing>
              <wp:anchor distT="0" distB="0" distL="114300" distR="114300" simplePos="0" relativeHeight="251708416" behindDoc="0" locked="0" layoutInCell="1" allowOverlap="1" wp14:anchorId="06D58105" wp14:editId="47C34487">
                <wp:simplePos x="0" y="0"/>
                <wp:positionH relativeFrom="column">
                  <wp:posOffset>652781</wp:posOffset>
                </wp:positionH>
                <wp:positionV relativeFrom="paragraph">
                  <wp:posOffset>775335</wp:posOffset>
                </wp:positionV>
                <wp:extent cx="4400550" cy="0"/>
                <wp:effectExtent l="0" t="0" r="0" b="0"/>
                <wp:wrapNone/>
                <wp:docPr id="820911303" name="Connecteur droit 820911303"/>
                <wp:cNvGraphicFramePr/>
                <a:graphic xmlns:a="http://schemas.openxmlformats.org/drawingml/2006/main">
                  <a:graphicData uri="http://schemas.microsoft.com/office/word/2010/wordprocessingShape">
                    <wps:wsp>
                      <wps:cNvCnPr/>
                      <wps:spPr>
                        <a:xfrm flipV="1">
                          <a:off x="0" y="0"/>
                          <a:ext cx="440055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605A4AD1" id="Connecteur droit 820911303"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4pt,61.05pt" to="397.9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" strokecolor="#ed7d31 [3205]" strokeweight="1.5pt">
                <v:stroke joinstyle="miter"/>
              </v:line>
            </w:pict>
          </mc:Fallback>
        </mc:AlternateContent>
      </w:r>
      <w:r w:rsidRPr="00B541DE">
        <w:rPr>
          <w:rFonts w:ascii="Arial Rounded MT Bold" w:hAnsi="Arial Rounded MT Bold" w:cs="Times New Roman"/>
          <w:noProof/>
          <w:color w:val="000000" w:themeColor="text1"/>
          <w:sz w:val="20"/>
          <w:szCs w:val="20"/>
        </w:rPr>
        <w:drawing>
          <wp:inline distT="0" distB="0" distL="0" distR="0" wp14:anchorId="2928D339" wp14:editId="37A0CD74">
            <wp:extent cx="5067300" cy="2994211"/>
            <wp:effectExtent l="0" t="0" r="0" b="15875"/>
            <wp:docPr id="1015857895" name="Graphique 1015857895">
              <a:extLst xmlns:a="http://schemas.openxmlformats.org/drawingml/2006/main">
                <a:ext uri="{FF2B5EF4-FFF2-40B4-BE49-F238E27FC236}">
                  <a16:creationId xmlns:a16="http://schemas.microsoft.com/office/drawing/2014/main" id="{AE4873D9-9B29-4D21-889A-0379AB0633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336DD66" w14:textId="5B47058C" w:rsidR="0034193B" w:rsidRPr="00B541DE" w:rsidRDefault="0034193B" w:rsidP="0034193B">
      <w:pPr>
        <w:spacing w:after="0" w:line="240" w:lineRule="auto"/>
        <w:jc w:val="both"/>
        <w:rPr>
          <w:rFonts w:ascii="Arial Rounded MT Bold" w:hAnsi="Arial Rounded MT Bold"/>
          <w:sz w:val="20"/>
          <w:szCs w:val="20"/>
        </w:rPr>
      </w:pPr>
      <w:r w:rsidRPr="00B541DE">
        <w:rPr>
          <w:rFonts w:ascii="Arial Rounded MT Bold" w:hAnsi="Arial Rounded MT Bold" w:cs="Times New Roman"/>
          <w:sz w:val="20"/>
          <w:szCs w:val="20"/>
        </w:rPr>
        <w:t xml:space="preserve">Figure </w:t>
      </w:r>
      <w:r w:rsidR="0070723D">
        <w:rPr>
          <w:rFonts w:ascii="Arial Rounded MT Bold" w:hAnsi="Arial Rounded MT Bold" w:cs="Times New Roman"/>
          <w:sz w:val="20"/>
          <w:szCs w:val="20"/>
        </w:rPr>
        <w:t>6</w:t>
      </w:r>
      <w:r w:rsidRPr="00B541DE">
        <w:rPr>
          <w:rFonts w:ascii="Arial Rounded MT Bold" w:hAnsi="Arial Rounded MT Bold" w:cs="Times New Roman"/>
          <w:sz w:val="20"/>
          <w:szCs w:val="20"/>
        </w:rPr>
        <w:t xml:space="preserve"> : </w:t>
      </w:r>
      <w:r w:rsidRPr="00B541DE">
        <w:rPr>
          <w:rFonts w:ascii="Arial Rounded MT Bold" w:hAnsi="Arial Rounded MT Bold"/>
          <w:sz w:val="20"/>
          <w:szCs w:val="20"/>
        </w:rPr>
        <w:t>Fluoride levels in village water supplies</w:t>
      </w:r>
    </w:p>
    <w:p w14:paraId="3AD85C89" w14:textId="77777777" w:rsidR="0034193B" w:rsidRPr="00B541DE" w:rsidRDefault="0034193B" w:rsidP="0034193B">
      <w:pPr>
        <w:spacing w:after="0" w:line="240" w:lineRule="auto"/>
        <w:jc w:val="both"/>
        <w:rPr>
          <w:rFonts w:ascii="Arial Rounded MT Bold" w:hAnsi="Arial Rounded MT Bold" w:cs="Times New Roman"/>
          <w:b/>
          <w:bCs/>
          <w:sz w:val="20"/>
          <w:szCs w:val="20"/>
        </w:rPr>
      </w:pPr>
    </w:p>
    <w:p w14:paraId="48B8DFC9" w14:textId="77777777" w:rsidR="00E20E43" w:rsidRPr="00B541DE" w:rsidRDefault="00E20E43" w:rsidP="00E20E43">
      <w:pPr>
        <w:spacing w:after="0" w:line="240" w:lineRule="auto"/>
        <w:jc w:val="both"/>
        <w:rPr>
          <w:rFonts w:ascii="Arial Rounded MT Bold" w:hAnsi="Arial Rounded MT Bold" w:cs="Times New Roman"/>
          <w:b/>
          <w:bCs/>
          <w:sz w:val="20"/>
          <w:szCs w:val="20"/>
        </w:rPr>
      </w:pPr>
    </w:p>
    <w:p w14:paraId="776DEE98" w14:textId="77777777" w:rsidR="00E20E43" w:rsidRPr="00B541DE" w:rsidRDefault="00E20E43" w:rsidP="00E20E43">
      <w:pPr>
        <w:spacing w:after="0" w:line="240" w:lineRule="auto"/>
        <w:jc w:val="both"/>
        <w:rPr>
          <w:rFonts w:ascii="Arial Rounded MT Bold" w:hAnsi="Arial Rounded MT Bold" w:cs="Times New Roman"/>
          <w:b/>
          <w:bCs/>
          <w:sz w:val="20"/>
          <w:szCs w:val="20"/>
        </w:rPr>
      </w:pPr>
      <w:r w:rsidRPr="00B541DE">
        <w:rPr>
          <w:rFonts w:ascii="Arial Rounded MT Bold" w:hAnsi="Arial Rounded MT Bold" w:cs="Times New Roman"/>
          <w:noProof/>
          <w:color w:val="000000" w:themeColor="text1"/>
          <w:sz w:val="20"/>
          <w:szCs w:val="20"/>
        </w:rPr>
        <mc:AlternateContent>
          <mc:Choice Requires="wps">
            <w:drawing>
              <wp:anchor distT="0" distB="0" distL="114300" distR="114300" simplePos="0" relativeHeight="251712512" behindDoc="0" locked="0" layoutInCell="1" allowOverlap="1" wp14:anchorId="4405F2E3" wp14:editId="3343BD71">
                <wp:simplePos x="0" y="0"/>
                <wp:positionH relativeFrom="column">
                  <wp:posOffset>5035961</wp:posOffset>
                </wp:positionH>
                <wp:positionV relativeFrom="paragraph">
                  <wp:posOffset>582967</wp:posOffset>
                </wp:positionV>
                <wp:extent cx="1114425" cy="1152525"/>
                <wp:effectExtent l="19050" t="0" r="28575" b="28575"/>
                <wp:wrapNone/>
                <wp:docPr id="1783254073" name="Légende : flèche vers la gauche 1783254073"/>
                <wp:cNvGraphicFramePr/>
                <a:graphic xmlns:a="http://schemas.openxmlformats.org/drawingml/2006/main">
                  <a:graphicData uri="http://schemas.microsoft.com/office/word/2010/wordprocessingShape">
                    <wps:wsp>
                      <wps:cNvSpPr/>
                      <wps:spPr>
                        <a:xfrm>
                          <a:off x="0" y="0"/>
                          <a:ext cx="1114425" cy="1152525"/>
                        </a:xfrm>
                        <a:prstGeom prst="leftArrowCallout">
                          <a:avLst/>
                        </a:prstGeom>
                      </wps:spPr>
                      <wps:style>
                        <a:lnRef idx="2">
                          <a:schemeClr val="accent2"/>
                        </a:lnRef>
                        <a:fillRef idx="1">
                          <a:schemeClr val="lt1"/>
                        </a:fillRef>
                        <a:effectRef idx="0">
                          <a:schemeClr val="accent2"/>
                        </a:effectRef>
                        <a:fontRef idx="minor">
                          <a:schemeClr val="dk1"/>
                        </a:fontRef>
                      </wps:style>
                      <wps:txbx>
                        <w:txbxContent>
                          <w:p w14:paraId="3C75D3F8" w14:textId="77777777" w:rsidR="00E20E43" w:rsidRPr="00804F30" w:rsidRDefault="00E20E43" w:rsidP="00E20E43">
                            <w:pPr>
                              <w:jc w:val="center"/>
                              <w:rPr>
                                <w:rFonts w:ascii="Times New Roman" w:hAnsi="Times New Roman" w:cs="Times New Roman"/>
                                <w:sz w:val="24"/>
                                <w:szCs w:val="24"/>
                              </w:rPr>
                            </w:pPr>
                            <w:r w:rsidRPr="00804F30">
                              <w:rPr>
                                <w:rFonts w:ascii="Times New Roman" w:hAnsi="Times New Roman" w:cs="Times New Roman"/>
                                <w:sz w:val="24"/>
                                <w:szCs w:val="24"/>
                              </w:rPr>
                              <w:t>OMS, 2017 (50 mg/L)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05F2E3" id="Légende : flèche vers la gauche 1783254073" o:spid="_x0000_s1027" type="#_x0000_t77" style="position:absolute;left:0;text-align:left;margin-left:396.55pt;margin-top:45.9pt;width:87.75pt;height:90.7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" adj="7565,5579,5400,8189" fillcolor="white [3201]" strokecolor="#ed7d31 [3205]" strokeweight="1pt">
                <v:textbox>
                  <w:txbxContent>
                    <w:p w14:paraId="3C75D3F8" w14:textId="77777777" w:rsidR="00E20E43" w:rsidRPr="00804F30" w:rsidRDefault="00E20E43" w:rsidP="00E20E43">
                      <w:pPr>
                        <w:jc w:val="center"/>
                        <w:rPr>
                          <w:rFonts w:ascii="Times New Roman" w:hAnsi="Times New Roman" w:cs="Times New Roman"/>
                          <w:sz w:val="24"/>
                          <w:szCs w:val="24"/>
                        </w:rPr>
                      </w:pPr>
                      <w:r w:rsidRPr="00804F30">
                        <w:rPr>
                          <w:rFonts w:ascii="Times New Roman" w:hAnsi="Times New Roman" w:cs="Times New Roman"/>
                          <w:sz w:val="24"/>
                          <w:szCs w:val="24"/>
                        </w:rPr>
                        <w:t>OMS, 2017 (50 mg/L)</w:t>
                      </w:r>
                    </w:p>
                  </w:txbxContent>
                </v:textbox>
              </v:shape>
            </w:pict>
          </mc:Fallback>
        </mc:AlternateContent>
      </w:r>
      <w:r w:rsidRPr="00B541DE">
        <w:rPr>
          <w:rFonts w:ascii="Arial Rounded MT Bold" w:hAnsi="Arial Rounded MT Bold" w:cs="Times New Roman"/>
          <w:noProof/>
          <w:color w:val="000000" w:themeColor="text1"/>
          <w:sz w:val="20"/>
          <w:szCs w:val="20"/>
        </w:rPr>
        <mc:AlternateContent>
          <mc:Choice Requires="wps">
            <w:drawing>
              <wp:anchor distT="0" distB="0" distL="114300" distR="114300" simplePos="0" relativeHeight="251711488" behindDoc="0" locked="0" layoutInCell="1" allowOverlap="1" wp14:anchorId="48C75CC3" wp14:editId="233E6DF9">
                <wp:simplePos x="0" y="0"/>
                <wp:positionH relativeFrom="column">
                  <wp:posOffset>509457</wp:posOffset>
                </wp:positionH>
                <wp:positionV relativeFrom="paragraph">
                  <wp:posOffset>1129329</wp:posOffset>
                </wp:positionV>
                <wp:extent cx="4448175" cy="0"/>
                <wp:effectExtent l="0" t="0" r="0" b="0"/>
                <wp:wrapNone/>
                <wp:docPr id="938388261" name="Connecteur droit 938388261"/>
                <wp:cNvGraphicFramePr/>
                <a:graphic xmlns:a="http://schemas.openxmlformats.org/drawingml/2006/main">
                  <a:graphicData uri="http://schemas.microsoft.com/office/word/2010/wordprocessingShape">
                    <wps:wsp>
                      <wps:cNvCnPr/>
                      <wps:spPr>
                        <a:xfrm>
                          <a:off x="0" y="0"/>
                          <a:ext cx="444817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3F4F7C05" id="Connecteur droit 938388261"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40.1pt,88.9pt" to="390.35pt,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" strokecolor="#ed7d31 [3205]" strokeweight="1.5pt">
                <v:stroke joinstyle="miter"/>
              </v:line>
            </w:pict>
          </mc:Fallback>
        </mc:AlternateContent>
      </w:r>
      <w:r w:rsidRPr="00B541DE">
        <w:rPr>
          <w:rFonts w:ascii="Arial Rounded MT Bold" w:hAnsi="Arial Rounded MT Bold" w:cs="Times New Roman"/>
          <w:noProof/>
          <w:color w:val="000000" w:themeColor="text1"/>
          <w:sz w:val="20"/>
          <w:szCs w:val="20"/>
        </w:rPr>
        <w:drawing>
          <wp:inline distT="0" distB="0" distL="0" distR="0" wp14:anchorId="2D0DA7B9" wp14:editId="7FE83BDF">
            <wp:extent cx="5057775" cy="2537012"/>
            <wp:effectExtent l="0" t="0" r="9525" b="15875"/>
            <wp:docPr id="1930426325" name="Graphique 1930426325">
              <a:extLst xmlns:a="http://schemas.openxmlformats.org/drawingml/2006/main">
                <a:ext uri="{FF2B5EF4-FFF2-40B4-BE49-F238E27FC236}">
                  <a16:creationId xmlns:a16="http://schemas.microsoft.com/office/drawing/2014/main" id="{AE4873D9-9B29-4D21-889A-0379AB0633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0BBFA04" w14:textId="77777777" w:rsidR="0026359C" w:rsidRDefault="0026359C" w:rsidP="00E20E43">
      <w:pPr>
        <w:pStyle w:val="NormalWeb"/>
        <w:spacing w:line="240" w:lineRule="auto"/>
        <w:rPr>
          <w:rFonts w:ascii="Arial Rounded MT Bold" w:hAnsi="Arial Rounded MT Bold"/>
          <w:sz w:val="20"/>
          <w:szCs w:val="20"/>
        </w:rPr>
      </w:pPr>
    </w:p>
    <w:p w14:paraId="75785A19" w14:textId="1E1B11A7" w:rsidR="0034193B" w:rsidRPr="0026359C" w:rsidRDefault="00E20E43" w:rsidP="0026359C">
      <w:pPr>
        <w:pStyle w:val="NormalWeb"/>
        <w:spacing w:line="240" w:lineRule="auto"/>
        <w:rPr>
          <w:rFonts w:ascii="Arial Rounded MT Bold" w:eastAsia="Times New Roman" w:hAnsi="Arial Rounded MT Bold"/>
          <w:sz w:val="20"/>
          <w:szCs w:val="20"/>
          <w:lang w:eastAsia="fr-FR"/>
        </w:rPr>
      </w:pPr>
      <w:r w:rsidRPr="00B541DE">
        <w:rPr>
          <w:rFonts w:ascii="Arial Rounded MT Bold" w:hAnsi="Arial Rounded MT Bold"/>
          <w:sz w:val="20"/>
          <w:szCs w:val="20"/>
        </w:rPr>
        <w:t xml:space="preserve">Figure 7 : </w:t>
      </w:r>
      <w:r w:rsidRPr="00B541DE">
        <w:rPr>
          <w:rFonts w:ascii="Arial Rounded MT Bold" w:eastAsia="Times New Roman" w:hAnsi="Arial Rounded MT Bold"/>
          <w:sz w:val="20"/>
          <w:szCs w:val="20"/>
          <w:lang w:eastAsia="fr-FR"/>
        </w:rPr>
        <w:t>Nitrate levels in village water supplies</w:t>
      </w:r>
    </w:p>
    <w:p w14:paraId="59209739" w14:textId="77777777" w:rsidR="006027B0" w:rsidRPr="00DE2165" w:rsidRDefault="006027B0" w:rsidP="00B541DE">
      <w:pPr>
        <w:spacing w:after="0" w:line="240" w:lineRule="auto"/>
        <w:jc w:val="both"/>
        <w:rPr>
          <w:rFonts w:ascii="Arial Rounded MT Bold" w:eastAsia="Calibri" w:hAnsi="Arial Rounded MT Bold" w:cs="Times New Roman"/>
        </w:rPr>
      </w:pPr>
    </w:p>
    <w:p w14:paraId="5EB3E86C" w14:textId="77777777" w:rsidR="000271D6" w:rsidRPr="00DE2165" w:rsidRDefault="000271D6" w:rsidP="00B541DE">
      <w:pPr>
        <w:spacing w:after="0" w:line="240" w:lineRule="auto"/>
        <w:jc w:val="both"/>
        <w:rPr>
          <w:rFonts w:ascii="Arial Rounded MT Bold" w:hAnsi="Arial Rounded MT Bold" w:cs="Times New Roman"/>
        </w:rPr>
        <w:sectPr w:rsidR="000271D6" w:rsidRPr="00DE2165" w:rsidSect="00056801">
          <w:type w:val="continuous"/>
          <w:pgSz w:w="11906" w:h="16838"/>
          <w:pgMar w:top="1417" w:right="1417" w:bottom="1417" w:left="1417" w:header="708" w:footer="708" w:gutter="0"/>
          <w:cols w:space="708"/>
          <w:docGrid w:linePitch="360"/>
        </w:sectPr>
      </w:pPr>
    </w:p>
    <w:p w14:paraId="69FD883E" w14:textId="77777777" w:rsidR="006027B0" w:rsidRPr="00DE2165" w:rsidRDefault="006027B0" w:rsidP="00B541DE">
      <w:pPr>
        <w:spacing w:line="240" w:lineRule="auto"/>
        <w:jc w:val="both"/>
        <w:rPr>
          <w:rFonts w:ascii="Arial Rounded MT Bold" w:eastAsiaTheme="majorEastAsia" w:hAnsi="Arial Rounded MT Bold" w:cs="Times New Roman"/>
          <w:b/>
          <w:bCs/>
          <w:color w:val="000000" w:themeColor="text1"/>
        </w:rPr>
      </w:pPr>
      <w:r w:rsidRPr="00DE2165">
        <w:rPr>
          <w:rFonts w:ascii="Arial Rounded MT Bold" w:eastAsiaTheme="majorEastAsia" w:hAnsi="Arial Rounded MT Bold" w:cs="Times New Roman"/>
          <w:b/>
          <w:bCs/>
          <w:color w:val="000000" w:themeColor="text1"/>
        </w:rPr>
        <w:t>Correlation matrix</w:t>
      </w:r>
    </w:p>
    <w:p w14:paraId="3E60AE15" w14:textId="230CEC70" w:rsidR="006027B0" w:rsidRDefault="006027B0" w:rsidP="00B541DE">
      <w:pPr>
        <w:spacing w:line="240" w:lineRule="auto"/>
        <w:jc w:val="both"/>
        <w:rPr>
          <w:rFonts w:ascii="Arial Rounded MT Bold" w:eastAsiaTheme="majorEastAsia" w:hAnsi="Arial Rounded MT Bold" w:cs="Times New Roman"/>
          <w:color w:val="000000" w:themeColor="text1"/>
          <w:sz w:val="20"/>
          <w:szCs w:val="20"/>
        </w:rPr>
      </w:pPr>
      <w:r w:rsidRPr="006027B0">
        <w:rPr>
          <w:rFonts w:ascii="Arial Rounded MT Bold" w:eastAsiaTheme="majorEastAsia" w:hAnsi="Arial Rounded MT Bold" w:cs="Times New Roman"/>
          <w:color w:val="000000" w:themeColor="text1"/>
          <w:sz w:val="20"/>
          <w:szCs w:val="20"/>
        </w:rPr>
        <w:t xml:space="preserve">Table </w:t>
      </w:r>
      <w:r w:rsidR="00CC2B16">
        <w:rPr>
          <w:rFonts w:ascii="Arial Rounded MT Bold" w:eastAsiaTheme="majorEastAsia" w:hAnsi="Arial Rounded MT Bold" w:cs="Times New Roman"/>
          <w:color w:val="000000" w:themeColor="text1"/>
          <w:sz w:val="20"/>
          <w:szCs w:val="20"/>
        </w:rPr>
        <w:t>4</w:t>
      </w:r>
      <w:r w:rsidRPr="006027B0">
        <w:rPr>
          <w:rFonts w:ascii="Arial Rounded MT Bold" w:eastAsiaTheme="majorEastAsia" w:hAnsi="Arial Rounded MT Bold" w:cs="Times New Roman"/>
          <w:color w:val="000000" w:themeColor="text1"/>
          <w:sz w:val="20"/>
          <w:szCs w:val="20"/>
        </w:rPr>
        <w:t xml:space="preserve"> shows the correlation matrices of the different elements taken in pairs from the waters that collect the alluvium from Dallol Bosso. CE correlates with the following </w:t>
      </w:r>
      <w:proofErr w:type="gramStart"/>
      <w:r w:rsidRPr="006027B0">
        <w:rPr>
          <w:rFonts w:ascii="Arial Rounded MT Bold" w:eastAsiaTheme="majorEastAsia" w:hAnsi="Arial Rounded MT Bold" w:cs="Times New Roman"/>
          <w:color w:val="000000" w:themeColor="text1"/>
          <w:sz w:val="20"/>
          <w:szCs w:val="20"/>
        </w:rPr>
        <w:t>elements:</w:t>
      </w:r>
      <w:proofErr w:type="gramEnd"/>
      <w:r w:rsidRPr="006027B0">
        <w:rPr>
          <w:rFonts w:ascii="Arial Rounded MT Bold" w:eastAsiaTheme="majorEastAsia" w:hAnsi="Arial Rounded MT Bold" w:cs="Times New Roman"/>
          <w:color w:val="000000" w:themeColor="text1"/>
          <w:sz w:val="20"/>
          <w:szCs w:val="20"/>
        </w:rPr>
        <w:t xml:space="preserve"> pH (0.639); HCO</w:t>
      </w:r>
      <w:r w:rsidRPr="006027B0">
        <w:rPr>
          <w:rFonts w:ascii="Arial Rounded MT Bold" w:eastAsiaTheme="majorEastAsia" w:hAnsi="Arial Rounded MT Bold" w:cs="Times New Roman"/>
          <w:color w:val="000000" w:themeColor="text1"/>
          <w:sz w:val="20"/>
          <w:szCs w:val="20"/>
          <w:vertAlign w:val="subscript"/>
        </w:rPr>
        <w:t>3</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xml:space="preserve"> (0.908); Cl</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xml:space="preserve"> (0.906); SO</w:t>
      </w:r>
      <w:r w:rsidRPr="006027B0">
        <w:rPr>
          <w:rFonts w:ascii="Arial Rounded MT Bold" w:eastAsiaTheme="majorEastAsia" w:hAnsi="Arial Rounded MT Bold" w:cs="Times New Roman"/>
          <w:color w:val="000000" w:themeColor="text1"/>
          <w:sz w:val="20"/>
          <w:szCs w:val="20"/>
          <w:vertAlign w:val="subscript"/>
        </w:rPr>
        <w:t>4</w:t>
      </w:r>
      <w:r w:rsidRPr="006027B0">
        <w:rPr>
          <w:rFonts w:ascii="Arial Rounded MT Bold" w:eastAsiaTheme="majorEastAsia" w:hAnsi="Arial Rounded MT Bold" w:cs="Times New Roman"/>
          <w:color w:val="000000" w:themeColor="text1"/>
          <w:sz w:val="20"/>
          <w:szCs w:val="20"/>
          <w:vertAlign w:val="superscript"/>
        </w:rPr>
        <w:t xml:space="preserve">2- </w:t>
      </w:r>
      <w:r w:rsidRPr="006027B0">
        <w:rPr>
          <w:rFonts w:ascii="Arial Rounded MT Bold" w:eastAsiaTheme="majorEastAsia" w:hAnsi="Arial Rounded MT Bold" w:cs="Times New Roman"/>
          <w:color w:val="000000" w:themeColor="text1"/>
          <w:sz w:val="20"/>
          <w:szCs w:val="20"/>
        </w:rPr>
        <w:t>(0.750); F</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xml:space="preserve"> (0.688); NO</w:t>
      </w:r>
      <w:r w:rsidRPr="006027B0">
        <w:rPr>
          <w:rFonts w:ascii="Arial Rounded MT Bold" w:eastAsiaTheme="majorEastAsia" w:hAnsi="Arial Rounded MT Bold" w:cs="Times New Roman"/>
          <w:color w:val="000000" w:themeColor="text1"/>
          <w:sz w:val="20"/>
          <w:szCs w:val="20"/>
          <w:vertAlign w:val="subscript"/>
        </w:rPr>
        <w:t>3</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xml:space="preserve"> (0.538); Na</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xml:space="preserve"> (0.943); K</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xml:space="preserve"> (0.525); TH (0.883). The pH correlates with the following </w:t>
      </w:r>
      <w:proofErr w:type="gramStart"/>
      <w:r w:rsidRPr="006027B0">
        <w:rPr>
          <w:rFonts w:ascii="Arial Rounded MT Bold" w:eastAsiaTheme="majorEastAsia" w:hAnsi="Arial Rounded MT Bold" w:cs="Times New Roman"/>
          <w:color w:val="000000" w:themeColor="text1"/>
          <w:sz w:val="20"/>
          <w:szCs w:val="20"/>
        </w:rPr>
        <w:t>elements:</w:t>
      </w:r>
      <w:proofErr w:type="gramEnd"/>
      <w:r w:rsidRPr="006027B0">
        <w:rPr>
          <w:rFonts w:ascii="Arial Rounded MT Bold" w:eastAsiaTheme="majorEastAsia" w:hAnsi="Arial Rounded MT Bold" w:cs="Times New Roman"/>
          <w:color w:val="000000" w:themeColor="text1"/>
          <w:sz w:val="20"/>
          <w:szCs w:val="20"/>
        </w:rPr>
        <w:t xml:space="preserve"> HCO</w:t>
      </w:r>
      <w:r w:rsidRPr="006027B0">
        <w:rPr>
          <w:rFonts w:ascii="Arial Rounded MT Bold" w:eastAsiaTheme="majorEastAsia" w:hAnsi="Arial Rounded MT Bold" w:cs="Times New Roman"/>
          <w:color w:val="000000" w:themeColor="text1"/>
          <w:sz w:val="20"/>
          <w:szCs w:val="20"/>
          <w:vertAlign w:val="subscript"/>
        </w:rPr>
        <w:t>3</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xml:space="preserve"> (0.704); Na</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xml:space="preserve"> (0.647) and total iron (0.605). HCO</w:t>
      </w:r>
      <w:r w:rsidRPr="006027B0">
        <w:rPr>
          <w:rFonts w:ascii="Arial Rounded MT Bold" w:eastAsiaTheme="majorEastAsia" w:hAnsi="Arial Rounded MT Bold" w:cs="Times New Roman"/>
          <w:color w:val="000000" w:themeColor="text1"/>
          <w:sz w:val="20"/>
          <w:szCs w:val="20"/>
          <w:vertAlign w:val="subscript"/>
        </w:rPr>
        <w:t>3</w:t>
      </w:r>
      <w:r w:rsidRPr="006027B0">
        <w:rPr>
          <w:rFonts w:ascii="Arial Rounded MT Bold" w:eastAsiaTheme="majorEastAsia" w:hAnsi="Arial Rounded MT Bold" w:cs="Times New Roman"/>
          <w:color w:val="000000" w:themeColor="text1"/>
          <w:sz w:val="20"/>
          <w:szCs w:val="20"/>
        </w:rPr>
        <w:t xml:space="preserve">- correlates with the following </w:t>
      </w:r>
      <w:proofErr w:type="gramStart"/>
      <w:r w:rsidRPr="006027B0">
        <w:rPr>
          <w:rFonts w:ascii="Arial Rounded MT Bold" w:eastAsiaTheme="majorEastAsia" w:hAnsi="Arial Rounded MT Bold" w:cs="Times New Roman"/>
          <w:color w:val="000000" w:themeColor="text1"/>
          <w:sz w:val="20"/>
          <w:szCs w:val="20"/>
        </w:rPr>
        <w:t>elements:</w:t>
      </w:r>
      <w:proofErr w:type="gramEnd"/>
      <w:r w:rsidRPr="006027B0">
        <w:rPr>
          <w:rFonts w:ascii="Arial Rounded MT Bold" w:eastAsiaTheme="majorEastAsia" w:hAnsi="Arial Rounded MT Bold" w:cs="Times New Roman"/>
          <w:color w:val="000000" w:themeColor="text1"/>
          <w:sz w:val="20"/>
          <w:szCs w:val="20"/>
        </w:rPr>
        <w:t xml:space="preserve"> Cl</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xml:space="preserve"> (0.728); SO</w:t>
      </w:r>
      <w:r w:rsidRPr="006027B0">
        <w:rPr>
          <w:rFonts w:ascii="Arial Rounded MT Bold" w:eastAsiaTheme="majorEastAsia" w:hAnsi="Arial Rounded MT Bold" w:cs="Times New Roman"/>
          <w:color w:val="000000" w:themeColor="text1"/>
          <w:sz w:val="20"/>
          <w:szCs w:val="20"/>
          <w:vertAlign w:val="subscript"/>
        </w:rPr>
        <w:t>4</w:t>
      </w:r>
      <w:r w:rsidRPr="006027B0">
        <w:rPr>
          <w:rFonts w:ascii="Arial Rounded MT Bold" w:eastAsiaTheme="majorEastAsia" w:hAnsi="Arial Rounded MT Bold" w:cs="Times New Roman"/>
          <w:color w:val="000000" w:themeColor="text1"/>
          <w:sz w:val="20"/>
          <w:szCs w:val="20"/>
          <w:vertAlign w:val="superscript"/>
        </w:rPr>
        <w:t>2-</w:t>
      </w:r>
      <w:r w:rsidRPr="006027B0">
        <w:rPr>
          <w:rFonts w:ascii="Arial Rounded MT Bold" w:eastAsiaTheme="majorEastAsia" w:hAnsi="Arial Rounded MT Bold" w:cs="Times New Roman"/>
          <w:color w:val="000000" w:themeColor="text1"/>
          <w:sz w:val="20"/>
          <w:szCs w:val="20"/>
        </w:rPr>
        <w:t xml:space="preserve"> (0.761); F</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xml:space="preserve"> (0.8); Na</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xml:space="preserve"> (0.913) and TH (0.702). Cl</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xml:space="preserve"> correlates with the following </w:t>
      </w:r>
      <w:proofErr w:type="gramStart"/>
      <w:r w:rsidRPr="006027B0">
        <w:rPr>
          <w:rFonts w:ascii="Arial Rounded MT Bold" w:eastAsiaTheme="majorEastAsia" w:hAnsi="Arial Rounded MT Bold" w:cs="Times New Roman"/>
          <w:color w:val="000000" w:themeColor="text1"/>
          <w:sz w:val="20"/>
          <w:szCs w:val="20"/>
        </w:rPr>
        <w:t>elements:</w:t>
      </w:r>
      <w:proofErr w:type="gramEnd"/>
      <w:r w:rsidRPr="006027B0">
        <w:rPr>
          <w:rFonts w:ascii="Arial Rounded MT Bold" w:eastAsiaTheme="majorEastAsia" w:hAnsi="Arial Rounded MT Bold" w:cs="Times New Roman"/>
          <w:color w:val="000000" w:themeColor="text1"/>
          <w:sz w:val="20"/>
          <w:szCs w:val="20"/>
        </w:rPr>
        <w:t xml:space="preserve"> SO</w:t>
      </w:r>
      <w:r w:rsidRPr="006027B0">
        <w:rPr>
          <w:rFonts w:ascii="Arial Rounded MT Bold" w:eastAsiaTheme="majorEastAsia" w:hAnsi="Arial Rounded MT Bold" w:cs="Times New Roman"/>
          <w:color w:val="000000" w:themeColor="text1"/>
          <w:sz w:val="20"/>
          <w:szCs w:val="20"/>
          <w:vertAlign w:val="subscript"/>
        </w:rPr>
        <w:t>4</w:t>
      </w:r>
      <w:r w:rsidRPr="006027B0">
        <w:rPr>
          <w:rFonts w:ascii="Arial Rounded MT Bold" w:eastAsiaTheme="majorEastAsia" w:hAnsi="Arial Rounded MT Bold" w:cs="Times New Roman"/>
          <w:color w:val="000000" w:themeColor="text1"/>
          <w:sz w:val="20"/>
          <w:szCs w:val="20"/>
          <w:vertAlign w:val="superscript"/>
        </w:rPr>
        <w:t xml:space="preserve">2- </w:t>
      </w:r>
      <w:r w:rsidRPr="006027B0">
        <w:rPr>
          <w:rFonts w:ascii="Arial Rounded MT Bold" w:eastAsiaTheme="majorEastAsia" w:hAnsi="Arial Rounded MT Bold" w:cs="Times New Roman"/>
          <w:color w:val="000000" w:themeColor="text1"/>
          <w:sz w:val="20"/>
          <w:szCs w:val="20"/>
        </w:rPr>
        <w:t>(0.642); F</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xml:space="preserve"> (0.618); NO</w:t>
      </w:r>
      <w:r w:rsidRPr="006027B0">
        <w:rPr>
          <w:rFonts w:ascii="Arial Rounded MT Bold" w:eastAsiaTheme="majorEastAsia" w:hAnsi="Arial Rounded MT Bold" w:cs="Times New Roman"/>
          <w:color w:val="000000" w:themeColor="text1"/>
          <w:sz w:val="20"/>
          <w:szCs w:val="20"/>
          <w:vertAlign w:val="subscript"/>
        </w:rPr>
        <w:t>3</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xml:space="preserve"> (0.623); Na</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xml:space="preserve"> (0.89) and TH (0.902). F</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xml:space="preserve"> correlates with Na</w:t>
      </w:r>
      <w:r w:rsidRPr="00D35EC1">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xml:space="preserve"> (0.729). </w:t>
      </w:r>
    </w:p>
    <w:p w14:paraId="4DB7CCBC" w14:textId="7A30940D" w:rsidR="00E20E43" w:rsidRPr="00E66AB9" w:rsidRDefault="00E20E43" w:rsidP="00E20E43">
      <w:pPr>
        <w:pStyle w:val="Caption"/>
        <w:rPr>
          <w:rFonts w:ascii="Times New Roman" w:eastAsia="Calibri" w:hAnsi="Times New Roman" w:cs="Times New Roman"/>
          <w:i w:val="0"/>
          <w:iCs w:val="0"/>
          <w:color w:val="auto"/>
          <w:u w:val="single"/>
        </w:rPr>
      </w:pPr>
      <w:r w:rsidRPr="00E66AB9">
        <w:rPr>
          <w:rFonts w:ascii="Times New Roman" w:hAnsi="Times New Roman" w:cs="Times New Roman"/>
          <w:i w:val="0"/>
          <w:iCs w:val="0"/>
          <w:color w:val="auto"/>
        </w:rPr>
        <w:t xml:space="preserve">Tableau </w:t>
      </w:r>
      <w:r w:rsidR="00CC2B16">
        <w:rPr>
          <w:rFonts w:ascii="Times New Roman" w:hAnsi="Times New Roman" w:cs="Times New Roman"/>
          <w:i w:val="0"/>
          <w:iCs w:val="0"/>
          <w:color w:val="auto"/>
        </w:rPr>
        <w:t>4</w:t>
      </w:r>
      <w:r w:rsidRPr="00E66AB9">
        <w:rPr>
          <w:rFonts w:ascii="Times New Roman" w:hAnsi="Times New Roman" w:cs="Times New Roman"/>
          <w:i w:val="0"/>
          <w:iCs w:val="0"/>
          <w:color w:val="auto"/>
        </w:rPr>
        <w:t xml:space="preserve"> </w:t>
      </w:r>
      <w:r w:rsidRPr="00E66AB9">
        <w:rPr>
          <w:rFonts w:ascii="Times New Roman" w:eastAsia="Calibri" w:hAnsi="Times New Roman" w:cs="Times New Roman"/>
          <w:i w:val="0"/>
          <w:iCs w:val="0"/>
          <w:color w:val="auto"/>
        </w:rPr>
        <w:t>: Matrice de corrélation des eaux captant des alluvions du dallol Bosso</w:t>
      </w:r>
    </w:p>
    <w:tbl>
      <w:tblPr>
        <w:tblW w:w="10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788"/>
        <w:gridCol w:w="739"/>
        <w:gridCol w:w="800"/>
        <w:gridCol w:w="800"/>
        <w:gridCol w:w="621"/>
        <w:gridCol w:w="696"/>
        <w:gridCol w:w="666"/>
        <w:gridCol w:w="621"/>
        <w:gridCol w:w="621"/>
        <w:gridCol w:w="799"/>
        <w:gridCol w:w="796"/>
        <w:gridCol w:w="625"/>
        <w:gridCol w:w="621"/>
        <w:gridCol w:w="458"/>
      </w:tblGrid>
      <w:tr w:rsidR="00E20E43" w:rsidRPr="00E66AB9" w14:paraId="109765BE" w14:textId="77777777" w:rsidTr="00BB4E4E">
        <w:trPr>
          <w:trHeight w:val="620"/>
          <w:jc w:val="center"/>
        </w:trPr>
        <w:tc>
          <w:tcPr>
            <w:tcW w:w="1484" w:type="dxa"/>
            <w:gridSpan w:val="2"/>
            <w:vAlign w:val="bottom"/>
            <w:hideMark/>
          </w:tcPr>
          <w:p w14:paraId="1F36297B" w14:textId="77777777" w:rsidR="00E20E43" w:rsidRPr="00E66AB9" w:rsidRDefault="00E20E43" w:rsidP="00BB4E4E">
            <w:pPr>
              <w:spacing w:after="0" w:line="360" w:lineRule="auto"/>
              <w:jc w:val="center"/>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xml:space="preserve">                   CE</w:t>
            </w:r>
          </w:p>
        </w:tc>
        <w:tc>
          <w:tcPr>
            <w:tcW w:w="739" w:type="dxa"/>
            <w:vAlign w:val="bottom"/>
            <w:hideMark/>
          </w:tcPr>
          <w:p w14:paraId="7BE21DB6" w14:textId="77777777" w:rsidR="00E20E43" w:rsidRPr="00E66AB9" w:rsidRDefault="00E20E43" w:rsidP="00BB4E4E">
            <w:pPr>
              <w:spacing w:after="0" w:line="360" w:lineRule="auto"/>
              <w:jc w:val="center"/>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xml:space="preserve">T </w:t>
            </w:r>
          </w:p>
        </w:tc>
        <w:tc>
          <w:tcPr>
            <w:tcW w:w="800" w:type="dxa"/>
            <w:vAlign w:val="bottom"/>
            <w:hideMark/>
          </w:tcPr>
          <w:p w14:paraId="2C9ABAA4" w14:textId="77777777" w:rsidR="00E20E43" w:rsidRPr="00E66AB9" w:rsidRDefault="00E20E43" w:rsidP="00BB4E4E">
            <w:pPr>
              <w:spacing w:after="0" w:line="360" w:lineRule="auto"/>
              <w:jc w:val="center"/>
              <w:rPr>
                <w:rFonts w:ascii="Times New Roman" w:eastAsia="Times New Roman" w:hAnsi="Times New Roman" w:cs="Times New Roman"/>
                <w:color w:val="000000"/>
                <w:sz w:val="18"/>
                <w:szCs w:val="18"/>
              </w:rPr>
            </w:pPr>
            <w:proofErr w:type="gramStart"/>
            <w:r w:rsidRPr="00E66AB9">
              <w:rPr>
                <w:rFonts w:ascii="Times New Roman" w:eastAsia="Times New Roman" w:hAnsi="Times New Roman" w:cs="Times New Roman"/>
                <w:color w:val="000000"/>
                <w:sz w:val="18"/>
                <w:szCs w:val="18"/>
              </w:rPr>
              <w:t>pH</w:t>
            </w:r>
            <w:proofErr w:type="gramEnd"/>
          </w:p>
        </w:tc>
        <w:tc>
          <w:tcPr>
            <w:tcW w:w="800" w:type="dxa"/>
            <w:vAlign w:val="bottom"/>
            <w:hideMark/>
          </w:tcPr>
          <w:p w14:paraId="46F6F23B" w14:textId="77777777" w:rsidR="00E20E43" w:rsidRPr="00E66AB9" w:rsidRDefault="00E20E43" w:rsidP="00BB4E4E">
            <w:pPr>
              <w:spacing w:after="0" w:line="360" w:lineRule="auto"/>
              <w:jc w:val="center"/>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Turb</w:t>
            </w:r>
          </w:p>
        </w:tc>
        <w:tc>
          <w:tcPr>
            <w:tcW w:w="532" w:type="dxa"/>
            <w:vAlign w:val="bottom"/>
            <w:hideMark/>
          </w:tcPr>
          <w:p w14:paraId="0AB7944F" w14:textId="77777777" w:rsidR="00E20E43" w:rsidRPr="00E66AB9" w:rsidRDefault="00E20E43" w:rsidP="00BB4E4E">
            <w:pPr>
              <w:spacing w:after="0" w:line="360" w:lineRule="auto"/>
              <w:jc w:val="center"/>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TH</w:t>
            </w:r>
          </w:p>
        </w:tc>
        <w:tc>
          <w:tcPr>
            <w:tcW w:w="696" w:type="dxa"/>
            <w:vAlign w:val="bottom"/>
            <w:hideMark/>
          </w:tcPr>
          <w:p w14:paraId="3FC14A21" w14:textId="77777777" w:rsidR="00E20E43" w:rsidRPr="00E66AB9" w:rsidRDefault="00E20E43" w:rsidP="00BB4E4E">
            <w:pPr>
              <w:spacing w:after="0" w:line="360" w:lineRule="auto"/>
              <w:jc w:val="center"/>
              <w:rPr>
                <w:rFonts w:ascii="Times New Roman" w:eastAsia="Times New Roman" w:hAnsi="Times New Roman" w:cs="Times New Roman"/>
                <w:color w:val="000000"/>
                <w:sz w:val="18"/>
                <w:szCs w:val="18"/>
                <w:vertAlign w:val="superscript"/>
              </w:rPr>
            </w:pPr>
            <w:r w:rsidRPr="00E66AB9">
              <w:rPr>
                <w:rFonts w:ascii="Times New Roman" w:eastAsia="Times New Roman" w:hAnsi="Times New Roman" w:cs="Times New Roman"/>
                <w:color w:val="000000"/>
                <w:sz w:val="18"/>
                <w:szCs w:val="18"/>
              </w:rPr>
              <w:t>HCO</w:t>
            </w:r>
            <w:r w:rsidRPr="00E66AB9">
              <w:rPr>
                <w:rFonts w:ascii="Times New Roman" w:eastAsia="Times New Roman" w:hAnsi="Times New Roman" w:cs="Times New Roman"/>
                <w:color w:val="000000"/>
                <w:sz w:val="18"/>
                <w:szCs w:val="18"/>
                <w:vertAlign w:val="subscript"/>
              </w:rPr>
              <w:t>3</w:t>
            </w:r>
            <w:r w:rsidRPr="00E66AB9">
              <w:rPr>
                <w:rFonts w:ascii="Times New Roman" w:eastAsia="Times New Roman" w:hAnsi="Times New Roman" w:cs="Times New Roman"/>
                <w:color w:val="000000"/>
                <w:sz w:val="18"/>
                <w:szCs w:val="18"/>
                <w:vertAlign w:val="superscript"/>
              </w:rPr>
              <w:t>-</w:t>
            </w:r>
          </w:p>
        </w:tc>
        <w:tc>
          <w:tcPr>
            <w:tcW w:w="666" w:type="dxa"/>
            <w:vAlign w:val="bottom"/>
            <w:hideMark/>
          </w:tcPr>
          <w:p w14:paraId="7545AD00" w14:textId="77777777" w:rsidR="00E20E43" w:rsidRPr="00E66AB9" w:rsidRDefault="00E20E43" w:rsidP="00BB4E4E">
            <w:pPr>
              <w:spacing w:after="0" w:line="360" w:lineRule="auto"/>
              <w:jc w:val="center"/>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Cl</w:t>
            </w:r>
            <w:r w:rsidRPr="00E66AB9">
              <w:rPr>
                <w:rFonts w:ascii="Times New Roman" w:eastAsia="Times New Roman" w:hAnsi="Times New Roman" w:cs="Times New Roman"/>
                <w:color w:val="000000"/>
                <w:sz w:val="18"/>
                <w:szCs w:val="18"/>
                <w:vertAlign w:val="superscript"/>
              </w:rPr>
              <w:t>-</w:t>
            </w:r>
          </w:p>
        </w:tc>
        <w:tc>
          <w:tcPr>
            <w:tcW w:w="621" w:type="dxa"/>
            <w:vAlign w:val="bottom"/>
            <w:hideMark/>
          </w:tcPr>
          <w:p w14:paraId="0D0AD11D" w14:textId="77777777" w:rsidR="00E20E43" w:rsidRPr="00E66AB9" w:rsidRDefault="00E20E43" w:rsidP="00BB4E4E">
            <w:pPr>
              <w:spacing w:after="0" w:line="360" w:lineRule="auto"/>
              <w:jc w:val="center"/>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SO</w:t>
            </w:r>
            <w:r w:rsidRPr="00E66AB9">
              <w:rPr>
                <w:rFonts w:ascii="Times New Roman" w:eastAsia="Times New Roman" w:hAnsi="Times New Roman" w:cs="Times New Roman"/>
                <w:color w:val="000000"/>
                <w:sz w:val="18"/>
                <w:szCs w:val="18"/>
                <w:vertAlign w:val="subscript"/>
              </w:rPr>
              <w:t>4</w:t>
            </w:r>
            <w:r w:rsidRPr="00E66AB9">
              <w:rPr>
                <w:rFonts w:ascii="Times New Roman" w:eastAsia="Times New Roman" w:hAnsi="Times New Roman" w:cs="Times New Roman"/>
                <w:color w:val="000000"/>
                <w:sz w:val="18"/>
                <w:szCs w:val="18"/>
                <w:vertAlign w:val="superscript"/>
              </w:rPr>
              <w:t>2-</w:t>
            </w:r>
          </w:p>
        </w:tc>
        <w:tc>
          <w:tcPr>
            <w:tcW w:w="621" w:type="dxa"/>
            <w:vAlign w:val="bottom"/>
            <w:hideMark/>
          </w:tcPr>
          <w:p w14:paraId="7304FF9A" w14:textId="77777777" w:rsidR="00E20E43" w:rsidRPr="00E66AB9" w:rsidRDefault="00E20E43" w:rsidP="00BB4E4E">
            <w:pPr>
              <w:spacing w:after="0" w:line="360" w:lineRule="auto"/>
              <w:jc w:val="center"/>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F</w:t>
            </w:r>
            <w:r w:rsidRPr="00E66AB9">
              <w:rPr>
                <w:rFonts w:ascii="Times New Roman" w:eastAsia="Times New Roman" w:hAnsi="Times New Roman" w:cs="Times New Roman"/>
                <w:color w:val="000000"/>
                <w:sz w:val="18"/>
                <w:szCs w:val="18"/>
                <w:vertAlign w:val="superscript"/>
              </w:rPr>
              <w:t>-</w:t>
            </w:r>
          </w:p>
        </w:tc>
        <w:tc>
          <w:tcPr>
            <w:tcW w:w="799" w:type="dxa"/>
            <w:vAlign w:val="bottom"/>
            <w:hideMark/>
          </w:tcPr>
          <w:p w14:paraId="21CEAE62" w14:textId="77777777" w:rsidR="00E20E43" w:rsidRPr="00E66AB9" w:rsidRDefault="00E20E43" w:rsidP="00BB4E4E">
            <w:pPr>
              <w:spacing w:after="0" w:line="360" w:lineRule="auto"/>
              <w:jc w:val="center"/>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NO</w:t>
            </w:r>
            <w:r w:rsidRPr="00E66AB9">
              <w:rPr>
                <w:rFonts w:ascii="Times New Roman" w:eastAsia="Times New Roman" w:hAnsi="Times New Roman" w:cs="Times New Roman"/>
                <w:color w:val="000000"/>
                <w:sz w:val="18"/>
                <w:szCs w:val="18"/>
                <w:vertAlign w:val="subscript"/>
              </w:rPr>
              <w:t>3</w:t>
            </w:r>
            <w:r w:rsidRPr="00E66AB9">
              <w:rPr>
                <w:rFonts w:ascii="Times New Roman" w:eastAsia="Times New Roman" w:hAnsi="Times New Roman" w:cs="Times New Roman"/>
                <w:color w:val="000000"/>
                <w:sz w:val="18"/>
                <w:szCs w:val="18"/>
                <w:vertAlign w:val="superscript"/>
              </w:rPr>
              <w:t>-</w:t>
            </w:r>
          </w:p>
        </w:tc>
        <w:tc>
          <w:tcPr>
            <w:tcW w:w="796" w:type="dxa"/>
            <w:vAlign w:val="bottom"/>
            <w:hideMark/>
          </w:tcPr>
          <w:p w14:paraId="1104ADC3" w14:textId="77777777" w:rsidR="00E20E43" w:rsidRPr="00E66AB9" w:rsidRDefault="00E20E43" w:rsidP="00BB4E4E">
            <w:pPr>
              <w:spacing w:after="0" w:line="360" w:lineRule="auto"/>
              <w:jc w:val="center"/>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NO</w:t>
            </w:r>
            <w:r w:rsidRPr="00E66AB9">
              <w:rPr>
                <w:rFonts w:ascii="Times New Roman" w:eastAsia="Times New Roman" w:hAnsi="Times New Roman" w:cs="Times New Roman"/>
                <w:color w:val="000000"/>
                <w:sz w:val="18"/>
                <w:szCs w:val="18"/>
                <w:vertAlign w:val="subscript"/>
              </w:rPr>
              <w:t>2</w:t>
            </w:r>
            <w:r w:rsidRPr="00E66AB9">
              <w:rPr>
                <w:rFonts w:ascii="Times New Roman" w:eastAsia="Times New Roman" w:hAnsi="Times New Roman" w:cs="Times New Roman"/>
                <w:color w:val="000000"/>
                <w:sz w:val="18"/>
                <w:szCs w:val="18"/>
                <w:vertAlign w:val="superscript"/>
              </w:rPr>
              <w:t>-</w:t>
            </w:r>
          </w:p>
        </w:tc>
        <w:tc>
          <w:tcPr>
            <w:tcW w:w="625" w:type="dxa"/>
            <w:vAlign w:val="bottom"/>
            <w:hideMark/>
          </w:tcPr>
          <w:p w14:paraId="7B8AC23D" w14:textId="77777777" w:rsidR="00E20E43" w:rsidRPr="00E66AB9" w:rsidRDefault="00E20E43" w:rsidP="00BB4E4E">
            <w:pPr>
              <w:spacing w:after="0" w:line="360" w:lineRule="auto"/>
              <w:jc w:val="center"/>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Na</w:t>
            </w:r>
            <w:r w:rsidRPr="00E66AB9">
              <w:rPr>
                <w:rFonts w:ascii="Times New Roman" w:eastAsia="Times New Roman" w:hAnsi="Times New Roman" w:cs="Times New Roman"/>
                <w:color w:val="000000"/>
                <w:sz w:val="18"/>
                <w:szCs w:val="18"/>
                <w:vertAlign w:val="superscript"/>
              </w:rPr>
              <w:t xml:space="preserve">+ </w:t>
            </w:r>
          </w:p>
        </w:tc>
        <w:tc>
          <w:tcPr>
            <w:tcW w:w="621" w:type="dxa"/>
            <w:vAlign w:val="bottom"/>
            <w:hideMark/>
          </w:tcPr>
          <w:p w14:paraId="154AAB67" w14:textId="77777777" w:rsidR="00E20E43" w:rsidRPr="00E66AB9" w:rsidRDefault="00E20E43" w:rsidP="00BB4E4E">
            <w:pPr>
              <w:spacing w:after="0" w:line="360" w:lineRule="auto"/>
              <w:jc w:val="center"/>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K</w:t>
            </w:r>
            <w:r w:rsidRPr="00E66AB9">
              <w:rPr>
                <w:rFonts w:ascii="Times New Roman" w:eastAsia="Times New Roman" w:hAnsi="Times New Roman" w:cs="Times New Roman"/>
                <w:color w:val="000000"/>
                <w:sz w:val="18"/>
                <w:szCs w:val="18"/>
                <w:vertAlign w:val="superscript"/>
              </w:rPr>
              <w:t>+</w:t>
            </w:r>
            <w:r w:rsidRPr="00E66AB9">
              <w:rPr>
                <w:rFonts w:ascii="Times New Roman" w:eastAsia="Times New Roman" w:hAnsi="Times New Roman" w:cs="Times New Roman"/>
                <w:color w:val="000000"/>
                <w:sz w:val="18"/>
                <w:szCs w:val="18"/>
              </w:rPr>
              <w:t xml:space="preserve"> </w:t>
            </w:r>
          </w:p>
        </w:tc>
        <w:tc>
          <w:tcPr>
            <w:tcW w:w="458" w:type="dxa"/>
            <w:vAlign w:val="bottom"/>
            <w:hideMark/>
          </w:tcPr>
          <w:p w14:paraId="6C9E5107" w14:textId="77777777" w:rsidR="00E20E43" w:rsidRPr="00E66AB9" w:rsidRDefault="00E20E43" w:rsidP="00BB4E4E">
            <w:pPr>
              <w:spacing w:after="0" w:line="360" w:lineRule="auto"/>
              <w:jc w:val="center"/>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Fe</w:t>
            </w:r>
            <w:r w:rsidRPr="00E66AB9">
              <w:rPr>
                <w:rFonts w:ascii="Times New Roman" w:eastAsia="Times New Roman" w:hAnsi="Times New Roman" w:cs="Times New Roman"/>
                <w:color w:val="000000"/>
                <w:sz w:val="18"/>
                <w:szCs w:val="18"/>
                <w:vertAlign w:val="subscript"/>
              </w:rPr>
              <w:t>t</w:t>
            </w:r>
          </w:p>
        </w:tc>
      </w:tr>
      <w:tr w:rsidR="00E20E43" w:rsidRPr="00E66AB9" w14:paraId="1E3C9B12" w14:textId="77777777" w:rsidTr="00BB4E4E">
        <w:trPr>
          <w:trHeight w:val="372"/>
          <w:jc w:val="center"/>
        </w:trPr>
        <w:tc>
          <w:tcPr>
            <w:tcW w:w="696" w:type="dxa"/>
            <w:hideMark/>
          </w:tcPr>
          <w:p w14:paraId="1B26E897" w14:textId="77777777" w:rsidR="00E20E43" w:rsidRPr="00E66AB9" w:rsidRDefault="00E20E43" w:rsidP="00BB4E4E">
            <w:pPr>
              <w:spacing w:after="0" w:line="360" w:lineRule="auto"/>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lastRenderedPageBreak/>
              <w:t>CE</w:t>
            </w:r>
          </w:p>
        </w:tc>
        <w:tc>
          <w:tcPr>
            <w:tcW w:w="788" w:type="dxa"/>
            <w:noWrap/>
            <w:hideMark/>
          </w:tcPr>
          <w:p w14:paraId="3EB5B608"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1</w:t>
            </w:r>
          </w:p>
        </w:tc>
        <w:tc>
          <w:tcPr>
            <w:tcW w:w="739" w:type="dxa"/>
            <w:noWrap/>
            <w:hideMark/>
          </w:tcPr>
          <w:p w14:paraId="5C152E31"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800" w:type="dxa"/>
            <w:noWrap/>
            <w:hideMark/>
          </w:tcPr>
          <w:p w14:paraId="3399ED1C"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800" w:type="dxa"/>
            <w:noWrap/>
            <w:hideMark/>
          </w:tcPr>
          <w:p w14:paraId="332A26CF"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532" w:type="dxa"/>
            <w:noWrap/>
            <w:hideMark/>
          </w:tcPr>
          <w:p w14:paraId="731FB2A8"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696" w:type="dxa"/>
            <w:noWrap/>
            <w:hideMark/>
          </w:tcPr>
          <w:p w14:paraId="2215C09B"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666" w:type="dxa"/>
            <w:noWrap/>
            <w:hideMark/>
          </w:tcPr>
          <w:p w14:paraId="378AD19A"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621" w:type="dxa"/>
            <w:noWrap/>
            <w:hideMark/>
          </w:tcPr>
          <w:p w14:paraId="6397CBDF"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621" w:type="dxa"/>
            <w:noWrap/>
            <w:hideMark/>
          </w:tcPr>
          <w:p w14:paraId="51751C6D"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799" w:type="dxa"/>
            <w:noWrap/>
            <w:hideMark/>
          </w:tcPr>
          <w:p w14:paraId="14D06974"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796" w:type="dxa"/>
            <w:noWrap/>
            <w:hideMark/>
          </w:tcPr>
          <w:p w14:paraId="1A6A312E"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625" w:type="dxa"/>
            <w:noWrap/>
            <w:hideMark/>
          </w:tcPr>
          <w:p w14:paraId="76ED615D"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621" w:type="dxa"/>
            <w:noWrap/>
            <w:hideMark/>
          </w:tcPr>
          <w:p w14:paraId="0BBD1AB5"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458" w:type="dxa"/>
            <w:noWrap/>
            <w:hideMark/>
          </w:tcPr>
          <w:p w14:paraId="70B65736"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r>
      <w:tr w:rsidR="00E20E43" w:rsidRPr="00E66AB9" w14:paraId="2A2ED9D7" w14:textId="77777777" w:rsidTr="00BB4E4E">
        <w:trPr>
          <w:trHeight w:val="354"/>
          <w:jc w:val="center"/>
        </w:trPr>
        <w:tc>
          <w:tcPr>
            <w:tcW w:w="696" w:type="dxa"/>
            <w:hideMark/>
          </w:tcPr>
          <w:p w14:paraId="1615BD1C" w14:textId="77777777" w:rsidR="00E20E43" w:rsidRPr="00E66AB9" w:rsidRDefault="00E20E43" w:rsidP="00BB4E4E">
            <w:pPr>
              <w:spacing w:after="0" w:line="360" w:lineRule="auto"/>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T</w:t>
            </w:r>
          </w:p>
        </w:tc>
        <w:tc>
          <w:tcPr>
            <w:tcW w:w="788" w:type="dxa"/>
            <w:noWrap/>
            <w:hideMark/>
          </w:tcPr>
          <w:p w14:paraId="5B049E28"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-0,280</w:t>
            </w:r>
          </w:p>
        </w:tc>
        <w:tc>
          <w:tcPr>
            <w:tcW w:w="739" w:type="dxa"/>
            <w:noWrap/>
            <w:hideMark/>
          </w:tcPr>
          <w:p w14:paraId="5B344D34"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1</w:t>
            </w:r>
          </w:p>
        </w:tc>
        <w:tc>
          <w:tcPr>
            <w:tcW w:w="800" w:type="dxa"/>
            <w:noWrap/>
            <w:hideMark/>
          </w:tcPr>
          <w:p w14:paraId="0082BA95"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800" w:type="dxa"/>
            <w:noWrap/>
            <w:hideMark/>
          </w:tcPr>
          <w:p w14:paraId="323C8ED1"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532" w:type="dxa"/>
            <w:noWrap/>
            <w:hideMark/>
          </w:tcPr>
          <w:p w14:paraId="583FB39A"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696" w:type="dxa"/>
            <w:noWrap/>
            <w:hideMark/>
          </w:tcPr>
          <w:p w14:paraId="1EDA11D2"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666" w:type="dxa"/>
            <w:noWrap/>
            <w:hideMark/>
          </w:tcPr>
          <w:p w14:paraId="2EEA729E"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621" w:type="dxa"/>
            <w:noWrap/>
            <w:hideMark/>
          </w:tcPr>
          <w:p w14:paraId="733BDC41"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621" w:type="dxa"/>
            <w:noWrap/>
            <w:hideMark/>
          </w:tcPr>
          <w:p w14:paraId="5A7DA70B"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799" w:type="dxa"/>
            <w:noWrap/>
            <w:hideMark/>
          </w:tcPr>
          <w:p w14:paraId="217E2D89"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796" w:type="dxa"/>
            <w:noWrap/>
            <w:hideMark/>
          </w:tcPr>
          <w:p w14:paraId="00A5A0C3"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625" w:type="dxa"/>
            <w:noWrap/>
            <w:hideMark/>
          </w:tcPr>
          <w:p w14:paraId="6D1510F5"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621" w:type="dxa"/>
            <w:noWrap/>
            <w:hideMark/>
          </w:tcPr>
          <w:p w14:paraId="5C388914"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458" w:type="dxa"/>
            <w:noWrap/>
            <w:hideMark/>
          </w:tcPr>
          <w:p w14:paraId="7FEFB63A"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r>
      <w:tr w:rsidR="00E20E43" w:rsidRPr="00E66AB9" w14:paraId="6A9C9712" w14:textId="77777777" w:rsidTr="00BB4E4E">
        <w:trPr>
          <w:trHeight w:val="354"/>
          <w:jc w:val="center"/>
        </w:trPr>
        <w:tc>
          <w:tcPr>
            <w:tcW w:w="696" w:type="dxa"/>
            <w:hideMark/>
          </w:tcPr>
          <w:p w14:paraId="6267CFDD" w14:textId="77777777" w:rsidR="00E20E43" w:rsidRPr="00E66AB9" w:rsidRDefault="00E20E43" w:rsidP="00BB4E4E">
            <w:pPr>
              <w:spacing w:after="0" w:line="360" w:lineRule="auto"/>
              <w:rPr>
                <w:rFonts w:ascii="Times New Roman" w:eastAsia="Times New Roman" w:hAnsi="Times New Roman" w:cs="Times New Roman"/>
                <w:color w:val="000000"/>
                <w:sz w:val="18"/>
                <w:szCs w:val="18"/>
              </w:rPr>
            </w:pPr>
            <w:proofErr w:type="gramStart"/>
            <w:r w:rsidRPr="00E66AB9">
              <w:rPr>
                <w:rFonts w:ascii="Times New Roman" w:eastAsia="Times New Roman" w:hAnsi="Times New Roman" w:cs="Times New Roman"/>
                <w:color w:val="000000"/>
                <w:sz w:val="18"/>
                <w:szCs w:val="18"/>
              </w:rPr>
              <w:t>pH</w:t>
            </w:r>
            <w:proofErr w:type="gramEnd"/>
          </w:p>
        </w:tc>
        <w:tc>
          <w:tcPr>
            <w:tcW w:w="788" w:type="dxa"/>
            <w:noWrap/>
            <w:hideMark/>
          </w:tcPr>
          <w:p w14:paraId="439E4B6B"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0,639</w:t>
            </w:r>
          </w:p>
        </w:tc>
        <w:tc>
          <w:tcPr>
            <w:tcW w:w="739" w:type="dxa"/>
            <w:noWrap/>
            <w:hideMark/>
          </w:tcPr>
          <w:p w14:paraId="2AC0248F"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-0,292</w:t>
            </w:r>
          </w:p>
        </w:tc>
        <w:tc>
          <w:tcPr>
            <w:tcW w:w="800" w:type="dxa"/>
            <w:noWrap/>
            <w:hideMark/>
          </w:tcPr>
          <w:p w14:paraId="28474FE0"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1</w:t>
            </w:r>
          </w:p>
        </w:tc>
        <w:tc>
          <w:tcPr>
            <w:tcW w:w="800" w:type="dxa"/>
            <w:noWrap/>
            <w:hideMark/>
          </w:tcPr>
          <w:p w14:paraId="52D01A9E"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532" w:type="dxa"/>
            <w:noWrap/>
            <w:hideMark/>
          </w:tcPr>
          <w:p w14:paraId="1499FBDD"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696" w:type="dxa"/>
            <w:noWrap/>
            <w:hideMark/>
          </w:tcPr>
          <w:p w14:paraId="7260064E"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666" w:type="dxa"/>
            <w:noWrap/>
            <w:hideMark/>
          </w:tcPr>
          <w:p w14:paraId="68DEC0F0"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621" w:type="dxa"/>
            <w:noWrap/>
            <w:hideMark/>
          </w:tcPr>
          <w:p w14:paraId="449CB8E3"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621" w:type="dxa"/>
            <w:noWrap/>
            <w:hideMark/>
          </w:tcPr>
          <w:p w14:paraId="4B6DC66A"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799" w:type="dxa"/>
            <w:noWrap/>
            <w:hideMark/>
          </w:tcPr>
          <w:p w14:paraId="4D61A434"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796" w:type="dxa"/>
            <w:noWrap/>
            <w:hideMark/>
          </w:tcPr>
          <w:p w14:paraId="35E5349C"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625" w:type="dxa"/>
            <w:noWrap/>
            <w:hideMark/>
          </w:tcPr>
          <w:p w14:paraId="352016B8"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621" w:type="dxa"/>
            <w:noWrap/>
            <w:hideMark/>
          </w:tcPr>
          <w:p w14:paraId="2B1466B7"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458" w:type="dxa"/>
            <w:noWrap/>
            <w:hideMark/>
          </w:tcPr>
          <w:p w14:paraId="48B5341A"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r>
      <w:tr w:rsidR="00E20E43" w:rsidRPr="00E66AB9" w14:paraId="53841744" w14:textId="77777777" w:rsidTr="00BB4E4E">
        <w:trPr>
          <w:trHeight w:val="354"/>
          <w:jc w:val="center"/>
        </w:trPr>
        <w:tc>
          <w:tcPr>
            <w:tcW w:w="696" w:type="dxa"/>
            <w:hideMark/>
          </w:tcPr>
          <w:p w14:paraId="145C6E46" w14:textId="77777777" w:rsidR="00E20E43" w:rsidRPr="00E66AB9" w:rsidRDefault="00E20E43" w:rsidP="00BB4E4E">
            <w:pPr>
              <w:spacing w:after="0" w:line="360" w:lineRule="auto"/>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Turb</w:t>
            </w:r>
          </w:p>
        </w:tc>
        <w:tc>
          <w:tcPr>
            <w:tcW w:w="788" w:type="dxa"/>
            <w:noWrap/>
            <w:hideMark/>
          </w:tcPr>
          <w:p w14:paraId="38FF3A03"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0,239</w:t>
            </w:r>
          </w:p>
        </w:tc>
        <w:tc>
          <w:tcPr>
            <w:tcW w:w="739" w:type="dxa"/>
            <w:noWrap/>
            <w:hideMark/>
          </w:tcPr>
          <w:p w14:paraId="326162FA"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-0,178</w:t>
            </w:r>
          </w:p>
        </w:tc>
        <w:tc>
          <w:tcPr>
            <w:tcW w:w="800" w:type="dxa"/>
            <w:noWrap/>
            <w:hideMark/>
          </w:tcPr>
          <w:p w14:paraId="5D1EDB26"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0,653</w:t>
            </w:r>
          </w:p>
        </w:tc>
        <w:tc>
          <w:tcPr>
            <w:tcW w:w="800" w:type="dxa"/>
            <w:noWrap/>
            <w:hideMark/>
          </w:tcPr>
          <w:p w14:paraId="03CA21D7"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1</w:t>
            </w:r>
          </w:p>
        </w:tc>
        <w:tc>
          <w:tcPr>
            <w:tcW w:w="532" w:type="dxa"/>
            <w:noWrap/>
            <w:hideMark/>
          </w:tcPr>
          <w:p w14:paraId="7C80F132"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696" w:type="dxa"/>
            <w:noWrap/>
            <w:hideMark/>
          </w:tcPr>
          <w:p w14:paraId="79B1FEED"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666" w:type="dxa"/>
            <w:noWrap/>
            <w:hideMark/>
          </w:tcPr>
          <w:p w14:paraId="3C8DBC5D"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621" w:type="dxa"/>
            <w:noWrap/>
            <w:hideMark/>
          </w:tcPr>
          <w:p w14:paraId="248015C7"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621" w:type="dxa"/>
            <w:noWrap/>
            <w:hideMark/>
          </w:tcPr>
          <w:p w14:paraId="60D02C89"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799" w:type="dxa"/>
            <w:noWrap/>
            <w:hideMark/>
          </w:tcPr>
          <w:p w14:paraId="2D497B48"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796" w:type="dxa"/>
            <w:noWrap/>
            <w:hideMark/>
          </w:tcPr>
          <w:p w14:paraId="770B4821"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625" w:type="dxa"/>
            <w:noWrap/>
            <w:hideMark/>
          </w:tcPr>
          <w:p w14:paraId="06DB0511"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621" w:type="dxa"/>
            <w:noWrap/>
            <w:hideMark/>
          </w:tcPr>
          <w:p w14:paraId="1B5E0005"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458" w:type="dxa"/>
            <w:noWrap/>
            <w:hideMark/>
          </w:tcPr>
          <w:p w14:paraId="0033850E"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r>
      <w:tr w:rsidR="00E20E43" w:rsidRPr="00E66AB9" w14:paraId="58D80DDE" w14:textId="77777777" w:rsidTr="00BB4E4E">
        <w:trPr>
          <w:trHeight w:val="354"/>
          <w:jc w:val="center"/>
        </w:trPr>
        <w:tc>
          <w:tcPr>
            <w:tcW w:w="696" w:type="dxa"/>
            <w:hideMark/>
          </w:tcPr>
          <w:p w14:paraId="0D7D79DA" w14:textId="77777777" w:rsidR="00E20E43" w:rsidRPr="00E66AB9" w:rsidRDefault="00E20E43" w:rsidP="00BB4E4E">
            <w:pPr>
              <w:spacing w:after="0" w:line="360" w:lineRule="auto"/>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xml:space="preserve">TH </w:t>
            </w:r>
          </w:p>
        </w:tc>
        <w:tc>
          <w:tcPr>
            <w:tcW w:w="788" w:type="dxa"/>
            <w:noWrap/>
            <w:hideMark/>
          </w:tcPr>
          <w:p w14:paraId="21B86282" w14:textId="77777777" w:rsidR="00E20E43" w:rsidRPr="00E66AB9" w:rsidRDefault="00E20E43" w:rsidP="00BB4E4E">
            <w:pPr>
              <w:spacing w:after="0" w:line="360" w:lineRule="auto"/>
              <w:jc w:val="right"/>
              <w:rPr>
                <w:rFonts w:ascii="Times New Roman" w:eastAsia="Times New Roman" w:hAnsi="Times New Roman" w:cs="Times New Roman"/>
                <w:b/>
                <w:bCs/>
                <w:color w:val="000000"/>
                <w:sz w:val="18"/>
                <w:szCs w:val="18"/>
              </w:rPr>
            </w:pPr>
            <w:r w:rsidRPr="00E66AB9">
              <w:rPr>
                <w:rFonts w:ascii="Times New Roman" w:eastAsia="Times New Roman" w:hAnsi="Times New Roman" w:cs="Times New Roman"/>
                <w:b/>
                <w:bCs/>
                <w:color w:val="000000"/>
                <w:sz w:val="18"/>
                <w:szCs w:val="18"/>
              </w:rPr>
              <w:t>0,883</w:t>
            </w:r>
          </w:p>
        </w:tc>
        <w:tc>
          <w:tcPr>
            <w:tcW w:w="739" w:type="dxa"/>
            <w:noWrap/>
            <w:hideMark/>
          </w:tcPr>
          <w:p w14:paraId="39A7E58D"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-0,273</w:t>
            </w:r>
          </w:p>
        </w:tc>
        <w:tc>
          <w:tcPr>
            <w:tcW w:w="800" w:type="dxa"/>
            <w:noWrap/>
            <w:hideMark/>
          </w:tcPr>
          <w:p w14:paraId="791E2145"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0,448</w:t>
            </w:r>
          </w:p>
        </w:tc>
        <w:tc>
          <w:tcPr>
            <w:tcW w:w="800" w:type="dxa"/>
            <w:noWrap/>
            <w:hideMark/>
          </w:tcPr>
          <w:p w14:paraId="13EF461C"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0,016</w:t>
            </w:r>
          </w:p>
        </w:tc>
        <w:tc>
          <w:tcPr>
            <w:tcW w:w="532" w:type="dxa"/>
            <w:noWrap/>
            <w:hideMark/>
          </w:tcPr>
          <w:p w14:paraId="5D616554"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1</w:t>
            </w:r>
          </w:p>
        </w:tc>
        <w:tc>
          <w:tcPr>
            <w:tcW w:w="696" w:type="dxa"/>
            <w:noWrap/>
            <w:hideMark/>
          </w:tcPr>
          <w:p w14:paraId="7C793A74"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666" w:type="dxa"/>
            <w:noWrap/>
            <w:hideMark/>
          </w:tcPr>
          <w:p w14:paraId="51C46668"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621" w:type="dxa"/>
            <w:noWrap/>
            <w:hideMark/>
          </w:tcPr>
          <w:p w14:paraId="76997DC4"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621" w:type="dxa"/>
            <w:noWrap/>
            <w:hideMark/>
          </w:tcPr>
          <w:p w14:paraId="797ACE2C"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799" w:type="dxa"/>
            <w:noWrap/>
            <w:hideMark/>
          </w:tcPr>
          <w:p w14:paraId="7744657E"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796" w:type="dxa"/>
            <w:noWrap/>
            <w:hideMark/>
          </w:tcPr>
          <w:p w14:paraId="15F68830"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625" w:type="dxa"/>
            <w:noWrap/>
            <w:hideMark/>
          </w:tcPr>
          <w:p w14:paraId="2DD36531"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621" w:type="dxa"/>
            <w:noWrap/>
            <w:hideMark/>
          </w:tcPr>
          <w:p w14:paraId="21DDD4C8"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458" w:type="dxa"/>
            <w:noWrap/>
            <w:hideMark/>
          </w:tcPr>
          <w:p w14:paraId="5638B72D"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r>
      <w:tr w:rsidR="00E20E43" w:rsidRPr="00E66AB9" w14:paraId="35835447" w14:textId="77777777" w:rsidTr="00BB4E4E">
        <w:trPr>
          <w:trHeight w:val="354"/>
          <w:jc w:val="center"/>
        </w:trPr>
        <w:tc>
          <w:tcPr>
            <w:tcW w:w="696" w:type="dxa"/>
            <w:hideMark/>
          </w:tcPr>
          <w:p w14:paraId="7398D34A" w14:textId="77777777" w:rsidR="00E20E43" w:rsidRPr="00E66AB9" w:rsidRDefault="00E20E43" w:rsidP="00BB4E4E">
            <w:pPr>
              <w:spacing w:after="0" w:line="360" w:lineRule="auto"/>
              <w:rPr>
                <w:rFonts w:ascii="Times New Roman" w:eastAsia="Times New Roman" w:hAnsi="Times New Roman" w:cs="Times New Roman"/>
                <w:color w:val="000000"/>
                <w:sz w:val="18"/>
                <w:szCs w:val="18"/>
                <w:vertAlign w:val="superscript"/>
              </w:rPr>
            </w:pPr>
            <w:r w:rsidRPr="00E66AB9">
              <w:rPr>
                <w:rFonts w:ascii="Times New Roman" w:eastAsia="Times New Roman" w:hAnsi="Times New Roman" w:cs="Times New Roman"/>
                <w:color w:val="000000"/>
                <w:sz w:val="18"/>
                <w:szCs w:val="18"/>
              </w:rPr>
              <w:t>HCO</w:t>
            </w:r>
            <w:r w:rsidRPr="00E66AB9">
              <w:rPr>
                <w:rFonts w:ascii="Times New Roman" w:eastAsia="Times New Roman" w:hAnsi="Times New Roman" w:cs="Times New Roman"/>
                <w:color w:val="000000"/>
                <w:sz w:val="18"/>
                <w:szCs w:val="18"/>
                <w:vertAlign w:val="subscript"/>
              </w:rPr>
              <w:t>3</w:t>
            </w:r>
            <w:r w:rsidRPr="00E66AB9">
              <w:rPr>
                <w:rFonts w:ascii="Times New Roman" w:eastAsia="Times New Roman" w:hAnsi="Times New Roman" w:cs="Times New Roman"/>
                <w:color w:val="000000"/>
                <w:sz w:val="18"/>
                <w:szCs w:val="18"/>
                <w:vertAlign w:val="superscript"/>
              </w:rPr>
              <w:t>-</w:t>
            </w:r>
          </w:p>
        </w:tc>
        <w:tc>
          <w:tcPr>
            <w:tcW w:w="788" w:type="dxa"/>
            <w:noWrap/>
            <w:hideMark/>
          </w:tcPr>
          <w:p w14:paraId="48EEAF53" w14:textId="77777777" w:rsidR="00E20E43" w:rsidRPr="00E66AB9" w:rsidRDefault="00E20E43" w:rsidP="00BB4E4E">
            <w:pPr>
              <w:spacing w:after="0" w:line="360" w:lineRule="auto"/>
              <w:jc w:val="right"/>
              <w:rPr>
                <w:rFonts w:ascii="Times New Roman" w:eastAsia="Times New Roman" w:hAnsi="Times New Roman" w:cs="Times New Roman"/>
                <w:b/>
                <w:bCs/>
                <w:color w:val="000000"/>
                <w:sz w:val="18"/>
                <w:szCs w:val="18"/>
              </w:rPr>
            </w:pPr>
            <w:r w:rsidRPr="00E66AB9">
              <w:rPr>
                <w:rFonts w:ascii="Times New Roman" w:eastAsia="Times New Roman" w:hAnsi="Times New Roman" w:cs="Times New Roman"/>
                <w:b/>
                <w:bCs/>
                <w:color w:val="000000"/>
                <w:sz w:val="18"/>
                <w:szCs w:val="18"/>
              </w:rPr>
              <w:t>0,908</w:t>
            </w:r>
          </w:p>
        </w:tc>
        <w:tc>
          <w:tcPr>
            <w:tcW w:w="739" w:type="dxa"/>
            <w:noWrap/>
            <w:hideMark/>
          </w:tcPr>
          <w:p w14:paraId="07C8DD4B"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-0,236</w:t>
            </w:r>
          </w:p>
        </w:tc>
        <w:tc>
          <w:tcPr>
            <w:tcW w:w="800" w:type="dxa"/>
            <w:noWrap/>
            <w:hideMark/>
          </w:tcPr>
          <w:p w14:paraId="3FDE4D6E" w14:textId="77777777" w:rsidR="00E20E43" w:rsidRPr="00E66AB9" w:rsidRDefault="00E20E43" w:rsidP="00BB4E4E">
            <w:pPr>
              <w:spacing w:after="0" w:line="360" w:lineRule="auto"/>
              <w:jc w:val="right"/>
              <w:rPr>
                <w:rFonts w:ascii="Times New Roman" w:eastAsia="Times New Roman" w:hAnsi="Times New Roman" w:cs="Times New Roman"/>
                <w:b/>
                <w:bCs/>
                <w:color w:val="000000"/>
                <w:sz w:val="18"/>
                <w:szCs w:val="18"/>
              </w:rPr>
            </w:pPr>
            <w:r w:rsidRPr="00E66AB9">
              <w:rPr>
                <w:rFonts w:ascii="Times New Roman" w:eastAsia="Times New Roman" w:hAnsi="Times New Roman" w:cs="Times New Roman"/>
                <w:b/>
                <w:bCs/>
                <w:color w:val="000000"/>
                <w:sz w:val="18"/>
                <w:szCs w:val="18"/>
              </w:rPr>
              <w:t>0,704</w:t>
            </w:r>
          </w:p>
        </w:tc>
        <w:tc>
          <w:tcPr>
            <w:tcW w:w="800" w:type="dxa"/>
            <w:noWrap/>
            <w:hideMark/>
          </w:tcPr>
          <w:p w14:paraId="4E4D3DDE"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0,286</w:t>
            </w:r>
          </w:p>
        </w:tc>
        <w:tc>
          <w:tcPr>
            <w:tcW w:w="532" w:type="dxa"/>
            <w:noWrap/>
            <w:hideMark/>
          </w:tcPr>
          <w:p w14:paraId="044B3D60" w14:textId="77777777" w:rsidR="00E20E43" w:rsidRPr="00E66AB9" w:rsidRDefault="00E20E43" w:rsidP="00BB4E4E">
            <w:pPr>
              <w:spacing w:after="0" w:line="360" w:lineRule="auto"/>
              <w:jc w:val="right"/>
              <w:rPr>
                <w:rFonts w:ascii="Times New Roman" w:eastAsia="Times New Roman" w:hAnsi="Times New Roman" w:cs="Times New Roman"/>
                <w:b/>
                <w:bCs/>
                <w:color w:val="000000"/>
                <w:sz w:val="18"/>
                <w:szCs w:val="18"/>
              </w:rPr>
            </w:pPr>
            <w:r w:rsidRPr="00E66AB9">
              <w:rPr>
                <w:rFonts w:ascii="Times New Roman" w:eastAsia="Times New Roman" w:hAnsi="Times New Roman" w:cs="Times New Roman"/>
                <w:b/>
                <w:bCs/>
                <w:color w:val="000000"/>
                <w:sz w:val="18"/>
                <w:szCs w:val="18"/>
              </w:rPr>
              <w:t>0,702</w:t>
            </w:r>
          </w:p>
        </w:tc>
        <w:tc>
          <w:tcPr>
            <w:tcW w:w="696" w:type="dxa"/>
            <w:noWrap/>
            <w:hideMark/>
          </w:tcPr>
          <w:p w14:paraId="557E498A"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1</w:t>
            </w:r>
          </w:p>
        </w:tc>
        <w:tc>
          <w:tcPr>
            <w:tcW w:w="666" w:type="dxa"/>
            <w:noWrap/>
            <w:hideMark/>
          </w:tcPr>
          <w:p w14:paraId="68D81FC7"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621" w:type="dxa"/>
            <w:noWrap/>
            <w:hideMark/>
          </w:tcPr>
          <w:p w14:paraId="4647FDAB"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621" w:type="dxa"/>
            <w:noWrap/>
            <w:hideMark/>
          </w:tcPr>
          <w:p w14:paraId="52DB63EF"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799" w:type="dxa"/>
            <w:noWrap/>
            <w:hideMark/>
          </w:tcPr>
          <w:p w14:paraId="4595A75C"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796" w:type="dxa"/>
            <w:noWrap/>
            <w:hideMark/>
          </w:tcPr>
          <w:p w14:paraId="19423E9B"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625" w:type="dxa"/>
            <w:noWrap/>
            <w:hideMark/>
          </w:tcPr>
          <w:p w14:paraId="1D686D0B"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621" w:type="dxa"/>
            <w:noWrap/>
            <w:hideMark/>
          </w:tcPr>
          <w:p w14:paraId="4A2C0355"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458" w:type="dxa"/>
            <w:noWrap/>
            <w:hideMark/>
          </w:tcPr>
          <w:p w14:paraId="1588A089"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r>
      <w:tr w:rsidR="00E20E43" w:rsidRPr="00E66AB9" w14:paraId="2E1688D8" w14:textId="77777777" w:rsidTr="00BB4E4E">
        <w:trPr>
          <w:trHeight w:val="354"/>
          <w:jc w:val="center"/>
        </w:trPr>
        <w:tc>
          <w:tcPr>
            <w:tcW w:w="696" w:type="dxa"/>
            <w:hideMark/>
          </w:tcPr>
          <w:p w14:paraId="0A44FD97" w14:textId="77777777" w:rsidR="00E20E43" w:rsidRPr="00E66AB9" w:rsidRDefault="00E20E43" w:rsidP="00BB4E4E">
            <w:pPr>
              <w:spacing w:after="0" w:line="360" w:lineRule="auto"/>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Cl</w:t>
            </w:r>
            <w:r w:rsidRPr="00E66AB9">
              <w:rPr>
                <w:rFonts w:ascii="Times New Roman" w:eastAsia="Times New Roman" w:hAnsi="Times New Roman" w:cs="Times New Roman"/>
                <w:color w:val="000000"/>
                <w:sz w:val="18"/>
                <w:szCs w:val="18"/>
                <w:vertAlign w:val="superscript"/>
              </w:rPr>
              <w:t>-</w:t>
            </w:r>
          </w:p>
        </w:tc>
        <w:tc>
          <w:tcPr>
            <w:tcW w:w="788" w:type="dxa"/>
            <w:noWrap/>
            <w:hideMark/>
          </w:tcPr>
          <w:p w14:paraId="13C13C83" w14:textId="77777777" w:rsidR="00E20E43" w:rsidRPr="00E66AB9" w:rsidRDefault="00E20E43" w:rsidP="00BB4E4E">
            <w:pPr>
              <w:spacing w:after="0" w:line="360" w:lineRule="auto"/>
              <w:jc w:val="right"/>
              <w:rPr>
                <w:rFonts w:ascii="Times New Roman" w:eastAsia="Times New Roman" w:hAnsi="Times New Roman" w:cs="Times New Roman"/>
                <w:b/>
                <w:bCs/>
                <w:color w:val="000000"/>
                <w:sz w:val="18"/>
                <w:szCs w:val="18"/>
              </w:rPr>
            </w:pPr>
            <w:r w:rsidRPr="00E66AB9">
              <w:rPr>
                <w:rFonts w:ascii="Times New Roman" w:eastAsia="Times New Roman" w:hAnsi="Times New Roman" w:cs="Times New Roman"/>
                <w:b/>
                <w:bCs/>
                <w:color w:val="000000"/>
                <w:sz w:val="18"/>
                <w:szCs w:val="18"/>
              </w:rPr>
              <w:t>0,906</w:t>
            </w:r>
          </w:p>
        </w:tc>
        <w:tc>
          <w:tcPr>
            <w:tcW w:w="739" w:type="dxa"/>
            <w:noWrap/>
            <w:hideMark/>
          </w:tcPr>
          <w:p w14:paraId="773B18F8"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-0,224</w:t>
            </w:r>
          </w:p>
        </w:tc>
        <w:tc>
          <w:tcPr>
            <w:tcW w:w="800" w:type="dxa"/>
            <w:noWrap/>
            <w:hideMark/>
          </w:tcPr>
          <w:p w14:paraId="3139E8D1"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0,509</w:t>
            </w:r>
          </w:p>
        </w:tc>
        <w:tc>
          <w:tcPr>
            <w:tcW w:w="800" w:type="dxa"/>
            <w:noWrap/>
            <w:hideMark/>
          </w:tcPr>
          <w:p w14:paraId="15A5642F"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0,183</w:t>
            </w:r>
          </w:p>
        </w:tc>
        <w:tc>
          <w:tcPr>
            <w:tcW w:w="532" w:type="dxa"/>
            <w:noWrap/>
            <w:hideMark/>
          </w:tcPr>
          <w:p w14:paraId="050112C7" w14:textId="77777777" w:rsidR="00E20E43" w:rsidRPr="00E66AB9" w:rsidRDefault="00E20E43" w:rsidP="00BB4E4E">
            <w:pPr>
              <w:spacing w:after="0" w:line="360" w:lineRule="auto"/>
              <w:jc w:val="right"/>
              <w:rPr>
                <w:rFonts w:ascii="Times New Roman" w:eastAsia="Times New Roman" w:hAnsi="Times New Roman" w:cs="Times New Roman"/>
                <w:b/>
                <w:bCs/>
                <w:color w:val="000000"/>
                <w:sz w:val="18"/>
                <w:szCs w:val="18"/>
              </w:rPr>
            </w:pPr>
            <w:r w:rsidRPr="00E66AB9">
              <w:rPr>
                <w:rFonts w:ascii="Times New Roman" w:eastAsia="Times New Roman" w:hAnsi="Times New Roman" w:cs="Times New Roman"/>
                <w:b/>
                <w:bCs/>
                <w:color w:val="000000"/>
                <w:sz w:val="18"/>
                <w:szCs w:val="18"/>
              </w:rPr>
              <w:t>0,905</w:t>
            </w:r>
          </w:p>
        </w:tc>
        <w:tc>
          <w:tcPr>
            <w:tcW w:w="696" w:type="dxa"/>
            <w:noWrap/>
            <w:hideMark/>
          </w:tcPr>
          <w:p w14:paraId="153A1C82" w14:textId="77777777" w:rsidR="00E20E43" w:rsidRPr="00E66AB9" w:rsidRDefault="00E20E43" w:rsidP="00BB4E4E">
            <w:pPr>
              <w:spacing w:after="0" w:line="360" w:lineRule="auto"/>
              <w:jc w:val="right"/>
              <w:rPr>
                <w:rFonts w:ascii="Times New Roman" w:eastAsia="Times New Roman" w:hAnsi="Times New Roman" w:cs="Times New Roman"/>
                <w:b/>
                <w:bCs/>
                <w:color w:val="000000"/>
                <w:sz w:val="18"/>
                <w:szCs w:val="18"/>
              </w:rPr>
            </w:pPr>
            <w:r w:rsidRPr="00E66AB9">
              <w:rPr>
                <w:rFonts w:ascii="Times New Roman" w:eastAsia="Times New Roman" w:hAnsi="Times New Roman" w:cs="Times New Roman"/>
                <w:b/>
                <w:bCs/>
                <w:color w:val="000000"/>
                <w:sz w:val="18"/>
                <w:szCs w:val="18"/>
              </w:rPr>
              <w:t>0,728</w:t>
            </w:r>
          </w:p>
        </w:tc>
        <w:tc>
          <w:tcPr>
            <w:tcW w:w="666" w:type="dxa"/>
            <w:noWrap/>
            <w:hideMark/>
          </w:tcPr>
          <w:p w14:paraId="71647440"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1</w:t>
            </w:r>
          </w:p>
        </w:tc>
        <w:tc>
          <w:tcPr>
            <w:tcW w:w="621" w:type="dxa"/>
            <w:noWrap/>
            <w:hideMark/>
          </w:tcPr>
          <w:p w14:paraId="35CCB0F7"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621" w:type="dxa"/>
            <w:noWrap/>
            <w:hideMark/>
          </w:tcPr>
          <w:p w14:paraId="08ADB4FF"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799" w:type="dxa"/>
            <w:noWrap/>
            <w:hideMark/>
          </w:tcPr>
          <w:p w14:paraId="0B055622"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796" w:type="dxa"/>
            <w:noWrap/>
            <w:hideMark/>
          </w:tcPr>
          <w:p w14:paraId="66C6125E"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625" w:type="dxa"/>
            <w:noWrap/>
            <w:hideMark/>
          </w:tcPr>
          <w:p w14:paraId="57BB8CF1"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621" w:type="dxa"/>
            <w:noWrap/>
            <w:hideMark/>
          </w:tcPr>
          <w:p w14:paraId="511AEFDD"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458" w:type="dxa"/>
            <w:noWrap/>
            <w:hideMark/>
          </w:tcPr>
          <w:p w14:paraId="1170C3DC"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r>
      <w:tr w:rsidR="00E20E43" w:rsidRPr="00E66AB9" w14:paraId="4981F251" w14:textId="77777777" w:rsidTr="00BB4E4E">
        <w:trPr>
          <w:trHeight w:val="354"/>
          <w:jc w:val="center"/>
        </w:trPr>
        <w:tc>
          <w:tcPr>
            <w:tcW w:w="696" w:type="dxa"/>
            <w:hideMark/>
          </w:tcPr>
          <w:p w14:paraId="318C899B" w14:textId="77777777" w:rsidR="00E20E43" w:rsidRPr="00E66AB9" w:rsidRDefault="00E20E43" w:rsidP="00BB4E4E">
            <w:pPr>
              <w:spacing w:after="0" w:line="360" w:lineRule="auto"/>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SO</w:t>
            </w:r>
            <w:r w:rsidRPr="00E66AB9">
              <w:rPr>
                <w:rFonts w:ascii="Times New Roman" w:eastAsia="Times New Roman" w:hAnsi="Times New Roman" w:cs="Times New Roman"/>
                <w:color w:val="000000"/>
                <w:sz w:val="18"/>
                <w:szCs w:val="18"/>
                <w:vertAlign w:val="subscript"/>
              </w:rPr>
              <w:t>4</w:t>
            </w:r>
            <w:r w:rsidRPr="00E66AB9">
              <w:rPr>
                <w:rFonts w:ascii="Times New Roman" w:eastAsia="Times New Roman" w:hAnsi="Times New Roman" w:cs="Times New Roman"/>
                <w:color w:val="000000"/>
                <w:sz w:val="18"/>
                <w:szCs w:val="18"/>
                <w:vertAlign w:val="superscript"/>
              </w:rPr>
              <w:t>2-</w:t>
            </w:r>
          </w:p>
        </w:tc>
        <w:tc>
          <w:tcPr>
            <w:tcW w:w="788" w:type="dxa"/>
            <w:noWrap/>
            <w:hideMark/>
          </w:tcPr>
          <w:p w14:paraId="7787CF8E" w14:textId="77777777" w:rsidR="00E20E43" w:rsidRPr="00E66AB9" w:rsidRDefault="00E20E43" w:rsidP="00BB4E4E">
            <w:pPr>
              <w:spacing w:after="0" w:line="360" w:lineRule="auto"/>
              <w:jc w:val="right"/>
              <w:rPr>
                <w:rFonts w:ascii="Times New Roman" w:eastAsia="Times New Roman" w:hAnsi="Times New Roman" w:cs="Times New Roman"/>
                <w:b/>
                <w:bCs/>
                <w:color w:val="000000"/>
                <w:sz w:val="18"/>
                <w:szCs w:val="18"/>
              </w:rPr>
            </w:pPr>
            <w:r w:rsidRPr="00E66AB9">
              <w:rPr>
                <w:rFonts w:ascii="Times New Roman" w:eastAsia="Times New Roman" w:hAnsi="Times New Roman" w:cs="Times New Roman"/>
                <w:b/>
                <w:bCs/>
                <w:color w:val="000000"/>
                <w:sz w:val="18"/>
                <w:szCs w:val="18"/>
              </w:rPr>
              <w:t>0,750</w:t>
            </w:r>
          </w:p>
        </w:tc>
        <w:tc>
          <w:tcPr>
            <w:tcW w:w="739" w:type="dxa"/>
            <w:noWrap/>
            <w:hideMark/>
          </w:tcPr>
          <w:p w14:paraId="30326908"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-0,039</w:t>
            </w:r>
          </w:p>
        </w:tc>
        <w:tc>
          <w:tcPr>
            <w:tcW w:w="800" w:type="dxa"/>
            <w:noWrap/>
            <w:hideMark/>
          </w:tcPr>
          <w:p w14:paraId="18F427DC"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0,574</w:t>
            </w:r>
          </w:p>
        </w:tc>
        <w:tc>
          <w:tcPr>
            <w:tcW w:w="800" w:type="dxa"/>
            <w:noWrap/>
            <w:hideMark/>
          </w:tcPr>
          <w:p w14:paraId="69A9CF21"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0,208</w:t>
            </w:r>
          </w:p>
        </w:tc>
        <w:tc>
          <w:tcPr>
            <w:tcW w:w="532" w:type="dxa"/>
            <w:noWrap/>
            <w:hideMark/>
          </w:tcPr>
          <w:p w14:paraId="327C0546" w14:textId="77777777" w:rsidR="00E20E43" w:rsidRPr="00E66AB9" w:rsidRDefault="00E20E43" w:rsidP="00BB4E4E">
            <w:pPr>
              <w:spacing w:after="0" w:line="360" w:lineRule="auto"/>
              <w:jc w:val="right"/>
              <w:rPr>
                <w:rFonts w:ascii="Times New Roman" w:eastAsia="Times New Roman" w:hAnsi="Times New Roman" w:cs="Times New Roman"/>
                <w:b/>
                <w:bCs/>
                <w:color w:val="000000"/>
                <w:sz w:val="18"/>
                <w:szCs w:val="18"/>
              </w:rPr>
            </w:pPr>
            <w:r w:rsidRPr="00E66AB9">
              <w:rPr>
                <w:rFonts w:ascii="Times New Roman" w:eastAsia="Times New Roman" w:hAnsi="Times New Roman" w:cs="Times New Roman"/>
                <w:b/>
                <w:bCs/>
                <w:color w:val="000000"/>
                <w:sz w:val="18"/>
                <w:szCs w:val="18"/>
              </w:rPr>
              <w:t>0,628</w:t>
            </w:r>
          </w:p>
        </w:tc>
        <w:tc>
          <w:tcPr>
            <w:tcW w:w="696" w:type="dxa"/>
            <w:noWrap/>
            <w:hideMark/>
          </w:tcPr>
          <w:p w14:paraId="5AE31190" w14:textId="77777777" w:rsidR="00E20E43" w:rsidRPr="00E66AB9" w:rsidRDefault="00E20E43" w:rsidP="00BB4E4E">
            <w:pPr>
              <w:spacing w:after="0" w:line="360" w:lineRule="auto"/>
              <w:jc w:val="right"/>
              <w:rPr>
                <w:rFonts w:ascii="Times New Roman" w:eastAsia="Times New Roman" w:hAnsi="Times New Roman" w:cs="Times New Roman"/>
                <w:b/>
                <w:bCs/>
                <w:color w:val="000000"/>
                <w:sz w:val="18"/>
                <w:szCs w:val="18"/>
              </w:rPr>
            </w:pPr>
            <w:r w:rsidRPr="00E66AB9">
              <w:rPr>
                <w:rFonts w:ascii="Times New Roman" w:eastAsia="Times New Roman" w:hAnsi="Times New Roman" w:cs="Times New Roman"/>
                <w:b/>
                <w:bCs/>
                <w:color w:val="000000"/>
                <w:sz w:val="18"/>
                <w:szCs w:val="18"/>
              </w:rPr>
              <w:t>0,761</w:t>
            </w:r>
          </w:p>
        </w:tc>
        <w:tc>
          <w:tcPr>
            <w:tcW w:w="666" w:type="dxa"/>
            <w:noWrap/>
            <w:hideMark/>
          </w:tcPr>
          <w:p w14:paraId="5425B7EC" w14:textId="77777777" w:rsidR="00E20E43" w:rsidRPr="00E66AB9" w:rsidRDefault="00E20E43" w:rsidP="00BB4E4E">
            <w:pPr>
              <w:spacing w:after="0" w:line="360" w:lineRule="auto"/>
              <w:jc w:val="right"/>
              <w:rPr>
                <w:rFonts w:ascii="Times New Roman" w:eastAsia="Times New Roman" w:hAnsi="Times New Roman" w:cs="Times New Roman"/>
                <w:b/>
                <w:bCs/>
                <w:color w:val="000000"/>
                <w:sz w:val="18"/>
                <w:szCs w:val="18"/>
              </w:rPr>
            </w:pPr>
            <w:r w:rsidRPr="00E66AB9">
              <w:rPr>
                <w:rFonts w:ascii="Times New Roman" w:eastAsia="Times New Roman" w:hAnsi="Times New Roman" w:cs="Times New Roman"/>
                <w:b/>
                <w:bCs/>
                <w:color w:val="000000"/>
                <w:sz w:val="18"/>
                <w:szCs w:val="18"/>
              </w:rPr>
              <w:t>0,642</w:t>
            </w:r>
          </w:p>
        </w:tc>
        <w:tc>
          <w:tcPr>
            <w:tcW w:w="621" w:type="dxa"/>
            <w:noWrap/>
            <w:hideMark/>
          </w:tcPr>
          <w:p w14:paraId="460DC72E"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1</w:t>
            </w:r>
          </w:p>
        </w:tc>
        <w:tc>
          <w:tcPr>
            <w:tcW w:w="621" w:type="dxa"/>
            <w:noWrap/>
            <w:hideMark/>
          </w:tcPr>
          <w:p w14:paraId="199EFF83"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799" w:type="dxa"/>
            <w:noWrap/>
            <w:hideMark/>
          </w:tcPr>
          <w:p w14:paraId="03BD093A"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796" w:type="dxa"/>
            <w:noWrap/>
            <w:hideMark/>
          </w:tcPr>
          <w:p w14:paraId="0617B83C"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625" w:type="dxa"/>
            <w:noWrap/>
            <w:hideMark/>
          </w:tcPr>
          <w:p w14:paraId="5703982F"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621" w:type="dxa"/>
            <w:noWrap/>
            <w:hideMark/>
          </w:tcPr>
          <w:p w14:paraId="3FF21A5E"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458" w:type="dxa"/>
            <w:noWrap/>
            <w:hideMark/>
          </w:tcPr>
          <w:p w14:paraId="45EA5314"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r>
      <w:tr w:rsidR="00E20E43" w:rsidRPr="00E66AB9" w14:paraId="7128E084" w14:textId="77777777" w:rsidTr="00BB4E4E">
        <w:trPr>
          <w:trHeight w:val="354"/>
          <w:jc w:val="center"/>
        </w:trPr>
        <w:tc>
          <w:tcPr>
            <w:tcW w:w="696" w:type="dxa"/>
            <w:hideMark/>
          </w:tcPr>
          <w:p w14:paraId="1939F547" w14:textId="77777777" w:rsidR="00E20E43" w:rsidRPr="00E66AB9" w:rsidRDefault="00E20E43" w:rsidP="00BB4E4E">
            <w:pPr>
              <w:spacing w:after="0" w:line="360" w:lineRule="auto"/>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F</w:t>
            </w:r>
            <w:r w:rsidRPr="00E66AB9">
              <w:rPr>
                <w:rFonts w:ascii="Times New Roman" w:eastAsia="Times New Roman" w:hAnsi="Times New Roman" w:cs="Times New Roman"/>
                <w:color w:val="000000"/>
                <w:sz w:val="18"/>
                <w:szCs w:val="18"/>
                <w:vertAlign w:val="superscript"/>
              </w:rPr>
              <w:t>-</w:t>
            </w:r>
          </w:p>
        </w:tc>
        <w:tc>
          <w:tcPr>
            <w:tcW w:w="788" w:type="dxa"/>
            <w:noWrap/>
            <w:hideMark/>
          </w:tcPr>
          <w:p w14:paraId="5F837530" w14:textId="77777777" w:rsidR="00E20E43" w:rsidRPr="00E66AB9" w:rsidRDefault="00E20E43" w:rsidP="00BB4E4E">
            <w:pPr>
              <w:spacing w:after="0" w:line="360" w:lineRule="auto"/>
              <w:jc w:val="right"/>
              <w:rPr>
                <w:rFonts w:ascii="Times New Roman" w:eastAsia="Times New Roman" w:hAnsi="Times New Roman" w:cs="Times New Roman"/>
                <w:b/>
                <w:bCs/>
                <w:color w:val="000000"/>
                <w:sz w:val="18"/>
                <w:szCs w:val="18"/>
              </w:rPr>
            </w:pPr>
            <w:r w:rsidRPr="00E66AB9">
              <w:rPr>
                <w:rFonts w:ascii="Times New Roman" w:eastAsia="Times New Roman" w:hAnsi="Times New Roman" w:cs="Times New Roman"/>
                <w:b/>
                <w:bCs/>
                <w:color w:val="000000"/>
                <w:sz w:val="18"/>
                <w:szCs w:val="18"/>
              </w:rPr>
              <w:t>0,688</w:t>
            </w:r>
          </w:p>
        </w:tc>
        <w:tc>
          <w:tcPr>
            <w:tcW w:w="739" w:type="dxa"/>
            <w:noWrap/>
            <w:hideMark/>
          </w:tcPr>
          <w:p w14:paraId="5133AED1"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-0,092</w:t>
            </w:r>
          </w:p>
        </w:tc>
        <w:tc>
          <w:tcPr>
            <w:tcW w:w="800" w:type="dxa"/>
            <w:noWrap/>
            <w:hideMark/>
          </w:tcPr>
          <w:p w14:paraId="46C675D8"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0,583</w:t>
            </w:r>
          </w:p>
        </w:tc>
        <w:tc>
          <w:tcPr>
            <w:tcW w:w="800" w:type="dxa"/>
            <w:noWrap/>
            <w:hideMark/>
          </w:tcPr>
          <w:p w14:paraId="46A3CB37"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0,266</w:t>
            </w:r>
          </w:p>
        </w:tc>
        <w:tc>
          <w:tcPr>
            <w:tcW w:w="532" w:type="dxa"/>
            <w:noWrap/>
            <w:hideMark/>
          </w:tcPr>
          <w:p w14:paraId="14B7DE77"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0,549</w:t>
            </w:r>
          </w:p>
        </w:tc>
        <w:tc>
          <w:tcPr>
            <w:tcW w:w="696" w:type="dxa"/>
            <w:noWrap/>
            <w:hideMark/>
          </w:tcPr>
          <w:p w14:paraId="6CDE3AC4" w14:textId="77777777" w:rsidR="00E20E43" w:rsidRPr="00E66AB9" w:rsidRDefault="00E20E43" w:rsidP="00BB4E4E">
            <w:pPr>
              <w:spacing w:after="0" w:line="360" w:lineRule="auto"/>
              <w:jc w:val="right"/>
              <w:rPr>
                <w:rFonts w:ascii="Times New Roman" w:eastAsia="Times New Roman" w:hAnsi="Times New Roman" w:cs="Times New Roman"/>
                <w:b/>
                <w:bCs/>
                <w:color w:val="000000"/>
                <w:sz w:val="18"/>
                <w:szCs w:val="18"/>
              </w:rPr>
            </w:pPr>
            <w:r w:rsidRPr="00E66AB9">
              <w:rPr>
                <w:rFonts w:ascii="Times New Roman" w:eastAsia="Times New Roman" w:hAnsi="Times New Roman" w:cs="Times New Roman"/>
                <w:b/>
                <w:bCs/>
                <w:color w:val="000000"/>
                <w:sz w:val="18"/>
                <w:szCs w:val="18"/>
              </w:rPr>
              <w:t>0,800</w:t>
            </w:r>
          </w:p>
        </w:tc>
        <w:tc>
          <w:tcPr>
            <w:tcW w:w="666" w:type="dxa"/>
            <w:noWrap/>
            <w:hideMark/>
          </w:tcPr>
          <w:p w14:paraId="2481729B" w14:textId="77777777" w:rsidR="00E20E43" w:rsidRPr="00E66AB9" w:rsidRDefault="00E20E43" w:rsidP="00BB4E4E">
            <w:pPr>
              <w:spacing w:after="0" w:line="360" w:lineRule="auto"/>
              <w:jc w:val="right"/>
              <w:rPr>
                <w:rFonts w:ascii="Times New Roman" w:eastAsia="Times New Roman" w:hAnsi="Times New Roman" w:cs="Times New Roman"/>
                <w:b/>
                <w:bCs/>
                <w:color w:val="000000"/>
                <w:sz w:val="18"/>
                <w:szCs w:val="18"/>
              </w:rPr>
            </w:pPr>
            <w:r w:rsidRPr="00E66AB9">
              <w:rPr>
                <w:rFonts w:ascii="Times New Roman" w:eastAsia="Times New Roman" w:hAnsi="Times New Roman" w:cs="Times New Roman"/>
                <w:b/>
                <w:bCs/>
                <w:color w:val="000000"/>
                <w:sz w:val="18"/>
                <w:szCs w:val="18"/>
              </w:rPr>
              <w:t>0,618</w:t>
            </w:r>
          </w:p>
        </w:tc>
        <w:tc>
          <w:tcPr>
            <w:tcW w:w="621" w:type="dxa"/>
            <w:noWrap/>
            <w:hideMark/>
          </w:tcPr>
          <w:p w14:paraId="15167276"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0,557</w:t>
            </w:r>
          </w:p>
        </w:tc>
        <w:tc>
          <w:tcPr>
            <w:tcW w:w="621" w:type="dxa"/>
            <w:noWrap/>
            <w:hideMark/>
          </w:tcPr>
          <w:p w14:paraId="1931DDA7"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1</w:t>
            </w:r>
          </w:p>
        </w:tc>
        <w:tc>
          <w:tcPr>
            <w:tcW w:w="799" w:type="dxa"/>
            <w:noWrap/>
            <w:hideMark/>
          </w:tcPr>
          <w:p w14:paraId="29111FC5"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796" w:type="dxa"/>
            <w:noWrap/>
            <w:hideMark/>
          </w:tcPr>
          <w:p w14:paraId="10FC82B7"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625" w:type="dxa"/>
            <w:noWrap/>
            <w:hideMark/>
          </w:tcPr>
          <w:p w14:paraId="422F5828"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621" w:type="dxa"/>
            <w:noWrap/>
            <w:hideMark/>
          </w:tcPr>
          <w:p w14:paraId="2D55E0C8"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458" w:type="dxa"/>
            <w:noWrap/>
            <w:hideMark/>
          </w:tcPr>
          <w:p w14:paraId="529D21DC"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r>
      <w:tr w:rsidR="00E20E43" w:rsidRPr="00E66AB9" w14:paraId="376A9345" w14:textId="77777777" w:rsidTr="00BB4E4E">
        <w:trPr>
          <w:trHeight w:val="354"/>
          <w:jc w:val="center"/>
        </w:trPr>
        <w:tc>
          <w:tcPr>
            <w:tcW w:w="696" w:type="dxa"/>
            <w:hideMark/>
          </w:tcPr>
          <w:p w14:paraId="483A21DC" w14:textId="77777777" w:rsidR="00E20E43" w:rsidRPr="00E66AB9" w:rsidRDefault="00E20E43" w:rsidP="00BB4E4E">
            <w:pPr>
              <w:spacing w:after="0" w:line="360" w:lineRule="auto"/>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NO</w:t>
            </w:r>
            <w:r w:rsidRPr="00E66AB9">
              <w:rPr>
                <w:rFonts w:ascii="Times New Roman" w:eastAsia="Times New Roman" w:hAnsi="Times New Roman" w:cs="Times New Roman"/>
                <w:color w:val="000000"/>
                <w:sz w:val="18"/>
                <w:szCs w:val="18"/>
                <w:vertAlign w:val="subscript"/>
              </w:rPr>
              <w:t>3</w:t>
            </w:r>
            <w:r w:rsidRPr="00E66AB9">
              <w:rPr>
                <w:rFonts w:ascii="Times New Roman" w:eastAsia="Times New Roman" w:hAnsi="Times New Roman" w:cs="Times New Roman"/>
                <w:color w:val="000000"/>
                <w:sz w:val="18"/>
                <w:szCs w:val="18"/>
                <w:vertAlign w:val="superscript"/>
              </w:rPr>
              <w:t>-</w:t>
            </w:r>
          </w:p>
        </w:tc>
        <w:tc>
          <w:tcPr>
            <w:tcW w:w="788" w:type="dxa"/>
            <w:noWrap/>
            <w:hideMark/>
          </w:tcPr>
          <w:p w14:paraId="7931E323"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0,538</w:t>
            </w:r>
          </w:p>
        </w:tc>
        <w:tc>
          <w:tcPr>
            <w:tcW w:w="739" w:type="dxa"/>
            <w:noWrap/>
            <w:hideMark/>
          </w:tcPr>
          <w:p w14:paraId="09E3BD57"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-0,141</w:t>
            </w:r>
          </w:p>
        </w:tc>
        <w:tc>
          <w:tcPr>
            <w:tcW w:w="800" w:type="dxa"/>
            <w:noWrap/>
            <w:hideMark/>
          </w:tcPr>
          <w:p w14:paraId="00E35D65"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0,037</w:t>
            </w:r>
          </w:p>
        </w:tc>
        <w:tc>
          <w:tcPr>
            <w:tcW w:w="800" w:type="dxa"/>
            <w:noWrap/>
            <w:hideMark/>
          </w:tcPr>
          <w:p w14:paraId="2D82944E"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-0,208</w:t>
            </w:r>
          </w:p>
        </w:tc>
        <w:tc>
          <w:tcPr>
            <w:tcW w:w="532" w:type="dxa"/>
            <w:noWrap/>
            <w:hideMark/>
          </w:tcPr>
          <w:p w14:paraId="0580390D" w14:textId="77777777" w:rsidR="00E20E43" w:rsidRPr="00E66AB9" w:rsidRDefault="00E20E43" w:rsidP="00BB4E4E">
            <w:pPr>
              <w:spacing w:after="0" w:line="360" w:lineRule="auto"/>
              <w:jc w:val="right"/>
              <w:rPr>
                <w:rFonts w:ascii="Times New Roman" w:eastAsia="Times New Roman" w:hAnsi="Times New Roman" w:cs="Times New Roman"/>
                <w:b/>
                <w:bCs/>
                <w:color w:val="000000"/>
                <w:sz w:val="18"/>
                <w:szCs w:val="18"/>
              </w:rPr>
            </w:pPr>
            <w:r w:rsidRPr="00E66AB9">
              <w:rPr>
                <w:rFonts w:ascii="Times New Roman" w:eastAsia="Times New Roman" w:hAnsi="Times New Roman" w:cs="Times New Roman"/>
                <w:b/>
                <w:bCs/>
                <w:color w:val="000000"/>
                <w:sz w:val="18"/>
                <w:szCs w:val="18"/>
              </w:rPr>
              <w:t>0,711</w:t>
            </w:r>
          </w:p>
        </w:tc>
        <w:tc>
          <w:tcPr>
            <w:tcW w:w="696" w:type="dxa"/>
            <w:noWrap/>
            <w:hideMark/>
          </w:tcPr>
          <w:p w14:paraId="231955FE"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0,221</w:t>
            </w:r>
          </w:p>
        </w:tc>
        <w:tc>
          <w:tcPr>
            <w:tcW w:w="666" w:type="dxa"/>
            <w:noWrap/>
            <w:hideMark/>
          </w:tcPr>
          <w:p w14:paraId="1E04BE31" w14:textId="77777777" w:rsidR="00E20E43" w:rsidRPr="00E66AB9" w:rsidRDefault="00E20E43" w:rsidP="00BB4E4E">
            <w:pPr>
              <w:spacing w:after="0" w:line="360" w:lineRule="auto"/>
              <w:jc w:val="right"/>
              <w:rPr>
                <w:rFonts w:ascii="Times New Roman" w:eastAsia="Times New Roman" w:hAnsi="Times New Roman" w:cs="Times New Roman"/>
                <w:b/>
                <w:bCs/>
                <w:color w:val="000000"/>
                <w:sz w:val="18"/>
                <w:szCs w:val="18"/>
              </w:rPr>
            </w:pPr>
            <w:r w:rsidRPr="00E66AB9">
              <w:rPr>
                <w:rFonts w:ascii="Times New Roman" w:eastAsia="Times New Roman" w:hAnsi="Times New Roman" w:cs="Times New Roman"/>
                <w:b/>
                <w:bCs/>
                <w:color w:val="000000"/>
                <w:sz w:val="18"/>
                <w:szCs w:val="18"/>
              </w:rPr>
              <w:t>0,623</w:t>
            </w:r>
          </w:p>
        </w:tc>
        <w:tc>
          <w:tcPr>
            <w:tcW w:w="621" w:type="dxa"/>
            <w:noWrap/>
            <w:hideMark/>
          </w:tcPr>
          <w:p w14:paraId="37010F84"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0,166</w:t>
            </w:r>
          </w:p>
        </w:tc>
        <w:tc>
          <w:tcPr>
            <w:tcW w:w="621" w:type="dxa"/>
            <w:noWrap/>
            <w:hideMark/>
          </w:tcPr>
          <w:p w14:paraId="3EBD1581"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0,113</w:t>
            </w:r>
          </w:p>
        </w:tc>
        <w:tc>
          <w:tcPr>
            <w:tcW w:w="799" w:type="dxa"/>
            <w:noWrap/>
            <w:hideMark/>
          </w:tcPr>
          <w:p w14:paraId="76EED039"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1</w:t>
            </w:r>
          </w:p>
        </w:tc>
        <w:tc>
          <w:tcPr>
            <w:tcW w:w="796" w:type="dxa"/>
            <w:noWrap/>
            <w:hideMark/>
          </w:tcPr>
          <w:p w14:paraId="42B71D28"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625" w:type="dxa"/>
            <w:noWrap/>
            <w:hideMark/>
          </w:tcPr>
          <w:p w14:paraId="05E66A84"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621" w:type="dxa"/>
            <w:noWrap/>
            <w:hideMark/>
          </w:tcPr>
          <w:p w14:paraId="7390FB67"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458" w:type="dxa"/>
            <w:noWrap/>
            <w:hideMark/>
          </w:tcPr>
          <w:p w14:paraId="1C099A21"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r>
      <w:tr w:rsidR="00E20E43" w:rsidRPr="00E66AB9" w14:paraId="1C7E05EB" w14:textId="77777777" w:rsidTr="00BB4E4E">
        <w:trPr>
          <w:trHeight w:val="354"/>
          <w:jc w:val="center"/>
        </w:trPr>
        <w:tc>
          <w:tcPr>
            <w:tcW w:w="696" w:type="dxa"/>
            <w:hideMark/>
          </w:tcPr>
          <w:p w14:paraId="0EA08926" w14:textId="77777777" w:rsidR="00E20E43" w:rsidRPr="00E66AB9" w:rsidRDefault="00E20E43" w:rsidP="00BB4E4E">
            <w:pPr>
              <w:spacing w:after="0" w:line="360" w:lineRule="auto"/>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NO</w:t>
            </w:r>
            <w:r w:rsidRPr="00E66AB9">
              <w:rPr>
                <w:rFonts w:ascii="Times New Roman" w:eastAsia="Times New Roman" w:hAnsi="Times New Roman" w:cs="Times New Roman"/>
                <w:color w:val="000000"/>
                <w:sz w:val="18"/>
                <w:szCs w:val="18"/>
                <w:vertAlign w:val="subscript"/>
              </w:rPr>
              <w:t>2</w:t>
            </w:r>
            <w:r w:rsidRPr="00E66AB9">
              <w:rPr>
                <w:rFonts w:ascii="Times New Roman" w:eastAsia="Times New Roman" w:hAnsi="Times New Roman" w:cs="Times New Roman"/>
                <w:color w:val="000000"/>
                <w:sz w:val="18"/>
                <w:szCs w:val="18"/>
                <w:vertAlign w:val="superscript"/>
              </w:rPr>
              <w:t>-</w:t>
            </w:r>
          </w:p>
        </w:tc>
        <w:tc>
          <w:tcPr>
            <w:tcW w:w="788" w:type="dxa"/>
            <w:noWrap/>
            <w:hideMark/>
          </w:tcPr>
          <w:p w14:paraId="3FBA2A6E"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0,363</w:t>
            </w:r>
          </w:p>
        </w:tc>
        <w:tc>
          <w:tcPr>
            <w:tcW w:w="739" w:type="dxa"/>
            <w:noWrap/>
            <w:hideMark/>
          </w:tcPr>
          <w:p w14:paraId="63FA9D91"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-0,156</w:t>
            </w:r>
          </w:p>
        </w:tc>
        <w:tc>
          <w:tcPr>
            <w:tcW w:w="800" w:type="dxa"/>
            <w:noWrap/>
            <w:hideMark/>
          </w:tcPr>
          <w:p w14:paraId="207BBB30"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0,302</w:t>
            </w:r>
          </w:p>
        </w:tc>
        <w:tc>
          <w:tcPr>
            <w:tcW w:w="800" w:type="dxa"/>
            <w:noWrap/>
            <w:hideMark/>
          </w:tcPr>
          <w:p w14:paraId="45C8EF69"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-0,034</w:t>
            </w:r>
          </w:p>
        </w:tc>
        <w:tc>
          <w:tcPr>
            <w:tcW w:w="532" w:type="dxa"/>
            <w:noWrap/>
            <w:hideMark/>
          </w:tcPr>
          <w:p w14:paraId="48957A38"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0,350</w:t>
            </w:r>
          </w:p>
        </w:tc>
        <w:tc>
          <w:tcPr>
            <w:tcW w:w="696" w:type="dxa"/>
            <w:noWrap/>
            <w:hideMark/>
          </w:tcPr>
          <w:p w14:paraId="297E7F7A"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0,351</w:t>
            </w:r>
          </w:p>
        </w:tc>
        <w:tc>
          <w:tcPr>
            <w:tcW w:w="666" w:type="dxa"/>
            <w:noWrap/>
            <w:hideMark/>
          </w:tcPr>
          <w:p w14:paraId="74ED2995"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0,392</w:t>
            </w:r>
          </w:p>
        </w:tc>
        <w:tc>
          <w:tcPr>
            <w:tcW w:w="621" w:type="dxa"/>
            <w:noWrap/>
            <w:hideMark/>
          </w:tcPr>
          <w:p w14:paraId="49613728"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0,294</w:t>
            </w:r>
          </w:p>
        </w:tc>
        <w:tc>
          <w:tcPr>
            <w:tcW w:w="621" w:type="dxa"/>
            <w:noWrap/>
            <w:hideMark/>
          </w:tcPr>
          <w:p w14:paraId="318DE774"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0,498</w:t>
            </w:r>
          </w:p>
        </w:tc>
        <w:tc>
          <w:tcPr>
            <w:tcW w:w="799" w:type="dxa"/>
            <w:noWrap/>
            <w:hideMark/>
          </w:tcPr>
          <w:p w14:paraId="2BF51287"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0,284</w:t>
            </w:r>
          </w:p>
        </w:tc>
        <w:tc>
          <w:tcPr>
            <w:tcW w:w="796" w:type="dxa"/>
            <w:noWrap/>
            <w:hideMark/>
          </w:tcPr>
          <w:p w14:paraId="73D48029"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1</w:t>
            </w:r>
          </w:p>
        </w:tc>
        <w:tc>
          <w:tcPr>
            <w:tcW w:w="625" w:type="dxa"/>
            <w:noWrap/>
            <w:hideMark/>
          </w:tcPr>
          <w:p w14:paraId="3A458ACC"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621" w:type="dxa"/>
            <w:noWrap/>
            <w:hideMark/>
          </w:tcPr>
          <w:p w14:paraId="18EA8F26"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458" w:type="dxa"/>
            <w:noWrap/>
            <w:hideMark/>
          </w:tcPr>
          <w:p w14:paraId="798272E0"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r>
      <w:tr w:rsidR="00E20E43" w:rsidRPr="00E66AB9" w14:paraId="4403F7F4" w14:textId="77777777" w:rsidTr="00BB4E4E">
        <w:trPr>
          <w:trHeight w:val="354"/>
          <w:jc w:val="center"/>
        </w:trPr>
        <w:tc>
          <w:tcPr>
            <w:tcW w:w="696" w:type="dxa"/>
            <w:hideMark/>
          </w:tcPr>
          <w:p w14:paraId="29B5DCAB" w14:textId="77777777" w:rsidR="00E20E43" w:rsidRPr="00E66AB9" w:rsidRDefault="00E20E43" w:rsidP="00BB4E4E">
            <w:pPr>
              <w:spacing w:after="0" w:line="360" w:lineRule="auto"/>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Na</w:t>
            </w:r>
            <w:r w:rsidRPr="00E66AB9">
              <w:rPr>
                <w:rFonts w:ascii="Times New Roman" w:eastAsia="Times New Roman" w:hAnsi="Times New Roman" w:cs="Times New Roman"/>
                <w:color w:val="000000"/>
                <w:sz w:val="18"/>
                <w:szCs w:val="18"/>
                <w:vertAlign w:val="superscript"/>
              </w:rPr>
              <w:t>+</w:t>
            </w:r>
            <w:r w:rsidRPr="00E66AB9">
              <w:rPr>
                <w:rFonts w:ascii="Times New Roman" w:eastAsia="Times New Roman" w:hAnsi="Times New Roman" w:cs="Times New Roman"/>
                <w:color w:val="000000"/>
                <w:sz w:val="18"/>
                <w:szCs w:val="18"/>
              </w:rPr>
              <w:t xml:space="preserve"> </w:t>
            </w:r>
          </w:p>
        </w:tc>
        <w:tc>
          <w:tcPr>
            <w:tcW w:w="788" w:type="dxa"/>
            <w:noWrap/>
            <w:hideMark/>
          </w:tcPr>
          <w:p w14:paraId="40DF4CDC" w14:textId="77777777" w:rsidR="00E20E43" w:rsidRPr="00E66AB9" w:rsidRDefault="00E20E43" w:rsidP="00BB4E4E">
            <w:pPr>
              <w:spacing w:after="0" w:line="360" w:lineRule="auto"/>
              <w:jc w:val="right"/>
              <w:rPr>
                <w:rFonts w:ascii="Times New Roman" w:eastAsia="Times New Roman" w:hAnsi="Times New Roman" w:cs="Times New Roman"/>
                <w:b/>
                <w:bCs/>
                <w:color w:val="000000"/>
                <w:sz w:val="18"/>
                <w:szCs w:val="18"/>
              </w:rPr>
            </w:pPr>
            <w:r w:rsidRPr="00E66AB9">
              <w:rPr>
                <w:rFonts w:ascii="Times New Roman" w:eastAsia="Times New Roman" w:hAnsi="Times New Roman" w:cs="Times New Roman"/>
                <w:b/>
                <w:bCs/>
                <w:color w:val="000000"/>
                <w:sz w:val="18"/>
                <w:szCs w:val="18"/>
              </w:rPr>
              <w:t>0,943</w:t>
            </w:r>
          </w:p>
        </w:tc>
        <w:tc>
          <w:tcPr>
            <w:tcW w:w="739" w:type="dxa"/>
            <w:noWrap/>
            <w:hideMark/>
          </w:tcPr>
          <w:p w14:paraId="51946B5D"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-0,202</w:t>
            </w:r>
          </w:p>
        </w:tc>
        <w:tc>
          <w:tcPr>
            <w:tcW w:w="800" w:type="dxa"/>
            <w:noWrap/>
            <w:hideMark/>
          </w:tcPr>
          <w:p w14:paraId="45E7A7A6" w14:textId="77777777" w:rsidR="00E20E43" w:rsidRPr="00E66AB9" w:rsidRDefault="00E20E43" w:rsidP="00BB4E4E">
            <w:pPr>
              <w:spacing w:after="0" w:line="360" w:lineRule="auto"/>
              <w:jc w:val="right"/>
              <w:rPr>
                <w:rFonts w:ascii="Times New Roman" w:eastAsia="Times New Roman" w:hAnsi="Times New Roman" w:cs="Times New Roman"/>
                <w:b/>
                <w:bCs/>
                <w:color w:val="000000"/>
                <w:sz w:val="18"/>
                <w:szCs w:val="18"/>
              </w:rPr>
            </w:pPr>
            <w:r w:rsidRPr="00E66AB9">
              <w:rPr>
                <w:rFonts w:ascii="Times New Roman" w:eastAsia="Times New Roman" w:hAnsi="Times New Roman" w:cs="Times New Roman"/>
                <w:b/>
                <w:bCs/>
                <w:color w:val="000000"/>
                <w:sz w:val="18"/>
                <w:szCs w:val="18"/>
              </w:rPr>
              <w:t>0,647</w:t>
            </w:r>
          </w:p>
        </w:tc>
        <w:tc>
          <w:tcPr>
            <w:tcW w:w="800" w:type="dxa"/>
            <w:noWrap/>
            <w:hideMark/>
          </w:tcPr>
          <w:p w14:paraId="6317757A"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0,243</w:t>
            </w:r>
          </w:p>
        </w:tc>
        <w:tc>
          <w:tcPr>
            <w:tcW w:w="532" w:type="dxa"/>
            <w:noWrap/>
            <w:hideMark/>
          </w:tcPr>
          <w:p w14:paraId="1602B1EC" w14:textId="77777777" w:rsidR="00E20E43" w:rsidRPr="00E66AB9" w:rsidRDefault="00E20E43" w:rsidP="00BB4E4E">
            <w:pPr>
              <w:spacing w:after="0" w:line="360" w:lineRule="auto"/>
              <w:jc w:val="right"/>
              <w:rPr>
                <w:rFonts w:ascii="Times New Roman" w:eastAsia="Times New Roman" w:hAnsi="Times New Roman" w:cs="Times New Roman"/>
                <w:b/>
                <w:bCs/>
                <w:color w:val="000000"/>
                <w:sz w:val="18"/>
                <w:szCs w:val="18"/>
              </w:rPr>
            </w:pPr>
            <w:r w:rsidRPr="00E66AB9">
              <w:rPr>
                <w:rFonts w:ascii="Times New Roman" w:eastAsia="Times New Roman" w:hAnsi="Times New Roman" w:cs="Times New Roman"/>
                <w:b/>
                <w:bCs/>
                <w:color w:val="000000"/>
                <w:sz w:val="18"/>
                <w:szCs w:val="18"/>
              </w:rPr>
              <w:t>0,800</w:t>
            </w:r>
          </w:p>
        </w:tc>
        <w:tc>
          <w:tcPr>
            <w:tcW w:w="696" w:type="dxa"/>
            <w:noWrap/>
            <w:hideMark/>
          </w:tcPr>
          <w:p w14:paraId="00707418" w14:textId="77777777" w:rsidR="00E20E43" w:rsidRPr="00E66AB9" w:rsidRDefault="00E20E43" w:rsidP="00BB4E4E">
            <w:pPr>
              <w:spacing w:after="0" w:line="360" w:lineRule="auto"/>
              <w:jc w:val="right"/>
              <w:rPr>
                <w:rFonts w:ascii="Times New Roman" w:eastAsia="Times New Roman" w:hAnsi="Times New Roman" w:cs="Times New Roman"/>
                <w:b/>
                <w:bCs/>
                <w:color w:val="000000"/>
                <w:sz w:val="18"/>
                <w:szCs w:val="18"/>
              </w:rPr>
            </w:pPr>
            <w:r w:rsidRPr="00E66AB9">
              <w:rPr>
                <w:rFonts w:ascii="Times New Roman" w:eastAsia="Times New Roman" w:hAnsi="Times New Roman" w:cs="Times New Roman"/>
                <w:b/>
                <w:bCs/>
                <w:color w:val="000000"/>
                <w:sz w:val="18"/>
                <w:szCs w:val="18"/>
              </w:rPr>
              <w:t>0,913</w:t>
            </w:r>
          </w:p>
        </w:tc>
        <w:tc>
          <w:tcPr>
            <w:tcW w:w="666" w:type="dxa"/>
            <w:noWrap/>
            <w:hideMark/>
          </w:tcPr>
          <w:p w14:paraId="75226986" w14:textId="77777777" w:rsidR="00E20E43" w:rsidRPr="00E66AB9" w:rsidRDefault="00E20E43" w:rsidP="00BB4E4E">
            <w:pPr>
              <w:spacing w:after="0" w:line="360" w:lineRule="auto"/>
              <w:jc w:val="right"/>
              <w:rPr>
                <w:rFonts w:ascii="Times New Roman" w:eastAsia="Times New Roman" w:hAnsi="Times New Roman" w:cs="Times New Roman"/>
                <w:b/>
                <w:bCs/>
                <w:color w:val="000000"/>
                <w:sz w:val="18"/>
                <w:szCs w:val="18"/>
              </w:rPr>
            </w:pPr>
            <w:r w:rsidRPr="00E66AB9">
              <w:rPr>
                <w:rFonts w:ascii="Times New Roman" w:eastAsia="Times New Roman" w:hAnsi="Times New Roman" w:cs="Times New Roman"/>
                <w:b/>
                <w:bCs/>
                <w:color w:val="000000"/>
                <w:sz w:val="18"/>
                <w:szCs w:val="18"/>
              </w:rPr>
              <w:t>0,890</w:t>
            </w:r>
          </w:p>
        </w:tc>
        <w:tc>
          <w:tcPr>
            <w:tcW w:w="621" w:type="dxa"/>
            <w:noWrap/>
            <w:hideMark/>
          </w:tcPr>
          <w:p w14:paraId="44372B59" w14:textId="77777777" w:rsidR="00E20E43" w:rsidRPr="00E66AB9" w:rsidRDefault="00E20E43" w:rsidP="00BB4E4E">
            <w:pPr>
              <w:spacing w:after="0" w:line="360" w:lineRule="auto"/>
              <w:jc w:val="right"/>
              <w:rPr>
                <w:rFonts w:ascii="Times New Roman" w:eastAsia="Times New Roman" w:hAnsi="Times New Roman" w:cs="Times New Roman"/>
                <w:b/>
                <w:bCs/>
                <w:color w:val="000000"/>
                <w:sz w:val="18"/>
                <w:szCs w:val="18"/>
              </w:rPr>
            </w:pPr>
            <w:r w:rsidRPr="00E66AB9">
              <w:rPr>
                <w:rFonts w:ascii="Times New Roman" w:eastAsia="Times New Roman" w:hAnsi="Times New Roman" w:cs="Times New Roman"/>
                <w:b/>
                <w:bCs/>
                <w:color w:val="000000"/>
                <w:sz w:val="18"/>
                <w:szCs w:val="18"/>
              </w:rPr>
              <w:t>0,812</w:t>
            </w:r>
          </w:p>
        </w:tc>
        <w:tc>
          <w:tcPr>
            <w:tcW w:w="621" w:type="dxa"/>
            <w:noWrap/>
            <w:hideMark/>
          </w:tcPr>
          <w:p w14:paraId="1386C97B" w14:textId="77777777" w:rsidR="00E20E43" w:rsidRPr="00E66AB9" w:rsidRDefault="00E20E43" w:rsidP="00BB4E4E">
            <w:pPr>
              <w:spacing w:after="0" w:line="360" w:lineRule="auto"/>
              <w:jc w:val="right"/>
              <w:rPr>
                <w:rFonts w:ascii="Times New Roman" w:eastAsia="Times New Roman" w:hAnsi="Times New Roman" w:cs="Times New Roman"/>
                <w:b/>
                <w:bCs/>
                <w:color w:val="000000"/>
                <w:sz w:val="18"/>
                <w:szCs w:val="18"/>
              </w:rPr>
            </w:pPr>
            <w:r w:rsidRPr="00E66AB9">
              <w:rPr>
                <w:rFonts w:ascii="Times New Roman" w:eastAsia="Times New Roman" w:hAnsi="Times New Roman" w:cs="Times New Roman"/>
                <w:b/>
                <w:bCs/>
                <w:color w:val="000000"/>
                <w:sz w:val="18"/>
                <w:szCs w:val="18"/>
              </w:rPr>
              <w:t>0,729</w:t>
            </w:r>
          </w:p>
        </w:tc>
        <w:tc>
          <w:tcPr>
            <w:tcW w:w="799" w:type="dxa"/>
            <w:noWrap/>
            <w:hideMark/>
          </w:tcPr>
          <w:p w14:paraId="34EC267C"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0,407</w:t>
            </w:r>
          </w:p>
        </w:tc>
        <w:tc>
          <w:tcPr>
            <w:tcW w:w="796" w:type="dxa"/>
            <w:noWrap/>
            <w:hideMark/>
          </w:tcPr>
          <w:p w14:paraId="628D42BB"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0,446</w:t>
            </w:r>
          </w:p>
        </w:tc>
        <w:tc>
          <w:tcPr>
            <w:tcW w:w="625" w:type="dxa"/>
            <w:noWrap/>
            <w:hideMark/>
          </w:tcPr>
          <w:p w14:paraId="6045D80C"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1</w:t>
            </w:r>
          </w:p>
        </w:tc>
        <w:tc>
          <w:tcPr>
            <w:tcW w:w="621" w:type="dxa"/>
            <w:noWrap/>
            <w:hideMark/>
          </w:tcPr>
          <w:p w14:paraId="727E3593"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c>
          <w:tcPr>
            <w:tcW w:w="458" w:type="dxa"/>
            <w:noWrap/>
            <w:hideMark/>
          </w:tcPr>
          <w:p w14:paraId="6EDA33D9"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r>
      <w:tr w:rsidR="00E20E43" w:rsidRPr="00E66AB9" w14:paraId="57DDC881" w14:textId="77777777" w:rsidTr="00BB4E4E">
        <w:trPr>
          <w:trHeight w:val="354"/>
          <w:jc w:val="center"/>
        </w:trPr>
        <w:tc>
          <w:tcPr>
            <w:tcW w:w="696" w:type="dxa"/>
            <w:hideMark/>
          </w:tcPr>
          <w:p w14:paraId="674C29AC" w14:textId="77777777" w:rsidR="00E20E43" w:rsidRPr="00E66AB9" w:rsidRDefault="00E20E43" w:rsidP="00BB4E4E">
            <w:pPr>
              <w:spacing w:after="0" w:line="360" w:lineRule="auto"/>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K</w:t>
            </w:r>
            <w:r w:rsidRPr="00E66AB9">
              <w:rPr>
                <w:rFonts w:ascii="Times New Roman" w:eastAsia="Times New Roman" w:hAnsi="Times New Roman" w:cs="Times New Roman"/>
                <w:color w:val="000000"/>
                <w:sz w:val="18"/>
                <w:szCs w:val="18"/>
                <w:vertAlign w:val="superscript"/>
              </w:rPr>
              <w:t>+</w:t>
            </w:r>
            <w:r w:rsidRPr="00E66AB9">
              <w:rPr>
                <w:rFonts w:ascii="Times New Roman" w:eastAsia="Times New Roman" w:hAnsi="Times New Roman" w:cs="Times New Roman"/>
                <w:color w:val="000000"/>
                <w:sz w:val="18"/>
                <w:szCs w:val="18"/>
              </w:rPr>
              <w:t xml:space="preserve"> </w:t>
            </w:r>
          </w:p>
        </w:tc>
        <w:tc>
          <w:tcPr>
            <w:tcW w:w="788" w:type="dxa"/>
            <w:noWrap/>
            <w:hideMark/>
          </w:tcPr>
          <w:p w14:paraId="6FE7AA1C"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0,525</w:t>
            </w:r>
          </w:p>
        </w:tc>
        <w:tc>
          <w:tcPr>
            <w:tcW w:w="739" w:type="dxa"/>
            <w:noWrap/>
            <w:hideMark/>
          </w:tcPr>
          <w:p w14:paraId="2575F354"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-0,291</w:t>
            </w:r>
          </w:p>
        </w:tc>
        <w:tc>
          <w:tcPr>
            <w:tcW w:w="800" w:type="dxa"/>
            <w:noWrap/>
            <w:hideMark/>
          </w:tcPr>
          <w:p w14:paraId="39049A6F"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0,267</w:t>
            </w:r>
          </w:p>
        </w:tc>
        <w:tc>
          <w:tcPr>
            <w:tcW w:w="800" w:type="dxa"/>
            <w:noWrap/>
            <w:hideMark/>
          </w:tcPr>
          <w:p w14:paraId="00A561A8"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0,128</w:t>
            </w:r>
          </w:p>
        </w:tc>
        <w:tc>
          <w:tcPr>
            <w:tcW w:w="532" w:type="dxa"/>
            <w:noWrap/>
            <w:hideMark/>
          </w:tcPr>
          <w:p w14:paraId="63A00886"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0,445</w:t>
            </w:r>
          </w:p>
        </w:tc>
        <w:tc>
          <w:tcPr>
            <w:tcW w:w="696" w:type="dxa"/>
            <w:noWrap/>
            <w:hideMark/>
          </w:tcPr>
          <w:p w14:paraId="0D73FA1D"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0,449</w:t>
            </w:r>
          </w:p>
        </w:tc>
        <w:tc>
          <w:tcPr>
            <w:tcW w:w="666" w:type="dxa"/>
            <w:noWrap/>
            <w:hideMark/>
          </w:tcPr>
          <w:p w14:paraId="354EEC06"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0,378</w:t>
            </w:r>
          </w:p>
        </w:tc>
        <w:tc>
          <w:tcPr>
            <w:tcW w:w="621" w:type="dxa"/>
            <w:noWrap/>
            <w:hideMark/>
          </w:tcPr>
          <w:p w14:paraId="2FC17294"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0,232</w:t>
            </w:r>
          </w:p>
        </w:tc>
        <w:tc>
          <w:tcPr>
            <w:tcW w:w="621" w:type="dxa"/>
            <w:noWrap/>
            <w:hideMark/>
          </w:tcPr>
          <w:p w14:paraId="2B556DC9"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0,338</w:t>
            </w:r>
          </w:p>
        </w:tc>
        <w:tc>
          <w:tcPr>
            <w:tcW w:w="799" w:type="dxa"/>
            <w:noWrap/>
            <w:hideMark/>
          </w:tcPr>
          <w:p w14:paraId="07617F94"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0,381</w:t>
            </w:r>
          </w:p>
        </w:tc>
        <w:tc>
          <w:tcPr>
            <w:tcW w:w="796" w:type="dxa"/>
            <w:noWrap/>
            <w:hideMark/>
          </w:tcPr>
          <w:p w14:paraId="42681626"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-0,045</w:t>
            </w:r>
          </w:p>
        </w:tc>
        <w:tc>
          <w:tcPr>
            <w:tcW w:w="625" w:type="dxa"/>
            <w:noWrap/>
            <w:hideMark/>
          </w:tcPr>
          <w:p w14:paraId="2E26914A"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0,268</w:t>
            </w:r>
          </w:p>
        </w:tc>
        <w:tc>
          <w:tcPr>
            <w:tcW w:w="621" w:type="dxa"/>
            <w:noWrap/>
            <w:hideMark/>
          </w:tcPr>
          <w:p w14:paraId="18A0836D"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1</w:t>
            </w:r>
          </w:p>
        </w:tc>
        <w:tc>
          <w:tcPr>
            <w:tcW w:w="458" w:type="dxa"/>
            <w:noWrap/>
            <w:hideMark/>
          </w:tcPr>
          <w:p w14:paraId="60DEA145"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 </w:t>
            </w:r>
          </w:p>
        </w:tc>
      </w:tr>
      <w:tr w:rsidR="00E20E43" w:rsidRPr="00E66AB9" w14:paraId="093291EE" w14:textId="77777777" w:rsidTr="00BB4E4E">
        <w:trPr>
          <w:trHeight w:val="354"/>
          <w:jc w:val="center"/>
        </w:trPr>
        <w:tc>
          <w:tcPr>
            <w:tcW w:w="696" w:type="dxa"/>
            <w:hideMark/>
          </w:tcPr>
          <w:p w14:paraId="7261E10A" w14:textId="77777777" w:rsidR="00E20E43" w:rsidRPr="00E66AB9" w:rsidRDefault="00E20E43" w:rsidP="00BB4E4E">
            <w:pPr>
              <w:spacing w:after="0" w:line="360" w:lineRule="auto"/>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Fe</w:t>
            </w:r>
            <w:r w:rsidRPr="00E66AB9">
              <w:rPr>
                <w:rFonts w:ascii="Times New Roman" w:eastAsia="Times New Roman" w:hAnsi="Times New Roman" w:cs="Times New Roman"/>
                <w:color w:val="000000"/>
                <w:sz w:val="18"/>
                <w:szCs w:val="18"/>
                <w:vertAlign w:val="subscript"/>
              </w:rPr>
              <w:t xml:space="preserve">t </w:t>
            </w:r>
          </w:p>
        </w:tc>
        <w:tc>
          <w:tcPr>
            <w:tcW w:w="788" w:type="dxa"/>
            <w:noWrap/>
            <w:hideMark/>
          </w:tcPr>
          <w:p w14:paraId="30033737"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0,215</w:t>
            </w:r>
          </w:p>
        </w:tc>
        <w:tc>
          <w:tcPr>
            <w:tcW w:w="739" w:type="dxa"/>
            <w:noWrap/>
            <w:hideMark/>
          </w:tcPr>
          <w:p w14:paraId="066A191E"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-0,245</w:t>
            </w:r>
          </w:p>
        </w:tc>
        <w:tc>
          <w:tcPr>
            <w:tcW w:w="800" w:type="dxa"/>
            <w:noWrap/>
            <w:hideMark/>
          </w:tcPr>
          <w:p w14:paraId="2F524919" w14:textId="77777777" w:rsidR="00E20E43" w:rsidRPr="00E66AB9" w:rsidRDefault="00E20E43" w:rsidP="00BB4E4E">
            <w:pPr>
              <w:spacing w:after="0" w:line="360" w:lineRule="auto"/>
              <w:jc w:val="right"/>
              <w:rPr>
                <w:rFonts w:ascii="Times New Roman" w:eastAsia="Times New Roman" w:hAnsi="Times New Roman" w:cs="Times New Roman"/>
                <w:b/>
                <w:bCs/>
                <w:color w:val="000000"/>
                <w:sz w:val="18"/>
                <w:szCs w:val="18"/>
              </w:rPr>
            </w:pPr>
            <w:r w:rsidRPr="00E66AB9">
              <w:rPr>
                <w:rFonts w:ascii="Times New Roman" w:eastAsia="Times New Roman" w:hAnsi="Times New Roman" w:cs="Times New Roman"/>
                <w:b/>
                <w:bCs/>
                <w:color w:val="000000"/>
                <w:sz w:val="18"/>
                <w:szCs w:val="18"/>
              </w:rPr>
              <w:t>0,605</w:t>
            </w:r>
          </w:p>
        </w:tc>
        <w:tc>
          <w:tcPr>
            <w:tcW w:w="800" w:type="dxa"/>
            <w:noWrap/>
            <w:hideMark/>
          </w:tcPr>
          <w:p w14:paraId="02CB1C94" w14:textId="77777777" w:rsidR="00E20E43" w:rsidRPr="00E66AB9" w:rsidRDefault="00E20E43" w:rsidP="00BB4E4E">
            <w:pPr>
              <w:spacing w:after="0" w:line="360" w:lineRule="auto"/>
              <w:jc w:val="right"/>
              <w:rPr>
                <w:rFonts w:ascii="Times New Roman" w:eastAsia="Times New Roman" w:hAnsi="Times New Roman" w:cs="Times New Roman"/>
                <w:b/>
                <w:bCs/>
                <w:color w:val="000000"/>
                <w:sz w:val="18"/>
                <w:szCs w:val="18"/>
              </w:rPr>
            </w:pPr>
            <w:r w:rsidRPr="00E66AB9">
              <w:rPr>
                <w:rFonts w:ascii="Times New Roman" w:eastAsia="Times New Roman" w:hAnsi="Times New Roman" w:cs="Times New Roman"/>
                <w:b/>
                <w:bCs/>
                <w:color w:val="000000"/>
                <w:sz w:val="18"/>
                <w:szCs w:val="18"/>
              </w:rPr>
              <w:t>0,932</w:t>
            </w:r>
          </w:p>
        </w:tc>
        <w:tc>
          <w:tcPr>
            <w:tcW w:w="532" w:type="dxa"/>
            <w:noWrap/>
            <w:hideMark/>
          </w:tcPr>
          <w:p w14:paraId="4513FABC"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0,082</w:t>
            </w:r>
          </w:p>
        </w:tc>
        <w:tc>
          <w:tcPr>
            <w:tcW w:w="696" w:type="dxa"/>
            <w:noWrap/>
            <w:hideMark/>
          </w:tcPr>
          <w:p w14:paraId="2A86D525"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0,187</w:t>
            </w:r>
          </w:p>
        </w:tc>
        <w:tc>
          <w:tcPr>
            <w:tcW w:w="666" w:type="dxa"/>
            <w:noWrap/>
            <w:hideMark/>
          </w:tcPr>
          <w:p w14:paraId="11ABA491"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0,244</w:t>
            </w:r>
          </w:p>
        </w:tc>
        <w:tc>
          <w:tcPr>
            <w:tcW w:w="621" w:type="dxa"/>
            <w:noWrap/>
            <w:hideMark/>
          </w:tcPr>
          <w:p w14:paraId="00D50407"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0,211</w:t>
            </w:r>
          </w:p>
        </w:tc>
        <w:tc>
          <w:tcPr>
            <w:tcW w:w="621" w:type="dxa"/>
            <w:noWrap/>
            <w:hideMark/>
          </w:tcPr>
          <w:p w14:paraId="0708409C"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0,180</w:t>
            </w:r>
          </w:p>
        </w:tc>
        <w:tc>
          <w:tcPr>
            <w:tcW w:w="799" w:type="dxa"/>
            <w:noWrap/>
            <w:hideMark/>
          </w:tcPr>
          <w:p w14:paraId="62A35FC3"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-0,141</w:t>
            </w:r>
          </w:p>
        </w:tc>
        <w:tc>
          <w:tcPr>
            <w:tcW w:w="796" w:type="dxa"/>
            <w:noWrap/>
            <w:hideMark/>
          </w:tcPr>
          <w:p w14:paraId="309D9EEF"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-0,063</w:t>
            </w:r>
          </w:p>
        </w:tc>
        <w:tc>
          <w:tcPr>
            <w:tcW w:w="625" w:type="dxa"/>
            <w:noWrap/>
            <w:hideMark/>
          </w:tcPr>
          <w:p w14:paraId="29E705F3"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0,222</w:t>
            </w:r>
          </w:p>
        </w:tc>
        <w:tc>
          <w:tcPr>
            <w:tcW w:w="621" w:type="dxa"/>
            <w:noWrap/>
            <w:hideMark/>
          </w:tcPr>
          <w:p w14:paraId="1EDC0DED"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0,073</w:t>
            </w:r>
          </w:p>
        </w:tc>
        <w:tc>
          <w:tcPr>
            <w:tcW w:w="458" w:type="dxa"/>
            <w:noWrap/>
            <w:hideMark/>
          </w:tcPr>
          <w:p w14:paraId="7B0EFDFB" w14:textId="77777777" w:rsidR="00E20E43" w:rsidRPr="00E66AB9" w:rsidRDefault="00E20E43" w:rsidP="00BB4E4E">
            <w:pPr>
              <w:spacing w:after="0" w:line="360" w:lineRule="auto"/>
              <w:jc w:val="right"/>
              <w:rPr>
                <w:rFonts w:ascii="Times New Roman" w:eastAsia="Times New Roman" w:hAnsi="Times New Roman" w:cs="Times New Roman"/>
                <w:color w:val="000000"/>
                <w:sz w:val="18"/>
                <w:szCs w:val="18"/>
              </w:rPr>
            </w:pPr>
            <w:r w:rsidRPr="00E66AB9">
              <w:rPr>
                <w:rFonts w:ascii="Times New Roman" w:eastAsia="Times New Roman" w:hAnsi="Times New Roman" w:cs="Times New Roman"/>
                <w:color w:val="000000"/>
                <w:sz w:val="18"/>
                <w:szCs w:val="18"/>
              </w:rPr>
              <w:t>1</w:t>
            </w:r>
          </w:p>
        </w:tc>
      </w:tr>
    </w:tbl>
    <w:p w14:paraId="741501CB" w14:textId="77777777" w:rsidR="00E20E43" w:rsidRPr="00E66AB9" w:rsidRDefault="00E20E43" w:rsidP="00E20E43">
      <w:pPr>
        <w:rPr>
          <w:rFonts w:ascii="Times New Roman" w:hAnsi="Times New Roman" w:cs="Times New Roman"/>
          <w:sz w:val="18"/>
          <w:szCs w:val="18"/>
        </w:rPr>
        <w:sectPr w:rsidR="00E20E43" w:rsidRPr="00E66AB9" w:rsidSect="00E20E43">
          <w:type w:val="continuous"/>
          <w:pgSz w:w="11906" w:h="16838"/>
          <w:pgMar w:top="1417" w:right="1417" w:bottom="1417" w:left="1417" w:header="708" w:footer="708" w:gutter="0"/>
          <w:cols w:space="708"/>
          <w:docGrid w:linePitch="360"/>
        </w:sectPr>
      </w:pPr>
    </w:p>
    <w:p w14:paraId="1E032343" w14:textId="77777777" w:rsidR="006027B0" w:rsidRPr="00DE2165" w:rsidRDefault="006027B0" w:rsidP="00B541DE">
      <w:pPr>
        <w:spacing w:line="240" w:lineRule="auto"/>
        <w:jc w:val="both"/>
        <w:rPr>
          <w:rFonts w:ascii="Arial Rounded MT Bold" w:eastAsiaTheme="majorEastAsia" w:hAnsi="Arial Rounded MT Bold" w:cs="Times New Roman"/>
          <w:b/>
          <w:bCs/>
          <w:color w:val="000000" w:themeColor="text1"/>
        </w:rPr>
      </w:pPr>
      <w:r w:rsidRPr="00DE2165">
        <w:rPr>
          <w:rFonts w:ascii="Arial Rounded MT Bold" w:eastAsiaTheme="majorEastAsia" w:hAnsi="Arial Rounded MT Bold" w:cs="Times New Roman"/>
          <w:b/>
          <w:bCs/>
          <w:color w:val="000000" w:themeColor="text1"/>
        </w:rPr>
        <w:t xml:space="preserve">Coupling of curves </w:t>
      </w:r>
    </w:p>
    <w:p w14:paraId="796C8DB0" w14:textId="77777777" w:rsidR="006027B0" w:rsidRPr="00DE2165" w:rsidRDefault="006027B0" w:rsidP="00B541DE">
      <w:pPr>
        <w:spacing w:line="240" w:lineRule="auto"/>
        <w:jc w:val="both"/>
        <w:rPr>
          <w:rFonts w:ascii="Arial Rounded MT Bold" w:eastAsiaTheme="majorEastAsia" w:hAnsi="Arial Rounded MT Bold" w:cs="Times New Roman"/>
          <w:b/>
          <w:bCs/>
          <w:color w:val="000000" w:themeColor="text1"/>
        </w:rPr>
      </w:pPr>
      <w:r w:rsidRPr="00DE2165">
        <w:rPr>
          <w:rFonts w:ascii="Arial Rounded MT Bold" w:eastAsiaTheme="majorEastAsia" w:hAnsi="Arial Rounded MT Bold" w:cs="Times New Roman"/>
          <w:b/>
          <w:bCs/>
          <w:color w:val="000000" w:themeColor="text1"/>
        </w:rPr>
        <w:t>Conductivity and bicarbonates</w:t>
      </w:r>
    </w:p>
    <w:p w14:paraId="54849CA9" w14:textId="2406BB5E" w:rsidR="006027B0" w:rsidRDefault="006027B0" w:rsidP="00B541DE">
      <w:pPr>
        <w:spacing w:line="240" w:lineRule="auto"/>
        <w:jc w:val="both"/>
        <w:rPr>
          <w:rFonts w:ascii="Arial Rounded MT Bold" w:eastAsiaTheme="majorEastAsia" w:hAnsi="Arial Rounded MT Bold" w:cs="Times New Roman"/>
          <w:color w:val="000000" w:themeColor="text1"/>
          <w:sz w:val="20"/>
          <w:szCs w:val="20"/>
        </w:rPr>
      </w:pPr>
      <w:r w:rsidRPr="006027B0">
        <w:rPr>
          <w:rFonts w:ascii="Arial Rounded MT Bold" w:eastAsiaTheme="majorEastAsia" w:hAnsi="Arial Rounded MT Bold" w:cs="Times New Roman"/>
          <w:color w:val="000000" w:themeColor="text1"/>
          <w:sz w:val="20"/>
          <w:szCs w:val="20"/>
        </w:rPr>
        <w:t xml:space="preserve">Figure </w:t>
      </w:r>
      <w:r w:rsidR="0026359C">
        <w:rPr>
          <w:rFonts w:ascii="Arial Rounded MT Bold" w:eastAsiaTheme="majorEastAsia" w:hAnsi="Arial Rounded MT Bold" w:cs="Times New Roman"/>
          <w:color w:val="000000" w:themeColor="text1"/>
          <w:sz w:val="20"/>
          <w:szCs w:val="20"/>
        </w:rPr>
        <w:t>8</w:t>
      </w:r>
      <w:r w:rsidR="001E2BB1">
        <w:rPr>
          <w:rFonts w:ascii="Arial Rounded MT Bold" w:eastAsiaTheme="majorEastAsia" w:hAnsi="Arial Rounded MT Bold" w:cs="Times New Roman"/>
          <w:color w:val="000000" w:themeColor="text1"/>
          <w:sz w:val="20"/>
          <w:szCs w:val="20"/>
        </w:rPr>
        <w:t xml:space="preserve"> </w:t>
      </w:r>
      <w:r w:rsidRPr="006027B0">
        <w:rPr>
          <w:rFonts w:ascii="Arial Rounded MT Bold" w:eastAsiaTheme="majorEastAsia" w:hAnsi="Arial Rounded MT Bold" w:cs="Times New Roman"/>
          <w:color w:val="000000" w:themeColor="text1"/>
          <w:sz w:val="20"/>
          <w:szCs w:val="20"/>
        </w:rPr>
        <w:t>shows the curves of variation in EC and HCO</w:t>
      </w:r>
      <w:r w:rsidRPr="006027B0">
        <w:rPr>
          <w:rFonts w:ascii="Arial Rounded MT Bold" w:eastAsiaTheme="majorEastAsia" w:hAnsi="Arial Rounded MT Bold" w:cs="Times New Roman"/>
          <w:color w:val="000000" w:themeColor="text1"/>
          <w:sz w:val="20"/>
          <w:szCs w:val="20"/>
          <w:vertAlign w:val="subscript"/>
        </w:rPr>
        <w:t>3</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xml:space="preserve"> content in the villages' water. These two curves evolve almost together and also fall together. This confirms the good correlation between EC and bicarbonate ions. </w:t>
      </w:r>
    </w:p>
    <w:p w14:paraId="23712E44" w14:textId="4B72E9B0" w:rsidR="0026359C" w:rsidRDefault="0026359C" w:rsidP="00B541DE">
      <w:pPr>
        <w:spacing w:line="240" w:lineRule="auto"/>
        <w:jc w:val="both"/>
        <w:rPr>
          <w:rFonts w:ascii="Arial Rounded MT Bold" w:eastAsiaTheme="majorEastAsia" w:hAnsi="Arial Rounded MT Bold" w:cs="Times New Roman"/>
          <w:color w:val="000000" w:themeColor="text1"/>
          <w:sz w:val="20"/>
          <w:szCs w:val="20"/>
        </w:rPr>
      </w:pPr>
      <w:r w:rsidRPr="00B541DE">
        <w:rPr>
          <w:rFonts w:ascii="Arial Rounded MT Bold" w:hAnsi="Arial Rounded MT Bold"/>
          <w:noProof/>
          <w:sz w:val="20"/>
          <w:szCs w:val="20"/>
        </w:rPr>
        <w:drawing>
          <wp:anchor distT="0" distB="0" distL="114300" distR="114300" simplePos="0" relativeHeight="251714560" behindDoc="0" locked="0" layoutInCell="1" allowOverlap="1" wp14:anchorId="127BD603" wp14:editId="33CDF919">
            <wp:simplePos x="0" y="0"/>
            <wp:positionH relativeFrom="margin">
              <wp:posOffset>0</wp:posOffset>
            </wp:positionH>
            <wp:positionV relativeFrom="paragraph">
              <wp:posOffset>266065</wp:posOffset>
            </wp:positionV>
            <wp:extent cx="5555615" cy="1997710"/>
            <wp:effectExtent l="0" t="0" r="6985" b="2540"/>
            <wp:wrapSquare wrapText="bothSides"/>
            <wp:docPr id="212567460" name="Graphique 212567460">
              <a:extLst xmlns:a="http://schemas.openxmlformats.org/drawingml/2006/main">
                <a:ext uri="{FF2B5EF4-FFF2-40B4-BE49-F238E27FC236}">
                  <a16:creationId xmlns:a16="http://schemas.microsoft.com/office/drawing/2014/main" id="{A99189CF-950F-45BA-800A-031EFE52BC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5ED16C61" w14:textId="77777777" w:rsidR="0026359C" w:rsidRDefault="0026359C" w:rsidP="00B541DE">
      <w:pPr>
        <w:spacing w:line="240" w:lineRule="auto"/>
        <w:jc w:val="both"/>
        <w:rPr>
          <w:rFonts w:ascii="Arial Rounded MT Bold" w:eastAsiaTheme="majorEastAsia" w:hAnsi="Arial Rounded MT Bold" w:cs="Times New Roman"/>
          <w:b/>
          <w:bCs/>
          <w:color w:val="000000" w:themeColor="text1"/>
        </w:rPr>
      </w:pPr>
    </w:p>
    <w:p w14:paraId="1FC3E5C4" w14:textId="77777777" w:rsidR="0026359C" w:rsidRPr="00B541DE" w:rsidRDefault="0026359C" w:rsidP="0026359C">
      <w:pPr>
        <w:spacing w:after="0" w:line="240" w:lineRule="auto"/>
        <w:jc w:val="both"/>
        <w:rPr>
          <w:rFonts w:ascii="Arial Rounded MT Bold" w:hAnsi="Arial Rounded MT Bold" w:cs="Times New Roman"/>
          <w:sz w:val="20"/>
          <w:szCs w:val="20"/>
        </w:rPr>
      </w:pPr>
      <w:r w:rsidRPr="00B541DE">
        <w:rPr>
          <w:rFonts w:ascii="Arial Rounded MT Bold" w:hAnsi="Arial Rounded MT Bold" w:cs="Times New Roman"/>
          <w:sz w:val="20"/>
          <w:szCs w:val="20"/>
        </w:rPr>
        <w:t>Figure 8 : courves of CE et HCO</w:t>
      </w:r>
      <w:r w:rsidRPr="00B541DE">
        <w:rPr>
          <w:rFonts w:ascii="Arial Rounded MT Bold" w:hAnsi="Arial Rounded MT Bold" w:cs="Times New Roman"/>
          <w:sz w:val="20"/>
          <w:szCs w:val="20"/>
          <w:vertAlign w:val="subscript"/>
        </w:rPr>
        <w:t>3</w:t>
      </w:r>
      <w:r w:rsidRPr="00B541DE">
        <w:rPr>
          <w:rFonts w:ascii="Arial Rounded MT Bold" w:hAnsi="Arial Rounded MT Bold" w:cs="Times New Roman"/>
          <w:sz w:val="20"/>
          <w:szCs w:val="20"/>
          <w:vertAlign w:val="superscript"/>
        </w:rPr>
        <w:t>-</w:t>
      </w:r>
    </w:p>
    <w:p w14:paraId="2AEF50A2" w14:textId="77777777" w:rsidR="0026359C" w:rsidRDefault="0026359C" w:rsidP="00B541DE">
      <w:pPr>
        <w:spacing w:line="240" w:lineRule="auto"/>
        <w:jc w:val="both"/>
        <w:rPr>
          <w:rFonts w:ascii="Arial Rounded MT Bold" w:eastAsiaTheme="majorEastAsia" w:hAnsi="Arial Rounded MT Bold" w:cs="Times New Roman"/>
          <w:b/>
          <w:bCs/>
          <w:color w:val="000000" w:themeColor="text1"/>
        </w:rPr>
      </w:pPr>
    </w:p>
    <w:p w14:paraId="7E7AE5D1" w14:textId="2337B389" w:rsidR="006027B0" w:rsidRPr="00DE2165" w:rsidRDefault="006027B0" w:rsidP="00B541DE">
      <w:pPr>
        <w:spacing w:line="240" w:lineRule="auto"/>
        <w:jc w:val="both"/>
        <w:rPr>
          <w:rFonts w:ascii="Arial Rounded MT Bold" w:eastAsiaTheme="majorEastAsia" w:hAnsi="Arial Rounded MT Bold" w:cs="Times New Roman"/>
          <w:b/>
          <w:bCs/>
          <w:color w:val="000000" w:themeColor="text1"/>
        </w:rPr>
      </w:pPr>
      <w:r w:rsidRPr="00DE2165">
        <w:rPr>
          <w:rFonts w:ascii="Arial Rounded MT Bold" w:eastAsiaTheme="majorEastAsia" w:hAnsi="Arial Rounded MT Bold" w:cs="Times New Roman"/>
          <w:b/>
          <w:bCs/>
          <w:color w:val="000000" w:themeColor="text1"/>
        </w:rPr>
        <w:t>Major cations and major anions</w:t>
      </w:r>
    </w:p>
    <w:p w14:paraId="4BCF8EBE" w14:textId="3743BECF" w:rsidR="006027B0" w:rsidRDefault="006027B0" w:rsidP="00B541DE">
      <w:pPr>
        <w:spacing w:line="240" w:lineRule="auto"/>
        <w:jc w:val="both"/>
        <w:rPr>
          <w:rFonts w:ascii="Arial Rounded MT Bold" w:eastAsiaTheme="majorEastAsia" w:hAnsi="Arial Rounded MT Bold" w:cs="Times New Roman"/>
          <w:color w:val="000000" w:themeColor="text1"/>
          <w:sz w:val="20"/>
          <w:szCs w:val="20"/>
        </w:rPr>
      </w:pPr>
      <w:r w:rsidRPr="006027B0">
        <w:rPr>
          <w:rFonts w:ascii="Arial Rounded MT Bold" w:eastAsiaTheme="majorEastAsia" w:hAnsi="Arial Rounded MT Bold" w:cs="Times New Roman"/>
          <w:color w:val="000000" w:themeColor="text1"/>
          <w:sz w:val="20"/>
          <w:szCs w:val="20"/>
        </w:rPr>
        <w:t xml:space="preserve">Figure </w:t>
      </w:r>
      <w:r w:rsidR="0026359C">
        <w:rPr>
          <w:rFonts w:ascii="Arial Rounded MT Bold" w:eastAsiaTheme="majorEastAsia" w:hAnsi="Arial Rounded MT Bold" w:cs="Times New Roman"/>
          <w:color w:val="000000" w:themeColor="text1"/>
          <w:sz w:val="20"/>
          <w:szCs w:val="20"/>
        </w:rPr>
        <w:t>9</w:t>
      </w:r>
      <w:r w:rsidRPr="006027B0">
        <w:rPr>
          <w:rFonts w:ascii="Arial Rounded MT Bold" w:eastAsiaTheme="majorEastAsia" w:hAnsi="Arial Rounded MT Bold" w:cs="Times New Roman"/>
          <w:color w:val="000000" w:themeColor="text1"/>
          <w:sz w:val="20"/>
          <w:szCs w:val="20"/>
        </w:rPr>
        <w:t xml:space="preserve"> shows the curves for the major cations (TH, Na</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and K</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and major anions (SO</w:t>
      </w:r>
      <w:r w:rsidRPr="006027B0">
        <w:rPr>
          <w:rFonts w:ascii="Arial Rounded MT Bold" w:eastAsiaTheme="majorEastAsia" w:hAnsi="Arial Rounded MT Bold" w:cs="Times New Roman"/>
          <w:color w:val="000000" w:themeColor="text1"/>
          <w:sz w:val="20"/>
          <w:szCs w:val="20"/>
          <w:vertAlign w:val="subscript"/>
        </w:rPr>
        <w:t>4</w:t>
      </w:r>
      <w:r w:rsidRPr="006027B0">
        <w:rPr>
          <w:rFonts w:ascii="Arial Rounded MT Bold" w:eastAsiaTheme="majorEastAsia" w:hAnsi="Arial Rounded MT Bold" w:cs="Times New Roman"/>
          <w:color w:val="000000" w:themeColor="text1"/>
          <w:sz w:val="20"/>
          <w:szCs w:val="20"/>
          <w:vertAlign w:val="superscript"/>
        </w:rPr>
        <w:t xml:space="preserve">2-, </w:t>
      </w:r>
      <w:r w:rsidRPr="006027B0">
        <w:rPr>
          <w:rFonts w:ascii="Arial Rounded MT Bold" w:eastAsiaTheme="majorEastAsia" w:hAnsi="Arial Rounded MT Bold" w:cs="Times New Roman"/>
          <w:color w:val="000000" w:themeColor="text1"/>
          <w:sz w:val="20"/>
          <w:szCs w:val="20"/>
        </w:rPr>
        <w:t>Cl</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HCO</w:t>
      </w:r>
      <w:r w:rsidRPr="006027B0">
        <w:rPr>
          <w:rFonts w:ascii="Arial Rounded MT Bold" w:eastAsiaTheme="majorEastAsia" w:hAnsi="Arial Rounded MT Bold" w:cs="Times New Roman"/>
          <w:color w:val="000000" w:themeColor="text1"/>
          <w:sz w:val="20"/>
          <w:szCs w:val="20"/>
          <w:vertAlign w:val="subscript"/>
        </w:rPr>
        <w:t>3</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and NO</w:t>
      </w:r>
      <w:r w:rsidRPr="006027B0">
        <w:rPr>
          <w:rFonts w:ascii="Arial Rounded MT Bold" w:eastAsiaTheme="majorEastAsia" w:hAnsi="Arial Rounded MT Bold" w:cs="Times New Roman"/>
          <w:color w:val="000000" w:themeColor="text1"/>
          <w:sz w:val="20"/>
          <w:szCs w:val="20"/>
          <w:vertAlign w:val="subscript"/>
        </w:rPr>
        <w:t>3</w:t>
      </w:r>
      <w:r w:rsidRPr="006027B0">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content. All of the curves are similar, increasing and decreasing together. The curves for these elements vary proportionally overall, as in the case of the Cl- and Na</w:t>
      </w:r>
      <w:r w:rsidRPr="00AE6804">
        <w:rPr>
          <w:rFonts w:ascii="Arial Rounded MT Bold" w:eastAsiaTheme="majorEastAsia" w:hAnsi="Arial Rounded MT Bold" w:cs="Times New Roman"/>
          <w:color w:val="000000" w:themeColor="text1"/>
          <w:sz w:val="20"/>
          <w:szCs w:val="20"/>
          <w:vertAlign w:val="superscript"/>
        </w:rPr>
        <w:t>+</w:t>
      </w:r>
      <w:r w:rsidRPr="006027B0">
        <w:rPr>
          <w:rFonts w:ascii="Arial Rounded MT Bold" w:eastAsiaTheme="majorEastAsia" w:hAnsi="Arial Rounded MT Bold" w:cs="Times New Roman"/>
          <w:color w:val="000000" w:themeColor="text1"/>
          <w:sz w:val="20"/>
          <w:szCs w:val="20"/>
        </w:rPr>
        <w:t xml:space="preserve"> curves. These similarities show that these elements could be due to the dissolution of certain salts based on major cations. </w:t>
      </w:r>
    </w:p>
    <w:p w14:paraId="2235292B" w14:textId="4376A401" w:rsidR="00AE6804" w:rsidRDefault="00AE6804" w:rsidP="00B541DE">
      <w:pPr>
        <w:spacing w:line="240" w:lineRule="auto"/>
        <w:jc w:val="both"/>
        <w:rPr>
          <w:rFonts w:ascii="Arial Rounded MT Bold" w:eastAsiaTheme="majorEastAsia" w:hAnsi="Arial Rounded MT Bold" w:cs="Times New Roman"/>
          <w:color w:val="000000" w:themeColor="text1"/>
          <w:sz w:val="20"/>
          <w:szCs w:val="20"/>
        </w:rPr>
      </w:pPr>
      <w:r w:rsidRPr="00B541DE">
        <w:rPr>
          <w:rFonts w:ascii="Arial Rounded MT Bold" w:hAnsi="Arial Rounded MT Bold" w:cs="Times New Roman"/>
          <w:noProof/>
          <w:sz w:val="20"/>
          <w:szCs w:val="20"/>
        </w:rPr>
        <w:lastRenderedPageBreak/>
        <w:drawing>
          <wp:inline distT="0" distB="0" distL="0" distR="0" wp14:anchorId="397E8C30" wp14:editId="574BFD09">
            <wp:extent cx="5286375" cy="3105150"/>
            <wp:effectExtent l="0" t="0" r="9525" b="0"/>
            <wp:docPr id="7" name="Graphique 7">
              <a:extLst xmlns:a="http://schemas.openxmlformats.org/drawingml/2006/main">
                <a:ext uri="{FF2B5EF4-FFF2-40B4-BE49-F238E27FC236}">
                  <a16:creationId xmlns:a16="http://schemas.microsoft.com/office/drawing/2014/main" id="{A99189CF-950F-45BA-800A-031EFE52BC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F653AEC" w14:textId="281570B8" w:rsidR="00AE6804" w:rsidRPr="00AE6804" w:rsidRDefault="00AE6804" w:rsidP="00AE6804">
      <w:pPr>
        <w:pStyle w:val="NormalWeb"/>
        <w:spacing w:line="240" w:lineRule="auto"/>
        <w:rPr>
          <w:rFonts w:ascii="Arial Rounded MT Bold" w:eastAsia="Times New Roman" w:hAnsi="Arial Rounded MT Bold"/>
          <w:sz w:val="20"/>
          <w:szCs w:val="20"/>
          <w:lang w:eastAsia="fr-FR"/>
        </w:rPr>
      </w:pPr>
      <w:r w:rsidRPr="00B541DE">
        <w:rPr>
          <w:rFonts w:ascii="Arial Rounded MT Bold" w:hAnsi="Arial Rounded MT Bold"/>
          <w:sz w:val="20"/>
          <w:szCs w:val="20"/>
        </w:rPr>
        <w:t xml:space="preserve">Figure </w:t>
      </w:r>
      <w:r w:rsidR="0026359C">
        <w:rPr>
          <w:rFonts w:ascii="Arial Rounded MT Bold" w:hAnsi="Arial Rounded MT Bold"/>
          <w:sz w:val="20"/>
          <w:szCs w:val="20"/>
        </w:rPr>
        <w:t>9</w:t>
      </w:r>
      <w:r w:rsidRPr="00B541DE">
        <w:rPr>
          <w:rFonts w:ascii="Arial Rounded MT Bold" w:hAnsi="Arial Rounded MT Bold"/>
          <w:sz w:val="20"/>
          <w:szCs w:val="20"/>
        </w:rPr>
        <w:t xml:space="preserve"> : </w:t>
      </w:r>
      <w:r w:rsidRPr="00B541DE">
        <w:rPr>
          <w:rFonts w:ascii="Arial Rounded MT Bold" w:eastAsia="Times New Roman" w:hAnsi="Arial Rounded MT Bold"/>
          <w:sz w:val="20"/>
          <w:szCs w:val="20"/>
          <w:lang w:eastAsia="fr-FR"/>
        </w:rPr>
        <w:t>curves of major cations and major anions</w:t>
      </w:r>
    </w:p>
    <w:p w14:paraId="74A3E6C3" w14:textId="77777777" w:rsidR="006027B0" w:rsidRPr="00DE2165" w:rsidRDefault="006027B0" w:rsidP="00B541DE">
      <w:pPr>
        <w:spacing w:line="240" w:lineRule="auto"/>
        <w:jc w:val="both"/>
        <w:rPr>
          <w:rFonts w:ascii="Arial Rounded MT Bold" w:eastAsiaTheme="majorEastAsia" w:hAnsi="Arial Rounded MT Bold" w:cs="Times New Roman"/>
          <w:b/>
          <w:bCs/>
          <w:color w:val="000000" w:themeColor="text1"/>
        </w:rPr>
      </w:pPr>
      <w:r w:rsidRPr="00DE2165">
        <w:rPr>
          <w:rFonts w:ascii="Arial Rounded MT Bold" w:eastAsiaTheme="majorEastAsia" w:hAnsi="Arial Rounded MT Bold" w:cs="Times New Roman"/>
          <w:b/>
          <w:bCs/>
          <w:color w:val="000000" w:themeColor="text1"/>
        </w:rPr>
        <w:t xml:space="preserve">Hydrochemical facies of waters capturing the alluvium of Dallol Bosso </w:t>
      </w:r>
    </w:p>
    <w:p w14:paraId="4ED8BB94" w14:textId="1548BED5" w:rsidR="006027B0" w:rsidRDefault="006027B0" w:rsidP="00B541DE">
      <w:pPr>
        <w:spacing w:line="240" w:lineRule="auto"/>
        <w:jc w:val="both"/>
        <w:rPr>
          <w:rFonts w:ascii="Arial Rounded MT Bold" w:eastAsiaTheme="majorEastAsia" w:hAnsi="Arial Rounded MT Bold" w:cs="Times New Roman"/>
          <w:color w:val="000000" w:themeColor="text1"/>
          <w:sz w:val="20"/>
          <w:szCs w:val="20"/>
        </w:rPr>
      </w:pPr>
      <w:r w:rsidRPr="006027B0">
        <w:rPr>
          <w:rFonts w:ascii="Arial Rounded MT Bold" w:eastAsiaTheme="majorEastAsia" w:hAnsi="Arial Rounded MT Bold" w:cs="Times New Roman"/>
          <w:color w:val="000000" w:themeColor="text1"/>
          <w:sz w:val="20"/>
          <w:szCs w:val="20"/>
        </w:rPr>
        <w:t xml:space="preserve">Figure </w:t>
      </w:r>
      <w:r w:rsidR="0026359C">
        <w:rPr>
          <w:rFonts w:ascii="Arial Rounded MT Bold" w:eastAsiaTheme="majorEastAsia" w:hAnsi="Arial Rounded MT Bold" w:cs="Times New Roman"/>
          <w:color w:val="000000" w:themeColor="text1"/>
          <w:sz w:val="20"/>
          <w:szCs w:val="20"/>
        </w:rPr>
        <w:t>10</w:t>
      </w:r>
      <w:r w:rsidRPr="006027B0">
        <w:rPr>
          <w:rFonts w:ascii="Arial Rounded MT Bold" w:eastAsiaTheme="majorEastAsia" w:hAnsi="Arial Rounded MT Bold" w:cs="Times New Roman"/>
          <w:color w:val="000000" w:themeColor="text1"/>
          <w:sz w:val="20"/>
          <w:szCs w:val="20"/>
        </w:rPr>
        <w:t xml:space="preserve"> shows the Piper diagram of the waters of the Dallol Bosso alluvium. The hydrochemical study is based on the classification of groundwater into hydrochemical facies.</w:t>
      </w:r>
    </w:p>
    <w:p w14:paraId="77953C16" w14:textId="332F11E7" w:rsidR="00AE6804" w:rsidRDefault="00AE6804" w:rsidP="00B541DE">
      <w:pPr>
        <w:spacing w:line="240" w:lineRule="auto"/>
        <w:jc w:val="both"/>
        <w:rPr>
          <w:rFonts w:ascii="Arial Rounded MT Bold" w:eastAsiaTheme="majorEastAsia" w:hAnsi="Arial Rounded MT Bold" w:cs="Times New Roman"/>
          <w:color w:val="000000" w:themeColor="text1"/>
          <w:sz w:val="20"/>
          <w:szCs w:val="20"/>
        </w:rPr>
      </w:pPr>
      <w:r w:rsidRPr="00B541DE">
        <w:rPr>
          <w:rFonts w:ascii="Arial Rounded MT Bold" w:hAnsi="Arial Rounded MT Bold" w:cs="Times New Roman"/>
          <w:noProof/>
          <w:sz w:val="20"/>
          <w:szCs w:val="20"/>
        </w:rPr>
        <w:drawing>
          <wp:anchor distT="0" distB="0" distL="114300" distR="114300" simplePos="0" relativeHeight="251704320" behindDoc="1" locked="0" layoutInCell="1" allowOverlap="1" wp14:anchorId="2FCE92C7" wp14:editId="22E19730">
            <wp:simplePos x="0" y="0"/>
            <wp:positionH relativeFrom="margin">
              <wp:posOffset>0</wp:posOffset>
            </wp:positionH>
            <wp:positionV relativeFrom="paragraph">
              <wp:posOffset>276225</wp:posOffset>
            </wp:positionV>
            <wp:extent cx="5322570" cy="3790950"/>
            <wp:effectExtent l="0" t="0" r="0" b="0"/>
            <wp:wrapTight wrapText="bothSides">
              <wp:wrapPolygon edited="0">
                <wp:start x="0" y="0"/>
                <wp:lineTo x="0" y="21491"/>
                <wp:lineTo x="21492" y="21491"/>
                <wp:lineTo x="21492" y="0"/>
                <wp:lineTo x="0" y="0"/>
              </wp:wrapPolygon>
            </wp:wrapTight>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1425" cy="37972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5B97C" w14:textId="77777777" w:rsidR="00AE6804" w:rsidRDefault="00AE6804" w:rsidP="00B541DE">
      <w:pPr>
        <w:spacing w:line="240" w:lineRule="auto"/>
        <w:jc w:val="both"/>
        <w:rPr>
          <w:rFonts w:ascii="Arial Rounded MT Bold" w:eastAsiaTheme="majorEastAsia" w:hAnsi="Arial Rounded MT Bold" w:cs="Times New Roman"/>
          <w:color w:val="000000" w:themeColor="text1"/>
          <w:sz w:val="20"/>
          <w:szCs w:val="20"/>
        </w:rPr>
      </w:pPr>
    </w:p>
    <w:p w14:paraId="65CBC0C9" w14:textId="77777777" w:rsidR="00AE6804" w:rsidRDefault="00AE6804" w:rsidP="00B541DE">
      <w:pPr>
        <w:spacing w:line="240" w:lineRule="auto"/>
        <w:jc w:val="both"/>
        <w:rPr>
          <w:rFonts w:ascii="Arial Rounded MT Bold" w:eastAsiaTheme="majorEastAsia" w:hAnsi="Arial Rounded MT Bold" w:cs="Times New Roman"/>
          <w:color w:val="000000" w:themeColor="text1"/>
          <w:sz w:val="20"/>
          <w:szCs w:val="20"/>
        </w:rPr>
      </w:pPr>
    </w:p>
    <w:p w14:paraId="2414F90F" w14:textId="77777777" w:rsidR="00AE6804" w:rsidRPr="006027B0" w:rsidRDefault="00AE6804" w:rsidP="00B541DE">
      <w:pPr>
        <w:spacing w:line="240" w:lineRule="auto"/>
        <w:jc w:val="both"/>
        <w:rPr>
          <w:rFonts w:ascii="Arial Rounded MT Bold" w:eastAsiaTheme="majorEastAsia" w:hAnsi="Arial Rounded MT Bold" w:cs="Times New Roman"/>
          <w:color w:val="000000" w:themeColor="text1"/>
          <w:sz w:val="20"/>
          <w:szCs w:val="20"/>
        </w:rPr>
      </w:pPr>
    </w:p>
    <w:p w14:paraId="276EF7B2" w14:textId="77777777" w:rsidR="00AE6804" w:rsidRDefault="00AE6804" w:rsidP="00B541DE">
      <w:pPr>
        <w:spacing w:line="240" w:lineRule="auto"/>
        <w:jc w:val="both"/>
        <w:rPr>
          <w:rFonts w:ascii="Arial Rounded MT Bold" w:eastAsiaTheme="majorEastAsia" w:hAnsi="Arial Rounded MT Bold" w:cs="Times New Roman"/>
          <w:color w:val="000000" w:themeColor="text1"/>
          <w:sz w:val="20"/>
          <w:szCs w:val="20"/>
        </w:rPr>
      </w:pPr>
    </w:p>
    <w:p w14:paraId="7DD5B1D5" w14:textId="77777777" w:rsidR="00AE6804" w:rsidRDefault="00AE6804" w:rsidP="00B541DE">
      <w:pPr>
        <w:spacing w:line="240" w:lineRule="auto"/>
        <w:jc w:val="both"/>
        <w:rPr>
          <w:rFonts w:ascii="Arial Rounded MT Bold" w:eastAsiaTheme="majorEastAsia" w:hAnsi="Arial Rounded MT Bold" w:cs="Times New Roman"/>
          <w:color w:val="000000" w:themeColor="text1"/>
          <w:sz w:val="20"/>
          <w:szCs w:val="20"/>
        </w:rPr>
      </w:pPr>
    </w:p>
    <w:p w14:paraId="419B229B" w14:textId="77777777" w:rsidR="00AE6804" w:rsidRDefault="00AE6804" w:rsidP="00B541DE">
      <w:pPr>
        <w:spacing w:line="240" w:lineRule="auto"/>
        <w:jc w:val="both"/>
        <w:rPr>
          <w:rFonts w:ascii="Arial Rounded MT Bold" w:eastAsiaTheme="majorEastAsia" w:hAnsi="Arial Rounded MT Bold" w:cs="Times New Roman"/>
          <w:color w:val="000000" w:themeColor="text1"/>
          <w:sz w:val="20"/>
          <w:szCs w:val="20"/>
        </w:rPr>
      </w:pPr>
    </w:p>
    <w:p w14:paraId="39332ED1" w14:textId="77777777" w:rsidR="00AE6804" w:rsidRDefault="00AE6804" w:rsidP="00B541DE">
      <w:pPr>
        <w:spacing w:line="240" w:lineRule="auto"/>
        <w:jc w:val="both"/>
        <w:rPr>
          <w:rFonts w:ascii="Arial Rounded MT Bold" w:eastAsiaTheme="majorEastAsia" w:hAnsi="Arial Rounded MT Bold" w:cs="Times New Roman"/>
          <w:color w:val="000000" w:themeColor="text1"/>
          <w:sz w:val="20"/>
          <w:szCs w:val="20"/>
        </w:rPr>
      </w:pPr>
    </w:p>
    <w:p w14:paraId="0B1940C3" w14:textId="77777777" w:rsidR="00AE6804" w:rsidRDefault="00AE6804" w:rsidP="00B541DE">
      <w:pPr>
        <w:spacing w:line="240" w:lineRule="auto"/>
        <w:jc w:val="both"/>
        <w:rPr>
          <w:rFonts w:ascii="Arial Rounded MT Bold" w:eastAsiaTheme="majorEastAsia" w:hAnsi="Arial Rounded MT Bold" w:cs="Times New Roman"/>
          <w:color w:val="000000" w:themeColor="text1"/>
          <w:sz w:val="20"/>
          <w:szCs w:val="20"/>
        </w:rPr>
      </w:pPr>
    </w:p>
    <w:p w14:paraId="4B8C06D3" w14:textId="77777777" w:rsidR="00AE6804" w:rsidRDefault="00AE6804" w:rsidP="00B541DE">
      <w:pPr>
        <w:spacing w:line="240" w:lineRule="auto"/>
        <w:jc w:val="both"/>
        <w:rPr>
          <w:rFonts w:ascii="Arial Rounded MT Bold" w:eastAsiaTheme="majorEastAsia" w:hAnsi="Arial Rounded MT Bold" w:cs="Times New Roman"/>
          <w:color w:val="000000" w:themeColor="text1"/>
          <w:sz w:val="20"/>
          <w:szCs w:val="20"/>
        </w:rPr>
      </w:pPr>
    </w:p>
    <w:p w14:paraId="3FA9BF1E" w14:textId="77777777" w:rsidR="00AE6804" w:rsidRDefault="00AE6804" w:rsidP="00B541DE">
      <w:pPr>
        <w:spacing w:line="240" w:lineRule="auto"/>
        <w:jc w:val="both"/>
        <w:rPr>
          <w:rFonts w:ascii="Arial Rounded MT Bold" w:eastAsiaTheme="majorEastAsia" w:hAnsi="Arial Rounded MT Bold" w:cs="Times New Roman"/>
          <w:color w:val="000000" w:themeColor="text1"/>
          <w:sz w:val="20"/>
          <w:szCs w:val="20"/>
        </w:rPr>
      </w:pPr>
    </w:p>
    <w:p w14:paraId="53208FB6" w14:textId="77777777" w:rsidR="00AE6804" w:rsidRDefault="00AE6804" w:rsidP="00B541DE">
      <w:pPr>
        <w:spacing w:line="240" w:lineRule="auto"/>
        <w:jc w:val="both"/>
        <w:rPr>
          <w:rFonts w:ascii="Arial Rounded MT Bold" w:eastAsiaTheme="majorEastAsia" w:hAnsi="Arial Rounded MT Bold" w:cs="Times New Roman"/>
          <w:color w:val="000000" w:themeColor="text1"/>
          <w:sz w:val="20"/>
          <w:szCs w:val="20"/>
        </w:rPr>
      </w:pPr>
    </w:p>
    <w:p w14:paraId="6C6B13B5" w14:textId="77777777" w:rsidR="00AE6804" w:rsidRDefault="00AE6804" w:rsidP="00B541DE">
      <w:pPr>
        <w:spacing w:line="240" w:lineRule="auto"/>
        <w:jc w:val="both"/>
        <w:rPr>
          <w:rFonts w:ascii="Arial Rounded MT Bold" w:eastAsiaTheme="majorEastAsia" w:hAnsi="Arial Rounded MT Bold" w:cs="Times New Roman"/>
          <w:color w:val="000000" w:themeColor="text1"/>
          <w:sz w:val="20"/>
          <w:szCs w:val="20"/>
        </w:rPr>
      </w:pPr>
    </w:p>
    <w:p w14:paraId="469780D7" w14:textId="77777777" w:rsidR="00AE6804" w:rsidRDefault="00AE6804" w:rsidP="00B541DE">
      <w:pPr>
        <w:spacing w:line="240" w:lineRule="auto"/>
        <w:jc w:val="both"/>
        <w:rPr>
          <w:rFonts w:ascii="Arial Rounded MT Bold" w:eastAsiaTheme="majorEastAsia" w:hAnsi="Arial Rounded MT Bold" w:cs="Times New Roman"/>
          <w:color w:val="000000" w:themeColor="text1"/>
          <w:sz w:val="20"/>
          <w:szCs w:val="20"/>
        </w:rPr>
      </w:pPr>
    </w:p>
    <w:p w14:paraId="6EF1C075" w14:textId="77777777" w:rsidR="00AE6804" w:rsidRDefault="00AE6804" w:rsidP="00B541DE">
      <w:pPr>
        <w:spacing w:line="240" w:lineRule="auto"/>
        <w:jc w:val="both"/>
        <w:rPr>
          <w:rFonts w:ascii="Arial Rounded MT Bold" w:eastAsiaTheme="majorEastAsia" w:hAnsi="Arial Rounded MT Bold" w:cs="Times New Roman"/>
          <w:color w:val="000000" w:themeColor="text1"/>
          <w:sz w:val="20"/>
          <w:szCs w:val="20"/>
        </w:rPr>
      </w:pPr>
    </w:p>
    <w:p w14:paraId="380DC1CC" w14:textId="159BEAD9" w:rsidR="00DD42F4" w:rsidRPr="00DD42F4" w:rsidRDefault="00DD42F4" w:rsidP="00DD42F4">
      <w:pPr>
        <w:pStyle w:val="NormalWeb"/>
        <w:spacing w:line="240" w:lineRule="auto"/>
        <w:rPr>
          <w:rFonts w:ascii="Arial Rounded MT Bold" w:eastAsia="Times New Roman" w:hAnsi="Arial Rounded MT Bold"/>
          <w:sz w:val="20"/>
          <w:szCs w:val="20"/>
          <w:lang w:eastAsia="fr-FR"/>
        </w:rPr>
      </w:pPr>
      <w:r w:rsidRPr="00B541DE">
        <w:rPr>
          <w:rFonts w:ascii="Arial Rounded MT Bold" w:hAnsi="Arial Rounded MT Bold"/>
          <w:sz w:val="20"/>
          <w:szCs w:val="20"/>
        </w:rPr>
        <w:t xml:space="preserve">Figure </w:t>
      </w:r>
      <w:r w:rsidR="0026359C">
        <w:rPr>
          <w:rFonts w:ascii="Arial Rounded MT Bold" w:hAnsi="Arial Rounded MT Bold"/>
          <w:sz w:val="20"/>
          <w:szCs w:val="20"/>
        </w:rPr>
        <w:t>10</w:t>
      </w:r>
      <w:r w:rsidRPr="00B541DE">
        <w:rPr>
          <w:rFonts w:ascii="Arial Rounded MT Bold" w:hAnsi="Arial Rounded MT Bold"/>
          <w:sz w:val="20"/>
          <w:szCs w:val="20"/>
        </w:rPr>
        <w:t xml:space="preserve"> : </w:t>
      </w:r>
      <w:r w:rsidRPr="00B541DE">
        <w:rPr>
          <w:rFonts w:ascii="Arial Rounded MT Bold" w:eastAsia="Times New Roman" w:hAnsi="Arial Rounded MT Bold"/>
          <w:sz w:val="20"/>
          <w:szCs w:val="20"/>
          <w:lang w:eastAsia="fr-FR"/>
        </w:rPr>
        <w:t>Piper diagram of waters collecting alluvium from the Dallol Bosso</w:t>
      </w:r>
    </w:p>
    <w:p w14:paraId="6BA0F69A" w14:textId="74E052F9" w:rsidR="006027B0" w:rsidRDefault="006027B0" w:rsidP="00B541DE">
      <w:pPr>
        <w:spacing w:line="240" w:lineRule="auto"/>
        <w:jc w:val="both"/>
        <w:rPr>
          <w:rFonts w:ascii="Arial Rounded MT Bold" w:eastAsiaTheme="majorEastAsia" w:hAnsi="Arial Rounded MT Bold" w:cs="Times New Roman"/>
          <w:color w:val="000000" w:themeColor="text1"/>
          <w:sz w:val="20"/>
          <w:szCs w:val="20"/>
        </w:rPr>
      </w:pPr>
      <w:r w:rsidRPr="006027B0">
        <w:rPr>
          <w:rFonts w:ascii="Arial Rounded MT Bold" w:eastAsiaTheme="majorEastAsia" w:hAnsi="Arial Rounded MT Bold" w:cs="Times New Roman"/>
          <w:color w:val="000000" w:themeColor="text1"/>
          <w:sz w:val="20"/>
          <w:szCs w:val="20"/>
        </w:rPr>
        <w:lastRenderedPageBreak/>
        <w:t xml:space="preserve">Four hydrochemical facies were obtained, as shown in Figure </w:t>
      </w:r>
      <w:r w:rsidR="0026359C">
        <w:rPr>
          <w:rFonts w:ascii="Arial Rounded MT Bold" w:eastAsiaTheme="majorEastAsia" w:hAnsi="Arial Rounded MT Bold" w:cs="Times New Roman"/>
          <w:color w:val="000000" w:themeColor="text1"/>
          <w:sz w:val="20"/>
          <w:szCs w:val="20"/>
        </w:rPr>
        <w:t>11</w:t>
      </w:r>
      <w:r w:rsidRPr="006027B0">
        <w:rPr>
          <w:rFonts w:ascii="Arial Rounded MT Bold" w:eastAsiaTheme="majorEastAsia" w:hAnsi="Arial Rounded MT Bold" w:cs="Times New Roman"/>
          <w:color w:val="000000" w:themeColor="text1"/>
          <w:sz w:val="20"/>
          <w:szCs w:val="20"/>
        </w:rPr>
        <w:t xml:space="preserve">, which shows the percentage distribution of the hydrochemical facies of the analyzed waters. Sodium and potassium chloride facies are the most dominant with a proportion of 37.5%, followed by calcium and magnesium chloride and sulfate facies, which have the same proportion as calcium bicarbonate facies (25%). Finally, calcium and magnesium bicarbonate facies have </w:t>
      </w:r>
      <w:proofErr w:type="gramStart"/>
      <w:r w:rsidRPr="006027B0">
        <w:rPr>
          <w:rFonts w:ascii="Arial Rounded MT Bold" w:eastAsiaTheme="majorEastAsia" w:hAnsi="Arial Rounded MT Bold" w:cs="Times New Roman"/>
          <w:color w:val="000000" w:themeColor="text1"/>
          <w:sz w:val="20"/>
          <w:szCs w:val="20"/>
        </w:rPr>
        <w:t>a</w:t>
      </w:r>
      <w:proofErr w:type="gramEnd"/>
      <w:r w:rsidRPr="006027B0">
        <w:rPr>
          <w:rFonts w:ascii="Arial Rounded MT Bold" w:eastAsiaTheme="majorEastAsia" w:hAnsi="Arial Rounded MT Bold" w:cs="Times New Roman"/>
          <w:color w:val="000000" w:themeColor="text1"/>
          <w:sz w:val="20"/>
          <w:szCs w:val="20"/>
        </w:rPr>
        <w:t xml:space="preserve"> proportion of 12.5%.</w:t>
      </w:r>
    </w:p>
    <w:p w14:paraId="2B31AD76" w14:textId="5C71A53A" w:rsidR="00DD42F4" w:rsidRPr="006027B0" w:rsidRDefault="00DD42F4" w:rsidP="00B541DE">
      <w:pPr>
        <w:spacing w:line="240" w:lineRule="auto"/>
        <w:jc w:val="both"/>
        <w:rPr>
          <w:rFonts w:ascii="Arial Rounded MT Bold" w:eastAsiaTheme="majorEastAsia" w:hAnsi="Arial Rounded MT Bold" w:cs="Times New Roman"/>
          <w:color w:val="000000" w:themeColor="text1"/>
          <w:sz w:val="20"/>
          <w:szCs w:val="20"/>
        </w:rPr>
      </w:pPr>
      <w:r w:rsidRPr="00B541DE">
        <w:rPr>
          <w:rFonts w:ascii="Arial Rounded MT Bold" w:hAnsi="Arial Rounded MT Bold" w:cs="Times New Roman"/>
          <w:noProof/>
          <w:sz w:val="20"/>
          <w:szCs w:val="20"/>
        </w:rPr>
        <w:drawing>
          <wp:inline distT="0" distB="0" distL="0" distR="0" wp14:anchorId="0EDC7C4A" wp14:editId="17DD9BE6">
            <wp:extent cx="5760720" cy="2838450"/>
            <wp:effectExtent l="0" t="0" r="11430" b="0"/>
            <wp:docPr id="4" name="Graphique 4">
              <a:extLst xmlns:a="http://schemas.openxmlformats.org/drawingml/2006/main">
                <a:ext uri="{FF2B5EF4-FFF2-40B4-BE49-F238E27FC236}">
                  <a16:creationId xmlns:a16="http://schemas.microsoft.com/office/drawing/2014/main" id="{9DE6BA5E-DD88-4635-BF9B-226F43BDB6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DE9A105" w14:textId="2F950709" w:rsidR="00DD42F4" w:rsidRPr="0026359C" w:rsidRDefault="00DD42F4" w:rsidP="0026359C">
      <w:pPr>
        <w:pStyle w:val="Caption"/>
        <w:rPr>
          <w:rFonts w:ascii="Arial Rounded MT Bold" w:hAnsi="Arial Rounded MT Bold"/>
          <w:i w:val="0"/>
          <w:iCs w:val="0"/>
          <w:sz w:val="20"/>
          <w:szCs w:val="20"/>
        </w:rPr>
      </w:pPr>
      <w:r w:rsidRPr="00DD42F4">
        <w:rPr>
          <w:rFonts w:ascii="Arial Rounded MT Bold" w:hAnsi="Arial Rounded MT Bold" w:cs="Times New Roman"/>
          <w:i w:val="0"/>
          <w:iCs w:val="0"/>
          <w:color w:val="auto"/>
          <w:sz w:val="20"/>
          <w:szCs w:val="20"/>
        </w:rPr>
        <w:t xml:space="preserve">Figure </w:t>
      </w:r>
      <w:r w:rsidR="0026359C">
        <w:rPr>
          <w:rFonts w:ascii="Arial Rounded MT Bold" w:hAnsi="Arial Rounded MT Bold" w:cs="Times New Roman"/>
          <w:i w:val="0"/>
          <w:iCs w:val="0"/>
          <w:color w:val="auto"/>
          <w:sz w:val="20"/>
          <w:szCs w:val="20"/>
        </w:rPr>
        <w:t>11</w:t>
      </w:r>
      <w:r w:rsidRPr="00DD42F4">
        <w:rPr>
          <w:rFonts w:ascii="Arial Rounded MT Bold" w:hAnsi="Arial Rounded MT Bold" w:cs="Times New Roman"/>
          <w:i w:val="0"/>
          <w:iCs w:val="0"/>
          <w:color w:val="auto"/>
          <w:sz w:val="20"/>
          <w:szCs w:val="20"/>
        </w:rPr>
        <w:t xml:space="preserve"> : </w:t>
      </w:r>
      <w:r w:rsidRPr="00DD42F4">
        <w:rPr>
          <w:rFonts w:ascii="Arial Rounded MT Bold" w:hAnsi="Arial Rounded MT Bold"/>
          <w:i w:val="0"/>
          <w:iCs w:val="0"/>
          <w:color w:val="auto"/>
          <w:sz w:val="20"/>
          <w:szCs w:val="20"/>
        </w:rPr>
        <w:t>Percentage distribution of hydrochemical facies</w:t>
      </w:r>
    </w:p>
    <w:p w14:paraId="192169FC" w14:textId="092790C6" w:rsidR="006027B0" w:rsidRPr="00DE2165" w:rsidRDefault="006027B0" w:rsidP="00B541DE">
      <w:pPr>
        <w:spacing w:line="240" w:lineRule="auto"/>
        <w:jc w:val="both"/>
        <w:rPr>
          <w:rFonts w:ascii="Arial Rounded MT Bold" w:eastAsiaTheme="majorEastAsia" w:hAnsi="Arial Rounded MT Bold" w:cs="Times New Roman"/>
          <w:b/>
          <w:bCs/>
          <w:color w:val="000000" w:themeColor="text1"/>
        </w:rPr>
      </w:pPr>
      <w:r w:rsidRPr="00DE2165">
        <w:rPr>
          <w:rFonts w:ascii="Arial Rounded MT Bold" w:eastAsiaTheme="majorEastAsia" w:hAnsi="Arial Rounded MT Bold" w:cs="Times New Roman"/>
          <w:b/>
          <w:bCs/>
          <w:color w:val="000000" w:themeColor="text1"/>
        </w:rPr>
        <w:t>Suitability of water for irrigation</w:t>
      </w:r>
    </w:p>
    <w:p w14:paraId="51E269D2" w14:textId="5430E4F1" w:rsidR="005D70FA" w:rsidRPr="0034193B" w:rsidRDefault="0034193B" w:rsidP="00B541DE">
      <w:pPr>
        <w:spacing w:line="240" w:lineRule="auto"/>
        <w:jc w:val="both"/>
        <w:rPr>
          <w:rFonts w:ascii="Arial Rounded MT Bold" w:eastAsiaTheme="majorEastAsia" w:hAnsi="Arial Rounded MT Bold" w:cs="Times New Roman"/>
          <w:color w:val="000000" w:themeColor="text1"/>
          <w:sz w:val="20"/>
          <w:szCs w:val="20"/>
        </w:rPr>
      </w:pPr>
      <w:r w:rsidRPr="00E66AB9">
        <w:rPr>
          <w:rFonts w:ascii="Times New Roman" w:hAnsi="Times New Roman" w:cs="Times New Roman"/>
          <w:noProof/>
        </w:rPr>
        <w:drawing>
          <wp:anchor distT="0" distB="0" distL="114300" distR="114300" simplePos="0" relativeHeight="251706368" behindDoc="1" locked="0" layoutInCell="1" allowOverlap="1" wp14:anchorId="5639AED3" wp14:editId="24951DE8">
            <wp:simplePos x="0" y="0"/>
            <wp:positionH relativeFrom="margin">
              <wp:align>left</wp:align>
            </wp:positionH>
            <wp:positionV relativeFrom="paragraph">
              <wp:posOffset>713740</wp:posOffset>
            </wp:positionV>
            <wp:extent cx="5751830" cy="2571750"/>
            <wp:effectExtent l="0" t="0" r="1270" b="0"/>
            <wp:wrapTight wrapText="bothSides">
              <wp:wrapPolygon edited="0">
                <wp:start x="0" y="0"/>
                <wp:lineTo x="0" y="21440"/>
                <wp:lineTo x="21533" y="21440"/>
                <wp:lineTo x="21533" y="0"/>
                <wp:lineTo x="0" y="0"/>
              </wp:wrapPolygon>
            </wp:wrapTight>
            <wp:docPr id="894449325" name="Image 894449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1830"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27B0" w:rsidRPr="006027B0">
        <w:rPr>
          <w:rFonts w:ascii="Arial Rounded MT Bold" w:eastAsiaTheme="majorEastAsia" w:hAnsi="Arial Rounded MT Bold" w:cs="Times New Roman"/>
          <w:color w:val="000000" w:themeColor="text1"/>
          <w:sz w:val="20"/>
          <w:szCs w:val="20"/>
        </w:rPr>
        <w:t xml:space="preserve">Figure </w:t>
      </w:r>
      <w:r w:rsidR="0026359C">
        <w:rPr>
          <w:rFonts w:ascii="Arial Rounded MT Bold" w:eastAsiaTheme="majorEastAsia" w:hAnsi="Arial Rounded MT Bold" w:cs="Times New Roman"/>
          <w:color w:val="000000" w:themeColor="text1"/>
          <w:sz w:val="20"/>
          <w:szCs w:val="20"/>
        </w:rPr>
        <w:t>12</w:t>
      </w:r>
      <w:r w:rsidR="006027B0" w:rsidRPr="006027B0">
        <w:rPr>
          <w:rFonts w:ascii="Arial Rounded MT Bold" w:eastAsiaTheme="majorEastAsia" w:hAnsi="Arial Rounded MT Bold" w:cs="Times New Roman"/>
          <w:color w:val="000000" w:themeColor="text1"/>
          <w:sz w:val="20"/>
          <w:szCs w:val="20"/>
        </w:rPr>
        <w:t xml:space="preserve"> shows the Wilcox diagram, which provides information on the suitability of water for irrigation. All of the water analyzed is excellent for irrigation (64.29%), 24.43% of the water analyzed is acceptable for irrigation, and 14.29% is intermediate between excellent, good, and acceptable.</w:t>
      </w:r>
    </w:p>
    <w:p w14:paraId="33BA5959" w14:textId="1824BF20" w:rsidR="0034193B" w:rsidRPr="00B541DE" w:rsidRDefault="0034193B" w:rsidP="00B541DE">
      <w:pPr>
        <w:spacing w:line="240" w:lineRule="auto"/>
        <w:jc w:val="both"/>
        <w:rPr>
          <w:rFonts w:ascii="Arial Rounded MT Bold" w:hAnsi="Arial Rounded MT Bold" w:cs="Times New Roman"/>
          <w:sz w:val="20"/>
          <w:szCs w:val="20"/>
        </w:rPr>
        <w:sectPr w:rsidR="0034193B" w:rsidRPr="00B541DE" w:rsidSect="00056801">
          <w:type w:val="continuous"/>
          <w:pgSz w:w="11906" w:h="16838"/>
          <w:pgMar w:top="1417" w:right="1417" w:bottom="1417" w:left="1417" w:header="708" w:footer="708" w:gutter="0"/>
          <w:cols w:space="708"/>
          <w:docGrid w:linePitch="360"/>
        </w:sectPr>
      </w:pPr>
    </w:p>
    <w:p w14:paraId="56148F61" w14:textId="730B4184" w:rsidR="00E56EF7" w:rsidRPr="00B541DE" w:rsidRDefault="00E56EF7" w:rsidP="00B541DE">
      <w:pPr>
        <w:spacing w:line="240" w:lineRule="auto"/>
        <w:jc w:val="both"/>
        <w:rPr>
          <w:rFonts w:ascii="Arial Rounded MT Bold" w:hAnsi="Arial Rounded MT Bold" w:cs="Times New Roman"/>
          <w:sz w:val="20"/>
          <w:szCs w:val="20"/>
          <w:u w:val="single"/>
        </w:rPr>
        <w:sectPr w:rsidR="00E56EF7" w:rsidRPr="00B541DE" w:rsidSect="00E56EF7">
          <w:type w:val="continuous"/>
          <w:pgSz w:w="11906" w:h="16838"/>
          <w:pgMar w:top="1417" w:right="1417" w:bottom="1417" w:left="1417" w:header="708" w:footer="708" w:gutter="0"/>
          <w:cols w:num="2" w:space="708"/>
          <w:docGrid w:linePitch="360"/>
        </w:sectPr>
      </w:pPr>
    </w:p>
    <w:p w14:paraId="0A2DD318" w14:textId="77777777" w:rsidR="00A123E3" w:rsidRPr="00B541DE" w:rsidRDefault="00A123E3" w:rsidP="00B541DE">
      <w:pPr>
        <w:pStyle w:val="Heading1"/>
        <w:spacing w:before="0" w:line="240" w:lineRule="auto"/>
        <w:rPr>
          <w:rFonts w:ascii="Arial Rounded MT Bold" w:hAnsi="Arial Rounded MT Bold" w:cs="Times New Roman"/>
          <w:b/>
          <w:bCs/>
          <w:color w:val="000000" w:themeColor="text1"/>
          <w:sz w:val="20"/>
          <w:szCs w:val="20"/>
        </w:rPr>
        <w:sectPr w:rsidR="00A123E3" w:rsidRPr="00B541DE" w:rsidSect="00CA23D1">
          <w:type w:val="continuous"/>
          <w:pgSz w:w="11906" w:h="16838"/>
          <w:pgMar w:top="1417" w:right="1417" w:bottom="1417" w:left="1417" w:header="708" w:footer="708" w:gutter="0"/>
          <w:cols w:space="708"/>
          <w:docGrid w:linePitch="360"/>
        </w:sectPr>
      </w:pPr>
    </w:p>
    <w:p w14:paraId="3149AA5B" w14:textId="694D018B" w:rsidR="009F7AE6" w:rsidRPr="00E20E43" w:rsidRDefault="00DD42F4" w:rsidP="00E20E43">
      <w:pPr>
        <w:pStyle w:val="Caption"/>
        <w:rPr>
          <w:rFonts w:ascii="Arial Rounded MT Bold" w:hAnsi="Arial Rounded MT Bold" w:cs="Times New Roman"/>
          <w:i w:val="0"/>
          <w:iCs w:val="0"/>
          <w:color w:val="auto"/>
          <w:sz w:val="20"/>
          <w:szCs w:val="20"/>
        </w:rPr>
        <w:sectPr w:rsidR="009F7AE6" w:rsidRPr="00E20E43" w:rsidSect="009F7AE6">
          <w:type w:val="continuous"/>
          <w:pgSz w:w="11906" w:h="16838"/>
          <w:pgMar w:top="1417" w:right="1417" w:bottom="1417" w:left="1417" w:header="708" w:footer="708" w:gutter="0"/>
          <w:cols w:num="2" w:space="708"/>
          <w:docGrid w:linePitch="360"/>
        </w:sectPr>
      </w:pPr>
      <w:r w:rsidRPr="0034193B">
        <w:rPr>
          <w:rFonts w:ascii="Arial Rounded MT Bold" w:hAnsi="Arial Rounded MT Bold" w:cs="Times New Roman"/>
          <w:i w:val="0"/>
          <w:iCs w:val="0"/>
          <w:color w:val="auto"/>
          <w:sz w:val="20"/>
          <w:szCs w:val="20"/>
        </w:rPr>
        <w:t xml:space="preserve">Figure </w:t>
      </w:r>
      <w:r w:rsidR="0026359C">
        <w:rPr>
          <w:rFonts w:ascii="Arial Rounded MT Bold" w:hAnsi="Arial Rounded MT Bold" w:cs="Times New Roman"/>
          <w:i w:val="0"/>
          <w:iCs w:val="0"/>
          <w:color w:val="auto"/>
          <w:sz w:val="20"/>
          <w:szCs w:val="20"/>
        </w:rPr>
        <w:t>12</w:t>
      </w:r>
      <w:r w:rsidRPr="0034193B">
        <w:rPr>
          <w:rFonts w:ascii="Arial Rounded MT Bold" w:hAnsi="Arial Rounded MT Bold" w:cs="Times New Roman"/>
          <w:i w:val="0"/>
          <w:iCs w:val="0"/>
          <w:color w:val="auto"/>
          <w:sz w:val="20"/>
          <w:szCs w:val="20"/>
        </w:rPr>
        <w:t xml:space="preserve"> : Suitability of water for irrigatio</w:t>
      </w:r>
      <w:r w:rsidR="00E20E43">
        <w:rPr>
          <w:rFonts w:ascii="Arial Rounded MT Bold" w:hAnsi="Arial Rounded MT Bold" w:cs="Times New Roman"/>
          <w:i w:val="0"/>
          <w:iCs w:val="0"/>
          <w:color w:val="auto"/>
          <w:sz w:val="20"/>
          <w:szCs w:val="20"/>
        </w:rPr>
        <w:t>n</w:t>
      </w:r>
    </w:p>
    <w:p w14:paraId="2D6C22E4" w14:textId="77777777" w:rsidR="006027B0" w:rsidRPr="00DE2165" w:rsidRDefault="006027B0" w:rsidP="00B541DE">
      <w:pPr>
        <w:spacing w:before="100" w:beforeAutospacing="1" w:after="100" w:afterAutospacing="1" w:line="240" w:lineRule="auto"/>
        <w:jc w:val="both"/>
        <w:rPr>
          <w:rFonts w:ascii="Arial Rounded MT Bold" w:eastAsia="Times New Roman" w:hAnsi="Arial Rounded MT Bold" w:cs="Times New Roman"/>
          <w:b/>
          <w:bCs/>
          <w:lang w:eastAsia="fr-FR"/>
        </w:rPr>
      </w:pPr>
      <w:r w:rsidRPr="00DE2165">
        <w:rPr>
          <w:rFonts w:ascii="Arial Rounded MT Bold" w:eastAsia="Times New Roman" w:hAnsi="Arial Rounded MT Bold" w:cs="Times New Roman"/>
          <w:b/>
          <w:bCs/>
          <w:lang w:eastAsia="fr-FR"/>
        </w:rPr>
        <w:lastRenderedPageBreak/>
        <w:t>Discussion</w:t>
      </w:r>
    </w:p>
    <w:p w14:paraId="28836111" w14:textId="1565F16F" w:rsidR="006027B0" w:rsidRPr="006027B0" w:rsidRDefault="006027B0" w:rsidP="00B541DE">
      <w:pPr>
        <w:spacing w:before="100" w:beforeAutospacing="1" w:after="100" w:afterAutospacing="1" w:line="240" w:lineRule="auto"/>
        <w:jc w:val="both"/>
        <w:rPr>
          <w:rFonts w:ascii="Arial Rounded MT Bold" w:eastAsia="Times New Roman" w:hAnsi="Arial Rounded MT Bold" w:cs="Times New Roman"/>
          <w:sz w:val="20"/>
          <w:szCs w:val="20"/>
          <w:lang w:eastAsia="fr-FR"/>
        </w:rPr>
      </w:pPr>
      <w:r w:rsidRPr="006027B0">
        <w:rPr>
          <w:rFonts w:ascii="Arial Rounded MT Bold" w:eastAsia="Times New Roman" w:hAnsi="Arial Rounded MT Bold" w:cs="Times New Roman"/>
          <w:sz w:val="20"/>
          <w:szCs w:val="20"/>
          <w:lang w:eastAsia="fr-FR"/>
        </w:rPr>
        <w:t>The results of the analysis of the physical parameters of the waters collecting the alluvium from Dallol Bosso show that they generally comply with the 2017 WHO standard for drinking water. These waters are generally low in minerals, which could be due to the quartzite deposits (sand), which are less clayey and mainly receive water from atmospheric precipitation through infiltration. These aquifers are more easily recharged. This is in line with Halimatou Sadia's 2018 studies in the Dallol Maouri sub-basin. However, a high EC is recorded in the village of Amassaghal from an auger borehole with 1560 µS/cm, exceeding the WHO guideline value (1000 µS/cm). This water is highly mineralized. Total hardness shows that 50% of the water from the structures analyzed is soft water. The WHO has not defined a guideline value for total hardness because no guideline value based on health arguments has been proposed for TH (WHO, 2017). However, hard water can lead to the formation of a deposit consisting of a calcium carbonate crust and also leads to high soap consumption. Soft water, on the other hand, may have a low buffering capacity. The F</w:t>
      </w:r>
      <w:r w:rsidRPr="00DD42F4">
        <w:rPr>
          <w:rFonts w:ascii="Arial Rounded MT Bold" w:eastAsia="Times New Roman" w:hAnsi="Arial Rounded MT Bold" w:cs="Times New Roman"/>
          <w:sz w:val="20"/>
          <w:szCs w:val="20"/>
          <w:vertAlign w:val="superscript"/>
          <w:lang w:eastAsia="fr-FR"/>
        </w:rPr>
        <w:t xml:space="preserve">- </w:t>
      </w:r>
      <w:r w:rsidRPr="006027B0">
        <w:rPr>
          <w:rFonts w:ascii="Arial Rounded MT Bold" w:eastAsia="Times New Roman" w:hAnsi="Arial Rounded MT Bold" w:cs="Times New Roman"/>
          <w:sz w:val="20"/>
          <w:szCs w:val="20"/>
          <w:lang w:eastAsia="fr-FR"/>
        </w:rPr>
        <w:t xml:space="preserve">contents obtained are slightly higher than the WHO level at Amassaghal (1.51 mg/L). The work of Haoua AMADOU et al. (2020) on </w:t>
      </w:r>
      <w:r w:rsidR="00DD42F4" w:rsidRPr="006027B0">
        <w:rPr>
          <w:rFonts w:ascii="Arial Rounded MT Bold" w:eastAsia="Times New Roman" w:hAnsi="Arial Rounded MT Bold" w:cs="Times New Roman"/>
          <w:sz w:val="20"/>
          <w:szCs w:val="20"/>
          <w:lang w:eastAsia="fr-FR"/>
        </w:rPr>
        <w:t>structure</w:t>
      </w:r>
      <w:r w:rsidRPr="006027B0">
        <w:rPr>
          <w:rFonts w:ascii="Arial Rounded MT Bold" w:eastAsia="Times New Roman" w:hAnsi="Arial Rounded MT Bold" w:cs="Times New Roman"/>
          <w:sz w:val="20"/>
          <w:szCs w:val="20"/>
          <w:lang w:eastAsia="fr-FR"/>
        </w:rPr>
        <w:t xml:space="preserve"> that capture alluvium from the Dallol Bosso found levels below the WHO standard, ranging from trace amounts to 0.54 mg/L. Consumption of water containing high levels of fluoride causes dental or bone fluorosis, while consumption of water low in fluoride leads to tooth decay (Haoua AMADOU et al. (2020). However, high nitrate (NO3-) levels exceeding the WHO standard (50 mg/L) are recorded in the following locations</w:t>
      </w:r>
      <w:r w:rsidR="00DD42F4">
        <w:rPr>
          <w:rFonts w:ascii="Arial Rounded MT Bold" w:eastAsia="Times New Roman" w:hAnsi="Arial Rounded MT Bold" w:cs="Times New Roman"/>
          <w:sz w:val="20"/>
          <w:szCs w:val="20"/>
          <w:lang w:eastAsia="fr-FR"/>
        </w:rPr>
        <w:t xml:space="preserve"> </w:t>
      </w:r>
      <w:r w:rsidRPr="006027B0">
        <w:rPr>
          <w:rFonts w:ascii="Arial Rounded MT Bold" w:eastAsia="Times New Roman" w:hAnsi="Arial Rounded MT Bold" w:cs="Times New Roman"/>
          <w:sz w:val="20"/>
          <w:szCs w:val="20"/>
          <w:lang w:eastAsia="fr-FR"/>
        </w:rPr>
        <w:t>: Fandou Mayaki (56.32 mg/L), Loki Damana (67.32 mg/L), Bakobe school (68.2 mg/L), Garbey Taweye (85.36 mg/L), Bani Kane Fondo Bon (91.96 mg/L), Goumbi Banda (94.16 mg/L), Amassaghal (98.12 mg/L) and Bombéri (137.28 mg/L), representing 57.14% of the structures capturing alluvium from the Dallol Bosso analyzed. These levels are higher than those obtained by Haoua AMADOU et al. (2020), which vary from 3.08 to 108.68 mg/L in structures capturing the Dallol Bosso. These levels could be due to the fact that water flows into this aquifer, so human activities such as market gardening, which uses chemical and natural fertilizers, could contaminate the water in this aquifer with nitrates through the penetration of organic matter by rainwater leaching. This is in agreement with Rabilou et al. (2018) on the Korama basin in Zinder. They found high nitrate levels ranging from 2.2 to 127.6 mg/L, exceeding the WHO guideline value, and showed that these levels could be linked to anthropogenic activities such as market gardening, as the water from these boreholes is not far from this area. These nitrate levels could also be linked to the shallow depth of the water table (Jaouad El Asslouj, et al., 2020). In addition, a study on water from structures used for market gardening in Balleyara, which capture the alluvial aquifer of Dallol Bosso, found high nitrate levels ranging from 5.72 to 369.6 mg/L. It shows that these high levels could be linked to the use of chemical fertilizers. Consumption of this water is dangerous, particularly for newborns (those under three months old) as they could be exposed to methemoglobinemia (Haoua AMADOU et al., 2020). High Na</w:t>
      </w:r>
      <w:r w:rsidRPr="00DD42F4">
        <w:rPr>
          <w:rFonts w:ascii="Arial Rounded MT Bold" w:eastAsia="Times New Roman" w:hAnsi="Arial Rounded MT Bold" w:cs="Times New Roman"/>
          <w:sz w:val="20"/>
          <w:szCs w:val="20"/>
          <w:vertAlign w:val="superscript"/>
          <w:lang w:eastAsia="fr-FR"/>
        </w:rPr>
        <w:t>+</w:t>
      </w:r>
      <w:r w:rsidRPr="006027B0">
        <w:rPr>
          <w:rFonts w:ascii="Arial Rounded MT Bold" w:eastAsia="Times New Roman" w:hAnsi="Arial Rounded MT Bold" w:cs="Times New Roman"/>
          <w:sz w:val="20"/>
          <w:szCs w:val="20"/>
          <w:lang w:eastAsia="fr-FR"/>
        </w:rPr>
        <w:t xml:space="preserve"> levels ranging from 3 to 302 mg/L are higher than the results obtained by Haoua AMADOU et al., 2020, which range from 2.8 to 50 mg/L in Balleyara on the Dallol Bosso alluvial aquifer. High levels were obtained in Amassaghal (302 mg/L), which exceeds the WHO guideline value for Na</w:t>
      </w:r>
      <w:r w:rsidRPr="00DD42F4">
        <w:rPr>
          <w:rFonts w:ascii="Arial Rounded MT Bold" w:eastAsia="Times New Roman" w:hAnsi="Arial Rounded MT Bold" w:cs="Times New Roman"/>
          <w:sz w:val="20"/>
          <w:szCs w:val="20"/>
          <w:vertAlign w:val="superscript"/>
          <w:lang w:eastAsia="fr-FR"/>
        </w:rPr>
        <w:t>+</w:t>
      </w:r>
      <w:r w:rsidRPr="006027B0">
        <w:rPr>
          <w:rFonts w:ascii="Arial Rounded MT Bold" w:eastAsia="Times New Roman" w:hAnsi="Arial Rounded MT Bold" w:cs="Times New Roman"/>
          <w:sz w:val="20"/>
          <w:szCs w:val="20"/>
          <w:lang w:eastAsia="fr-FR"/>
        </w:rPr>
        <w:t xml:space="preserve"> (200 mg/L). The origin could be natural with a contribution linked to anthropogenic activities (Haoua AMADOU et al., 2020). High K</w:t>
      </w:r>
      <w:r w:rsidRPr="00DD42F4">
        <w:rPr>
          <w:rFonts w:ascii="Arial Rounded MT Bold" w:eastAsia="Times New Roman" w:hAnsi="Arial Rounded MT Bold" w:cs="Times New Roman"/>
          <w:sz w:val="20"/>
          <w:szCs w:val="20"/>
          <w:vertAlign w:val="superscript"/>
          <w:lang w:eastAsia="fr-FR"/>
        </w:rPr>
        <w:t>+</w:t>
      </w:r>
      <w:r w:rsidRPr="006027B0">
        <w:rPr>
          <w:rFonts w:ascii="Arial Rounded MT Bold" w:eastAsia="Times New Roman" w:hAnsi="Arial Rounded MT Bold" w:cs="Times New Roman"/>
          <w:sz w:val="20"/>
          <w:szCs w:val="20"/>
          <w:lang w:eastAsia="fr-FR"/>
        </w:rPr>
        <w:t xml:space="preserve"> levels were recorded in the following locations</w:t>
      </w:r>
      <w:r w:rsidR="00DE2165">
        <w:rPr>
          <w:rFonts w:ascii="Arial Rounded MT Bold" w:eastAsia="Times New Roman" w:hAnsi="Arial Rounded MT Bold" w:cs="Times New Roman"/>
          <w:sz w:val="20"/>
          <w:szCs w:val="20"/>
          <w:lang w:eastAsia="fr-FR"/>
        </w:rPr>
        <w:t xml:space="preserve"> </w:t>
      </w:r>
      <w:r w:rsidRPr="006027B0">
        <w:rPr>
          <w:rFonts w:ascii="Arial Rounded MT Bold" w:eastAsia="Times New Roman" w:hAnsi="Arial Rounded MT Bold" w:cs="Times New Roman"/>
          <w:sz w:val="20"/>
          <w:szCs w:val="20"/>
          <w:lang w:eastAsia="fr-FR"/>
        </w:rPr>
        <w:t>: Garbey Taweye (15 mg/L), Loki Damana (20 mg/L), Fandou Mayaki (25 mg/L), N'Boria Banifandou (25 mg/L), Goumbi Banda (30 mg/L) and Tanka Worbo (50 mg/L), all of which exceed the WHO guideline value for K</w:t>
      </w:r>
      <w:r w:rsidRPr="00DD42F4">
        <w:rPr>
          <w:rFonts w:ascii="Arial Rounded MT Bold" w:eastAsia="Times New Roman" w:hAnsi="Arial Rounded MT Bold" w:cs="Times New Roman"/>
          <w:sz w:val="20"/>
          <w:szCs w:val="20"/>
          <w:vertAlign w:val="superscript"/>
          <w:lang w:eastAsia="fr-FR"/>
        </w:rPr>
        <w:t>+</w:t>
      </w:r>
      <w:r w:rsidRPr="006027B0">
        <w:rPr>
          <w:rFonts w:ascii="Arial Rounded MT Bold" w:eastAsia="Times New Roman" w:hAnsi="Arial Rounded MT Bold" w:cs="Times New Roman"/>
          <w:sz w:val="20"/>
          <w:szCs w:val="20"/>
          <w:lang w:eastAsia="fr-FR"/>
        </w:rPr>
        <w:t xml:space="preserve"> (12 mg/L), representing 42.85% of the structures analyzed. These high levels could be the result of the dissolution of Na</w:t>
      </w:r>
      <w:r w:rsidRPr="00DD42F4">
        <w:rPr>
          <w:rFonts w:ascii="Arial Rounded MT Bold" w:eastAsia="Times New Roman" w:hAnsi="Arial Rounded MT Bold" w:cs="Times New Roman"/>
          <w:sz w:val="20"/>
          <w:szCs w:val="20"/>
          <w:vertAlign w:val="superscript"/>
          <w:lang w:eastAsia="fr-FR"/>
        </w:rPr>
        <w:t>+</w:t>
      </w:r>
      <w:r w:rsidRPr="006027B0">
        <w:rPr>
          <w:rFonts w:ascii="Arial Rounded MT Bold" w:eastAsia="Times New Roman" w:hAnsi="Arial Rounded MT Bold" w:cs="Times New Roman"/>
          <w:sz w:val="20"/>
          <w:szCs w:val="20"/>
          <w:lang w:eastAsia="fr-FR"/>
        </w:rPr>
        <w:t xml:space="preserve"> and, above all, K</w:t>
      </w:r>
      <w:r w:rsidRPr="00DD42F4">
        <w:rPr>
          <w:rFonts w:ascii="Arial Rounded MT Bold" w:eastAsia="Times New Roman" w:hAnsi="Arial Rounded MT Bold" w:cs="Times New Roman"/>
          <w:sz w:val="20"/>
          <w:szCs w:val="20"/>
          <w:vertAlign w:val="superscript"/>
          <w:lang w:eastAsia="fr-FR"/>
        </w:rPr>
        <w:t>+</w:t>
      </w:r>
      <w:r w:rsidRPr="006027B0">
        <w:rPr>
          <w:rFonts w:ascii="Arial Rounded MT Bold" w:eastAsia="Times New Roman" w:hAnsi="Arial Rounded MT Bold" w:cs="Times New Roman"/>
          <w:sz w:val="20"/>
          <w:szCs w:val="20"/>
          <w:lang w:eastAsia="fr-FR"/>
        </w:rPr>
        <w:t xml:space="preserve"> salts. These levels are similar to the results obtained by Haoua AMADOU et al. (2020) on waters that collect alluvium from the Dallol Bosso, where they found K+ levels ranging from 1.6 to 50 mg/L. The origin of these high levels could be natural, with a contribution from anthropogenic activities. </w:t>
      </w:r>
    </w:p>
    <w:p w14:paraId="3E94480F" w14:textId="77777777" w:rsidR="0049736C" w:rsidRPr="00DE2165" w:rsidRDefault="0049736C" w:rsidP="00B541DE">
      <w:pPr>
        <w:spacing w:before="100" w:beforeAutospacing="1" w:after="100" w:afterAutospacing="1" w:line="240" w:lineRule="auto"/>
        <w:jc w:val="both"/>
        <w:rPr>
          <w:rFonts w:ascii="Arial Rounded MT Bold" w:eastAsia="Times New Roman" w:hAnsi="Arial Rounded MT Bold" w:cs="Times New Roman"/>
          <w:b/>
          <w:bCs/>
          <w:lang w:eastAsia="fr-FR"/>
        </w:rPr>
      </w:pPr>
      <w:r w:rsidRPr="00DE2165">
        <w:rPr>
          <w:rFonts w:ascii="Arial Rounded MT Bold" w:eastAsia="Times New Roman" w:hAnsi="Arial Rounded MT Bold" w:cs="Times New Roman"/>
          <w:b/>
          <w:bCs/>
          <w:lang w:eastAsia="fr-FR"/>
        </w:rPr>
        <w:t>Conclusion</w:t>
      </w:r>
    </w:p>
    <w:p w14:paraId="0C287B5D" w14:textId="77777777" w:rsidR="00667BC7" w:rsidRPr="00B541DE" w:rsidRDefault="0049736C" w:rsidP="00B541DE">
      <w:pPr>
        <w:spacing w:before="100" w:beforeAutospacing="1" w:after="100" w:afterAutospacing="1" w:line="240" w:lineRule="auto"/>
        <w:jc w:val="both"/>
        <w:rPr>
          <w:rFonts w:ascii="Arial Rounded MT Bold" w:eastAsia="Times New Roman" w:hAnsi="Arial Rounded MT Bold" w:cs="Times New Roman"/>
          <w:sz w:val="20"/>
          <w:szCs w:val="20"/>
          <w:lang w:eastAsia="fr-FR"/>
        </w:rPr>
      </w:pPr>
      <w:r w:rsidRPr="0049736C">
        <w:rPr>
          <w:rFonts w:ascii="Arial Rounded MT Bold" w:eastAsia="Times New Roman" w:hAnsi="Arial Rounded MT Bold" w:cs="Times New Roman"/>
          <w:sz w:val="20"/>
          <w:szCs w:val="20"/>
          <w:lang w:eastAsia="fr-FR"/>
        </w:rPr>
        <w:t xml:space="preserve">This study shows that the results of the physical and chemical analyses carried out on water collected from the Dallol Bosso alluvial aquifer are, on the whole, of acceptable physical and chemical quality for human consumption, i.e., they comply with the 2017 WHO standard. However, high levels relative to the WHO recommended values were found for certain chemical parameters. Fluoride levels slightly exceed the WHO guideline value at Amassaghal (1.51 </w:t>
      </w:r>
      <w:r w:rsidRPr="0049736C">
        <w:rPr>
          <w:rFonts w:ascii="Arial Rounded MT Bold" w:eastAsia="Times New Roman" w:hAnsi="Arial Rounded MT Bold" w:cs="Times New Roman"/>
          <w:sz w:val="20"/>
          <w:szCs w:val="20"/>
          <w:lang w:eastAsia="fr-FR"/>
        </w:rPr>
        <w:lastRenderedPageBreak/>
        <w:t>mg/L). In terms of total hardness, 50% of the water samples analyzed are soft. More than half (57.14%) of the water samples analyzed had nitrate levels higher than the 2017 WHO guideline value of 50 mg/L. This could be explained, on the one hand, by the use of chemical fertilizers on market gardening fields located in the vicinity of these structures and, on the other hand, by the shallow depth of the Dallol Bosso alluvial aquifer. The Piper diagram of the waters that collect the alluvium of the Dallol Bosso shows that the most predominant facies are sodium and potassium chloride or sodium sulfate facies, with a proportion of 50%. Sodium levels are high at Amassaghal (302 mg/L). As for potassium, 42.85% of the water samples from the villages analyzed have high levels. In terms of the suitability of the water for irrigation, more than half (64.29%) of the water samples from the structures analyzed are excellent for irrigation. This could be due to the fact that these waters are moderately mineralized overall and have lower sodium percentages. Finally, changes in the levels of certain chemical parameters such as nitrates and fluorides should be monitored very closely.</w:t>
      </w:r>
    </w:p>
    <w:p w14:paraId="2DF22568" w14:textId="77777777" w:rsidR="00E415C8" w:rsidRPr="00E415C8" w:rsidRDefault="00E415C8" w:rsidP="00E415C8">
      <w:pPr>
        <w:rPr>
          <w:highlight w:val="yellow"/>
        </w:rPr>
      </w:pPr>
      <w:r w:rsidRPr="00E415C8">
        <w:rPr>
          <w:highlight w:val="yellow"/>
        </w:rPr>
        <w:t>Disclaimer (Artificial intelligence)</w:t>
      </w:r>
    </w:p>
    <w:p w14:paraId="3D91CC04" w14:textId="77777777" w:rsidR="00E415C8" w:rsidRPr="00E415C8" w:rsidRDefault="00E415C8" w:rsidP="00E415C8">
      <w:pPr>
        <w:rPr>
          <w:highlight w:val="yellow"/>
        </w:rPr>
      </w:pPr>
      <w:r w:rsidRPr="00E415C8">
        <w:rPr>
          <w:highlight w:val="yellow"/>
        </w:rPr>
        <w:t xml:space="preserve">Option </w:t>
      </w:r>
      <w:proofErr w:type="gramStart"/>
      <w:r w:rsidRPr="00E415C8">
        <w:rPr>
          <w:highlight w:val="yellow"/>
        </w:rPr>
        <w:t>1:</w:t>
      </w:r>
      <w:proofErr w:type="gramEnd"/>
      <w:r w:rsidRPr="00E415C8">
        <w:rPr>
          <w:highlight w:val="yellow"/>
        </w:rPr>
        <w:t xml:space="preserve"> </w:t>
      </w:r>
    </w:p>
    <w:p w14:paraId="1D4C8900" w14:textId="77777777" w:rsidR="00E415C8" w:rsidRPr="00E415C8" w:rsidRDefault="00E415C8" w:rsidP="00E415C8">
      <w:pPr>
        <w:rPr>
          <w:highlight w:val="yellow"/>
        </w:rPr>
      </w:pPr>
      <w:r w:rsidRPr="00E415C8">
        <w:rPr>
          <w:highlight w:val="yellow"/>
        </w:rPr>
        <w:t xml:space="preserve">Author(s) hereby declare that NO generative AI technologies such as Large Language Models (ChatGPT, COPILOT, etc.) and text-to-image generators have been used during the writing or editing of this manuscript. </w:t>
      </w:r>
    </w:p>
    <w:p w14:paraId="1C308CC9" w14:textId="77777777" w:rsidR="00E415C8" w:rsidRPr="00E415C8" w:rsidRDefault="00E415C8" w:rsidP="00E415C8">
      <w:pPr>
        <w:rPr>
          <w:highlight w:val="yellow"/>
        </w:rPr>
      </w:pPr>
      <w:r w:rsidRPr="00E415C8">
        <w:rPr>
          <w:highlight w:val="yellow"/>
        </w:rPr>
        <w:t xml:space="preserve">Option </w:t>
      </w:r>
      <w:proofErr w:type="gramStart"/>
      <w:r w:rsidRPr="00E415C8">
        <w:rPr>
          <w:highlight w:val="yellow"/>
        </w:rPr>
        <w:t>2:</w:t>
      </w:r>
      <w:proofErr w:type="gramEnd"/>
      <w:r w:rsidRPr="00E415C8">
        <w:rPr>
          <w:highlight w:val="yellow"/>
        </w:rPr>
        <w:t xml:space="preserve"> </w:t>
      </w:r>
    </w:p>
    <w:p w14:paraId="0D95AEF3" w14:textId="77777777" w:rsidR="00E415C8" w:rsidRPr="00E415C8" w:rsidRDefault="00E415C8" w:rsidP="00E415C8">
      <w:pPr>
        <w:rPr>
          <w:highlight w:val="yellow"/>
        </w:rPr>
      </w:pPr>
      <w:r w:rsidRPr="00E415C8">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2654F08" w14:textId="77777777" w:rsidR="00E415C8" w:rsidRPr="00E415C8" w:rsidRDefault="00E415C8" w:rsidP="00E415C8">
      <w:pPr>
        <w:rPr>
          <w:highlight w:val="yellow"/>
        </w:rPr>
      </w:pPr>
      <w:r w:rsidRPr="00E415C8">
        <w:rPr>
          <w:highlight w:val="yellow"/>
        </w:rPr>
        <w:t xml:space="preserve">Details of the AI usage are given </w:t>
      </w:r>
      <w:proofErr w:type="gramStart"/>
      <w:r w:rsidRPr="00E415C8">
        <w:rPr>
          <w:highlight w:val="yellow"/>
        </w:rPr>
        <w:t>below:</w:t>
      </w:r>
      <w:proofErr w:type="gramEnd"/>
    </w:p>
    <w:p w14:paraId="4395CCEF" w14:textId="77777777" w:rsidR="00E415C8" w:rsidRPr="00E415C8" w:rsidRDefault="00E415C8" w:rsidP="00E415C8">
      <w:pPr>
        <w:rPr>
          <w:highlight w:val="yellow"/>
        </w:rPr>
      </w:pPr>
      <w:r w:rsidRPr="00E415C8">
        <w:rPr>
          <w:highlight w:val="yellow"/>
        </w:rPr>
        <w:t>1.</w:t>
      </w:r>
    </w:p>
    <w:p w14:paraId="64E3BD4C" w14:textId="77777777" w:rsidR="00E415C8" w:rsidRPr="00E415C8" w:rsidRDefault="00E415C8" w:rsidP="00E415C8">
      <w:pPr>
        <w:rPr>
          <w:highlight w:val="yellow"/>
        </w:rPr>
      </w:pPr>
      <w:r w:rsidRPr="00E415C8">
        <w:rPr>
          <w:highlight w:val="yellow"/>
        </w:rPr>
        <w:t>2.</w:t>
      </w:r>
    </w:p>
    <w:p w14:paraId="0FE1E999" w14:textId="77777777" w:rsidR="00E415C8" w:rsidRPr="0053103C" w:rsidRDefault="00E415C8" w:rsidP="00E415C8">
      <w:r w:rsidRPr="00E415C8">
        <w:rPr>
          <w:highlight w:val="yellow"/>
        </w:rPr>
        <w:t>3.</w:t>
      </w:r>
    </w:p>
    <w:p w14:paraId="1C2BBEE7" w14:textId="149BB25A" w:rsidR="00667BC7" w:rsidRPr="00DE2165" w:rsidRDefault="00E415C8" w:rsidP="00B541DE">
      <w:pPr>
        <w:spacing w:before="100" w:beforeAutospacing="1" w:after="100" w:afterAutospacing="1" w:line="240" w:lineRule="auto"/>
        <w:jc w:val="both"/>
        <w:rPr>
          <w:rFonts w:ascii="Arial Rounded MT Bold" w:hAnsi="Arial Rounded MT Bold" w:cs="Times New Roman"/>
        </w:rPr>
      </w:pPr>
      <w:r>
        <w:rPr>
          <w:rFonts w:ascii="Arial Rounded MT Bold" w:hAnsi="Arial Rounded MT Bold" w:cs="Times New Roman"/>
          <w:b/>
          <w:bCs/>
        </w:rPr>
        <w:t>R</w:t>
      </w:r>
      <w:r w:rsidR="004B2ABA" w:rsidRPr="00DE2165">
        <w:rPr>
          <w:rFonts w:ascii="Arial Rounded MT Bold" w:hAnsi="Arial Rounded MT Bold" w:cs="Times New Roman"/>
          <w:b/>
          <w:bCs/>
        </w:rPr>
        <w:t>eferences</w:t>
      </w:r>
      <w:r w:rsidR="004B2ABA" w:rsidRPr="00DE2165">
        <w:rPr>
          <w:rFonts w:ascii="Arial Rounded MT Bold" w:hAnsi="Arial Rounded MT Bold" w:cs="Times New Roman"/>
        </w:rPr>
        <w:t xml:space="preserve"> </w:t>
      </w:r>
    </w:p>
    <w:p w14:paraId="6249D82F" w14:textId="73CB589D" w:rsidR="00667BC7" w:rsidRPr="00301061" w:rsidRDefault="004B2ABA" w:rsidP="00C04C5B">
      <w:pPr>
        <w:pStyle w:val="ListParagraph"/>
        <w:numPr>
          <w:ilvl w:val="0"/>
          <w:numId w:val="6"/>
        </w:numPr>
        <w:spacing w:after="0" w:line="240" w:lineRule="auto"/>
        <w:jc w:val="both"/>
      </w:pPr>
      <w:r w:rsidRPr="00301061">
        <w:rPr>
          <w:rFonts w:ascii="Arial Rounded MT Bold" w:hAnsi="Arial Rounded MT Bold" w:cs="Times New Roman"/>
          <w:b/>
          <w:bCs/>
          <w:sz w:val="20"/>
          <w:szCs w:val="20"/>
        </w:rPr>
        <w:t>Haoua AMADOU, Mahaman Sani LAOUALI, Abdou Salam MANZOLA, 2014</w:t>
      </w:r>
      <w:r w:rsidRPr="00301061">
        <w:rPr>
          <w:rFonts w:ascii="Arial Rounded MT Bold" w:hAnsi="Arial Rounded MT Bold" w:cs="Times New Roman"/>
          <w:sz w:val="20"/>
          <w:szCs w:val="20"/>
        </w:rPr>
        <w:t xml:space="preserve">. Hydrochemical characterization of groundwater in the Tahoua region (Niger). Journal of Applied Biosciences </w:t>
      </w:r>
      <w:proofErr w:type="gramStart"/>
      <w:r w:rsidRPr="00301061">
        <w:rPr>
          <w:rFonts w:ascii="Arial Rounded MT Bold" w:hAnsi="Arial Rounded MT Bold" w:cs="Times New Roman"/>
          <w:sz w:val="20"/>
          <w:szCs w:val="20"/>
        </w:rPr>
        <w:t>80:</w:t>
      </w:r>
      <w:proofErr w:type="gramEnd"/>
      <w:r w:rsidRPr="00301061">
        <w:rPr>
          <w:rFonts w:ascii="Arial Rounded MT Bold" w:hAnsi="Arial Rounded MT Bold" w:cs="Times New Roman"/>
          <w:sz w:val="20"/>
          <w:szCs w:val="20"/>
        </w:rPr>
        <w:t xml:space="preserve">7161–7172, ISSN 1997–5902. </w:t>
      </w:r>
      <w:hyperlink r:id="rId22" w:history="1">
        <w:r w:rsidR="00667BC7" w:rsidRPr="00301061">
          <w:rPr>
            <w:rStyle w:val="Hyperlink"/>
            <w:rFonts w:ascii="Arial Rounded MT Bold" w:hAnsi="Arial Rounded MT Bold" w:cs="Times New Roman"/>
            <w:sz w:val="20"/>
            <w:szCs w:val="20"/>
          </w:rPr>
          <w:t>http://dx.doi.org/10.4314/jab.v81i1.6</w:t>
        </w:r>
      </w:hyperlink>
    </w:p>
    <w:p w14:paraId="0CC7FFD1" w14:textId="6B40B474" w:rsidR="00AE4A66" w:rsidRPr="00D762BB" w:rsidRDefault="00AE4A66" w:rsidP="00C04C5B">
      <w:pPr>
        <w:pStyle w:val="Heading1"/>
        <w:numPr>
          <w:ilvl w:val="0"/>
          <w:numId w:val="6"/>
        </w:numPr>
        <w:spacing w:before="0" w:line="240" w:lineRule="auto"/>
        <w:jc w:val="both"/>
        <w:rPr>
          <w:rFonts w:ascii="Arial Rounded MT Bold" w:hAnsi="Arial Rounded MT Bold" w:cs="Times New Roman"/>
          <w:color w:val="auto"/>
          <w:sz w:val="20"/>
          <w:szCs w:val="20"/>
        </w:rPr>
      </w:pPr>
      <w:r w:rsidRPr="00D762BB">
        <w:rPr>
          <w:rFonts w:ascii="Arial Rounded MT Bold" w:hAnsi="Arial Rounded MT Bold" w:cs="Times New Roman"/>
          <w:b/>
          <w:bCs/>
          <w:color w:val="auto"/>
          <w:sz w:val="20"/>
          <w:szCs w:val="20"/>
        </w:rPr>
        <w:t>Haoua AMADOU, Mahaman Sani LAOUALI, Abdou Salam MANZOLA, and Hama ADAMOU, 2020.</w:t>
      </w:r>
      <w:r w:rsidRPr="00D762BB">
        <w:rPr>
          <w:rFonts w:ascii="Arial Rounded MT Bold" w:hAnsi="Arial Rounded MT Bold" w:cs="Times New Roman"/>
          <w:color w:val="auto"/>
          <w:sz w:val="20"/>
          <w:szCs w:val="20"/>
        </w:rPr>
        <w:t xml:space="preserve"> Contribution of Statistical and Hydro-Chemical Methods of the Waters of the Dallol Bosso Area in the Fillingue and Ballayara Departments. International Journal of Applied Chemistry. ISSN 0973-1792 Volume 16, Number 1 (2020) pp. 1-20</w:t>
      </w:r>
    </w:p>
    <w:p w14:paraId="7499CE4C" w14:textId="77777777" w:rsidR="00667BC7" w:rsidRPr="00D762BB" w:rsidRDefault="004B2ABA" w:rsidP="00C04C5B">
      <w:pPr>
        <w:pStyle w:val="ListParagraph"/>
        <w:numPr>
          <w:ilvl w:val="0"/>
          <w:numId w:val="6"/>
        </w:numPr>
        <w:spacing w:after="0" w:line="240" w:lineRule="auto"/>
        <w:jc w:val="both"/>
        <w:rPr>
          <w:rFonts w:ascii="Arial Rounded MT Bold" w:hAnsi="Arial Rounded MT Bold" w:cs="Times New Roman"/>
          <w:sz w:val="20"/>
          <w:szCs w:val="20"/>
        </w:rPr>
      </w:pPr>
      <w:r w:rsidRPr="00D762BB">
        <w:rPr>
          <w:rFonts w:ascii="Arial Rounded MT Bold" w:hAnsi="Arial Rounded MT Bold" w:cs="Times New Roman"/>
          <w:b/>
          <w:bCs/>
          <w:sz w:val="20"/>
          <w:szCs w:val="20"/>
        </w:rPr>
        <w:t>Ibrahim MAINASSARA, 2010.</w:t>
      </w:r>
      <w:r w:rsidRPr="00D762BB">
        <w:rPr>
          <w:rFonts w:ascii="Arial Rounded MT Bold" w:hAnsi="Arial Rounded MT Bold" w:cs="Times New Roman"/>
          <w:sz w:val="20"/>
          <w:szCs w:val="20"/>
        </w:rPr>
        <w:t xml:space="preserve"> Water resources in the Tillabéri region (southwestern Niger) and their potential for development through irrigated agriculture. Thesis for a specialized master's degree in integrated water resources management.</w:t>
      </w:r>
    </w:p>
    <w:p w14:paraId="479AC12A" w14:textId="4275B440" w:rsidR="00AE4A66" w:rsidRPr="00D762BB" w:rsidRDefault="00AE4A66" w:rsidP="00C04C5B">
      <w:pPr>
        <w:pStyle w:val="ListParagraph"/>
        <w:numPr>
          <w:ilvl w:val="0"/>
          <w:numId w:val="6"/>
        </w:numPr>
        <w:spacing w:after="0" w:line="240" w:lineRule="auto"/>
        <w:jc w:val="both"/>
        <w:rPr>
          <w:rFonts w:ascii="Arial Rounded MT Bold" w:hAnsi="Arial Rounded MT Bold" w:cs="Times New Roman"/>
          <w:sz w:val="20"/>
          <w:szCs w:val="20"/>
        </w:rPr>
      </w:pPr>
      <w:r w:rsidRPr="00D762BB">
        <w:rPr>
          <w:rFonts w:ascii="Arial Rounded MT Bold" w:hAnsi="Arial Rounded MT Bold" w:cs="Times New Roman"/>
          <w:b/>
          <w:bCs/>
          <w:sz w:val="20"/>
          <w:szCs w:val="20"/>
        </w:rPr>
        <w:t>INS,</w:t>
      </w:r>
      <w:r w:rsidRPr="00D762BB">
        <w:rPr>
          <w:rFonts w:ascii="Arial Rounded MT Bold" w:hAnsi="Arial Rounded MT Bold" w:cs="Times New Roman"/>
          <w:sz w:val="20"/>
          <w:szCs w:val="20"/>
        </w:rPr>
        <w:t xml:space="preserve"> Tillabéri Regional Directorate, 2016. Monograph of the Tillabéri region.</w:t>
      </w:r>
    </w:p>
    <w:p w14:paraId="050D341B" w14:textId="77777777" w:rsidR="00667BC7" w:rsidRPr="00C04C5B" w:rsidRDefault="004B2ABA" w:rsidP="00C04C5B">
      <w:pPr>
        <w:pStyle w:val="ListParagraph"/>
        <w:numPr>
          <w:ilvl w:val="0"/>
          <w:numId w:val="6"/>
        </w:numPr>
        <w:spacing w:after="0" w:line="240" w:lineRule="auto"/>
        <w:jc w:val="both"/>
        <w:rPr>
          <w:rFonts w:ascii="Arial Rounded MT Bold" w:hAnsi="Arial Rounded MT Bold" w:cs="Times New Roman"/>
          <w:sz w:val="20"/>
          <w:szCs w:val="20"/>
        </w:rPr>
      </w:pPr>
      <w:r w:rsidRPr="00C04C5B">
        <w:rPr>
          <w:rFonts w:ascii="Arial Rounded MT Bold" w:hAnsi="Arial Rounded MT Bold" w:cs="Times New Roman"/>
          <w:b/>
          <w:bCs/>
          <w:sz w:val="20"/>
          <w:szCs w:val="20"/>
        </w:rPr>
        <w:t>Laurent BARBIERO and Vincent VALLES, 1992.</w:t>
      </w:r>
      <w:r w:rsidRPr="00C04C5B">
        <w:rPr>
          <w:rFonts w:ascii="Arial Rounded MT Bold" w:hAnsi="Arial Rounded MT Bold" w:cs="Times New Roman"/>
          <w:sz w:val="20"/>
          <w:szCs w:val="20"/>
        </w:rPr>
        <w:t xml:space="preserve"> Geochemical aspects of soil alkalization in the Dal1o1 Bosso Valley (Republic of Niger).</w:t>
      </w:r>
    </w:p>
    <w:p w14:paraId="5043523A" w14:textId="77777777" w:rsidR="00B9504B" w:rsidRPr="00C04C5B" w:rsidRDefault="00B9504B" w:rsidP="00C04C5B">
      <w:pPr>
        <w:pStyle w:val="ListParagraph"/>
        <w:numPr>
          <w:ilvl w:val="0"/>
          <w:numId w:val="6"/>
        </w:numPr>
        <w:spacing w:after="0" w:line="240" w:lineRule="auto"/>
        <w:jc w:val="both"/>
        <w:rPr>
          <w:rFonts w:ascii="Arial Rounded MT Bold" w:hAnsi="Arial Rounded MT Bold" w:cs="Times New Roman"/>
          <w:sz w:val="20"/>
          <w:szCs w:val="20"/>
        </w:rPr>
      </w:pPr>
      <w:r w:rsidRPr="00C04C5B">
        <w:rPr>
          <w:rFonts w:ascii="Arial Rounded MT Bold" w:hAnsi="Arial Rounded MT Bold" w:cs="Times New Roman"/>
          <w:b/>
          <w:bCs/>
          <w:sz w:val="20"/>
          <w:szCs w:val="20"/>
        </w:rPr>
        <w:t>Rabilou SOULEY MOUSSA, Maman Mousbahou MALAM ALMA, Mahaman Sani LAOUALI, Ibrahim NATATOU, and HABOU Issa, 2018b.</w:t>
      </w:r>
      <w:r w:rsidRPr="00C04C5B">
        <w:rPr>
          <w:rFonts w:ascii="Arial Rounded MT Bold" w:hAnsi="Arial Rounded MT Bold" w:cs="Times New Roman"/>
          <w:sz w:val="20"/>
          <w:szCs w:val="20"/>
        </w:rPr>
        <w:t xml:space="preserve"> Physicochemical characterization of the waters of the Continental Intercalary/Hamadian and </w:t>
      </w:r>
      <w:r w:rsidRPr="00C04C5B">
        <w:rPr>
          <w:rFonts w:ascii="Arial Rounded MT Bold" w:hAnsi="Arial Rounded MT Bold" w:cs="Times New Roman"/>
          <w:sz w:val="20"/>
          <w:szCs w:val="20"/>
        </w:rPr>
        <w:lastRenderedPageBreak/>
        <w:t>Continentalsiems Terminal aquifers in the Zinder region (Niger). ISSN 1997-342X (Online), ISSN 1991-8631 (Print)</w:t>
      </w:r>
    </w:p>
    <w:p w14:paraId="063C8619" w14:textId="060723CF" w:rsidR="00C42CCC" w:rsidRDefault="00C42CCC" w:rsidP="00D762BB">
      <w:pPr>
        <w:pStyle w:val="ListParagraph"/>
        <w:spacing w:after="0" w:line="240" w:lineRule="auto"/>
        <w:jc w:val="both"/>
        <w:rPr>
          <w:rFonts w:ascii="Arial Rounded MT Bold" w:hAnsi="Arial Rounded MT Bold" w:cs="Times New Roman"/>
          <w:sz w:val="20"/>
          <w:szCs w:val="20"/>
          <w:highlight w:val="red"/>
        </w:rPr>
      </w:pPr>
    </w:p>
    <w:p w14:paraId="5AF57A77" w14:textId="2FA2DC13" w:rsidR="00D762BB" w:rsidRDefault="00D762BB" w:rsidP="00D762BB">
      <w:pPr>
        <w:pStyle w:val="ListParagraph"/>
        <w:numPr>
          <w:ilvl w:val="0"/>
          <w:numId w:val="6"/>
        </w:numPr>
        <w:spacing w:after="0" w:line="240" w:lineRule="auto"/>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Chae, G. T., Kim, K., Yun, S. T., Kim, K. H., Kim, S. O., Choi, B. Y., ... &amp; Rhee, C. W. (2004). Hydrogeochemistry of alluvial groundwaters in an agricultural </w:t>
      </w:r>
      <w:proofErr w:type="gramStart"/>
      <w:r>
        <w:rPr>
          <w:rFonts w:ascii="Arial" w:hAnsi="Arial" w:cs="Arial"/>
          <w:color w:val="222222"/>
          <w:sz w:val="20"/>
          <w:szCs w:val="20"/>
          <w:shd w:val="clear" w:color="auto" w:fill="FFFFFF"/>
        </w:rPr>
        <w:t>area:</w:t>
      </w:r>
      <w:proofErr w:type="gramEnd"/>
      <w:r>
        <w:rPr>
          <w:rFonts w:ascii="Arial" w:hAnsi="Arial" w:cs="Arial"/>
          <w:color w:val="222222"/>
          <w:sz w:val="20"/>
          <w:szCs w:val="20"/>
          <w:shd w:val="clear" w:color="auto" w:fill="FFFFFF"/>
        </w:rPr>
        <w:t xml:space="preserve"> an implication for groundwater contamination susceptibility. </w:t>
      </w:r>
      <w:r>
        <w:rPr>
          <w:rFonts w:ascii="Arial" w:hAnsi="Arial" w:cs="Arial"/>
          <w:i/>
          <w:iCs/>
          <w:color w:val="222222"/>
          <w:sz w:val="20"/>
          <w:szCs w:val="20"/>
          <w:shd w:val="clear" w:color="auto" w:fill="FFFFFF"/>
        </w:rPr>
        <w:t>Chemosphere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55</w:t>
      </w:r>
      <w:r>
        <w:rPr>
          <w:rFonts w:ascii="Arial" w:hAnsi="Arial" w:cs="Arial"/>
          <w:color w:val="222222"/>
          <w:sz w:val="20"/>
          <w:szCs w:val="20"/>
          <w:shd w:val="clear" w:color="auto" w:fill="FFFFFF"/>
        </w:rPr>
        <w:t>(3), 369-378.</w:t>
      </w:r>
    </w:p>
    <w:p w14:paraId="33063B1D" w14:textId="1116989C" w:rsidR="00D762BB" w:rsidRDefault="00D762BB" w:rsidP="00D762BB">
      <w:pPr>
        <w:pStyle w:val="ListParagraph"/>
        <w:spacing w:after="0" w:line="240" w:lineRule="auto"/>
        <w:jc w:val="both"/>
        <w:rPr>
          <w:rFonts w:ascii="Arial Rounded MT Bold" w:hAnsi="Arial Rounded MT Bold" w:cs="Times New Roman"/>
          <w:sz w:val="20"/>
          <w:szCs w:val="20"/>
          <w:highlight w:val="red"/>
        </w:rPr>
      </w:pPr>
    </w:p>
    <w:p w14:paraId="2AE960AE" w14:textId="5B9487AB" w:rsidR="00D762BB" w:rsidRDefault="00D762BB" w:rsidP="00D762BB">
      <w:pPr>
        <w:pStyle w:val="ListParagraph"/>
        <w:numPr>
          <w:ilvl w:val="0"/>
          <w:numId w:val="6"/>
        </w:numPr>
        <w:spacing w:after="0" w:line="240" w:lineRule="auto"/>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Mostaza-Colado, D., Carreño-Conde, F., Rasines-Ladero, R., &amp; Iepure, S. (2018). Hydrogeochemical characterization of a shallow alluvial </w:t>
      </w:r>
      <w:proofErr w:type="gramStart"/>
      <w:r>
        <w:rPr>
          <w:rFonts w:ascii="Arial" w:hAnsi="Arial" w:cs="Arial"/>
          <w:color w:val="222222"/>
          <w:sz w:val="20"/>
          <w:szCs w:val="20"/>
          <w:shd w:val="clear" w:color="auto" w:fill="FFFFFF"/>
        </w:rPr>
        <w:t>aquifer:</w:t>
      </w:r>
      <w:proofErr w:type="gramEnd"/>
      <w:r>
        <w:rPr>
          <w:rFonts w:ascii="Arial" w:hAnsi="Arial" w:cs="Arial"/>
          <w:color w:val="222222"/>
          <w:sz w:val="20"/>
          <w:szCs w:val="20"/>
          <w:shd w:val="clear" w:color="auto" w:fill="FFFFFF"/>
        </w:rPr>
        <w:t xml:space="preserve"> 1 baseline for groundwater quality assessment and resource management. </w:t>
      </w:r>
      <w:r>
        <w:rPr>
          <w:rFonts w:ascii="Arial" w:hAnsi="Arial" w:cs="Arial"/>
          <w:i/>
          <w:iCs/>
          <w:color w:val="222222"/>
          <w:sz w:val="20"/>
          <w:szCs w:val="20"/>
          <w:shd w:val="clear" w:color="auto" w:fill="FFFFFF"/>
        </w:rPr>
        <w:t>Science of the Total Environment</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639</w:t>
      </w:r>
      <w:r>
        <w:rPr>
          <w:rFonts w:ascii="Arial" w:hAnsi="Arial" w:cs="Arial"/>
          <w:color w:val="222222"/>
          <w:sz w:val="20"/>
          <w:szCs w:val="20"/>
          <w:shd w:val="clear" w:color="auto" w:fill="FFFFFF"/>
        </w:rPr>
        <w:t>, 1110-1125.</w:t>
      </w:r>
    </w:p>
    <w:p w14:paraId="5528FB9D" w14:textId="20498C48" w:rsidR="00D762BB" w:rsidRDefault="00D762BB" w:rsidP="00D762BB">
      <w:pPr>
        <w:pStyle w:val="ListParagraph"/>
        <w:spacing w:after="0" w:line="240" w:lineRule="auto"/>
        <w:jc w:val="both"/>
        <w:rPr>
          <w:rFonts w:ascii="Arial Rounded MT Bold" w:hAnsi="Arial Rounded MT Bold" w:cs="Times New Roman"/>
          <w:sz w:val="20"/>
          <w:szCs w:val="20"/>
          <w:highlight w:val="red"/>
        </w:rPr>
      </w:pPr>
    </w:p>
    <w:p w14:paraId="40975C41" w14:textId="2F2CBB08" w:rsidR="00D762BB" w:rsidRPr="00D762BB" w:rsidRDefault="00D762BB" w:rsidP="00D762BB">
      <w:pPr>
        <w:pStyle w:val="ListParagraph"/>
        <w:numPr>
          <w:ilvl w:val="0"/>
          <w:numId w:val="6"/>
        </w:numPr>
        <w:spacing w:after="0" w:line="240" w:lineRule="auto"/>
        <w:jc w:val="both"/>
        <w:rPr>
          <w:rFonts w:ascii="Arial Rounded MT Bold" w:hAnsi="Arial Rounded MT Bold" w:cs="Times New Roman"/>
          <w:sz w:val="20"/>
          <w:szCs w:val="20"/>
          <w:highlight w:val="red"/>
        </w:rPr>
      </w:pPr>
      <w:r>
        <w:rPr>
          <w:rFonts w:ascii="Arial" w:hAnsi="Arial" w:cs="Arial"/>
          <w:color w:val="222222"/>
          <w:sz w:val="20"/>
          <w:szCs w:val="20"/>
          <w:shd w:val="clear" w:color="auto" w:fill="FFFFFF"/>
        </w:rPr>
        <w:t>Mthembu, P. P., Elumalai, V., Senthilkumar, M., &amp; Wu, J. (2021). Investigation of geochemical characterization and groundwater quality with special emphasis on health risk assessment in alluvial aquifers, South Africa. </w:t>
      </w:r>
      <w:r>
        <w:rPr>
          <w:rFonts w:ascii="Arial" w:hAnsi="Arial" w:cs="Arial"/>
          <w:i/>
          <w:iCs/>
          <w:color w:val="222222"/>
          <w:sz w:val="20"/>
          <w:szCs w:val="20"/>
          <w:shd w:val="clear" w:color="auto" w:fill="FFFFFF"/>
        </w:rPr>
        <w:t>International Journal of Environmental Science and Technology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18</w:t>
      </w:r>
      <w:r>
        <w:rPr>
          <w:rFonts w:ascii="Arial" w:hAnsi="Arial" w:cs="Arial"/>
          <w:color w:val="222222"/>
          <w:sz w:val="20"/>
          <w:szCs w:val="20"/>
          <w:shd w:val="clear" w:color="auto" w:fill="FFFFFF"/>
        </w:rPr>
        <w:t>(12), 3711-3730.</w:t>
      </w:r>
    </w:p>
    <w:p w14:paraId="1645CD96" w14:textId="77777777" w:rsidR="00D762BB" w:rsidRPr="00D762BB" w:rsidRDefault="00D762BB" w:rsidP="00D762BB">
      <w:pPr>
        <w:pStyle w:val="ListParagraph"/>
        <w:rPr>
          <w:rFonts w:ascii="Arial Rounded MT Bold" w:hAnsi="Arial Rounded MT Bold" w:cs="Times New Roman"/>
          <w:sz w:val="20"/>
          <w:szCs w:val="20"/>
          <w:highlight w:val="red"/>
        </w:rPr>
      </w:pPr>
    </w:p>
    <w:p w14:paraId="620FE15E" w14:textId="1946F9E6" w:rsidR="00D762BB" w:rsidRPr="00301061" w:rsidRDefault="00D762BB" w:rsidP="00D762BB">
      <w:pPr>
        <w:pStyle w:val="ListParagraph"/>
        <w:numPr>
          <w:ilvl w:val="0"/>
          <w:numId w:val="6"/>
        </w:numPr>
        <w:spacing w:after="0" w:line="240" w:lineRule="auto"/>
        <w:jc w:val="both"/>
        <w:rPr>
          <w:rFonts w:ascii="Arial Rounded MT Bold" w:hAnsi="Arial Rounded MT Bold" w:cs="Times New Roman"/>
          <w:sz w:val="20"/>
          <w:szCs w:val="20"/>
          <w:highlight w:val="red"/>
        </w:rPr>
      </w:pPr>
      <w:r>
        <w:rPr>
          <w:rFonts w:ascii="Arial" w:hAnsi="Arial" w:cs="Arial"/>
          <w:color w:val="222222"/>
          <w:sz w:val="20"/>
          <w:szCs w:val="20"/>
          <w:shd w:val="clear" w:color="auto" w:fill="FFFFFF"/>
        </w:rPr>
        <w:t>Helena, B. A., Vega, M., Barrado, E., Pardo, R., &amp; Fernández, L. (1999). A case of hydrochemical characterization of an alluvial aquifer influenced by human activities. </w:t>
      </w:r>
      <w:r>
        <w:rPr>
          <w:rFonts w:ascii="Arial" w:hAnsi="Arial" w:cs="Arial"/>
          <w:i/>
          <w:iCs/>
          <w:color w:val="222222"/>
          <w:sz w:val="20"/>
          <w:szCs w:val="20"/>
          <w:shd w:val="clear" w:color="auto" w:fill="FFFFFF"/>
        </w:rPr>
        <w:t>Water, Air, and Soil Pollution</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112</w:t>
      </w:r>
      <w:r>
        <w:rPr>
          <w:rFonts w:ascii="Arial" w:hAnsi="Arial" w:cs="Arial"/>
          <w:color w:val="222222"/>
          <w:sz w:val="20"/>
          <w:szCs w:val="20"/>
          <w:shd w:val="clear" w:color="auto" w:fill="FFFFFF"/>
        </w:rPr>
        <w:t>(3), 365-387.</w:t>
      </w:r>
    </w:p>
    <w:sectPr w:rsidR="00D762BB" w:rsidRPr="00301061" w:rsidSect="004B2AB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209B06" w14:textId="77777777" w:rsidR="00445DA3" w:rsidRDefault="00445DA3" w:rsidP="00014D10">
      <w:pPr>
        <w:spacing w:after="0" w:line="240" w:lineRule="auto"/>
      </w:pPr>
      <w:r>
        <w:separator/>
      </w:r>
    </w:p>
  </w:endnote>
  <w:endnote w:type="continuationSeparator" w:id="0">
    <w:p w14:paraId="4167E01C" w14:textId="77777777" w:rsidR="00445DA3" w:rsidRDefault="00445DA3" w:rsidP="00014D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550812"/>
      <w:docPartObj>
        <w:docPartGallery w:val="Page Numbers (Bottom of Page)"/>
        <w:docPartUnique/>
      </w:docPartObj>
    </w:sdtPr>
    <w:sdtEndPr/>
    <w:sdtContent>
      <w:p w14:paraId="74BC15C0" w14:textId="5B9E26D1" w:rsidR="00805FCE" w:rsidRDefault="00805FCE">
        <w:pPr>
          <w:pStyle w:val="Footer"/>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4242F" w14:textId="77777777" w:rsidR="00445DA3" w:rsidRDefault="00445DA3" w:rsidP="00014D10">
      <w:pPr>
        <w:spacing w:after="0" w:line="240" w:lineRule="auto"/>
      </w:pPr>
      <w:r>
        <w:separator/>
      </w:r>
    </w:p>
  </w:footnote>
  <w:footnote w:type="continuationSeparator" w:id="0">
    <w:p w14:paraId="29DAA0A2" w14:textId="77777777" w:rsidR="00445DA3" w:rsidRDefault="00445DA3" w:rsidP="00014D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D5553F"/>
    <w:multiLevelType w:val="multilevel"/>
    <w:tmpl w:val="88102DC0"/>
    <w:lvl w:ilvl="0">
      <w:start w:val="1"/>
      <w:numFmt w:val="decimal"/>
      <w:lvlText w:val="%1."/>
      <w:lvlJc w:val="left"/>
      <w:pPr>
        <w:ind w:left="720" w:hanging="360"/>
      </w:pPr>
    </w:lvl>
    <w:lvl w:ilvl="1">
      <w:start w:val="1"/>
      <w:numFmt w:val="decimal"/>
      <w:isLgl/>
      <w:lvlText w:val="%1.%2."/>
      <w:lvlJc w:val="left"/>
      <w:pPr>
        <w:ind w:left="1083" w:hanging="720"/>
      </w:pPr>
      <w:rPr>
        <w:color w:val="auto"/>
        <w:sz w:val="24"/>
      </w:rPr>
    </w:lvl>
    <w:lvl w:ilvl="2">
      <w:start w:val="1"/>
      <w:numFmt w:val="decimal"/>
      <w:isLgl/>
      <w:lvlText w:val="%1.%2.%3."/>
      <w:lvlJc w:val="left"/>
      <w:pPr>
        <w:ind w:left="1086" w:hanging="720"/>
      </w:pPr>
      <w:rPr>
        <w:color w:val="auto"/>
        <w:sz w:val="24"/>
      </w:rPr>
    </w:lvl>
    <w:lvl w:ilvl="3">
      <w:start w:val="1"/>
      <w:numFmt w:val="decimal"/>
      <w:isLgl/>
      <w:lvlText w:val="%1.%2.%3.%4."/>
      <w:lvlJc w:val="left"/>
      <w:pPr>
        <w:ind w:left="1449" w:hanging="1080"/>
      </w:pPr>
      <w:rPr>
        <w:color w:val="auto"/>
        <w:sz w:val="24"/>
      </w:rPr>
    </w:lvl>
    <w:lvl w:ilvl="4">
      <w:start w:val="1"/>
      <w:numFmt w:val="decimal"/>
      <w:isLgl/>
      <w:lvlText w:val="%1.%2.%3.%4.%5."/>
      <w:lvlJc w:val="left"/>
      <w:pPr>
        <w:ind w:left="1452" w:hanging="1080"/>
      </w:pPr>
      <w:rPr>
        <w:color w:val="auto"/>
        <w:sz w:val="24"/>
      </w:rPr>
    </w:lvl>
    <w:lvl w:ilvl="5">
      <w:start w:val="1"/>
      <w:numFmt w:val="decimal"/>
      <w:isLgl/>
      <w:lvlText w:val="%1.%2.%3.%4.%5.%6."/>
      <w:lvlJc w:val="left"/>
      <w:pPr>
        <w:ind w:left="1815" w:hanging="1440"/>
      </w:pPr>
      <w:rPr>
        <w:color w:val="auto"/>
        <w:sz w:val="24"/>
      </w:rPr>
    </w:lvl>
    <w:lvl w:ilvl="6">
      <w:start w:val="1"/>
      <w:numFmt w:val="decimal"/>
      <w:isLgl/>
      <w:lvlText w:val="%1.%2.%3.%4.%5.%6.%7."/>
      <w:lvlJc w:val="left"/>
      <w:pPr>
        <w:ind w:left="1818" w:hanging="1440"/>
      </w:pPr>
      <w:rPr>
        <w:color w:val="auto"/>
        <w:sz w:val="24"/>
      </w:rPr>
    </w:lvl>
    <w:lvl w:ilvl="7">
      <w:start w:val="1"/>
      <w:numFmt w:val="decimal"/>
      <w:isLgl/>
      <w:lvlText w:val="%1.%2.%3.%4.%5.%6.%7.%8."/>
      <w:lvlJc w:val="left"/>
      <w:pPr>
        <w:ind w:left="2181" w:hanging="1800"/>
      </w:pPr>
      <w:rPr>
        <w:color w:val="auto"/>
        <w:sz w:val="24"/>
      </w:rPr>
    </w:lvl>
    <w:lvl w:ilvl="8">
      <w:start w:val="1"/>
      <w:numFmt w:val="decimal"/>
      <w:isLgl/>
      <w:lvlText w:val="%1.%2.%3.%4.%5.%6.%7.%8.%9."/>
      <w:lvlJc w:val="left"/>
      <w:pPr>
        <w:ind w:left="2184" w:hanging="1800"/>
      </w:pPr>
      <w:rPr>
        <w:color w:val="auto"/>
        <w:sz w:val="24"/>
      </w:rPr>
    </w:lvl>
  </w:abstractNum>
  <w:abstractNum w:abstractNumId="1" w15:restartNumberingAfterBreak="0">
    <w:nsid w:val="37532CB3"/>
    <w:multiLevelType w:val="hybridMultilevel"/>
    <w:tmpl w:val="F724AD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9B769F6"/>
    <w:multiLevelType w:val="hybridMultilevel"/>
    <w:tmpl w:val="B612475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566C3C56"/>
    <w:multiLevelType w:val="multilevel"/>
    <w:tmpl w:val="C1705B5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sz w:val="24"/>
      </w:rPr>
    </w:lvl>
    <w:lvl w:ilvl="2">
      <w:start w:val="1"/>
      <w:numFmt w:val="decimal"/>
      <w:isLgl/>
      <w:lvlText w:val="%1.%2.%3."/>
      <w:lvlJc w:val="left"/>
      <w:pPr>
        <w:ind w:left="1080" w:hanging="720"/>
      </w:pPr>
      <w:rPr>
        <w:rFonts w:hint="default"/>
        <w:color w:val="auto"/>
        <w:sz w:val="24"/>
      </w:rPr>
    </w:lvl>
    <w:lvl w:ilvl="3">
      <w:start w:val="1"/>
      <w:numFmt w:val="decimal"/>
      <w:isLgl/>
      <w:lvlText w:val="%1.%2.%3.%4."/>
      <w:lvlJc w:val="left"/>
      <w:pPr>
        <w:ind w:left="1440" w:hanging="1080"/>
      </w:pPr>
      <w:rPr>
        <w:rFonts w:hint="default"/>
        <w:color w:val="auto"/>
        <w:sz w:val="24"/>
      </w:rPr>
    </w:lvl>
    <w:lvl w:ilvl="4">
      <w:start w:val="1"/>
      <w:numFmt w:val="decimal"/>
      <w:isLgl/>
      <w:lvlText w:val="%1.%2.%3.%4.%5."/>
      <w:lvlJc w:val="left"/>
      <w:pPr>
        <w:ind w:left="1440" w:hanging="1080"/>
      </w:pPr>
      <w:rPr>
        <w:rFonts w:hint="default"/>
        <w:color w:val="auto"/>
        <w:sz w:val="24"/>
      </w:rPr>
    </w:lvl>
    <w:lvl w:ilvl="5">
      <w:start w:val="1"/>
      <w:numFmt w:val="decimal"/>
      <w:isLgl/>
      <w:lvlText w:val="%1.%2.%3.%4.%5.%6."/>
      <w:lvlJc w:val="left"/>
      <w:pPr>
        <w:ind w:left="1800" w:hanging="1440"/>
      </w:pPr>
      <w:rPr>
        <w:rFonts w:hint="default"/>
        <w:color w:val="auto"/>
        <w:sz w:val="24"/>
      </w:rPr>
    </w:lvl>
    <w:lvl w:ilvl="6">
      <w:start w:val="1"/>
      <w:numFmt w:val="decimal"/>
      <w:isLgl/>
      <w:lvlText w:val="%1.%2.%3.%4.%5.%6.%7."/>
      <w:lvlJc w:val="left"/>
      <w:pPr>
        <w:ind w:left="1800" w:hanging="1440"/>
      </w:pPr>
      <w:rPr>
        <w:rFonts w:hint="default"/>
        <w:color w:val="auto"/>
        <w:sz w:val="24"/>
      </w:rPr>
    </w:lvl>
    <w:lvl w:ilvl="7">
      <w:start w:val="1"/>
      <w:numFmt w:val="decimal"/>
      <w:isLgl/>
      <w:lvlText w:val="%1.%2.%3.%4.%5.%6.%7.%8."/>
      <w:lvlJc w:val="left"/>
      <w:pPr>
        <w:ind w:left="2160" w:hanging="1800"/>
      </w:pPr>
      <w:rPr>
        <w:rFonts w:hint="default"/>
        <w:color w:val="auto"/>
        <w:sz w:val="24"/>
      </w:rPr>
    </w:lvl>
    <w:lvl w:ilvl="8">
      <w:start w:val="1"/>
      <w:numFmt w:val="decimal"/>
      <w:isLgl/>
      <w:lvlText w:val="%1.%2.%3.%4.%5.%6.%7.%8.%9."/>
      <w:lvlJc w:val="left"/>
      <w:pPr>
        <w:ind w:left="2160" w:hanging="1800"/>
      </w:pPr>
      <w:rPr>
        <w:rFonts w:hint="default"/>
        <w:color w:val="auto"/>
        <w:sz w:val="24"/>
      </w:rPr>
    </w:lvl>
  </w:abstractNum>
  <w:abstractNum w:abstractNumId="4" w15:restartNumberingAfterBreak="0">
    <w:nsid w:val="6C0A1CD5"/>
    <w:multiLevelType w:val="hybridMultilevel"/>
    <w:tmpl w:val="1E8639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C9730DC"/>
    <w:multiLevelType w:val="hybridMultilevel"/>
    <w:tmpl w:val="5DBC81D2"/>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C1tDQ1MzCzMDQysTRR0lEKTi0uzszPAykwrAUAzYLd0ywAAAA="/>
  </w:docVars>
  <w:rsids>
    <w:rsidRoot w:val="00037BD4"/>
    <w:rsid w:val="00000F9D"/>
    <w:rsid w:val="00004450"/>
    <w:rsid w:val="00007391"/>
    <w:rsid w:val="00010D3D"/>
    <w:rsid w:val="00014D10"/>
    <w:rsid w:val="00026235"/>
    <w:rsid w:val="000271D6"/>
    <w:rsid w:val="000315A4"/>
    <w:rsid w:val="000321B4"/>
    <w:rsid w:val="00037BD4"/>
    <w:rsid w:val="0005411E"/>
    <w:rsid w:val="00056801"/>
    <w:rsid w:val="000657D6"/>
    <w:rsid w:val="00071311"/>
    <w:rsid w:val="00073CF9"/>
    <w:rsid w:val="00074174"/>
    <w:rsid w:val="00077A5C"/>
    <w:rsid w:val="00077C6A"/>
    <w:rsid w:val="00081519"/>
    <w:rsid w:val="00087EBC"/>
    <w:rsid w:val="000916CD"/>
    <w:rsid w:val="000B1322"/>
    <w:rsid w:val="000B479E"/>
    <w:rsid w:val="000B582B"/>
    <w:rsid w:val="000D0139"/>
    <w:rsid w:val="000D1051"/>
    <w:rsid w:val="000D1F59"/>
    <w:rsid w:val="000D6507"/>
    <w:rsid w:val="000E4E92"/>
    <w:rsid w:val="00112BBD"/>
    <w:rsid w:val="00120600"/>
    <w:rsid w:val="0012412D"/>
    <w:rsid w:val="001269E6"/>
    <w:rsid w:val="00127752"/>
    <w:rsid w:val="0013141A"/>
    <w:rsid w:val="00136FB1"/>
    <w:rsid w:val="00137930"/>
    <w:rsid w:val="00144ACE"/>
    <w:rsid w:val="0015044B"/>
    <w:rsid w:val="00163C8E"/>
    <w:rsid w:val="0016402B"/>
    <w:rsid w:val="00165BA3"/>
    <w:rsid w:val="00172FD8"/>
    <w:rsid w:val="00174B83"/>
    <w:rsid w:val="00176B96"/>
    <w:rsid w:val="00177842"/>
    <w:rsid w:val="001831B4"/>
    <w:rsid w:val="00183530"/>
    <w:rsid w:val="001837AC"/>
    <w:rsid w:val="00183CF3"/>
    <w:rsid w:val="00183D57"/>
    <w:rsid w:val="00184BDE"/>
    <w:rsid w:val="001936A2"/>
    <w:rsid w:val="001A0DE4"/>
    <w:rsid w:val="001A1704"/>
    <w:rsid w:val="001B23E0"/>
    <w:rsid w:val="001C432F"/>
    <w:rsid w:val="001C465A"/>
    <w:rsid w:val="001D1911"/>
    <w:rsid w:val="001D28EE"/>
    <w:rsid w:val="001D34FA"/>
    <w:rsid w:val="001D3F1A"/>
    <w:rsid w:val="001D768F"/>
    <w:rsid w:val="001E2BB1"/>
    <w:rsid w:val="001E3DAD"/>
    <w:rsid w:val="001E7475"/>
    <w:rsid w:val="001E7B8A"/>
    <w:rsid w:val="001F17C9"/>
    <w:rsid w:val="001F5E2F"/>
    <w:rsid w:val="001F5E77"/>
    <w:rsid w:val="001F60EA"/>
    <w:rsid w:val="002008F8"/>
    <w:rsid w:val="002016E8"/>
    <w:rsid w:val="00210685"/>
    <w:rsid w:val="002174D8"/>
    <w:rsid w:val="00230DED"/>
    <w:rsid w:val="00235E7A"/>
    <w:rsid w:val="00244F14"/>
    <w:rsid w:val="002511A5"/>
    <w:rsid w:val="0026359C"/>
    <w:rsid w:val="00270CA6"/>
    <w:rsid w:val="00275E94"/>
    <w:rsid w:val="00277A51"/>
    <w:rsid w:val="00282691"/>
    <w:rsid w:val="0028787E"/>
    <w:rsid w:val="00290EC3"/>
    <w:rsid w:val="002A01D7"/>
    <w:rsid w:val="002A209C"/>
    <w:rsid w:val="002A6605"/>
    <w:rsid w:val="002B08C7"/>
    <w:rsid w:val="002B0E61"/>
    <w:rsid w:val="002C04AD"/>
    <w:rsid w:val="002C0662"/>
    <w:rsid w:val="002C09DC"/>
    <w:rsid w:val="002C5533"/>
    <w:rsid w:val="002D3714"/>
    <w:rsid w:val="002D4241"/>
    <w:rsid w:val="002E3AD7"/>
    <w:rsid w:val="002F6011"/>
    <w:rsid w:val="002F6D91"/>
    <w:rsid w:val="002F7DCA"/>
    <w:rsid w:val="00301061"/>
    <w:rsid w:val="003068A2"/>
    <w:rsid w:val="00312E2E"/>
    <w:rsid w:val="00314B79"/>
    <w:rsid w:val="003162C4"/>
    <w:rsid w:val="003238D4"/>
    <w:rsid w:val="0032431D"/>
    <w:rsid w:val="00325F98"/>
    <w:rsid w:val="00326C82"/>
    <w:rsid w:val="003367E0"/>
    <w:rsid w:val="00337225"/>
    <w:rsid w:val="0033790E"/>
    <w:rsid w:val="0034121E"/>
    <w:rsid w:val="0034193B"/>
    <w:rsid w:val="003429A5"/>
    <w:rsid w:val="00344999"/>
    <w:rsid w:val="00344B28"/>
    <w:rsid w:val="00346B82"/>
    <w:rsid w:val="00364703"/>
    <w:rsid w:val="00377079"/>
    <w:rsid w:val="00391AA9"/>
    <w:rsid w:val="00397F45"/>
    <w:rsid w:val="003A1646"/>
    <w:rsid w:val="003A3369"/>
    <w:rsid w:val="003B76B6"/>
    <w:rsid w:val="003D1C1D"/>
    <w:rsid w:val="003D7890"/>
    <w:rsid w:val="003F3116"/>
    <w:rsid w:val="0040219F"/>
    <w:rsid w:val="004046E2"/>
    <w:rsid w:val="0040721A"/>
    <w:rsid w:val="00410C76"/>
    <w:rsid w:val="004246E0"/>
    <w:rsid w:val="00435E70"/>
    <w:rsid w:val="004405D4"/>
    <w:rsid w:val="00441089"/>
    <w:rsid w:val="00445DA3"/>
    <w:rsid w:val="0044772E"/>
    <w:rsid w:val="00447DE8"/>
    <w:rsid w:val="004519AB"/>
    <w:rsid w:val="00481325"/>
    <w:rsid w:val="00487284"/>
    <w:rsid w:val="004928D0"/>
    <w:rsid w:val="0049736C"/>
    <w:rsid w:val="004A5429"/>
    <w:rsid w:val="004B2ABA"/>
    <w:rsid w:val="004B79EB"/>
    <w:rsid w:val="004C3A90"/>
    <w:rsid w:val="004C42CC"/>
    <w:rsid w:val="004C4793"/>
    <w:rsid w:val="004C6751"/>
    <w:rsid w:val="004C6A95"/>
    <w:rsid w:val="004D2B1B"/>
    <w:rsid w:val="004D6C90"/>
    <w:rsid w:val="004E122C"/>
    <w:rsid w:val="004E358A"/>
    <w:rsid w:val="004E52CA"/>
    <w:rsid w:val="004F559A"/>
    <w:rsid w:val="005066E6"/>
    <w:rsid w:val="005123E5"/>
    <w:rsid w:val="00514729"/>
    <w:rsid w:val="00515684"/>
    <w:rsid w:val="00516CC0"/>
    <w:rsid w:val="0053434E"/>
    <w:rsid w:val="005433A8"/>
    <w:rsid w:val="0055465C"/>
    <w:rsid w:val="005549D1"/>
    <w:rsid w:val="00554F84"/>
    <w:rsid w:val="00556318"/>
    <w:rsid w:val="005626E6"/>
    <w:rsid w:val="0056789C"/>
    <w:rsid w:val="005706F9"/>
    <w:rsid w:val="00577F5F"/>
    <w:rsid w:val="00583187"/>
    <w:rsid w:val="00584CE3"/>
    <w:rsid w:val="00586846"/>
    <w:rsid w:val="005D1035"/>
    <w:rsid w:val="005D70FA"/>
    <w:rsid w:val="005F13A6"/>
    <w:rsid w:val="005F57B9"/>
    <w:rsid w:val="006027B0"/>
    <w:rsid w:val="00606D55"/>
    <w:rsid w:val="00610B9B"/>
    <w:rsid w:val="00622587"/>
    <w:rsid w:val="00627CAB"/>
    <w:rsid w:val="00630A7B"/>
    <w:rsid w:val="00635264"/>
    <w:rsid w:val="00636787"/>
    <w:rsid w:val="00661AF1"/>
    <w:rsid w:val="006629B2"/>
    <w:rsid w:val="0066667D"/>
    <w:rsid w:val="006670B5"/>
    <w:rsid w:val="00667277"/>
    <w:rsid w:val="00667BC7"/>
    <w:rsid w:val="00670632"/>
    <w:rsid w:val="00687635"/>
    <w:rsid w:val="00687844"/>
    <w:rsid w:val="00690572"/>
    <w:rsid w:val="00693A23"/>
    <w:rsid w:val="00696268"/>
    <w:rsid w:val="006A5A4C"/>
    <w:rsid w:val="006A6A14"/>
    <w:rsid w:val="006A6AF4"/>
    <w:rsid w:val="006A71F9"/>
    <w:rsid w:val="006B452E"/>
    <w:rsid w:val="006C5BCD"/>
    <w:rsid w:val="006C6EEF"/>
    <w:rsid w:val="006D090C"/>
    <w:rsid w:val="006D32B5"/>
    <w:rsid w:val="006D59B8"/>
    <w:rsid w:val="006E391F"/>
    <w:rsid w:val="00702D8D"/>
    <w:rsid w:val="0070723D"/>
    <w:rsid w:val="00713CED"/>
    <w:rsid w:val="00723A63"/>
    <w:rsid w:val="00727F38"/>
    <w:rsid w:val="007339B1"/>
    <w:rsid w:val="00733DB5"/>
    <w:rsid w:val="007433C6"/>
    <w:rsid w:val="00763317"/>
    <w:rsid w:val="0076594B"/>
    <w:rsid w:val="00765F4E"/>
    <w:rsid w:val="00773CD9"/>
    <w:rsid w:val="007821CB"/>
    <w:rsid w:val="00782A98"/>
    <w:rsid w:val="00787D8F"/>
    <w:rsid w:val="007A4664"/>
    <w:rsid w:val="007A5E12"/>
    <w:rsid w:val="007B7982"/>
    <w:rsid w:val="007D4C9A"/>
    <w:rsid w:val="00800662"/>
    <w:rsid w:val="00802150"/>
    <w:rsid w:val="00804F30"/>
    <w:rsid w:val="00805FCE"/>
    <w:rsid w:val="00807D31"/>
    <w:rsid w:val="0081079C"/>
    <w:rsid w:val="00814556"/>
    <w:rsid w:val="008160D9"/>
    <w:rsid w:val="00820E9F"/>
    <w:rsid w:val="00826865"/>
    <w:rsid w:val="00834446"/>
    <w:rsid w:val="00835582"/>
    <w:rsid w:val="00835835"/>
    <w:rsid w:val="00837014"/>
    <w:rsid w:val="008400D1"/>
    <w:rsid w:val="00840E29"/>
    <w:rsid w:val="008411FB"/>
    <w:rsid w:val="00856370"/>
    <w:rsid w:val="00857A9C"/>
    <w:rsid w:val="0086065A"/>
    <w:rsid w:val="008648B0"/>
    <w:rsid w:val="0086568A"/>
    <w:rsid w:val="00877F5F"/>
    <w:rsid w:val="00883587"/>
    <w:rsid w:val="00886393"/>
    <w:rsid w:val="00895252"/>
    <w:rsid w:val="008A6AE0"/>
    <w:rsid w:val="008C40EA"/>
    <w:rsid w:val="008C77DB"/>
    <w:rsid w:val="008D08B8"/>
    <w:rsid w:val="008D24E7"/>
    <w:rsid w:val="008D747D"/>
    <w:rsid w:val="008E52F3"/>
    <w:rsid w:val="008E74AF"/>
    <w:rsid w:val="008F49AF"/>
    <w:rsid w:val="009062E3"/>
    <w:rsid w:val="009160F8"/>
    <w:rsid w:val="00941114"/>
    <w:rsid w:val="0094296A"/>
    <w:rsid w:val="00943162"/>
    <w:rsid w:val="00947EED"/>
    <w:rsid w:val="00955F57"/>
    <w:rsid w:val="00972985"/>
    <w:rsid w:val="00993053"/>
    <w:rsid w:val="0099519C"/>
    <w:rsid w:val="00995657"/>
    <w:rsid w:val="009A03F8"/>
    <w:rsid w:val="009A2F31"/>
    <w:rsid w:val="009A4F89"/>
    <w:rsid w:val="009A6E58"/>
    <w:rsid w:val="009B051A"/>
    <w:rsid w:val="009B5F62"/>
    <w:rsid w:val="009C4C24"/>
    <w:rsid w:val="009D08F7"/>
    <w:rsid w:val="009E422F"/>
    <w:rsid w:val="009E7DD8"/>
    <w:rsid w:val="009F69FE"/>
    <w:rsid w:val="009F7AE6"/>
    <w:rsid w:val="009F7C2F"/>
    <w:rsid w:val="00A123E3"/>
    <w:rsid w:val="00A15DB8"/>
    <w:rsid w:val="00A25F11"/>
    <w:rsid w:val="00A37766"/>
    <w:rsid w:val="00A42C51"/>
    <w:rsid w:val="00A46002"/>
    <w:rsid w:val="00A50F72"/>
    <w:rsid w:val="00A6127C"/>
    <w:rsid w:val="00A7270C"/>
    <w:rsid w:val="00A969C1"/>
    <w:rsid w:val="00A977AC"/>
    <w:rsid w:val="00A979F6"/>
    <w:rsid w:val="00AA46B2"/>
    <w:rsid w:val="00AC0F46"/>
    <w:rsid w:val="00AE1ED2"/>
    <w:rsid w:val="00AE4A66"/>
    <w:rsid w:val="00AE4C1E"/>
    <w:rsid w:val="00AE4E75"/>
    <w:rsid w:val="00AE5CD9"/>
    <w:rsid w:val="00AE6804"/>
    <w:rsid w:val="00B040DD"/>
    <w:rsid w:val="00B12B12"/>
    <w:rsid w:val="00B15CFF"/>
    <w:rsid w:val="00B17CD5"/>
    <w:rsid w:val="00B31C8A"/>
    <w:rsid w:val="00B3659A"/>
    <w:rsid w:val="00B407B2"/>
    <w:rsid w:val="00B40C11"/>
    <w:rsid w:val="00B530D6"/>
    <w:rsid w:val="00B539BE"/>
    <w:rsid w:val="00B541DE"/>
    <w:rsid w:val="00B60A97"/>
    <w:rsid w:val="00B62985"/>
    <w:rsid w:val="00B65066"/>
    <w:rsid w:val="00B84765"/>
    <w:rsid w:val="00B853A0"/>
    <w:rsid w:val="00B86F54"/>
    <w:rsid w:val="00B9504B"/>
    <w:rsid w:val="00BA22E4"/>
    <w:rsid w:val="00BA6F3E"/>
    <w:rsid w:val="00BC3C4C"/>
    <w:rsid w:val="00BC663D"/>
    <w:rsid w:val="00BD16FD"/>
    <w:rsid w:val="00BD2F70"/>
    <w:rsid w:val="00BD7DB6"/>
    <w:rsid w:val="00BE03F8"/>
    <w:rsid w:val="00BE05E4"/>
    <w:rsid w:val="00BE11C9"/>
    <w:rsid w:val="00BE5EFA"/>
    <w:rsid w:val="00BF0AD7"/>
    <w:rsid w:val="00BF1EEC"/>
    <w:rsid w:val="00BF70BB"/>
    <w:rsid w:val="00C009F2"/>
    <w:rsid w:val="00C04C5B"/>
    <w:rsid w:val="00C05DE1"/>
    <w:rsid w:val="00C078FB"/>
    <w:rsid w:val="00C101FA"/>
    <w:rsid w:val="00C15EBA"/>
    <w:rsid w:val="00C170E9"/>
    <w:rsid w:val="00C2061D"/>
    <w:rsid w:val="00C20FEC"/>
    <w:rsid w:val="00C23CF9"/>
    <w:rsid w:val="00C2582F"/>
    <w:rsid w:val="00C340B6"/>
    <w:rsid w:val="00C41003"/>
    <w:rsid w:val="00C425A7"/>
    <w:rsid w:val="00C42CCC"/>
    <w:rsid w:val="00C466FD"/>
    <w:rsid w:val="00C56575"/>
    <w:rsid w:val="00C72A11"/>
    <w:rsid w:val="00C83E33"/>
    <w:rsid w:val="00C92B22"/>
    <w:rsid w:val="00CA23D1"/>
    <w:rsid w:val="00CA2474"/>
    <w:rsid w:val="00CA2A73"/>
    <w:rsid w:val="00CC1479"/>
    <w:rsid w:val="00CC20B0"/>
    <w:rsid w:val="00CC2B16"/>
    <w:rsid w:val="00CD171D"/>
    <w:rsid w:val="00CD4750"/>
    <w:rsid w:val="00CD663E"/>
    <w:rsid w:val="00CE4022"/>
    <w:rsid w:val="00CE7401"/>
    <w:rsid w:val="00CF58DD"/>
    <w:rsid w:val="00CF63E3"/>
    <w:rsid w:val="00CF6B17"/>
    <w:rsid w:val="00D022BE"/>
    <w:rsid w:val="00D05E88"/>
    <w:rsid w:val="00D11344"/>
    <w:rsid w:val="00D24E51"/>
    <w:rsid w:val="00D25690"/>
    <w:rsid w:val="00D3434C"/>
    <w:rsid w:val="00D35EC1"/>
    <w:rsid w:val="00D42762"/>
    <w:rsid w:val="00D46C51"/>
    <w:rsid w:val="00D51FAA"/>
    <w:rsid w:val="00D534E7"/>
    <w:rsid w:val="00D53AE7"/>
    <w:rsid w:val="00D57347"/>
    <w:rsid w:val="00D762BB"/>
    <w:rsid w:val="00D76503"/>
    <w:rsid w:val="00DA2557"/>
    <w:rsid w:val="00DA608B"/>
    <w:rsid w:val="00DB0925"/>
    <w:rsid w:val="00DC4555"/>
    <w:rsid w:val="00DC639A"/>
    <w:rsid w:val="00DD0356"/>
    <w:rsid w:val="00DD051A"/>
    <w:rsid w:val="00DD42F4"/>
    <w:rsid w:val="00DE0B4D"/>
    <w:rsid w:val="00DE2165"/>
    <w:rsid w:val="00DE4FBF"/>
    <w:rsid w:val="00DE6CC2"/>
    <w:rsid w:val="00DF6514"/>
    <w:rsid w:val="00E00E5F"/>
    <w:rsid w:val="00E1222A"/>
    <w:rsid w:val="00E150C8"/>
    <w:rsid w:val="00E20E43"/>
    <w:rsid w:val="00E25CAE"/>
    <w:rsid w:val="00E415C8"/>
    <w:rsid w:val="00E41D93"/>
    <w:rsid w:val="00E423F1"/>
    <w:rsid w:val="00E45C73"/>
    <w:rsid w:val="00E56EF7"/>
    <w:rsid w:val="00E60333"/>
    <w:rsid w:val="00E66AB9"/>
    <w:rsid w:val="00E865C5"/>
    <w:rsid w:val="00E90DC3"/>
    <w:rsid w:val="00E9780E"/>
    <w:rsid w:val="00EB60E5"/>
    <w:rsid w:val="00EB6B51"/>
    <w:rsid w:val="00ED1FAD"/>
    <w:rsid w:val="00ED3D86"/>
    <w:rsid w:val="00ED5B69"/>
    <w:rsid w:val="00EE1EA5"/>
    <w:rsid w:val="00EF22AB"/>
    <w:rsid w:val="00EF285F"/>
    <w:rsid w:val="00EF4701"/>
    <w:rsid w:val="00F002EA"/>
    <w:rsid w:val="00F046EB"/>
    <w:rsid w:val="00F1163E"/>
    <w:rsid w:val="00F11C21"/>
    <w:rsid w:val="00F12695"/>
    <w:rsid w:val="00F1331D"/>
    <w:rsid w:val="00F14D6F"/>
    <w:rsid w:val="00F15E38"/>
    <w:rsid w:val="00F22993"/>
    <w:rsid w:val="00F25755"/>
    <w:rsid w:val="00F32A07"/>
    <w:rsid w:val="00F33381"/>
    <w:rsid w:val="00F3480B"/>
    <w:rsid w:val="00F41C77"/>
    <w:rsid w:val="00F62280"/>
    <w:rsid w:val="00F714A4"/>
    <w:rsid w:val="00F72F9B"/>
    <w:rsid w:val="00F80C2F"/>
    <w:rsid w:val="00FA11A1"/>
    <w:rsid w:val="00FA1669"/>
    <w:rsid w:val="00FA16AB"/>
    <w:rsid w:val="00FB00DC"/>
    <w:rsid w:val="00FB07C4"/>
    <w:rsid w:val="00FB1CA7"/>
    <w:rsid w:val="00FB3A4D"/>
    <w:rsid w:val="00FB3D84"/>
    <w:rsid w:val="00FB42A9"/>
    <w:rsid w:val="00FB54F7"/>
    <w:rsid w:val="00FC25D1"/>
    <w:rsid w:val="00FC5199"/>
    <w:rsid w:val="00FD05A9"/>
    <w:rsid w:val="00FE2A4D"/>
    <w:rsid w:val="00FF08EA"/>
  </w:rsids>
  <m:mathPr>
    <m:mathFont m:val="Cambria Math"/>
    <m:brkBin m:val="before"/>
    <m:brkBinSub m:val="--"/>
    <m:smallFrac m:val="0"/>
    <m:dispDef/>
    <m:lMargin m:val="0"/>
    <m:rMargin m:val="0"/>
    <m:defJc m:val="centerGroup"/>
    <m:wrapIndent m:val="1440"/>
    <m:intLim m:val="subSup"/>
    <m:naryLim m:val="undOvr"/>
  </m:mathPr>
  <w:themeFontLang w:val="fr-FR" w:bidi="as-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84C359"/>
  <w15:docId w15:val="{3258CCF8-4EAB-4408-BDEB-B072CB6C1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4D10"/>
    <w:pPr>
      <w:spacing w:after="200" w:line="276" w:lineRule="auto"/>
    </w:pPr>
  </w:style>
  <w:style w:type="paragraph" w:styleId="Heading1">
    <w:name w:val="heading 1"/>
    <w:basedOn w:val="Normal"/>
    <w:next w:val="Normal"/>
    <w:link w:val="Heading1Char"/>
    <w:uiPriority w:val="9"/>
    <w:qFormat/>
    <w:rsid w:val="00037BD4"/>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156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206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7BD4"/>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037BD4"/>
    <w:rPr>
      <w:color w:val="0563C1" w:themeColor="hyperlink"/>
      <w:u w:val="single"/>
    </w:rPr>
  </w:style>
  <w:style w:type="paragraph" w:styleId="Header">
    <w:name w:val="header"/>
    <w:basedOn w:val="Normal"/>
    <w:link w:val="HeaderChar"/>
    <w:uiPriority w:val="99"/>
    <w:unhideWhenUsed/>
    <w:rsid w:val="00014D10"/>
    <w:pPr>
      <w:tabs>
        <w:tab w:val="center" w:pos="4536"/>
        <w:tab w:val="right" w:pos="9072"/>
      </w:tabs>
      <w:spacing w:after="0" w:line="240" w:lineRule="auto"/>
    </w:pPr>
  </w:style>
  <w:style w:type="character" w:customStyle="1" w:styleId="HeaderChar">
    <w:name w:val="Header Char"/>
    <w:basedOn w:val="DefaultParagraphFont"/>
    <w:link w:val="Header"/>
    <w:uiPriority w:val="99"/>
    <w:rsid w:val="00014D10"/>
    <w:rPr>
      <w:lang w:val="fr-FR"/>
    </w:rPr>
  </w:style>
  <w:style w:type="paragraph" w:styleId="Footer">
    <w:name w:val="footer"/>
    <w:basedOn w:val="Normal"/>
    <w:link w:val="FooterChar"/>
    <w:uiPriority w:val="99"/>
    <w:unhideWhenUsed/>
    <w:rsid w:val="00014D10"/>
    <w:pPr>
      <w:tabs>
        <w:tab w:val="center" w:pos="4536"/>
        <w:tab w:val="right" w:pos="9072"/>
      </w:tabs>
      <w:spacing w:after="0" w:line="240" w:lineRule="auto"/>
    </w:pPr>
  </w:style>
  <w:style w:type="character" w:customStyle="1" w:styleId="FooterChar">
    <w:name w:val="Footer Char"/>
    <w:basedOn w:val="DefaultParagraphFont"/>
    <w:link w:val="Footer"/>
    <w:uiPriority w:val="99"/>
    <w:rsid w:val="00014D10"/>
    <w:rPr>
      <w:lang w:val="fr-FR"/>
    </w:rPr>
  </w:style>
  <w:style w:type="paragraph" w:styleId="ListParagraph">
    <w:name w:val="List Paragraph"/>
    <w:basedOn w:val="Normal"/>
    <w:uiPriority w:val="34"/>
    <w:qFormat/>
    <w:rsid w:val="00515684"/>
    <w:pPr>
      <w:ind w:left="720"/>
      <w:contextualSpacing/>
    </w:pPr>
  </w:style>
  <w:style w:type="character" w:customStyle="1" w:styleId="Heading2Char">
    <w:name w:val="Heading 2 Char"/>
    <w:basedOn w:val="DefaultParagraphFont"/>
    <w:link w:val="Heading2"/>
    <w:uiPriority w:val="9"/>
    <w:rsid w:val="00515684"/>
    <w:rPr>
      <w:rFonts w:asciiTheme="majorHAnsi" w:eastAsiaTheme="majorEastAsia" w:hAnsiTheme="majorHAnsi" w:cstheme="majorBidi"/>
      <w:color w:val="2F5496" w:themeColor="accent1" w:themeShade="BF"/>
      <w:sz w:val="26"/>
      <w:szCs w:val="26"/>
      <w:lang w:val="fr-FR"/>
    </w:rPr>
  </w:style>
  <w:style w:type="table" w:styleId="TableGrid">
    <w:name w:val="Table Grid"/>
    <w:basedOn w:val="TableNormal"/>
    <w:uiPriority w:val="39"/>
    <w:rsid w:val="00CA23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D1FAD"/>
    <w:pPr>
      <w:spacing w:line="240" w:lineRule="auto"/>
    </w:pPr>
    <w:rPr>
      <w:i/>
      <w:iCs/>
      <w:color w:val="44546A" w:themeColor="text2"/>
      <w:sz w:val="18"/>
      <w:szCs w:val="18"/>
    </w:rPr>
  </w:style>
  <w:style w:type="character" w:customStyle="1" w:styleId="Heading3Char">
    <w:name w:val="Heading 3 Char"/>
    <w:basedOn w:val="DefaultParagraphFont"/>
    <w:link w:val="Heading3"/>
    <w:uiPriority w:val="9"/>
    <w:rsid w:val="00C2061D"/>
    <w:rPr>
      <w:rFonts w:asciiTheme="majorHAnsi" w:eastAsiaTheme="majorEastAsia" w:hAnsiTheme="majorHAnsi" w:cstheme="majorBidi"/>
      <w:color w:val="1F3763" w:themeColor="accent1" w:themeShade="7F"/>
      <w:sz w:val="24"/>
      <w:szCs w:val="24"/>
      <w:lang w:val="fr-FR"/>
    </w:rPr>
  </w:style>
  <w:style w:type="paragraph" w:customStyle="1" w:styleId="Default">
    <w:name w:val="Default"/>
    <w:uiPriority w:val="99"/>
    <w:rsid w:val="00CC20B0"/>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1831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831B4"/>
    <w:rPr>
      <w:sz w:val="20"/>
      <w:szCs w:val="20"/>
    </w:rPr>
  </w:style>
  <w:style w:type="character" w:styleId="FootnoteReference">
    <w:name w:val="footnote reference"/>
    <w:basedOn w:val="DefaultParagraphFont"/>
    <w:uiPriority w:val="99"/>
    <w:semiHidden/>
    <w:unhideWhenUsed/>
    <w:rsid w:val="001831B4"/>
    <w:rPr>
      <w:vertAlign w:val="superscript"/>
    </w:rPr>
  </w:style>
  <w:style w:type="character" w:styleId="UnresolvedMention">
    <w:name w:val="Unresolved Mention"/>
    <w:basedOn w:val="DefaultParagraphFont"/>
    <w:uiPriority w:val="99"/>
    <w:semiHidden/>
    <w:unhideWhenUsed/>
    <w:rsid w:val="00127752"/>
    <w:rPr>
      <w:color w:val="605E5C"/>
      <w:shd w:val="clear" w:color="auto" w:fill="E1DFDD"/>
    </w:rPr>
  </w:style>
  <w:style w:type="paragraph" w:styleId="NormalWeb">
    <w:name w:val="Normal (Web)"/>
    <w:basedOn w:val="Normal"/>
    <w:uiPriority w:val="99"/>
    <w:unhideWhenUsed/>
    <w:rsid w:val="00DA255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32241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hyperlink" Target="http://dx.doi.org/10.4314/jab.v81i1.6"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Classeur1"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CE (µS/cm)</a:t>
            </a:r>
          </a:p>
          <a:p>
            <a:pPr>
              <a:defRPr b="1">
                <a:solidFill>
                  <a:sysClr val="windowText" lastClr="000000"/>
                </a:solidFill>
                <a:latin typeface="Times New Roman" panose="02020603050405020304" pitchFamily="18" charset="0"/>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per villages</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Filingué!$B$1</c:f>
              <c:strCache>
                <c:ptCount val="1"/>
                <c:pt idx="0">
                  <c:v>CE</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Filingué!$A$2:$A$16</c:f>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f>Filingué!$B$2:$B$16</c:f>
              <c:numCache>
                <c:formatCode>General</c:formatCode>
                <c:ptCount val="15"/>
                <c:pt idx="0">
                  <c:v>1560</c:v>
                </c:pt>
                <c:pt idx="1">
                  <c:v>200</c:v>
                </c:pt>
                <c:pt idx="2">
                  <c:v>810</c:v>
                </c:pt>
                <c:pt idx="3">
                  <c:v>730</c:v>
                </c:pt>
                <c:pt idx="4">
                  <c:v>160</c:v>
                </c:pt>
                <c:pt idx="5">
                  <c:v>1100</c:v>
                </c:pt>
                <c:pt idx="6">
                  <c:v>300</c:v>
                </c:pt>
                <c:pt idx="7">
                  <c:v>300</c:v>
                </c:pt>
                <c:pt idx="8">
                  <c:v>100</c:v>
                </c:pt>
                <c:pt idx="9">
                  <c:v>100</c:v>
                </c:pt>
                <c:pt idx="10">
                  <c:v>590</c:v>
                </c:pt>
                <c:pt idx="11">
                  <c:v>60</c:v>
                </c:pt>
                <c:pt idx="12">
                  <c:v>190</c:v>
                </c:pt>
                <c:pt idx="13">
                  <c:v>830</c:v>
                </c:pt>
              </c:numCache>
            </c:numRef>
          </c:val>
          <c:extLst>
            <c:ext xmlns:c16="http://schemas.microsoft.com/office/drawing/2014/chart" uri="{C3380CC4-5D6E-409C-BE32-E72D297353CC}">
              <c16:uniqueId val="{00000000-6A81-4A52-B79B-D0A0BC0517A6}"/>
            </c:ext>
          </c:extLst>
        </c:ser>
        <c:dLbls>
          <c:dLblPos val="outEnd"/>
          <c:showLegendKey val="0"/>
          <c:showVal val="1"/>
          <c:showCatName val="0"/>
          <c:showSerName val="0"/>
          <c:showPercent val="0"/>
          <c:showBubbleSize val="0"/>
        </c:dLbls>
        <c:gapWidth val="219"/>
        <c:overlap val="-27"/>
        <c:axId val="1729723535"/>
        <c:axId val="1729708559"/>
        <c:extLst>
          <c:ext xmlns:c15="http://schemas.microsoft.com/office/drawing/2012/chart" uri="{02D57815-91ED-43cb-92C2-25804820EDAC}">
            <c15:filteredBarSeries>
              <c15:ser>
                <c:idx val="1"/>
                <c:order val="1"/>
                <c:tx>
                  <c:strRef>
                    <c:extLst>
                      <c:ext uri="{02D57815-91ED-43cb-92C2-25804820EDAC}">
                        <c15:formulaRef>
                          <c15:sqref>Filingué!$C$1</c15:sqref>
                        </c15:formulaRef>
                      </c:ext>
                    </c:extLst>
                    <c:strCache>
                      <c:ptCount val="1"/>
                      <c:pt idx="0">
                        <c:v>TDS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Filingué!$A$2:$A$16</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c:ext uri="{02D57815-91ED-43cb-92C2-25804820EDAC}">
                        <c15:formulaRef>
                          <c15:sqref>Filingué!$C$2:$C$16</c15:sqref>
                        </c15:formulaRef>
                      </c:ext>
                    </c:extLst>
                    <c:numCache>
                      <c:formatCode>General</c:formatCode>
                      <c:ptCount val="15"/>
                      <c:pt idx="0">
                        <c:v>780</c:v>
                      </c:pt>
                      <c:pt idx="1">
                        <c:v>100</c:v>
                      </c:pt>
                      <c:pt idx="2">
                        <c:v>400</c:v>
                      </c:pt>
                      <c:pt idx="3">
                        <c:v>380</c:v>
                      </c:pt>
                      <c:pt idx="4">
                        <c:v>80</c:v>
                      </c:pt>
                      <c:pt idx="5">
                        <c:v>550</c:v>
                      </c:pt>
                      <c:pt idx="6">
                        <c:v>160</c:v>
                      </c:pt>
                      <c:pt idx="7">
                        <c:v>150</c:v>
                      </c:pt>
                      <c:pt idx="8">
                        <c:v>50</c:v>
                      </c:pt>
                      <c:pt idx="9">
                        <c:v>50</c:v>
                      </c:pt>
                      <c:pt idx="10">
                        <c:v>290</c:v>
                      </c:pt>
                      <c:pt idx="11">
                        <c:v>30</c:v>
                      </c:pt>
                      <c:pt idx="12">
                        <c:v>100</c:v>
                      </c:pt>
                      <c:pt idx="13">
                        <c:v>410</c:v>
                      </c:pt>
                    </c:numCache>
                  </c:numRef>
                </c:val>
                <c:extLst>
                  <c:ext xmlns:c16="http://schemas.microsoft.com/office/drawing/2014/chart" uri="{C3380CC4-5D6E-409C-BE32-E72D297353CC}">
                    <c16:uniqueId val="{00000001-6A81-4A52-B79B-D0A0BC0517A6}"/>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Filingué!$D$1</c15:sqref>
                        </c15:formulaRef>
                      </c:ext>
                    </c:extLst>
                    <c:strCache>
                      <c:ptCount val="1"/>
                      <c:pt idx="0">
                        <c:v>T (°C)</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Filingué!$A$2:$A$16</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Filingué!$D$2:$D$16</c15:sqref>
                        </c15:formulaRef>
                      </c:ext>
                    </c:extLst>
                    <c:numCache>
                      <c:formatCode>General</c:formatCode>
                      <c:ptCount val="15"/>
                      <c:pt idx="0">
                        <c:v>32.200000000000003</c:v>
                      </c:pt>
                      <c:pt idx="1">
                        <c:v>32.9</c:v>
                      </c:pt>
                      <c:pt idx="2">
                        <c:v>29.2</c:v>
                      </c:pt>
                      <c:pt idx="3">
                        <c:v>30.2</c:v>
                      </c:pt>
                      <c:pt idx="4">
                        <c:v>32.200000000000003</c:v>
                      </c:pt>
                      <c:pt idx="5">
                        <c:v>31.8</c:v>
                      </c:pt>
                      <c:pt idx="6">
                        <c:v>30</c:v>
                      </c:pt>
                      <c:pt idx="7">
                        <c:v>31.9</c:v>
                      </c:pt>
                      <c:pt idx="8">
                        <c:v>31.4</c:v>
                      </c:pt>
                      <c:pt idx="9">
                        <c:v>31.1</c:v>
                      </c:pt>
                      <c:pt idx="10">
                        <c:v>33.9</c:v>
                      </c:pt>
                      <c:pt idx="11">
                        <c:v>31.3</c:v>
                      </c:pt>
                      <c:pt idx="12">
                        <c:v>33.1</c:v>
                      </c:pt>
                      <c:pt idx="13">
                        <c:v>31.8</c:v>
                      </c:pt>
                    </c:numCache>
                  </c:numRef>
                </c:val>
                <c:extLst xmlns:c15="http://schemas.microsoft.com/office/drawing/2012/chart">
                  <c:ext xmlns:c16="http://schemas.microsoft.com/office/drawing/2014/chart" uri="{C3380CC4-5D6E-409C-BE32-E72D297353CC}">
                    <c16:uniqueId val="{00000002-6A81-4A52-B79B-D0A0BC0517A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Filingué!$E$1</c15:sqref>
                        </c15:formulaRef>
                      </c:ext>
                    </c:extLst>
                    <c:strCache>
                      <c:ptCount val="1"/>
                      <c:pt idx="0">
                        <c:v>pH</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Filingué!$A$2:$A$16</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Filingué!$E$2:$E$16</c15:sqref>
                        </c15:formulaRef>
                      </c:ext>
                    </c:extLst>
                    <c:numCache>
                      <c:formatCode>General</c:formatCode>
                      <c:ptCount val="15"/>
                      <c:pt idx="0">
                        <c:v>7.96</c:v>
                      </c:pt>
                      <c:pt idx="1">
                        <c:v>6.7</c:v>
                      </c:pt>
                      <c:pt idx="2">
                        <c:v>7.39</c:v>
                      </c:pt>
                      <c:pt idx="3">
                        <c:v>7.2</c:v>
                      </c:pt>
                      <c:pt idx="4">
                        <c:v>6.8</c:v>
                      </c:pt>
                      <c:pt idx="5">
                        <c:v>6.92</c:v>
                      </c:pt>
                      <c:pt idx="6">
                        <c:v>6.71</c:v>
                      </c:pt>
                      <c:pt idx="7">
                        <c:v>6.29</c:v>
                      </c:pt>
                      <c:pt idx="8">
                        <c:v>6.39</c:v>
                      </c:pt>
                      <c:pt idx="9">
                        <c:v>6.38</c:v>
                      </c:pt>
                      <c:pt idx="10">
                        <c:v>6.41</c:v>
                      </c:pt>
                      <c:pt idx="11">
                        <c:v>6.36</c:v>
                      </c:pt>
                      <c:pt idx="12">
                        <c:v>6.74</c:v>
                      </c:pt>
                      <c:pt idx="13">
                        <c:v>8.0399999999999991</c:v>
                      </c:pt>
                      <c:pt idx="14">
                        <c:v>8.5</c:v>
                      </c:pt>
                    </c:numCache>
                  </c:numRef>
                </c:val>
                <c:extLst xmlns:c15="http://schemas.microsoft.com/office/drawing/2012/chart">
                  <c:ext xmlns:c16="http://schemas.microsoft.com/office/drawing/2014/chart" uri="{C3380CC4-5D6E-409C-BE32-E72D297353CC}">
                    <c16:uniqueId val="{00000003-6A81-4A52-B79B-D0A0BC0517A6}"/>
                  </c:ext>
                </c:extLst>
              </c15:ser>
            </c15:filteredBarSeries>
          </c:ext>
        </c:extLst>
      </c:barChart>
      <c:catAx>
        <c:axId val="1729723535"/>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b="1">
                    <a:solidFill>
                      <a:sysClr val="windowText" lastClr="000000"/>
                    </a:solidFill>
                    <a:latin typeface="Times New Roman" panose="02020603050405020304" pitchFamily="18" charset="0"/>
                    <a:cs typeface="Times New Roman" panose="02020603050405020304" pitchFamily="18" charset="0"/>
                  </a:rPr>
                  <a:t>Villages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29708559"/>
        <c:crosses val="autoZero"/>
        <c:auto val="1"/>
        <c:lblAlgn val="ctr"/>
        <c:lblOffset val="100"/>
        <c:noMultiLvlLbl val="0"/>
      </c:catAx>
      <c:valAx>
        <c:axId val="1729708559"/>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b="1">
                    <a:solidFill>
                      <a:sysClr val="windowText" lastClr="000000"/>
                    </a:solidFill>
                    <a:latin typeface="Times New Roman" panose="02020603050405020304" pitchFamily="18" charset="0"/>
                    <a:cs typeface="Times New Roman" panose="02020603050405020304" pitchFamily="18" charset="0"/>
                  </a:rPr>
                  <a:t>CE (µS/cm)</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297235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pH</a:t>
            </a:r>
          </a:p>
          <a:p>
            <a:pPr>
              <a:defRPr b="1">
                <a:solidFill>
                  <a:sysClr val="windowText" lastClr="000000"/>
                </a:solidFill>
                <a:latin typeface="Times New Roman" panose="02020603050405020304" pitchFamily="18" charset="0"/>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per villages</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3"/>
          <c:order val="3"/>
          <c:tx>
            <c:strRef>
              <c:f>Filingué!$E$1</c:f>
              <c:strCache>
                <c:ptCount val="1"/>
                <c:pt idx="0">
                  <c:v>pH</c:v>
                </c:pt>
              </c:strCache>
              <c:extLst xmlns:c15="http://schemas.microsoft.com/office/drawing/2012/chart"/>
            </c:strRef>
          </c:tx>
          <c:spPr>
            <a:solidFill>
              <a:srgbClr val="7030A0"/>
            </a:solidFill>
            <a:ln>
              <a:noFill/>
            </a:ln>
            <a:effectLst/>
          </c:spPr>
          <c:invertIfNegative val="0"/>
          <c:dPt>
            <c:idx val="14"/>
            <c:invertIfNegative val="0"/>
            <c:bubble3D val="0"/>
            <c:spPr>
              <a:noFill/>
              <a:ln>
                <a:noFill/>
              </a:ln>
              <a:effectLst/>
            </c:spPr>
            <c:extLst>
              <c:ext xmlns:c16="http://schemas.microsoft.com/office/drawing/2014/chart" uri="{C3380CC4-5D6E-409C-BE32-E72D297353CC}">
                <c16:uniqueId val="{00000001-80C9-4C1F-99DD-06342C43FFFD}"/>
              </c:ext>
            </c:extLst>
          </c:dPt>
          <c:dLbls>
            <c:dLbl>
              <c:idx val="14"/>
              <c:delete val="1"/>
              <c:extLst>
                <c:ext xmlns:c15="http://schemas.microsoft.com/office/drawing/2012/chart" uri="{CE6537A1-D6FC-4f65-9D91-7224C49458BB}"/>
                <c:ext xmlns:c16="http://schemas.microsoft.com/office/drawing/2014/chart" uri="{C3380CC4-5D6E-409C-BE32-E72D297353CC}">
                  <c16:uniqueId val="{00000001-80C9-4C1F-99DD-06342C43FFF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Filingué!$A$2:$A$16</c:f>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extLst xmlns:c15="http://schemas.microsoft.com/office/drawing/2012/chart"/>
            </c:strRef>
          </c:cat>
          <c:val>
            <c:numRef>
              <c:f>Filingué!$E$2:$E$16</c:f>
              <c:numCache>
                <c:formatCode>General</c:formatCode>
                <c:ptCount val="15"/>
                <c:pt idx="0">
                  <c:v>7.96</c:v>
                </c:pt>
                <c:pt idx="1">
                  <c:v>6.7</c:v>
                </c:pt>
                <c:pt idx="2">
                  <c:v>7.39</c:v>
                </c:pt>
                <c:pt idx="3">
                  <c:v>7.2</c:v>
                </c:pt>
                <c:pt idx="4">
                  <c:v>6.8</c:v>
                </c:pt>
                <c:pt idx="5">
                  <c:v>6.92</c:v>
                </c:pt>
                <c:pt idx="6">
                  <c:v>6.71</c:v>
                </c:pt>
                <c:pt idx="7">
                  <c:v>6.29</c:v>
                </c:pt>
                <c:pt idx="8">
                  <c:v>6.39</c:v>
                </c:pt>
                <c:pt idx="9">
                  <c:v>6.38</c:v>
                </c:pt>
                <c:pt idx="10">
                  <c:v>6.41</c:v>
                </c:pt>
                <c:pt idx="11">
                  <c:v>6.36</c:v>
                </c:pt>
                <c:pt idx="12">
                  <c:v>6.74</c:v>
                </c:pt>
                <c:pt idx="13">
                  <c:v>8.0399999999999991</c:v>
                </c:pt>
                <c:pt idx="14">
                  <c:v>8.5</c:v>
                </c:pt>
              </c:numCache>
              <c:extLst xmlns:c15="http://schemas.microsoft.com/office/drawing/2012/chart"/>
            </c:numRef>
          </c:val>
          <c:extLst xmlns:c15="http://schemas.microsoft.com/office/drawing/2012/chart">
            <c:ext xmlns:c16="http://schemas.microsoft.com/office/drawing/2014/chart" uri="{C3380CC4-5D6E-409C-BE32-E72D297353CC}">
              <c16:uniqueId val="{00000002-80C9-4C1F-99DD-06342C43FFFD}"/>
            </c:ext>
          </c:extLst>
        </c:ser>
        <c:dLbls>
          <c:dLblPos val="outEnd"/>
          <c:showLegendKey val="0"/>
          <c:showVal val="1"/>
          <c:showCatName val="0"/>
          <c:showSerName val="0"/>
          <c:showPercent val="0"/>
          <c:showBubbleSize val="0"/>
        </c:dLbls>
        <c:gapWidth val="219"/>
        <c:overlap val="-27"/>
        <c:axId val="1729723535"/>
        <c:axId val="1729708559"/>
        <c:extLst>
          <c:ext xmlns:c15="http://schemas.microsoft.com/office/drawing/2012/chart" uri="{02D57815-91ED-43cb-92C2-25804820EDAC}">
            <c15:filteredBarSeries>
              <c15:ser>
                <c:idx val="0"/>
                <c:order val="0"/>
                <c:tx>
                  <c:strRef>
                    <c:extLst>
                      <c:ext uri="{02D57815-91ED-43cb-92C2-25804820EDAC}">
                        <c15:formulaRef>
                          <c15:sqref>Filingué!$B$1</c15:sqref>
                        </c15:formulaRef>
                      </c:ext>
                    </c:extLst>
                    <c:strCache>
                      <c:ptCount val="1"/>
                      <c:pt idx="0">
                        <c:v>CE</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Filingué!$A$2:$A$16</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c:ext uri="{02D57815-91ED-43cb-92C2-25804820EDAC}">
                        <c15:formulaRef>
                          <c15:sqref>Filingué!$B$2:$B$16</c15:sqref>
                        </c15:formulaRef>
                      </c:ext>
                    </c:extLst>
                    <c:numCache>
                      <c:formatCode>General</c:formatCode>
                      <c:ptCount val="15"/>
                      <c:pt idx="0">
                        <c:v>1560</c:v>
                      </c:pt>
                      <c:pt idx="1">
                        <c:v>200</c:v>
                      </c:pt>
                      <c:pt idx="2">
                        <c:v>810</c:v>
                      </c:pt>
                      <c:pt idx="3">
                        <c:v>730</c:v>
                      </c:pt>
                      <c:pt idx="4">
                        <c:v>160</c:v>
                      </c:pt>
                      <c:pt idx="5">
                        <c:v>1100</c:v>
                      </c:pt>
                      <c:pt idx="6">
                        <c:v>300</c:v>
                      </c:pt>
                      <c:pt idx="7">
                        <c:v>300</c:v>
                      </c:pt>
                      <c:pt idx="8">
                        <c:v>100</c:v>
                      </c:pt>
                      <c:pt idx="9">
                        <c:v>100</c:v>
                      </c:pt>
                      <c:pt idx="10">
                        <c:v>590</c:v>
                      </c:pt>
                      <c:pt idx="11">
                        <c:v>60</c:v>
                      </c:pt>
                      <c:pt idx="12">
                        <c:v>190</c:v>
                      </c:pt>
                      <c:pt idx="13">
                        <c:v>830</c:v>
                      </c:pt>
                    </c:numCache>
                  </c:numRef>
                </c:val>
                <c:extLst>
                  <c:ext xmlns:c16="http://schemas.microsoft.com/office/drawing/2014/chart" uri="{C3380CC4-5D6E-409C-BE32-E72D297353CC}">
                    <c16:uniqueId val="{00000003-80C9-4C1F-99DD-06342C43FFFD}"/>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Filingué!$C$1</c15:sqref>
                        </c15:formulaRef>
                      </c:ext>
                    </c:extLst>
                    <c:strCache>
                      <c:ptCount val="1"/>
                      <c:pt idx="0">
                        <c:v>TDS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Filingué!$A$2:$A$16</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Filingué!$C$2:$C$16</c15:sqref>
                        </c15:formulaRef>
                      </c:ext>
                    </c:extLst>
                    <c:numCache>
                      <c:formatCode>General</c:formatCode>
                      <c:ptCount val="15"/>
                      <c:pt idx="0">
                        <c:v>780</c:v>
                      </c:pt>
                      <c:pt idx="1">
                        <c:v>100</c:v>
                      </c:pt>
                      <c:pt idx="2">
                        <c:v>400</c:v>
                      </c:pt>
                      <c:pt idx="3">
                        <c:v>380</c:v>
                      </c:pt>
                      <c:pt idx="4">
                        <c:v>80</c:v>
                      </c:pt>
                      <c:pt idx="5">
                        <c:v>550</c:v>
                      </c:pt>
                      <c:pt idx="6">
                        <c:v>160</c:v>
                      </c:pt>
                      <c:pt idx="7">
                        <c:v>150</c:v>
                      </c:pt>
                      <c:pt idx="8">
                        <c:v>50</c:v>
                      </c:pt>
                      <c:pt idx="9">
                        <c:v>50</c:v>
                      </c:pt>
                      <c:pt idx="10">
                        <c:v>290</c:v>
                      </c:pt>
                      <c:pt idx="11">
                        <c:v>30</c:v>
                      </c:pt>
                      <c:pt idx="12">
                        <c:v>100</c:v>
                      </c:pt>
                      <c:pt idx="13">
                        <c:v>410</c:v>
                      </c:pt>
                    </c:numCache>
                  </c:numRef>
                </c:val>
                <c:extLst xmlns:c15="http://schemas.microsoft.com/office/drawing/2012/chart">
                  <c:ext xmlns:c16="http://schemas.microsoft.com/office/drawing/2014/chart" uri="{C3380CC4-5D6E-409C-BE32-E72D297353CC}">
                    <c16:uniqueId val="{00000004-80C9-4C1F-99DD-06342C43FFFD}"/>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Filingué!$D$1</c15:sqref>
                        </c15:formulaRef>
                      </c:ext>
                    </c:extLst>
                    <c:strCache>
                      <c:ptCount val="1"/>
                      <c:pt idx="0">
                        <c:v>T (°C)</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Filingué!$A$2:$A$16</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Filingué!$D$2:$D$16</c15:sqref>
                        </c15:formulaRef>
                      </c:ext>
                    </c:extLst>
                    <c:numCache>
                      <c:formatCode>General</c:formatCode>
                      <c:ptCount val="15"/>
                      <c:pt idx="0">
                        <c:v>32.200000000000003</c:v>
                      </c:pt>
                      <c:pt idx="1">
                        <c:v>32.9</c:v>
                      </c:pt>
                      <c:pt idx="2">
                        <c:v>29.2</c:v>
                      </c:pt>
                      <c:pt idx="3">
                        <c:v>30.2</c:v>
                      </c:pt>
                      <c:pt idx="4">
                        <c:v>32.200000000000003</c:v>
                      </c:pt>
                      <c:pt idx="5">
                        <c:v>31.8</c:v>
                      </c:pt>
                      <c:pt idx="6">
                        <c:v>30</c:v>
                      </c:pt>
                      <c:pt idx="7">
                        <c:v>31.9</c:v>
                      </c:pt>
                      <c:pt idx="8">
                        <c:v>31.4</c:v>
                      </c:pt>
                      <c:pt idx="9">
                        <c:v>31.1</c:v>
                      </c:pt>
                      <c:pt idx="10">
                        <c:v>33.9</c:v>
                      </c:pt>
                      <c:pt idx="11">
                        <c:v>31.3</c:v>
                      </c:pt>
                      <c:pt idx="12">
                        <c:v>33.1</c:v>
                      </c:pt>
                      <c:pt idx="13">
                        <c:v>31.8</c:v>
                      </c:pt>
                    </c:numCache>
                  </c:numRef>
                </c:val>
                <c:extLst xmlns:c15="http://schemas.microsoft.com/office/drawing/2012/chart">
                  <c:ext xmlns:c16="http://schemas.microsoft.com/office/drawing/2014/chart" uri="{C3380CC4-5D6E-409C-BE32-E72D297353CC}">
                    <c16:uniqueId val="{00000005-80C9-4C1F-99DD-06342C43FFFD}"/>
                  </c:ext>
                </c:extLst>
              </c15:ser>
            </c15:filteredBarSeries>
          </c:ext>
        </c:extLst>
      </c:barChart>
      <c:catAx>
        <c:axId val="1729723535"/>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b="1">
                    <a:solidFill>
                      <a:sysClr val="windowText" lastClr="000000"/>
                    </a:solidFill>
                    <a:latin typeface="Times New Roman" panose="02020603050405020304" pitchFamily="18" charset="0"/>
                    <a:cs typeface="Times New Roman" panose="02020603050405020304" pitchFamily="18" charset="0"/>
                  </a:rPr>
                  <a:t>Villages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29708559"/>
        <c:crosses val="autoZero"/>
        <c:auto val="1"/>
        <c:lblAlgn val="ctr"/>
        <c:lblOffset val="100"/>
        <c:noMultiLvlLbl val="0"/>
      </c:catAx>
      <c:valAx>
        <c:axId val="1729708559"/>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b="1">
                    <a:solidFill>
                      <a:sysClr val="windowText" lastClr="000000"/>
                    </a:solidFill>
                    <a:latin typeface="Times New Roman" panose="02020603050405020304" pitchFamily="18" charset="0"/>
                    <a:cs typeface="Times New Roman" panose="02020603050405020304" pitchFamily="18" charset="0"/>
                  </a:rPr>
                  <a:t>pH</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297235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[Résultats sur des pictogramme.xlsx]Feuil5!Tableau croisé dynamique41</c:name>
    <c:fmtId val="-1"/>
  </c:pivotSource>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1" i="0" u="none" strike="noStrike" baseline="0">
                <a:effectLst/>
              </a:rPr>
              <a:t>Contents </a:t>
            </a:r>
            <a:r>
              <a:rPr lang="fr-FR" sz="1200" b="1">
                <a:solidFill>
                  <a:sysClr val="windowText" lastClr="000000"/>
                </a:solidFill>
                <a:latin typeface="Times New Roman" panose="02020603050405020304" pitchFamily="18" charset="0"/>
                <a:cs typeface="Times New Roman" panose="02020603050405020304" pitchFamily="18" charset="0"/>
              </a:rPr>
              <a:t> TH</a:t>
            </a:r>
            <a:r>
              <a:rPr lang="fr-FR" sz="1200" b="1" baseline="0">
                <a:solidFill>
                  <a:sysClr val="windowText" lastClr="000000"/>
                </a:solidFill>
                <a:latin typeface="Times New Roman" panose="02020603050405020304" pitchFamily="18" charset="0"/>
                <a:cs typeface="Times New Roman" panose="02020603050405020304" pitchFamily="18" charset="0"/>
              </a:rPr>
              <a:t> (</a:t>
            </a:r>
            <a:r>
              <a:rPr lang="fr-FR" sz="1200" b="1">
                <a:solidFill>
                  <a:sysClr val="windowText" lastClr="000000"/>
                </a:solidFill>
                <a:latin typeface="Times New Roman" panose="02020603050405020304" pitchFamily="18" charset="0"/>
                <a:cs typeface="Times New Roman" panose="02020603050405020304" pitchFamily="18" charset="0"/>
              </a:rPr>
              <a:t>mg/L)</a:t>
            </a:r>
          </a:p>
          <a:p>
            <a:pPr>
              <a:defRPr sz="1200" b="1">
                <a:solidFill>
                  <a:sysClr val="windowText" lastClr="000000"/>
                </a:solidFill>
                <a:latin typeface="Times New Roman" panose="02020603050405020304" pitchFamily="18" charset="0"/>
                <a:cs typeface="Times New Roman" panose="02020603050405020304" pitchFamily="18" charset="0"/>
              </a:defRPr>
            </a:pPr>
            <a:r>
              <a:rPr lang="fr-FR" sz="1200" b="1">
                <a:solidFill>
                  <a:sysClr val="windowText" lastClr="000000"/>
                </a:solidFill>
                <a:latin typeface="Times New Roman" panose="02020603050405020304" pitchFamily="18" charset="0"/>
                <a:cs typeface="Times New Roman" panose="02020603050405020304" pitchFamily="18" charset="0"/>
              </a:rPr>
              <a:t> per villages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Feuil5!$B$3</c:f>
              <c:strCache>
                <c:ptCount val="1"/>
                <c:pt idx="0">
                  <c:v>Total</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Feuil5!$A$4:$A$18</c:f>
              <c:strCache>
                <c:ptCount val="15"/>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OMS</c:v>
                </c:pt>
                <c:pt idx="13">
                  <c:v>Outalaga Kobi</c:v>
                </c:pt>
                <c:pt idx="14">
                  <c:v>Tanka Worbo</c:v>
                </c:pt>
              </c:strCache>
            </c:strRef>
          </c:cat>
          <c:val>
            <c:numRef>
              <c:f>Feuil5!$B$4:$B$18</c:f>
              <c:numCache>
                <c:formatCode>General</c:formatCode>
                <c:ptCount val="15"/>
                <c:pt idx="0">
                  <c:v>210</c:v>
                </c:pt>
                <c:pt idx="1">
                  <c:v>51</c:v>
                </c:pt>
                <c:pt idx="2">
                  <c:v>155.5</c:v>
                </c:pt>
                <c:pt idx="3">
                  <c:v>137.5</c:v>
                </c:pt>
                <c:pt idx="4">
                  <c:v>50</c:v>
                </c:pt>
                <c:pt idx="5">
                  <c:v>130</c:v>
                </c:pt>
                <c:pt idx="6">
                  <c:v>66.5</c:v>
                </c:pt>
                <c:pt idx="7">
                  <c:v>87</c:v>
                </c:pt>
                <c:pt idx="8">
                  <c:v>67</c:v>
                </c:pt>
                <c:pt idx="9">
                  <c:v>17</c:v>
                </c:pt>
                <c:pt idx="10">
                  <c:v>90</c:v>
                </c:pt>
                <c:pt idx="11">
                  <c:v>43.8</c:v>
                </c:pt>
                <c:pt idx="13">
                  <c:v>74</c:v>
                </c:pt>
                <c:pt idx="14">
                  <c:v>60</c:v>
                </c:pt>
              </c:numCache>
            </c:numRef>
          </c:val>
          <c:extLst>
            <c:ext xmlns:c16="http://schemas.microsoft.com/office/drawing/2014/chart" uri="{C3380CC4-5D6E-409C-BE32-E72D297353CC}">
              <c16:uniqueId val="{00000000-6C2B-4EDD-A58C-D965AC0DF14F}"/>
            </c:ext>
          </c:extLst>
        </c:ser>
        <c:dLbls>
          <c:dLblPos val="outEnd"/>
          <c:showLegendKey val="0"/>
          <c:showVal val="1"/>
          <c:showCatName val="0"/>
          <c:showSerName val="0"/>
          <c:showPercent val="0"/>
          <c:showBubbleSize val="0"/>
        </c:dLbls>
        <c:gapWidth val="219"/>
        <c:overlap val="-27"/>
        <c:axId val="1941869152"/>
        <c:axId val="1941873504"/>
      </c:barChart>
      <c:catAx>
        <c:axId val="194186915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b="1">
                    <a:solidFill>
                      <a:sysClr val="windowText" lastClr="000000"/>
                    </a:solidFill>
                    <a:latin typeface="Times New Roman" panose="02020603050405020304" pitchFamily="18" charset="0"/>
                    <a:cs typeface="Times New Roman" panose="02020603050405020304" pitchFamily="18" charset="0"/>
                  </a:rPr>
                  <a:t>Villages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41873504"/>
        <c:crosses val="autoZero"/>
        <c:auto val="1"/>
        <c:lblAlgn val="ctr"/>
        <c:lblOffset val="100"/>
        <c:noMultiLvlLbl val="0"/>
      </c:catAx>
      <c:valAx>
        <c:axId val="1941873504"/>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b="1">
                    <a:solidFill>
                      <a:sysClr val="windowText" lastClr="000000"/>
                    </a:solidFill>
                    <a:latin typeface="Times New Roman" panose="02020603050405020304" pitchFamily="18" charset="0"/>
                    <a:cs typeface="Times New Roman" panose="02020603050405020304" pitchFamily="18" charset="0"/>
                  </a:rPr>
                  <a:t>Teneurs (en mg/L)</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41869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TH percentage </a:t>
            </a:r>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Feuil1!$G$1</c:f>
              <c:strCache>
                <c:ptCount val="1"/>
                <c:pt idx="0">
                  <c:v>pourcentage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724E-48AB-9EC7-72C64EB0196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724E-48AB-9EC7-72C64EB0196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724E-48AB-9EC7-72C64EB0196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724E-48AB-9EC7-72C64EB0196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Feuil1!$F$2:$F$5</c:f>
              <c:strCache>
                <c:ptCount val="4"/>
                <c:pt idx="0">
                  <c:v>eau dure</c:v>
                </c:pt>
                <c:pt idx="1">
                  <c:v>eau moyennement dure</c:v>
                </c:pt>
                <c:pt idx="2">
                  <c:v>eau très douce</c:v>
                </c:pt>
                <c:pt idx="3">
                  <c:v>eau douce</c:v>
                </c:pt>
              </c:strCache>
            </c:strRef>
          </c:cat>
          <c:val>
            <c:numRef>
              <c:f>Feuil1!$G$2:$G$5</c:f>
              <c:numCache>
                <c:formatCode>General</c:formatCode>
                <c:ptCount val="4"/>
                <c:pt idx="0">
                  <c:v>14.285714285714285</c:v>
                </c:pt>
                <c:pt idx="1">
                  <c:v>14.285714285714285</c:v>
                </c:pt>
                <c:pt idx="2">
                  <c:v>21.428571428571427</c:v>
                </c:pt>
                <c:pt idx="3">
                  <c:v>50</c:v>
                </c:pt>
              </c:numCache>
            </c:numRef>
          </c:val>
          <c:extLst>
            <c:ext xmlns:c16="http://schemas.microsoft.com/office/drawing/2014/chart" uri="{C3380CC4-5D6E-409C-BE32-E72D297353CC}">
              <c16:uniqueId val="{00000008-724E-48AB-9EC7-72C64EB0196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F</a:t>
            </a:r>
            <a:r>
              <a:rPr lang="en-US" baseline="30000"/>
              <a:t>-</a:t>
            </a:r>
            <a:r>
              <a:rPr lang="en-US"/>
              <a:t> (mg/L)</a:t>
            </a:r>
          </a:p>
          <a:p>
            <a:pPr>
              <a:defRPr b="1">
                <a:solidFill>
                  <a:sysClr val="windowText" lastClr="000000"/>
                </a:solidFill>
                <a:latin typeface="Times New Roman" panose="02020603050405020304" pitchFamily="18" charset="0"/>
                <a:cs typeface="Times New Roman" panose="02020603050405020304" pitchFamily="18" charset="0"/>
              </a:defRPr>
            </a:pPr>
            <a:r>
              <a:rPr lang="en-US"/>
              <a:t>per villages</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3"/>
          <c:order val="3"/>
          <c:tx>
            <c:strRef>
              <c:f>Filingué!$E$1</c:f>
              <c:strCache>
                <c:ptCount val="1"/>
                <c:pt idx="0">
                  <c:v>F-
mg/l</c:v>
                </c:pt>
              </c:strCache>
              <c:extLst xmlns:c15="http://schemas.microsoft.com/office/drawing/2012/chart"/>
            </c:strRef>
          </c:tx>
          <c:spPr>
            <a:solidFill>
              <a:srgbClr val="7030A0"/>
            </a:solidFill>
            <a:ln>
              <a:noFill/>
            </a:ln>
            <a:effectLst/>
          </c:spPr>
          <c:invertIfNegative val="0"/>
          <c:dPt>
            <c:idx val="14"/>
            <c:invertIfNegative val="0"/>
            <c:bubble3D val="0"/>
            <c:spPr>
              <a:noFill/>
              <a:ln>
                <a:noFill/>
              </a:ln>
              <a:effectLst/>
            </c:spPr>
            <c:extLst>
              <c:ext xmlns:c16="http://schemas.microsoft.com/office/drawing/2014/chart" uri="{C3380CC4-5D6E-409C-BE32-E72D297353CC}">
                <c16:uniqueId val="{00000001-AEBB-488B-920F-F64490B181F2}"/>
              </c:ext>
            </c:extLst>
          </c:dPt>
          <c:dLbls>
            <c:dLbl>
              <c:idx val="14"/>
              <c:delete val="1"/>
              <c:extLst>
                <c:ext xmlns:c15="http://schemas.microsoft.com/office/drawing/2012/chart" uri="{CE6537A1-D6FC-4f65-9D91-7224C49458BB}"/>
                <c:ext xmlns:c16="http://schemas.microsoft.com/office/drawing/2014/chart" uri="{C3380CC4-5D6E-409C-BE32-E72D297353CC}">
                  <c16:uniqueId val="{00000001-AEBB-488B-920F-F64490B181F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Filingué!$A$2:$A$16</c:f>
              <c:strCache>
                <c:ptCount val="14"/>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Outalaga Kobi</c:v>
                </c:pt>
                <c:pt idx="13">
                  <c:v>Tanka Worbo</c:v>
                </c:pt>
              </c:strCache>
              <c:extLst xmlns:c15="http://schemas.microsoft.com/office/drawing/2012/chart"/>
            </c:strRef>
          </c:cat>
          <c:val>
            <c:numRef>
              <c:f>Filingué!$E$2:$E$16</c:f>
              <c:numCache>
                <c:formatCode>0.00</c:formatCode>
                <c:ptCount val="15"/>
                <c:pt idx="0">
                  <c:v>1.51</c:v>
                </c:pt>
                <c:pt idx="1">
                  <c:v>0.13</c:v>
                </c:pt>
                <c:pt idx="2">
                  <c:v>0</c:v>
                </c:pt>
                <c:pt idx="3" formatCode="0">
                  <c:v>0</c:v>
                </c:pt>
                <c:pt idx="4">
                  <c:v>7.0000000000000007E-2</c:v>
                </c:pt>
                <c:pt idx="5">
                  <c:v>0</c:v>
                </c:pt>
                <c:pt idx="6">
                  <c:v>0</c:v>
                </c:pt>
                <c:pt idx="7">
                  <c:v>0</c:v>
                </c:pt>
                <c:pt idx="8">
                  <c:v>0.14000000000000001</c:v>
                </c:pt>
                <c:pt idx="9">
                  <c:v>0</c:v>
                </c:pt>
                <c:pt idx="10">
                  <c:v>0.18</c:v>
                </c:pt>
                <c:pt idx="11">
                  <c:v>0.32</c:v>
                </c:pt>
                <c:pt idx="12">
                  <c:v>0.19</c:v>
                </c:pt>
                <c:pt idx="13">
                  <c:v>0.74</c:v>
                </c:pt>
                <c:pt idx="14">
                  <c:v>1.5</c:v>
                </c:pt>
              </c:numCache>
              <c:extLst xmlns:c15="http://schemas.microsoft.com/office/drawing/2012/chart"/>
            </c:numRef>
          </c:val>
          <c:extLst xmlns:c15="http://schemas.microsoft.com/office/drawing/2012/chart">
            <c:ext xmlns:c16="http://schemas.microsoft.com/office/drawing/2014/chart" uri="{C3380CC4-5D6E-409C-BE32-E72D297353CC}">
              <c16:uniqueId val="{00000002-AEBB-488B-920F-F64490B181F2}"/>
            </c:ext>
          </c:extLst>
        </c:ser>
        <c:dLbls>
          <c:dLblPos val="outEnd"/>
          <c:showLegendKey val="0"/>
          <c:showVal val="1"/>
          <c:showCatName val="0"/>
          <c:showSerName val="0"/>
          <c:showPercent val="0"/>
          <c:showBubbleSize val="0"/>
        </c:dLbls>
        <c:gapWidth val="219"/>
        <c:overlap val="-27"/>
        <c:axId val="899792432"/>
        <c:axId val="899784112"/>
        <c:extLst>
          <c:ext xmlns:c15="http://schemas.microsoft.com/office/drawing/2012/chart" uri="{02D57815-91ED-43cb-92C2-25804820EDAC}">
            <c15:filteredBarSeries>
              <c15:ser>
                <c:idx val="0"/>
                <c:order val="0"/>
                <c:tx>
                  <c:strRef>
                    <c:extLst>
                      <c:ext uri="{02D57815-91ED-43cb-92C2-25804820EDAC}">
                        <c15:formulaRef>
                          <c15:sqref>Filingué!$B$1</c15:sqref>
                        </c15:formulaRef>
                      </c:ext>
                    </c:extLst>
                    <c:strCache>
                      <c:ptCount val="1"/>
                      <c:pt idx="0">
                        <c:v>TH mg/l CaCO3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Filingué!$A$2:$A$16</c15:sqref>
                        </c15:formulaRef>
                      </c:ext>
                    </c:extLst>
                    <c:strCache>
                      <c:ptCount val="14"/>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Outalaga Kobi</c:v>
                      </c:pt>
                      <c:pt idx="13">
                        <c:v>Tanka Worbo</c:v>
                      </c:pt>
                    </c:strCache>
                  </c:strRef>
                </c:cat>
                <c:val>
                  <c:numRef>
                    <c:extLst>
                      <c:ext uri="{02D57815-91ED-43cb-92C2-25804820EDAC}">
                        <c15:formulaRef>
                          <c15:sqref>Filingué!$B$2:$B$16</c15:sqref>
                        </c15:formulaRef>
                      </c:ext>
                    </c:extLst>
                    <c:numCache>
                      <c:formatCode>General</c:formatCode>
                      <c:ptCount val="15"/>
                      <c:pt idx="0">
                        <c:v>210</c:v>
                      </c:pt>
                      <c:pt idx="1">
                        <c:v>51</c:v>
                      </c:pt>
                      <c:pt idx="2">
                        <c:v>155.5</c:v>
                      </c:pt>
                      <c:pt idx="3">
                        <c:v>137.5</c:v>
                      </c:pt>
                      <c:pt idx="4">
                        <c:v>50</c:v>
                      </c:pt>
                      <c:pt idx="5">
                        <c:v>130</c:v>
                      </c:pt>
                      <c:pt idx="6">
                        <c:v>66.5</c:v>
                      </c:pt>
                      <c:pt idx="7">
                        <c:v>87</c:v>
                      </c:pt>
                      <c:pt idx="8">
                        <c:v>67</c:v>
                      </c:pt>
                      <c:pt idx="9">
                        <c:v>17</c:v>
                      </c:pt>
                      <c:pt idx="10">
                        <c:v>90</c:v>
                      </c:pt>
                      <c:pt idx="11">
                        <c:v>43.8</c:v>
                      </c:pt>
                      <c:pt idx="12">
                        <c:v>74</c:v>
                      </c:pt>
                      <c:pt idx="13">
                        <c:v>60</c:v>
                      </c:pt>
                    </c:numCache>
                  </c:numRef>
                </c:val>
                <c:extLst>
                  <c:ext xmlns:c16="http://schemas.microsoft.com/office/drawing/2014/chart" uri="{C3380CC4-5D6E-409C-BE32-E72D297353CC}">
                    <c16:uniqueId val="{00000003-AEBB-488B-920F-F64490B181F2}"/>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Filingué!$C$1</c15:sqref>
                        </c15:formulaRef>
                      </c:ext>
                    </c:extLst>
                    <c:strCache>
                      <c:ptCount val="1"/>
                      <c:pt idx="0">
                        <c:v>HCO3-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Filingué!$A$2:$A$16</c15:sqref>
                        </c15:formulaRef>
                      </c:ext>
                    </c:extLst>
                    <c:strCache>
                      <c:ptCount val="14"/>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Filingué!$C$2:$C$16</c15:sqref>
                        </c15:formulaRef>
                      </c:ext>
                    </c:extLst>
                    <c:numCache>
                      <c:formatCode>General</c:formatCode>
                      <c:ptCount val="15"/>
                      <c:pt idx="0">
                        <c:v>414.8</c:v>
                      </c:pt>
                      <c:pt idx="1">
                        <c:v>34.769999999999996</c:v>
                      </c:pt>
                      <c:pt idx="2">
                        <c:v>134.19999999999999</c:v>
                      </c:pt>
                      <c:pt idx="3">
                        <c:v>137.25</c:v>
                      </c:pt>
                      <c:pt idx="4">
                        <c:v>73.2</c:v>
                      </c:pt>
                      <c:pt idx="5">
                        <c:v>274.5</c:v>
                      </c:pt>
                      <c:pt idx="6">
                        <c:v>42.699999999999996</c:v>
                      </c:pt>
                      <c:pt idx="7">
                        <c:v>79.3</c:v>
                      </c:pt>
                      <c:pt idx="8">
                        <c:v>82.96</c:v>
                      </c:pt>
                      <c:pt idx="9">
                        <c:v>34.159999999999997</c:v>
                      </c:pt>
                      <c:pt idx="10">
                        <c:v>91.5</c:v>
                      </c:pt>
                      <c:pt idx="11">
                        <c:v>46.36</c:v>
                      </c:pt>
                      <c:pt idx="12">
                        <c:v>56.73</c:v>
                      </c:pt>
                      <c:pt idx="13">
                        <c:v>335.5</c:v>
                      </c:pt>
                    </c:numCache>
                  </c:numRef>
                </c:val>
                <c:extLst xmlns:c15="http://schemas.microsoft.com/office/drawing/2012/chart">
                  <c:ext xmlns:c16="http://schemas.microsoft.com/office/drawing/2014/chart" uri="{C3380CC4-5D6E-409C-BE32-E72D297353CC}">
                    <c16:uniqueId val="{00000004-AEBB-488B-920F-F64490B181F2}"/>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Filingué!$D$1</c15:sqref>
                        </c15:formulaRef>
                      </c:ext>
                    </c:extLst>
                    <c:strCache>
                      <c:ptCount val="1"/>
                      <c:pt idx="0">
                        <c:v>SO4--
mg/l</c:v>
                      </c:pt>
                    </c:strCache>
                  </c:strRef>
                </c:tx>
                <c:spPr>
                  <a:solidFill>
                    <a:srgbClr val="7030A0"/>
                  </a:solidFill>
                  <a:ln>
                    <a:noFill/>
                  </a:ln>
                  <a:effectLst/>
                </c:spPr>
                <c:invertIfNegative val="0"/>
                <c:dPt>
                  <c:idx val="14"/>
                  <c:invertIfNegative val="0"/>
                  <c:bubble3D val="0"/>
                  <c:spPr>
                    <a:noFill/>
                    <a:ln>
                      <a:noFill/>
                    </a:ln>
                    <a:effectLst/>
                  </c:spPr>
                  <c:extLst xmlns:c15="http://schemas.microsoft.com/office/drawing/2012/chart">
                    <c:ext xmlns:c16="http://schemas.microsoft.com/office/drawing/2014/chart" uri="{C3380CC4-5D6E-409C-BE32-E72D297353CC}">
                      <c16:uniqueId val="{00000006-AEBB-488B-920F-F64490B181F2}"/>
                    </c:ext>
                  </c:extLst>
                </c:dPt>
                <c:dLbls>
                  <c:dLbl>
                    <c:idx val="14"/>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6-AEBB-488B-920F-F64490B181F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Filingué!$A$2:$A$16</c15:sqref>
                        </c15:formulaRef>
                      </c:ext>
                    </c:extLst>
                    <c:strCache>
                      <c:ptCount val="14"/>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Filingué!$D$2:$D$16</c15:sqref>
                        </c15:formulaRef>
                      </c:ext>
                    </c:extLst>
                    <c:numCache>
                      <c:formatCode>General</c:formatCode>
                      <c:ptCount val="15"/>
                      <c:pt idx="0">
                        <c:v>85</c:v>
                      </c:pt>
                      <c:pt idx="1">
                        <c:v>0</c:v>
                      </c:pt>
                      <c:pt idx="2">
                        <c:v>1</c:v>
                      </c:pt>
                      <c:pt idx="3">
                        <c:v>27</c:v>
                      </c:pt>
                      <c:pt idx="4">
                        <c:v>0</c:v>
                      </c:pt>
                      <c:pt idx="5">
                        <c:v>95</c:v>
                      </c:pt>
                      <c:pt idx="6">
                        <c:v>3</c:v>
                      </c:pt>
                      <c:pt idx="7">
                        <c:v>4</c:v>
                      </c:pt>
                      <c:pt idx="8">
                        <c:v>0</c:v>
                      </c:pt>
                      <c:pt idx="9">
                        <c:v>3</c:v>
                      </c:pt>
                      <c:pt idx="10">
                        <c:v>16</c:v>
                      </c:pt>
                      <c:pt idx="11">
                        <c:v>0</c:v>
                      </c:pt>
                      <c:pt idx="12">
                        <c:v>59</c:v>
                      </c:pt>
                      <c:pt idx="13">
                        <c:v>25</c:v>
                      </c:pt>
                      <c:pt idx="14">
                        <c:v>250</c:v>
                      </c:pt>
                    </c:numCache>
                  </c:numRef>
                </c:val>
                <c:extLst xmlns:c15="http://schemas.microsoft.com/office/drawing/2012/chart">
                  <c:ext xmlns:c16="http://schemas.microsoft.com/office/drawing/2014/chart" uri="{C3380CC4-5D6E-409C-BE32-E72D297353CC}">
                    <c16:uniqueId val="{00000007-AEBB-488B-920F-F64490B181F2}"/>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Filingué!$F$1</c15:sqref>
                        </c15:formulaRef>
                      </c:ext>
                    </c:extLst>
                    <c:strCache>
                      <c:ptCount val="1"/>
                      <c:pt idx="0">
                        <c:v>NO3-
mg/l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Filingué!$A$2:$A$16</c15:sqref>
                        </c15:formulaRef>
                      </c:ext>
                    </c:extLst>
                    <c:strCache>
                      <c:ptCount val="14"/>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Filingué!$F$2:$F$16</c15:sqref>
                        </c15:formulaRef>
                      </c:ext>
                    </c:extLst>
                    <c:numCache>
                      <c:formatCode>General</c:formatCode>
                      <c:ptCount val="15"/>
                      <c:pt idx="0">
                        <c:v>98.12</c:v>
                      </c:pt>
                      <c:pt idx="1">
                        <c:v>68.2</c:v>
                      </c:pt>
                      <c:pt idx="2">
                        <c:v>91.960000000000008</c:v>
                      </c:pt>
                      <c:pt idx="3">
                        <c:v>137.28</c:v>
                      </c:pt>
                      <c:pt idx="4">
                        <c:v>8.8000000000000007</c:v>
                      </c:pt>
                      <c:pt idx="5">
                        <c:v>56.320000000000007</c:v>
                      </c:pt>
                      <c:pt idx="6">
                        <c:v>85.36</c:v>
                      </c:pt>
                      <c:pt idx="7">
                        <c:v>94.16</c:v>
                      </c:pt>
                      <c:pt idx="8">
                        <c:v>5.28</c:v>
                      </c:pt>
                      <c:pt idx="9">
                        <c:v>14.96</c:v>
                      </c:pt>
                      <c:pt idx="10">
                        <c:v>67.320000000000007</c:v>
                      </c:pt>
                      <c:pt idx="11">
                        <c:v>11</c:v>
                      </c:pt>
                      <c:pt idx="12">
                        <c:v>18.04</c:v>
                      </c:pt>
                      <c:pt idx="13">
                        <c:v>9.240000000000002</c:v>
                      </c:pt>
                      <c:pt idx="14">
                        <c:v>50</c:v>
                      </c:pt>
                    </c:numCache>
                  </c:numRef>
                </c:val>
                <c:extLst xmlns:c15="http://schemas.microsoft.com/office/drawing/2012/chart">
                  <c:ext xmlns:c16="http://schemas.microsoft.com/office/drawing/2014/chart" uri="{C3380CC4-5D6E-409C-BE32-E72D297353CC}">
                    <c16:uniqueId val="{00000008-AEBB-488B-920F-F64490B181F2}"/>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Filingué!$G$1</c15:sqref>
                        </c15:formulaRef>
                      </c:ext>
                    </c:extLst>
                    <c:strCache>
                      <c:ptCount val="1"/>
                      <c:pt idx="0">
                        <c:v>NO2-
mg/l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Filingué!$A$2:$A$16</c15:sqref>
                        </c15:formulaRef>
                      </c:ext>
                    </c:extLst>
                    <c:strCache>
                      <c:ptCount val="14"/>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Filingué!$G$2:$G$16</c15:sqref>
                        </c15:formulaRef>
                      </c:ext>
                    </c:extLst>
                    <c:numCache>
                      <c:formatCode>General</c:formatCode>
                      <c:ptCount val="15"/>
                      <c:pt idx="0">
                        <c:v>0.59069999999999989</c:v>
                      </c:pt>
                      <c:pt idx="1">
                        <c:v>8.9099999999999999E-2</c:v>
                      </c:pt>
                      <c:pt idx="2">
                        <c:v>9.8999999999999991E-2</c:v>
                      </c:pt>
                      <c:pt idx="3">
                        <c:v>9.8999999999999991E-3</c:v>
                      </c:pt>
                      <c:pt idx="4">
                        <c:v>3.9599999999999996E-2</c:v>
                      </c:pt>
                      <c:pt idx="5">
                        <c:v>2.3099999999999999E-2</c:v>
                      </c:pt>
                      <c:pt idx="6">
                        <c:v>0.71609999999999996</c:v>
                      </c:pt>
                      <c:pt idx="7">
                        <c:v>6.2699999999999992E-2</c:v>
                      </c:pt>
                      <c:pt idx="8">
                        <c:v>7.5899999999999995E-2</c:v>
                      </c:pt>
                      <c:pt idx="9">
                        <c:v>3.3000000000000002E-2</c:v>
                      </c:pt>
                      <c:pt idx="10">
                        <c:v>9.2399999999999996E-2</c:v>
                      </c:pt>
                      <c:pt idx="11">
                        <c:v>1.9799999999999998E-2</c:v>
                      </c:pt>
                      <c:pt idx="12">
                        <c:v>2.64E-2</c:v>
                      </c:pt>
                      <c:pt idx="13">
                        <c:v>2.3099999999999999E-2</c:v>
                      </c:pt>
                      <c:pt idx="14">
                        <c:v>3</c:v>
                      </c:pt>
                    </c:numCache>
                  </c:numRef>
                </c:val>
                <c:extLst xmlns:c15="http://schemas.microsoft.com/office/drawing/2012/chart">
                  <c:ext xmlns:c16="http://schemas.microsoft.com/office/drawing/2014/chart" uri="{C3380CC4-5D6E-409C-BE32-E72D297353CC}">
                    <c16:uniqueId val="{00000009-AEBB-488B-920F-F64490B181F2}"/>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Filingué!$H$1</c15:sqref>
                        </c15:formulaRef>
                      </c:ext>
                    </c:extLst>
                    <c:strCache>
                      <c:ptCount val="1"/>
                      <c:pt idx="0">
                        <c:v>Fet
mg/l</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Filingué!$A$2:$A$16</c15:sqref>
                        </c15:formulaRef>
                      </c:ext>
                    </c:extLst>
                    <c:strCache>
                      <c:ptCount val="14"/>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Filingué!$H$2:$H$16</c15:sqref>
                        </c15:formulaRef>
                      </c:ext>
                    </c:extLst>
                    <c:numCache>
                      <c:formatCode>General</c:formatCode>
                      <c:ptCount val="15"/>
                      <c:pt idx="0">
                        <c:v>0.11</c:v>
                      </c:pt>
                      <c:pt idx="1">
                        <c:v>0.02</c:v>
                      </c:pt>
                      <c:pt idx="2">
                        <c:v>0</c:v>
                      </c:pt>
                      <c:pt idx="3">
                        <c:v>0.06</c:v>
                      </c:pt>
                      <c:pt idx="4">
                        <c:v>0.06</c:v>
                      </c:pt>
                      <c:pt idx="5">
                        <c:v>0.22</c:v>
                      </c:pt>
                      <c:pt idx="6">
                        <c:v>0.18</c:v>
                      </c:pt>
                      <c:pt idx="7">
                        <c:v>0.13</c:v>
                      </c:pt>
                      <c:pt idx="8">
                        <c:v>0.05</c:v>
                      </c:pt>
                      <c:pt idx="9">
                        <c:v>0.1</c:v>
                      </c:pt>
                      <c:pt idx="10">
                        <c:v>0.1</c:v>
                      </c:pt>
                      <c:pt idx="11">
                        <c:v>0.27</c:v>
                      </c:pt>
                      <c:pt idx="12">
                        <c:v>0.04</c:v>
                      </c:pt>
                      <c:pt idx="13">
                        <c:v>0.24</c:v>
                      </c:pt>
                      <c:pt idx="14">
                        <c:v>0.3</c:v>
                      </c:pt>
                    </c:numCache>
                  </c:numRef>
                </c:val>
                <c:extLst xmlns:c15="http://schemas.microsoft.com/office/drawing/2012/chart">
                  <c:ext xmlns:c16="http://schemas.microsoft.com/office/drawing/2014/chart" uri="{C3380CC4-5D6E-409C-BE32-E72D297353CC}">
                    <c16:uniqueId val="{0000000A-AEBB-488B-920F-F64490B181F2}"/>
                  </c:ext>
                </c:extLst>
              </c15:ser>
            </c15:filteredBarSeries>
          </c:ext>
        </c:extLst>
      </c:barChart>
      <c:catAx>
        <c:axId val="89979243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i="0" u="none" strike="noStrike" baseline="0">
                    <a:solidFill>
                      <a:sysClr val="windowText" lastClr="000000"/>
                    </a:solidFill>
                    <a:effectLst/>
                    <a:latin typeface="Times New Roman" panose="02020603050405020304" pitchFamily="18" charset="0"/>
                    <a:cs typeface="Times New Roman" panose="02020603050405020304" pitchFamily="18" charset="0"/>
                  </a:rPr>
                  <a:t>villages</a:t>
                </a:r>
                <a:endParaRPr lang="fr-FR"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99784112"/>
        <c:crosses val="autoZero"/>
        <c:auto val="1"/>
        <c:lblAlgn val="ctr"/>
        <c:lblOffset val="100"/>
        <c:noMultiLvlLbl val="0"/>
      </c:catAx>
      <c:valAx>
        <c:axId val="89978411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i="0" u="none" strike="noStrike" baseline="0">
                    <a:solidFill>
                      <a:sysClr val="windowText" lastClr="000000"/>
                    </a:solidFill>
                    <a:effectLst/>
                  </a:rPr>
                  <a:t>F</a:t>
                </a:r>
                <a:r>
                  <a:rPr lang="en-US" sz="1000" b="1" i="0" u="none" strike="noStrike" baseline="30000">
                    <a:solidFill>
                      <a:sysClr val="windowText" lastClr="000000"/>
                    </a:solidFill>
                    <a:effectLst/>
                  </a:rPr>
                  <a:t>-</a:t>
                </a:r>
                <a:r>
                  <a:rPr lang="en-US" sz="1000" b="1" i="0" baseline="0">
                    <a:solidFill>
                      <a:sysClr val="windowText" lastClr="000000"/>
                    </a:solidFill>
                    <a:effectLst/>
                    <a:latin typeface="Times New Roman" panose="02020603050405020304" pitchFamily="18" charset="0"/>
                    <a:cs typeface="Times New Roman" panose="02020603050405020304" pitchFamily="18" charset="0"/>
                  </a:rPr>
                  <a:t> (mg/L)</a:t>
                </a:r>
              </a:p>
            </c:rich>
          </c:tx>
          <c:layout>
            <c:manualLayout>
              <c:xMode val="edge"/>
              <c:yMode val="edge"/>
              <c:x val="2.7777777777777776E-2"/>
              <c:y val="0.241666666666666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99792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dirty="0"/>
              <a:t>NO</a:t>
            </a:r>
            <a:r>
              <a:rPr lang="en-US" baseline="-25000" dirty="0"/>
              <a:t>3</a:t>
            </a:r>
            <a:r>
              <a:rPr lang="en-US" baseline="30000" dirty="0"/>
              <a:t>-</a:t>
            </a:r>
            <a:r>
              <a:rPr lang="en-US" dirty="0"/>
              <a:t> (mg/L)</a:t>
            </a:r>
          </a:p>
          <a:p>
            <a:pPr>
              <a:defRPr b="1">
                <a:solidFill>
                  <a:sysClr val="windowText" lastClr="000000"/>
                </a:solidFill>
                <a:latin typeface="Times New Roman" panose="02020603050405020304" pitchFamily="18" charset="0"/>
                <a:cs typeface="Times New Roman" panose="02020603050405020304" pitchFamily="18" charset="0"/>
              </a:defRPr>
            </a:pPr>
            <a:r>
              <a:rPr lang="en-US" dirty="0"/>
              <a:t>par villages</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4"/>
          <c:order val="4"/>
          <c:tx>
            <c:strRef>
              <c:f>Filingué!$F$1</c:f>
              <c:strCache>
                <c:ptCount val="1"/>
                <c:pt idx="0">
                  <c:v>NO3-
mg/l</c:v>
                </c:pt>
              </c:strCache>
              <c:extLst xmlns:c15="http://schemas.microsoft.com/office/drawing/2012/chart"/>
            </c:strRef>
          </c:tx>
          <c:spPr>
            <a:solidFill>
              <a:srgbClr val="7030A0"/>
            </a:solidFill>
            <a:ln>
              <a:noFill/>
            </a:ln>
            <a:effectLst/>
          </c:spPr>
          <c:invertIfNegative val="0"/>
          <c:dPt>
            <c:idx val="14"/>
            <c:invertIfNegative val="0"/>
            <c:bubble3D val="0"/>
            <c:spPr>
              <a:noFill/>
              <a:ln>
                <a:noFill/>
              </a:ln>
              <a:effectLst/>
            </c:spPr>
            <c:extLst>
              <c:ext xmlns:c16="http://schemas.microsoft.com/office/drawing/2014/chart" uri="{C3380CC4-5D6E-409C-BE32-E72D297353CC}">
                <c16:uniqueId val="{00000001-E3A6-4467-8E3C-B32598E4F7A9}"/>
              </c:ext>
            </c:extLst>
          </c:dPt>
          <c:dLbls>
            <c:dLbl>
              <c:idx val="14"/>
              <c:delete val="1"/>
              <c:extLst>
                <c:ext xmlns:c15="http://schemas.microsoft.com/office/drawing/2012/chart" uri="{CE6537A1-D6FC-4f65-9D91-7224C49458BB}"/>
                <c:ext xmlns:c16="http://schemas.microsoft.com/office/drawing/2014/chart" uri="{C3380CC4-5D6E-409C-BE32-E72D297353CC}">
                  <c16:uniqueId val="{00000001-E3A6-4467-8E3C-B32598E4F7A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Filingué!$A$2:$A$16</c:f>
              <c:strCache>
                <c:ptCount val="14"/>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Outalaga Kobi</c:v>
                </c:pt>
                <c:pt idx="13">
                  <c:v>Tanka Worbo</c:v>
                </c:pt>
              </c:strCache>
              <c:extLst xmlns:c15="http://schemas.microsoft.com/office/drawing/2012/chart"/>
            </c:strRef>
          </c:cat>
          <c:val>
            <c:numRef>
              <c:f>Filingué!$F$2:$F$16</c:f>
              <c:numCache>
                <c:formatCode>General</c:formatCode>
                <c:ptCount val="15"/>
                <c:pt idx="0">
                  <c:v>98.12</c:v>
                </c:pt>
                <c:pt idx="1">
                  <c:v>68.2</c:v>
                </c:pt>
                <c:pt idx="2">
                  <c:v>91.960000000000008</c:v>
                </c:pt>
                <c:pt idx="3">
                  <c:v>137.28</c:v>
                </c:pt>
                <c:pt idx="4">
                  <c:v>8.8000000000000007</c:v>
                </c:pt>
                <c:pt idx="5">
                  <c:v>56.320000000000007</c:v>
                </c:pt>
                <c:pt idx="6">
                  <c:v>85.36</c:v>
                </c:pt>
                <c:pt idx="7">
                  <c:v>94.16</c:v>
                </c:pt>
                <c:pt idx="8">
                  <c:v>5.28</c:v>
                </c:pt>
                <c:pt idx="9">
                  <c:v>14.96</c:v>
                </c:pt>
                <c:pt idx="10">
                  <c:v>67.320000000000007</c:v>
                </c:pt>
                <c:pt idx="11">
                  <c:v>11</c:v>
                </c:pt>
                <c:pt idx="12">
                  <c:v>18.04</c:v>
                </c:pt>
                <c:pt idx="13">
                  <c:v>9.240000000000002</c:v>
                </c:pt>
                <c:pt idx="14">
                  <c:v>50</c:v>
                </c:pt>
              </c:numCache>
              <c:extLst xmlns:c15="http://schemas.microsoft.com/office/drawing/2012/chart"/>
            </c:numRef>
          </c:val>
          <c:extLst xmlns:c15="http://schemas.microsoft.com/office/drawing/2012/chart">
            <c:ext xmlns:c16="http://schemas.microsoft.com/office/drawing/2014/chart" uri="{C3380CC4-5D6E-409C-BE32-E72D297353CC}">
              <c16:uniqueId val="{00000002-E3A6-4467-8E3C-B32598E4F7A9}"/>
            </c:ext>
          </c:extLst>
        </c:ser>
        <c:dLbls>
          <c:dLblPos val="outEnd"/>
          <c:showLegendKey val="0"/>
          <c:showVal val="1"/>
          <c:showCatName val="0"/>
          <c:showSerName val="0"/>
          <c:showPercent val="0"/>
          <c:showBubbleSize val="0"/>
        </c:dLbls>
        <c:gapWidth val="219"/>
        <c:overlap val="-27"/>
        <c:axId val="899792432"/>
        <c:axId val="899784112"/>
        <c:extLst>
          <c:ext xmlns:c15="http://schemas.microsoft.com/office/drawing/2012/chart" uri="{02D57815-91ED-43cb-92C2-25804820EDAC}">
            <c15:filteredBarSeries>
              <c15:ser>
                <c:idx val="0"/>
                <c:order val="0"/>
                <c:tx>
                  <c:strRef>
                    <c:extLst>
                      <c:ext uri="{02D57815-91ED-43cb-92C2-25804820EDAC}">
                        <c15:formulaRef>
                          <c15:sqref>Filingué!$B$1</c15:sqref>
                        </c15:formulaRef>
                      </c:ext>
                    </c:extLst>
                    <c:strCache>
                      <c:ptCount val="1"/>
                      <c:pt idx="0">
                        <c:v>TH mg/l CaCO3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Filingué!$A$2:$A$16</c15:sqref>
                        </c15:formulaRef>
                      </c:ext>
                    </c:extLst>
                    <c:strCache>
                      <c:ptCount val="14"/>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Outalaga Kobi</c:v>
                      </c:pt>
                      <c:pt idx="13">
                        <c:v>Tanka Worbo</c:v>
                      </c:pt>
                    </c:strCache>
                  </c:strRef>
                </c:cat>
                <c:val>
                  <c:numRef>
                    <c:extLst>
                      <c:ext uri="{02D57815-91ED-43cb-92C2-25804820EDAC}">
                        <c15:formulaRef>
                          <c15:sqref>Filingué!$B$2:$B$16</c15:sqref>
                        </c15:formulaRef>
                      </c:ext>
                    </c:extLst>
                    <c:numCache>
                      <c:formatCode>General</c:formatCode>
                      <c:ptCount val="15"/>
                      <c:pt idx="0">
                        <c:v>210</c:v>
                      </c:pt>
                      <c:pt idx="1">
                        <c:v>51</c:v>
                      </c:pt>
                      <c:pt idx="2">
                        <c:v>155.5</c:v>
                      </c:pt>
                      <c:pt idx="3">
                        <c:v>137.5</c:v>
                      </c:pt>
                      <c:pt idx="4">
                        <c:v>50</c:v>
                      </c:pt>
                      <c:pt idx="5">
                        <c:v>130</c:v>
                      </c:pt>
                      <c:pt idx="6">
                        <c:v>66.5</c:v>
                      </c:pt>
                      <c:pt idx="7">
                        <c:v>87</c:v>
                      </c:pt>
                      <c:pt idx="8">
                        <c:v>67</c:v>
                      </c:pt>
                      <c:pt idx="9">
                        <c:v>17</c:v>
                      </c:pt>
                      <c:pt idx="10">
                        <c:v>90</c:v>
                      </c:pt>
                      <c:pt idx="11">
                        <c:v>43.8</c:v>
                      </c:pt>
                      <c:pt idx="12">
                        <c:v>74</c:v>
                      </c:pt>
                      <c:pt idx="13">
                        <c:v>60</c:v>
                      </c:pt>
                    </c:numCache>
                  </c:numRef>
                </c:val>
                <c:extLst>
                  <c:ext xmlns:c16="http://schemas.microsoft.com/office/drawing/2014/chart" uri="{C3380CC4-5D6E-409C-BE32-E72D297353CC}">
                    <c16:uniqueId val="{00000003-E3A6-4467-8E3C-B32598E4F7A9}"/>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Filingué!$C$1</c15:sqref>
                        </c15:formulaRef>
                      </c:ext>
                    </c:extLst>
                    <c:strCache>
                      <c:ptCount val="1"/>
                      <c:pt idx="0">
                        <c:v>HCO3-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Filingué!$A$2:$A$16</c15:sqref>
                        </c15:formulaRef>
                      </c:ext>
                    </c:extLst>
                    <c:strCache>
                      <c:ptCount val="14"/>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Filingué!$C$2:$C$16</c15:sqref>
                        </c15:formulaRef>
                      </c:ext>
                    </c:extLst>
                    <c:numCache>
                      <c:formatCode>General</c:formatCode>
                      <c:ptCount val="15"/>
                      <c:pt idx="0">
                        <c:v>414.8</c:v>
                      </c:pt>
                      <c:pt idx="1">
                        <c:v>34.769999999999996</c:v>
                      </c:pt>
                      <c:pt idx="2">
                        <c:v>134.19999999999999</c:v>
                      </c:pt>
                      <c:pt idx="3">
                        <c:v>137.25</c:v>
                      </c:pt>
                      <c:pt idx="4">
                        <c:v>73.2</c:v>
                      </c:pt>
                      <c:pt idx="5">
                        <c:v>274.5</c:v>
                      </c:pt>
                      <c:pt idx="6">
                        <c:v>42.699999999999996</c:v>
                      </c:pt>
                      <c:pt idx="7">
                        <c:v>79.3</c:v>
                      </c:pt>
                      <c:pt idx="8">
                        <c:v>82.96</c:v>
                      </c:pt>
                      <c:pt idx="9">
                        <c:v>34.159999999999997</c:v>
                      </c:pt>
                      <c:pt idx="10">
                        <c:v>91.5</c:v>
                      </c:pt>
                      <c:pt idx="11">
                        <c:v>46.36</c:v>
                      </c:pt>
                      <c:pt idx="12">
                        <c:v>56.73</c:v>
                      </c:pt>
                      <c:pt idx="13">
                        <c:v>335.5</c:v>
                      </c:pt>
                    </c:numCache>
                  </c:numRef>
                </c:val>
                <c:extLst xmlns:c15="http://schemas.microsoft.com/office/drawing/2012/chart">
                  <c:ext xmlns:c16="http://schemas.microsoft.com/office/drawing/2014/chart" uri="{C3380CC4-5D6E-409C-BE32-E72D297353CC}">
                    <c16:uniqueId val="{00000004-E3A6-4467-8E3C-B32598E4F7A9}"/>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Filingué!$D$1</c15:sqref>
                        </c15:formulaRef>
                      </c:ext>
                    </c:extLst>
                    <c:strCache>
                      <c:ptCount val="1"/>
                      <c:pt idx="0">
                        <c:v>SO4--
mg/l</c:v>
                      </c:pt>
                    </c:strCache>
                  </c:strRef>
                </c:tx>
                <c:spPr>
                  <a:solidFill>
                    <a:srgbClr val="7030A0"/>
                  </a:solidFill>
                  <a:ln>
                    <a:noFill/>
                  </a:ln>
                  <a:effectLst/>
                </c:spPr>
                <c:invertIfNegative val="0"/>
                <c:dPt>
                  <c:idx val="14"/>
                  <c:invertIfNegative val="0"/>
                  <c:bubble3D val="0"/>
                  <c:spPr>
                    <a:noFill/>
                    <a:ln>
                      <a:noFill/>
                    </a:ln>
                    <a:effectLst/>
                  </c:spPr>
                  <c:extLst xmlns:c15="http://schemas.microsoft.com/office/drawing/2012/chart">
                    <c:ext xmlns:c16="http://schemas.microsoft.com/office/drawing/2014/chart" uri="{C3380CC4-5D6E-409C-BE32-E72D297353CC}">
                      <c16:uniqueId val="{00000006-E3A6-4467-8E3C-B32598E4F7A9}"/>
                    </c:ext>
                  </c:extLst>
                </c:dPt>
                <c:dLbls>
                  <c:dLbl>
                    <c:idx val="14"/>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6-E3A6-4467-8E3C-B32598E4F7A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Filingué!$A$2:$A$16</c15:sqref>
                        </c15:formulaRef>
                      </c:ext>
                    </c:extLst>
                    <c:strCache>
                      <c:ptCount val="14"/>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Filingué!$D$2:$D$16</c15:sqref>
                        </c15:formulaRef>
                      </c:ext>
                    </c:extLst>
                    <c:numCache>
                      <c:formatCode>General</c:formatCode>
                      <c:ptCount val="15"/>
                      <c:pt idx="0">
                        <c:v>85</c:v>
                      </c:pt>
                      <c:pt idx="1">
                        <c:v>0</c:v>
                      </c:pt>
                      <c:pt idx="2">
                        <c:v>1</c:v>
                      </c:pt>
                      <c:pt idx="3">
                        <c:v>27</c:v>
                      </c:pt>
                      <c:pt idx="4">
                        <c:v>0</c:v>
                      </c:pt>
                      <c:pt idx="5">
                        <c:v>95</c:v>
                      </c:pt>
                      <c:pt idx="6">
                        <c:v>3</c:v>
                      </c:pt>
                      <c:pt idx="7">
                        <c:v>4</c:v>
                      </c:pt>
                      <c:pt idx="8">
                        <c:v>0</c:v>
                      </c:pt>
                      <c:pt idx="9">
                        <c:v>3</c:v>
                      </c:pt>
                      <c:pt idx="10">
                        <c:v>16</c:v>
                      </c:pt>
                      <c:pt idx="11">
                        <c:v>0</c:v>
                      </c:pt>
                      <c:pt idx="12">
                        <c:v>59</c:v>
                      </c:pt>
                      <c:pt idx="13">
                        <c:v>25</c:v>
                      </c:pt>
                      <c:pt idx="14">
                        <c:v>250</c:v>
                      </c:pt>
                    </c:numCache>
                  </c:numRef>
                </c:val>
                <c:extLst xmlns:c15="http://schemas.microsoft.com/office/drawing/2012/chart">
                  <c:ext xmlns:c16="http://schemas.microsoft.com/office/drawing/2014/chart" uri="{C3380CC4-5D6E-409C-BE32-E72D297353CC}">
                    <c16:uniqueId val="{00000007-E3A6-4467-8E3C-B32598E4F7A9}"/>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Filingué!$E$1</c15:sqref>
                        </c15:formulaRef>
                      </c:ext>
                    </c:extLst>
                    <c:strCache>
                      <c:ptCount val="1"/>
                      <c:pt idx="0">
                        <c:v>F-
mg/l</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Filingué!$A$2:$A$16</c15:sqref>
                        </c15:formulaRef>
                      </c:ext>
                    </c:extLst>
                    <c:strCache>
                      <c:ptCount val="14"/>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Filingué!$E$2:$E$16</c15:sqref>
                        </c15:formulaRef>
                      </c:ext>
                    </c:extLst>
                    <c:numCache>
                      <c:formatCode>0.00</c:formatCode>
                      <c:ptCount val="15"/>
                      <c:pt idx="0">
                        <c:v>1.51</c:v>
                      </c:pt>
                      <c:pt idx="1">
                        <c:v>0.13</c:v>
                      </c:pt>
                      <c:pt idx="2">
                        <c:v>0</c:v>
                      </c:pt>
                      <c:pt idx="3" formatCode="0">
                        <c:v>0</c:v>
                      </c:pt>
                      <c:pt idx="4">
                        <c:v>7.0000000000000007E-2</c:v>
                      </c:pt>
                      <c:pt idx="5">
                        <c:v>0</c:v>
                      </c:pt>
                      <c:pt idx="6">
                        <c:v>0</c:v>
                      </c:pt>
                      <c:pt idx="7">
                        <c:v>0</c:v>
                      </c:pt>
                      <c:pt idx="8">
                        <c:v>0.14000000000000001</c:v>
                      </c:pt>
                      <c:pt idx="9">
                        <c:v>0</c:v>
                      </c:pt>
                      <c:pt idx="10">
                        <c:v>0.18</c:v>
                      </c:pt>
                      <c:pt idx="11">
                        <c:v>0.32</c:v>
                      </c:pt>
                      <c:pt idx="12">
                        <c:v>0.19</c:v>
                      </c:pt>
                      <c:pt idx="13">
                        <c:v>0.74</c:v>
                      </c:pt>
                      <c:pt idx="14">
                        <c:v>1.5</c:v>
                      </c:pt>
                    </c:numCache>
                  </c:numRef>
                </c:val>
                <c:extLst xmlns:c15="http://schemas.microsoft.com/office/drawing/2012/chart">
                  <c:ext xmlns:c16="http://schemas.microsoft.com/office/drawing/2014/chart" uri="{C3380CC4-5D6E-409C-BE32-E72D297353CC}">
                    <c16:uniqueId val="{00000008-E3A6-4467-8E3C-B32598E4F7A9}"/>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Filingué!$G$1</c15:sqref>
                        </c15:formulaRef>
                      </c:ext>
                    </c:extLst>
                    <c:strCache>
                      <c:ptCount val="1"/>
                      <c:pt idx="0">
                        <c:v>NO2-
mg/l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Filingué!$A$2:$A$16</c15:sqref>
                        </c15:formulaRef>
                      </c:ext>
                    </c:extLst>
                    <c:strCache>
                      <c:ptCount val="14"/>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Filingué!$G$2:$G$16</c15:sqref>
                        </c15:formulaRef>
                      </c:ext>
                    </c:extLst>
                    <c:numCache>
                      <c:formatCode>General</c:formatCode>
                      <c:ptCount val="15"/>
                      <c:pt idx="0">
                        <c:v>0.59069999999999989</c:v>
                      </c:pt>
                      <c:pt idx="1">
                        <c:v>8.9099999999999999E-2</c:v>
                      </c:pt>
                      <c:pt idx="2">
                        <c:v>9.8999999999999991E-2</c:v>
                      </c:pt>
                      <c:pt idx="3">
                        <c:v>9.8999999999999991E-3</c:v>
                      </c:pt>
                      <c:pt idx="4">
                        <c:v>3.9599999999999996E-2</c:v>
                      </c:pt>
                      <c:pt idx="5">
                        <c:v>2.3099999999999999E-2</c:v>
                      </c:pt>
                      <c:pt idx="6">
                        <c:v>0.71609999999999996</c:v>
                      </c:pt>
                      <c:pt idx="7">
                        <c:v>6.2699999999999992E-2</c:v>
                      </c:pt>
                      <c:pt idx="8">
                        <c:v>7.5899999999999995E-2</c:v>
                      </c:pt>
                      <c:pt idx="9">
                        <c:v>3.3000000000000002E-2</c:v>
                      </c:pt>
                      <c:pt idx="10">
                        <c:v>9.2399999999999996E-2</c:v>
                      </c:pt>
                      <c:pt idx="11">
                        <c:v>1.9799999999999998E-2</c:v>
                      </c:pt>
                      <c:pt idx="12">
                        <c:v>2.64E-2</c:v>
                      </c:pt>
                      <c:pt idx="13">
                        <c:v>2.3099999999999999E-2</c:v>
                      </c:pt>
                      <c:pt idx="14">
                        <c:v>3</c:v>
                      </c:pt>
                    </c:numCache>
                  </c:numRef>
                </c:val>
                <c:extLst xmlns:c15="http://schemas.microsoft.com/office/drawing/2012/chart">
                  <c:ext xmlns:c16="http://schemas.microsoft.com/office/drawing/2014/chart" uri="{C3380CC4-5D6E-409C-BE32-E72D297353CC}">
                    <c16:uniqueId val="{00000009-E3A6-4467-8E3C-B32598E4F7A9}"/>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Filingué!$H$1</c15:sqref>
                        </c15:formulaRef>
                      </c:ext>
                    </c:extLst>
                    <c:strCache>
                      <c:ptCount val="1"/>
                      <c:pt idx="0">
                        <c:v>Fet
mg/l</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Filingué!$A$2:$A$16</c15:sqref>
                        </c15:formulaRef>
                      </c:ext>
                    </c:extLst>
                    <c:strCache>
                      <c:ptCount val="14"/>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Filingué!$H$2:$H$16</c15:sqref>
                        </c15:formulaRef>
                      </c:ext>
                    </c:extLst>
                    <c:numCache>
                      <c:formatCode>General</c:formatCode>
                      <c:ptCount val="15"/>
                      <c:pt idx="0">
                        <c:v>0.11</c:v>
                      </c:pt>
                      <c:pt idx="1">
                        <c:v>0.02</c:v>
                      </c:pt>
                      <c:pt idx="2">
                        <c:v>0</c:v>
                      </c:pt>
                      <c:pt idx="3">
                        <c:v>0.06</c:v>
                      </c:pt>
                      <c:pt idx="4">
                        <c:v>0.06</c:v>
                      </c:pt>
                      <c:pt idx="5">
                        <c:v>0.22</c:v>
                      </c:pt>
                      <c:pt idx="6">
                        <c:v>0.18</c:v>
                      </c:pt>
                      <c:pt idx="7">
                        <c:v>0.13</c:v>
                      </c:pt>
                      <c:pt idx="8">
                        <c:v>0.05</c:v>
                      </c:pt>
                      <c:pt idx="9">
                        <c:v>0.1</c:v>
                      </c:pt>
                      <c:pt idx="10">
                        <c:v>0.1</c:v>
                      </c:pt>
                      <c:pt idx="11">
                        <c:v>0.27</c:v>
                      </c:pt>
                      <c:pt idx="12">
                        <c:v>0.04</c:v>
                      </c:pt>
                      <c:pt idx="13">
                        <c:v>0.24</c:v>
                      </c:pt>
                      <c:pt idx="14">
                        <c:v>0.3</c:v>
                      </c:pt>
                    </c:numCache>
                  </c:numRef>
                </c:val>
                <c:extLst xmlns:c15="http://schemas.microsoft.com/office/drawing/2012/chart">
                  <c:ext xmlns:c16="http://schemas.microsoft.com/office/drawing/2014/chart" uri="{C3380CC4-5D6E-409C-BE32-E72D297353CC}">
                    <c16:uniqueId val="{0000000A-E3A6-4467-8E3C-B32598E4F7A9}"/>
                  </c:ext>
                </c:extLst>
              </c15:ser>
            </c15:filteredBarSeries>
          </c:ext>
        </c:extLst>
      </c:barChart>
      <c:catAx>
        <c:axId val="89979243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i="0" u="none" strike="noStrike" baseline="0">
                    <a:solidFill>
                      <a:sysClr val="windowText" lastClr="000000"/>
                    </a:solidFill>
                    <a:effectLst/>
                    <a:latin typeface="Times New Roman" panose="02020603050405020304" pitchFamily="18" charset="0"/>
                    <a:cs typeface="Times New Roman" panose="02020603050405020304" pitchFamily="18" charset="0"/>
                  </a:rPr>
                  <a:t>villages</a:t>
                </a:r>
                <a:endParaRPr lang="fr-FR"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99784112"/>
        <c:crosses val="autoZero"/>
        <c:auto val="1"/>
        <c:lblAlgn val="ctr"/>
        <c:lblOffset val="100"/>
        <c:noMultiLvlLbl val="0"/>
      </c:catAx>
      <c:valAx>
        <c:axId val="89978411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i="0" u="none" strike="noStrike" baseline="0">
                    <a:solidFill>
                      <a:sysClr val="windowText" lastClr="000000"/>
                    </a:solidFill>
                    <a:effectLst/>
                  </a:rPr>
                  <a:t>NO</a:t>
                </a:r>
                <a:r>
                  <a:rPr lang="en-US" sz="1000" b="1" i="0" u="none" strike="noStrike" baseline="-25000">
                    <a:solidFill>
                      <a:sysClr val="windowText" lastClr="000000"/>
                    </a:solidFill>
                    <a:effectLst/>
                  </a:rPr>
                  <a:t>3</a:t>
                </a:r>
                <a:r>
                  <a:rPr lang="en-US" sz="1000" b="1" i="0" u="none" strike="noStrike" baseline="30000">
                    <a:solidFill>
                      <a:sysClr val="windowText" lastClr="000000"/>
                    </a:solidFill>
                    <a:effectLst/>
                  </a:rPr>
                  <a:t>-</a:t>
                </a:r>
                <a:r>
                  <a:rPr lang="en-US" sz="1000" b="1" i="0" baseline="0">
                    <a:solidFill>
                      <a:sysClr val="windowText" lastClr="000000"/>
                    </a:solidFill>
                    <a:effectLst/>
                    <a:latin typeface="Times New Roman" panose="02020603050405020304" pitchFamily="18" charset="0"/>
                    <a:cs typeface="Times New Roman" panose="02020603050405020304" pitchFamily="18" charset="0"/>
                  </a:rPr>
                  <a:t>(mg/L)</a:t>
                </a:r>
              </a:p>
            </c:rich>
          </c:tx>
          <c:layout>
            <c:manualLayout>
              <c:xMode val="edge"/>
              <c:yMode val="edge"/>
              <c:x val="2.7777777777777776E-2"/>
              <c:y val="0.241666666666666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99792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Feuil1!$B$1</c:f>
              <c:strCache>
                <c:ptCount val="1"/>
                <c:pt idx="0">
                  <c:v>CE</c:v>
                </c:pt>
              </c:strCache>
            </c:strRef>
          </c:tx>
          <c:spPr>
            <a:ln w="28575" cap="rnd">
              <a:solidFill>
                <a:schemeClr val="accent1"/>
              </a:solidFill>
              <a:round/>
            </a:ln>
            <a:effectLst/>
          </c:spPr>
          <c:marker>
            <c:symbol val="none"/>
          </c:marker>
          <c:cat>
            <c:strRef>
              <c:f>Feuil1!$A$2:$A$15</c:f>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f>Feuil1!$B$2:$B$15</c:f>
              <c:numCache>
                <c:formatCode>General</c:formatCode>
                <c:ptCount val="14"/>
                <c:pt idx="0">
                  <c:v>1560</c:v>
                </c:pt>
                <c:pt idx="1">
                  <c:v>200</c:v>
                </c:pt>
                <c:pt idx="2">
                  <c:v>810</c:v>
                </c:pt>
                <c:pt idx="3">
                  <c:v>730</c:v>
                </c:pt>
                <c:pt idx="4">
                  <c:v>160</c:v>
                </c:pt>
                <c:pt idx="5">
                  <c:v>1100</c:v>
                </c:pt>
                <c:pt idx="6">
                  <c:v>300</c:v>
                </c:pt>
                <c:pt idx="7">
                  <c:v>300</c:v>
                </c:pt>
                <c:pt idx="8">
                  <c:v>100</c:v>
                </c:pt>
                <c:pt idx="9">
                  <c:v>100</c:v>
                </c:pt>
                <c:pt idx="10">
                  <c:v>590</c:v>
                </c:pt>
                <c:pt idx="11">
                  <c:v>60</c:v>
                </c:pt>
                <c:pt idx="12">
                  <c:v>190</c:v>
                </c:pt>
                <c:pt idx="13">
                  <c:v>830</c:v>
                </c:pt>
              </c:numCache>
            </c:numRef>
          </c:val>
          <c:smooth val="0"/>
          <c:extLst>
            <c:ext xmlns:c16="http://schemas.microsoft.com/office/drawing/2014/chart" uri="{C3380CC4-5D6E-409C-BE32-E72D297353CC}">
              <c16:uniqueId val="{00000000-946E-4B4B-AAA0-3FBF254C5CDF}"/>
            </c:ext>
          </c:extLst>
        </c:ser>
        <c:ser>
          <c:idx val="5"/>
          <c:order val="5"/>
          <c:tx>
            <c:strRef>
              <c:f>Feuil1!$G$1</c:f>
              <c:strCache>
                <c:ptCount val="1"/>
                <c:pt idx="0">
                  <c:v>HCO3-</c:v>
                </c:pt>
              </c:strCache>
            </c:strRef>
          </c:tx>
          <c:spPr>
            <a:ln w="28575" cap="rnd">
              <a:solidFill>
                <a:schemeClr val="accent6"/>
              </a:solidFill>
              <a:round/>
            </a:ln>
            <a:effectLst/>
          </c:spPr>
          <c:marker>
            <c:symbol val="none"/>
          </c:marker>
          <c:cat>
            <c:strRef>
              <c:f>Feuil1!$A$2:$A$15</c:f>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f>Feuil1!$G$2:$G$15</c:f>
              <c:numCache>
                <c:formatCode>General</c:formatCode>
                <c:ptCount val="14"/>
                <c:pt idx="0">
                  <c:v>414.8</c:v>
                </c:pt>
                <c:pt idx="1">
                  <c:v>34.769999999999996</c:v>
                </c:pt>
                <c:pt idx="2">
                  <c:v>134.19999999999999</c:v>
                </c:pt>
                <c:pt idx="3">
                  <c:v>137.25</c:v>
                </c:pt>
                <c:pt idx="4">
                  <c:v>73.2</c:v>
                </c:pt>
                <c:pt idx="5">
                  <c:v>274.5</c:v>
                </c:pt>
                <c:pt idx="6">
                  <c:v>42.699999999999996</c:v>
                </c:pt>
                <c:pt idx="7">
                  <c:v>79.3</c:v>
                </c:pt>
                <c:pt idx="8">
                  <c:v>82.96</c:v>
                </c:pt>
                <c:pt idx="9">
                  <c:v>34.159999999999997</c:v>
                </c:pt>
                <c:pt idx="10">
                  <c:v>91.5</c:v>
                </c:pt>
                <c:pt idx="11">
                  <c:v>46.36</c:v>
                </c:pt>
                <c:pt idx="12">
                  <c:v>56.73</c:v>
                </c:pt>
                <c:pt idx="13">
                  <c:v>335.5</c:v>
                </c:pt>
              </c:numCache>
            </c:numRef>
          </c:val>
          <c:smooth val="0"/>
          <c:extLst>
            <c:ext xmlns:c16="http://schemas.microsoft.com/office/drawing/2014/chart" uri="{C3380CC4-5D6E-409C-BE32-E72D297353CC}">
              <c16:uniqueId val="{00000001-946E-4B4B-AAA0-3FBF254C5CDF}"/>
            </c:ext>
          </c:extLst>
        </c:ser>
        <c:dLbls>
          <c:showLegendKey val="0"/>
          <c:showVal val="0"/>
          <c:showCatName val="0"/>
          <c:showSerName val="0"/>
          <c:showPercent val="0"/>
          <c:showBubbleSize val="0"/>
        </c:dLbls>
        <c:smooth val="0"/>
        <c:axId val="54842223"/>
        <c:axId val="54841391"/>
        <c:extLst>
          <c:ext xmlns:c15="http://schemas.microsoft.com/office/drawing/2012/chart" uri="{02D57815-91ED-43cb-92C2-25804820EDAC}">
            <c15:filteredLineSeries>
              <c15:ser>
                <c:idx val="1"/>
                <c:order val="1"/>
                <c:tx>
                  <c:strRef>
                    <c:extLst>
                      <c:ext uri="{02D57815-91ED-43cb-92C2-25804820EDAC}">
                        <c15:formulaRef>
                          <c15:sqref>Feuil1!$C$1</c15:sqref>
                        </c15:formulaRef>
                      </c:ext>
                    </c:extLst>
                    <c:strCache>
                      <c:ptCount val="1"/>
                      <c:pt idx="0">
                        <c:v>T </c:v>
                      </c:pt>
                    </c:strCache>
                  </c:strRef>
                </c:tx>
                <c:spPr>
                  <a:ln w="28575" cap="rnd">
                    <a:solidFill>
                      <a:schemeClr val="accent2"/>
                    </a:solidFill>
                    <a:round/>
                  </a:ln>
                  <a:effectLst/>
                </c:spPr>
                <c:marker>
                  <c:symbol val="none"/>
                </c:marker>
                <c:cat>
                  <c:strRef>
                    <c:extLst>
                      <c:ex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c:ext uri="{02D57815-91ED-43cb-92C2-25804820EDAC}">
                        <c15:formulaRef>
                          <c15:sqref>Feuil1!$C$2:$C$15</c15:sqref>
                        </c15:formulaRef>
                      </c:ext>
                    </c:extLst>
                    <c:numCache>
                      <c:formatCode>General</c:formatCode>
                      <c:ptCount val="14"/>
                      <c:pt idx="0">
                        <c:v>32.200000000000003</c:v>
                      </c:pt>
                      <c:pt idx="1">
                        <c:v>32.9</c:v>
                      </c:pt>
                      <c:pt idx="2">
                        <c:v>29.2</c:v>
                      </c:pt>
                      <c:pt idx="3">
                        <c:v>30.2</c:v>
                      </c:pt>
                      <c:pt idx="4">
                        <c:v>32.200000000000003</c:v>
                      </c:pt>
                      <c:pt idx="5">
                        <c:v>31.8</c:v>
                      </c:pt>
                      <c:pt idx="6">
                        <c:v>30</c:v>
                      </c:pt>
                      <c:pt idx="7">
                        <c:v>31.9</c:v>
                      </c:pt>
                      <c:pt idx="8">
                        <c:v>31.4</c:v>
                      </c:pt>
                      <c:pt idx="9">
                        <c:v>31.1</c:v>
                      </c:pt>
                      <c:pt idx="10">
                        <c:v>33.9</c:v>
                      </c:pt>
                      <c:pt idx="11">
                        <c:v>31.3</c:v>
                      </c:pt>
                      <c:pt idx="12">
                        <c:v>33.1</c:v>
                      </c:pt>
                      <c:pt idx="13">
                        <c:v>31.8</c:v>
                      </c:pt>
                    </c:numCache>
                  </c:numRef>
                </c:val>
                <c:smooth val="0"/>
                <c:extLst>
                  <c:ext xmlns:c16="http://schemas.microsoft.com/office/drawing/2014/chart" uri="{C3380CC4-5D6E-409C-BE32-E72D297353CC}">
                    <c16:uniqueId val="{00000002-946E-4B4B-AAA0-3FBF254C5CDF}"/>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Feuil1!$D$1</c15:sqref>
                        </c15:formulaRef>
                      </c:ext>
                    </c:extLst>
                    <c:strCache>
                      <c:ptCount val="1"/>
                      <c:pt idx="0">
                        <c:v>pH</c:v>
                      </c:pt>
                    </c:strCache>
                  </c:strRef>
                </c:tx>
                <c:spPr>
                  <a:ln w="28575" cap="rnd">
                    <a:solidFill>
                      <a:schemeClr val="accent3"/>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Feuil1!$D$2:$D$15</c15:sqref>
                        </c15:formulaRef>
                      </c:ext>
                    </c:extLst>
                    <c:numCache>
                      <c:formatCode>General</c:formatCode>
                      <c:ptCount val="14"/>
                      <c:pt idx="0">
                        <c:v>7.96</c:v>
                      </c:pt>
                      <c:pt idx="1">
                        <c:v>6.7</c:v>
                      </c:pt>
                      <c:pt idx="2">
                        <c:v>7.39</c:v>
                      </c:pt>
                      <c:pt idx="3">
                        <c:v>7.2</c:v>
                      </c:pt>
                      <c:pt idx="4">
                        <c:v>6.8</c:v>
                      </c:pt>
                      <c:pt idx="5">
                        <c:v>6.92</c:v>
                      </c:pt>
                      <c:pt idx="6">
                        <c:v>6.71</c:v>
                      </c:pt>
                      <c:pt idx="7">
                        <c:v>6.29</c:v>
                      </c:pt>
                      <c:pt idx="8">
                        <c:v>6.39</c:v>
                      </c:pt>
                      <c:pt idx="9">
                        <c:v>6.38</c:v>
                      </c:pt>
                      <c:pt idx="10">
                        <c:v>6.41</c:v>
                      </c:pt>
                      <c:pt idx="11">
                        <c:v>6.36</c:v>
                      </c:pt>
                      <c:pt idx="12">
                        <c:v>6.74</c:v>
                      </c:pt>
                      <c:pt idx="13">
                        <c:v>8.0399999999999991</c:v>
                      </c:pt>
                    </c:numCache>
                  </c:numRef>
                </c:val>
                <c:smooth val="0"/>
                <c:extLst xmlns:c15="http://schemas.microsoft.com/office/drawing/2012/chart">
                  <c:ext xmlns:c16="http://schemas.microsoft.com/office/drawing/2014/chart" uri="{C3380CC4-5D6E-409C-BE32-E72D297353CC}">
                    <c16:uniqueId val="{00000003-946E-4B4B-AAA0-3FBF254C5CDF}"/>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Feuil1!$E$1</c15:sqref>
                        </c15:formulaRef>
                      </c:ext>
                    </c:extLst>
                    <c:strCache>
                      <c:ptCount val="1"/>
                      <c:pt idx="0">
                        <c:v>Turb</c:v>
                      </c:pt>
                    </c:strCache>
                  </c:strRef>
                </c:tx>
                <c:spPr>
                  <a:ln w="28575" cap="rnd">
                    <a:solidFill>
                      <a:schemeClr val="accent4"/>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Feuil1!$E$2:$E$15</c15:sqref>
                        </c15:formulaRef>
                      </c:ext>
                    </c:extLst>
                    <c:numCache>
                      <c:formatCode>General</c:formatCode>
                      <c:ptCount val="14"/>
                      <c:pt idx="0">
                        <c:v>2.3199999999999998</c:v>
                      </c:pt>
                      <c:pt idx="1">
                        <c:v>0.01</c:v>
                      </c:pt>
                      <c:pt idx="2">
                        <c:v>0.16</c:v>
                      </c:pt>
                      <c:pt idx="3">
                        <c:v>0.72</c:v>
                      </c:pt>
                      <c:pt idx="4">
                        <c:v>0.59</c:v>
                      </c:pt>
                      <c:pt idx="5">
                        <c:v>0.88</c:v>
                      </c:pt>
                      <c:pt idx="6">
                        <c:v>4.13</c:v>
                      </c:pt>
                      <c:pt idx="7">
                        <c:v>0.43</c:v>
                      </c:pt>
                      <c:pt idx="8">
                        <c:v>1.41</c:v>
                      </c:pt>
                      <c:pt idx="9">
                        <c:v>2.2999999999999998</c:v>
                      </c:pt>
                      <c:pt idx="10">
                        <c:v>0.52</c:v>
                      </c:pt>
                      <c:pt idx="11">
                        <c:v>0.27</c:v>
                      </c:pt>
                      <c:pt idx="12">
                        <c:v>0.69</c:v>
                      </c:pt>
                      <c:pt idx="13">
                        <c:v>16.7</c:v>
                      </c:pt>
                    </c:numCache>
                  </c:numRef>
                </c:val>
                <c:smooth val="0"/>
                <c:extLst xmlns:c15="http://schemas.microsoft.com/office/drawing/2012/chart">
                  <c:ext xmlns:c16="http://schemas.microsoft.com/office/drawing/2014/chart" uri="{C3380CC4-5D6E-409C-BE32-E72D297353CC}">
                    <c16:uniqueId val="{00000004-946E-4B4B-AAA0-3FBF254C5CDF}"/>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Feuil1!$F$1</c15:sqref>
                        </c15:formulaRef>
                      </c:ext>
                    </c:extLst>
                    <c:strCache>
                      <c:ptCount val="1"/>
                      <c:pt idx="0">
                        <c:v>TH </c:v>
                      </c:pt>
                    </c:strCache>
                  </c:strRef>
                </c:tx>
                <c:spPr>
                  <a:ln w="28575" cap="rnd">
                    <a:solidFill>
                      <a:schemeClr val="accent5"/>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Feuil1!$F$2:$F$15</c15:sqref>
                        </c15:formulaRef>
                      </c:ext>
                    </c:extLst>
                    <c:numCache>
                      <c:formatCode>General</c:formatCode>
                      <c:ptCount val="14"/>
                      <c:pt idx="0">
                        <c:v>210</c:v>
                      </c:pt>
                      <c:pt idx="1">
                        <c:v>51</c:v>
                      </c:pt>
                      <c:pt idx="2">
                        <c:v>155.5</c:v>
                      </c:pt>
                      <c:pt idx="3">
                        <c:v>137.5</c:v>
                      </c:pt>
                      <c:pt idx="4">
                        <c:v>50</c:v>
                      </c:pt>
                      <c:pt idx="5">
                        <c:v>130</c:v>
                      </c:pt>
                      <c:pt idx="6">
                        <c:v>66.5</c:v>
                      </c:pt>
                      <c:pt idx="7">
                        <c:v>87</c:v>
                      </c:pt>
                      <c:pt idx="8">
                        <c:v>67</c:v>
                      </c:pt>
                      <c:pt idx="9">
                        <c:v>17</c:v>
                      </c:pt>
                      <c:pt idx="10">
                        <c:v>90</c:v>
                      </c:pt>
                      <c:pt idx="11">
                        <c:v>43.8</c:v>
                      </c:pt>
                      <c:pt idx="12">
                        <c:v>74</c:v>
                      </c:pt>
                      <c:pt idx="13">
                        <c:v>60</c:v>
                      </c:pt>
                    </c:numCache>
                  </c:numRef>
                </c:val>
                <c:smooth val="0"/>
                <c:extLst xmlns:c15="http://schemas.microsoft.com/office/drawing/2012/chart">
                  <c:ext xmlns:c16="http://schemas.microsoft.com/office/drawing/2014/chart" uri="{C3380CC4-5D6E-409C-BE32-E72D297353CC}">
                    <c16:uniqueId val="{00000005-946E-4B4B-AAA0-3FBF254C5CDF}"/>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Feuil1!$H$1</c15:sqref>
                        </c15:formulaRef>
                      </c:ext>
                    </c:extLst>
                    <c:strCache>
                      <c:ptCount val="1"/>
                      <c:pt idx="0">
                        <c:v>Cl-</c:v>
                      </c:pt>
                    </c:strCache>
                  </c:strRef>
                </c:tx>
                <c:spPr>
                  <a:ln w="28575" cap="rnd">
                    <a:solidFill>
                      <a:schemeClr val="accent1">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Feuil1!$H$2:$H$15</c15:sqref>
                        </c15:formulaRef>
                      </c:ext>
                    </c:extLst>
                    <c:numCache>
                      <c:formatCode>General</c:formatCode>
                      <c:ptCount val="14"/>
                      <c:pt idx="0">
                        <c:v>204</c:v>
                      </c:pt>
                      <c:pt idx="1">
                        <c:v>3.3</c:v>
                      </c:pt>
                      <c:pt idx="2">
                        <c:v>107</c:v>
                      </c:pt>
                      <c:pt idx="3">
                        <c:v>69</c:v>
                      </c:pt>
                      <c:pt idx="4">
                        <c:v>1.3</c:v>
                      </c:pt>
                      <c:pt idx="5">
                        <c:v>100</c:v>
                      </c:pt>
                      <c:pt idx="6">
                        <c:v>14.3</c:v>
                      </c:pt>
                      <c:pt idx="7">
                        <c:v>8.9</c:v>
                      </c:pt>
                      <c:pt idx="8">
                        <c:v>0.5</c:v>
                      </c:pt>
                      <c:pt idx="9">
                        <c:v>1.3</c:v>
                      </c:pt>
                      <c:pt idx="10">
                        <c:v>29</c:v>
                      </c:pt>
                      <c:pt idx="11">
                        <c:v>0.1</c:v>
                      </c:pt>
                      <c:pt idx="12">
                        <c:v>1.2</c:v>
                      </c:pt>
                      <c:pt idx="13">
                        <c:v>17.7</c:v>
                      </c:pt>
                    </c:numCache>
                  </c:numRef>
                </c:val>
                <c:smooth val="0"/>
                <c:extLst xmlns:c15="http://schemas.microsoft.com/office/drawing/2012/chart">
                  <c:ext xmlns:c16="http://schemas.microsoft.com/office/drawing/2014/chart" uri="{C3380CC4-5D6E-409C-BE32-E72D297353CC}">
                    <c16:uniqueId val="{00000006-946E-4B4B-AAA0-3FBF254C5CDF}"/>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Feuil1!$I$1</c15:sqref>
                        </c15:formulaRef>
                      </c:ext>
                    </c:extLst>
                    <c:strCache>
                      <c:ptCount val="1"/>
                      <c:pt idx="0">
                        <c:v>SO4--</c:v>
                      </c:pt>
                    </c:strCache>
                  </c:strRef>
                </c:tx>
                <c:spPr>
                  <a:ln w="28575" cap="rnd">
                    <a:solidFill>
                      <a:schemeClr val="accent2">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Feuil1!$I$2:$I$15</c15:sqref>
                        </c15:formulaRef>
                      </c:ext>
                    </c:extLst>
                    <c:numCache>
                      <c:formatCode>General</c:formatCode>
                      <c:ptCount val="14"/>
                      <c:pt idx="0">
                        <c:v>85</c:v>
                      </c:pt>
                      <c:pt idx="1">
                        <c:v>0</c:v>
                      </c:pt>
                      <c:pt idx="2">
                        <c:v>1</c:v>
                      </c:pt>
                      <c:pt idx="3">
                        <c:v>27</c:v>
                      </c:pt>
                      <c:pt idx="4">
                        <c:v>0</c:v>
                      </c:pt>
                      <c:pt idx="5">
                        <c:v>95</c:v>
                      </c:pt>
                      <c:pt idx="6">
                        <c:v>3</c:v>
                      </c:pt>
                      <c:pt idx="7">
                        <c:v>4</c:v>
                      </c:pt>
                      <c:pt idx="8">
                        <c:v>0</c:v>
                      </c:pt>
                      <c:pt idx="9">
                        <c:v>3</c:v>
                      </c:pt>
                      <c:pt idx="10">
                        <c:v>16</c:v>
                      </c:pt>
                      <c:pt idx="11">
                        <c:v>0</c:v>
                      </c:pt>
                      <c:pt idx="12">
                        <c:v>59</c:v>
                      </c:pt>
                      <c:pt idx="13">
                        <c:v>25</c:v>
                      </c:pt>
                    </c:numCache>
                  </c:numRef>
                </c:val>
                <c:smooth val="0"/>
                <c:extLst xmlns:c15="http://schemas.microsoft.com/office/drawing/2012/chart">
                  <c:ext xmlns:c16="http://schemas.microsoft.com/office/drawing/2014/chart" uri="{C3380CC4-5D6E-409C-BE32-E72D297353CC}">
                    <c16:uniqueId val="{00000007-946E-4B4B-AAA0-3FBF254C5CDF}"/>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Feuil1!$J$1</c15:sqref>
                        </c15:formulaRef>
                      </c:ext>
                    </c:extLst>
                    <c:strCache>
                      <c:ptCount val="1"/>
                      <c:pt idx="0">
                        <c:v>F-</c:v>
                      </c:pt>
                    </c:strCache>
                  </c:strRef>
                </c:tx>
                <c:spPr>
                  <a:ln w="28575" cap="rnd">
                    <a:solidFill>
                      <a:schemeClr val="accent3">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Feuil1!$J$2:$J$15</c15:sqref>
                        </c15:formulaRef>
                      </c:ext>
                    </c:extLst>
                    <c:numCache>
                      <c:formatCode>0.00</c:formatCode>
                      <c:ptCount val="14"/>
                      <c:pt idx="0">
                        <c:v>1.51</c:v>
                      </c:pt>
                      <c:pt idx="1">
                        <c:v>0.13</c:v>
                      </c:pt>
                      <c:pt idx="2">
                        <c:v>0</c:v>
                      </c:pt>
                      <c:pt idx="3" formatCode="0">
                        <c:v>0</c:v>
                      </c:pt>
                      <c:pt idx="4">
                        <c:v>7.0000000000000007E-2</c:v>
                      </c:pt>
                      <c:pt idx="5">
                        <c:v>0</c:v>
                      </c:pt>
                      <c:pt idx="6">
                        <c:v>0</c:v>
                      </c:pt>
                      <c:pt idx="7">
                        <c:v>0</c:v>
                      </c:pt>
                      <c:pt idx="8">
                        <c:v>0.14000000000000001</c:v>
                      </c:pt>
                      <c:pt idx="9">
                        <c:v>0</c:v>
                      </c:pt>
                      <c:pt idx="10">
                        <c:v>0.18</c:v>
                      </c:pt>
                      <c:pt idx="11">
                        <c:v>0.32</c:v>
                      </c:pt>
                      <c:pt idx="12">
                        <c:v>0.19</c:v>
                      </c:pt>
                      <c:pt idx="13">
                        <c:v>0.74</c:v>
                      </c:pt>
                    </c:numCache>
                  </c:numRef>
                </c:val>
                <c:smooth val="0"/>
                <c:extLst xmlns:c15="http://schemas.microsoft.com/office/drawing/2012/chart">
                  <c:ext xmlns:c16="http://schemas.microsoft.com/office/drawing/2014/chart" uri="{C3380CC4-5D6E-409C-BE32-E72D297353CC}">
                    <c16:uniqueId val="{00000008-946E-4B4B-AAA0-3FBF254C5CDF}"/>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Feuil1!$K$1</c15:sqref>
                        </c15:formulaRef>
                      </c:ext>
                    </c:extLst>
                    <c:strCache>
                      <c:ptCount val="1"/>
                      <c:pt idx="0">
                        <c:v>NO3-</c:v>
                      </c:pt>
                    </c:strCache>
                  </c:strRef>
                </c:tx>
                <c:spPr>
                  <a:ln w="28575" cap="rnd">
                    <a:solidFill>
                      <a:schemeClr val="accent4">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Feuil1!$K$2:$K$15</c15:sqref>
                        </c15:formulaRef>
                      </c:ext>
                    </c:extLst>
                    <c:numCache>
                      <c:formatCode>General</c:formatCode>
                      <c:ptCount val="14"/>
                      <c:pt idx="0">
                        <c:v>98.12</c:v>
                      </c:pt>
                      <c:pt idx="1">
                        <c:v>68.2</c:v>
                      </c:pt>
                      <c:pt idx="2">
                        <c:v>91.960000000000008</c:v>
                      </c:pt>
                      <c:pt idx="3">
                        <c:v>137.28</c:v>
                      </c:pt>
                      <c:pt idx="4">
                        <c:v>8.8000000000000007</c:v>
                      </c:pt>
                      <c:pt idx="5">
                        <c:v>56.320000000000007</c:v>
                      </c:pt>
                      <c:pt idx="6">
                        <c:v>85.36</c:v>
                      </c:pt>
                      <c:pt idx="7">
                        <c:v>94.16</c:v>
                      </c:pt>
                      <c:pt idx="8">
                        <c:v>5.28</c:v>
                      </c:pt>
                      <c:pt idx="9">
                        <c:v>14.96</c:v>
                      </c:pt>
                      <c:pt idx="10">
                        <c:v>67.320000000000007</c:v>
                      </c:pt>
                      <c:pt idx="11">
                        <c:v>11</c:v>
                      </c:pt>
                      <c:pt idx="12">
                        <c:v>18.04</c:v>
                      </c:pt>
                      <c:pt idx="13">
                        <c:v>9.240000000000002</c:v>
                      </c:pt>
                    </c:numCache>
                  </c:numRef>
                </c:val>
                <c:smooth val="0"/>
                <c:extLst xmlns:c15="http://schemas.microsoft.com/office/drawing/2012/chart">
                  <c:ext xmlns:c16="http://schemas.microsoft.com/office/drawing/2014/chart" uri="{C3380CC4-5D6E-409C-BE32-E72D297353CC}">
                    <c16:uniqueId val="{00000009-946E-4B4B-AAA0-3FBF254C5CDF}"/>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Feuil1!$L$1</c15:sqref>
                        </c15:formulaRef>
                      </c:ext>
                    </c:extLst>
                    <c:strCache>
                      <c:ptCount val="1"/>
                      <c:pt idx="0">
                        <c:v>NO2-</c:v>
                      </c:pt>
                    </c:strCache>
                  </c:strRef>
                </c:tx>
                <c:spPr>
                  <a:ln w="28575" cap="rnd">
                    <a:solidFill>
                      <a:schemeClr val="accent5">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Feuil1!$L$2:$L$15</c15:sqref>
                        </c15:formulaRef>
                      </c:ext>
                    </c:extLst>
                    <c:numCache>
                      <c:formatCode>General</c:formatCode>
                      <c:ptCount val="14"/>
                      <c:pt idx="0">
                        <c:v>0.59069999999999989</c:v>
                      </c:pt>
                      <c:pt idx="1">
                        <c:v>8.9099999999999999E-2</c:v>
                      </c:pt>
                      <c:pt idx="2">
                        <c:v>9.8999999999999991E-2</c:v>
                      </c:pt>
                      <c:pt idx="3">
                        <c:v>9.8999999999999991E-3</c:v>
                      </c:pt>
                      <c:pt idx="4">
                        <c:v>3.9599999999999996E-2</c:v>
                      </c:pt>
                      <c:pt idx="5">
                        <c:v>2.3099999999999999E-2</c:v>
                      </c:pt>
                      <c:pt idx="6">
                        <c:v>0.71609999999999996</c:v>
                      </c:pt>
                      <c:pt idx="7">
                        <c:v>6.2699999999999992E-2</c:v>
                      </c:pt>
                      <c:pt idx="8">
                        <c:v>7.5899999999999995E-2</c:v>
                      </c:pt>
                      <c:pt idx="9">
                        <c:v>3.3000000000000002E-2</c:v>
                      </c:pt>
                      <c:pt idx="10">
                        <c:v>9.2399999999999996E-2</c:v>
                      </c:pt>
                      <c:pt idx="11">
                        <c:v>1.9799999999999998E-2</c:v>
                      </c:pt>
                      <c:pt idx="12">
                        <c:v>2.64E-2</c:v>
                      </c:pt>
                      <c:pt idx="13">
                        <c:v>2.3099999999999999E-2</c:v>
                      </c:pt>
                    </c:numCache>
                  </c:numRef>
                </c:val>
                <c:smooth val="0"/>
                <c:extLst xmlns:c15="http://schemas.microsoft.com/office/drawing/2012/chart">
                  <c:ext xmlns:c16="http://schemas.microsoft.com/office/drawing/2014/chart" uri="{C3380CC4-5D6E-409C-BE32-E72D297353CC}">
                    <c16:uniqueId val="{0000000A-946E-4B4B-AAA0-3FBF254C5CDF}"/>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Feuil1!$M$1</c15:sqref>
                        </c15:formulaRef>
                      </c:ext>
                    </c:extLst>
                    <c:strCache>
                      <c:ptCount val="1"/>
                      <c:pt idx="0">
                        <c:v>Na+ </c:v>
                      </c:pt>
                    </c:strCache>
                  </c:strRef>
                </c:tx>
                <c:spPr>
                  <a:ln w="28575" cap="rnd">
                    <a:solidFill>
                      <a:schemeClr val="accent6">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Feuil1!$M$2:$M$15</c15:sqref>
                        </c15:formulaRef>
                      </c:ext>
                    </c:extLst>
                    <c:numCache>
                      <c:formatCode>General</c:formatCode>
                      <c:ptCount val="14"/>
                      <c:pt idx="0">
                        <c:v>302</c:v>
                      </c:pt>
                      <c:pt idx="1">
                        <c:v>14</c:v>
                      </c:pt>
                      <c:pt idx="2">
                        <c:v>95.402298850574738</c:v>
                      </c:pt>
                      <c:pt idx="3">
                        <c:v>110.3448275862069</c:v>
                      </c:pt>
                      <c:pt idx="4">
                        <c:v>10</c:v>
                      </c:pt>
                      <c:pt idx="5">
                        <c:v>185</c:v>
                      </c:pt>
                      <c:pt idx="6">
                        <c:v>16.882352941176467</c:v>
                      </c:pt>
                      <c:pt idx="7">
                        <c:v>16.47058823529412</c:v>
                      </c:pt>
                      <c:pt idx="8">
                        <c:v>2.73</c:v>
                      </c:pt>
                      <c:pt idx="9">
                        <c:v>14</c:v>
                      </c:pt>
                      <c:pt idx="10">
                        <c:v>40</c:v>
                      </c:pt>
                      <c:pt idx="11">
                        <c:v>2.8695652173913047</c:v>
                      </c:pt>
                      <c:pt idx="12">
                        <c:v>18.149999999999999</c:v>
                      </c:pt>
                      <c:pt idx="13">
                        <c:v>110</c:v>
                      </c:pt>
                    </c:numCache>
                  </c:numRef>
                </c:val>
                <c:smooth val="0"/>
                <c:extLst xmlns:c15="http://schemas.microsoft.com/office/drawing/2012/chart">
                  <c:ext xmlns:c16="http://schemas.microsoft.com/office/drawing/2014/chart" uri="{C3380CC4-5D6E-409C-BE32-E72D297353CC}">
                    <c16:uniqueId val="{0000000B-946E-4B4B-AAA0-3FBF254C5CDF}"/>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Feuil1!$N$1</c15:sqref>
                        </c15:formulaRef>
                      </c:ext>
                    </c:extLst>
                    <c:strCache>
                      <c:ptCount val="1"/>
                      <c:pt idx="0">
                        <c:v>K+ </c:v>
                      </c:pt>
                    </c:strCache>
                  </c:strRef>
                </c:tx>
                <c:spPr>
                  <a:ln w="28575" cap="rnd">
                    <a:solidFill>
                      <a:schemeClr val="accent1">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Feuil1!$N$2:$N$15</c15:sqref>
                        </c15:formulaRef>
                      </c:ext>
                    </c:extLst>
                    <c:numCache>
                      <c:formatCode>General</c:formatCode>
                      <c:ptCount val="14"/>
                      <c:pt idx="0">
                        <c:v>10</c:v>
                      </c:pt>
                      <c:pt idx="1">
                        <c:v>1.5</c:v>
                      </c:pt>
                      <c:pt idx="2">
                        <c:v>9.44</c:v>
                      </c:pt>
                      <c:pt idx="3">
                        <c:v>2.5</c:v>
                      </c:pt>
                      <c:pt idx="4">
                        <c:v>4.5</c:v>
                      </c:pt>
                      <c:pt idx="5">
                        <c:v>25</c:v>
                      </c:pt>
                      <c:pt idx="6">
                        <c:v>15</c:v>
                      </c:pt>
                      <c:pt idx="7">
                        <c:v>30</c:v>
                      </c:pt>
                      <c:pt idx="8">
                        <c:v>4.5</c:v>
                      </c:pt>
                      <c:pt idx="9">
                        <c:v>1.5</c:v>
                      </c:pt>
                      <c:pt idx="10">
                        <c:v>20</c:v>
                      </c:pt>
                      <c:pt idx="11">
                        <c:v>0.5</c:v>
                      </c:pt>
                      <c:pt idx="12">
                        <c:v>1</c:v>
                      </c:pt>
                      <c:pt idx="13">
                        <c:v>50</c:v>
                      </c:pt>
                    </c:numCache>
                  </c:numRef>
                </c:val>
                <c:smooth val="0"/>
                <c:extLst xmlns:c15="http://schemas.microsoft.com/office/drawing/2012/chart">
                  <c:ext xmlns:c16="http://schemas.microsoft.com/office/drawing/2014/chart" uri="{C3380CC4-5D6E-409C-BE32-E72D297353CC}">
                    <c16:uniqueId val="{0000000C-946E-4B4B-AAA0-3FBF254C5CDF}"/>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Feuil1!$O$1</c15:sqref>
                        </c15:formulaRef>
                      </c:ext>
                    </c:extLst>
                    <c:strCache>
                      <c:ptCount val="1"/>
                      <c:pt idx="0">
                        <c:v>Fet</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Feuil1!$O$2:$O$15</c15:sqref>
                        </c15:formulaRef>
                      </c:ext>
                    </c:extLst>
                    <c:numCache>
                      <c:formatCode>General</c:formatCode>
                      <c:ptCount val="14"/>
                      <c:pt idx="0">
                        <c:v>0.11</c:v>
                      </c:pt>
                      <c:pt idx="1">
                        <c:v>0.02</c:v>
                      </c:pt>
                      <c:pt idx="2">
                        <c:v>0</c:v>
                      </c:pt>
                      <c:pt idx="3">
                        <c:v>0.06</c:v>
                      </c:pt>
                      <c:pt idx="4">
                        <c:v>0.06</c:v>
                      </c:pt>
                      <c:pt idx="5">
                        <c:v>0.22</c:v>
                      </c:pt>
                      <c:pt idx="6">
                        <c:v>0.18</c:v>
                      </c:pt>
                      <c:pt idx="7">
                        <c:v>0.13</c:v>
                      </c:pt>
                      <c:pt idx="8">
                        <c:v>0.05</c:v>
                      </c:pt>
                      <c:pt idx="9">
                        <c:v>0.1</c:v>
                      </c:pt>
                      <c:pt idx="10">
                        <c:v>0.1</c:v>
                      </c:pt>
                      <c:pt idx="11">
                        <c:v>0.27</c:v>
                      </c:pt>
                      <c:pt idx="12">
                        <c:v>0.04</c:v>
                      </c:pt>
                      <c:pt idx="13">
                        <c:v>0.24</c:v>
                      </c:pt>
                    </c:numCache>
                  </c:numRef>
                </c:val>
                <c:smooth val="0"/>
                <c:extLst xmlns:c15="http://schemas.microsoft.com/office/drawing/2012/chart">
                  <c:ext xmlns:c16="http://schemas.microsoft.com/office/drawing/2014/chart" uri="{C3380CC4-5D6E-409C-BE32-E72D297353CC}">
                    <c16:uniqueId val="{0000000D-946E-4B4B-AAA0-3FBF254C5CDF}"/>
                  </c:ext>
                </c:extLst>
              </c15:ser>
            </c15:filteredLineSeries>
          </c:ext>
        </c:extLst>
      </c:lineChart>
      <c:catAx>
        <c:axId val="54842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841391"/>
        <c:crosses val="autoZero"/>
        <c:auto val="1"/>
        <c:lblAlgn val="ctr"/>
        <c:lblOffset val="100"/>
        <c:noMultiLvlLbl val="0"/>
      </c:catAx>
      <c:valAx>
        <c:axId val="5484139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8422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4"/>
          <c:order val="4"/>
          <c:tx>
            <c:strRef>
              <c:f>Feuil1!$F$1</c:f>
              <c:strCache>
                <c:ptCount val="1"/>
                <c:pt idx="0">
                  <c:v>TH </c:v>
                </c:pt>
              </c:strCache>
            </c:strRef>
          </c:tx>
          <c:spPr>
            <a:ln w="28575" cap="rnd">
              <a:solidFill>
                <a:schemeClr val="accent5"/>
              </a:solidFill>
              <a:round/>
            </a:ln>
            <a:effectLst/>
          </c:spPr>
          <c:marker>
            <c:symbol val="none"/>
          </c:marker>
          <c:cat>
            <c:strRef>
              <c:f>Feuil1!$A$2:$A$15</c:f>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f>Feuil1!$F$2:$F$15</c:f>
              <c:numCache>
                <c:formatCode>General</c:formatCode>
                <c:ptCount val="14"/>
                <c:pt idx="0">
                  <c:v>210</c:v>
                </c:pt>
                <c:pt idx="1">
                  <c:v>51</c:v>
                </c:pt>
                <c:pt idx="2">
                  <c:v>155.5</c:v>
                </c:pt>
                <c:pt idx="3">
                  <c:v>137.5</c:v>
                </c:pt>
                <c:pt idx="4">
                  <c:v>50</c:v>
                </c:pt>
                <c:pt idx="5">
                  <c:v>130</c:v>
                </c:pt>
                <c:pt idx="6">
                  <c:v>66.5</c:v>
                </c:pt>
                <c:pt idx="7">
                  <c:v>87</c:v>
                </c:pt>
                <c:pt idx="8">
                  <c:v>67</c:v>
                </c:pt>
                <c:pt idx="9">
                  <c:v>17</c:v>
                </c:pt>
                <c:pt idx="10">
                  <c:v>90</c:v>
                </c:pt>
                <c:pt idx="11">
                  <c:v>43.8</c:v>
                </c:pt>
                <c:pt idx="12">
                  <c:v>74</c:v>
                </c:pt>
                <c:pt idx="13">
                  <c:v>60</c:v>
                </c:pt>
              </c:numCache>
            </c:numRef>
          </c:val>
          <c:smooth val="0"/>
          <c:extLst>
            <c:ext xmlns:c16="http://schemas.microsoft.com/office/drawing/2014/chart" uri="{C3380CC4-5D6E-409C-BE32-E72D297353CC}">
              <c16:uniqueId val="{00000000-0AE6-42B4-AC07-6ECD319E4C68}"/>
            </c:ext>
          </c:extLst>
        </c:ser>
        <c:ser>
          <c:idx val="5"/>
          <c:order val="5"/>
          <c:tx>
            <c:strRef>
              <c:f>Feuil1!$G$1</c:f>
              <c:strCache>
                <c:ptCount val="1"/>
                <c:pt idx="0">
                  <c:v>HCO3-</c:v>
                </c:pt>
              </c:strCache>
            </c:strRef>
          </c:tx>
          <c:spPr>
            <a:ln w="28575" cap="rnd">
              <a:solidFill>
                <a:schemeClr val="accent6"/>
              </a:solidFill>
              <a:round/>
            </a:ln>
            <a:effectLst/>
          </c:spPr>
          <c:marker>
            <c:symbol val="none"/>
          </c:marker>
          <c:cat>
            <c:strRef>
              <c:f>Feuil1!$A$2:$A$15</c:f>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f>Feuil1!$G$2:$G$15</c:f>
              <c:numCache>
                <c:formatCode>General</c:formatCode>
                <c:ptCount val="14"/>
                <c:pt idx="0">
                  <c:v>414.8</c:v>
                </c:pt>
                <c:pt idx="1">
                  <c:v>34.769999999999996</c:v>
                </c:pt>
                <c:pt idx="2">
                  <c:v>134.19999999999999</c:v>
                </c:pt>
                <c:pt idx="3">
                  <c:v>137.25</c:v>
                </c:pt>
                <c:pt idx="4">
                  <c:v>73.2</c:v>
                </c:pt>
                <c:pt idx="5">
                  <c:v>274.5</c:v>
                </c:pt>
                <c:pt idx="6">
                  <c:v>42.699999999999996</c:v>
                </c:pt>
                <c:pt idx="7">
                  <c:v>79.3</c:v>
                </c:pt>
                <c:pt idx="8">
                  <c:v>82.96</c:v>
                </c:pt>
                <c:pt idx="9">
                  <c:v>34.159999999999997</c:v>
                </c:pt>
                <c:pt idx="10">
                  <c:v>91.5</c:v>
                </c:pt>
                <c:pt idx="11">
                  <c:v>46.36</c:v>
                </c:pt>
                <c:pt idx="12">
                  <c:v>56.73</c:v>
                </c:pt>
                <c:pt idx="13">
                  <c:v>335.5</c:v>
                </c:pt>
              </c:numCache>
            </c:numRef>
          </c:val>
          <c:smooth val="0"/>
          <c:extLst>
            <c:ext xmlns:c16="http://schemas.microsoft.com/office/drawing/2014/chart" uri="{C3380CC4-5D6E-409C-BE32-E72D297353CC}">
              <c16:uniqueId val="{00000001-0AE6-42B4-AC07-6ECD319E4C68}"/>
            </c:ext>
          </c:extLst>
        </c:ser>
        <c:ser>
          <c:idx val="6"/>
          <c:order val="6"/>
          <c:tx>
            <c:strRef>
              <c:f>Feuil1!$H$1</c:f>
              <c:strCache>
                <c:ptCount val="1"/>
                <c:pt idx="0">
                  <c:v>Cl-</c:v>
                </c:pt>
              </c:strCache>
            </c:strRef>
          </c:tx>
          <c:spPr>
            <a:ln w="28575" cap="rnd">
              <a:solidFill>
                <a:schemeClr val="accent1">
                  <a:lumMod val="60000"/>
                </a:schemeClr>
              </a:solidFill>
              <a:round/>
            </a:ln>
            <a:effectLst/>
          </c:spPr>
          <c:marker>
            <c:symbol val="none"/>
          </c:marker>
          <c:cat>
            <c:strRef>
              <c:f>Feuil1!$A$2:$A$15</c:f>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f>Feuil1!$H$2:$H$15</c:f>
              <c:numCache>
                <c:formatCode>General</c:formatCode>
                <c:ptCount val="14"/>
                <c:pt idx="0">
                  <c:v>204</c:v>
                </c:pt>
                <c:pt idx="1">
                  <c:v>3.3</c:v>
                </c:pt>
                <c:pt idx="2">
                  <c:v>107</c:v>
                </c:pt>
                <c:pt idx="3">
                  <c:v>69</c:v>
                </c:pt>
                <c:pt idx="4">
                  <c:v>1.3</c:v>
                </c:pt>
                <c:pt idx="5">
                  <c:v>100</c:v>
                </c:pt>
                <c:pt idx="6">
                  <c:v>14.3</c:v>
                </c:pt>
                <c:pt idx="7">
                  <c:v>8.9</c:v>
                </c:pt>
                <c:pt idx="8">
                  <c:v>0.5</c:v>
                </c:pt>
                <c:pt idx="9">
                  <c:v>1.3</c:v>
                </c:pt>
                <c:pt idx="10">
                  <c:v>29</c:v>
                </c:pt>
                <c:pt idx="11">
                  <c:v>0.1</c:v>
                </c:pt>
                <c:pt idx="12">
                  <c:v>1.2</c:v>
                </c:pt>
                <c:pt idx="13">
                  <c:v>17.7</c:v>
                </c:pt>
              </c:numCache>
            </c:numRef>
          </c:val>
          <c:smooth val="0"/>
          <c:extLst>
            <c:ext xmlns:c16="http://schemas.microsoft.com/office/drawing/2014/chart" uri="{C3380CC4-5D6E-409C-BE32-E72D297353CC}">
              <c16:uniqueId val="{00000002-0AE6-42B4-AC07-6ECD319E4C68}"/>
            </c:ext>
          </c:extLst>
        </c:ser>
        <c:ser>
          <c:idx val="7"/>
          <c:order val="7"/>
          <c:tx>
            <c:strRef>
              <c:f>Feuil1!$I$1</c:f>
              <c:strCache>
                <c:ptCount val="1"/>
                <c:pt idx="0">
                  <c:v>SO4--</c:v>
                </c:pt>
              </c:strCache>
            </c:strRef>
          </c:tx>
          <c:spPr>
            <a:ln w="28575" cap="rnd">
              <a:solidFill>
                <a:schemeClr val="accent2">
                  <a:lumMod val="60000"/>
                </a:schemeClr>
              </a:solidFill>
              <a:round/>
            </a:ln>
            <a:effectLst/>
          </c:spPr>
          <c:marker>
            <c:symbol val="none"/>
          </c:marker>
          <c:cat>
            <c:strRef>
              <c:f>Feuil1!$A$2:$A$15</c:f>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f>Feuil1!$I$2:$I$15</c:f>
              <c:numCache>
                <c:formatCode>General</c:formatCode>
                <c:ptCount val="14"/>
                <c:pt idx="0">
                  <c:v>85</c:v>
                </c:pt>
                <c:pt idx="1">
                  <c:v>0</c:v>
                </c:pt>
                <c:pt idx="2">
                  <c:v>1</c:v>
                </c:pt>
                <c:pt idx="3">
                  <c:v>27</c:v>
                </c:pt>
                <c:pt idx="4">
                  <c:v>0</c:v>
                </c:pt>
                <c:pt idx="5">
                  <c:v>95</c:v>
                </c:pt>
                <c:pt idx="6">
                  <c:v>3</c:v>
                </c:pt>
                <c:pt idx="7">
                  <c:v>4</c:v>
                </c:pt>
                <c:pt idx="8">
                  <c:v>0</c:v>
                </c:pt>
                <c:pt idx="9">
                  <c:v>3</c:v>
                </c:pt>
                <c:pt idx="10">
                  <c:v>16</c:v>
                </c:pt>
                <c:pt idx="11">
                  <c:v>0</c:v>
                </c:pt>
                <c:pt idx="12">
                  <c:v>59</c:v>
                </c:pt>
                <c:pt idx="13">
                  <c:v>25</c:v>
                </c:pt>
              </c:numCache>
            </c:numRef>
          </c:val>
          <c:smooth val="0"/>
          <c:extLst>
            <c:ext xmlns:c16="http://schemas.microsoft.com/office/drawing/2014/chart" uri="{C3380CC4-5D6E-409C-BE32-E72D297353CC}">
              <c16:uniqueId val="{00000003-0AE6-42B4-AC07-6ECD319E4C68}"/>
            </c:ext>
          </c:extLst>
        </c:ser>
        <c:ser>
          <c:idx val="9"/>
          <c:order val="9"/>
          <c:tx>
            <c:strRef>
              <c:f>Feuil1!$K$1</c:f>
              <c:strCache>
                <c:ptCount val="1"/>
                <c:pt idx="0">
                  <c:v>NO3-</c:v>
                </c:pt>
              </c:strCache>
            </c:strRef>
          </c:tx>
          <c:spPr>
            <a:ln w="28575" cap="rnd">
              <a:solidFill>
                <a:schemeClr val="accent4">
                  <a:lumMod val="60000"/>
                </a:schemeClr>
              </a:solidFill>
              <a:round/>
            </a:ln>
            <a:effectLst/>
          </c:spPr>
          <c:marker>
            <c:symbol val="none"/>
          </c:marker>
          <c:cat>
            <c:strRef>
              <c:f>Feuil1!$A$2:$A$15</c:f>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f>Feuil1!$K$2:$K$15</c:f>
              <c:numCache>
                <c:formatCode>General</c:formatCode>
                <c:ptCount val="14"/>
                <c:pt idx="0">
                  <c:v>98.12</c:v>
                </c:pt>
                <c:pt idx="1">
                  <c:v>68.2</c:v>
                </c:pt>
                <c:pt idx="2">
                  <c:v>91.960000000000008</c:v>
                </c:pt>
                <c:pt idx="3">
                  <c:v>137.28</c:v>
                </c:pt>
                <c:pt idx="4">
                  <c:v>8.8000000000000007</c:v>
                </c:pt>
                <c:pt idx="5">
                  <c:v>56.320000000000007</c:v>
                </c:pt>
                <c:pt idx="6">
                  <c:v>85.36</c:v>
                </c:pt>
                <c:pt idx="7">
                  <c:v>94.16</c:v>
                </c:pt>
                <c:pt idx="8">
                  <c:v>5.28</c:v>
                </c:pt>
                <c:pt idx="9">
                  <c:v>14.96</c:v>
                </c:pt>
                <c:pt idx="10">
                  <c:v>67.320000000000007</c:v>
                </c:pt>
                <c:pt idx="11">
                  <c:v>11</c:v>
                </c:pt>
                <c:pt idx="12">
                  <c:v>18.04</c:v>
                </c:pt>
                <c:pt idx="13">
                  <c:v>9.240000000000002</c:v>
                </c:pt>
              </c:numCache>
            </c:numRef>
          </c:val>
          <c:smooth val="0"/>
          <c:extLst>
            <c:ext xmlns:c16="http://schemas.microsoft.com/office/drawing/2014/chart" uri="{C3380CC4-5D6E-409C-BE32-E72D297353CC}">
              <c16:uniqueId val="{00000004-0AE6-42B4-AC07-6ECD319E4C68}"/>
            </c:ext>
          </c:extLst>
        </c:ser>
        <c:ser>
          <c:idx val="11"/>
          <c:order val="11"/>
          <c:tx>
            <c:strRef>
              <c:f>Feuil1!$M$1</c:f>
              <c:strCache>
                <c:ptCount val="1"/>
                <c:pt idx="0">
                  <c:v>Na+ </c:v>
                </c:pt>
              </c:strCache>
            </c:strRef>
          </c:tx>
          <c:spPr>
            <a:ln w="28575" cap="rnd">
              <a:solidFill>
                <a:schemeClr val="accent6">
                  <a:lumMod val="60000"/>
                </a:schemeClr>
              </a:solidFill>
              <a:round/>
            </a:ln>
            <a:effectLst/>
          </c:spPr>
          <c:marker>
            <c:symbol val="none"/>
          </c:marker>
          <c:cat>
            <c:strRef>
              <c:f>Feuil1!$A$2:$A$15</c:f>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f>Feuil1!$M$2:$M$15</c:f>
              <c:numCache>
                <c:formatCode>General</c:formatCode>
                <c:ptCount val="14"/>
                <c:pt idx="0">
                  <c:v>302</c:v>
                </c:pt>
                <c:pt idx="1">
                  <c:v>14</c:v>
                </c:pt>
                <c:pt idx="2">
                  <c:v>95.402298850574738</c:v>
                </c:pt>
                <c:pt idx="3">
                  <c:v>110.3448275862069</c:v>
                </c:pt>
                <c:pt idx="4">
                  <c:v>10</c:v>
                </c:pt>
                <c:pt idx="5">
                  <c:v>185</c:v>
                </c:pt>
                <c:pt idx="6">
                  <c:v>16.882352941176467</c:v>
                </c:pt>
                <c:pt idx="7">
                  <c:v>16.47058823529412</c:v>
                </c:pt>
                <c:pt idx="8">
                  <c:v>2.73</c:v>
                </c:pt>
                <c:pt idx="9">
                  <c:v>14</c:v>
                </c:pt>
                <c:pt idx="10">
                  <c:v>40</c:v>
                </c:pt>
                <c:pt idx="11">
                  <c:v>2.8695652173913047</c:v>
                </c:pt>
                <c:pt idx="12">
                  <c:v>18.149999999999999</c:v>
                </c:pt>
                <c:pt idx="13">
                  <c:v>110</c:v>
                </c:pt>
              </c:numCache>
            </c:numRef>
          </c:val>
          <c:smooth val="0"/>
          <c:extLst>
            <c:ext xmlns:c16="http://schemas.microsoft.com/office/drawing/2014/chart" uri="{C3380CC4-5D6E-409C-BE32-E72D297353CC}">
              <c16:uniqueId val="{00000005-0AE6-42B4-AC07-6ECD319E4C68}"/>
            </c:ext>
          </c:extLst>
        </c:ser>
        <c:ser>
          <c:idx val="12"/>
          <c:order val="12"/>
          <c:tx>
            <c:strRef>
              <c:f>Feuil1!$N$1</c:f>
              <c:strCache>
                <c:ptCount val="1"/>
                <c:pt idx="0">
                  <c:v>K+ </c:v>
                </c:pt>
              </c:strCache>
            </c:strRef>
          </c:tx>
          <c:spPr>
            <a:ln w="28575" cap="rnd">
              <a:solidFill>
                <a:schemeClr val="accent1">
                  <a:lumMod val="80000"/>
                  <a:lumOff val="20000"/>
                </a:schemeClr>
              </a:solidFill>
              <a:round/>
            </a:ln>
            <a:effectLst/>
          </c:spPr>
          <c:marker>
            <c:symbol val="none"/>
          </c:marker>
          <c:cat>
            <c:strRef>
              <c:f>Feuil1!$A$2:$A$15</c:f>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f>Feuil1!$N$2:$N$15</c:f>
              <c:numCache>
                <c:formatCode>General</c:formatCode>
                <c:ptCount val="14"/>
                <c:pt idx="0">
                  <c:v>10</c:v>
                </c:pt>
                <c:pt idx="1">
                  <c:v>1.5</c:v>
                </c:pt>
                <c:pt idx="2">
                  <c:v>9.44</c:v>
                </c:pt>
                <c:pt idx="3">
                  <c:v>2.5</c:v>
                </c:pt>
                <c:pt idx="4">
                  <c:v>4.5</c:v>
                </c:pt>
                <c:pt idx="5">
                  <c:v>25</c:v>
                </c:pt>
                <c:pt idx="6">
                  <c:v>15</c:v>
                </c:pt>
                <c:pt idx="7">
                  <c:v>30</c:v>
                </c:pt>
                <c:pt idx="8">
                  <c:v>4.5</c:v>
                </c:pt>
                <c:pt idx="9">
                  <c:v>1.5</c:v>
                </c:pt>
                <c:pt idx="10">
                  <c:v>20</c:v>
                </c:pt>
                <c:pt idx="11">
                  <c:v>0.5</c:v>
                </c:pt>
                <c:pt idx="12">
                  <c:v>1</c:v>
                </c:pt>
                <c:pt idx="13">
                  <c:v>50</c:v>
                </c:pt>
              </c:numCache>
            </c:numRef>
          </c:val>
          <c:smooth val="0"/>
          <c:extLst>
            <c:ext xmlns:c16="http://schemas.microsoft.com/office/drawing/2014/chart" uri="{C3380CC4-5D6E-409C-BE32-E72D297353CC}">
              <c16:uniqueId val="{00000006-0AE6-42B4-AC07-6ECD319E4C68}"/>
            </c:ext>
          </c:extLst>
        </c:ser>
        <c:dLbls>
          <c:showLegendKey val="0"/>
          <c:showVal val="0"/>
          <c:showCatName val="0"/>
          <c:showSerName val="0"/>
          <c:showPercent val="0"/>
          <c:showBubbleSize val="0"/>
        </c:dLbls>
        <c:smooth val="0"/>
        <c:axId val="54842223"/>
        <c:axId val="54841391"/>
        <c:extLst>
          <c:ext xmlns:c15="http://schemas.microsoft.com/office/drawing/2012/chart" uri="{02D57815-91ED-43cb-92C2-25804820EDAC}">
            <c15:filteredLineSeries>
              <c15:ser>
                <c:idx val="0"/>
                <c:order val="0"/>
                <c:tx>
                  <c:strRef>
                    <c:extLst>
                      <c:ext uri="{02D57815-91ED-43cb-92C2-25804820EDAC}">
                        <c15:formulaRef>
                          <c15:sqref>Feuil1!$B$1</c15:sqref>
                        </c15:formulaRef>
                      </c:ext>
                    </c:extLst>
                    <c:strCache>
                      <c:ptCount val="1"/>
                      <c:pt idx="0">
                        <c:v>CE</c:v>
                      </c:pt>
                    </c:strCache>
                  </c:strRef>
                </c:tx>
                <c:spPr>
                  <a:ln w="28575" cap="rnd">
                    <a:solidFill>
                      <a:schemeClr val="accent1"/>
                    </a:solidFill>
                    <a:round/>
                  </a:ln>
                  <a:effectLst/>
                </c:spPr>
                <c:marker>
                  <c:symbol val="none"/>
                </c:marker>
                <c:cat>
                  <c:strRef>
                    <c:extLst>
                      <c:ex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c:ext uri="{02D57815-91ED-43cb-92C2-25804820EDAC}">
                        <c15:formulaRef>
                          <c15:sqref>Feuil1!$B$2:$B$15</c15:sqref>
                        </c15:formulaRef>
                      </c:ext>
                    </c:extLst>
                    <c:numCache>
                      <c:formatCode>General</c:formatCode>
                      <c:ptCount val="14"/>
                      <c:pt idx="0">
                        <c:v>1560</c:v>
                      </c:pt>
                      <c:pt idx="1">
                        <c:v>200</c:v>
                      </c:pt>
                      <c:pt idx="2">
                        <c:v>810</c:v>
                      </c:pt>
                      <c:pt idx="3">
                        <c:v>730</c:v>
                      </c:pt>
                      <c:pt idx="4">
                        <c:v>160</c:v>
                      </c:pt>
                      <c:pt idx="5">
                        <c:v>1100</c:v>
                      </c:pt>
                      <c:pt idx="6">
                        <c:v>300</c:v>
                      </c:pt>
                      <c:pt idx="7">
                        <c:v>300</c:v>
                      </c:pt>
                      <c:pt idx="8">
                        <c:v>100</c:v>
                      </c:pt>
                      <c:pt idx="9">
                        <c:v>100</c:v>
                      </c:pt>
                      <c:pt idx="10">
                        <c:v>590</c:v>
                      </c:pt>
                      <c:pt idx="11">
                        <c:v>60</c:v>
                      </c:pt>
                      <c:pt idx="12">
                        <c:v>190</c:v>
                      </c:pt>
                      <c:pt idx="13">
                        <c:v>830</c:v>
                      </c:pt>
                    </c:numCache>
                  </c:numRef>
                </c:val>
                <c:smooth val="0"/>
                <c:extLst>
                  <c:ext xmlns:c16="http://schemas.microsoft.com/office/drawing/2014/chart" uri="{C3380CC4-5D6E-409C-BE32-E72D297353CC}">
                    <c16:uniqueId val="{00000007-0AE6-42B4-AC07-6ECD319E4C68}"/>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Feuil1!$C$1</c15:sqref>
                        </c15:formulaRef>
                      </c:ext>
                    </c:extLst>
                    <c:strCache>
                      <c:ptCount val="1"/>
                      <c:pt idx="0">
                        <c:v>T </c:v>
                      </c:pt>
                    </c:strCache>
                  </c:strRef>
                </c:tx>
                <c:spPr>
                  <a:ln w="28575" cap="rnd">
                    <a:solidFill>
                      <a:schemeClr val="accent2"/>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Feuil1!$C$2:$C$15</c15:sqref>
                        </c15:formulaRef>
                      </c:ext>
                    </c:extLst>
                    <c:numCache>
                      <c:formatCode>General</c:formatCode>
                      <c:ptCount val="14"/>
                      <c:pt idx="0">
                        <c:v>32.200000000000003</c:v>
                      </c:pt>
                      <c:pt idx="1">
                        <c:v>32.9</c:v>
                      </c:pt>
                      <c:pt idx="2">
                        <c:v>29.2</c:v>
                      </c:pt>
                      <c:pt idx="3">
                        <c:v>30.2</c:v>
                      </c:pt>
                      <c:pt idx="4">
                        <c:v>32.200000000000003</c:v>
                      </c:pt>
                      <c:pt idx="5">
                        <c:v>31.8</c:v>
                      </c:pt>
                      <c:pt idx="6">
                        <c:v>30</c:v>
                      </c:pt>
                      <c:pt idx="7">
                        <c:v>31.9</c:v>
                      </c:pt>
                      <c:pt idx="8">
                        <c:v>31.4</c:v>
                      </c:pt>
                      <c:pt idx="9">
                        <c:v>31.1</c:v>
                      </c:pt>
                      <c:pt idx="10">
                        <c:v>33.9</c:v>
                      </c:pt>
                      <c:pt idx="11">
                        <c:v>31.3</c:v>
                      </c:pt>
                      <c:pt idx="12">
                        <c:v>33.1</c:v>
                      </c:pt>
                      <c:pt idx="13">
                        <c:v>31.8</c:v>
                      </c:pt>
                    </c:numCache>
                  </c:numRef>
                </c:val>
                <c:smooth val="0"/>
                <c:extLst xmlns:c15="http://schemas.microsoft.com/office/drawing/2012/chart">
                  <c:ext xmlns:c16="http://schemas.microsoft.com/office/drawing/2014/chart" uri="{C3380CC4-5D6E-409C-BE32-E72D297353CC}">
                    <c16:uniqueId val="{00000008-0AE6-42B4-AC07-6ECD319E4C68}"/>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Feuil1!$D$1</c15:sqref>
                        </c15:formulaRef>
                      </c:ext>
                    </c:extLst>
                    <c:strCache>
                      <c:ptCount val="1"/>
                      <c:pt idx="0">
                        <c:v>pH</c:v>
                      </c:pt>
                    </c:strCache>
                  </c:strRef>
                </c:tx>
                <c:spPr>
                  <a:ln w="28575" cap="rnd">
                    <a:solidFill>
                      <a:schemeClr val="accent3"/>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Feuil1!$D$2:$D$15</c15:sqref>
                        </c15:formulaRef>
                      </c:ext>
                    </c:extLst>
                    <c:numCache>
                      <c:formatCode>General</c:formatCode>
                      <c:ptCount val="14"/>
                      <c:pt idx="0">
                        <c:v>7.96</c:v>
                      </c:pt>
                      <c:pt idx="1">
                        <c:v>6.7</c:v>
                      </c:pt>
                      <c:pt idx="2">
                        <c:v>7.39</c:v>
                      </c:pt>
                      <c:pt idx="3">
                        <c:v>7.2</c:v>
                      </c:pt>
                      <c:pt idx="4">
                        <c:v>6.8</c:v>
                      </c:pt>
                      <c:pt idx="5">
                        <c:v>6.92</c:v>
                      </c:pt>
                      <c:pt idx="6">
                        <c:v>6.71</c:v>
                      </c:pt>
                      <c:pt idx="7">
                        <c:v>6.29</c:v>
                      </c:pt>
                      <c:pt idx="8">
                        <c:v>6.39</c:v>
                      </c:pt>
                      <c:pt idx="9">
                        <c:v>6.38</c:v>
                      </c:pt>
                      <c:pt idx="10">
                        <c:v>6.41</c:v>
                      </c:pt>
                      <c:pt idx="11">
                        <c:v>6.36</c:v>
                      </c:pt>
                      <c:pt idx="12">
                        <c:v>6.74</c:v>
                      </c:pt>
                      <c:pt idx="13">
                        <c:v>8.0399999999999991</c:v>
                      </c:pt>
                    </c:numCache>
                  </c:numRef>
                </c:val>
                <c:smooth val="0"/>
                <c:extLst xmlns:c15="http://schemas.microsoft.com/office/drawing/2012/chart">
                  <c:ext xmlns:c16="http://schemas.microsoft.com/office/drawing/2014/chart" uri="{C3380CC4-5D6E-409C-BE32-E72D297353CC}">
                    <c16:uniqueId val="{00000009-0AE6-42B4-AC07-6ECD319E4C68}"/>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Feuil1!$E$1</c15:sqref>
                        </c15:formulaRef>
                      </c:ext>
                    </c:extLst>
                    <c:strCache>
                      <c:ptCount val="1"/>
                      <c:pt idx="0">
                        <c:v>Turb</c:v>
                      </c:pt>
                    </c:strCache>
                  </c:strRef>
                </c:tx>
                <c:spPr>
                  <a:ln w="28575" cap="rnd">
                    <a:solidFill>
                      <a:schemeClr val="accent4"/>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Feuil1!$E$2:$E$15</c15:sqref>
                        </c15:formulaRef>
                      </c:ext>
                    </c:extLst>
                    <c:numCache>
                      <c:formatCode>General</c:formatCode>
                      <c:ptCount val="14"/>
                      <c:pt idx="0">
                        <c:v>2.3199999999999998</c:v>
                      </c:pt>
                      <c:pt idx="1">
                        <c:v>0.01</c:v>
                      </c:pt>
                      <c:pt idx="2">
                        <c:v>0.16</c:v>
                      </c:pt>
                      <c:pt idx="3">
                        <c:v>0.72</c:v>
                      </c:pt>
                      <c:pt idx="4">
                        <c:v>0.59</c:v>
                      </c:pt>
                      <c:pt idx="5">
                        <c:v>0.88</c:v>
                      </c:pt>
                      <c:pt idx="6">
                        <c:v>4.13</c:v>
                      </c:pt>
                      <c:pt idx="7">
                        <c:v>0.43</c:v>
                      </c:pt>
                      <c:pt idx="8">
                        <c:v>1.41</c:v>
                      </c:pt>
                      <c:pt idx="9">
                        <c:v>2.2999999999999998</c:v>
                      </c:pt>
                      <c:pt idx="10">
                        <c:v>0.52</c:v>
                      </c:pt>
                      <c:pt idx="11">
                        <c:v>0.27</c:v>
                      </c:pt>
                      <c:pt idx="12">
                        <c:v>0.69</c:v>
                      </c:pt>
                      <c:pt idx="13">
                        <c:v>16.7</c:v>
                      </c:pt>
                    </c:numCache>
                  </c:numRef>
                </c:val>
                <c:smooth val="0"/>
                <c:extLst xmlns:c15="http://schemas.microsoft.com/office/drawing/2012/chart">
                  <c:ext xmlns:c16="http://schemas.microsoft.com/office/drawing/2014/chart" uri="{C3380CC4-5D6E-409C-BE32-E72D297353CC}">
                    <c16:uniqueId val="{0000000A-0AE6-42B4-AC07-6ECD319E4C68}"/>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Feuil1!$J$1</c15:sqref>
                        </c15:formulaRef>
                      </c:ext>
                    </c:extLst>
                    <c:strCache>
                      <c:ptCount val="1"/>
                      <c:pt idx="0">
                        <c:v>F-</c:v>
                      </c:pt>
                    </c:strCache>
                  </c:strRef>
                </c:tx>
                <c:spPr>
                  <a:ln w="28575" cap="rnd">
                    <a:solidFill>
                      <a:schemeClr val="accent3">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Feuil1!$J$2:$J$15</c15:sqref>
                        </c15:formulaRef>
                      </c:ext>
                    </c:extLst>
                    <c:numCache>
                      <c:formatCode>0.00</c:formatCode>
                      <c:ptCount val="14"/>
                      <c:pt idx="0">
                        <c:v>1.51</c:v>
                      </c:pt>
                      <c:pt idx="1">
                        <c:v>0.13</c:v>
                      </c:pt>
                      <c:pt idx="2">
                        <c:v>0</c:v>
                      </c:pt>
                      <c:pt idx="3" formatCode="0">
                        <c:v>0</c:v>
                      </c:pt>
                      <c:pt idx="4">
                        <c:v>7.0000000000000007E-2</c:v>
                      </c:pt>
                      <c:pt idx="5">
                        <c:v>0</c:v>
                      </c:pt>
                      <c:pt idx="6">
                        <c:v>0</c:v>
                      </c:pt>
                      <c:pt idx="7">
                        <c:v>0</c:v>
                      </c:pt>
                      <c:pt idx="8">
                        <c:v>0.14000000000000001</c:v>
                      </c:pt>
                      <c:pt idx="9">
                        <c:v>0</c:v>
                      </c:pt>
                      <c:pt idx="10">
                        <c:v>0.18</c:v>
                      </c:pt>
                      <c:pt idx="11">
                        <c:v>0.32</c:v>
                      </c:pt>
                      <c:pt idx="12">
                        <c:v>0.19</c:v>
                      </c:pt>
                      <c:pt idx="13">
                        <c:v>0.74</c:v>
                      </c:pt>
                    </c:numCache>
                  </c:numRef>
                </c:val>
                <c:smooth val="0"/>
                <c:extLst xmlns:c15="http://schemas.microsoft.com/office/drawing/2012/chart">
                  <c:ext xmlns:c16="http://schemas.microsoft.com/office/drawing/2014/chart" uri="{C3380CC4-5D6E-409C-BE32-E72D297353CC}">
                    <c16:uniqueId val="{0000000B-0AE6-42B4-AC07-6ECD319E4C68}"/>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Feuil1!$L$1</c15:sqref>
                        </c15:formulaRef>
                      </c:ext>
                    </c:extLst>
                    <c:strCache>
                      <c:ptCount val="1"/>
                      <c:pt idx="0">
                        <c:v>NO2-</c:v>
                      </c:pt>
                    </c:strCache>
                  </c:strRef>
                </c:tx>
                <c:spPr>
                  <a:ln w="28575" cap="rnd">
                    <a:solidFill>
                      <a:schemeClr val="accent5">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Feuil1!$L$2:$L$15</c15:sqref>
                        </c15:formulaRef>
                      </c:ext>
                    </c:extLst>
                    <c:numCache>
                      <c:formatCode>General</c:formatCode>
                      <c:ptCount val="14"/>
                      <c:pt idx="0">
                        <c:v>0.59069999999999989</c:v>
                      </c:pt>
                      <c:pt idx="1">
                        <c:v>8.9099999999999999E-2</c:v>
                      </c:pt>
                      <c:pt idx="2">
                        <c:v>9.8999999999999991E-2</c:v>
                      </c:pt>
                      <c:pt idx="3">
                        <c:v>9.8999999999999991E-3</c:v>
                      </c:pt>
                      <c:pt idx="4">
                        <c:v>3.9599999999999996E-2</c:v>
                      </c:pt>
                      <c:pt idx="5">
                        <c:v>2.3099999999999999E-2</c:v>
                      </c:pt>
                      <c:pt idx="6">
                        <c:v>0.71609999999999996</c:v>
                      </c:pt>
                      <c:pt idx="7">
                        <c:v>6.2699999999999992E-2</c:v>
                      </c:pt>
                      <c:pt idx="8">
                        <c:v>7.5899999999999995E-2</c:v>
                      </c:pt>
                      <c:pt idx="9">
                        <c:v>3.3000000000000002E-2</c:v>
                      </c:pt>
                      <c:pt idx="10">
                        <c:v>9.2399999999999996E-2</c:v>
                      </c:pt>
                      <c:pt idx="11">
                        <c:v>1.9799999999999998E-2</c:v>
                      </c:pt>
                      <c:pt idx="12">
                        <c:v>2.64E-2</c:v>
                      </c:pt>
                      <c:pt idx="13">
                        <c:v>2.3099999999999999E-2</c:v>
                      </c:pt>
                    </c:numCache>
                  </c:numRef>
                </c:val>
                <c:smooth val="0"/>
                <c:extLst xmlns:c15="http://schemas.microsoft.com/office/drawing/2012/chart">
                  <c:ext xmlns:c16="http://schemas.microsoft.com/office/drawing/2014/chart" uri="{C3380CC4-5D6E-409C-BE32-E72D297353CC}">
                    <c16:uniqueId val="{0000000C-0AE6-42B4-AC07-6ECD319E4C68}"/>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Feuil1!$O$1</c15:sqref>
                        </c15:formulaRef>
                      </c:ext>
                    </c:extLst>
                    <c:strCache>
                      <c:ptCount val="1"/>
                      <c:pt idx="0">
                        <c:v>Fet</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Feuil1!$O$2:$O$15</c15:sqref>
                        </c15:formulaRef>
                      </c:ext>
                    </c:extLst>
                    <c:numCache>
                      <c:formatCode>General</c:formatCode>
                      <c:ptCount val="14"/>
                      <c:pt idx="0">
                        <c:v>0.11</c:v>
                      </c:pt>
                      <c:pt idx="1">
                        <c:v>0.02</c:v>
                      </c:pt>
                      <c:pt idx="2">
                        <c:v>0</c:v>
                      </c:pt>
                      <c:pt idx="3">
                        <c:v>0.06</c:v>
                      </c:pt>
                      <c:pt idx="4">
                        <c:v>0.06</c:v>
                      </c:pt>
                      <c:pt idx="5">
                        <c:v>0.22</c:v>
                      </c:pt>
                      <c:pt idx="6">
                        <c:v>0.18</c:v>
                      </c:pt>
                      <c:pt idx="7">
                        <c:v>0.13</c:v>
                      </c:pt>
                      <c:pt idx="8">
                        <c:v>0.05</c:v>
                      </c:pt>
                      <c:pt idx="9">
                        <c:v>0.1</c:v>
                      </c:pt>
                      <c:pt idx="10">
                        <c:v>0.1</c:v>
                      </c:pt>
                      <c:pt idx="11">
                        <c:v>0.27</c:v>
                      </c:pt>
                      <c:pt idx="12">
                        <c:v>0.04</c:v>
                      </c:pt>
                      <c:pt idx="13">
                        <c:v>0.24</c:v>
                      </c:pt>
                    </c:numCache>
                  </c:numRef>
                </c:val>
                <c:smooth val="0"/>
                <c:extLst xmlns:c15="http://schemas.microsoft.com/office/drawing/2012/chart">
                  <c:ext xmlns:c16="http://schemas.microsoft.com/office/drawing/2014/chart" uri="{C3380CC4-5D6E-409C-BE32-E72D297353CC}">
                    <c16:uniqueId val="{0000000D-0AE6-42B4-AC07-6ECD319E4C68}"/>
                  </c:ext>
                </c:extLst>
              </c15:ser>
            </c15:filteredLineSeries>
          </c:ext>
        </c:extLst>
      </c:lineChart>
      <c:catAx>
        <c:axId val="54842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841391"/>
        <c:crosses val="autoZero"/>
        <c:auto val="1"/>
        <c:lblAlgn val="ctr"/>
        <c:lblOffset val="100"/>
        <c:noMultiLvlLbl val="0"/>
      </c:catAx>
      <c:valAx>
        <c:axId val="5484139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8422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percentage of hydrochemical facies of water</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1"/>
          <c:order val="1"/>
          <c:tx>
            <c:strRef>
              <c:f>Feuil1!$E$3</c:f>
              <c:strCache>
                <c:ptCount val="1"/>
                <c:pt idx="0">
                  <c:v>pourcentage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C90A-474E-9F44-C10DD0C788D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C90A-474E-9F44-C10DD0C788D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C90A-474E-9F44-C10DD0C788DC}"/>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Feuil1!$C$4:$C$6</c:f>
              <c:strCache>
                <c:ptCount val="3"/>
                <c:pt idx="0">
                  <c:v>Bicarbontée calcique et magnésienne</c:v>
                </c:pt>
                <c:pt idx="1">
                  <c:v>Bicarbonatée spdique et potassique</c:v>
                </c:pt>
                <c:pt idx="2">
                  <c:v>Chlorurée sodique et potassique ou sulfatée sodique</c:v>
                </c:pt>
              </c:strCache>
            </c:strRef>
          </c:cat>
          <c:val>
            <c:numRef>
              <c:f>Feuil1!$E$4:$E$6</c:f>
              <c:numCache>
                <c:formatCode>0.00%</c:formatCode>
                <c:ptCount val="3"/>
                <c:pt idx="0" formatCode="0%">
                  <c:v>0.5</c:v>
                </c:pt>
                <c:pt idx="1">
                  <c:v>0.42849999999999999</c:v>
                </c:pt>
                <c:pt idx="2">
                  <c:v>7.1499999999999994E-2</c:v>
                </c:pt>
              </c:numCache>
            </c:numRef>
          </c:val>
          <c:extLst>
            <c:ext xmlns:c16="http://schemas.microsoft.com/office/drawing/2014/chart" uri="{C3380CC4-5D6E-409C-BE32-E72D297353CC}">
              <c16:uniqueId val="{00000006-C90A-474E-9F44-C10DD0C788DC}"/>
            </c:ext>
          </c:extLst>
        </c:ser>
        <c:dLbls>
          <c:dLblPos val="ctr"/>
          <c:showLegendKey val="0"/>
          <c:showVal val="0"/>
          <c:showCatName val="0"/>
          <c:showSerName val="0"/>
          <c:showPercent val="1"/>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Feuil1!$D$3</c15:sqref>
                        </c15:formulaRef>
                      </c:ext>
                    </c:extLst>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8-C90A-474E-9F44-C10DD0C788D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A-C90A-474E-9F44-C10DD0C788D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C-C90A-474E-9F44-C10DD0C788D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Feuil1!$C$4:$C$6</c15:sqref>
                        </c15:formulaRef>
                      </c:ext>
                    </c:extLst>
                    <c:strCache>
                      <c:ptCount val="3"/>
                      <c:pt idx="0">
                        <c:v>Bicarbontée calcique et magnésienne</c:v>
                      </c:pt>
                      <c:pt idx="1">
                        <c:v>Bicarbonatée spdique et potassique</c:v>
                      </c:pt>
                      <c:pt idx="2">
                        <c:v>Chlorurée sodique et potassique ou sulfatée sodique</c:v>
                      </c:pt>
                    </c:strCache>
                  </c:strRef>
                </c:cat>
                <c:val>
                  <c:numRef>
                    <c:extLst>
                      <c:ext uri="{02D57815-91ED-43cb-92C2-25804820EDAC}">
                        <c15:formulaRef>
                          <c15:sqref>Feuil1!$D$4:$D$6</c15:sqref>
                        </c15:formulaRef>
                      </c:ext>
                    </c:extLst>
                    <c:numCache>
                      <c:formatCode>General</c:formatCode>
                      <c:ptCount val="3"/>
                    </c:numCache>
                  </c:numRef>
                </c:val>
                <c:extLst>
                  <c:ext xmlns:c16="http://schemas.microsoft.com/office/drawing/2014/chart" uri="{C3380CC4-5D6E-409C-BE32-E72D297353CC}">
                    <c16:uniqueId val="{0000000D-C90A-474E-9F44-C10DD0C788DC}"/>
                  </c:ext>
                </c:extLst>
              </c15:ser>
            </c15:filteredPieSeries>
          </c:ext>
        </c:extLst>
      </c:pieChart>
      <c:spPr>
        <a:noFill/>
        <a:ln>
          <a:noFill/>
        </a:ln>
        <a:effectLst/>
      </c:spPr>
    </c:plotArea>
    <c:legend>
      <c:legendPos val="b"/>
      <c:layout>
        <c:manualLayout>
          <c:xMode val="edge"/>
          <c:yMode val="edge"/>
          <c:x val="0.49507943086061612"/>
          <c:y val="0.83805759656087553"/>
          <c:w val="0.49826135369442454"/>
          <c:h val="0.1533229516226906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F2BBA-1816-4A11-A36F-E95D08D5B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35461</TotalTime>
  <Pages>13</Pages>
  <Words>3950</Words>
  <Characters>22518</Characters>
  <Application>Microsoft Office Word</Application>
  <DocSecurity>0</DocSecurity>
  <Lines>187</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PC New 16</cp:lastModifiedBy>
  <cp:revision>12</cp:revision>
  <dcterms:created xsi:type="dcterms:W3CDTF">2021-12-29T11:26:00Z</dcterms:created>
  <dcterms:modified xsi:type="dcterms:W3CDTF">2025-08-27T11:50:00Z</dcterms:modified>
</cp:coreProperties>
</file>