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CF2CD" w14:textId="3BCD1748" w:rsidR="000D44D4" w:rsidRPr="00707D67" w:rsidRDefault="00AB4407">
      <w:pPr>
        <w:rPr>
          <w:rFonts w:asciiTheme="majorBidi" w:eastAsia="Times New Roman" w:hAnsiTheme="majorBidi" w:cstheme="majorBidi"/>
          <w:b/>
          <w:bCs/>
          <w:sz w:val="32"/>
          <w:szCs w:val="32"/>
        </w:rPr>
      </w:pPr>
      <w:r w:rsidRPr="00707D67">
        <w:rPr>
          <w:rFonts w:asciiTheme="majorBidi" w:eastAsia="Times New Roman" w:hAnsiTheme="majorBidi" w:cstheme="majorBidi"/>
          <w:b/>
          <w:bCs/>
          <w:sz w:val="32"/>
          <w:szCs w:val="32"/>
        </w:rPr>
        <w:t xml:space="preserve">Persistent Complete Heart Block Unmasked By Severe Diabetic Ketoacidosis </w:t>
      </w:r>
      <w:r>
        <w:rPr>
          <w:rFonts w:asciiTheme="majorBidi" w:eastAsia="Times New Roman" w:hAnsiTheme="majorBidi" w:cstheme="majorBidi"/>
          <w:b/>
          <w:bCs/>
          <w:sz w:val="32"/>
          <w:szCs w:val="32"/>
        </w:rPr>
        <w:t>i</w:t>
      </w:r>
      <w:r w:rsidRPr="00707D67">
        <w:rPr>
          <w:rFonts w:asciiTheme="majorBidi" w:eastAsia="Times New Roman" w:hAnsiTheme="majorBidi" w:cstheme="majorBidi"/>
          <w:b/>
          <w:bCs/>
          <w:sz w:val="32"/>
          <w:szCs w:val="32"/>
        </w:rPr>
        <w:t xml:space="preserve">n A Young </w:t>
      </w:r>
      <w:proofErr w:type="gramStart"/>
      <w:r w:rsidRPr="00707D67">
        <w:rPr>
          <w:rFonts w:asciiTheme="majorBidi" w:eastAsia="Times New Roman" w:hAnsiTheme="majorBidi" w:cstheme="majorBidi"/>
          <w:b/>
          <w:bCs/>
          <w:sz w:val="32"/>
          <w:szCs w:val="32"/>
        </w:rPr>
        <w:t>Woman:</w:t>
      </w:r>
      <w:proofErr w:type="gramEnd"/>
      <w:r w:rsidRPr="00707D67">
        <w:rPr>
          <w:rFonts w:asciiTheme="majorBidi" w:eastAsia="Times New Roman" w:hAnsiTheme="majorBidi" w:cstheme="majorBidi"/>
          <w:b/>
          <w:bCs/>
          <w:sz w:val="32"/>
          <w:szCs w:val="32"/>
        </w:rPr>
        <w:t xml:space="preserve"> A Case Report</w:t>
      </w:r>
    </w:p>
    <w:p w14:paraId="5E90F038" w14:textId="77777777" w:rsidR="000D44D4" w:rsidRPr="00707D67" w:rsidRDefault="000D44D4">
      <w:pPr>
        <w:rPr>
          <w:rFonts w:asciiTheme="majorBidi" w:eastAsia="Times New Roman" w:hAnsiTheme="majorBidi" w:cstheme="majorBidi"/>
          <w:b/>
          <w:bCs/>
        </w:rPr>
      </w:pPr>
    </w:p>
    <w:p w14:paraId="3945E60E" w14:textId="77777777" w:rsidR="005154F6" w:rsidRPr="00707D67" w:rsidRDefault="005154F6" w:rsidP="00F978C2">
      <w:pPr>
        <w:spacing w:before="100" w:beforeAutospacing="1" w:after="100" w:afterAutospacing="1" w:line="240" w:lineRule="auto"/>
        <w:outlineLvl w:val="2"/>
        <w:rPr>
          <w:rFonts w:asciiTheme="majorBidi" w:eastAsia="Times New Roman" w:hAnsiTheme="majorBidi" w:cstheme="majorBidi"/>
          <w:b/>
          <w:bCs/>
          <w:lang w:eastAsia="fr-FR"/>
        </w:rPr>
      </w:pPr>
    </w:p>
    <w:p w14:paraId="3011AE93" w14:textId="17B2968A" w:rsidR="00F978C2" w:rsidRPr="00707D67" w:rsidRDefault="00F978C2" w:rsidP="00F978C2">
      <w:pPr>
        <w:spacing w:before="100" w:beforeAutospacing="1" w:after="100" w:afterAutospacing="1" w:line="240" w:lineRule="auto"/>
        <w:outlineLvl w:val="2"/>
        <w:rPr>
          <w:rFonts w:asciiTheme="majorBidi" w:eastAsia="Times New Roman" w:hAnsiTheme="majorBidi" w:cstheme="majorBidi"/>
          <w:b/>
          <w:bCs/>
          <w:lang w:eastAsia="fr-FR"/>
        </w:rPr>
      </w:pPr>
      <w:r w:rsidRPr="00707D67">
        <w:rPr>
          <w:rFonts w:asciiTheme="majorBidi" w:eastAsia="Times New Roman" w:hAnsiTheme="majorBidi" w:cstheme="majorBidi"/>
          <w:b/>
          <w:bCs/>
          <w:lang w:eastAsia="fr-FR"/>
        </w:rPr>
        <w:t>Abstract</w:t>
      </w:r>
    </w:p>
    <w:p w14:paraId="33D9D4C3" w14:textId="77777777" w:rsidR="00C777EA" w:rsidRPr="00C777EA" w:rsidRDefault="00C777EA" w:rsidP="00C777EA">
      <w:pPr>
        <w:spacing w:before="100" w:beforeAutospacing="1" w:after="100" w:afterAutospacing="1" w:line="240" w:lineRule="auto"/>
        <w:rPr>
          <w:rFonts w:asciiTheme="majorBidi" w:eastAsia="Times New Roman" w:hAnsiTheme="majorBidi" w:cstheme="majorBidi"/>
          <w:lang w:eastAsia="fr-FR"/>
        </w:rPr>
      </w:pPr>
      <w:proofErr w:type="gramStart"/>
      <w:r w:rsidRPr="00C777EA">
        <w:rPr>
          <w:rFonts w:asciiTheme="majorBidi" w:eastAsia="Times New Roman" w:hAnsiTheme="majorBidi" w:cstheme="majorBidi"/>
          <w:b/>
          <w:bCs/>
          <w:lang w:eastAsia="fr-FR"/>
        </w:rPr>
        <w:t>Background:</w:t>
      </w:r>
      <w:proofErr w:type="gramEnd"/>
      <w:r w:rsidRPr="00C777EA">
        <w:rPr>
          <w:rFonts w:asciiTheme="majorBidi" w:eastAsia="Times New Roman" w:hAnsiTheme="majorBidi" w:cstheme="majorBidi"/>
          <w:lang w:eastAsia="fr-FR"/>
        </w:rPr>
        <w:t xml:space="preserve"> Cardiac conduction disturbances are rare complications of diabetic ketoacidosis (DKA). They are usually transient and reversible with correction of metabolic abnormalities.</w:t>
      </w:r>
    </w:p>
    <w:p w14:paraId="46C3FF87" w14:textId="77777777" w:rsidR="00C777EA" w:rsidRPr="00C777EA" w:rsidRDefault="00C777EA" w:rsidP="00C777EA">
      <w:pPr>
        <w:spacing w:before="100" w:beforeAutospacing="1" w:after="100" w:afterAutospacing="1" w:line="240" w:lineRule="auto"/>
        <w:rPr>
          <w:rFonts w:asciiTheme="majorBidi" w:eastAsia="Times New Roman" w:hAnsiTheme="majorBidi" w:cstheme="majorBidi"/>
          <w:lang w:eastAsia="fr-FR"/>
        </w:rPr>
      </w:pPr>
      <w:r w:rsidRPr="00C777EA">
        <w:rPr>
          <w:rFonts w:asciiTheme="majorBidi" w:eastAsia="Times New Roman" w:hAnsiTheme="majorBidi" w:cstheme="majorBidi"/>
          <w:b/>
          <w:bCs/>
          <w:lang w:eastAsia="fr-FR"/>
        </w:rPr>
        <w:t xml:space="preserve">Case </w:t>
      </w:r>
      <w:proofErr w:type="gramStart"/>
      <w:r w:rsidRPr="00C777EA">
        <w:rPr>
          <w:rFonts w:asciiTheme="majorBidi" w:eastAsia="Times New Roman" w:hAnsiTheme="majorBidi" w:cstheme="majorBidi"/>
          <w:b/>
          <w:bCs/>
          <w:lang w:eastAsia="fr-FR"/>
        </w:rPr>
        <w:t>presentation:</w:t>
      </w:r>
      <w:proofErr w:type="gramEnd"/>
      <w:r w:rsidRPr="00C777EA">
        <w:rPr>
          <w:rFonts w:asciiTheme="majorBidi" w:eastAsia="Times New Roman" w:hAnsiTheme="majorBidi" w:cstheme="majorBidi"/>
          <w:lang w:eastAsia="fr-FR"/>
        </w:rPr>
        <w:t xml:space="preserve"> We report the case of a 27-year-old woman with type 1 diabetes who presented with DKA and was found to have a complete atrioventricular block (AVB) on admission. Despite standard management with intravenous insulin, isotonic saline, and potassium replacement, the patient developed severe hypokalemia complicated by ventricular fibrillation and cardiac arrest. Resuscitation was successful, and metabolic abnormalities were </w:t>
      </w:r>
      <w:proofErr w:type="gramStart"/>
      <w:r w:rsidRPr="00C777EA">
        <w:rPr>
          <w:rFonts w:asciiTheme="majorBidi" w:eastAsia="Times New Roman" w:hAnsiTheme="majorBidi" w:cstheme="majorBidi"/>
          <w:lang w:eastAsia="fr-FR"/>
        </w:rPr>
        <w:t>corrected;</w:t>
      </w:r>
      <w:proofErr w:type="gramEnd"/>
      <w:r w:rsidRPr="00C777EA">
        <w:rPr>
          <w:rFonts w:asciiTheme="majorBidi" w:eastAsia="Times New Roman" w:hAnsiTheme="majorBidi" w:cstheme="majorBidi"/>
          <w:lang w:eastAsia="fr-FR"/>
        </w:rPr>
        <w:t xml:space="preserve"> however, the complete AVB persisted.</w:t>
      </w:r>
    </w:p>
    <w:p w14:paraId="682EAAD8" w14:textId="77777777" w:rsidR="00C777EA" w:rsidRPr="00C777EA" w:rsidRDefault="00C777EA" w:rsidP="00C777EA">
      <w:pPr>
        <w:spacing w:before="100" w:beforeAutospacing="1" w:after="100" w:afterAutospacing="1" w:line="240" w:lineRule="auto"/>
        <w:rPr>
          <w:rFonts w:asciiTheme="majorBidi" w:eastAsia="Times New Roman" w:hAnsiTheme="majorBidi" w:cstheme="majorBidi"/>
          <w:lang w:eastAsia="fr-FR"/>
        </w:rPr>
      </w:pPr>
      <w:proofErr w:type="gramStart"/>
      <w:r w:rsidRPr="00C777EA">
        <w:rPr>
          <w:rFonts w:asciiTheme="majorBidi" w:eastAsia="Times New Roman" w:hAnsiTheme="majorBidi" w:cstheme="majorBidi"/>
          <w:b/>
          <w:bCs/>
          <w:lang w:eastAsia="fr-FR"/>
        </w:rPr>
        <w:t>Outcome:</w:t>
      </w:r>
      <w:proofErr w:type="gramEnd"/>
      <w:r w:rsidRPr="00C777EA">
        <w:rPr>
          <w:rFonts w:asciiTheme="majorBidi" w:eastAsia="Times New Roman" w:hAnsiTheme="majorBidi" w:cstheme="majorBidi"/>
          <w:lang w:eastAsia="fr-FR"/>
        </w:rPr>
        <w:t xml:space="preserve"> A dual-chamber permanent pacemaker was implanted, with subsequent full recovery and discharge in stable condition.</w:t>
      </w:r>
    </w:p>
    <w:p w14:paraId="615D0146" w14:textId="77777777" w:rsidR="00C777EA" w:rsidRPr="00C777EA" w:rsidRDefault="00C777EA" w:rsidP="00C777EA">
      <w:pPr>
        <w:spacing w:before="100" w:beforeAutospacing="1" w:after="100" w:afterAutospacing="1" w:line="240" w:lineRule="auto"/>
        <w:rPr>
          <w:rFonts w:asciiTheme="majorBidi" w:eastAsia="Times New Roman" w:hAnsiTheme="majorBidi" w:cstheme="majorBidi"/>
          <w:lang w:eastAsia="fr-FR"/>
        </w:rPr>
      </w:pPr>
      <w:proofErr w:type="gramStart"/>
      <w:r w:rsidRPr="00C777EA">
        <w:rPr>
          <w:rFonts w:asciiTheme="majorBidi" w:eastAsia="Times New Roman" w:hAnsiTheme="majorBidi" w:cstheme="majorBidi"/>
          <w:b/>
          <w:bCs/>
          <w:lang w:eastAsia="fr-FR"/>
        </w:rPr>
        <w:t>Conclusion:</w:t>
      </w:r>
      <w:proofErr w:type="gramEnd"/>
      <w:r w:rsidRPr="00C777EA">
        <w:rPr>
          <w:rFonts w:asciiTheme="majorBidi" w:eastAsia="Times New Roman" w:hAnsiTheme="majorBidi" w:cstheme="majorBidi"/>
          <w:lang w:eastAsia="fr-FR"/>
        </w:rPr>
        <w:t xml:space="preserve"> This case highlights that AVB in the context of DKA may not always be reversible. Persistent conduction disturbances, particularly when complicated by malignant arrhythmias, require timely pacemaker implantation and individualized management.</w:t>
      </w:r>
    </w:p>
    <w:p w14:paraId="4806CE58" w14:textId="77777777" w:rsidR="00C777EA" w:rsidRPr="00C777EA" w:rsidRDefault="00C777EA" w:rsidP="00C777EA">
      <w:pPr>
        <w:spacing w:before="100" w:beforeAutospacing="1" w:after="100" w:afterAutospacing="1" w:line="240" w:lineRule="auto"/>
        <w:rPr>
          <w:rFonts w:asciiTheme="majorBidi" w:eastAsia="Times New Roman" w:hAnsiTheme="majorBidi" w:cstheme="majorBidi"/>
          <w:lang w:eastAsia="fr-FR"/>
        </w:rPr>
      </w:pPr>
      <w:proofErr w:type="gramStart"/>
      <w:r w:rsidRPr="00C777EA">
        <w:rPr>
          <w:rFonts w:asciiTheme="majorBidi" w:eastAsia="Times New Roman" w:hAnsiTheme="majorBidi" w:cstheme="majorBidi"/>
          <w:b/>
          <w:bCs/>
          <w:lang w:eastAsia="fr-FR"/>
        </w:rPr>
        <w:t>Keywords:</w:t>
      </w:r>
      <w:proofErr w:type="gramEnd"/>
      <w:r w:rsidRPr="00C777EA">
        <w:rPr>
          <w:rFonts w:asciiTheme="majorBidi" w:eastAsia="Times New Roman" w:hAnsiTheme="majorBidi" w:cstheme="majorBidi"/>
          <w:lang w:eastAsia="fr-FR"/>
        </w:rPr>
        <w:t xml:space="preserve"> Diabetic ketoacidosis; Complete atrioventricular block; Hypokalemia; Ventricular fibrillation; Pacemaker implantation.</w:t>
      </w:r>
    </w:p>
    <w:p w14:paraId="12850E31" w14:textId="77777777" w:rsidR="00F978C2" w:rsidRPr="00707D67" w:rsidRDefault="00F978C2">
      <w:pPr>
        <w:rPr>
          <w:rFonts w:asciiTheme="majorBidi" w:hAnsiTheme="majorBidi" w:cstheme="majorBidi"/>
          <w:b/>
          <w:bCs/>
        </w:rPr>
      </w:pPr>
    </w:p>
    <w:p w14:paraId="0B0972DB" w14:textId="16703D9B" w:rsidR="003028F5" w:rsidRPr="00707D67" w:rsidRDefault="00F978C2">
      <w:pPr>
        <w:rPr>
          <w:rFonts w:asciiTheme="majorBidi" w:hAnsiTheme="majorBidi" w:cstheme="majorBidi"/>
          <w:b/>
          <w:bCs/>
          <w:u w:val="single"/>
        </w:rPr>
      </w:pPr>
      <w:r w:rsidRPr="00707D67">
        <w:rPr>
          <w:rFonts w:asciiTheme="majorBidi" w:hAnsiTheme="majorBidi" w:cstheme="majorBidi"/>
          <w:b/>
          <w:bCs/>
          <w:u w:val="single"/>
        </w:rPr>
        <w:t xml:space="preserve">INTRODUCTION : </w:t>
      </w:r>
    </w:p>
    <w:p w14:paraId="0D5906C7"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Diabetic ketoacidosis (DKA) is a well-known acute metabolic complication of type 1 diabetes mellitus, characterized by hyperglycemia, ketosis, and metabolic acidosis. Although its cardiovascular effects are frequently limited to tachycardia, hypotension, and signs of dehydration, conduction disturbances and serious arrhythmias have also been described in severe presentations [5,6].</w:t>
      </w:r>
    </w:p>
    <w:p w14:paraId="2B65A9E1"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Among these, complete atrioventricular block (AVB) remains an exceptionally rare finding in the setting of DKA, particularly in young patients without underlying structural heart disease [2,3,4]. The proposed mechanisms involve transient metabolic insults to the conduction system, including acidemia, electrolyte imbalances—most notably hyperkalemia and hypokalemia—as well as autonomic dysfunction and cellular energy depletion [10,13,15]. While most reported cases describe reversible conduction abnormalities following correction of metabolic derangements, some cases have shown persistent AV block requiring permanent pacing [11,14,18].</w:t>
      </w:r>
    </w:p>
    <w:p w14:paraId="7632EF4E"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In addition, severe electrolyte shifts during DKA treatment—especially hypokalemia induced by insulin therapy—can precipitate malignant ventricular arrhythmias and cardiac arrest, further complicating the clinical course [6,16,20]. These rare but potentially life-threatening complications highlight the importance of continuous ECG monitoring and individualized pacing decisions during DKA management.</w:t>
      </w:r>
    </w:p>
    <w:p w14:paraId="1B1389FC"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 xml:space="preserve">We report the case of a young woman with type 1 diabetes who presented with DKA complicated by asymptomatic complete AV block, subsequently followed by ventricular fibrillation during profound </w:t>
      </w:r>
      <w:r w:rsidRPr="00707D67">
        <w:rPr>
          <w:rFonts w:asciiTheme="majorBidi" w:hAnsiTheme="majorBidi" w:cstheme="majorBidi"/>
          <w:sz w:val="22"/>
          <w:szCs w:val="22"/>
        </w:rPr>
        <w:lastRenderedPageBreak/>
        <w:t>hypokalemia. The conduction disturbance persisted despite correction of acidosis and electrolytes, ultimately requiring permanent pacemaker implantation. This case adds to the limited literature on irreversible AV block in DKA and emphasizes the need for high clinical vigilance in such presentations.</w:t>
      </w:r>
    </w:p>
    <w:p w14:paraId="6C0FC1A8" w14:textId="77777777" w:rsidR="003028F5" w:rsidRPr="00707D67" w:rsidRDefault="003028F5">
      <w:pPr>
        <w:rPr>
          <w:rFonts w:asciiTheme="majorBidi" w:hAnsiTheme="majorBidi" w:cstheme="majorBidi"/>
          <w:b/>
          <w:bCs/>
        </w:rPr>
      </w:pPr>
    </w:p>
    <w:p w14:paraId="1EFF08EE" w14:textId="6FC4F611" w:rsidR="003028F5" w:rsidRPr="00707D67" w:rsidRDefault="003028F5">
      <w:pPr>
        <w:rPr>
          <w:rFonts w:asciiTheme="majorBidi" w:hAnsiTheme="majorBidi" w:cstheme="majorBidi"/>
          <w:b/>
          <w:bCs/>
          <w:u w:val="single"/>
        </w:rPr>
      </w:pPr>
      <w:r w:rsidRPr="00707D67">
        <w:rPr>
          <w:rFonts w:asciiTheme="majorBidi" w:hAnsiTheme="majorBidi" w:cstheme="majorBidi"/>
          <w:b/>
          <w:bCs/>
          <w:u w:val="single"/>
        </w:rPr>
        <w:t xml:space="preserve">CASE REPORT : </w:t>
      </w:r>
    </w:p>
    <w:p w14:paraId="3E4D8576"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A 27-year-old woman with an 11-year history of type 1 diabetes mellitus, treated with multiple daily insulin injections, was admitted to the emergency department for acute-onset nausea, vomiting, generalized weakness, and polyuria evolving over 48 hours. There was no history of fever, chest pain, or palpitations. She reported poor glycemic control in recent weeks and admitted to frequent insulin omissions.</w:t>
      </w:r>
    </w:p>
    <w:p w14:paraId="3F05C8B3"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 xml:space="preserve">On admission, she was drowsy, tachypneic (respiratory </w:t>
      </w:r>
      <w:proofErr w:type="gramStart"/>
      <w:r w:rsidRPr="00707D67">
        <w:rPr>
          <w:rFonts w:asciiTheme="majorBidi" w:hAnsiTheme="majorBidi" w:cstheme="majorBidi"/>
          <w:sz w:val="22"/>
          <w:szCs w:val="22"/>
        </w:rPr>
        <w:t>rate:</w:t>
      </w:r>
      <w:proofErr w:type="gramEnd"/>
      <w:r w:rsidRPr="00707D67">
        <w:rPr>
          <w:rFonts w:asciiTheme="majorBidi" w:hAnsiTheme="majorBidi" w:cstheme="majorBidi"/>
          <w:sz w:val="22"/>
          <w:szCs w:val="22"/>
        </w:rPr>
        <w:t xml:space="preserve"> 30 breaths/min), hypotensive (BP: 90/60 mmHg), and dehydrated. Capillary glucose was 5.6 g/L (560 mg/dL), and arterial blood gas revealed severe metabolic </w:t>
      </w:r>
      <w:proofErr w:type="gramStart"/>
      <w:r w:rsidRPr="00707D67">
        <w:rPr>
          <w:rFonts w:asciiTheme="majorBidi" w:hAnsiTheme="majorBidi" w:cstheme="majorBidi"/>
          <w:sz w:val="22"/>
          <w:szCs w:val="22"/>
        </w:rPr>
        <w:t>acidosis:</w:t>
      </w:r>
      <w:proofErr w:type="gramEnd"/>
      <w:r w:rsidRPr="00707D67">
        <w:rPr>
          <w:rFonts w:asciiTheme="majorBidi" w:hAnsiTheme="majorBidi" w:cstheme="majorBidi"/>
          <w:sz w:val="22"/>
          <w:szCs w:val="22"/>
        </w:rPr>
        <w:t xml:space="preserve"> pH 7.04, HCO₃⁻ 7 mmol/L, anion gap 25 mmol/L. Urinalysis was positive for ketones and glucose, confirming the diagnosis of diabetic ketoacidosis (DKA).</w:t>
      </w:r>
    </w:p>
    <w:p w14:paraId="5BF143C8" w14:textId="2F8098F1"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Electrocardiography (ECG) performed on admission unexpectedly revealed a complete atrioventricular block (third-degree AV block) with a junctional escape rhythm at 30 bpm. Despite the profound bradycardia, the patient remained conscious with a blood pressure maintained above 85 mmHg systolic, without signs of low cardiac output. Cardiac auscultation was regular and no murmurs were noted. Troponin levels were normal. A transthoracic echocardiogram showed normal biventricular function and no structural abnormalities.</w:t>
      </w:r>
    </w:p>
    <w:p w14:paraId="73783335" w14:textId="4C88A1DE" w:rsidR="0029639F" w:rsidRPr="00707D67" w:rsidRDefault="0029639F" w:rsidP="0029639F">
      <w:pPr>
        <w:pStyle w:val="NormalWeb"/>
        <w:jc w:val="center"/>
        <w:rPr>
          <w:rFonts w:asciiTheme="majorBidi" w:hAnsiTheme="majorBidi" w:cstheme="majorBidi"/>
          <w:sz w:val="22"/>
          <w:szCs w:val="22"/>
        </w:rPr>
      </w:pPr>
      <w:r w:rsidRPr="00707D67">
        <w:rPr>
          <w:rFonts w:asciiTheme="majorBidi" w:hAnsiTheme="majorBidi" w:cstheme="majorBidi"/>
          <w:noProof/>
          <w:sz w:val="22"/>
          <w:szCs w:val="22"/>
        </w:rPr>
        <w:drawing>
          <wp:inline distT="0" distB="0" distL="0" distR="0" wp14:anchorId="30B6A322" wp14:editId="19D2E5AC">
            <wp:extent cx="3776133" cy="222631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84667" cy="2231341"/>
                    </a:xfrm>
                    <a:prstGeom prst="rect">
                      <a:avLst/>
                    </a:prstGeom>
                  </pic:spPr>
                </pic:pic>
              </a:graphicData>
            </a:graphic>
          </wp:inline>
        </w:drawing>
      </w:r>
    </w:p>
    <w:p w14:paraId="6E10CC7F" w14:textId="09154FDA" w:rsidR="0029639F" w:rsidRPr="00707D67" w:rsidRDefault="0029639F" w:rsidP="0029639F">
      <w:pPr>
        <w:pStyle w:val="NormalWeb"/>
        <w:jc w:val="center"/>
        <w:rPr>
          <w:rFonts w:asciiTheme="majorBidi" w:hAnsiTheme="majorBidi" w:cstheme="majorBidi"/>
          <w:sz w:val="22"/>
          <w:szCs w:val="22"/>
        </w:rPr>
      </w:pPr>
      <w:r w:rsidRPr="00707D67">
        <w:rPr>
          <w:rFonts w:asciiTheme="majorBidi" w:hAnsiTheme="majorBidi" w:cstheme="majorBidi"/>
          <w:sz w:val="22"/>
          <w:szCs w:val="22"/>
        </w:rPr>
        <w:t>Figure 1. Admission ECG demonstrating complete atrioventricular block.</w:t>
      </w:r>
    </w:p>
    <w:p w14:paraId="543BB576" w14:textId="77777777" w:rsidR="00240438" w:rsidRPr="00240438" w:rsidRDefault="003028F5" w:rsidP="00240438">
      <w:pPr>
        <w:pStyle w:val="NormalWeb"/>
      </w:pPr>
      <w:r w:rsidRPr="00707D67">
        <w:rPr>
          <w:rFonts w:asciiTheme="majorBidi" w:hAnsiTheme="majorBidi" w:cstheme="majorBidi"/>
          <w:sz w:val="22"/>
          <w:szCs w:val="22"/>
        </w:rPr>
        <w:t xml:space="preserve">Given the absence of previous cardiac history, and the presence of severe acid-base and metabolic derangements, the AV block was initially considered potentially reversible. The patient was admitted to the intensive care unit and </w:t>
      </w:r>
      <w:r w:rsidR="00707D67" w:rsidRPr="00707D67">
        <w:rPr>
          <w:rFonts w:asciiTheme="majorBidi" w:hAnsiTheme="majorBidi" w:cstheme="majorBidi"/>
          <w:sz w:val="22"/>
          <w:szCs w:val="22"/>
        </w:rPr>
        <w:t xml:space="preserve">Standard DKA management was initiated, including isotonic saline infusion, potassium supplementation, and continuous intravenous </w:t>
      </w:r>
      <w:r w:rsidR="00240438" w:rsidRPr="00240438">
        <w:rPr>
          <w:rFonts w:asciiTheme="majorBidi" w:hAnsiTheme="majorBidi" w:cstheme="majorBidi"/>
          <w:sz w:val="22"/>
          <w:szCs w:val="22"/>
        </w:rPr>
        <w:t>of rapid-acting</w:t>
      </w:r>
      <w:r w:rsidR="00707D67" w:rsidRPr="00707D67">
        <w:rPr>
          <w:rFonts w:asciiTheme="majorBidi" w:hAnsiTheme="majorBidi" w:cstheme="majorBidi"/>
          <w:sz w:val="22"/>
          <w:szCs w:val="22"/>
        </w:rPr>
        <w:t xml:space="preserve"> </w:t>
      </w:r>
      <w:r w:rsidR="00240438" w:rsidRPr="00707D67">
        <w:rPr>
          <w:rFonts w:asciiTheme="majorBidi" w:hAnsiTheme="majorBidi" w:cstheme="majorBidi"/>
          <w:sz w:val="22"/>
          <w:szCs w:val="22"/>
        </w:rPr>
        <w:t xml:space="preserve">regular </w:t>
      </w:r>
      <w:r w:rsidR="00707D67" w:rsidRPr="00707D67">
        <w:rPr>
          <w:rFonts w:asciiTheme="majorBidi" w:hAnsiTheme="majorBidi" w:cstheme="majorBidi"/>
          <w:sz w:val="22"/>
          <w:szCs w:val="22"/>
        </w:rPr>
        <w:t>insulin therapy</w:t>
      </w:r>
      <w:r w:rsidR="00240438">
        <w:rPr>
          <w:rFonts w:asciiTheme="majorBidi" w:hAnsiTheme="majorBidi" w:cstheme="majorBidi"/>
          <w:sz w:val="22"/>
          <w:szCs w:val="22"/>
        </w:rPr>
        <w:t xml:space="preserve">, </w:t>
      </w:r>
      <w:r w:rsidR="00240438" w:rsidRPr="00240438">
        <w:t>nitial management included isotonic saline infusion for the first 24 hours, followed by dextrose-saline solutions once blood glucose levels dropped below 250 mg/dL. Continuous intravenous regular insulin infusion was maintained for approximately 48 hours, until normalization of acid–base balance and closure of the anion gap. Potassium chloride supplementation was administered throughout the acute phase, with dosing adjusted according to serial serum potassium levels, and continued until stable normalization was achieved.</w:t>
      </w:r>
    </w:p>
    <w:p w14:paraId="22E3C61C"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lastRenderedPageBreak/>
        <w:t>During the second day of hospitalization, despite ongoing correction of acidosis, the patient developed a sudden episode of monomorphic ventricular tachycardia that rapidly degenerated into ventricular fibrillation, followed by cardiac arrest. Advanced cardiopulmonary resuscitation (CPR) was initiated, with successful return of spontaneous circulation after two cycles of defibrillation. Laboratory tests at the time revealed a serum potassium level of 2.3 mmol/L. Insulin therapy was temporarily interrupted, and more aggressive potassium replacement was initiated.</w:t>
      </w:r>
    </w:p>
    <w:p w14:paraId="1733E5B5"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 xml:space="preserve">Post-resuscitation ECG continued to show complete AV block with no improvement in atrioventricular conduction. Serial arterial blood gases showed progressive correction of metabolic </w:t>
      </w:r>
      <w:proofErr w:type="gramStart"/>
      <w:r w:rsidRPr="00707D67">
        <w:rPr>
          <w:rFonts w:asciiTheme="majorBidi" w:hAnsiTheme="majorBidi" w:cstheme="majorBidi"/>
          <w:sz w:val="22"/>
          <w:szCs w:val="22"/>
        </w:rPr>
        <w:t>parameters:</w:t>
      </w:r>
      <w:proofErr w:type="gramEnd"/>
      <w:r w:rsidRPr="00707D67">
        <w:rPr>
          <w:rFonts w:asciiTheme="majorBidi" w:hAnsiTheme="majorBidi" w:cstheme="majorBidi"/>
          <w:sz w:val="22"/>
          <w:szCs w:val="22"/>
        </w:rPr>
        <w:t xml:space="preserve"> by day 3, bicarbonate levels had increased to 16 mmol/L, and serum potassium was maintained between 4.0–4.5 mmol/L.</w:t>
      </w:r>
    </w:p>
    <w:p w14:paraId="3D0019CF"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Despite full correction of acidosis and electrolytes, the complete heart block persisted, with a stable ventricular escape rhythm around 35 bpm. Given the persistence of conduction disturbance and the life-threatening arrhythmic event, the cardiology team proceeded with implantation of a dual-chamber permanent pacemaker on day 3 of admission.</w:t>
      </w:r>
    </w:p>
    <w:p w14:paraId="47EAF7DC" w14:textId="77777777" w:rsidR="003028F5" w:rsidRPr="00707D67" w:rsidRDefault="003028F5" w:rsidP="003028F5">
      <w:pPr>
        <w:pStyle w:val="NormalWeb"/>
        <w:rPr>
          <w:rFonts w:asciiTheme="majorBidi" w:hAnsiTheme="majorBidi" w:cstheme="majorBidi"/>
          <w:sz w:val="22"/>
          <w:szCs w:val="22"/>
        </w:rPr>
      </w:pPr>
      <w:r w:rsidRPr="00707D67">
        <w:rPr>
          <w:rFonts w:asciiTheme="majorBidi" w:hAnsiTheme="majorBidi" w:cstheme="majorBidi"/>
          <w:sz w:val="22"/>
          <w:szCs w:val="22"/>
        </w:rPr>
        <w:t>The patient made a favorable recovery, with resolution of DKA and no further arrhythmias during hospitalization. At three-month follow-up, she remained asymptomatic with normal pacemaker function and stable glycemic control under close endocrinology follow-up</w:t>
      </w:r>
    </w:p>
    <w:p w14:paraId="7220EF19" w14:textId="77777777" w:rsidR="003028F5" w:rsidRPr="00707D67" w:rsidRDefault="003028F5">
      <w:pPr>
        <w:rPr>
          <w:rFonts w:asciiTheme="majorBidi" w:hAnsiTheme="majorBidi" w:cstheme="majorBidi"/>
          <w:b/>
          <w:bCs/>
        </w:rPr>
      </w:pPr>
    </w:p>
    <w:p w14:paraId="51BE0D98" w14:textId="77777777" w:rsidR="00DC3B2D" w:rsidRPr="00707D67" w:rsidRDefault="00DC3B2D">
      <w:pPr>
        <w:rPr>
          <w:rFonts w:asciiTheme="majorBidi" w:hAnsiTheme="majorBidi" w:cstheme="majorBidi"/>
          <w:b/>
          <w:bCs/>
        </w:rPr>
      </w:pPr>
    </w:p>
    <w:p w14:paraId="4D1F2079" w14:textId="45398359" w:rsidR="00DC3B2D" w:rsidRPr="00707D67" w:rsidRDefault="00DC3B2D" w:rsidP="00DC3B2D">
      <w:pPr>
        <w:pStyle w:val="NormalWeb"/>
        <w:rPr>
          <w:rFonts w:asciiTheme="majorBidi" w:hAnsiTheme="majorBidi" w:cstheme="majorBidi"/>
          <w:b/>
          <w:bCs/>
          <w:sz w:val="22"/>
          <w:szCs w:val="22"/>
          <w:u w:val="single"/>
        </w:rPr>
      </w:pPr>
      <w:r w:rsidRPr="00707D67">
        <w:rPr>
          <w:rFonts w:asciiTheme="majorBidi" w:hAnsiTheme="majorBidi" w:cstheme="majorBidi"/>
          <w:b/>
          <w:bCs/>
          <w:sz w:val="22"/>
          <w:szCs w:val="22"/>
          <w:u w:val="single"/>
        </w:rPr>
        <w:t xml:space="preserve">DISCUSSION : </w:t>
      </w:r>
    </w:p>
    <w:p w14:paraId="4D05B630" w14:textId="4A70C0F4"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Complete atrioventricular block (AVB) is a rare but potentially life-threatening condition, particularly unusual in young patients without structural heart disease. While diabetic ketoacidosis (DKA) is primarily a metabolic emergency, its cardiovascular manifestations are increasingly recognized. Among these, conduction abnormalities, including high-grade AV block, are rarely reported but pose significant clinical dilemmas regarding management and prognosis [14].</w:t>
      </w:r>
    </w:p>
    <w:p w14:paraId="6F2B1ABD" w14:textId="2CC8F782"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The underlying pathophysiology linking DKA to AVB remains multifactorial. Metabolic acidosis, severe electrolyte disturbances (especially hypokalemia and hyperkalemia), volume depletion, and associated autonomic dysfunction have all been implicated [5]. Our patient presented with a complete heart block coincidentally discovered during a DKA episode. Initially asymptomatic and hemodynamically stable, the decision to delay pacemaker implantation was based on the possibility of reversibility, as has been reported in several case studies where AV conduction normalized after metabolic correction [12].</w:t>
      </w:r>
    </w:p>
    <w:p w14:paraId="63ADCA8E" w14:textId="64A26BDB"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However, the subsequent development of life-threatening ventricular arrhythmias following severe hypokalemia and the need for resuscitation underscored the unstable and dynamic nature of such metabolic arrhythmias. Hypokalemia is a well-established proarrhythmic factor and can trigger ventricular tachycardia or fibrillation, especially in a sensitized myocardial substrate during DKA [6,15,16,20]. Moreover, insulin administration and bicarbonate therapy, both cornerstones of DKA management, can further exacerbate intracellular potassium shifts and reduce serum potassium levels rapidly [5,7].</w:t>
      </w:r>
    </w:p>
    <w:p w14:paraId="1D409A35" w14:textId="4610A260"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Despite correction of both acidosis and hypokalemia (bicarbonate level reaching 16 mmol/L), the complete AV block persisted, ultimately leading to permanent pacemaker implantation. This highlights the complexity of determining reversibility in conduction disturbances during DKA. Some cases have shown full resolution within 24–72 hours [12], while others have reported persistent AV block despite metabolic normalization [18].</w:t>
      </w:r>
    </w:p>
    <w:p w14:paraId="07321359" w14:textId="455FABB2" w:rsidR="00C379A1" w:rsidRPr="00707D67" w:rsidRDefault="00C379A1" w:rsidP="00DC3B2D">
      <w:pPr>
        <w:pStyle w:val="NormalWeb"/>
        <w:rPr>
          <w:rFonts w:asciiTheme="majorBidi" w:hAnsiTheme="majorBidi" w:cstheme="majorBidi"/>
          <w:sz w:val="22"/>
          <w:szCs w:val="22"/>
        </w:rPr>
      </w:pPr>
      <w:r w:rsidRPr="00707D67">
        <w:rPr>
          <w:rFonts w:asciiTheme="majorBidi" w:hAnsiTheme="majorBidi" w:cstheme="majorBidi"/>
          <w:sz w:val="22"/>
          <w:szCs w:val="22"/>
        </w:rPr>
        <w:lastRenderedPageBreak/>
        <w:t>In our patient, alternative etiologies of complete AV block were carefully considered. There was no history of ischemic heart disease, exposure to AV nodal blocking drugs, or features suggestive of myocarditis or infiltrative disease. Cardiac biomarkers and echocardiography were unremarkable, and the temporal association with profound metabolic disturbance strongly supports DKA-related conduction dysfunction as the primary mechanism. This diagnostic exclusion is important, as it reinforces the interpretation that the irreversible nature of the AV block in this case is exceptional and not attributable to confounding conditions ;</w:t>
      </w:r>
    </w:p>
    <w:p w14:paraId="526896F4" w14:textId="23605A02"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The ESC and ACC/AHA guidelines recommend pacemaker implantation for persistent, symptomatic, or hemodynamically significant complete AV block not attributable to reversible causes [1,8]. However, this case reinforces the importance of individualized clinical judgment. In patients with DKA-associated AV block, close cardiac monitoring and serial reassessment of conduction after metabolic stabilization are essential. Yet, prolonged observation should not delay intervention in the presence of sustained conduction block, especially after life-threatening arrhythmias [17].</w:t>
      </w:r>
    </w:p>
    <w:p w14:paraId="4269C0AA" w14:textId="17B7D7A3" w:rsidR="00C32BDC" w:rsidRPr="00707D67" w:rsidRDefault="00C32BDC" w:rsidP="00445293">
      <w:pPr>
        <w:pStyle w:val="NormalWeb"/>
        <w:jc w:val="center"/>
        <w:rPr>
          <w:rFonts w:asciiTheme="majorBidi" w:hAnsiTheme="majorBidi" w:cstheme="majorBidi"/>
          <w:sz w:val="22"/>
          <w:szCs w:val="22"/>
        </w:rPr>
      </w:pPr>
      <w:r w:rsidRPr="00707D67">
        <w:rPr>
          <w:rFonts w:asciiTheme="majorBidi" w:hAnsiTheme="majorBidi" w:cstheme="majorBidi"/>
          <w:noProof/>
          <w:sz w:val="22"/>
          <w:szCs w:val="22"/>
        </w:rPr>
        <w:drawing>
          <wp:inline distT="0" distB="0" distL="0" distR="0" wp14:anchorId="0FF1B802" wp14:editId="4D033D51">
            <wp:extent cx="4572000" cy="1092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5404" cy="1093013"/>
                    </a:xfrm>
                    <a:prstGeom prst="rect">
                      <a:avLst/>
                    </a:prstGeom>
                  </pic:spPr>
                </pic:pic>
              </a:graphicData>
            </a:graphic>
          </wp:inline>
        </w:drawing>
      </w:r>
    </w:p>
    <w:p w14:paraId="147CE162" w14:textId="02D842D0" w:rsidR="00C32BDC" w:rsidRPr="00707D67" w:rsidRDefault="00C32BDC" w:rsidP="00445293">
      <w:pPr>
        <w:pStyle w:val="NormalWeb"/>
        <w:jc w:val="center"/>
        <w:rPr>
          <w:rFonts w:asciiTheme="majorBidi" w:hAnsiTheme="majorBidi" w:cstheme="majorBidi"/>
          <w:sz w:val="22"/>
          <w:szCs w:val="22"/>
        </w:rPr>
      </w:pPr>
      <w:r w:rsidRPr="00707D67">
        <w:rPr>
          <w:rFonts w:asciiTheme="majorBidi" w:hAnsiTheme="majorBidi" w:cstheme="majorBidi"/>
          <w:sz w:val="22"/>
          <w:szCs w:val="22"/>
        </w:rPr>
        <w:t xml:space="preserve">Figure </w:t>
      </w:r>
      <w:r w:rsidR="0029639F" w:rsidRPr="00707D67">
        <w:rPr>
          <w:rFonts w:asciiTheme="majorBidi" w:hAnsiTheme="majorBidi" w:cstheme="majorBidi"/>
          <w:sz w:val="22"/>
          <w:szCs w:val="22"/>
        </w:rPr>
        <w:t>2</w:t>
      </w:r>
      <w:r w:rsidRPr="00707D67">
        <w:rPr>
          <w:rFonts w:asciiTheme="majorBidi" w:hAnsiTheme="majorBidi" w:cstheme="majorBidi"/>
          <w:sz w:val="22"/>
          <w:szCs w:val="22"/>
        </w:rPr>
        <w:t>. ESC guidelines on AVB pacing.</w:t>
      </w:r>
    </w:p>
    <w:p w14:paraId="1173F538" w14:textId="77777777"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Furthermore, emerging literature emphasizes that cardiac involvement in DKA may be more prevalent than previously thought. A 2024 echocardiographic study found subclinical left ventricular dysfunction in DKA patients even in the absence of overt cardiovascular disease [22]. Electrocardiographic changes such as ST-T abnormalities, QT prolongation, bradyarrhythmias, and even Brugada-like patterns have also been documented [20,21].</w:t>
      </w:r>
    </w:p>
    <w:p w14:paraId="2893325F" w14:textId="7CDF0360"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In conclusion, while AV block in the setting of DKA may be transient, clinicians should remain cautious. The presence of persistent conduction disturbance after metabolic correction, particularly when associated with severe arrhythmic events, should prompt timely consideration for permanent pacing. This case adds to the limited but growing evidence supporting the need for vigilant cardiac assessment in DKA, and the potential for serious conduction disturbances even in young individuals.</w:t>
      </w:r>
    </w:p>
    <w:p w14:paraId="461C6A74" w14:textId="172C4BED"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A review of the literature reveals that complete atrioventricular block (AVB) associated with diabetic ketoacidosis (DKA) remains an exceedingly rare phenomenon, with fewer than 20 well-documented cases reported to date. Most involve young or middle-aged patients with type 1 diabetes mellitus, and the onset of AV block is often discovered incidentally during admission for DKA [14].</w:t>
      </w:r>
    </w:p>
    <w:p w14:paraId="4B2CCB2B" w14:textId="77777777"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 xml:space="preserve">The majority of reported cases describe </w:t>
      </w:r>
      <w:r w:rsidRPr="00707D67">
        <w:rPr>
          <w:rStyle w:val="Emphasis"/>
          <w:rFonts w:asciiTheme="majorBidi" w:hAnsiTheme="majorBidi" w:cstheme="majorBidi"/>
          <w:sz w:val="22"/>
          <w:szCs w:val="22"/>
        </w:rPr>
        <w:t>transient AV block</w:t>
      </w:r>
      <w:r w:rsidRPr="00707D67">
        <w:rPr>
          <w:rFonts w:asciiTheme="majorBidi" w:hAnsiTheme="majorBidi" w:cstheme="majorBidi"/>
          <w:sz w:val="22"/>
          <w:szCs w:val="22"/>
        </w:rPr>
        <w:t xml:space="preserve"> that resolves following correction of metabolic derangements. For instance, in the case by </w:t>
      </w:r>
      <w:r w:rsidRPr="00707D67">
        <w:rPr>
          <w:rStyle w:val="Strong"/>
          <w:rFonts w:asciiTheme="majorBidi" w:hAnsiTheme="majorBidi" w:cstheme="majorBidi"/>
          <w:sz w:val="22"/>
          <w:szCs w:val="22"/>
        </w:rPr>
        <w:t>Dasgupta et al.</w:t>
      </w:r>
      <w:r w:rsidRPr="00707D67">
        <w:rPr>
          <w:rFonts w:asciiTheme="majorBidi" w:hAnsiTheme="majorBidi" w:cstheme="majorBidi"/>
          <w:sz w:val="22"/>
          <w:szCs w:val="22"/>
        </w:rPr>
        <w:t xml:space="preserve">, a reversible complete AVB resolved within 48 hours after DKA treatment, and no pacing was required [2]. Similarly, </w:t>
      </w:r>
      <w:r w:rsidRPr="00707D67">
        <w:rPr>
          <w:rStyle w:val="Strong"/>
          <w:rFonts w:asciiTheme="majorBidi" w:hAnsiTheme="majorBidi" w:cstheme="majorBidi"/>
          <w:sz w:val="22"/>
          <w:szCs w:val="22"/>
        </w:rPr>
        <w:t>Sharma et al.</w:t>
      </w:r>
      <w:r w:rsidRPr="00707D67">
        <w:rPr>
          <w:rFonts w:asciiTheme="majorBidi" w:hAnsiTheme="majorBidi" w:cstheme="majorBidi"/>
          <w:sz w:val="22"/>
          <w:szCs w:val="22"/>
        </w:rPr>
        <w:t xml:space="preserve"> </w:t>
      </w:r>
      <w:proofErr w:type="gramStart"/>
      <w:r w:rsidRPr="00707D67">
        <w:rPr>
          <w:rFonts w:asciiTheme="majorBidi" w:hAnsiTheme="majorBidi" w:cstheme="majorBidi"/>
          <w:sz w:val="22"/>
          <w:szCs w:val="22"/>
        </w:rPr>
        <w:t>reported</w:t>
      </w:r>
      <w:proofErr w:type="gramEnd"/>
      <w:r w:rsidRPr="00707D67">
        <w:rPr>
          <w:rFonts w:asciiTheme="majorBidi" w:hAnsiTheme="majorBidi" w:cstheme="majorBidi"/>
          <w:sz w:val="22"/>
          <w:szCs w:val="22"/>
        </w:rPr>
        <w:t xml:space="preserve"> a young woman with transient AVB associated with severe acidemia and hyperkalemia, which resolved completely after normalization of pH and serum potassium [4].</w:t>
      </w:r>
    </w:p>
    <w:p w14:paraId="107B0119" w14:textId="77777777" w:rsidR="00DC3B2D" w:rsidRPr="00707D67" w:rsidRDefault="00DC3B2D" w:rsidP="00DC3B2D">
      <w:pPr>
        <w:pStyle w:val="NormalWeb"/>
        <w:rPr>
          <w:rFonts w:asciiTheme="majorBidi" w:hAnsiTheme="majorBidi" w:cstheme="majorBidi"/>
          <w:sz w:val="22"/>
          <w:szCs w:val="22"/>
        </w:rPr>
      </w:pPr>
      <w:r w:rsidRPr="00707D67">
        <w:rPr>
          <w:rStyle w:val="Strong"/>
          <w:rFonts w:asciiTheme="majorBidi" w:hAnsiTheme="majorBidi" w:cstheme="majorBidi"/>
          <w:sz w:val="22"/>
          <w:szCs w:val="22"/>
        </w:rPr>
        <w:t>McHenry et al.</w:t>
      </w:r>
      <w:r w:rsidRPr="00707D67">
        <w:rPr>
          <w:rFonts w:asciiTheme="majorBidi" w:hAnsiTheme="majorBidi" w:cstheme="majorBidi"/>
          <w:sz w:val="22"/>
          <w:szCs w:val="22"/>
        </w:rPr>
        <w:t xml:space="preserve"> </w:t>
      </w:r>
      <w:proofErr w:type="gramStart"/>
      <w:r w:rsidRPr="00707D67">
        <w:rPr>
          <w:rFonts w:asciiTheme="majorBidi" w:hAnsiTheme="majorBidi" w:cstheme="majorBidi"/>
          <w:sz w:val="22"/>
          <w:szCs w:val="22"/>
        </w:rPr>
        <w:t>described</w:t>
      </w:r>
      <w:proofErr w:type="gramEnd"/>
      <w:r w:rsidRPr="00707D67">
        <w:rPr>
          <w:rFonts w:asciiTheme="majorBidi" w:hAnsiTheme="majorBidi" w:cstheme="majorBidi"/>
          <w:sz w:val="22"/>
          <w:szCs w:val="22"/>
        </w:rPr>
        <w:t xml:space="preserve"> a pediatric case where the complete AVB spontaneously reverted to normal sinus rhythm following treatment of the underlying DKA, emphasizing that in the absence of intrinsic conduction system disease, temporary pacing may be sufficient [12]. In a more recent case, </w:t>
      </w:r>
      <w:r w:rsidRPr="00707D67">
        <w:rPr>
          <w:rStyle w:val="Strong"/>
          <w:rFonts w:asciiTheme="majorBidi" w:hAnsiTheme="majorBidi" w:cstheme="majorBidi"/>
          <w:sz w:val="22"/>
          <w:szCs w:val="22"/>
        </w:rPr>
        <w:t>Korotchaeva et al.</w:t>
      </w:r>
      <w:r w:rsidRPr="00707D67">
        <w:rPr>
          <w:rFonts w:asciiTheme="majorBidi" w:hAnsiTheme="majorBidi" w:cstheme="majorBidi"/>
          <w:sz w:val="22"/>
          <w:szCs w:val="22"/>
        </w:rPr>
        <w:t xml:space="preserve"> </w:t>
      </w:r>
      <w:proofErr w:type="gramStart"/>
      <w:r w:rsidRPr="00707D67">
        <w:rPr>
          <w:rFonts w:asciiTheme="majorBidi" w:hAnsiTheme="majorBidi" w:cstheme="majorBidi"/>
          <w:sz w:val="22"/>
          <w:szCs w:val="22"/>
        </w:rPr>
        <w:t>reported</w:t>
      </w:r>
      <w:proofErr w:type="gramEnd"/>
      <w:r w:rsidRPr="00707D67">
        <w:rPr>
          <w:rFonts w:asciiTheme="majorBidi" w:hAnsiTheme="majorBidi" w:cstheme="majorBidi"/>
          <w:sz w:val="22"/>
          <w:szCs w:val="22"/>
        </w:rPr>
        <w:t xml:space="preserve"> sinus arrest in the setting of DKA that resolved after metabolic correction, further suggesting that bradyarrhythmias in this context may often be reversible [19].</w:t>
      </w:r>
    </w:p>
    <w:p w14:paraId="59E5D2B4" w14:textId="241B5343"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lastRenderedPageBreak/>
        <w:t xml:space="preserve">However, contrasting outcomes are also documented. In a 2023 </w:t>
      </w:r>
      <w:proofErr w:type="gramStart"/>
      <w:r w:rsidRPr="00707D67">
        <w:rPr>
          <w:rFonts w:asciiTheme="majorBidi" w:hAnsiTheme="majorBidi" w:cstheme="majorBidi"/>
          <w:sz w:val="22"/>
          <w:szCs w:val="22"/>
        </w:rPr>
        <w:t>report</w:t>
      </w:r>
      <w:proofErr w:type="gramEnd"/>
      <w:r w:rsidRPr="00707D67">
        <w:rPr>
          <w:rFonts w:asciiTheme="majorBidi" w:hAnsiTheme="majorBidi" w:cstheme="majorBidi"/>
          <w:sz w:val="22"/>
          <w:szCs w:val="22"/>
        </w:rPr>
        <w:t xml:space="preserve"> by </w:t>
      </w:r>
      <w:r w:rsidRPr="00707D67">
        <w:rPr>
          <w:rStyle w:val="Strong"/>
          <w:rFonts w:asciiTheme="majorBidi" w:hAnsiTheme="majorBidi" w:cstheme="majorBidi"/>
          <w:sz w:val="22"/>
          <w:szCs w:val="22"/>
        </w:rPr>
        <w:t>Imran et al.</w:t>
      </w:r>
      <w:r w:rsidRPr="00707D67">
        <w:rPr>
          <w:rFonts w:asciiTheme="majorBidi" w:hAnsiTheme="majorBidi" w:cstheme="majorBidi"/>
          <w:sz w:val="22"/>
          <w:szCs w:val="22"/>
        </w:rPr>
        <w:t xml:space="preserve">, a 25-year-old woman developed complete AVB in DKA that persisted after correction of all metabolic abnormalities, necessitating permanent pacemaker implantation [14]. Similarly, </w:t>
      </w:r>
      <w:r w:rsidRPr="00707D67">
        <w:rPr>
          <w:rStyle w:val="Strong"/>
          <w:rFonts w:asciiTheme="majorBidi" w:hAnsiTheme="majorBidi" w:cstheme="majorBidi"/>
          <w:sz w:val="22"/>
          <w:szCs w:val="22"/>
        </w:rPr>
        <w:t>Usta et al.</w:t>
      </w:r>
      <w:r w:rsidRPr="00707D67">
        <w:rPr>
          <w:rFonts w:asciiTheme="majorBidi" w:hAnsiTheme="majorBidi" w:cstheme="majorBidi"/>
          <w:sz w:val="22"/>
          <w:szCs w:val="22"/>
        </w:rPr>
        <w:t xml:space="preserve"> </w:t>
      </w:r>
      <w:proofErr w:type="gramStart"/>
      <w:r w:rsidRPr="00707D67">
        <w:rPr>
          <w:rFonts w:asciiTheme="majorBidi" w:hAnsiTheme="majorBidi" w:cstheme="majorBidi"/>
          <w:sz w:val="22"/>
          <w:szCs w:val="22"/>
        </w:rPr>
        <w:t>discussed</w:t>
      </w:r>
      <w:proofErr w:type="gramEnd"/>
      <w:r w:rsidRPr="00707D67">
        <w:rPr>
          <w:rFonts w:asciiTheme="majorBidi" w:hAnsiTheme="majorBidi" w:cstheme="majorBidi"/>
          <w:sz w:val="22"/>
          <w:szCs w:val="22"/>
        </w:rPr>
        <w:t xml:space="preserve"> the case of a patient whose AV block did not resolve post-DKA correction, supporting the hypothesis that DKA may unmask a latent conduction system disorder or trigger irreversible cellular injury [11].</w:t>
      </w:r>
    </w:p>
    <w:p w14:paraId="45CD70DF" w14:textId="77A76F7B" w:rsidR="000314A8" w:rsidRPr="000314A8" w:rsidRDefault="000314A8" w:rsidP="000314A8">
      <w:pPr>
        <w:spacing w:before="100" w:beforeAutospacing="1" w:after="100" w:afterAutospacing="1" w:line="240" w:lineRule="auto"/>
        <w:rPr>
          <w:rFonts w:asciiTheme="majorBidi" w:eastAsia="Times New Roman" w:hAnsiTheme="majorBidi" w:cstheme="majorBidi"/>
          <w:lang w:eastAsia="fr-FR"/>
        </w:rPr>
      </w:pPr>
      <w:r w:rsidRPr="000314A8">
        <w:rPr>
          <w:rFonts w:asciiTheme="majorBidi" w:eastAsia="Times New Roman" w:hAnsiTheme="majorBidi" w:cstheme="majorBidi"/>
          <w:lang w:eastAsia="fr-FR"/>
        </w:rPr>
        <w:t>Although cardiac conduction disturbances in diabetic ketoacidosis (DKA) are generally reversible, cases of persistent complete atrioventricular block (AVB) despite correction of metabolic abnormalities have been reported. Epidemiological studies suggest that these events are rare, but their occurrence underscores the importance of close cardiac monitoring and individualized decision-making regarding pacemaker implantation</w:t>
      </w:r>
      <w:r w:rsidRPr="00707D67">
        <w:rPr>
          <w:rFonts w:asciiTheme="majorBidi" w:eastAsia="Times New Roman" w:hAnsiTheme="majorBidi" w:cstheme="majorBidi"/>
          <w:lang w:eastAsia="fr-FR"/>
        </w:rPr>
        <w:t xml:space="preserve"> </w:t>
      </w:r>
      <w:r w:rsidRPr="00707D67">
        <w:rPr>
          <w:rFonts w:asciiTheme="majorBidi" w:hAnsiTheme="majorBidi" w:cstheme="majorBidi"/>
        </w:rPr>
        <w:t>[23].</w:t>
      </w:r>
    </w:p>
    <w:p w14:paraId="60D12D30" w14:textId="19697334"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 xml:space="preserve">In terms of </w:t>
      </w:r>
      <w:r w:rsidRPr="00707D67">
        <w:rPr>
          <w:rStyle w:val="Emphasis"/>
          <w:rFonts w:asciiTheme="majorBidi" w:hAnsiTheme="majorBidi" w:cstheme="majorBidi"/>
          <w:sz w:val="22"/>
          <w:szCs w:val="22"/>
        </w:rPr>
        <w:t>prognostic implications</w:t>
      </w:r>
      <w:r w:rsidRPr="00707D67">
        <w:rPr>
          <w:rFonts w:asciiTheme="majorBidi" w:hAnsiTheme="majorBidi" w:cstheme="majorBidi"/>
          <w:sz w:val="22"/>
          <w:szCs w:val="22"/>
        </w:rPr>
        <w:t>, most cases with reversible AV block had no recurrence at follow-up, suggesting a good long-term outlook when pacing is not required. However, in those requiring permanent pacing, long-term outcomes were generally favorable once the device was implanted, with no recurrence of arrhythmic events reported during follow-up in available case series [11].</w:t>
      </w:r>
    </w:p>
    <w:p w14:paraId="53BF768F" w14:textId="1FCC6450"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Electrophysiologic mechanisms remain debated. Acidosis and electrolyte imbalances such as hyperkalemia or hypokalemia directly affect membrane potentials and conduction velocities [5]. In patients like ours, who initially present with stable escape rhythm but later develop malignant ventricular arrhythmias, hypokalemia may act as the precipitating factor for electrical instability and sudden cardiac arrest [15].</w:t>
      </w:r>
    </w:p>
    <w:p w14:paraId="3624767F" w14:textId="71EAE344" w:rsidR="004D097D" w:rsidRPr="00707D67" w:rsidRDefault="004D097D" w:rsidP="00DC3B2D">
      <w:pPr>
        <w:pStyle w:val="NormalWeb"/>
        <w:rPr>
          <w:rFonts w:asciiTheme="majorBidi" w:hAnsiTheme="majorBidi" w:cstheme="majorBidi"/>
          <w:sz w:val="22"/>
          <w:szCs w:val="22"/>
        </w:rPr>
      </w:pPr>
      <w:r w:rsidRPr="00707D67">
        <w:rPr>
          <w:rFonts w:asciiTheme="majorBidi" w:hAnsiTheme="majorBidi" w:cstheme="majorBidi"/>
          <w:sz w:val="22"/>
          <w:szCs w:val="22"/>
        </w:rPr>
        <w:t>Recent reviews have suggested that Brugada-like patterns and other ECG changes observed in DKA may reflect more extensive transient channelopathies [20, 25]. These conduction abnormalities are thought to result from the combined effects of severe electrolyte disturbances, metabolic acidosis, and autonomic imbalance. While most cases are reversible with correction of metabolic abnormalities, rare reports describe persistent conduction disturbances, highlighting the need for careful monitoring and individualized management [24, 25].</w:t>
      </w:r>
    </w:p>
    <w:p w14:paraId="3338A0F1" w14:textId="623F6C23" w:rsidR="00DC3B2D" w:rsidRPr="00707D67" w:rsidRDefault="00DC3B2D" w:rsidP="00DC3B2D">
      <w:pPr>
        <w:pStyle w:val="NormalWeb"/>
        <w:rPr>
          <w:rFonts w:asciiTheme="majorBidi" w:hAnsiTheme="majorBidi" w:cstheme="majorBidi"/>
          <w:sz w:val="22"/>
          <w:szCs w:val="22"/>
        </w:rPr>
      </w:pPr>
      <w:r w:rsidRPr="00707D67">
        <w:rPr>
          <w:rFonts w:asciiTheme="majorBidi" w:hAnsiTheme="majorBidi" w:cstheme="majorBidi"/>
          <w:sz w:val="22"/>
          <w:szCs w:val="22"/>
        </w:rPr>
        <w:t>In light of these findings, the clinical approach to AVB in DKA should be nuanced. Observation may be justified when the patient is hemodynamically stable and metabolic derangements are correctable, but persistence of AVB beyond 48–72 hours or occurrence of malignant arrhythmias—as in our case—should prompt reconsideration of permanent pacing [17]</w:t>
      </w:r>
    </w:p>
    <w:p w14:paraId="12916540" w14:textId="77777777" w:rsidR="00DC3B2D" w:rsidRPr="00707D67" w:rsidRDefault="00DC3B2D" w:rsidP="00DC3B2D">
      <w:pPr>
        <w:pStyle w:val="NormalWeb"/>
        <w:rPr>
          <w:rFonts w:asciiTheme="majorBidi" w:hAnsiTheme="majorBidi" w:cstheme="majorBidi"/>
          <w:sz w:val="22"/>
          <w:szCs w:val="22"/>
        </w:rPr>
      </w:pPr>
    </w:p>
    <w:p w14:paraId="72DA160E" w14:textId="777596CB" w:rsidR="00DC3B2D" w:rsidRPr="00707D67" w:rsidRDefault="003028F5">
      <w:pPr>
        <w:rPr>
          <w:rFonts w:asciiTheme="majorBidi" w:hAnsiTheme="majorBidi" w:cstheme="majorBidi"/>
          <w:b/>
          <w:bCs/>
          <w:u w:val="single"/>
        </w:rPr>
      </w:pPr>
      <w:r w:rsidRPr="00707D67">
        <w:rPr>
          <w:rFonts w:asciiTheme="majorBidi" w:hAnsiTheme="majorBidi" w:cstheme="majorBidi"/>
          <w:b/>
          <w:bCs/>
          <w:u w:val="single"/>
        </w:rPr>
        <w:t>CONCLUSION :</w:t>
      </w:r>
    </w:p>
    <w:p w14:paraId="3C933D2E" w14:textId="54AB7788" w:rsidR="00EE443F" w:rsidRPr="00707D67" w:rsidRDefault="0060221D" w:rsidP="003028F5">
      <w:pPr>
        <w:pStyle w:val="NormalWeb"/>
        <w:rPr>
          <w:rFonts w:asciiTheme="majorBidi" w:hAnsiTheme="majorBidi" w:cstheme="majorBidi"/>
          <w:sz w:val="22"/>
          <w:szCs w:val="22"/>
        </w:rPr>
      </w:pPr>
      <w:r w:rsidRPr="00707D67">
        <w:rPr>
          <w:rFonts w:asciiTheme="majorBidi" w:hAnsiTheme="majorBidi" w:cstheme="majorBidi"/>
          <w:sz w:val="22"/>
          <w:szCs w:val="22"/>
        </w:rPr>
        <w:t>This case highlights the rare but clinically significant association between diabetic ketoacidosis (DKA) and complete atrioventricular block (AVB), even in young individuals without structural heart disease. Although metabolic disturbances such as acidosis and electrolyte imbalances are often reversible causes of conduction abnormalities [2,4,19], AVB may persist despite correction [11,14]. The risk of malignant ventricular arrhythmias during DKA, precipitated by severe hypokalemia, underscores the need for vigilant cardiac monitoring and prompt electrolyte management [6,16,20]. Persistent AVB, particularly when associated with arrhythmic complications, justifies consideration of permanent pacemaker implantation [8,17]. This report adds to the evidence that metabolic triggers can unmask or precipitate permanent conduction system disease, emphasizing the importance of individualized clinical assessment.</w:t>
      </w:r>
    </w:p>
    <w:p w14:paraId="511572B9" w14:textId="3EDF06A3" w:rsidR="0060221D" w:rsidRPr="00707D67" w:rsidRDefault="0060221D" w:rsidP="003028F5">
      <w:pPr>
        <w:pStyle w:val="NormalWeb"/>
        <w:rPr>
          <w:rFonts w:asciiTheme="majorBidi" w:hAnsiTheme="majorBidi" w:cstheme="majorBidi"/>
          <w:sz w:val="22"/>
          <w:szCs w:val="22"/>
        </w:rPr>
      </w:pPr>
    </w:p>
    <w:p w14:paraId="0D0E767B" w14:textId="441C68BA" w:rsidR="0060221D" w:rsidRPr="00707D67" w:rsidRDefault="0060221D" w:rsidP="003028F5">
      <w:pPr>
        <w:pStyle w:val="NormalWeb"/>
        <w:rPr>
          <w:rFonts w:asciiTheme="majorBidi" w:hAnsiTheme="majorBidi" w:cstheme="majorBidi"/>
          <w:sz w:val="22"/>
          <w:szCs w:val="22"/>
        </w:rPr>
      </w:pPr>
    </w:p>
    <w:p w14:paraId="0C7643EB" w14:textId="77777777" w:rsidR="00AB4407" w:rsidRPr="00AB4407" w:rsidRDefault="00AB4407" w:rsidP="00AB4407">
      <w:pPr>
        <w:pStyle w:val="NormalWeb"/>
        <w:rPr>
          <w:rFonts w:asciiTheme="majorBidi" w:hAnsiTheme="majorBidi" w:cstheme="majorBidi"/>
          <w:b/>
          <w:sz w:val="22"/>
          <w:szCs w:val="22"/>
        </w:rPr>
      </w:pPr>
      <w:r w:rsidRPr="00AB4407">
        <w:rPr>
          <w:rFonts w:asciiTheme="majorBidi" w:hAnsiTheme="majorBidi" w:cstheme="majorBidi"/>
          <w:b/>
          <w:sz w:val="22"/>
          <w:szCs w:val="22"/>
        </w:rPr>
        <w:lastRenderedPageBreak/>
        <w:t xml:space="preserve">Consent </w:t>
      </w:r>
    </w:p>
    <w:p w14:paraId="10EA7D24" w14:textId="30184824" w:rsidR="0060221D" w:rsidRPr="00707D67" w:rsidRDefault="00AB4407" w:rsidP="00AB4407">
      <w:pPr>
        <w:pStyle w:val="NormalWeb"/>
        <w:rPr>
          <w:rFonts w:asciiTheme="majorBidi" w:hAnsiTheme="majorBidi" w:cstheme="majorBidi"/>
          <w:sz w:val="22"/>
          <w:szCs w:val="22"/>
        </w:rPr>
      </w:pPr>
      <w:r w:rsidRPr="00AB4407">
        <w:rPr>
          <w:rFonts w:asciiTheme="majorBidi" w:hAnsiTheme="majorBidi" w:cstheme="majorBidi"/>
          <w:sz w:val="22"/>
          <w:szCs w:val="22"/>
        </w:rPr>
        <w:t>As per international standards or university standards, patient(s) written consent has been collected and preserved by the author(s).</w:t>
      </w:r>
    </w:p>
    <w:p w14:paraId="39747504" w14:textId="77777777" w:rsidR="00AB4407" w:rsidRDefault="00AB4407" w:rsidP="00EE443F">
      <w:pPr>
        <w:rPr>
          <w:rFonts w:asciiTheme="majorBidi" w:eastAsia="Calibri" w:hAnsiTheme="majorBidi" w:cstheme="majorBidi"/>
          <w:b/>
          <w:kern w:val="2"/>
          <w:highlight w:val="yellow"/>
          <w:lang w:val="en-US"/>
        </w:rPr>
      </w:pPr>
      <w:bookmarkStart w:id="0" w:name="_Hlk197682619"/>
      <w:bookmarkStart w:id="1" w:name="_Hlk180402183"/>
      <w:bookmarkStart w:id="2" w:name="_Hlk183680988"/>
    </w:p>
    <w:p w14:paraId="15A47DEB" w14:textId="4B9F4DB2" w:rsidR="00EE443F" w:rsidRPr="00AB4407" w:rsidRDefault="00EE443F" w:rsidP="00EE443F">
      <w:pPr>
        <w:rPr>
          <w:rFonts w:asciiTheme="majorBidi" w:eastAsia="Calibri" w:hAnsiTheme="majorBidi" w:cstheme="majorBidi"/>
          <w:b/>
          <w:kern w:val="2"/>
          <w:highlight w:val="yellow"/>
          <w:lang w:val="en-US"/>
        </w:rPr>
      </w:pPr>
      <w:r w:rsidRPr="00AB4407">
        <w:rPr>
          <w:rFonts w:asciiTheme="majorBidi" w:eastAsia="Calibri" w:hAnsiTheme="majorBidi" w:cstheme="majorBidi"/>
          <w:b/>
          <w:kern w:val="2"/>
          <w:highlight w:val="yellow"/>
          <w:lang w:val="en-US"/>
        </w:rPr>
        <w:t>Disclaimer (Artificial intelligence)</w:t>
      </w:r>
    </w:p>
    <w:p w14:paraId="627F6441" w14:textId="77777777" w:rsidR="00EE443F" w:rsidRPr="00707D67" w:rsidRDefault="00EE443F" w:rsidP="00EE443F">
      <w:pPr>
        <w:rPr>
          <w:rFonts w:asciiTheme="majorBidi" w:eastAsia="Calibri" w:hAnsiTheme="majorBidi" w:cstheme="majorBidi"/>
          <w:kern w:val="2"/>
          <w:highlight w:val="yellow"/>
          <w:lang w:val="en-US"/>
        </w:rPr>
      </w:pPr>
      <w:r w:rsidRPr="00707D67">
        <w:rPr>
          <w:rFonts w:asciiTheme="majorBidi" w:eastAsia="Calibri" w:hAnsiTheme="majorBidi" w:cstheme="majorBidi"/>
          <w:kern w:val="2"/>
          <w:highlight w:val="yellow"/>
          <w:lang w:val="en-US"/>
        </w:rPr>
        <w:t xml:space="preserve">Option 1: </w:t>
      </w:r>
    </w:p>
    <w:p w14:paraId="4C36012E" w14:textId="77777777" w:rsidR="00EE443F" w:rsidRPr="00707D67" w:rsidRDefault="00EE443F" w:rsidP="00EE443F">
      <w:pPr>
        <w:rPr>
          <w:rFonts w:asciiTheme="majorBidi" w:eastAsia="Calibri" w:hAnsiTheme="majorBidi" w:cstheme="majorBidi"/>
          <w:kern w:val="2"/>
          <w:highlight w:val="yellow"/>
          <w:lang w:val="en-US"/>
        </w:rPr>
      </w:pPr>
      <w:r w:rsidRPr="00707D67">
        <w:rPr>
          <w:rFonts w:asciiTheme="majorBidi" w:eastAsia="Calibri" w:hAnsiTheme="majorBidi" w:cstheme="majorBid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ED82D4F" w14:textId="77777777" w:rsidR="00EE443F" w:rsidRPr="00707D67" w:rsidRDefault="00EE443F" w:rsidP="00EE443F">
      <w:pPr>
        <w:rPr>
          <w:rFonts w:asciiTheme="majorBidi" w:eastAsia="Calibri" w:hAnsiTheme="majorBidi" w:cstheme="majorBidi"/>
          <w:kern w:val="2"/>
          <w:highlight w:val="yellow"/>
          <w:lang w:val="en-US"/>
        </w:rPr>
      </w:pPr>
      <w:r w:rsidRPr="00707D67">
        <w:rPr>
          <w:rFonts w:asciiTheme="majorBidi" w:eastAsia="Calibri" w:hAnsiTheme="majorBidi" w:cstheme="majorBidi"/>
          <w:kern w:val="2"/>
          <w:highlight w:val="yellow"/>
          <w:lang w:val="en-US"/>
        </w:rPr>
        <w:t xml:space="preserve">Option 2: </w:t>
      </w:r>
    </w:p>
    <w:p w14:paraId="564F033E" w14:textId="77777777" w:rsidR="00EE443F" w:rsidRPr="00707D67" w:rsidRDefault="00EE443F" w:rsidP="00EE443F">
      <w:pPr>
        <w:rPr>
          <w:rFonts w:asciiTheme="majorBidi" w:eastAsia="Calibri" w:hAnsiTheme="majorBidi" w:cstheme="majorBidi"/>
          <w:kern w:val="2"/>
          <w:highlight w:val="yellow"/>
          <w:lang w:val="en-US"/>
        </w:rPr>
      </w:pPr>
      <w:r w:rsidRPr="00707D67">
        <w:rPr>
          <w:rFonts w:asciiTheme="majorBidi" w:eastAsia="Calibri" w:hAnsiTheme="majorBidi" w:cstheme="majorBidi"/>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3C4FAB" w14:textId="77777777" w:rsidR="00EE443F" w:rsidRPr="00707D67" w:rsidRDefault="00EE443F" w:rsidP="00EE443F">
      <w:pPr>
        <w:rPr>
          <w:rFonts w:asciiTheme="majorBidi" w:eastAsia="Calibri" w:hAnsiTheme="majorBidi" w:cstheme="majorBidi"/>
          <w:kern w:val="2"/>
          <w:highlight w:val="yellow"/>
          <w:lang w:val="en-US"/>
        </w:rPr>
      </w:pPr>
      <w:r w:rsidRPr="00707D67">
        <w:rPr>
          <w:rFonts w:asciiTheme="majorBidi" w:eastAsia="Calibri" w:hAnsiTheme="majorBidi" w:cstheme="majorBidi"/>
          <w:kern w:val="2"/>
          <w:highlight w:val="yellow"/>
          <w:lang w:val="en-US"/>
        </w:rPr>
        <w:t>Details of the AI usage are given below:</w:t>
      </w:r>
    </w:p>
    <w:p w14:paraId="14C92D6A" w14:textId="77777777" w:rsidR="00EE443F" w:rsidRPr="00707D67" w:rsidRDefault="00EE443F" w:rsidP="00EE443F">
      <w:pPr>
        <w:rPr>
          <w:rFonts w:asciiTheme="majorBidi" w:eastAsia="Calibri" w:hAnsiTheme="majorBidi" w:cstheme="majorBidi"/>
          <w:kern w:val="2"/>
          <w:highlight w:val="yellow"/>
          <w:lang w:val="en-US"/>
        </w:rPr>
      </w:pPr>
      <w:r w:rsidRPr="00707D67">
        <w:rPr>
          <w:rFonts w:asciiTheme="majorBidi" w:eastAsia="Calibri" w:hAnsiTheme="majorBidi" w:cstheme="majorBidi"/>
          <w:kern w:val="2"/>
          <w:highlight w:val="yellow"/>
          <w:lang w:val="en-US"/>
        </w:rPr>
        <w:t>1.</w:t>
      </w:r>
    </w:p>
    <w:p w14:paraId="04DFEA44" w14:textId="77777777" w:rsidR="00EE443F" w:rsidRPr="00707D67" w:rsidRDefault="00EE443F" w:rsidP="00EE443F">
      <w:pPr>
        <w:rPr>
          <w:rFonts w:asciiTheme="majorBidi" w:eastAsia="Calibri" w:hAnsiTheme="majorBidi" w:cstheme="majorBidi"/>
          <w:kern w:val="2"/>
          <w:highlight w:val="yellow"/>
          <w:lang w:val="en-US"/>
        </w:rPr>
      </w:pPr>
      <w:r w:rsidRPr="00707D67">
        <w:rPr>
          <w:rFonts w:asciiTheme="majorBidi" w:eastAsia="Calibri" w:hAnsiTheme="majorBidi" w:cstheme="majorBidi"/>
          <w:kern w:val="2"/>
          <w:highlight w:val="yellow"/>
          <w:lang w:val="en-US"/>
        </w:rPr>
        <w:t>2.</w:t>
      </w:r>
    </w:p>
    <w:p w14:paraId="1D2AF35E" w14:textId="77777777" w:rsidR="00EE443F" w:rsidRPr="00707D67" w:rsidRDefault="00EE443F" w:rsidP="00EE443F">
      <w:pPr>
        <w:rPr>
          <w:rFonts w:asciiTheme="majorBidi" w:eastAsia="Calibri" w:hAnsiTheme="majorBidi" w:cstheme="majorBidi"/>
          <w:kern w:val="2"/>
          <w:lang w:val="en-US"/>
        </w:rPr>
      </w:pPr>
      <w:bookmarkStart w:id="3" w:name="_Hlk197682629"/>
      <w:bookmarkEnd w:id="0"/>
      <w:r w:rsidRPr="00707D67">
        <w:rPr>
          <w:rFonts w:asciiTheme="majorBidi" w:eastAsia="Calibri" w:hAnsiTheme="majorBidi" w:cstheme="majorBidi"/>
          <w:kern w:val="2"/>
          <w:highlight w:val="yellow"/>
          <w:lang w:val="en-US"/>
        </w:rPr>
        <w:t>3.</w:t>
      </w:r>
    </w:p>
    <w:bookmarkEnd w:id="1"/>
    <w:bookmarkEnd w:id="2"/>
    <w:bookmarkEnd w:id="3"/>
    <w:p w14:paraId="27341F60" w14:textId="77777777" w:rsidR="00EE443F" w:rsidRPr="00707D67" w:rsidRDefault="00EE443F" w:rsidP="003028F5">
      <w:pPr>
        <w:pStyle w:val="NormalWeb"/>
        <w:rPr>
          <w:rFonts w:asciiTheme="majorBidi" w:hAnsiTheme="majorBidi" w:cstheme="majorBidi"/>
          <w:sz w:val="22"/>
          <w:szCs w:val="22"/>
        </w:rPr>
      </w:pPr>
    </w:p>
    <w:p w14:paraId="478F7173" w14:textId="77777777" w:rsidR="00DC3B2D" w:rsidRPr="00707D67" w:rsidRDefault="00DC3B2D">
      <w:pPr>
        <w:rPr>
          <w:rFonts w:asciiTheme="majorBidi" w:hAnsiTheme="majorBidi" w:cstheme="majorBidi"/>
          <w:b/>
          <w:bCs/>
        </w:rPr>
      </w:pPr>
    </w:p>
    <w:p w14:paraId="530024C4" w14:textId="77777777" w:rsidR="00DC3B2D" w:rsidRPr="00707D67" w:rsidRDefault="00DC3B2D">
      <w:pPr>
        <w:rPr>
          <w:rFonts w:asciiTheme="majorBidi" w:hAnsiTheme="majorBidi" w:cstheme="majorBidi"/>
          <w:b/>
          <w:bCs/>
        </w:rPr>
      </w:pPr>
    </w:p>
    <w:p w14:paraId="60408885" w14:textId="77777777" w:rsidR="00DC3B2D" w:rsidRPr="00707D67" w:rsidRDefault="00DC3B2D">
      <w:pPr>
        <w:rPr>
          <w:rFonts w:asciiTheme="majorBidi" w:hAnsiTheme="majorBidi" w:cstheme="majorBidi"/>
          <w:b/>
          <w:bCs/>
        </w:rPr>
      </w:pPr>
    </w:p>
    <w:p w14:paraId="3DDF5DB8" w14:textId="385FF1C3" w:rsidR="008E5A63" w:rsidRPr="00707D67" w:rsidRDefault="009D1BA9">
      <w:pPr>
        <w:rPr>
          <w:rFonts w:asciiTheme="majorBidi" w:hAnsiTheme="majorBidi" w:cstheme="majorBidi"/>
          <w:b/>
          <w:bCs/>
          <w:u w:val="single"/>
        </w:rPr>
      </w:pPr>
      <w:r w:rsidRPr="00707D67">
        <w:rPr>
          <w:rFonts w:asciiTheme="majorBidi" w:hAnsiTheme="majorBidi" w:cstheme="majorBidi"/>
          <w:b/>
          <w:bCs/>
          <w:u w:val="single"/>
        </w:rPr>
        <w:t>References</w:t>
      </w:r>
      <w:r w:rsidR="003028F5" w:rsidRPr="00707D67">
        <w:rPr>
          <w:rFonts w:asciiTheme="majorBidi" w:hAnsiTheme="majorBidi" w:cstheme="majorBidi"/>
          <w:b/>
          <w:bCs/>
          <w:u w:val="single"/>
        </w:rPr>
        <w:t> :</w:t>
      </w:r>
    </w:p>
    <w:p w14:paraId="36EF8427" w14:textId="0207516D" w:rsidR="008E5A63" w:rsidRPr="00D47DAE" w:rsidRDefault="008E5A63" w:rsidP="008E5A63">
      <w:pPr>
        <w:pStyle w:val="NormalWeb"/>
        <w:numPr>
          <w:ilvl w:val="0"/>
          <w:numId w:val="1"/>
        </w:numPr>
        <w:rPr>
          <w:rFonts w:asciiTheme="majorBidi" w:hAnsiTheme="majorBidi" w:cstheme="majorBidi"/>
          <w:sz w:val="22"/>
          <w:szCs w:val="22"/>
          <w:highlight w:val="green"/>
        </w:rPr>
      </w:pPr>
      <w:r w:rsidRPr="00D47DAE">
        <w:rPr>
          <w:rFonts w:asciiTheme="majorBidi" w:hAnsiTheme="majorBidi" w:cstheme="majorBidi"/>
          <w:sz w:val="22"/>
          <w:szCs w:val="22"/>
          <w:highlight w:val="green"/>
        </w:rPr>
        <w:t xml:space="preserve">Brugada P, Katritsis DG, Arbelo E, Arribas F, Bax JJ, Blomström-Lundqvist C, et al. 2019 ESC Guidelines for the management of patients with supraventricular tachycardia. Eur Heart J. </w:t>
      </w:r>
      <w:proofErr w:type="gramStart"/>
      <w:r w:rsidRPr="00D47DAE">
        <w:rPr>
          <w:rFonts w:asciiTheme="majorBidi" w:hAnsiTheme="majorBidi" w:cstheme="majorBidi"/>
          <w:sz w:val="22"/>
          <w:szCs w:val="22"/>
          <w:highlight w:val="green"/>
        </w:rPr>
        <w:t>2020;</w:t>
      </w:r>
      <w:proofErr w:type="gramEnd"/>
      <w:r w:rsidRPr="00D47DAE">
        <w:rPr>
          <w:rFonts w:asciiTheme="majorBidi" w:hAnsiTheme="majorBidi" w:cstheme="majorBidi"/>
          <w:sz w:val="22"/>
          <w:szCs w:val="22"/>
          <w:highlight w:val="green"/>
        </w:rPr>
        <w:t>41(5):655–720.</w:t>
      </w:r>
    </w:p>
    <w:p w14:paraId="1DAD8F9B" w14:textId="11378DBE" w:rsidR="008E5A63" w:rsidRPr="00FF6CB3" w:rsidRDefault="00172231" w:rsidP="008E5A63">
      <w:pPr>
        <w:pStyle w:val="NormalWeb"/>
        <w:numPr>
          <w:ilvl w:val="0"/>
          <w:numId w:val="1"/>
        </w:numPr>
        <w:rPr>
          <w:rFonts w:asciiTheme="majorBidi" w:hAnsiTheme="majorBidi" w:cstheme="majorBidi"/>
          <w:sz w:val="22"/>
          <w:szCs w:val="22"/>
          <w:highlight w:val="green"/>
        </w:rPr>
      </w:pPr>
      <w:r w:rsidRPr="00FF6CB3">
        <w:rPr>
          <w:rFonts w:ascii="Arial" w:hAnsi="Arial" w:cs="Arial"/>
          <w:color w:val="222222"/>
          <w:sz w:val="20"/>
          <w:szCs w:val="20"/>
          <w:highlight w:val="green"/>
          <w:shd w:val="clear" w:color="auto" w:fill="FFFFFF"/>
        </w:rPr>
        <w:t xml:space="preserve">Haseeb, S., Kariyanna, P. T., Jayarangaiah, A., Thirunavukkarasu, G., Hegde, S., Marmur, J. D., ... &amp; McFarlane, S. I. (2018). Brugada pattern in diabetic </w:t>
      </w:r>
      <w:proofErr w:type="gramStart"/>
      <w:r w:rsidRPr="00FF6CB3">
        <w:rPr>
          <w:rFonts w:ascii="Arial" w:hAnsi="Arial" w:cs="Arial"/>
          <w:color w:val="222222"/>
          <w:sz w:val="20"/>
          <w:szCs w:val="20"/>
          <w:highlight w:val="green"/>
          <w:shd w:val="clear" w:color="auto" w:fill="FFFFFF"/>
        </w:rPr>
        <w:t>ketoacidosis:</w:t>
      </w:r>
      <w:proofErr w:type="gramEnd"/>
      <w:r w:rsidRPr="00FF6CB3">
        <w:rPr>
          <w:rFonts w:ascii="Arial" w:hAnsi="Arial" w:cs="Arial"/>
          <w:color w:val="222222"/>
          <w:sz w:val="20"/>
          <w:szCs w:val="20"/>
          <w:highlight w:val="green"/>
          <w:shd w:val="clear" w:color="auto" w:fill="FFFFFF"/>
        </w:rPr>
        <w:t xml:space="preserve"> a case report and scoping study. </w:t>
      </w:r>
      <w:r w:rsidRPr="00FF6CB3">
        <w:rPr>
          <w:rFonts w:ascii="Arial" w:hAnsi="Arial" w:cs="Arial"/>
          <w:i/>
          <w:iCs/>
          <w:color w:val="222222"/>
          <w:sz w:val="20"/>
          <w:szCs w:val="20"/>
          <w:highlight w:val="green"/>
          <w:shd w:val="clear" w:color="auto" w:fill="FFFFFF"/>
        </w:rPr>
        <w:t>American journal of medical case reports</w:t>
      </w:r>
      <w:r w:rsidRPr="00FF6CB3">
        <w:rPr>
          <w:rFonts w:ascii="Arial" w:hAnsi="Arial" w:cs="Arial"/>
          <w:color w:val="222222"/>
          <w:sz w:val="20"/>
          <w:szCs w:val="20"/>
          <w:highlight w:val="green"/>
          <w:shd w:val="clear" w:color="auto" w:fill="FFFFFF"/>
        </w:rPr>
        <w:t>, </w:t>
      </w:r>
      <w:r w:rsidRPr="00FF6CB3">
        <w:rPr>
          <w:rFonts w:ascii="Arial" w:hAnsi="Arial" w:cs="Arial"/>
          <w:i/>
          <w:iCs/>
          <w:color w:val="222222"/>
          <w:sz w:val="20"/>
          <w:szCs w:val="20"/>
          <w:highlight w:val="green"/>
          <w:shd w:val="clear" w:color="auto" w:fill="FFFFFF"/>
        </w:rPr>
        <w:t>6</w:t>
      </w:r>
      <w:r w:rsidRPr="00FF6CB3">
        <w:rPr>
          <w:rFonts w:ascii="Arial" w:hAnsi="Arial" w:cs="Arial"/>
          <w:color w:val="222222"/>
          <w:sz w:val="20"/>
          <w:szCs w:val="20"/>
          <w:highlight w:val="green"/>
          <w:shd w:val="clear" w:color="auto" w:fill="FFFFFF"/>
        </w:rPr>
        <w:t xml:space="preserve">(9), </w:t>
      </w:r>
      <w:proofErr w:type="gramStart"/>
      <w:r w:rsidRPr="00FF6CB3">
        <w:rPr>
          <w:rFonts w:ascii="Arial" w:hAnsi="Arial" w:cs="Arial"/>
          <w:color w:val="222222"/>
          <w:sz w:val="20"/>
          <w:szCs w:val="20"/>
          <w:highlight w:val="green"/>
          <w:shd w:val="clear" w:color="auto" w:fill="FFFFFF"/>
        </w:rPr>
        <w:t>173.</w:t>
      </w:r>
      <w:r w:rsidR="008E5A63" w:rsidRPr="00FF6CB3">
        <w:rPr>
          <w:rFonts w:asciiTheme="majorBidi" w:hAnsiTheme="majorBidi" w:cstheme="majorBidi"/>
          <w:sz w:val="22"/>
          <w:szCs w:val="22"/>
          <w:highlight w:val="green"/>
        </w:rPr>
        <w:t>.</w:t>
      </w:r>
      <w:proofErr w:type="gramEnd"/>
    </w:p>
    <w:p w14:paraId="6D4F80D3" w14:textId="77777777" w:rsidR="00172231" w:rsidRPr="00FF6CB3" w:rsidRDefault="00172231" w:rsidP="008E5A63">
      <w:pPr>
        <w:pStyle w:val="NormalWeb"/>
        <w:numPr>
          <w:ilvl w:val="0"/>
          <w:numId w:val="1"/>
        </w:numPr>
        <w:rPr>
          <w:rFonts w:asciiTheme="majorBidi" w:hAnsiTheme="majorBidi" w:cstheme="majorBidi"/>
          <w:sz w:val="22"/>
          <w:szCs w:val="22"/>
          <w:highlight w:val="green"/>
        </w:rPr>
      </w:pPr>
      <w:r w:rsidRPr="00FF6CB3">
        <w:rPr>
          <w:rFonts w:ascii="Arial" w:hAnsi="Arial" w:cs="Arial"/>
          <w:color w:val="222222"/>
          <w:sz w:val="20"/>
          <w:szCs w:val="20"/>
          <w:highlight w:val="green"/>
          <w:shd w:val="clear" w:color="auto" w:fill="FFFFFF"/>
        </w:rPr>
        <w:t xml:space="preserve">Carrizales-Sepulveda, E. F., Vera-Pineda, R., Jimenez-Castillo, R. A., Violante-Cumpa, J. R., Flores-Ramirez, R., &amp; Ordaz-Farias, A. (2021). The heart in diabetic </w:t>
      </w:r>
      <w:proofErr w:type="gramStart"/>
      <w:r w:rsidRPr="00FF6CB3">
        <w:rPr>
          <w:rFonts w:ascii="Arial" w:hAnsi="Arial" w:cs="Arial"/>
          <w:color w:val="222222"/>
          <w:sz w:val="20"/>
          <w:szCs w:val="20"/>
          <w:highlight w:val="green"/>
          <w:shd w:val="clear" w:color="auto" w:fill="FFFFFF"/>
        </w:rPr>
        <w:t>ketoacidosis:</w:t>
      </w:r>
      <w:proofErr w:type="gramEnd"/>
      <w:r w:rsidRPr="00FF6CB3">
        <w:rPr>
          <w:rFonts w:ascii="Arial" w:hAnsi="Arial" w:cs="Arial"/>
          <w:color w:val="222222"/>
          <w:sz w:val="20"/>
          <w:szCs w:val="20"/>
          <w:highlight w:val="green"/>
          <w:shd w:val="clear" w:color="auto" w:fill="FFFFFF"/>
        </w:rPr>
        <w:t xml:space="preserve"> a narrative review focusing on the acute cardiac effects and electrocardiographic abnormalities. </w:t>
      </w:r>
      <w:r w:rsidRPr="00FF6CB3">
        <w:rPr>
          <w:rFonts w:ascii="Arial" w:hAnsi="Arial" w:cs="Arial"/>
          <w:i/>
          <w:iCs/>
          <w:color w:val="222222"/>
          <w:sz w:val="20"/>
          <w:szCs w:val="20"/>
          <w:highlight w:val="green"/>
          <w:shd w:val="clear" w:color="auto" w:fill="FFFFFF"/>
        </w:rPr>
        <w:t>The American journal of the medical sciences</w:t>
      </w:r>
      <w:r w:rsidRPr="00FF6CB3">
        <w:rPr>
          <w:rFonts w:ascii="Arial" w:hAnsi="Arial" w:cs="Arial"/>
          <w:color w:val="222222"/>
          <w:sz w:val="20"/>
          <w:szCs w:val="20"/>
          <w:highlight w:val="green"/>
          <w:shd w:val="clear" w:color="auto" w:fill="FFFFFF"/>
        </w:rPr>
        <w:t>, </w:t>
      </w:r>
      <w:r w:rsidRPr="00FF6CB3">
        <w:rPr>
          <w:rFonts w:ascii="Arial" w:hAnsi="Arial" w:cs="Arial"/>
          <w:i/>
          <w:iCs/>
          <w:color w:val="222222"/>
          <w:sz w:val="20"/>
          <w:szCs w:val="20"/>
          <w:highlight w:val="green"/>
          <w:shd w:val="clear" w:color="auto" w:fill="FFFFFF"/>
        </w:rPr>
        <w:t>361</w:t>
      </w:r>
      <w:r w:rsidRPr="00FF6CB3">
        <w:rPr>
          <w:rFonts w:ascii="Arial" w:hAnsi="Arial" w:cs="Arial"/>
          <w:color w:val="222222"/>
          <w:sz w:val="20"/>
          <w:szCs w:val="20"/>
          <w:highlight w:val="green"/>
          <w:shd w:val="clear" w:color="auto" w:fill="FFFFFF"/>
        </w:rPr>
        <w:t>(6), 690-701.</w:t>
      </w:r>
      <w:r w:rsidRPr="00FF6CB3">
        <w:rPr>
          <w:rFonts w:asciiTheme="majorBidi" w:hAnsiTheme="majorBidi" w:cstheme="majorBidi"/>
          <w:sz w:val="22"/>
          <w:szCs w:val="22"/>
          <w:highlight w:val="green"/>
        </w:rPr>
        <w:t xml:space="preserve"> </w:t>
      </w:r>
    </w:p>
    <w:p w14:paraId="17A42004" w14:textId="77777777" w:rsidR="00172231" w:rsidRPr="00FF6CB3" w:rsidRDefault="00172231" w:rsidP="008E5A63">
      <w:pPr>
        <w:pStyle w:val="NormalWeb"/>
        <w:numPr>
          <w:ilvl w:val="0"/>
          <w:numId w:val="1"/>
        </w:numPr>
        <w:rPr>
          <w:rFonts w:asciiTheme="majorBidi" w:hAnsiTheme="majorBidi" w:cstheme="majorBidi"/>
          <w:sz w:val="22"/>
          <w:szCs w:val="22"/>
          <w:highlight w:val="green"/>
        </w:rPr>
      </w:pPr>
      <w:r w:rsidRPr="00FF6CB3">
        <w:rPr>
          <w:rFonts w:ascii="Arial" w:hAnsi="Arial" w:cs="Arial"/>
          <w:color w:val="222222"/>
          <w:sz w:val="20"/>
          <w:szCs w:val="20"/>
          <w:highlight w:val="green"/>
          <w:shd w:val="clear" w:color="auto" w:fill="FFFFFF"/>
        </w:rPr>
        <w:t xml:space="preserve">Haseeb, S., Kariyanna, P. T., Jayarangaiah, A., Thirunavukkarasu, G., Hegde, S., Marmur, J. D., ... &amp; McFarlane, S. I. (2018). Brugada pattern in diabetic </w:t>
      </w:r>
      <w:proofErr w:type="gramStart"/>
      <w:r w:rsidRPr="00FF6CB3">
        <w:rPr>
          <w:rFonts w:ascii="Arial" w:hAnsi="Arial" w:cs="Arial"/>
          <w:color w:val="222222"/>
          <w:sz w:val="20"/>
          <w:szCs w:val="20"/>
          <w:highlight w:val="green"/>
          <w:shd w:val="clear" w:color="auto" w:fill="FFFFFF"/>
        </w:rPr>
        <w:t>ketoacidosis:</w:t>
      </w:r>
      <w:proofErr w:type="gramEnd"/>
      <w:r w:rsidRPr="00FF6CB3">
        <w:rPr>
          <w:rFonts w:ascii="Arial" w:hAnsi="Arial" w:cs="Arial"/>
          <w:color w:val="222222"/>
          <w:sz w:val="20"/>
          <w:szCs w:val="20"/>
          <w:highlight w:val="green"/>
          <w:shd w:val="clear" w:color="auto" w:fill="FFFFFF"/>
        </w:rPr>
        <w:t xml:space="preserve"> a case report and scoping study. </w:t>
      </w:r>
      <w:r w:rsidRPr="00FF6CB3">
        <w:rPr>
          <w:rFonts w:ascii="Arial" w:hAnsi="Arial" w:cs="Arial"/>
          <w:i/>
          <w:iCs/>
          <w:color w:val="222222"/>
          <w:sz w:val="20"/>
          <w:szCs w:val="20"/>
          <w:highlight w:val="green"/>
          <w:shd w:val="clear" w:color="auto" w:fill="FFFFFF"/>
        </w:rPr>
        <w:t>American journal of medical case reports</w:t>
      </w:r>
      <w:r w:rsidRPr="00FF6CB3">
        <w:rPr>
          <w:rFonts w:ascii="Arial" w:hAnsi="Arial" w:cs="Arial"/>
          <w:color w:val="222222"/>
          <w:sz w:val="20"/>
          <w:szCs w:val="20"/>
          <w:highlight w:val="green"/>
          <w:shd w:val="clear" w:color="auto" w:fill="FFFFFF"/>
        </w:rPr>
        <w:t>, </w:t>
      </w:r>
      <w:r w:rsidRPr="00FF6CB3">
        <w:rPr>
          <w:rFonts w:ascii="Arial" w:hAnsi="Arial" w:cs="Arial"/>
          <w:i/>
          <w:iCs/>
          <w:color w:val="222222"/>
          <w:sz w:val="20"/>
          <w:szCs w:val="20"/>
          <w:highlight w:val="green"/>
          <w:shd w:val="clear" w:color="auto" w:fill="FFFFFF"/>
        </w:rPr>
        <w:t>6</w:t>
      </w:r>
      <w:r w:rsidRPr="00FF6CB3">
        <w:rPr>
          <w:rFonts w:ascii="Arial" w:hAnsi="Arial" w:cs="Arial"/>
          <w:color w:val="222222"/>
          <w:sz w:val="20"/>
          <w:szCs w:val="20"/>
          <w:highlight w:val="green"/>
          <w:shd w:val="clear" w:color="auto" w:fill="FFFFFF"/>
        </w:rPr>
        <w:t>(9), 173.</w:t>
      </w:r>
      <w:r w:rsidRPr="00FF6CB3">
        <w:rPr>
          <w:rFonts w:asciiTheme="majorBidi" w:hAnsiTheme="majorBidi" w:cstheme="majorBidi"/>
          <w:sz w:val="22"/>
          <w:szCs w:val="22"/>
          <w:highlight w:val="green"/>
        </w:rPr>
        <w:t xml:space="preserve"> </w:t>
      </w:r>
    </w:p>
    <w:p w14:paraId="752CD15D" w14:textId="77777777" w:rsidR="00172231" w:rsidRPr="00FF6CB3" w:rsidRDefault="00172231" w:rsidP="008E5A63">
      <w:pPr>
        <w:pStyle w:val="NormalWeb"/>
        <w:numPr>
          <w:ilvl w:val="0"/>
          <w:numId w:val="1"/>
        </w:numPr>
        <w:rPr>
          <w:rFonts w:asciiTheme="majorBidi" w:hAnsiTheme="majorBidi" w:cstheme="majorBidi"/>
          <w:sz w:val="22"/>
          <w:szCs w:val="22"/>
          <w:highlight w:val="green"/>
        </w:rPr>
      </w:pPr>
      <w:r w:rsidRPr="00FF6CB3">
        <w:rPr>
          <w:rFonts w:ascii="Arial" w:hAnsi="Arial" w:cs="Arial"/>
          <w:color w:val="222222"/>
          <w:sz w:val="20"/>
          <w:szCs w:val="20"/>
          <w:highlight w:val="green"/>
          <w:shd w:val="clear" w:color="auto" w:fill="FFFFFF"/>
        </w:rPr>
        <w:t>Su, D., Li, J., Guo, M., Li, Y., &amp; Ma, S. (2021). Clinical Analysis of Electrolyte Disorders in Patients with Diabetic Ketoacidosis. </w:t>
      </w:r>
      <w:r w:rsidRPr="00FF6CB3">
        <w:rPr>
          <w:rFonts w:ascii="Arial" w:hAnsi="Arial" w:cs="Arial"/>
          <w:i/>
          <w:iCs/>
          <w:color w:val="222222"/>
          <w:sz w:val="20"/>
          <w:szCs w:val="20"/>
          <w:highlight w:val="green"/>
          <w:shd w:val="clear" w:color="auto" w:fill="FFFFFF"/>
        </w:rPr>
        <w:t>Clinical Laboratory</w:t>
      </w:r>
      <w:r w:rsidRPr="00FF6CB3">
        <w:rPr>
          <w:rFonts w:ascii="Arial" w:hAnsi="Arial" w:cs="Arial"/>
          <w:color w:val="222222"/>
          <w:sz w:val="20"/>
          <w:szCs w:val="20"/>
          <w:highlight w:val="green"/>
          <w:shd w:val="clear" w:color="auto" w:fill="FFFFFF"/>
        </w:rPr>
        <w:t>, </w:t>
      </w:r>
      <w:r w:rsidRPr="00FF6CB3">
        <w:rPr>
          <w:rFonts w:ascii="Arial" w:hAnsi="Arial" w:cs="Arial"/>
          <w:i/>
          <w:iCs/>
          <w:color w:val="222222"/>
          <w:sz w:val="20"/>
          <w:szCs w:val="20"/>
          <w:highlight w:val="green"/>
          <w:shd w:val="clear" w:color="auto" w:fill="FFFFFF"/>
        </w:rPr>
        <w:t>67</w:t>
      </w:r>
      <w:r w:rsidRPr="00FF6CB3">
        <w:rPr>
          <w:rFonts w:ascii="Arial" w:hAnsi="Arial" w:cs="Arial"/>
          <w:color w:val="222222"/>
          <w:sz w:val="20"/>
          <w:szCs w:val="20"/>
          <w:highlight w:val="green"/>
          <w:shd w:val="clear" w:color="auto" w:fill="FFFFFF"/>
        </w:rPr>
        <w:t>(1).</w:t>
      </w:r>
    </w:p>
    <w:p w14:paraId="196B2868" w14:textId="77777777" w:rsidR="00172231" w:rsidRPr="00FF6CB3" w:rsidRDefault="00172231" w:rsidP="008E5A63">
      <w:pPr>
        <w:pStyle w:val="NormalWeb"/>
        <w:numPr>
          <w:ilvl w:val="0"/>
          <w:numId w:val="1"/>
        </w:numPr>
        <w:rPr>
          <w:rFonts w:asciiTheme="majorBidi" w:hAnsiTheme="majorBidi" w:cstheme="majorBidi"/>
          <w:sz w:val="22"/>
          <w:szCs w:val="22"/>
          <w:highlight w:val="green"/>
        </w:rPr>
      </w:pPr>
      <w:r w:rsidRPr="00FF6CB3">
        <w:rPr>
          <w:rFonts w:ascii="Arial" w:hAnsi="Arial" w:cs="Arial"/>
          <w:color w:val="222222"/>
          <w:sz w:val="20"/>
          <w:szCs w:val="20"/>
          <w:highlight w:val="green"/>
          <w:shd w:val="clear" w:color="auto" w:fill="FFFFFF"/>
        </w:rPr>
        <w:t>Osadchii, O. E. (2010). Mechanisms of hypokalemia</w:t>
      </w:r>
      <w:r w:rsidRPr="00FF6CB3">
        <w:rPr>
          <w:rFonts w:ascii="Cambria Math" w:hAnsi="Cambria Math" w:cs="Cambria Math"/>
          <w:color w:val="222222"/>
          <w:sz w:val="20"/>
          <w:szCs w:val="20"/>
          <w:highlight w:val="green"/>
          <w:shd w:val="clear" w:color="auto" w:fill="FFFFFF"/>
        </w:rPr>
        <w:t>‐</w:t>
      </w:r>
      <w:r w:rsidRPr="00FF6CB3">
        <w:rPr>
          <w:rFonts w:ascii="Arial" w:hAnsi="Arial" w:cs="Arial"/>
          <w:color w:val="222222"/>
          <w:sz w:val="20"/>
          <w:szCs w:val="20"/>
          <w:highlight w:val="green"/>
          <w:shd w:val="clear" w:color="auto" w:fill="FFFFFF"/>
        </w:rPr>
        <w:t>induced ventricular arrhythmogenicity. </w:t>
      </w:r>
      <w:r w:rsidRPr="00FF6CB3">
        <w:rPr>
          <w:rFonts w:ascii="Arial" w:hAnsi="Arial" w:cs="Arial"/>
          <w:i/>
          <w:iCs/>
          <w:color w:val="222222"/>
          <w:sz w:val="20"/>
          <w:szCs w:val="20"/>
          <w:highlight w:val="green"/>
          <w:shd w:val="clear" w:color="auto" w:fill="FFFFFF"/>
        </w:rPr>
        <w:t>Fundamental &amp; clinical pharmacology</w:t>
      </w:r>
      <w:r w:rsidRPr="00FF6CB3">
        <w:rPr>
          <w:rFonts w:ascii="Arial" w:hAnsi="Arial" w:cs="Arial"/>
          <w:color w:val="222222"/>
          <w:sz w:val="20"/>
          <w:szCs w:val="20"/>
          <w:highlight w:val="green"/>
          <w:shd w:val="clear" w:color="auto" w:fill="FFFFFF"/>
        </w:rPr>
        <w:t>, </w:t>
      </w:r>
      <w:r w:rsidRPr="00FF6CB3">
        <w:rPr>
          <w:rFonts w:ascii="Arial" w:hAnsi="Arial" w:cs="Arial"/>
          <w:i/>
          <w:iCs/>
          <w:color w:val="222222"/>
          <w:sz w:val="20"/>
          <w:szCs w:val="20"/>
          <w:highlight w:val="green"/>
          <w:shd w:val="clear" w:color="auto" w:fill="FFFFFF"/>
        </w:rPr>
        <w:t>24</w:t>
      </w:r>
      <w:r w:rsidRPr="00FF6CB3">
        <w:rPr>
          <w:rFonts w:ascii="Arial" w:hAnsi="Arial" w:cs="Arial"/>
          <w:color w:val="222222"/>
          <w:sz w:val="20"/>
          <w:szCs w:val="20"/>
          <w:highlight w:val="green"/>
          <w:shd w:val="clear" w:color="auto" w:fill="FFFFFF"/>
        </w:rPr>
        <w:t>(5), 547-559.</w:t>
      </w:r>
    </w:p>
    <w:p w14:paraId="4612DF15" w14:textId="77777777" w:rsidR="00FF6CB3" w:rsidRPr="00FF6CB3" w:rsidRDefault="00FF6CB3" w:rsidP="008E5A63">
      <w:pPr>
        <w:pStyle w:val="NormalWeb"/>
        <w:numPr>
          <w:ilvl w:val="0"/>
          <w:numId w:val="1"/>
        </w:numPr>
        <w:rPr>
          <w:rFonts w:asciiTheme="majorBidi" w:hAnsiTheme="majorBidi" w:cstheme="majorBidi"/>
          <w:sz w:val="22"/>
          <w:szCs w:val="22"/>
          <w:highlight w:val="green"/>
        </w:rPr>
      </w:pPr>
      <w:r w:rsidRPr="00FF6CB3">
        <w:rPr>
          <w:rFonts w:ascii="Arial" w:hAnsi="Arial" w:cs="Arial"/>
          <w:color w:val="222222"/>
          <w:sz w:val="20"/>
          <w:szCs w:val="20"/>
          <w:highlight w:val="green"/>
          <w:shd w:val="clear" w:color="auto" w:fill="FFFFFF"/>
        </w:rPr>
        <w:lastRenderedPageBreak/>
        <w:t xml:space="preserve">Sampani, E., Sarafidis, P., Dimitriadis, C., Kasimatis, E., Daikidou, D., Bantis, K., ... &amp; Papagianni, A. (2020). Severe euglycemic diabetic ketoacidosis of multifactorial etiology in a type 2 diabetic patient treated with </w:t>
      </w:r>
      <w:proofErr w:type="gramStart"/>
      <w:r w:rsidRPr="00FF6CB3">
        <w:rPr>
          <w:rFonts w:ascii="Arial" w:hAnsi="Arial" w:cs="Arial"/>
          <w:color w:val="222222"/>
          <w:sz w:val="20"/>
          <w:szCs w:val="20"/>
          <w:highlight w:val="green"/>
          <w:shd w:val="clear" w:color="auto" w:fill="FFFFFF"/>
        </w:rPr>
        <w:t>empagliflozin:</w:t>
      </w:r>
      <w:proofErr w:type="gramEnd"/>
      <w:r w:rsidRPr="00FF6CB3">
        <w:rPr>
          <w:rFonts w:ascii="Arial" w:hAnsi="Arial" w:cs="Arial"/>
          <w:color w:val="222222"/>
          <w:sz w:val="20"/>
          <w:szCs w:val="20"/>
          <w:highlight w:val="green"/>
          <w:shd w:val="clear" w:color="auto" w:fill="FFFFFF"/>
        </w:rPr>
        <w:t xml:space="preserve"> case report and literature review. </w:t>
      </w:r>
      <w:r w:rsidRPr="00FF6CB3">
        <w:rPr>
          <w:rFonts w:ascii="Arial" w:hAnsi="Arial" w:cs="Arial"/>
          <w:i/>
          <w:iCs/>
          <w:color w:val="222222"/>
          <w:sz w:val="20"/>
          <w:szCs w:val="20"/>
          <w:highlight w:val="green"/>
          <w:shd w:val="clear" w:color="auto" w:fill="FFFFFF"/>
        </w:rPr>
        <w:t>BMC nephrology</w:t>
      </w:r>
      <w:r w:rsidRPr="00FF6CB3">
        <w:rPr>
          <w:rFonts w:ascii="Arial" w:hAnsi="Arial" w:cs="Arial"/>
          <w:color w:val="222222"/>
          <w:sz w:val="20"/>
          <w:szCs w:val="20"/>
          <w:highlight w:val="green"/>
          <w:shd w:val="clear" w:color="auto" w:fill="FFFFFF"/>
        </w:rPr>
        <w:t>, </w:t>
      </w:r>
      <w:r w:rsidRPr="00FF6CB3">
        <w:rPr>
          <w:rFonts w:ascii="Arial" w:hAnsi="Arial" w:cs="Arial"/>
          <w:i/>
          <w:iCs/>
          <w:color w:val="222222"/>
          <w:sz w:val="20"/>
          <w:szCs w:val="20"/>
          <w:highlight w:val="green"/>
          <w:shd w:val="clear" w:color="auto" w:fill="FFFFFF"/>
        </w:rPr>
        <w:t>21</w:t>
      </w:r>
      <w:r w:rsidRPr="00FF6CB3">
        <w:rPr>
          <w:rFonts w:ascii="Arial" w:hAnsi="Arial" w:cs="Arial"/>
          <w:color w:val="222222"/>
          <w:sz w:val="20"/>
          <w:szCs w:val="20"/>
          <w:highlight w:val="green"/>
          <w:shd w:val="clear" w:color="auto" w:fill="FFFFFF"/>
        </w:rPr>
        <w:t>(1), 276.</w:t>
      </w:r>
      <w:r w:rsidRPr="00FF6CB3">
        <w:rPr>
          <w:rFonts w:asciiTheme="majorBidi" w:hAnsiTheme="majorBidi" w:cstheme="majorBidi"/>
          <w:sz w:val="22"/>
          <w:szCs w:val="22"/>
          <w:highlight w:val="green"/>
        </w:rPr>
        <w:t xml:space="preserve"> </w:t>
      </w:r>
    </w:p>
    <w:p w14:paraId="2CBDDA26" w14:textId="0ECF699A" w:rsidR="008E5A63" w:rsidRPr="00FF6CB3" w:rsidRDefault="008E5A63" w:rsidP="008E5A63">
      <w:pPr>
        <w:pStyle w:val="NormalWeb"/>
        <w:numPr>
          <w:ilvl w:val="0"/>
          <w:numId w:val="1"/>
        </w:numPr>
        <w:rPr>
          <w:rFonts w:asciiTheme="majorBidi" w:hAnsiTheme="majorBidi" w:cstheme="majorBidi"/>
          <w:sz w:val="22"/>
          <w:szCs w:val="22"/>
          <w:highlight w:val="green"/>
        </w:rPr>
      </w:pPr>
      <w:r w:rsidRPr="00FF6CB3">
        <w:rPr>
          <w:rFonts w:asciiTheme="majorBidi" w:hAnsiTheme="majorBidi" w:cstheme="majorBidi"/>
          <w:sz w:val="22"/>
          <w:szCs w:val="22"/>
          <w:highlight w:val="green"/>
        </w:rPr>
        <w:t xml:space="preserve">Kusumoto FM, Schoenfeld MH, Barrett C, et al. 2018 ACC/AHA/HRS Guideline on the Evaluation and Management of Patients With Bradycardia and Cardiac Conduction Delay. Circulation. </w:t>
      </w:r>
      <w:proofErr w:type="gramStart"/>
      <w:r w:rsidRPr="00FF6CB3">
        <w:rPr>
          <w:rFonts w:asciiTheme="majorBidi" w:hAnsiTheme="majorBidi" w:cstheme="majorBidi"/>
          <w:sz w:val="22"/>
          <w:szCs w:val="22"/>
          <w:highlight w:val="green"/>
        </w:rPr>
        <w:t>2019;</w:t>
      </w:r>
      <w:proofErr w:type="gramEnd"/>
      <w:r w:rsidRPr="00FF6CB3">
        <w:rPr>
          <w:rFonts w:asciiTheme="majorBidi" w:hAnsiTheme="majorBidi" w:cstheme="majorBidi"/>
          <w:sz w:val="22"/>
          <w:szCs w:val="22"/>
          <w:highlight w:val="green"/>
        </w:rPr>
        <w:t>140(8):e382–e482.</w:t>
      </w:r>
    </w:p>
    <w:p w14:paraId="0A66C1C5" w14:textId="32251A1F" w:rsidR="008E5A63" w:rsidRPr="00FF6CB3" w:rsidRDefault="008E5A63" w:rsidP="008E5A63">
      <w:pPr>
        <w:pStyle w:val="NormalWeb"/>
        <w:numPr>
          <w:ilvl w:val="0"/>
          <w:numId w:val="1"/>
        </w:numPr>
        <w:rPr>
          <w:rFonts w:asciiTheme="majorBidi" w:hAnsiTheme="majorBidi" w:cstheme="majorBidi"/>
          <w:sz w:val="22"/>
          <w:szCs w:val="22"/>
          <w:highlight w:val="green"/>
        </w:rPr>
      </w:pPr>
      <w:r w:rsidRPr="00FF6CB3">
        <w:rPr>
          <w:rFonts w:asciiTheme="majorBidi" w:hAnsiTheme="majorBidi" w:cstheme="majorBidi"/>
          <w:sz w:val="22"/>
          <w:szCs w:val="22"/>
          <w:highlight w:val="green"/>
        </w:rPr>
        <w:t>Ellenbogen KA, Wood MA. Cardiac Pacing and ICDs. 6th ed. Wiley-</w:t>
      </w:r>
      <w:proofErr w:type="gramStart"/>
      <w:r w:rsidRPr="00FF6CB3">
        <w:rPr>
          <w:rFonts w:asciiTheme="majorBidi" w:hAnsiTheme="majorBidi" w:cstheme="majorBidi"/>
          <w:sz w:val="22"/>
          <w:szCs w:val="22"/>
          <w:highlight w:val="green"/>
        </w:rPr>
        <w:t>Blackwell;</w:t>
      </w:r>
      <w:proofErr w:type="gramEnd"/>
      <w:r w:rsidRPr="00FF6CB3">
        <w:rPr>
          <w:rFonts w:asciiTheme="majorBidi" w:hAnsiTheme="majorBidi" w:cstheme="majorBidi"/>
          <w:sz w:val="22"/>
          <w:szCs w:val="22"/>
          <w:highlight w:val="green"/>
        </w:rPr>
        <w:t xml:space="preserve"> 2017.</w:t>
      </w:r>
    </w:p>
    <w:p w14:paraId="3205387D" w14:textId="77777777" w:rsidR="00FF6CB3" w:rsidRPr="00FF6CB3" w:rsidRDefault="00FF6CB3" w:rsidP="008E5A63">
      <w:pPr>
        <w:pStyle w:val="NormalWeb"/>
        <w:numPr>
          <w:ilvl w:val="0"/>
          <w:numId w:val="1"/>
        </w:numPr>
        <w:rPr>
          <w:rFonts w:asciiTheme="majorBidi" w:hAnsiTheme="majorBidi" w:cstheme="majorBidi"/>
          <w:sz w:val="22"/>
          <w:szCs w:val="22"/>
          <w:highlight w:val="green"/>
        </w:rPr>
      </w:pPr>
      <w:r w:rsidRPr="00FF6CB3">
        <w:rPr>
          <w:rFonts w:ascii="Arial" w:hAnsi="Arial" w:cs="Arial"/>
          <w:color w:val="222222"/>
          <w:sz w:val="20"/>
          <w:szCs w:val="20"/>
          <w:highlight w:val="green"/>
          <w:shd w:val="clear" w:color="auto" w:fill="FFFFFF"/>
        </w:rPr>
        <w:t>Patial, R., Batta, I., Thakur, M., Sobti, R. C., &amp; Agrawal, D. K. (2024). Etiology, pathophysiology, and treatment strategies in the prevention and management of metabolic syndrome. </w:t>
      </w:r>
      <w:r w:rsidRPr="00FF6CB3">
        <w:rPr>
          <w:rFonts w:ascii="Arial" w:hAnsi="Arial" w:cs="Arial"/>
          <w:i/>
          <w:iCs/>
          <w:color w:val="222222"/>
          <w:sz w:val="20"/>
          <w:szCs w:val="20"/>
          <w:highlight w:val="green"/>
          <w:shd w:val="clear" w:color="auto" w:fill="FFFFFF"/>
        </w:rPr>
        <w:t>Archives of internal medicine research</w:t>
      </w:r>
      <w:r w:rsidRPr="00FF6CB3">
        <w:rPr>
          <w:rFonts w:ascii="Arial" w:hAnsi="Arial" w:cs="Arial"/>
          <w:color w:val="222222"/>
          <w:sz w:val="20"/>
          <w:szCs w:val="20"/>
          <w:highlight w:val="green"/>
          <w:shd w:val="clear" w:color="auto" w:fill="FFFFFF"/>
        </w:rPr>
        <w:t>, </w:t>
      </w:r>
      <w:r w:rsidRPr="00FF6CB3">
        <w:rPr>
          <w:rFonts w:ascii="Arial" w:hAnsi="Arial" w:cs="Arial"/>
          <w:i/>
          <w:iCs/>
          <w:color w:val="222222"/>
          <w:sz w:val="20"/>
          <w:szCs w:val="20"/>
          <w:highlight w:val="green"/>
          <w:shd w:val="clear" w:color="auto" w:fill="FFFFFF"/>
        </w:rPr>
        <w:t>7</w:t>
      </w:r>
      <w:r w:rsidRPr="00FF6CB3">
        <w:rPr>
          <w:rFonts w:ascii="Arial" w:hAnsi="Arial" w:cs="Arial"/>
          <w:color w:val="222222"/>
          <w:sz w:val="20"/>
          <w:szCs w:val="20"/>
          <w:highlight w:val="green"/>
          <w:shd w:val="clear" w:color="auto" w:fill="FFFFFF"/>
        </w:rPr>
        <w:t>(4), 273.</w:t>
      </w:r>
    </w:p>
    <w:p w14:paraId="5DE6FBD8" w14:textId="77777777" w:rsidR="00FF6CB3" w:rsidRPr="005B2B87" w:rsidRDefault="00FF6CB3" w:rsidP="008E5A63">
      <w:pPr>
        <w:pStyle w:val="NormalWeb"/>
        <w:numPr>
          <w:ilvl w:val="0"/>
          <w:numId w:val="1"/>
        </w:numPr>
        <w:rPr>
          <w:rFonts w:asciiTheme="majorBidi" w:hAnsiTheme="majorBidi" w:cstheme="majorBidi"/>
          <w:sz w:val="22"/>
          <w:szCs w:val="22"/>
          <w:highlight w:val="green"/>
        </w:rPr>
      </w:pPr>
      <w:r w:rsidRPr="00FF6CB3">
        <w:rPr>
          <w:rFonts w:ascii="Arial" w:hAnsi="Arial" w:cs="Arial"/>
          <w:color w:val="222222"/>
          <w:sz w:val="20"/>
          <w:szCs w:val="20"/>
          <w:highlight w:val="green"/>
          <w:shd w:val="clear" w:color="auto" w:fill="FFFFFF"/>
        </w:rPr>
        <w:t xml:space="preserve">Anno, T., Tsujimoto, K., Shigemoto, R., Kojima, S., &amp; Kaneto, H. (2021). Diabetic ketoacidosis and sinus </w:t>
      </w:r>
      <w:r w:rsidRPr="005B2B87">
        <w:rPr>
          <w:rFonts w:ascii="Arial" w:hAnsi="Arial" w:cs="Arial"/>
          <w:color w:val="222222"/>
          <w:sz w:val="20"/>
          <w:szCs w:val="20"/>
          <w:highlight w:val="green"/>
          <w:shd w:val="clear" w:color="auto" w:fill="FFFFFF"/>
        </w:rPr>
        <w:t>arrest conditions in a patient with an inserted cardiac pacemaker. </w:t>
      </w:r>
      <w:r w:rsidRPr="005B2B87">
        <w:rPr>
          <w:rFonts w:ascii="Arial" w:hAnsi="Arial" w:cs="Arial"/>
          <w:i/>
          <w:iCs/>
          <w:color w:val="222222"/>
          <w:sz w:val="20"/>
          <w:szCs w:val="20"/>
          <w:highlight w:val="green"/>
          <w:shd w:val="clear" w:color="auto" w:fill="FFFFFF"/>
        </w:rPr>
        <w:t>Acta Diabetologica</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58</w:t>
      </w:r>
      <w:r w:rsidRPr="005B2B87">
        <w:rPr>
          <w:rFonts w:ascii="Arial" w:hAnsi="Arial" w:cs="Arial"/>
          <w:color w:val="222222"/>
          <w:sz w:val="20"/>
          <w:szCs w:val="20"/>
          <w:highlight w:val="green"/>
          <w:shd w:val="clear" w:color="auto" w:fill="FFFFFF"/>
        </w:rPr>
        <w:t>(5), 657-660.</w:t>
      </w:r>
      <w:r w:rsidRPr="005B2B87">
        <w:rPr>
          <w:rFonts w:asciiTheme="majorBidi" w:hAnsiTheme="majorBidi" w:cstheme="majorBidi"/>
          <w:sz w:val="22"/>
          <w:szCs w:val="22"/>
          <w:highlight w:val="green"/>
        </w:rPr>
        <w:t xml:space="preserve"> </w:t>
      </w:r>
    </w:p>
    <w:p w14:paraId="71E55DCD" w14:textId="77777777" w:rsidR="005B2B87" w:rsidRPr="005B2B87" w:rsidRDefault="005B2B87" w:rsidP="008E5A63">
      <w:pPr>
        <w:pStyle w:val="NormalWeb"/>
        <w:numPr>
          <w:ilvl w:val="0"/>
          <w:numId w:val="1"/>
        </w:numPr>
        <w:rPr>
          <w:rFonts w:asciiTheme="majorBidi" w:hAnsiTheme="majorBidi" w:cstheme="majorBidi"/>
          <w:sz w:val="22"/>
          <w:szCs w:val="22"/>
          <w:highlight w:val="green"/>
        </w:rPr>
      </w:pPr>
      <w:r w:rsidRPr="005B2B87">
        <w:rPr>
          <w:rFonts w:ascii="Arial" w:hAnsi="Arial" w:cs="Arial"/>
          <w:color w:val="222222"/>
          <w:sz w:val="20"/>
          <w:szCs w:val="20"/>
          <w:highlight w:val="green"/>
          <w:shd w:val="clear" w:color="auto" w:fill="FFFFFF"/>
        </w:rPr>
        <w:t xml:space="preserve">Haseeb, S., Kariyanna, P. T., Jayarangaiah, A., Thirunavukkarasu, G., Hegde, S., Marmur, J. D., ... &amp; McFarlane, S. I. (2018). Brugada pattern in diabetic </w:t>
      </w:r>
      <w:proofErr w:type="gramStart"/>
      <w:r w:rsidRPr="005B2B87">
        <w:rPr>
          <w:rFonts w:ascii="Arial" w:hAnsi="Arial" w:cs="Arial"/>
          <w:color w:val="222222"/>
          <w:sz w:val="20"/>
          <w:szCs w:val="20"/>
          <w:highlight w:val="green"/>
          <w:shd w:val="clear" w:color="auto" w:fill="FFFFFF"/>
        </w:rPr>
        <w:t>ketoacidosis:</w:t>
      </w:r>
      <w:proofErr w:type="gramEnd"/>
      <w:r w:rsidRPr="005B2B87">
        <w:rPr>
          <w:rFonts w:ascii="Arial" w:hAnsi="Arial" w:cs="Arial"/>
          <w:color w:val="222222"/>
          <w:sz w:val="20"/>
          <w:szCs w:val="20"/>
          <w:highlight w:val="green"/>
          <w:shd w:val="clear" w:color="auto" w:fill="FFFFFF"/>
        </w:rPr>
        <w:t xml:space="preserve"> a case report and scoping study. </w:t>
      </w:r>
      <w:r w:rsidRPr="005B2B87">
        <w:rPr>
          <w:rFonts w:ascii="Arial" w:hAnsi="Arial" w:cs="Arial"/>
          <w:i/>
          <w:iCs/>
          <w:color w:val="222222"/>
          <w:sz w:val="20"/>
          <w:szCs w:val="20"/>
          <w:highlight w:val="green"/>
          <w:shd w:val="clear" w:color="auto" w:fill="FFFFFF"/>
        </w:rPr>
        <w:t>American journal of medical case reports</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6</w:t>
      </w:r>
      <w:r w:rsidRPr="005B2B87">
        <w:rPr>
          <w:rFonts w:ascii="Arial" w:hAnsi="Arial" w:cs="Arial"/>
          <w:color w:val="222222"/>
          <w:sz w:val="20"/>
          <w:szCs w:val="20"/>
          <w:highlight w:val="green"/>
          <w:shd w:val="clear" w:color="auto" w:fill="FFFFFF"/>
        </w:rPr>
        <w:t>(9), 173.</w:t>
      </w:r>
      <w:r w:rsidRPr="005B2B87">
        <w:rPr>
          <w:rFonts w:asciiTheme="majorBidi" w:hAnsiTheme="majorBidi" w:cstheme="majorBidi"/>
          <w:sz w:val="22"/>
          <w:szCs w:val="22"/>
          <w:highlight w:val="green"/>
        </w:rPr>
        <w:t xml:space="preserve"> </w:t>
      </w:r>
    </w:p>
    <w:p w14:paraId="726D1A93" w14:textId="77777777" w:rsidR="005B2B87" w:rsidRPr="005B2B87" w:rsidRDefault="005B2B87" w:rsidP="008E5A63">
      <w:pPr>
        <w:pStyle w:val="NormalWeb"/>
        <w:numPr>
          <w:ilvl w:val="0"/>
          <w:numId w:val="1"/>
        </w:numPr>
        <w:rPr>
          <w:rFonts w:asciiTheme="majorBidi" w:hAnsiTheme="majorBidi" w:cstheme="majorBidi"/>
          <w:sz w:val="22"/>
          <w:szCs w:val="22"/>
          <w:highlight w:val="green"/>
        </w:rPr>
      </w:pPr>
      <w:r w:rsidRPr="005B2B87">
        <w:rPr>
          <w:rFonts w:ascii="Arial" w:hAnsi="Arial" w:cs="Arial"/>
          <w:color w:val="222222"/>
          <w:sz w:val="20"/>
          <w:szCs w:val="20"/>
          <w:highlight w:val="green"/>
          <w:shd w:val="clear" w:color="auto" w:fill="FFFFFF"/>
        </w:rPr>
        <w:t xml:space="preserve">Carrizales-Sepulveda, E. F., Vera-Pineda, R., Jimenez-Castillo, R. A., Violante-Cumpa, J. R., Flores-Ramirez, R., &amp; Ordaz-Farias, A. (2021). The heart in diabetic </w:t>
      </w:r>
      <w:proofErr w:type="gramStart"/>
      <w:r w:rsidRPr="005B2B87">
        <w:rPr>
          <w:rFonts w:ascii="Arial" w:hAnsi="Arial" w:cs="Arial"/>
          <w:color w:val="222222"/>
          <w:sz w:val="20"/>
          <w:szCs w:val="20"/>
          <w:highlight w:val="green"/>
          <w:shd w:val="clear" w:color="auto" w:fill="FFFFFF"/>
        </w:rPr>
        <w:t>ketoacidosis:</w:t>
      </w:r>
      <w:proofErr w:type="gramEnd"/>
      <w:r w:rsidRPr="005B2B87">
        <w:rPr>
          <w:rFonts w:ascii="Arial" w:hAnsi="Arial" w:cs="Arial"/>
          <w:color w:val="222222"/>
          <w:sz w:val="20"/>
          <w:szCs w:val="20"/>
          <w:highlight w:val="green"/>
          <w:shd w:val="clear" w:color="auto" w:fill="FFFFFF"/>
        </w:rPr>
        <w:t xml:space="preserve"> a narrative review focusing on the acute cardiac effects and electrocardiographic abnormalities. </w:t>
      </w:r>
      <w:r w:rsidRPr="005B2B87">
        <w:rPr>
          <w:rFonts w:ascii="Arial" w:hAnsi="Arial" w:cs="Arial"/>
          <w:i/>
          <w:iCs/>
          <w:color w:val="222222"/>
          <w:sz w:val="20"/>
          <w:szCs w:val="20"/>
          <w:highlight w:val="green"/>
          <w:shd w:val="clear" w:color="auto" w:fill="FFFFFF"/>
        </w:rPr>
        <w:t>The American journal of the medical sciences</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361</w:t>
      </w:r>
      <w:r w:rsidRPr="005B2B87">
        <w:rPr>
          <w:rFonts w:ascii="Arial" w:hAnsi="Arial" w:cs="Arial"/>
          <w:color w:val="222222"/>
          <w:sz w:val="20"/>
          <w:szCs w:val="20"/>
          <w:highlight w:val="green"/>
          <w:shd w:val="clear" w:color="auto" w:fill="FFFFFF"/>
        </w:rPr>
        <w:t>(6), 690-701.</w:t>
      </w:r>
      <w:r w:rsidRPr="005B2B87">
        <w:rPr>
          <w:rFonts w:asciiTheme="majorBidi" w:hAnsiTheme="majorBidi" w:cstheme="majorBidi"/>
          <w:sz w:val="22"/>
          <w:szCs w:val="22"/>
          <w:highlight w:val="green"/>
        </w:rPr>
        <w:t xml:space="preserve"> </w:t>
      </w:r>
    </w:p>
    <w:p w14:paraId="71BFC15E" w14:textId="77777777" w:rsidR="005B2B87" w:rsidRPr="005B2B87" w:rsidRDefault="005B2B87" w:rsidP="008E5A63">
      <w:pPr>
        <w:pStyle w:val="NormalWeb"/>
        <w:numPr>
          <w:ilvl w:val="0"/>
          <w:numId w:val="1"/>
        </w:numPr>
        <w:rPr>
          <w:rFonts w:asciiTheme="majorBidi" w:hAnsiTheme="majorBidi" w:cstheme="majorBidi"/>
          <w:sz w:val="22"/>
          <w:szCs w:val="22"/>
          <w:highlight w:val="green"/>
        </w:rPr>
      </w:pPr>
      <w:r w:rsidRPr="005B2B87">
        <w:rPr>
          <w:rFonts w:ascii="Arial" w:hAnsi="Arial" w:cs="Arial"/>
          <w:color w:val="222222"/>
          <w:sz w:val="20"/>
          <w:szCs w:val="20"/>
          <w:highlight w:val="green"/>
          <w:shd w:val="clear" w:color="auto" w:fill="FFFFFF"/>
        </w:rPr>
        <w:t xml:space="preserve">Haseeb, S., Kariyanna, P. T., Jayarangaiah, A., Thirunavukkarasu, G., Hegde, S., Marmur, J. D., ... &amp; McFarlane, S. I. (2018). Brugada pattern in diabetic </w:t>
      </w:r>
      <w:proofErr w:type="gramStart"/>
      <w:r w:rsidRPr="005B2B87">
        <w:rPr>
          <w:rFonts w:ascii="Arial" w:hAnsi="Arial" w:cs="Arial"/>
          <w:color w:val="222222"/>
          <w:sz w:val="20"/>
          <w:szCs w:val="20"/>
          <w:highlight w:val="green"/>
          <w:shd w:val="clear" w:color="auto" w:fill="FFFFFF"/>
        </w:rPr>
        <w:t>ketoacidosis:</w:t>
      </w:r>
      <w:proofErr w:type="gramEnd"/>
      <w:r w:rsidRPr="005B2B87">
        <w:rPr>
          <w:rFonts w:ascii="Arial" w:hAnsi="Arial" w:cs="Arial"/>
          <w:color w:val="222222"/>
          <w:sz w:val="20"/>
          <w:szCs w:val="20"/>
          <w:highlight w:val="green"/>
          <w:shd w:val="clear" w:color="auto" w:fill="FFFFFF"/>
        </w:rPr>
        <w:t xml:space="preserve"> a case report and scoping study. </w:t>
      </w:r>
      <w:r w:rsidRPr="005B2B87">
        <w:rPr>
          <w:rFonts w:ascii="Arial" w:hAnsi="Arial" w:cs="Arial"/>
          <w:i/>
          <w:iCs/>
          <w:color w:val="222222"/>
          <w:sz w:val="20"/>
          <w:szCs w:val="20"/>
          <w:highlight w:val="green"/>
          <w:shd w:val="clear" w:color="auto" w:fill="FFFFFF"/>
        </w:rPr>
        <w:t>American journal of medical case reports</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6</w:t>
      </w:r>
      <w:r w:rsidRPr="005B2B87">
        <w:rPr>
          <w:rFonts w:ascii="Arial" w:hAnsi="Arial" w:cs="Arial"/>
          <w:color w:val="222222"/>
          <w:sz w:val="20"/>
          <w:szCs w:val="20"/>
          <w:highlight w:val="green"/>
          <w:shd w:val="clear" w:color="auto" w:fill="FFFFFF"/>
        </w:rPr>
        <w:t>(9), 173.</w:t>
      </w:r>
    </w:p>
    <w:p w14:paraId="08190F4D" w14:textId="77777777" w:rsidR="005B2B87" w:rsidRPr="005B2B87" w:rsidRDefault="005B2B87" w:rsidP="008E5A63">
      <w:pPr>
        <w:pStyle w:val="NormalWeb"/>
        <w:numPr>
          <w:ilvl w:val="0"/>
          <w:numId w:val="1"/>
        </w:numPr>
        <w:rPr>
          <w:rFonts w:asciiTheme="majorBidi" w:hAnsiTheme="majorBidi" w:cstheme="majorBidi"/>
          <w:sz w:val="22"/>
          <w:szCs w:val="22"/>
          <w:highlight w:val="green"/>
        </w:rPr>
      </w:pPr>
      <w:r w:rsidRPr="005B2B87">
        <w:rPr>
          <w:rFonts w:ascii="Arial" w:hAnsi="Arial" w:cs="Arial"/>
          <w:color w:val="222222"/>
          <w:sz w:val="20"/>
          <w:szCs w:val="20"/>
          <w:highlight w:val="green"/>
          <w:shd w:val="clear" w:color="auto" w:fill="FFFFFF"/>
        </w:rPr>
        <w:t>Li, Y., Xu, R., Cao, C. S., &amp; Huang, L. (2022). The successful use of extracorporeal membrane oxygenation combined with continuous renal replacement therapy for a cardiac arrest patient with refractory hypokalemia and diabetic ketoacidosis. </w:t>
      </w:r>
      <w:r w:rsidRPr="005B2B87">
        <w:rPr>
          <w:rFonts w:ascii="Arial" w:hAnsi="Arial" w:cs="Arial"/>
          <w:i/>
          <w:iCs/>
          <w:color w:val="222222"/>
          <w:sz w:val="20"/>
          <w:szCs w:val="20"/>
          <w:highlight w:val="green"/>
          <w:shd w:val="clear" w:color="auto" w:fill="FFFFFF"/>
        </w:rPr>
        <w:t>World Journal of Emergency Medicine</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13</w:t>
      </w:r>
      <w:r w:rsidRPr="005B2B87">
        <w:rPr>
          <w:rFonts w:ascii="Arial" w:hAnsi="Arial" w:cs="Arial"/>
          <w:color w:val="222222"/>
          <w:sz w:val="20"/>
          <w:szCs w:val="20"/>
          <w:highlight w:val="green"/>
          <w:shd w:val="clear" w:color="auto" w:fill="FFFFFF"/>
        </w:rPr>
        <w:t>(4), 337.</w:t>
      </w:r>
      <w:r w:rsidRPr="005B2B87">
        <w:rPr>
          <w:rFonts w:asciiTheme="majorBidi" w:hAnsiTheme="majorBidi" w:cstheme="majorBidi"/>
          <w:sz w:val="22"/>
          <w:szCs w:val="22"/>
          <w:highlight w:val="green"/>
        </w:rPr>
        <w:t xml:space="preserve"> </w:t>
      </w:r>
    </w:p>
    <w:p w14:paraId="658C18B5" w14:textId="77777777" w:rsidR="005B2B87" w:rsidRPr="005B2B87" w:rsidRDefault="005B2B87" w:rsidP="008E5A63">
      <w:pPr>
        <w:pStyle w:val="NormalWeb"/>
        <w:numPr>
          <w:ilvl w:val="0"/>
          <w:numId w:val="1"/>
        </w:numPr>
        <w:rPr>
          <w:rFonts w:asciiTheme="majorBidi" w:hAnsiTheme="majorBidi" w:cstheme="majorBidi"/>
          <w:sz w:val="22"/>
          <w:szCs w:val="22"/>
          <w:highlight w:val="green"/>
        </w:rPr>
      </w:pPr>
      <w:r w:rsidRPr="005B2B87">
        <w:rPr>
          <w:rFonts w:ascii="Arial" w:hAnsi="Arial" w:cs="Arial"/>
          <w:color w:val="222222"/>
          <w:sz w:val="20"/>
          <w:szCs w:val="20"/>
          <w:highlight w:val="green"/>
          <w:shd w:val="clear" w:color="auto" w:fill="FFFFFF"/>
        </w:rPr>
        <w:t xml:space="preserve">Carrizales-Sepulveda, E. F., Vera-Pineda, R., Jimenez-Castillo, R. A., Violante-Cumpa, J. R., Flores-Ramirez, R., &amp; Ordaz-Farias, A. (2021). The heart in diabetic </w:t>
      </w:r>
      <w:proofErr w:type="gramStart"/>
      <w:r w:rsidRPr="005B2B87">
        <w:rPr>
          <w:rFonts w:ascii="Arial" w:hAnsi="Arial" w:cs="Arial"/>
          <w:color w:val="222222"/>
          <w:sz w:val="20"/>
          <w:szCs w:val="20"/>
          <w:highlight w:val="green"/>
          <w:shd w:val="clear" w:color="auto" w:fill="FFFFFF"/>
        </w:rPr>
        <w:t>ketoacidosis:</w:t>
      </w:r>
      <w:proofErr w:type="gramEnd"/>
      <w:r w:rsidRPr="005B2B87">
        <w:rPr>
          <w:rFonts w:ascii="Arial" w:hAnsi="Arial" w:cs="Arial"/>
          <w:color w:val="222222"/>
          <w:sz w:val="20"/>
          <w:szCs w:val="20"/>
          <w:highlight w:val="green"/>
          <w:shd w:val="clear" w:color="auto" w:fill="FFFFFF"/>
        </w:rPr>
        <w:t xml:space="preserve"> a narrative review focusing on the acute cardiac effects and electrocardiographic abnormalities. </w:t>
      </w:r>
      <w:r w:rsidRPr="005B2B87">
        <w:rPr>
          <w:rFonts w:ascii="Arial" w:hAnsi="Arial" w:cs="Arial"/>
          <w:i/>
          <w:iCs/>
          <w:color w:val="222222"/>
          <w:sz w:val="20"/>
          <w:szCs w:val="20"/>
          <w:highlight w:val="green"/>
          <w:shd w:val="clear" w:color="auto" w:fill="FFFFFF"/>
        </w:rPr>
        <w:t>The American journal of the medical sciences</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361</w:t>
      </w:r>
      <w:r w:rsidRPr="005B2B87">
        <w:rPr>
          <w:rFonts w:ascii="Arial" w:hAnsi="Arial" w:cs="Arial"/>
          <w:color w:val="222222"/>
          <w:sz w:val="20"/>
          <w:szCs w:val="20"/>
          <w:highlight w:val="green"/>
          <w:shd w:val="clear" w:color="auto" w:fill="FFFFFF"/>
        </w:rPr>
        <w:t>(6), 690-701.</w:t>
      </w:r>
    </w:p>
    <w:p w14:paraId="6FC47D7E" w14:textId="77777777" w:rsidR="005B2B87" w:rsidRPr="005B2B87" w:rsidRDefault="005B2B87" w:rsidP="00DC3B2D">
      <w:pPr>
        <w:pStyle w:val="NormalWeb"/>
        <w:numPr>
          <w:ilvl w:val="0"/>
          <w:numId w:val="1"/>
        </w:numPr>
        <w:rPr>
          <w:rFonts w:asciiTheme="majorBidi" w:hAnsiTheme="majorBidi" w:cstheme="majorBidi"/>
          <w:sz w:val="22"/>
          <w:szCs w:val="22"/>
          <w:highlight w:val="green"/>
        </w:rPr>
      </w:pPr>
      <w:r w:rsidRPr="005B2B87">
        <w:rPr>
          <w:rFonts w:ascii="Arial" w:hAnsi="Arial" w:cs="Arial"/>
          <w:color w:val="222222"/>
          <w:sz w:val="20"/>
          <w:szCs w:val="20"/>
          <w:highlight w:val="green"/>
          <w:shd w:val="clear" w:color="auto" w:fill="FFFFFF"/>
        </w:rPr>
        <w:t>Eledrisi, M. S., Alkabbani, H., Aboawon, M., Ali, A., Alabdulrazzak, I., Elhaj, M., ... &amp; Malik, R. A. (2022). Clinical characteristics and outcomes of care in patients hospitalized with diabetic ketoacidosis. </w:t>
      </w:r>
      <w:r w:rsidRPr="005B2B87">
        <w:rPr>
          <w:rFonts w:ascii="Arial" w:hAnsi="Arial" w:cs="Arial"/>
          <w:i/>
          <w:iCs/>
          <w:color w:val="222222"/>
          <w:sz w:val="20"/>
          <w:szCs w:val="20"/>
          <w:highlight w:val="green"/>
          <w:shd w:val="clear" w:color="auto" w:fill="FFFFFF"/>
        </w:rPr>
        <w:t>Diabetes Research and Clinical Practice</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192</w:t>
      </w:r>
      <w:r w:rsidRPr="005B2B87">
        <w:rPr>
          <w:rFonts w:ascii="Arial" w:hAnsi="Arial" w:cs="Arial"/>
          <w:color w:val="222222"/>
          <w:sz w:val="20"/>
          <w:szCs w:val="20"/>
          <w:highlight w:val="green"/>
          <w:shd w:val="clear" w:color="auto" w:fill="FFFFFF"/>
        </w:rPr>
        <w:t>, 110041.</w:t>
      </w:r>
      <w:r w:rsidRPr="005B2B87">
        <w:rPr>
          <w:rFonts w:asciiTheme="majorBidi" w:hAnsiTheme="majorBidi" w:cstheme="majorBidi"/>
          <w:sz w:val="22"/>
          <w:szCs w:val="22"/>
          <w:highlight w:val="green"/>
        </w:rPr>
        <w:t xml:space="preserve"> </w:t>
      </w:r>
    </w:p>
    <w:p w14:paraId="6B70F236" w14:textId="15155E04" w:rsidR="00D47DAE" w:rsidRPr="00D47DAE" w:rsidRDefault="00D47DAE" w:rsidP="00DC3B2D">
      <w:pPr>
        <w:pStyle w:val="NormalWeb"/>
        <w:numPr>
          <w:ilvl w:val="0"/>
          <w:numId w:val="1"/>
        </w:numPr>
        <w:rPr>
          <w:rFonts w:asciiTheme="majorBidi" w:hAnsiTheme="majorBidi" w:cstheme="majorBidi"/>
          <w:sz w:val="22"/>
          <w:szCs w:val="22"/>
          <w:highlight w:val="green"/>
        </w:rPr>
      </w:pPr>
      <w:r w:rsidRPr="00D47DAE">
        <w:rPr>
          <w:rFonts w:asciiTheme="majorBidi" w:hAnsiTheme="majorBidi" w:cstheme="majorBidi"/>
          <w:sz w:val="22"/>
          <w:szCs w:val="22"/>
          <w:highlight w:val="green"/>
        </w:rPr>
        <w:t xml:space="preserve">Ferreira, J., Martins, J., &amp; Gonçalves, L. (2021). Severe bradycardia caused by diabetic ketoacidosis. South African Journal of Diabetes and Vascular Disease, 18(1), 10-12. </w:t>
      </w:r>
    </w:p>
    <w:p w14:paraId="2918D626" w14:textId="77777777" w:rsidR="00D47DAE" w:rsidRPr="00D47DAE" w:rsidRDefault="00D47DAE" w:rsidP="00DC3B2D">
      <w:pPr>
        <w:pStyle w:val="NormalWeb"/>
        <w:numPr>
          <w:ilvl w:val="0"/>
          <w:numId w:val="1"/>
        </w:numPr>
        <w:rPr>
          <w:rFonts w:asciiTheme="majorBidi" w:hAnsiTheme="majorBidi" w:cstheme="majorBidi"/>
          <w:sz w:val="22"/>
          <w:szCs w:val="22"/>
          <w:highlight w:val="green"/>
        </w:rPr>
      </w:pPr>
      <w:r w:rsidRPr="00D47DAE">
        <w:rPr>
          <w:rFonts w:asciiTheme="majorBidi" w:hAnsiTheme="majorBidi" w:cstheme="majorBidi"/>
          <w:sz w:val="22"/>
          <w:szCs w:val="22"/>
          <w:highlight w:val="green"/>
        </w:rPr>
        <w:t xml:space="preserve">Bouchaala, A., Nguadi, J., Mouine, N., Bouzelmat, H., &amp; Benyass, A. (2024). Sinus arrest associated with diabetic ketoacidosis regressing to sinus rhythm after compensation of diabetic </w:t>
      </w:r>
      <w:proofErr w:type="gramStart"/>
      <w:r w:rsidRPr="00D47DAE">
        <w:rPr>
          <w:rFonts w:asciiTheme="majorBidi" w:hAnsiTheme="majorBidi" w:cstheme="majorBidi"/>
          <w:sz w:val="22"/>
          <w:szCs w:val="22"/>
          <w:highlight w:val="green"/>
        </w:rPr>
        <w:t>process:</w:t>
      </w:r>
      <w:proofErr w:type="gramEnd"/>
      <w:r w:rsidRPr="00D47DAE">
        <w:rPr>
          <w:rFonts w:asciiTheme="majorBidi" w:hAnsiTheme="majorBidi" w:cstheme="majorBidi"/>
          <w:sz w:val="22"/>
          <w:szCs w:val="22"/>
          <w:highlight w:val="green"/>
        </w:rPr>
        <w:t xml:space="preserve"> a case report and review of literature. The Egyptian Journal of Internal Medicine, 36(1), 3. </w:t>
      </w:r>
    </w:p>
    <w:p w14:paraId="49F45ED7" w14:textId="77777777" w:rsidR="00D47DAE" w:rsidRPr="00D47DAE" w:rsidRDefault="00D47DAE" w:rsidP="00DC3B2D">
      <w:pPr>
        <w:pStyle w:val="NormalWeb"/>
        <w:numPr>
          <w:ilvl w:val="0"/>
          <w:numId w:val="1"/>
        </w:numPr>
        <w:rPr>
          <w:rFonts w:asciiTheme="majorBidi" w:hAnsiTheme="majorBidi" w:cstheme="majorBidi"/>
          <w:sz w:val="22"/>
          <w:szCs w:val="22"/>
          <w:highlight w:val="green"/>
        </w:rPr>
      </w:pPr>
      <w:r w:rsidRPr="00D47DAE">
        <w:rPr>
          <w:rFonts w:asciiTheme="majorBidi" w:hAnsiTheme="majorBidi" w:cstheme="majorBidi"/>
          <w:sz w:val="22"/>
          <w:szCs w:val="22"/>
          <w:highlight w:val="green"/>
        </w:rPr>
        <w:t xml:space="preserve">Haseeb, S., Kariyanna, P. T., Jayarangaiah, A., Thirunavukkarasu, G., Hegde, S., Marmur, J. D., ... &amp; McFarlane, S. I. (2018). Brugada pattern in diabetic </w:t>
      </w:r>
      <w:proofErr w:type="gramStart"/>
      <w:r w:rsidRPr="00D47DAE">
        <w:rPr>
          <w:rFonts w:asciiTheme="majorBidi" w:hAnsiTheme="majorBidi" w:cstheme="majorBidi"/>
          <w:sz w:val="22"/>
          <w:szCs w:val="22"/>
          <w:highlight w:val="green"/>
        </w:rPr>
        <w:t>ketoacidosis:</w:t>
      </w:r>
      <w:proofErr w:type="gramEnd"/>
      <w:r w:rsidRPr="00D47DAE">
        <w:rPr>
          <w:rFonts w:asciiTheme="majorBidi" w:hAnsiTheme="majorBidi" w:cstheme="majorBidi"/>
          <w:sz w:val="22"/>
          <w:szCs w:val="22"/>
          <w:highlight w:val="green"/>
        </w:rPr>
        <w:t xml:space="preserve"> a case report and scoping study. American journal of medical case reports, 6(9), 173. </w:t>
      </w:r>
    </w:p>
    <w:p w14:paraId="753ADF51" w14:textId="77777777" w:rsidR="00D47DAE" w:rsidRPr="00D47DAE" w:rsidRDefault="00D47DAE" w:rsidP="00DC3B2D">
      <w:pPr>
        <w:pStyle w:val="NormalWeb"/>
        <w:numPr>
          <w:ilvl w:val="0"/>
          <w:numId w:val="1"/>
        </w:numPr>
        <w:rPr>
          <w:rFonts w:asciiTheme="majorBidi" w:hAnsiTheme="majorBidi" w:cstheme="majorBidi"/>
          <w:sz w:val="22"/>
          <w:szCs w:val="22"/>
          <w:highlight w:val="green"/>
        </w:rPr>
      </w:pPr>
      <w:r w:rsidRPr="00D47DAE">
        <w:rPr>
          <w:rFonts w:asciiTheme="majorBidi" w:hAnsiTheme="majorBidi" w:cstheme="majorBidi"/>
          <w:sz w:val="22"/>
          <w:szCs w:val="22"/>
          <w:highlight w:val="green"/>
        </w:rPr>
        <w:t xml:space="preserve">Carrizales-Sepulveda, E. F., Vera-Pineda, R., Jimenez-Castillo, R. A., Violante-Cumpa, J. R., Flores-Ramirez, R., &amp; Ordaz-Farias, A. (2021). The heart in diabetic </w:t>
      </w:r>
      <w:proofErr w:type="gramStart"/>
      <w:r w:rsidRPr="00D47DAE">
        <w:rPr>
          <w:rFonts w:asciiTheme="majorBidi" w:hAnsiTheme="majorBidi" w:cstheme="majorBidi"/>
          <w:sz w:val="22"/>
          <w:szCs w:val="22"/>
          <w:highlight w:val="green"/>
        </w:rPr>
        <w:t>ketoacidosis:</w:t>
      </w:r>
      <w:proofErr w:type="gramEnd"/>
      <w:r w:rsidRPr="00D47DAE">
        <w:rPr>
          <w:rFonts w:asciiTheme="majorBidi" w:hAnsiTheme="majorBidi" w:cstheme="majorBidi"/>
          <w:sz w:val="22"/>
          <w:szCs w:val="22"/>
          <w:highlight w:val="green"/>
        </w:rPr>
        <w:t xml:space="preserve"> a narrative review focusing on the acute cardiac effects and electrocardiographic abnormalities. The American journal of the medical sciences, 361(6), 690-701. </w:t>
      </w:r>
    </w:p>
    <w:p w14:paraId="709642E1" w14:textId="77777777" w:rsidR="00D47DAE" w:rsidRPr="00D47DAE" w:rsidRDefault="00D47DAE" w:rsidP="000314A8">
      <w:pPr>
        <w:pStyle w:val="ListParagraph"/>
        <w:numPr>
          <w:ilvl w:val="0"/>
          <w:numId w:val="1"/>
        </w:numPr>
        <w:spacing w:before="100" w:beforeAutospacing="1" w:after="100" w:afterAutospacing="1" w:line="240" w:lineRule="auto"/>
        <w:rPr>
          <w:rFonts w:asciiTheme="majorBidi" w:eastAsia="Times New Roman" w:hAnsiTheme="majorBidi" w:cstheme="majorBidi"/>
          <w:highlight w:val="green"/>
          <w:lang w:eastAsia="fr-FR"/>
        </w:rPr>
      </w:pPr>
      <w:r w:rsidRPr="00D47DAE">
        <w:rPr>
          <w:rFonts w:asciiTheme="majorBidi" w:eastAsia="Times New Roman" w:hAnsiTheme="majorBidi" w:cstheme="majorBidi"/>
          <w:highlight w:val="green"/>
          <w:lang w:eastAsia="fr-FR"/>
        </w:rPr>
        <w:t xml:space="preserve">Carrizales-Sepúlveda, E. F., Ordaz-Farías, A., Vera-Pineda, R., Rodríguez-Gutierrez, R., &amp; Flores-Ramírez, R. (2024). Comprehensive echocardiographic and biomarker assessment of patients with diabetic ketoacidosis. Cardiovascular Diabetology, 23(1), 385. </w:t>
      </w:r>
    </w:p>
    <w:p w14:paraId="3A061AC6" w14:textId="77777777" w:rsidR="005B2B87" w:rsidRPr="005B2B87" w:rsidRDefault="005B2B87" w:rsidP="00DC3B2D">
      <w:pPr>
        <w:pStyle w:val="NormalWeb"/>
        <w:numPr>
          <w:ilvl w:val="0"/>
          <w:numId w:val="1"/>
        </w:numPr>
        <w:rPr>
          <w:rFonts w:asciiTheme="majorBidi" w:hAnsiTheme="majorBidi" w:cstheme="majorBidi"/>
          <w:sz w:val="22"/>
          <w:szCs w:val="22"/>
          <w:highlight w:val="green"/>
        </w:rPr>
      </w:pPr>
      <w:bookmarkStart w:id="4" w:name="_GoBack"/>
      <w:bookmarkEnd w:id="4"/>
      <w:r w:rsidRPr="005B2B87">
        <w:rPr>
          <w:rFonts w:ascii="Arial" w:hAnsi="Arial" w:cs="Arial"/>
          <w:color w:val="222222"/>
          <w:sz w:val="20"/>
          <w:szCs w:val="20"/>
          <w:highlight w:val="green"/>
          <w:shd w:val="clear" w:color="auto" w:fill="FFFFFF"/>
        </w:rPr>
        <w:t>Movahed, M. R., Bahrami, A., Manrique, C., &amp; Hashemzadeh, M. (2023). Strong independent association between third-degree AV-block and diabetes mellitus using a large database. </w:t>
      </w:r>
      <w:r w:rsidRPr="005B2B87">
        <w:rPr>
          <w:rFonts w:ascii="Arial" w:hAnsi="Arial" w:cs="Arial"/>
          <w:i/>
          <w:iCs/>
          <w:color w:val="222222"/>
          <w:sz w:val="20"/>
          <w:szCs w:val="20"/>
          <w:highlight w:val="green"/>
          <w:shd w:val="clear" w:color="auto" w:fill="FFFFFF"/>
        </w:rPr>
        <w:t>Diabetes Research and Clinical Practice</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205</w:t>
      </w:r>
      <w:r w:rsidRPr="005B2B87">
        <w:rPr>
          <w:rFonts w:ascii="Arial" w:hAnsi="Arial" w:cs="Arial"/>
          <w:color w:val="222222"/>
          <w:sz w:val="20"/>
          <w:szCs w:val="20"/>
          <w:highlight w:val="green"/>
          <w:shd w:val="clear" w:color="auto" w:fill="FFFFFF"/>
        </w:rPr>
        <w:t>, 110948.</w:t>
      </w:r>
      <w:r w:rsidRPr="005B2B87">
        <w:rPr>
          <w:rFonts w:asciiTheme="majorBidi" w:hAnsiTheme="majorBidi" w:cstheme="majorBidi"/>
          <w:sz w:val="22"/>
          <w:szCs w:val="22"/>
          <w:highlight w:val="green"/>
        </w:rPr>
        <w:t xml:space="preserve"> </w:t>
      </w:r>
    </w:p>
    <w:p w14:paraId="79F680FF" w14:textId="77777777" w:rsidR="005B2B87" w:rsidRPr="005B2B87" w:rsidRDefault="005B2B87" w:rsidP="005B2B87">
      <w:pPr>
        <w:pStyle w:val="NormalWeb"/>
        <w:numPr>
          <w:ilvl w:val="0"/>
          <w:numId w:val="1"/>
        </w:numPr>
        <w:rPr>
          <w:rFonts w:asciiTheme="majorBidi" w:hAnsiTheme="majorBidi" w:cstheme="majorBidi"/>
          <w:sz w:val="22"/>
          <w:szCs w:val="22"/>
          <w:highlight w:val="green"/>
        </w:rPr>
      </w:pPr>
      <w:r w:rsidRPr="005B2B87">
        <w:rPr>
          <w:rFonts w:ascii="Arial" w:hAnsi="Arial" w:cs="Arial"/>
          <w:color w:val="222222"/>
          <w:sz w:val="20"/>
          <w:szCs w:val="20"/>
          <w:highlight w:val="green"/>
          <w:shd w:val="clear" w:color="auto" w:fill="FFFFFF"/>
        </w:rPr>
        <w:t xml:space="preserve">Talebi, S., Ghobadi, F., Cacacho, A., Olatunde, O., DeRobertis, A., Pekler, G., ... &amp; Hassen, G. W. (2016). Looking at diabetic ketoacidosis through electrocardiogram </w:t>
      </w:r>
      <w:proofErr w:type="gramStart"/>
      <w:r w:rsidRPr="005B2B87">
        <w:rPr>
          <w:rFonts w:ascii="Arial" w:hAnsi="Arial" w:cs="Arial"/>
          <w:color w:val="222222"/>
          <w:sz w:val="20"/>
          <w:szCs w:val="20"/>
          <w:highlight w:val="green"/>
          <w:shd w:val="clear" w:color="auto" w:fill="FFFFFF"/>
        </w:rPr>
        <w:t>window!.</w:t>
      </w:r>
      <w:proofErr w:type="gramEnd"/>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The American journal of emergency medicine</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34</w:t>
      </w:r>
      <w:r w:rsidRPr="005B2B87">
        <w:rPr>
          <w:rFonts w:ascii="Arial" w:hAnsi="Arial" w:cs="Arial"/>
          <w:color w:val="222222"/>
          <w:sz w:val="20"/>
          <w:szCs w:val="20"/>
          <w:highlight w:val="green"/>
          <w:shd w:val="clear" w:color="auto" w:fill="FFFFFF"/>
        </w:rPr>
        <w:t>(2), 263-265.</w:t>
      </w:r>
      <w:r w:rsidRPr="005B2B87">
        <w:rPr>
          <w:rFonts w:asciiTheme="majorBidi" w:hAnsiTheme="majorBidi" w:cstheme="majorBidi"/>
          <w:sz w:val="22"/>
          <w:szCs w:val="22"/>
          <w:highlight w:val="green"/>
        </w:rPr>
        <w:t xml:space="preserve"> </w:t>
      </w:r>
    </w:p>
    <w:p w14:paraId="24BE265A" w14:textId="16A6040F" w:rsidR="00DC3B2D" w:rsidRPr="005B2B87" w:rsidRDefault="005B2B87" w:rsidP="005B2B87">
      <w:pPr>
        <w:pStyle w:val="NormalWeb"/>
        <w:numPr>
          <w:ilvl w:val="0"/>
          <w:numId w:val="1"/>
        </w:numPr>
        <w:rPr>
          <w:rFonts w:asciiTheme="majorBidi" w:hAnsiTheme="majorBidi" w:cstheme="majorBidi"/>
          <w:sz w:val="22"/>
          <w:szCs w:val="22"/>
          <w:highlight w:val="green"/>
        </w:rPr>
      </w:pPr>
      <w:r w:rsidRPr="005B2B87">
        <w:rPr>
          <w:rFonts w:ascii="Arial" w:hAnsi="Arial" w:cs="Arial"/>
          <w:color w:val="222222"/>
          <w:sz w:val="20"/>
          <w:szCs w:val="20"/>
          <w:highlight w:val="green"/>
          <w:shd w:val="clear" w:color="auto" w:fill="FFFFFF"/>
        </w:rPr>
        <w:lastRenderedPageBreak/>
        <w:t xml:space="preserve">Mellor, G. J., &amp; Behr, E. R. (2021). Cardiac </w:t>
      </w:r>
      <w:proofErr w:type="gramStart"/>
      <w:r w:rsidRPr="005B2B87">
        <w:rPr>
          <w:rFonts w:ascii="Arial" w:hAnsi="Arial" w:cs="Arial"/>
          <w:color w:val="222222"/>
          <w:sz w:val="20"/>
          <w:szCs w:val="20"/>
          <w:highlight w:val="green"/>
          <w:shd w:val="clear" w:color="auto" w:fill="FFFFFF"/>
        </w:rPr>
        <w:t>channelopathies:</w:t>
      </w:r>
      <w:proofErr w:type="gramEnd"/>
      <w:r w:rsidRPr="005B2B87">
        <w:rPr>
          <w:rFonts w:ascii="Arial" w:hAnsi="Arial" w:cs="Arial"/>
          <w:color w:val="222222"/>
          <w:sz w:val="20"/>
          <w:szCs w:val="20"/>
          <w:highlight w:val="green"/>
          <w:shd w:val="clear" w:color="auto" w:fill="FFFFFF"/>
        </w:rPr>
        <w:t xml:space="preserve"> diagnosis and contemporary management. </w:t>
      </w:r>
      <w:r w:rsidRPr="005B2B87">
        <w:rPr>
          <w:rFonts w:ascii="Arial" w:hAnsi="Arial" w:cs="Arial"/>
          <w:i/>
          <w:iCs/>
          <w:color w:val="222222"/>
          <w:sz w:val="20"/>
          <w:szCs w:val="20"/>
          <w:highlight w:val="green"/>
          <w:shd w:val="clear" w:color="auto" w:fill="FFFFFF"/>
        </w:rPr>
        <w:t>Heart</w:t>
      </w:r>
      <w:r w:rsidRPr="005B2B87">
        <w:rPr>
          <w:rFonts w:ascii="Arial" w:hAnsi="Arial" w:cs="Arial"/>
          <w:color w:val="222222"/>
          <w:sz w:val="20"/>
          <w:szCs w:val="20"/>
          <w:highlight w:val="green"/>
          <w:shd w:val="clear" w:color="auto" w:fill="FFFFFF"/>
        </w:rPr>
        <w:t>, </w:t>
      </w:r>
      <w:r w:rsidRPr="005B2B87">
        <w:rPr>
          <w:rFonts w:ascii="Arial" w:hAnsi="Arial" w:cs="Arial"/>
          <w:i/>
          <w:iCs/>
          <w:color w:val="222222"/>
          <w:sz w:val="20"/>
          <w:szCs w:val="20"/>
          <w:highlight w:val="green"/>
          <w:shd w:val="clear" w:color="auto" w:fill="FFFFFF"/>
        </w:rPr>
        <w:t>107</w:t>
      </w:r>
      <w:r w:rsidRPr="005B2B87">
        <w:rPr>
          <w:rFonts w:ascii="Arial" w:hAnsi="Arial" w:cs="Arial"/>
          <w:color w:val="222222"/>
          <w:sz w:val="20"/>
          <w:szCs w:val="20"/>
          <w:highlight w:val="green"/>
          <w:shd w:val="clear" w:color="auto" w:fill="FFFFFF"/>
        </w:rPr>
        <w:t>(13), 1092-1099.</w:t>
      </w:r>
    </w:p>
    <w:p w14:paraId="005AACC1" w14:textId="77777777" w:rsidR="008E5A63" w:rsidRPr="00707D67" w:rsidRDefault="008E5A63">
      <w:pPr>
        <w:rPr>
          <w:rFonts w:asciiTheme="majorBidi" w:hAnsiTheme="majorBidi" w:cstheme="majorBidi"/>
          <w:b/>
          <w:bCs/>
        </w:rPr>
      </w:pPr>
    </w:p>
    <w:sectPr w:rsidR="008E5A63" w:rsidRPr="00707D67">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B176B" w14:textId="77777777" w:rsidR="007B673F" w:rsidRDefault="007B673F" w:rsidP="005154F6">
      <w:pPr>
        <w:spacing w:after="0" w:line="240" w:lineRule="auto"/>
      </w:pPr>
      <w:r>
        <w:separator/>
      </w:r>
    </w:p>
  </w:endnote>
  <w:endnote w:type="continuationSeparator" w:id="0">
    <w:p w14:paraId="4A06C775" w14:textId="77777777" w:rsidR="007B673F" w:rsidRDefault="007B673F" w:rsidP="0051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CE624" w14:textId="77777777" w:rsidR="007B673F" w:rsidRDefault="007B673F" w:rsidP="005154F6">
      <w:pPr>
        <w:spacing w:after="0" w:line="240" w:lineRule="auto"/>
      </w:pPr>
      <w:r>
        <w:separator/>
      </w:r>
    </w:p>
  </w:footnote>
  <w:footnote w:type="continuationSeparator" w:id="0">
    <w:p w14:paraId="581E0D30" w14:textId="77777777" w:rsidR="007B673F" w:rsidRDefault="007B673F" w:rsidP="00515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929F" w14:textId="15083667" w:rsidR="005154F6" w:rsidRDefault="005B2B87">
    <w:pPr>
      <w:pStyle w:val="Header"/>
    </w:pPr>
    <w:r>
      <w:rPr>
        <w:noProof/>
      </w:rPr>
      <w:pict w14:anchorId="287B1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797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3F66" w14:textId="19E642BB" w:rsidR="005154F6" w:rsidRDefault="005B2B87">
    <w:pPr>
      <w:pStyle w:val="Header"/>
    </w:pPr>
    <w:r>
      <w:rPr>
        <w:noProof/>
      </w:rPr>
      <w:pict w14:anchorId="1FEE7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797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FF56" w14:textId="5DDD016C" w:rsidR="005154F6" w:rsidRDefault="005B2B87">
    <w:pPr>
      <w:pStyle w:val="Header"/>
    </w:pPr>
    <w:r>
      <w:rPr>
        <w:noProof/>
      </w:rPr>
      <w:pict w14:anchorId="4A594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797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F3B31"/>
    <w:multiLevelType w:val="hybridMultilevel"/>
    <w:tmpl w:val="DDBC2F32"/>
    <w:lvl w:ilvl="0" w:tplc="040C000F">
      <w:start w:val="1"/>
      <w:numFmt w:val="decimal"/>
      <w:lvlText w:val="%1."/>
      <w:lvlJc w:val="left"/>
      <w:pPr>
        <w:ind w:left="720" w:hanging="360"/>
      </w:pPr>
    </w:lvl>
    <w:lvl w:ilvl="1" w:tplc="19DC5A0E">
      <w:numFmt w:val="bullet"/>
      <w:lvlText w:val=""/>
      <w:lvlJc w:val="left"/>
      <w:pPr>
        <w:ind w:left="1440" w:hanging="360"/>
      </w:pPr>
      <w:rPr>
        <w:rFonts w:ascii="Symbol" w:eastAsia="Times New Roman" w:hAnsi="Symbol"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DCA3094"/>
    <w:multiLevelType w:val="hybridMultilevel"/>
    <w:tmpl w:val="B2BA1B0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NDW3NLMwMjSysDRX0lEKTi0uzszPAykwrAUA8ELJjiwAAAA="/>
  </w:docVars>
  <w:rsids>
    <w:rsidRoot w:val="008E5A63"/>
    <w:rsid w:val="000314A8"/>
    <w:rsid w:val="000D307F"/>
    <w:rsid w:val="000D44D4"/>
    <w:rsid w:val="00172231"/>
    <w:rsid w:val="00240438"/>
    <w:rsid w:val="0029639F"/>
    <w:rsid w:val="003028F5"/>
    <w:rsid w:val="0037183D"/>
    <w:rsid w:val="003E16CA"/>
    <w:rsid w:val="00445293"/>
    <w:rsid w:val="004D097D"/>
    <w:rsid w:val="005154F6"/>
    <w:rsid w:val="005B2B87"/>
    <w:rsid w:val="0060221D"/>
    <w:rsid w:val="00707D67"/>
    <w:rsid w:val="007B673F"/>
    <w:rsid w:val="008E5A63"/>
    <w:rsid w:val="00964D84"/>
    <w:rsid w:val="009D1BA9"/>
    <w:rsid w:val="00A442E1"/>
    <w:rsid w:val="00A757FE"/>
    <w:rsid w:val="00AB4407"/>
    <w:rsid w:val="00AE3C32"/>
    <w:rsid w:val="00B979A2"/>
    <w:rsid w:val="00C32BDC"/>
    <w:rsid w:val="00C379A1"/>
    <w:rsid w:val="00C65473"/>
    <w:rsid w:val="00C777EA"/>
    <w:rsid w:val="00D42512"/>
    <w:rsid w:val="00D47DAE"/>
    <w:rsid w:val="00DC3B2D"/>
    <w:rsid w:val="00E63280"/>
    <w:rsid w:val="00EE443F"/>
    <w:rsid w:val="00F26260"/>
    <w:rsid w:val="00F978C2"/>
    <w:rsid w:val="00FF6CB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FF73E3"/>
  <w15:chartTrackingRefBased/>
  <w15:docId w15:val="{8CA865C0-6B3D-4269-A320-7A18FBB4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978C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A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DC3B2D"/>
    <w:rPr>
      <w:i/>
      <w:iCs/>
    </w:rPr>
  </w:style>
  <w:style w:type="character" w:styleId="Strong">
    <w:name w:val="Strong"/>
    <w:basedOn w:val="DefaultParagraphFont"/>
    <w:uiPriority w:val="22"/>
    <w:qFormat/>
    <w:rsid w:val="00DC3B2D"/>
    <w:rPr>
      <w:b/>
      <w:bCs/>
    </w:rPr>
  </w:style>
  <w:style w:type="character" w:customStyle="1" w:styleId="Heading3Char">
    <w:name w:val="Heading 3 Char"/>
    <w:basedOn w:val="DefaultParagraphFont"/>
    <w:link w:val="Heading3"/>
    <w:uiPriority w:val="9"/>
    <w:rsid w:val="00F978C2"/>
    <w:rPr>
      <w:rFonts w:ascii="Times New Roman" w:eastAsia="Times New Roman" w:hAnsi="Times New Roman" w:cs="Times New Roman"/>
      <w:b/>
      <w:bCs/>
      <w:sz w:val="27"/>
      <w:szCs w:val="27"/>
      <w:lang w:eastAsia="fr-FR"/>
    </w:rPr>
  </w:style>
  <w:style w:type="character" w:styleId="Hyperlink">
    <w:name w:val="Hyperlink"/>
    <w:basedOn w:val="DefaultParagraphFont"/>
    <w:uiPriority w:val="99"/>
    <w:unhideWhenUsed/>
    <w:rsid w:val="00C65473"/>
    <w:rPr>
      <w:color w:val="0563C1" w:themeColor="hyperlink"/>
      <w:u w:val="single"/>
    </w:rPr>
  </w:style>
  <w:style w:type="character" w:styleId="UnresolvedMention">
    <w:name w:val="Unresolved Mention"/>
    <w:basedOn w:val="DefaultParagraphFont"/>
    <w:uiPriority w:val="99"/>
    <w:semiHidden/>
    <w:unhideWhenUsed/>
    <w:rsid w:val="00C65473"/>
    <w:rPr>
      <w:color w:val="605E5C"/>
      <w:shd w:val="clear" w:color="auto" w:fill="E1DFDD"/>
    </w:rPr>
  </w:style>
  <w:style w:type="paragraph" w:styleId="Header">
    <w:name w:val="header"/>
    <w:basedOn w:val="Normal"/>
    <w:link w:val="HeaderChar"/>
    <w:uiPriority w:val="99"/>
    <w:unhideWhenUsed/>
    <w:rsid w:val="00515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4F6"/>
  </w:style>
  <w:style w:type="paragraph" w:styleId="Footer">
    <w:name w:val="footer"/>
    <w:basedOn w:val="Normal"/>
    <w:link w:val="FooterChar"/>
    <w:uiPriority w:val="99"/>
    <w:unhideWhenUsed/>
    <w:rsid w:val="00515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4F6"/>
  </w:style>
  <w:style w:type="paragraph" w:styleId="ListParagraph">
    <w:name w:val="List Paragraph"/>
    <w:basedOn w:val="Normal"/>
    <w:uiPriority w:val="34"/>
    <w:qFormat/>
    <w:rsid w:val="00031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6303">
      <w:bodyDiv w:val="1"/>
      <w:marLeft w:val="0"/>
      <w:marRight w:val="0"/>
      <w:marTop w:val="0"/>
      <w:marBottom w:val="0"/>
      <w:divBdr>
        <w:top w:val="none" w:sz="0" w:space="0" w:color="auto"/>
        <w:left w:val="none" w:sz="0" w:space="0" w:color="auto"/>
        <w:bottom w:val="none" w:sz="0" w:space="0" w:color="auto"/>
        <w:right w:val="none" w:sz="0" w:space="0" w:color="auto"/>
      </w:divBdr>
    </w:div>
    <w:div w:id="209926896">
      <w:bodyDiv w:val="1"/>
      <w:marLeft w:val="0"/>
      <w:marRight w:val="0"/>
      <w:marTop w:val="0"/>
      <w:marBottom w:val="0"/>
      <w:divBdr>
        <w:top w:val="none" w:sz="0" w:space="0" w:color="auto"/>
        <w:left w:val="none" w:sz="0" w:space="0" w:color="auto"/>
        <w:bottom w:val="none" w:sz="0" w:space="0" w:color="auto"/>
        <w:right w:val="none" w:sz="0" w:space="0" w:color="auto"/>
      </w:divBdr>
    </w:div>
    <w:div w:id="269095440">
      <w:bodyDiv w:val="1"/>
      <w:marLeft w:val="0"/>
      <w:marRight w:val="0"/>
      <w:marTop w:val="0"/>
      <w:marBottom w:val="0"/>
      <w:divBdr>
        <w:top w:val="none" w:sz="0" w:space="0" w:color="auto"/>
        <w:left w:val="none" w:sz="0" w:space="0" w:color="auto"/>
        <w:bottom w:val="none" w:sz="0" w:space="0" w:color="auto"/>
        <w:right w:val="none" w:sz="0" w:space="0" w:color="auto"/>
      </w:divBdr>
    </w:div>
    <w:div w:id="282929057">
      <w:bodyDiv w:val="1"/>
      <w:marLeft w:val="0"/>
      <w:marRight w:val="0"/>
      <w:marTop w:val="0"/>
      <w:marBottom w:val="0"/>
      <w:divBdr>
        <w:top w:val="none" w:sz="0" w:space="0" w:color="auto"/>
        <w:left w:val="none" w:sz="0" w:space="0" w:color="auto"/>
        <w:bottom w:val="none" w:sz="0" w:space="0" w:color="auto"/>
        <w:right w:val="none" w:sz="0" w:space="0" w:color="auto"/>
      </w:divBdr>
    </w:div>
    <w:div w:id="625282513">
      <w:bodyDiv w:val="1"/>
      <w:marLeft w:val="0"/>
      <w:marRight w:val="0"/>
      <w:marTop w:val="0"/>
      <w:marBottom w:val="0"/>
      <w:divBdr>
        <w:top w:val="none" w:sz="0" w:space="0" w:color="auto"/>
        <w:left w:val="none" w:sz="0" w:space="0" w:color="auto"/>
        <w:bottom w:val="none" w:sz="0" w:space="0" w:color="auto"/>
        <w:right w:val="none" w:sz="0" w:space="0" w:color="auto"/>
      </w:divBdr>
    </w:div>
    <w:div w:id="775370392">
      <w:bodyDiv w:val="1"/>
      <w:marLeft w:val="0"/>
      <w:marRight w:val="0"/>
      <w:marTop w:val="0"/>
      <w:marBottom w:val="0"/>
      <w:divBdr>
        <w:top w:val="none" w:sz="0" w:space="0" w:color="auto"/>
        <w:left w:val="none" w:sz="0" w:space="0" w:color="auto"/>
        <w:bottom w:val="none" w:sz="0" w:space="0" w:color="auto"/>
        <w:right w:val="none" w:sz="0" w:space="0" w:color="auto"/>
      </w:divBdr>
    </w:div>
    <w:div w:id="1111969369">
      <w:bodyDiv w:val="1"/>
      <w:marLeft w:val="0"/>
      <w:marRight w:val="0"/>
      <w:marTop w:val="0"/>
      <w:marBottom w:val="0"/>
      <w:divBdr>
        <w:top w:val="none" w:sz="0" w:space="0" w:color="auto"/>
        <w:left w:val="none" w:sz="0" w:space="0" w:color="auto"/>
        <w:bottom w:val="none" w:sz="0" w:space="0" w:color="auto"/>
        <w:right w:val="none" w:sz="0" w:space="0" w:color="auto"/>
      </w:divBdr>
    </w:div>
    <w:div w:id="1335303510">
      <w:bodyDiv w:val="1"/>
      <w:marLeft w:val="0"/>
      <w:marRight w:val="0"/>
      <w:marTop w:val="0"/>
      <w:marBottom w:val="0"/>
      <w:divBdr>
        <w:top w:val="none" w:sz="0" w:space="0" w:color="auto"/>
        <w:left w:val="none" w:sz="0" w:space="0" w:color="auto"/>
        <w:bottom w:val="none" w:sz="0" w:space="0" w:color="auto"/>
        <w:right w:val="none" w:sz="0" w:space="0" w:color="auto"/>
      </w:divBdr>
    </w:div>
    <w:div w:id="1404522548">
      <w:bodyDiv w:val="1"/>
      <w:marLeft w:val="0"/>
      <w:marRight w:val="0"/>
      <w:marTop w:val="0"/>
      <w:marBottom w:val="0"/>
      <w:divBdr>
        <w:top w:val="none" w:sz="0" w:space="0" w:color="auto"/>
        <w:left w:val="none" w:sz="0" w:space="0" w:color="auto"/>
        <w:bottom w:val="none" w:sz="0" w:space="0" w:color="auto"/>
        <w:right w:val="none" w:sz="0" w:space="0" w:color="auto"/>
      </w:divBdr>
    </w:div>
    <w:div w:id="1449471831">
      <w:bodyDiv w:val="1"/>
      <w:marLeft w:val="0"/>
      <w:marRight w:val="0"/>
      <w:marTop w:val="0"/>
      <w:marBottom w:val="0"/>
      <w:divBdr>
        <w:top w:val="none" w:sz="0" w:space="0" w:color="auto"/>
        <w:left w:val="none" w:sz="0" w:space="0" w:color="auto"/>
        <w:bottom w:val="none" w:sz="0" w:space="0" w:color="auto"/>
        <w:right w:val="none" w:sz="0" w:space="0" w:color="auto"/>
      </w:divBdr>
    </w:div>
    <w:div w:id="1508595271">
      <w:bodyDiv w:val="1"/>
      <w:marLeft w:val="0"/>
      <w:marRight w:val="0"/>
      <w:marTop w:val="0"/>
      <w:marBottom w:val="0"/>
      <w:divBdr>
        <w:top w:val="none" w:sz="0" w:space="0" w:color="auto"/>
        <w:left w:val="none" w:sz="0" w:space="0" w:color="auto"/>
        <w:bottom w:val="none" w:sz="0" w:space="0" w:color="auto"/>
        <w:right w:val="none" w:sz="0" w:space="0" w:color="auto"/>
      </w:divBdr>
    </w:div>
    <w:div w:id="185002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8</Pages>
  <Words>3441</Words>
  <Characters>19615</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ARABI</dc:creator>
  <cp:keywords/>
  <dc:description/>
  <cp:lastModifiedBy>SDI PC New 16</cp:lastModifiedBy>
  <cp:revision>14</cp:revision>
  <dcterms:created xsi:type="dcterms:W3CDTF">2025-08-03T16:15:00Z</dcterms:created>
  <dcterms:modified xsi:type="dcterms:W3CDTF">2025-09-23T10:14:00Z</dcterms:modified>
</cp:coreProperties>
</file>