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58" w:rsidRDefault="004D34DA">
      <w:pPr>
        <w:jc w:val="right"/>
        <w:rPr>
          <w:rFonts w:ascii="Arial" w:hAnsi="Arial" w:cs="Arial"/>
          <w:sz w:val="20"/>
          <w:szCs w:val="20"/>
        </w:rPr>
      </w:pPr>
      <w:r>
        <w:rPr>
          <w:rFonts w:ascii="Arial" w:hAnsi="Arial" w:cs="Arial"/>
          <w:sz w:val="20"/>
          <w:szCs w:val="20"/>
        </w:rPr>
        <w:t xml:space="preserve">Comparative evaluation </w:t>
      </w:r>
      <w:proofErr w:type="gramStart"/>
      <w:r>
        <w:rPr>
          <w:rFonts w:ascii="Arial" w:hAnsi="Arial" w:cs="Arial"/>
          <w:sz w:val="20"/>
          <w:szCs w:val="20"/>
        </w:rPr>
        <w:t>of  the</w:t>
      </w:r>
      <w:proofErr w:type="gramEnd"/>
      <w:r>
        <w:rPr>
          <w:rFonts w:ascii="Arial" w:hAnsi="Arial" w:cs="Arial"/>
          <w:sz w:val="20"/>
          <w:szCs w:val="20"/>
        </w:rPr>
        <w:t xml:space="preserve"> potential antioxidant  activity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aqueous stem extract and </w:t>
      </w:r>
      <w:r>
        <w:rPr>
          <w:rFonts w:ascii="Arial" w:eastAsia="SimSun" w:hAnsi="Arial" w:cs="Arial"/>
          <w:color w:val="000000"/>
          <w:sz w:val="20"/>
          <w:szCs w:val="20"/>
          <w:lang w:eastAsia="zh-CN" w:bidi="ar"/>
        </w:rPr>
        <w:t xml:space="preserve">Vitamin C supplement </w:t>
      </w:r>
      <w:r>
        <w:rPr>
          <w:rFonts w:ascii="Arial" w:hAnsi="Arial" w:cs="Arial"/>
          <w:sz w:val="20"/>
          <w:szCs w:val="20"/>
        </w:rPr>
        <w:t xml:space="preserve"> </w:t>
      </w:r>
      <w:r>
        <w:rPr>
          <w:rFonts w:ascii="Arial" w:eastAsia="SimSun" w:hAnsi="Arial" w:cs="Arial"/>
          <w:color w:val="000000"/>
          <w:sz w:val="20"/>
          <w:szCs w:val="20"/>
          <w:lang w:eastAsia="zh-CN" w:bidi="ar"/>
        </w:rPr>
        <w:t>on liver  of male  Swiss mice subjected to sub-chronic exposure of dichlorvos</w:t>
      </w:r>
    </w:p>
    <w:p w:rsidR="00D72F58" w:rsidRDefault="00D72F58">
      <w:pPr>
        <w:spacing w:after="0" w:line="240" w:lineRule="auto"/>
        <w:jc w:val="right"/>
        <w:rPr>
          <w:rFonts w:ascii="Arial" w:eastAsia="Times New Roman" w:hAnsi="Arial" w:cs="Arial"/>
          <w:b/>
          <w:color w:val="000000"/>
          <w:sz w:val="20"/>
          <w:szCs w:val="20"/>
          <w:lang w:val="pt-PT"/>
        </w:rPr>
      </w:pPr>
    </w:p>
    <w:p w:rsidR="00D72F58" w:rsidRDefault="00D72F58">
      <w:pPr>
        <w:jc w:val="center"/>
        <w:rPr>
          <w:rFonts w:ascii="Arial" w:hAnsi="Arial" w:cs="Arial"/>
          <w:b/>
          <w:bCs/>
          <w:sz w:val="20"/>
          <w:szCs w:val="20"/>
        </w:rPr>
      </w:pPr>
    </w:p>
    <w:p w:rsidR="00D72F58" w:rsidRDefault="004D34DA">
      <w:pPr>
        <w:spacing w:line="360" w:lineRule="auto"/>
        <w:jc w:val="both"/>
        <w:rPr>
          <w:rFonts w:ascii="Arial" w:hAnsi="Arial" w:cs="Arial"/>
          <w:b/>
          <w:sz w:val="20"/>
          <w:szCs w:val="20"/>
        </w:rPr>
      </w:pPr>
      <w:r>
        <w:rPr>
          <w:rFonts w:ascii="Arial" w:hAnsi="Arial" w:cs="Arial"/>
          <w:b/>
          <w:sz w:val="20"/>
          <w:szCs w:val="20"/>
        </w:rPr>
        <w:t>Abstract</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Aim: </w:t>
      </w:r>
      <w:r>
        <w:rPr>
          <w:rFonts w:ascii="Arial" w:hAnsi="Arial" w:cs="Arial"/>
          <w:sz w:val="20"/>
          <w:szCs w:val="20"/>
        </w:rPr>
        <w:t xml:space="preserve">Evaluation </w:t>
      </w:r>
      <w:proofErr w:type="gramStart"/>
      <w:r>
        <w:rPr>
          <w:rFonts w:ascii="Arial" w:hAnsi="Arial" w:cs="Arial"/>
          <w:sz w:val="20"/>
          <w:szCs w:val="20"/>
        </w:rPr>
        <w:t>of  the</w:t>
      </w:r>
      <w:proofErr w:type="gramEnd"/>
      <w:r>
        <w:rPr>
          <w:rFonts w:ascii="Arial" w:hAnsi="Arial" w:cs="Arial"/>
          <w:sz w:val="20"/>
          <w:szCs w:val="20"/>
        </w:rPr>
        <w:t xml:space="preserve"> potential antioxidant  activity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aqueous stem extract and </w:t>
      </w:r>
      <w:r>
        <w:rPr>
          <w:rFonts w:ascii="Arial" w:eastAsia="SimSun" w:hAnsi="Arial" w:cs="Arial"/>
          <w:color w:val="000000"/>
          <w:sz w:val="20"/>
          <w:szCs w:val="20"/>
          <w:lang w:eastAsia="zh-CN" w:bidi="ar"/>
        </w:rPr>
        <w:t xml:space="preserve">Vit. C </w:t>
      </w:r>
      <w:proofErr w:type="gramStart"/>
      <w:r>
        <w:rPr>
          <w:rFonts w:ascii="Arial" w:eastAsia="SimSun" w:hAnsi="Arial" w:cs="Arial"/>
          <w:color w:val="000000"/>
          <w:sz w:val="20"/>
          <w:szCs w:val="20"/>
          <w:lang w:eastAsia="zh-CN" w:bidi="ar"/>
        </w:rPr>
        <w:t xml:space="preserve">supplement </w:t>
      </w:r>
      <w:r>
        <w:rPr>
          <w:rFonts w:ascii="Arial" w:hAnsi="Arial" w:cs="Arial"/>
          <w:sz w:val="20"/>
          <w:szCs w:val="20"/>
        </w:rPr>
        <w:t xml:space="preserve"> </w:t>
      </w:r>
      <w:r>
        <w:rPr>
          <w:rFonts w:ascii="Arial" w:eastAsia="SimSun" w:hAnsi="Arial" w:cs="Arial"/>
          <w:color w:val="000000"/>
          <w:sz w:val="20"/>
          <w:szCs w:val="20"/>
          <w:lang w:eastAsia="zh-CN" w:bidi="ar"/>
        </w:rPr>
        <w:t>on</w:t>
      </w:r>
      <w:proofErr w:type="gramEnd"/>
      <w:r>
        <w:rPr>
          <w:rFonts w:ascii="Arial" w:eastAsia="SimSun" w:hAnsi="Arial" w:cs="Arial"/>
          <w:color w:val="000000"/>
          <w:sz w:val="20"/>
          <w:szCs w:val="20"/>
          <w:lang w:eastAsia="zh-CN" w:bidi="ar"/>
        </w:rPr>
        <w:t xml:space="preserve"> liver  in male  Swiss mice subjected to sub-chronic exposure of dichlorvos.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Study Design: </w:t>
      </w:r>
      <w:r>
        <w:rPr>
          <w:rFonts w:ascii="Arial" w:eastAsia="SimSun" w:hAnsi="Arial" w:cs="Arial"/>
          <w:color w:val="000000"/>
          <w:sz w:val="20"/>
          <w:szCs w:val="20"/>
          <w:lang w:eastAsia="zh-CN" w:bidi="ar"/>
        </w:rPr>
        <w:t xml:space="preserve">The study was a completely randomized design employing relevant statistical tools for analysis and interpretation.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Place and Duration of Study: </w:t>
      </w:r>
      <w:r>
        <w:rPr>
          <w:rFonts w:ascii="Arial" w:eastAsia="SimSun" w:hAnsi="Arial" w:cs="Arial"/>
          <w:color w:val="000000"/>
          <w:sz w:val="20"/>
          <w:szCs w:val="20"/>
          <w:lang w:eastAsia="zh-CN" w:bidi="ar"/>
        </w:rPr>
        <w:t xml:space="preserve">The study was carried out in the Department of Animal and Environmental Biology, Rivers State University. The experiment lasted for 35 days between April and June 2023.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Methodology: </w:t>
      </w:r>
      <w:r>
        <w:rPr>
          <w:rFonts w:ascii="Arial" w:eastAsia="SimSun" w:hAnsi="Arial" w:cs="Arial"/>
          <w:color w:val="000000"/>
          <w:sz w:val="20"/>
          <w:szCs w:val="20"/>
          <w:lang w:eastAsia="zh-CN" w:bidi="ar"/>
        </w:rPr>
        <w:t>A total of 30 Swiss male mice were randomly selected into 6 groups (n=5). Group A was the control, B received Dichlorvos@25mg/kg/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C &amp; D received 100% vitamin C and </w:t>
      </w:r>
      <w:proofErr w:type="spellStart"/>
      <w:proofErr w:type="gram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proofErr w:type="gramEnd"/>
      <w:r>
        <w:rPr>
          <w:rFonts w:ascii="Arial" w:eastAsia="Arial-ItalicMT" w:hAnsi="Arial" w:cs="Arial"/>
          <w:i/>
          <w:iCs/>
          <w:color w:val="000000"/>
          <w:sz w:val="20"/>
          <w:szCs w:val="20"/>
          <w:lang w:eastAsia="zh-CN" w:bidi="ar"/>
        </w:rPr>
        <w:t xml:space="preserve"> </w:t>
      </w:r>
      <w:r>
        <w:rPr>
          <w:rFonts w:ascii="Arial" w:eastAsia="Arial-ItalicMT" w:hAnsi="Arial" w:cs="Arial"/>
          <w:color w:val="000000"/>
          <w:sz w:val="20"/>
          <w:szCs w:val="20"/>
          <w:lang w:eastAsia="zh-CN" w:bidi="ar"/>
        </w:rPr>
        <w:t xml:space="preserve"> </w:t>
      </w:r>
      <w:r>
        <w:rPr>
          <w:rFonts w:ascii="Arial" w:eastAsia="Arial-ItalicMT" w:hAnsi="Arial" w:cs="Arial"/>
          <w:color w:val="000000" w:themeColor="text1"/>
          <w:sz w:val="20"/>
          <w:szCs w:val="20"/>
          <w:lang w:eastAsia="zh-CN" w:bidi="ar"/>
        </w:rPr>
        <w:t xml:space="preserve">stem extract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Groups E &amp; F were </w:t>
      </w:r>
      <w:proofErr w:type="spellStart"/>
      <w:proofErr w:type="gram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Dichlorvos</w:t>
      </w:r>
      <w:proofErr w:type="gram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with Vitamin C and 100% extract of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At the end of the treatment period, blood samples were collected for analysis. Histological sections of the liver </w:t>
      </w:r>
      <w:proofErr w:type="gramStart"/>
      <w:r>
        <w:rPr>
          <w:rFonts w:ascii="Arial" w:eastAsia="SimSun" w:hAnsi="Arial" w:cs="Arial"/>
          <w:color w:val="000000"/>
          <w:sz w:val="20"/>
          <w:szCs w:val="20"/>
          <w:lang w:eastAsia="zh-CN" w:bidi="ar"/>
        </w:rPr>
        <w:t>were  mounted</w:t>
      </w:r>
      <w:proofErr w:type="gramEnd"/>
      <w:r>
        <w:rPr>
          <w:rFonts w:ascii="Arial" w:eastAsia="SimSun" w:hAnsi="Arial" w:cs="Arial"/>
          <w:color w:val="000000"/>
          <w:sz w:val="20"/>
          <w:szCs w:val="20"/>
          <w:lang w:eastAsia="zh-CN" w:bidi="ar"/>
        </w:rPr>
        <w:t xml:space="preserve"> on slides, stained with hematoxylin and eosin (H&amp;E). Photomicrographs were generated. </w:t>
      </w:r>
    </w:p>
    <w:p w:rsidR="00D72F58" w:rsidRDefault="004D34DA">
      <w:pPr>
        <w:ind w:left="201" w:hangingChars="100" w:hanging="201"/>
        <w:jc w:val="both"/>
        <w:rPr>
          <w:rFonts w:ascii="Arial" w:hAnsi="Arial" w:cs="Arial"/>
          <w:sz w:val="20"/>
          <w:szCs w:val="20"/>
        </w:rPr>
      </w:pPr>
      <w:r>
        <w:rPr>
          <w:rFonts w:ascii="Arial" w:eastAsia="Arial-BoldMT" w:hAnsi="Arial" w:cs="Arial"/>
          <w:b/>
          <w:bCs/>
          <w:color w:val="000000"/>
          <w:sz w:val="20"/>
          <w:szCs w:val="20"/>
          <w:lang w:eastAsia="zh-CN" w:bidi="ar"/>
        </w:rPr>
        <w:t xml:space="preserve">Results: </w:t>
      </w:r>
      <w:r>
        <w:rPr>
          <w:rFonts w:ascii="Arial" w:eastAsia="SimSun" w:hAnsi="Arial" w:cs="Arial"/>
          <w:color w:val="000000"/>
          <w:sz w:val="20"/>
          <w:szCs w:val="20"/>
          <w:lang w:eastAsia="zh-CN" w:bidi="ar"/>
        </w:rPr>
        <w:t xml:space="preserve">All liver biomarkers examined increased significantly (p=0.05) in group B administered Dichlorvos only but decreased in groups administered the vit C and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 xml:space="preserve">respectively. </w:t>
      </w:r>
      <w:r>
        <w:rPr>
          <w:rFonts w:ascii="Arial" w:hAnsi="Arial" w:cs="Arial"/>
          <w:sz w:val="20"/>
          <w:szCs w:val="20"/>
        </w:rPr>
        <w:t xml:space="preserve">This significant (p=0.05)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Groups E and </w:t>
      </w:r>
      <w:proofErr w:type="gramStart"/>
      <w:r>
        <w:rPr>
          <w:rFonts w:ascii="Arial" w:hAnsi="Arial" w:cs="Arial"/>
          <w:sz w:val="20"/>
          <w:szCs w:val="20"/>
        </w:rPr>
        <w:t>F  showed</w:t>
      </w:r>
      <w:proofErr w:type="gramEnd"/>
      <w:r>
        <w:rPr>
          <w:rFonts w:ascii="Arial" w:hAnsi="Arial" w:cs="Arial"/>
          <w:sz w:val="20"/>
          <w:szCs w:val="20"/>
        </w:rPr>
        <w:t xml:space="preserve"> epithelium with hepatocytes undergoing accelerated mitotic division an indication of regeneration activity.</w:t>
      </w:r>
    </w:p>
    <w:p w:rsidR="00D72F58" w:rsidRDefault="004D34DA">
      <w:pPr>
        <w:jc w:val="both"/>
        <w:rPr>
          <w:rFonts w:ascii="Arial" w:hAnsi="Arial" w:cs="Arial"/>
          <w:i/>
          <w:iCs/>
        </w:rPr>
      </w:pPr>
      <w:r>
        <w:rPr>
          <w:rFonts w:ascii="Arial" w:eastAsia="Arial-BoldMT" w:hAnsi="Arial" w:cs="Arial"/>
          <w:b/>
          <w:bCs/>
          <w:color w:val="000000"/>
          <w:sz w:val="20"/>
          <w:szCs w:val="20"/>
          <w:lang w:eastAsia="zh-CN" w:bidi="ar"/>
        </w:rPr>
        <w:t xml:space="preserve">Conclusion: </w:t>
      </w:r>
      <w:r>
        <w:rPr>
          <w:rFonts w:ascii="Arial" w:hAnsi="Arial" w:cs="Arial"/>
          <w:sz w:val="20"/>
          <w:szCs w:val="20"/>
        </w:rPr>
        <w:t xml:space="preserve">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hepatocytes </w:t>
      </w:r>
      <w:proofErr w:type="gramStart"/>
      <w:r>
        <w:rPr>
          <w:rFonts w:ascii="Arial" w:hAnsi="Arial" w:cs="Arial"/>
          <w:sz w:val="20"/>
          <w:szCs w:val="20"/>
        </w:rPr>
        <w:t>but</w:t>
      </w:r>
      <w:r>
        <w:rPr>
          <w:rFonts w:ascii="Arial" w:hAnsi="Arial" w:cs="Arial"/>
          <w:sz w:val="20"/>
          <w:szCs w:val="20"/>
          <w:highlight w:val="yellow"/>
        </w:rPr>
        <w:t xml:space="preserve">  Vit</w:t>
      </w:r>
      <w:proofErr w:type="gramEnd"/>
      <w:r>
        <w:rPr>
          <w:rFonts w:ascii="Arial" w:hAnsi="Arial" w:cs="Arial"/>
          <w:sz w:val="20"/>
          <w:szCs w:val="20"/>
          <w:highlight w:val="yellow"/>
        </w:rPr>
        <w:t xml:space="preserve"> C shows a more potent, sufficient antioxidant activity because of the purified L-ascorbic acid present in it. </w:t>
      </w:r>
      <w:r>
        <w:rPr>
          <w:rFonts w:ascii="Arial" w:hAnsi="Arial" w:cs="Arial"/>
          <w:sz w:val="20"/>
          <w:szCs w:val="20"/>
        </w:rPr>
        <w:t xml:space="preserve"> However, further investigation is required.</w:t>
      </w:r>
    </w:p>
    <w:p w:rsidR="00D72F58" w:rsidRDefault="004D34DA">
      <w:pPr>
        <w:spacing w:line="360" w:lineRule="auto"/>
        <w:jc w:val="both"/>
        <w:rPr>
          <w:rFonts w:ascii="Arial" w:hAnsi="Arial" w:cs="Arial"/>
          <w:b/>
          <w:i/>
          <w:iCs/>
        </w:rPr>
      </w:pPr>
      <w:r>
        <w:rPr>
          <w:rFonts w:ascii="Arial" w:hAnsi="Arial" w:cs="Arial"/>
          <w:b/>
          <w:i/>
          <w:iCs/>
        </w:rPr>
        <w:t xml:space="preserve">Keywords: </w:t>
      </w:r>
      <w:r>
        <w:rPr>
          <w:rFonts w:ascii="Arial" w:hAnsi="Arial" w:cs="Arial"/>
          <w:bCs/>
          <w:i/>
          <w:iCs/>
        </w:rPr>
        <w:t xml:space="preserve">antioxidants, </w:t>
      </w:r>
      <w:proofErr w:type="gramStart"/>
      <w:r>
        <w:rPr>
          <w:rFonts w:ascii="Arial" w:hAnsi="Arial" w:cs="Arial"/>
          <w:bCs/>
          <w:i/>
          <w:iCs/>
        </w:rPr>
        <w:t xml:space="preserve">biomarkers,  </w:t>
      </w:r>
      <w:proofErr w:type="spellStart"/>
      <w:r>
        <w:rPr>
          <w:rFonts w:ascii="Arial" w:hAnsi="Arial" w:cs="Arial"/>
          <w:bCs/>
          <w:i/>
          <w:iCs/>
        </w:rPr>
        <w:t>Costus</w:t>
      </w:r>
      <w:proofErr w:type="spellEnd"/>
      <w:proofErr w:type="gramEnd"/>
      <w:r>
        <w:rPr>
          <w:rFonts w:ascii="Arial" w:hAnsi="Arial" w:cs="Arial"/>
          <w:bCs/>
          <w:i/>
          <w:iCs/>
        </w:rPr>
        <w:t xml:space="preserve"> </w:t>
      </w:r>
      <w:proofErr w:type="spellStart"/>
      <w:r>
        <w:rPr>
          <w:rFonts w:ascii="Arial" w:hAnsi="Arial" w:cs="Arial"/>
          <w:bCs/>
          <w:i/>
          <w:iCs/>
        </w:rPr>
        <w:t>afer</w:t>
      </w:r>
      <w:proofErr w:type="spellEnd"/>
      <w:r>
        <w:rPr>
          <w:rFonts w:ascii="Arial" w:hAnsi="Arial" w:cs="Arial"/>
          <w:bCs/>
          <w:i/>
          <w:iCs/>
        </w:rPr>
        <w:t>,  Liver, pesticides, Vitamin C</w:t>
      </w:r>
    </w:p>
    <w:p w:rsidR="00D72F58" w:rsidRDefault="00D72F58">
      <w:pPr>
        <w:spacing w:line="360" w:lineRule="auto"/>
        <w:jc w:val="both"/>
        <w:rPr>
          <w:rFonts w:ascii="Arial" w:hAnsi="Arial" w:cs="Arial"/>
          <w:b/>
          <w:sz w:val="20"/>
          <w:szCs w:val="20"/>
        </w:rPr>
      </w:pPr>
    </w:p>
    <w:p w:rsidR="00D72F58" w:rsidRDefault="004D34DA">
      <w:pPr>
        <w:numPr>
          <w:ilvl w:val="0"/>
          <w:numId w:val="1"/>
        </w:numPr>
        <w:spacing w:line="360" w:lineRule="auto"/>
        <w:jc w:val="both"/>
        <w:rPr>
          <w:rFonts w:ascii="Arial" w:hAnsi="Arial" w:cs="Arial"/>
          <w:b/>
          <w:sz w:val="20"/>
          <w:szCs w:val="20"/>
        </w:rPr>
      </w:pPr>
      <w:r>
        <w:rPr>
          <w:rFonts w:ascii="Arial" w:hAnsi="Arial" w:cs="Arial"/>
          <w:b/>
          <w:sz w:val="20"/>
          <w:szCs w:val="20"/>
        </w:rPr>
        <w:t>INTRODUCTION</w:t>
      </w:r>
    </w:p>
    <w:p w:rsidR="00D72F58" w:rsidRDefault="004D34DA">
      <w:pPr>
        <w:spacing w:line="240" w:lineRule="auto"/>
        <w:jc w:val="both"/>
        <w:rPr>
          <w:rFonts w:ascii="Arial" w:hAnsi="Arial" w:cs="Arial"/>
          <w:sz w:val="20"/>
          <w:szCs w:val="20"/>
        </w:rPr>
      </w:pPr>
      <w:r>
        <w:rPr>
          <w:rFonts w:ascii="Arial" w:hAnsi="Arial" w:cs="Arial"/>
          <w:sz w:val="20"/>
          <w:szCs w:val="20"/>
        </w:rPr>
        <w:t>Environmental pollution is a universal phenomenon with its outcome having a worrisome effect on human health. The present situation of pesticides usage is a man-made calamity although the adverse effect especially on non-target organisms seem to surpass its benefit on Agriculture and the environment.</w:t>
      </w:r>
    </w:p>
    <w:p w:rsidR="00D72F58" w:rsidRDefault="004D34DA">
      <w:pPr>
        <w:spacing w:line="240" w:lineRule="auto"/>
        <w:jc w:val="both"/>
        <w:rPr>
          <w:rFonts w:ascii="Arial" w:hAnsi="Arial" w:cs="Arial"/>
          <w:sz w:val="20"/>
          <w:szCs w:val="20"/>
        </w:rPr>
      </w:pPr>
      <w:r>
        <w:rPr>
          <w:rFonts w:ascii="Arial" w:hAnsi="Arial" w:cs="Arial"/>
          <w:sz w:val="20"/>
          <w:szCs w:val="20"/>
        </w:rPr>
        <w:t xml:space="preserve"> Over the years, scientists, researchers focused on improving the quality of life of people through new formulations of insecticides and pesticides targeting specifically different breeds of pests with the mission of providing basic food needed in the world for growing population and a vector free environment. </w:t>
      </w:r>
      <w:r>
        <w:rPr>
          <w:rFonts w:ascii="Arial" w:eastAsia="Segoe UI" w:hAnsi="Arial" w:cs="Arial"/>
          <w:color w:val="212121"/>
          <w:sz w:val="20"/>
          <w:szCs w:val="20"/>
          <w:shd w:val="clear" w:color="auto" w:fill="FFFFFF"/>
        </w:rPr>
        <w:t xml:space="preserve">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[1, 2]. </w:t>
      </w:r>
      <w:r>
        <w:rPr>
          <w:rFonts w:ascii="Arial" w:hAnsi="Arial" w:cs="Arial"/>
          <w:sz w:val="20"/>
          <w:szCs w:val="20"/>
        </w:rPr>
        <w:t xml:space="preserve">Plants and fruits contain bioactive compounds which possess antioxidant properties. Antioxidants are essential to scavenge and neutralize harmful reactive oxygen species.  Though, reactive oxygen species are beneficial in the body, excessive generation and lack of proper scavenging may pose a threat. Man-made chemicals such as pesticides, heavy metals, and carbon combustion products are major contributors and chronic exposure may lead to disease processes through oxidative </w:t>
      </w:r>
      <w:proofErr w:type="spellStart"/>
      <w:proofErr w:type="gramStart"/>
      <w:r>
        <w:rPr>
          <w:rFonts w:ascii="Arial" w:hAnsi="Arial" w:cs="Arial"/>
          <w:sz w:val="20"/>
          <w:szCs w:val="20"/>
        </w:rPr>
        <w:t>stress.Hepatic</w:t>
      </w:r>
      <w:proofErr w:type="spellEnd"/>
      <w:proofErr w:type="gramEnd"/>
      <w:r>
        <w:rPr>
          <w:rFonts w:ascii="Arial" w:hAnsi="Arial" w:cs="Arial"/>
          <w:sz w:val="20"/>
          <w:szCs w:val="20"/>
        </w:rPr>
        <w:t xml:space="preserve"> disease remains a global health </w:t>
      </w:r>
      <w:r>
        <w:rPr>
          <w:rFonts w:ascii="Arial" w:hAnsi="Arial" w:cs="Arial"/>
          <w:sz w:val="20"/>
          <w:szCs w:val="20"/>
        </w:rPr>
        <w:lastRenderedPageBreak/>
        <w:t xml:space="preserve">issue. However, an appreciable amount of hepatic protective drugs from ethnomedicine used in treating serious liver disorders remain scientifically unresolved and hence the search for natural </w:t>
      </w:r>
      <w:proofErr w:type="spellStart"/>
      <w:proofErr w:type="gramStart"/>
      <w:r>
        <w:rPr>
          <w:rFonts w:ascii="Arial" w:hAnsi="Arial" w:cs="Arial"/>
          <w:sz w:val="20"/>
          <w:szCs w:val="20"/>
        </w:rPr>
        <w:t>antioxidants.Literature</w:t>
      </w:r>
      <w:proofErr w:type="spellEnd"/>
      <w:proofErr w:type="gramEnd"/>
      <w:r>
        <w:rPr>
          <w:rFonts w:ascii="Arial" w:hAnsi="Arial" w:cs="Arial"/>
          <w:sz w:val="20"/>
          <w:szCs w:val="20"/>
        </w:rPr>
        <w:t xml:space="preserve"> has constantly shown that hepatoprotective effects are associated with plant extract rich in antioxidants [3,4]. </w:t>
      </w:r>
    </w:p>
    <w:p w:rsidR="00D72F58" w:rsidRDefault="004D34DA">
      <w:pPr>
        <w:spacing w:line="240" w:lineRule="auto"/>
        <w:jc w:val="both"/>
        <w:rPr>
          <w:rFonts w:ascii="Arial" w:hAnsi="Arial" w:cs="Arial"/>
          <w:sz w:val="20"/>
          <w:szCs w:val="20"/>
        </w:rPr>
      </w:pPr>
      <w:r>
        <w:rPr>
          <w:rFonts w:ascii="Arial" w:hAnsi="Arial" w:cs="Arial"/>
          <w:i/>
          <w:sz w:val="20"/>
          <w:szCs w:val="20"/>
        </w:rPr>
        <w:t xml:space="preserve"> </w:t>
      </w:r>
      <w:r>
        <w:rPr>
          <w:rFonts w:ascii="Arial" w:hAnsi="Arial" w:cs="Arial"/>
          <w:sz w:val="20"/>
          <w:szCs w:val="20"/>
        </w:rPr>
        <w:t>The plant</w:t>
      </w:r>
      <w:r>
        <w:rPr>
          <w:rFonts w:ascii="Arial" w:hAnsi="Arial" w:cs="Arial"/>
          <w:i/>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commonly known as Monkey sugar cane or bush cane is reported to be endowed with medicinal properties. It is known as </w:t>
      </w:r>
      <w:proofErr w:type="spellStart"/>
      <w:r>
        <w:rPr>
          <w:rFonts w:ascii="Arial" w:hAnsi="Arial" w:cs="Arial"/>
          <w:sz w:val="20"/>
          <w:szCs w:val="20"/>
        </w:rPr>
        <w:t>Okpete</w:t>
      </w:r>
      <w:proofErr w:type="spellEnd"/>
      <w:r>
        <w:rPr>
          <w:rFonts w:ascii="Arial" w:hAnsi="Arial" w:cs="Arial"/>
          <w:sz w:val="20"/>
          <w:szCs w:val="20"/>
        </w:rPr>
        <w:t xml:space="preserve"> or </w:t>
      </w:r>
      <w:proofErr w:type="spellStart"/>
      <w:r>
        <w:rPr>
          <w:rFonts w:ascii="Arial" w:hAnsi="Arial" w:cs="Arial"/>
          <w:sz w:val="20"/>
          <w:szCs w:val="20"/>
        </w:rPr>
        <w:t>Okpoto</w:t>
      </w:r>
      <w:proofErr w:type="spellEnd"/>
      <w:r>
        <w:rPr>
          <w:rFonts w:ascii="Arial" w:hAnsi="Arial" w:cs="Arial"/>
          <w:sz w:val="20"/>
          <w:szCs w:val="20"/>
        </w:rPr>
        <w:t xml:space="preserve"> in Igbo land, </w:t>
      </w:r>
      <w:proofErr w:type="spellStart"/>
      <w:r>
        <w:rPr>
          <w:rFonts w:ascii="Arial" w:hAnsi="Arial" w:cs="Arial"/>
          <w:sz w:val="20"/>
          <w:szCs w:val="20"/>
        </w:rPr>
        <w:t>Kakizawa</w:t>
      </w:r>
      <w:proofErr w:type="spellEnd"/>
      <w:r>
        <w:rPr>
          <w:rFonts w:ascii="Arial" w:hAnsi="Arial" w:cs="Arial"/>
          <w:sz w:val="20"/>
          <w:szCs w:val="20"/>
        </w:rPr>
        <w:t xml:space="preserve"> in Hausa, </w:t>
      </w:r>
      <w:proofErr w:type="spellStart"/>
      <w:r>
        <w:rPr>
          <w:rFonts w:ascii="Arial" w:hAnsi="Arial" w:cs="Arial"/>
          <w:sz w:val="20"/>
          <w:szCs w:val="20"/>
        </w:rPr>
        <w:t>irekeomode</w:t>
      </w:r>
      <w:proofErr w:type="spellEnd"/>
      <w:r>
        <w:rPr>
          <w:rFonts w:ascii="Arial" w:hAnsi="Arial" w:cs="Arial"/>
          <w:sz w:val="20"/>
          <w:szCs w:val="20"/>
        </w:rPr>
        <w:t xml:space="preserve"> in Yoruba, all in Nigeria. The parts of this plant- stem, leaves, roots are implicated in the treatment of diseases such as </w:t>
      </w:r>
      <w:proofErr w:type="spellStart"/>
      <w:r>
        <w:rPr>
          <w:rFonts w:ascii="Arial" w:hAnsi="Arial" w:cs="Arial"/>
          <w:sz w:val="20"/>
          <w:szCs w:val="20"/>
        </w:rPr>
        <w:t>artritis</w:t>
      </w:r>
      <w:proofErr w:type="spellEnd"/>
      <w:r>
        <w:rPr>
          <w:rFonts w:ascii="Arial" w:hAnsi="Arial" w:cs="Arial"/>
          <w:sz w:val="20"/>
          <w:szCs w:val="20"/>
        </w:rPr>
        <w:t xml:space="preserve">, malaria, cough, sore throat, </w:t>
      </w:r>
      <w:proofErr w:type="spellStart"/>
      <w:r>
        <w:rPr>
          <w:rFonts w:ascii="Arial" w:hAnsi="Arial" w:cs="Arial"/>
          <w:sz w:val="20"/>
          <w:szCs w:val="20"/>
        </w:rPr>
        <w:t>haemorrhoids</w:t>
      </w:r>
      <w:proofErr w:type="spellEnd"/>
      <w:r>
        <w:rPr>
          <w:rFonts w:ascii="Arial" w:hAnsi="Arial" w:cs="Arial"/>
          <w:sz w:val="20"/>
          <w:szCs w:val="20"/>
        </w:rPr>
        <w:t>, diuretics and an antidote for poison [5,6,7,8,9].</w:t>
      </w:r>
    </w:p>
    <w:p w:rsidR="00D72F58" w:rsidRDefault="004D34DA">
      <w:pPr>
        <w:spacing w:line="240" w:lineRule="auto"/>
        <w:jc w:val="both"/>
        <w:rPr>
          <w:rFonts w:ascii="Arial" w:hAnsi="Arial" w:cs="Arial"/>
          <w:sz w:val="20"/>
          <w:szCs w:val="20"/>
        </w:rPr>
      </w:pPr>
      <w:r>
        <w:rPr>
          <w:rFonts w:ascii="Arial" w:hAnsi="Arial" w:cs="Arial"/>
          <w:sz w:val="20"/>
          <w:szCs w:val="20"/>
        </w:rPr>
        <w:t xml:space="preserve">Studies have reported that all these parts contain chemical compounds that could be used in the alleviation of oxidative stress related conditions [2,10] and implicated to have anti-inflammatory and </w:t>
      </w:r>
      <w:proofErr w:type="spellStart"/>
      <w:r>
        <w:rPr>
          <w:rFonts w:ascii="Arial" w:hAnsi="Arial" w:cs="Arial"/>
          <w:sz w:val="20"/>
          <w:szCs w:val="20"/>
        </w:rPr>
        <w:t>analgestic</w:t>
      </w:r>
      <w:proofErr w:type="spellEnd"/>
      <w:r>
        <w:rPr>
          <w:rFonts w:ascii="Arial" w:hAnsi="Arial" w:cs="Arial"/>
          <w:sz w:val="20"/>
          <w:szCs w:val="20"/>
        </w:rPr>
        <w:t xml:space="preserve"> effects [11,12].</w:t>
      </w:r>
    </w:p>
    <w:p w:rsidR="00D72F58" w:rsidRDefault="004D34DA">
      <w:pPr>
        <w:spacing w:line="240" w:lineRule="auto"/>
        <w:jc w:val="both"/>
        <w:rPr>
          <w:rFonts w:ascii="Arial" w:hAnsi="Arial" w:cs="Arial"/>
          <w:sz w:val="20"/>
          <w:szCs w:val="20"/>
        </w:rPr>
      </w:pPr>
      <w:r>
        <w:rPr>
          <w:rFonts w:ascii="Arial" w:hAnsi="Arial" w:cs="Arial"/>
          <w:sz w:val="20"/>
          <w:szCs w:val="20"/>
        </w:rPr>
        <w:t xml:space="preserve">[13] </w:t>
      </w:r>
      <w:proofErr w:type="gramStart"/>
      <w:r>
        <w:rPr>
          <w:rFonts w:ascii="Arial" w:hAnsi="Arial" w:cs="Arial"/>
          <w:sz w:val="20"/>
          <w:szCs w:val="20"/>
        </w:rPr>
        <w:t xml:space="preserve">reported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leaves extract significantly prevented streptozotocin effect on the superoxide dismutase in the hepatic tissue compared to  control diabetic rats with improvement in  other plasma biochemical parameters towards the normal ranges in the control. However, there is dearth of scientific report on the hepatoprotective properties </w:t>
      </w:r>
      <w:proofErr w:type="gramStart"/>
      <w:r>
        <w:rPr>
          <w:rFonts w:ascii="Arial" w:hAnsi="Arial" w:cs="Arial"/>
          <w:sz w:val="20"/>
          <w:szCs w:val="20"/>
        </w:rPr>
        <w:t xml:space="preserve">of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stem, hence, the focus of this study.  </w:t>
      </w:r>
    </w:p>
    <w:p w:rsidR="00D72F58" w:rsidRDefault="004D34DA">
      <w:pPr>
        <w:spacing w:line="240" w:lineRule="auto"/>
        <w:jc w:val="both"/>
        <w:rPr>
          <w:rFonts w:ascii="Arial" w:hAnsi="Arial" w:cs="Arial"/>
          <w:b/>
          <w:bCs/>
        </w:rPr>
      </w:pPr>
      <w:r>
        <w:rPr>
          <w:rFonts w:ascii="Arial" w:hAnsi="Arial" w:cs="Arial"/>
          <w:b/>
          <w:bCs/>
        </w:rPr>
        <w:t>2.0 Materials and methods</w:t>
      </w:r>
    </w:p>
    <w:p w:rsidR="00D72F58" w:rsidRDefault="00D72F58">
      <w:pPr>
        <w:spacing w:line="240" w:lineRule="auto"/>
        <w:jc w:val="both"/>
        <w:rPr>
          <w:rFonts w:ascii="Arial" w:hAnsi="Arial" w:cs="Arial"/>
          <w:sz w:val="20"/>
          <w:szCs w:val="20"/>
        </w:rPr>
      </w:pPr>
    </w:p>
    <w:p w:rsidR="00D72F58" w:rsidRDefault="00D72F58">
      <w:pPr>
        <w:spacing w:line="240" w:lineRule="auto"/>
        <w:jc w:val="both"/>
        <w:rPr>
          <w:rFonts w:ascii="Arial" w:hAnsi="Arial" w:cs="Arial"/>
          <w:b/>
          <w:bCs/>
        </w:rPr>
      </w:pPr>
    </w:p>
    <w:p w:rsidR="00D72F58" w:rsidRDefault="004D34DA">
      <w:pPr>
        <w:spacing w:line="240" w:lineRule="auto"/>
        <w:jc w:val="both"/>
        <w:rPr>
          <w:rFonts w:ascii="Arial" w:hAnsi="Arial" w:cs="Arial"/>
          <w:b/>
          <w:bCs/>
        </w:rPr>
      </w:pPr>
      <w:r>
        <w:rPr>
          <w:rFonts w:ascii="Arial" w:hAnsi="Arial" w:cs="Arial"/>
          <w:b/>
          <w:bCs/>
        </w:rPr>
        <w:t>2.1</w:t>
      </w:r>
      <w:r>
        <w:rPr>
          <w:rFonts w:ascii="Arial" w:hAnsi="Arial" w:cs="Arial"/>
          <w:b/>
          <w:bCs/>
        </w:rPr>
        <w:tab/>
        <w:t>Study Location</w:t>
      </w:r>
    </w:p>
    <w:p w:rsidR="00D72F58" w:rsidRDefault="004D34DA">
      <w:pPr>
        <w:pStyle w:val="ListParagraphc8b341d8-16c8-4e1c-bc89-33f5e59cb374"/>
        <w:ind w:left="0"/>
        <w:jc w:val="both"/>
        <w:rPr>
          <w:rFonts w:ascii="Arial" w:hAnsi="Arial" w:cs="Arial"/>
          <w:sz w:val="20"/>
          <w:szCs w:val="20"/>
        </w:rPr>
      </w:pPr>
      <w:r>
        <w:rPr>
          <w:rFonts w:ascii="Arial" w:hAnsi="Arial" w:cs="Arial"/>
          <w:sz w:val="20"/>
          <w:szCs w:val="20"/>
        </w:rPr>
        <w:t xml:space="preserve">This study was carried out in the Animal house, Department of Animal and Environmental Biology of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6058’</w:t>
      </w:r>
      <w:proofErr w:type="gramStart"/>
      <w:r>
        <w:rPr>
          <w:rFonts w:ascii="Arial" w:hAnsi="Arial" w:cs="Arial"/>
          <w:sz w:val="20"/>
          <w:szCs w:val="20"/>
        </w:rPr>
        <w:t>49”E.</w:t>
      </w:r>
      <w:proofErr w:type="gramEnd"/>
      <w:r>
        <w:rPr>
          <w:rFonts w:ascii="Arial" w:hAnsi="Arial" w:cs="Arial"/>
          <w:sz w:val="20"/>
          <w:szCs w:val="20"/>
        </w:rPr>
        <w:t xml:space="preserve"> Nigeria. GPS 4047*50**N 6058’</w:t>
      </w:r>
      <w:proofErr w:type="gramStart"/>
      <w:r>
        <w:rPr>
          <w:rFonts w:ascii="Arial" w:hAnsi="Arial" w:cs="Arial"/>
          <w:sz w:val="20"/>
          <w:szCs w:val="20"/>
        </w:rPr>
        <w:t>49”E.</w:t>
      </w:r>
      <w:proofErr w:type="gramEnd"/>
    </w:p>
    <w:p w:rsidR="00D72F58" w:rsidRDefault="00D72F58">
      <w:pPr>
        <w:pStyle w:val="ListParagraphc8b341d8-16c8-4e1c-bc89-33f5e59cb374"/>
        <w:ind w:left="0"/>
        <w:jc w:val="both"/>
        <w:rPr>
          <w:rFonts w:ascii="Arial" w:hAnsi="Arial" w:cs="Arial"/>
          <w:sz w:val="20"/>
          <w:szCs w:val="20"/>
        </w:rPr>
      </w:pPr>
    </w:p>
    <w:p w:rsidR="00D72F58" w:rsidRDefault="004D34DA">
      <w:pPr>
        <w:pStyle w:val="ListParagraphc8b341d8-16c8-4e1c-bc89-33f5e59cb374"/>
        <w:ind w:left="0"/>
        <w:jc w:val="both"/>
        <w:rPr>
          <w:rFonts w:ascii="Arial" w:hAnsi="Arial" w:cs="Arial"/>
          <w:b/>
        </w:rPr>
      </w:pPr>
      <w:r>
        <w:rPr>
          <w:rFonts w:ascii="Arial" w:hAnsi="Arial" w:cs="Arial"/>
          <w:b/>
        </w:rPr>
        <w:t>2.2</w:t>
      </w:r>
      <w:r>
        <w:rPr>
          <w:rFonts w:ascii="Arial" w:hAnsi="Arial" w:cs="Arial"/>
          <w:b/>
        </w:rPr>
        <w:tab/>
        <w:t>Animal Care and Management</w:t>
      </w:r>
    </w:p>
    <w:p w:rsidR="00D72F58" w:rsidRDefault="004D34DA">
      <w:pPr>
        <w:pStyle w:val="ListParagraphc8b341d8-16c8-4e1c-bc89-33f5e59cb374"/>
        <w:ind w:left="0"/>
        <w:jc w:val="both"/>
        <w:rPr>
          <w:rFonts w:ascii="Arial" w:hAnsi="Arial" w:cs="Arial"/>
          <w:sz w:val="20"/>
          <w:szCs w:val="20"/>
        </w:rPr>
      </w:pPr>
      <w:r>
        <w:rPr>
          <w:rFonts w:ascii="Arial" w:hAnsi="Arial" w:cs="Arial"/>
          <w:sz w:val="20"/>
          <w:szCs w:val="20"/>
        </w:rPr>
        <w:t xml:space="preserve">A total of 30 adult male Swiss mice (22.04±0.31g) were purchased from the animal house of Animal and Environmental Biology in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Rivers State, Nigeria. The mice were housed in wire mesh cages under standard conditions (12hrs:12hd) and allowed to acclimatize for 14 days before the commencement of the experiment. The mice were fed with standard pellet and clean cool water. All experiments were conducted according to the institutional protocols of animal care at Rivers State University, Port Harcourt, and the standard procedure for ethical treatment of Laboratory animals.</w:t>
      </w:r>
    </w:p>
    <w:p w:rsidR="00D72F58" w:rsidRDefault="00D72F58">
      <w:pPr>
        <w:pStyle w:val="ListParagraphc8b341d8-16c8-4e1c-bc89-33f5e59cb374"/>
        <w:ind w:left="0"/>
        <w:jc w:val="both"/>
        <w:rPr>
          <w:rFonts w:ascii="Arial" w:hAnsi="Arial" w:cs="Arial"/>
          <w:sz w:val="20"/>
          <w:szCs w:val="20"/>
        </w:rPr>
      </w:pPr>
    </w:p>
    <w:p w:rsidR="00D72F58" w:rsidRDefault="004D34DA">
      <w:pPr>
        <w:pStyle w:val="ListParagraphc8b341d8-16c8-4e1c-bc89-33f5e59cb374"/>
        <w:ind w:left="0"/>
        <w:jc w:val="both"/>
        <w:rPr>
          <w:rFonts w:ascii="Arial" w:hAnsi="Arial" w:cs="Arial"/>
          <w:b/>
        </w:rPr>
      </w:pPr>
      <w:r>
        <w:rPr>
          <w:rFonts w:ascii="Arial" w:hAnsi="Arial" w:cs="Arial"/>
          <w:b/>
        </w:rPr>
        <w:t>2.3</w:t>
      </w:r>
      <w:r>
        <w:rPr>
          <w:rFonts w:ascii="Arial" w:hAnsi="Arial" w:cs="Arial"/>
          <w:b/>
        </w:rPr>
        <w:tab/>
        <w:t>Experimental Design</w:t>
      </w:r>
    </w:p>
    <w:p w:rsidR="00D72F58" w:rsidRDefault="004D34DA">
      <w:pPr>
        <w:spacing w:line="240" w:lineRule="auto"/>
        <w:jc w:val="both"/>
        <w:rPr>
          <w:rFonts w:ascii="Arial" w:hAnsi="Arial" w:cs="Arial"/>
          <w:b/>
          <w:bCs/>
        </w:rPr>
      </w:pPr>
      <w:r>
        <w:rPr>
          <w:rFonts w:ascii="Arial" w:hAnsi="Arial" w:cs="Arial"/>
          <w:sz w:val="20"/>
          <w:szCs w:val="20"/>
        </w:rPr>
        <w:t xml:space="preserve">The mice were separated into 6 groups (A-F) of 5 mice each. Group A served as the control.  Group </w:t>
      </w:r>
      <w:r>
        <w:rPr>
          <w:rFonts w:ascii="Arial" w:eastAsia="SimSun" w:hAnsi="Arial" w:cs="Arial"/>
          <w:color w:val="000000"/>
          <w:sz w:val="20"/>
          <w:szCs w:val="20"/>
          <w:lang w:eastAsia="zh-CN" w:bidi="ar"/>
        </w:rPr>
        <w:t>B was administered Dichlorvos @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w:t>
      </w:r>
      <w:proofErr w:type="gramStart"/>
      <w:r>
        <w:rPr>
          <w:rFonts w:ascii="Arial" w:eastAsia="SimSun" w:hAnsi="Arial" w:cs="Arial"/>
          <w:color w:val="000000"/>
          <w:sz w:val="20"/>
          <w:szCs w:val="20"/>
          <w:lang w:eastAsia="zh-CN" w:bidi="ar"/>
        </w:rPr>
        <w:t>day,  group</w:t>
      </w:r>
      <w:proofErr w:type="gramEnd"/>
      <w:r>
        <w:rPr>
          <w:rFonts w:ascii="Arial" w:eastAsia="SimSun" w:hAnsi="Arial" w:cs="Arial"/>
          <w:color w:val="000000"/>
          <w:sz w:val="20"/>
          <w:szCs w:val="20"/>
          <w:lang w:eastAsia="zh-CN" w:bidi="ar"/>
        </w:rPr>
        <w:t xml:space="preserve"> C  received 100% vitamin C  supplement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while group D  received 100%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r>
        <w:rPr>
          <w:rFonts w:ascii="Arial" w:eastAsia="Arial-ItalicMT" w:hAnsi="Arial" w:cs="Arial"/>
          <w:color w:val="000000"/>
          <w:sz w:val="20"/>
          <w:szCs w:val="20"/>
          <w:lang w:eastAsia="zh-CN" w:bidi="ar"/>
        </w:rPr>
        <w:t>stem</w:t>
      </w:r>
      <w:proofErr w:type="spellEnd"/>
      <w:r>
        <w:rPr>
          <w:rFonts w:ascii="Arial" w:eastAsia="Arial-ItalicMT" w:hAnsi="Arial" w:cs="Arial"/>
          <w:color w:val="000000"/>
          <w:sz w:val="20"/>
          <w:szCs w:val="20"/>
          <w:lang w:eastAsia="zh-CN" w:bidi="ar"/>
        </w:rPr>
        <w:t xml:space="preserve"> extract</w:t>
      </w:r>
      <w:r>
        <w:rPr>
          <w:rFonts w:ascii="Arial" w:eastAsia="SimSun" w:hAnsi="Arial" w:cs="Arial"/>
          <w:color w:val="000000"/>
          <w:sz w:val="20"/>
          <w:szCs w:val="20"/>
          <w:lang w:eastAsia="zh-CN" w:bidi="ar"/>
        </w:rPr>
        <w:t xml:space="preserve">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Group E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/day of Dichlorvos with 100</w:t>
      </w:r>
      <w:proofErr w:type="gramStart"/>
      <w:r>
        <w:rPr>
          <w:rFonts w:ascii="Arial" w:eastAsia="SimSun" w:hAnsi="Arial" w:cs="Arial"/>
          <w:color w:val="000000"/>
          <w:sz w:val="20"/>
          <w:szCs w:val="20"/>
          <w:lang w:eastAsia="zh-CN" w:bidi="ar"/>
        </w:rPr>
        <w:t>%  Vitamin</w:t>
      </w:r>
      <w:proofErr w:type="gramEnd"/>
      <w:r>
        <w:rPr>
          <w:rFonts w:ascii="Arial" w:eastAsia="SimSun" w:hAnsi="Arial" w:cs="Arial"/>
          <w:color w:val="000000"/>
          <w:sz w:val="20"/>
          <w:szCs w:val="20"/>
          <w:lang w:eastAsia="zh-CN" w:bidi="ar"/>
        </w:rPr>
        <w:t xml:space="preserve">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r>
        <w:rPr>
          <w:rFonts w:ascii="Arial" w:eastAsia="SimSun" w:hAnsi="Arial" w:cs="Arial"/>
          <w:color w:val="000000"/>
          <w:sz w:val="20"/>
          <w:szCs w:val="20"/>
          <w:lang w:eastAsia="zh-CN" w:bidi="ar"/>
        </w:rPr>
        <w:t xml:space="preserve"> and Group F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of Dichlorvos with 100%  Vitamin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p>
    <w:p w:rsidR="00D72F58" w:rsidRDefault="004D34DA">
      <w:pPr>
        <w:spacing w:line="240" w:lineRule="auto"/>
        <w:rPr>
          <w:rFonts w:ascii="Arial" w:hAnsi="Arial" w:cs="Arial"/>
          <w:b/>
          <w:bCs/>
        </w:rPr>
      </w:pPr>
      <w:r>
        <w:rPr>
          <w:rFonts w:ascii="Arial" w:hAnsi="Arial" w:cs="Arial"/>
          <w:b/>
          <w:bCs/>
        </w:rPr>
        <w:t>2.4 Biochemical Analysis of Liver Biomarkers</w:t>
      </w:r>
    </w:p>
    <w:p w:rsidR="00D72F58" w:rsidRDefault="004D34DA">
      <w:pPr>
        <w:spacing w:line="240" w:lineRule="auto"/>
        <w:rPr>
          <w:rFonts w:ascii="Arial" w:hAnsi="Arial" w:cs="Arial"/>
          <w:sz w:val="20"/>
          <w:szCs w:val="20"/>
        </w:rPr>
      </w:pPr>
      <w:r>
        <w:rPr>
          <w:rFonts w:ascii="Arial" w:hAnsi="Arial" w:cs="Arial"/>
          <w:sz w:val="20"/>
          <w:szCs w:val="20"/>
        </w:rPr>
        <w:t xml:space="preserve"> Blood samples were collected individually by cardiac puncture into sterile tubes and the serum separated at 2500 g for 10 min and stored. </w:t>
      </w:r>
      <w:proofErr w:type="gramStart"/>
      <w:r>
        <w:rPr>
          <w:rFonts w:ascii="Arial" w:hAnsi="Arial" w:cs="Arial"/>
          <w:sz w:val="20"/>
          <w:szCs w:val="20"/>
        </w:rPr>
        <w:t>The  determination</w:t>
      </w:r>
      <w:proofErr w:type="gramEnd"/>
      <w:r>
        <w:rPr>
          <w:rFonts w:ascii="Arial" w:hAnsi="Arial" w:cs="Arial"/>
          <w:sz w:val="20"/>
          <w:szCs w:val="20"/>
        </w:rPr>
        <w:t xml:space="preserve"> of Alanine aminotransferase (ALT),  Aspartate aminotransferase (AST) and Alkaline Phosphatase (ALP)   were assayed according to Sigma Diagnostics based on the procedure of [14,15,16,17]. </w:t>
      </w:r>
    </w:p>
    <w:p w:rsidR="00D72F58" w:rsidRDefault="004D34DA">
      <w:pPr>
        <w:spacing w:line="240" w:lineRule="auto"/>
        <w:rPr>
          <w:rFonts w:ascii="Arial" w:hAnsi="Arial" w:cs="Arial"/>
          <w:sz w:val="20"/>
          <w:szCs w:val="20"/>
        </w:rPr>
      </w:pPr>
      <w:r>
        <w:rPr>
          <w:rFonts w:ascii="Arial" w:hAnsi="Arial" w:cs="Arial"/>
          <w:b/>
          <w:bCs/>
          <w:sz w:val="20"/>
          <w:szCs w:val="20"/>
        </w:rPr>
        <w:t xml:space="preserve">2.5. </w:t>
      </w:r>
      <w:proofErr w:type="gramStart"/>
      <w:r>
        <w:rPr>
          <w:rFonts w:ascii="Arial" w:hAnsi="Arial" w:cs="Arial"/>
          <w:b/>
          <w:bCs/>
          <w:sz w:val="20"/>
          <w:szCs w:val="20"/>
        </w:rPr>
        <w:t>Histopathological  evaluation</w:t>
      </w:r>
      <w:proofErr w:type="gramEnd"/>
      <w:r>
        <w:rPr>
          <w:rFonts w:ascii="Arial" w:hAnsi="Arial" w:cs="Arial"/>
          <w:b/>
          <w:bCs/>
          <w:sz w:val="20"/>
          <w:szCs w:val="20"/>
        </w:rPr>
        <w:t xml:space="preserve"> of the </w:t>
      </w:r>
      <w:proofErr w:type="spellStart"/>
      <w:r>
        <w:rPr>
          <w:rFonts w:ascii="Arial" w:hAnsi="Arial" w:cs="Arial"/>
          <w:b/>
          <w:bCs/>
          <w:sz w:val="20"/>
          <w:szCs w:val="20"/>
        </w:rPr>
        <w:t>Live:r</w:t>
      </w:r>
      <w:proofErr w:type="spellEnd"/>
      <w:r>
        <w:rPr>
          <w:rFonts w:ascii="Arial" w:hAnsi="Arial" w:cs="Arial"/>
          <w:sz w:val="20"/>
          <w:szCs w:val="20"/>
        </w:rPr>
        <w:t xml:space="preserve">:  Known weight of about 0.5g of liver was fixed in 10% formalin and processed according to the protocol described by [17,18] and sectioned with a Digital Microtome Model A O Spencer No. 820 at 5um thick. The sections </w:t>
      </w:r>
      <w:proofErr w:type="gramStart"/>
      <w:r>
        <w:rPr>
          <w:rFonts w:ascii="Arial" w:hAnsi="Arial" w:cs="Arial"/>
          <w:sz w:val="20"/>
          <w:szCs w:val="20"/>
        </w:rPr>
        <w:t>were  stained</w:t>
      </w:r>
      <w:proofErr w:type="gramEnd"/>
      <w:r>
        <w:rPr>
          <w:rFonts w:ascii="Arial" w:hAnsi="Arial" w:cs="Arial"/>
          <w:sz w:val="20"/>
          <w:szCs w:val="20"/>
        </w:rPr>
        <w:t xml:space="preserve"> with Hematoxylin and Eosin (H &amp;E) and photomicrographs  generated with a digital Microscope Biosphere Miller B with an image processor DN2 – Microscopy Image processing Software [26] at X400 magnification.</w:t>
      </w:r>
    </w:p>
    <w:p w:rsidR="00D72F58" w:rsidRDefault="004D34DA">
      <w:pPr>
        <w:spacing w:line="240" w:lineRule="auto"/>
        <w:rPr>
          <w:rFonts w:ascii="Arial" w:hAnsi="Arial" w:cs="Arial"/>
          <w:sz w:val="20"/>
          <w:szCs w:val="20"/>
        </w:rPr>
      </w:pPr>
      <w:r>
        <w:rPr>
          <w:rFonts w:ascii="Arial" w:hAnsi="Arial" w:cs="Arial"/>
          <w:b/>
          <w:bCs/>
          <w:sz w:val="20"/>
          <w:szCs w:val="20"/>
        </w:rPr>
        <w:lastRenderedPageBreak/>
        <w:t>2.6. Statistical analysis</w:t>
      </w:r>
      <w:r>
        <w:rPr>
          <w:rFonts w:ascii="Arial" w:hAnsi="Arial" w:cs="Arial"/>
          <w:sz w:val="20"/>
          <w:szCs w:val="20"/>
        </w:rPr>
        <w:t xml:space="preserve">: </w:t>
      </w:r>
      <w:r>
        <w:rPr>
          <w:rFonts w:ascii="Arial" w:hAnsi="Arial" w:cs="Arial"/>
          <w:iCs/>
          <w:sz w:val="20"/>
          <w:szCs w:val="20"/>
        </w:rPr>
        <w:t>The results were statistically analyzed and expressed as mean + standard deviation (SD). For the comparison between groups, the one-way analysis of variance (</w:t>
      </w:r>
      <w:proofErr w:type="gramStart"/>
      <w:r>
        <w:rPr>
          <w:rFonts w:ascii="Arial" w:hAnsi="Arial" w:cs="Arial"/>
          <w:iCs/>
          <w:sz w:val="20"/>
          <w:szCs w:val="20"/>
        </w:rPr>
        <w:t>ANOVA)  was</w:t>
      </w:r>
      <w:proofErr w:type="gramEnd"/>
      <w:r>
        <w:rPr>
          <w:rFonts w:ascii="Arial" w:hAnsi="Arial" w:cs="Arial"/>
          <w:iCs/>
          <w:sz w:val="20"/>
          <w:szCs w:val="20"/>
        </w:rPr>
        <w:t xml:space="preserve"> done with Microsoft excel 365 software.</w:t>
      </w:r>
    </w:p>
    <w:p w:rsidR="00D72F58" w:rsidRDefault="004D34DA">
      <w:pPr>
        <w:spacing w:line="240" w:lineRule="auto"/>
        <w:jc w:val="both"/>
        <w:rPr>
          <w:rFonts w:ascii="Arial" w:hAnsi="Arial" w:cs="Arial"/>
          <w:b/>
          <w:bCs/>
        </w:rPr>
      </w:pPr>
      <w:r>
        <w:rPr>
          <w:rFonts w:ascii="Arial" w:hAnsi="Arial" w:cs="Arial"/>
          <w:b/>
          <w:bCs/>
        </w:rPr>
        <w:t>3.0 Results</w:t>
      </w:r>
    </w:p>
    <w:p w:rsidR="00D72F58" w:rsidRDefault="004D34DA">
      <w:pPr>
        <w:spacing w:line="240" w:lineRule="auto"/>
        <w:jc w:val="both"/>
        <w:rPr>
          <w:rFonts w:ascii="Arial" w:hAnsi="Arial" w:cs="Arial"/>
          <w:sz w:val="20"/>
          <w:szCs w:val="20"/>
        </w:rPr>
      </w:pPr>
      <w:r>
        <w:rPr>
          <w:rFonts w:ascii="Arial" w:hAnsi="Arial" w:cs="Arial"/>
          <w:sz w:val="20"/>
          <w:szCs w:val="20"/>
        </w:rPr>
        <w:t>The level of AST was 42.2±1.48</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the control group. This increased significantly (p&lt;0.05) to 61.4±2.07</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group B </w:t>
      </w:r>
      <w:proofErr w:type="spellStart"/>
      <w:r>
        <w:rPr>
          <w:rFonts w:ascii="Arial" w:hAnsi="Arial" w:cs="Arial"/>
          <w:sz w:val="20"/>
          <w:szCs w:val="20"/>
        </w:rPr>
        <w:t>gavaged</w:t>
      </w:r>
      <w:proofErr w:type="spellEnd"/>
      <w:r>
        <w:rPr>
          <w:rFonts w:ascii="Arial" w:hAnsi="Arial" w:cs="Arial"/>
          <w:sz w:val="20"/>
          <w:szCs w:val="20"/>
        </w:rPr>
        <w:t xml:space="preserve"> DDVP only. Group C and D </w:t>
      </w:r>
      <w:proofErr w:type="spellStart"/>
      <w:r>
        <w:rPr>
          <w:rFonts w:ascii="Arial" w:hAnsi="Arial" w:cs="Arial"/>
          <w:sz w:val="20"/>
          <w:szCs w:val="20"/>
        </w:rPr>
        <w:t>gavaged</w:t>
      </w:r>
      <w:proofErr w:type="spellEnd"/>
      <w:r>
        <w:rPr>
          <w:rFonts w:ascii="Arial" w:hAnsi="Arial" w:cs="Arial"/>
          <w:sz w:val="20"/>
          <w:szCs w:val="20"/>
        </w:rPr>
        <w:t xml:space="preserve"> Vit C supplement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respectively recorded a significant decrease in AST concentration to more than 50% of the level in group B. Upon the coadministration of DDVP and Vit C in group E and DDVP with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in group F, a significant decrease was also recorded when compared with group B, but there was no significant difference in AST values between group C, D and E. </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B had a significantly increased ALT concentration </w:t>
      </w:r>
      <w:proofErr w:type="gramStart"/>
      <w:r>
        <w:rPr>
          <w:rFonts w:ascii="Arial" w:hAnsi="Arial" w:cs="Arial"/>
          <w:sz w:val="20"/>
          <w:szCs w:val="20"/>
        </w:rPr>
        <w:t>of  44</w:t>
      </w:r>
      <w:proofErr w:type="gramEnd"/>
      <w:r>
        <w:rPr>
          <w:rFonts w:ascii="Arial" w:hAnsi="Arial" w:cs="Arial"/>
          <w:sz w:val="20"/>
          <w:szCs w:val="20"/>
        </w:rPr>
        <w:t>.8±1.32</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compared to group A with 35.8±1.09</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All other groups recorded values that significantly decreased </w:t>
      </w:r>
      <w:proofErr w:type="gramStart"/>
      <w:r>
        <w:rPr>
          <w:rFonts w:ascii="Arial" w:hAnsi="Arial" w:cs="Arial"/>
          <w:sz w:val="20"/>
          <w:szCs w:val="20"/>
        </w:rPr>
        <w:t>to  more</w:t>
      </w:r>
      <w:proofErr w:type="gramEnd"/>
      <w:r>
        <w:rPr>
          <w:rFonts w:ascii="Arial" w:hAnsi="Arial" w:cs="Arial"/>
          <w:sz w:val="20"/>
          <w:szCs w:val="20"/>
        </w:rPr>
        <w:t xml:space="preserve"> than 50% of Group B values. This trend was also recorded in ALP concentration. However, for glucose level, group B had the least value of 3.52±0.18mmol/l which is about 50% of the value in the control group and group D administered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only. Groups C, E, F had same range of values that are not significantly different from the control group.</w:t>
      </w:r>
    </w:p>
    <w:p w:rsidR="00E86FA3" w:rsidRDefault="00E86FA3" w:rsidP="00E86FA3">
      <w:pPr>
        <w:spacing w:line="240" w:lineRule="auto"/>
        <w:jc w:val="both"/>
        <w:rPr>
          <w:rFonts w:ascii="Arial" w:hAnsi="Arial" w:cs="Arial"/>
          <w:sz w:val="20"/>
          <w:szCs w:val="20"/>
        </w:rPr>
      </w:pPr>
      <w:r>
        <w:rPr>
          <w:rFonts w:ascii="Arial" w:hAnsi="Arial" w:cs="Arial"/>
          <w:sz w:val="20"/>
          <w:szCs w:val="20"/>
        </w:rPr>
        <w:t xml:space="preserve">Table 1: Levels of hepatic enzymes in mice exposed to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vit C and DDVP</w:t>
      </w:r>
    </w:p>
    <w:tbl>
      <w:tblPr>
        <w:tblStyle w:val="TableGrid"/>
        <w:tblW w:w="0" w:type="auto"/>
        <w:tblInd w:w="-152" w:type="dxa"/>
        <w:tblLook w:val="04A0" w:firstRow="1" w:lastRow="0" w:firstColumn="1" w:lastColumn="0" w:noHBand="0" w:noVBand="1"/>
      </w:tblPr>
      <w:tblGrid>
        <w:gridCol w:w="1698"/>
        <w:gridCol w:w="1888"/>
        <w:gridCol w:w="1888"/>
        <w:gridCol w:w="1888"/>
        <w:gridCol w:w="2130"/>
      </w:tblGrid>
      <w:tr w:rsidR="00E86FA3" w:rsidTr="007C3E47">
        <w:tc>
          <w:tcPr>
            <w:tcW w:w="169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Groups</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AST(IU/L)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ALT(IU/L)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ALP(IU/L)</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proofErr w:type="gramStart"/>
            <w:r>
              <w:rPr>
                <w:rFonts w:ascii="Arial" w:hAnsi="Arial" w:cs="Arial"/>
                <w:color w:val="000000"/>
                <w:sz w:val="20"/>
                <w:szCs w:val="20"/>
              </w:rPr>
              <w:t>GLU(</w:t>
            </w:r>
            <w:proofErr w:type="gramEnd"/>
            <w:r>
              <w:rPr>
                <w:rFonts w:ascii="Arial" w:hAnsi="Arial" w:cs="Arial"/>
                <w:color w:val="000000"/>
                <w:sz w:val="20"/>
                <w:szCs w:val="20"/>
              </w:rPr>
              <w:t>mmol/l)</w:t>
            </w:r>
          </w:p>
        </w:tc>
      </w:tr>
      <w:tr w:rsidR="00E86FA3" w:rsidTr="007C3E47">
        <w:tc>
          <w:tcPr>
            <w:tcW w:w="1698" w:type="dxa"/>
            <w:tcBorders>
              <w:top w:val="single" w:sz="8" w:space="0" w:color="9BBB59"/>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A</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42.2±1.48</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35.8±1.09</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38.1±1.52</w:t>
            </w:r>
            <w:r>
              <w:rPr>
                <w:rFonts w:ascii="Arial" w:hAnsi="Arial" w:cs="Arial"/>
                <w:color w:val="000000"/>
                <w:sz w:val="20"/>
                <w:szCs w:val="20"/>
                <w:vertAlign w:val="superscript"/>
              </w:rPr>
              <w:t>b</w:t>
            </w:r>
          </w:p>
        </w:tc>
        <w:tc>
          <w:tcPr>
            <w:tcW w:w="2130" w:type="dxa"/>
            <w:tcBorders>
              <w:top w:val="single" w:sz="8" w:space="0" w:color="9BBB59"/>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6.61±2.20</w:t>
            </w:r>
            <w:r>
              <w:rPr>
                <w:rFonts w:ascii="Arial" w:hAnsi="Arial" w:cs="Arial"/>
                <w:color w:val="000000"/>
                <w:sz w:val="20"/>
                <w:szCs w:val="20"/>
                <w:vertAlign w:val="superscript"/>
              </w:rPr>
              <w:t>a</w:t>
            </w:r>
          </w:p>
        </w:tc>
      </w:tr>
      <w:tr w:rsidR="00E86FA3" w:rsidTr="007C3E47">
        <w:tc>
          <w:tcPr>
            <w:tcW w:w="169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B</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61.4±2.07</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44.8±1.32</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47.2±0.84</w:t>
            </w:r>
            <w:r>
              <w:rPr>
                <w:rFonts w:ascii="Arial" w:hAnsi="Arial" w:cs="Arial"/>
                <w:color w:val="000000"/>
                <w:sz w:val="20"/>
                <w:szCs w:val="20"/>
                <w:vertAlign w:val="superscript"/>
              </w:rPr>
              <w:t>a</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3.52±0.18</w:t>
            </w:r>
            <w:r>
              <w:rPr>
                <w:rFonts w:ascii="Arial" w:hAnsi="Arial" w:cs="Arial"/>
                <w:color w:val="000000"/>
                <w:sz w:val="20"/>
                <w:szCs w:val="20"/>
                <w:vertAlign w:val="superscript"/>
              </w:rPr>
              <w:t>c</w:t>
            </w:r>
          </w:p>
        </w:tc>
      </w:tr>
      <w:tr w:rsidR="00E86FA3" w:rsidTr="007C3E47">
        <w:tc>
          <w:tcPr>
            <w:tcW w:w="169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C</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16.8±0.84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16.8±1.48</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26.2±1.22</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5.26±0.15</w:t>
            </w:r>
            <w:r>
              <w:rPr>
                <w:rFonts w:ascii="Arial" w:hAnsi="Arial" w:cs="Arial"/>
                <w:color w:val="000000"/>
                <w:sz w:val="20"/>
                <w:szCs w:val="20"/>
                <w:vertAlign w:val="superscript"/>
              </w:rPr>
              <w:t>b</w:t>
            </w:r>
          </w:p>
        </w:tc>
      </w:tr>
      <w:tr w:rsidR="00E86FA3" w:rsidTr="007C3E47">
        <w:tc>
          <w:tcPr>
            <w:tcW w:w="169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20.4±1.14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19.2±2.17</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27.4±1.81</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6.63±0.13</w:t>
            </w:r>
            <w:r>
              <w:rPr>
                <w:rFonts w:ascii="Arial" w:hAnsi="Arial" w:cs="Arial"/>
                <w:color w:val="000000"/>
                <w:sz w:val="20"/>
                <w:szCs w:val="20"/>
                <w:vertAlign w:val="superscript"/>
              </w:rPr>
              <w:t>a</w:t>
            </w:r>
          </w:p>
        </w:tc>
      </w:tr>
      <w:tr w:rsidR="00E86FA3" w:rsidTr="007C3E47">
        <w:tc>
          <w:tcPr>
            <w:tcW w:w="1698" w:type="dxa"/>
            <w:tcBorders>
              <w:top w:val="dotted" w:sz="8" w:space="0" w:color="auto"/>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E</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25.1±2.12</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16.8±1.13</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25.7±1.58</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5.44±0.34</w:t>
            </w:r>
            <w:r>
              <w:rPr>
                <w:rFonts w:ascii="Arial" w:hAnsi="Arial" w:cs="Arial"/>
                <w:color w:val="000000"/>
                <w:sz w:val="20"/>
                <w:szCs w:val="20"/>
                <w:vertAlign w:val="superscript"/>
              </w:rPr>
              <w:t>b</w:t>
            </w:r>
          </w:p>
        </w:tc>
      </w:tr>
      <w:tr w:rsidR="00E86FA3" w:rsidTr="007C3E47">
        <w:tc>
          <w:tcPr>
            <w:tcW w:w="169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F</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32.8±1.31</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24.8±1.64</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22.8±1.92</w:t>
            </w:r>
            <w:r>
              <w:rPr>
                <w:rFonts w:ascii="Arial" w:hAnsi="Arial" w:cs="Arial"/>
                <w:color w:val="000000"/>
                <w:sz w:val="20"/>
                <w:szCs w:val="20"/>
                <w:vertAlign w:val="superscript"/>
              </w:rPr>
              <w:t>bc</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rsidR="00E86FA3" w:rsidRDefault="00E86FA3" w:rsidP="007C3E47">
            <w:pPr>
              <w:spacing w:after="0" w:line="240" w:lineRule="auto"/>
              <w:jc w:val="both"/>
              <w:rPr>
                <w:rFonts w:ascii="Arial" w:hAnsi="Arial" w:cs="Arial"/>
                <w:color w:val="000000"/>
                <w:sz w:val="20"/>
                <w:szCs w:val="20"/>
              </w:rPr>
            </w:pPr>
            <w:r>
              <w:rPr>
                <w:rFonts w:ascii="Arial" w:hAnsi="Arial" w:cs="Arial"/>
                <w:color w:val="000000"/>
                <w:sz w:val="20"/>
                <w:szCs w:val="20"/>
              </w:rPr>
              <w:t>5.94±0.21</w:t>
            </w:r>
            <w:r>
              <w:rPr>
                <w:rFonts w:ascii="Arial" w:hAnsi="Arial" w:cs="Arial"/>
                <w:color w:val="000000"/>
                <w:sz w:val="20"/>
                <w:szCs w:val="20"/>
                <w:vertAlign w:val="superscript"/>
              </w:rPr>
              <w:t>b</w:t>
            </w:r>
          </w:p>
        </w:tc>
      </w:tr>
    </w:tbl>
    <w:p w:rsidR="00E86FA3" w:rsidRDefault="00E86FA3" w:rsidP="00E86FA3">
      <w:pPr>
        <w:spacing w:line="240" w:lineRule="auto"/>
        <w:jc w:val="both"/>
        <w:rPr>
          <w:rFonts w:ascii="Arial" w:hAnsi="Arial" w:cs="Arial"/>
          <w:sz w:val="20"/>
          <w:szCs w:val="20"/>
        </w:rPr>
      </w:pPr>
    </w:p>
    <w:p w:rsidR="00E86FA3" w:rsidRDefault="00E86FA3" w:rsidP="00E86FA3">
      <w:pPr>
        <w:spacing w:line="240" w:lineRule="auto"/>
        <w:jc w:val="both"/>
        <w:rPr>
          <w:rFonts w:ascii="Arial" w:hAnsi="Arial" w:cs="Arial"/>
          <w:sz w:val="20"/>
          <w:szCs w:val="20"/>
        </w:rPr>
      </w:pPr>
      <w:r>
        <w:rPr>
          <w:rFonts w:ascii="Arial" w:hAnsi="Arial" w:cs="Arial"/>
          <w:sz w:val="20"/>
          <w:szCs w:val="20"/>
        </w:rPr>
        <w:t>The level of hepatic enzymes in hepatotoxicity is shown in table 1.</w:t>
      </w:r>
      <w:bookmarkStart w:id="0" w:name="_GoBack"/>
      <w:bookmarkEnd w:id="0"/>
    </w:p>
    <w:p w:rsidR="00E86FA3" w:rsidRDefault="00E86FA3">
      <w:pPr>
        <w:spacing w:line="240" w:lineRule="auto"/>
        <w:jc w:val="both"/>
        <w:rPr>
          <w:rFonts w:ascii="Arial" w:hAnsi="Arial" w:cs="Arial"/>
          <w:sz w:val="20"/>
          <w:szCs w:val="20"/>
        </w:rPr>
      </w:pPr>
    </w:p>
    <w:p w:rsidR="00D72F58" w:rsidRDefault="004D34DA">
      <w:pPr>
        <w:spacing w:line="240" w:lineRule="auto"/>
        <w:jc w:val="both"/>
        <w:rPr>
          <w:rFonts w:ascii="Arial" w:hAnsi="Arial" w:cs="Arial"/>
          <w:sz w:val="20"/>
          <w:szCs w:val="20"/>
        </w:rPr>
      </w:pPr>
      <w:r>
        <w:rPr>
          <w:rFonts w:ascii="Arial" w:hAnsi="Arial" w:cs="Arial"/>
          <w:sz w:val="20"/>
          <w:szCs w:val="20"/>
        </w:rPr>
        <w:t xml:space="preserve">4.2: Histopathological assessment of Swiss Mice exposed to DDVP and co-administered Vitamin C </w:t>
      </w:r>
      <w:r>
        <w:rPr>
          <w:rFonts w:ascii="Arial" w:hAnsi="Arial" w:cs="Arial"/>
          <w:i/>
          <w:iCs/>
          <w:sz w:val="20"/>
          <w:szCs w:val="20"/>
        </w:rPr>
        <w:t xml:space="preserve">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stem extract</w:t>
      </w:r>
    </w:p>
    <w:p w:rsidR="00D72F58" w:rsidRDefault="004D34DA">
      <w:pPr>
        <w:spacing w:line="240" w:lineRule="auto"/>
        <w:jc w:val="both"/>
        <w:rPr>
          <w:rFonts w:ascii="Arial" w:hAnsi="Arial" w:cs="Arial"/>
          <w:sz w:val="20"/>
          <w:szCs w:val="20"/>
        </w:rPr>
      </w:pPr>
      <w:r>
        <w:rPr>
          <w:rFonts w:ascii="Arial" w:hAnsi="Arial" w:cs="Arial"/>
          <w:b/>
          <w:bCs/>
          <w:sz w:val="20"/>
          <w:szCs w:val="20"/>
        </w:rPr>
        <w:t>Group A</w:t>
      </w:r>
      <w:r>
        <w:rPr>
          <w:rFonts w:ascii="Arial" w:hAnsi="Arial" w:cs="Arial"/>
          <w:sz w:val="20"/>
          <w:szCs w:val="20"/>
        </w:rPr>
        <w:t xml:space="preserve"> was the control. The Liver Epithelium shows normal hepatocyte architecture. (NHA</w:t>
      </w:r>
      <w:proofErr w:type="gramStart"/>
      <w:r>
        <w:rPr>
          <w:rFonts w:ascii="Arial" w:hAnsi="Arial" w:cs="Arial"/>
          <w:sz w:val="20"/>
          <w:szCs w:val="20"/>
        </w:rPr>
        <w:t>).The</w:t>
      </w:r>
      <w:proofErr w:type="gramEnd"/>
      <w:r>
        <w:rPr>
          <w:rFonts w:ascii="Arial" w:hAnsi="Arial" w:cs="Arial"/>
          <w:sz w:val="20"/>
          <w:szCs w:val="20"/>
        </w:rPr>
        <w:t xml:space="preserve"> epithelium is populated by hepatocytes.</w:t>
      </w:r>
    </w:p>
    <w:p w:rsidR="00D72F58" w:rsidRDefault="004D34DA">
      <w:pPr>
        <w:spacing w:line="240" w:lineRule="auto"/>
        <w:jc w:val="both"/>
        <w:rPr>
          <w:rFonts w:ascii="Arial" w:hAnsi="Arial" w:cs="Arial"/>
          <w:sz w:val="20"/>
          <w:szCs w:val="20"/>
        </w:rPr>
      </w:pPr>
      <w:r>
        <w:rPr>
          <w:rFonts w:ascii="Arial" w:hAnsi="Arial" w:cs="Arial"/>
          <w:b/>
          <w:bCs/>
          <w:sz w:val="20"/>
          <w:szCs w:val="20"/>
        </w:rPr>
        <w:t>Group B</w:t>
      </w:r>
      <w:r>
        <w:rPr>
          <w:rFonts w:ascii="Arial" w:hAnsi="Arial" w:cs="Arial"/>
          <w:sz w:val="20"/>
          <w:szCs w:val="20"/>
        </w:rPr>
        <w:t xml:space="preserve"> animals exposed to DDVP </w:t>
      </w:r>
      <w:proofErr w:type="spellStart"/>
      <w:proofErr w:type="gramStart"/>
      <w:r>
        <w:rPr>
          <w:rFonts w:ascii="Arial" w:hAnsi="Arial" w:cs="Arial"/>
          <w:sz w:val="20"/>
          <w:szCs w:val="20"/>
        </w:rPr>
        <w:t>only.The</w:t>
      </w:r>
      <w:proofErr w:type="spellEnd"/>
      <w:proofErr w:type="gramEnd"/>
      <w:r>
        <w:rPr>
          <w:rFonts w:ascii="Arial" w:hAnsi="Arial" w:cs="Arial"/>
          <w:sz w:val="20"/>
          <w:szCs w:val="20"/>
        </w:rPr>
        <w:t xml:space="preserve"> epithelium shows clusters of inflammatory cells, hepatocytes undergoing apoptosis, hepatocyte distortion and other pathological changes, apoptotic and necrotic cells.</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C shows mice epithelium exposed to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only. Hepatocytes showed normal architecture with central portal vein.</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D: H&amp;E liver Epithelium of mice exposed to Vitamin C </w:t>
      </w:r>
      <w:proofErr w:type="gramStart"/>
      <w:r>
        <w:rPr>
          <w:rFonts w:ascii="Arial" w:hAnsi="Arial" w:cs="Arial"/>
          <w:sz w:val="20"/>
          <w:szCs w:val="20"/>
        </w:rPr>
        <w:t>only .Epithelium</w:t>
      </w:r>
      <w:proofErr w:type="gramEnd"/>
      <w:r>
        <w:rPr>
          <w:rFonts w:ascii="Arial" w:hAnsi="Arial" w:cs="Arial"/>
          <w:sz w:val="20"/>
          <w:szCs w:val="20"/>
        </w:rPr>
        <w:t xml:space="preserve"> shows active mitotic hepatocytes, </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E: H&amp;E mice epithelium exposed to </w:t>
      </w:r>
      <w:proofErr w:type="gramStart"/>
      <w:r>
        <w:rPr>
          <w:rFonts w:ascii="Arial" w:hAnsi="Arial" w:cs="Arial"/>
          <w:sz w:val="20"/>
          <w:szCs w:val="20"/>
        </w:rPr>
        <w:t>DDVP  and</w:t>
      </w:r>
      <w:proofErr w:type="gramEnd"/>
      <w:r>
        <w:rPr>
          <w:rFonts w:ascii="Arial" w:hAnsi="Arial" w:cs="Arial"/>
          <w:sz w:val="20"/>
          <w:szCs w:val="20"/>
        </w:rPr>
        <w:t xml:space="preserve"> </w:t>
      </w:r>
      <w:r>
        <w:rPr>
          <w:rFonts w:ascii="Arial" w:hAnsi="Arial" w:cs="Arial"/>
          <w:i/>
          <w:iCs/>
          <w:sz w:val="20"/>
          <w:szCs w:val="20"/>
        </w:rPr>
        <w:t xml:space="preserve"> </w:t>
      </w:r>
      <w:r>
        <w:rPr>
          <w:rFonts w:ascii="Arial" w:hAnsi="Arial" w:cs="Arial"/>
          <w:sz w:val="20"/>
          <w:szCs w:val="20"/>
        </w:rPr>
        <w:t xml:space="preserve">Vitamin </w:t>
      </w:r>
      <w:proofErr w:type="spellStart"/>
      <w:r>
        <w:rPr>
          <w:rFonts w:ascii="Arial" w:hAnsi="Arial" w:cs="Arial"/>
          <w:sz w:val="20"/>
          <w:szCs w:val="20"/>
        </w:rPr>
        <w:t>C.:.Inflammation</w:t>
      </w:r>
      <w:proofErr w:type="spellEnd"/>
      <w:r>
        <w:rPr>
          <w:rFonts w:ascii="Arial" w:hAnsi="Arial" w:cs="Arial"/>
          <w:sz w:val="20"/>
          <w:szCs w:val="20"/>
        </w:rPr>
        <w:t xml:space="preserve"> of hepatocytes (IC) observed . Hepatocytes undergoing active mitotic division (DC)</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F:H&amp;E epithelium of mice exposed to DDVP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Hepatocyte inflammation, apoptotic cell and hepatocyte architecture distortion</w:t>
      </w:r>
    </w:p>
    <w:p w:rsidR="00D72F58" w:rsidRDefault="00D72F58">
      <w:pPr>
        <w:spacing w:line="240" w:lineRule="auto"/>
        <w:jc w:val="both"/>
        <w:rPr>
          <w:rFonts w:ascii="Arial" w:hAnsi="Arial" w:cs="Arial"/>
          <w:sz w:val="20"/>
          <w:szCs w:val="20"/>
        </w:rPr>
      </w:pPr>
    </w:p>
    <w:p w:rsidR="00D72F58" w:rsidRDefault="004D34D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extent cx="30194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38782"/>
                    <a:stretch>
                      <a:fillRect/>
                    </a:stretch>
                  </pic:blipFill>
                  <pic:spPr>
                    <a:xfrm>
                      <a:off x="0" y="0"/>
                      <a:ext cx="3019425" cy="3057525"/>
                    </a:xfrm>
                    <a:prstGeom prst="rect">
                      <a:avLst/>
                    </a:prstGeom>
                    <a:ln>
                      <a:noFill/>
                    </a:ln>
                  </pic:spPr>
                </pic:pic>
              </a:graphicData>
            </a:graphic>
          </wp:inline>
        </w:drawing>
      </w:r>
      <w:r>
        <w:rPr>
          <w:rFonts w:ascii="Arial" w:hAnsi="Arial" w:cs="Arial"/>
          <w:noProof/>
          <w:sz w:val="20"/>
          <w:szCs w:val="20"/>
        </w:rPr>
        <w:drawing>
          <wp:inline distT="0" distB="0" distL="0" distR="0">
            <wp:extent cx="29051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40545"/>
                    <a:stretch>
                      <a:fillRect/>
                    </a:stretch>
                  </pic:blipFill>
                  <pic:spPr>
                    <a:xfrm>
                      <a:off x="0" y="0"/>
                      <a:ext cx="2918067" cy="3080713"/>
                    </a:xfrm>
                    <a:prstGeom prst="rect">
                      <a:avLst/>
                    </a:prstGeom>
                    <a:ln>
                      <a:noFill/>
                    </a:ln>
                  </pic:spPr>
                </pic:pic>
              </a:graphicData>
            </a:graphic>
          </wp:inline>
        </w:drawing>
      </w:r>
    </w:p>
    <w:p w:rsidR="00D72F58" w:rsidRDefault="004D34DA">
      <w:pPr>
        <w:spacing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2967355</wp:posOffset>
                </wp:positionH>
                <wp:positionV relativeFrom="paragraph">
                  <wp:posOffset>3175</wp:posOffset>
                </wp:positionV>
                <wp:extent cx="283210" cy="300355"/>
                <wp:effectExtent l="0" t="0" r="6350" b="4445"/>
                <wp:wrapNone/>
                <wp:docPr id="8" name="Text Box 8"/>
                <wp:cNvGraphicFramePr/>
                <a:graphic xmlns:a="http://schemas.openxmlformats.org/drawingml/2006/main">
                  <a:graphicData uri="http://schemas.microsoft.com/office/word/2010/wordprocessingShape">
                    <wps:wsp>
                      <wps:cNvSpPr txBox="1"/>
                      <wps:spPr>
                        <a:xfrm>
                          <a:off x="3874770" y="4891405"/>
                          <a:ext cx="283210" cy="3003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rsidR="00D72F58" w:rsidRDefault="004D34DA">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33.65pt;margin-top:.25pt;width:22.3pt;height:2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" fillcolor="white [3212]" stroked="f" strokeweight=".5pt">
                <v:textbox>
                  <w:txbxContent>
                    <w:p w:rsidR="00D72F58" w:rsidRDefault="004D34DA">
                      <w:pPr>
                        <w:rPr>
                          <w:b/>
                          <w:bCs/>
                        </w:rPr>
                      </w:pPr>
                      <w:r>
                        <w:rPr>
                          <w:b/>
                          <w:bCs/>
                        </w:rPr>
                        <w:t>D</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49530</wp:posOffset>
                </wp:positionH>
                <wp:positionV relativeFrom="paragraph">
                  <wp:posOffset>77470</wp:posOffset>
                </wp:positionV>
                <wp:extent cx="245110" cy="239395"/>
                <wp:effectExtent l="0" t="0" r="13970" b="4445"/>
                <wp:wrapNone/>
                <wp:docPr id="7" name="Text Box 7"/>
                <wp:cNvGraphicFramePr/>
                <a:graphic xmlns:a="http://schemas.openxmlformats.org/drawingml/2006/main">
                  <a:graphicData uri="http://schemas.microsoft.com/office/word/2010/wordprocessingShape">
                    <wps:wsp>
                      <wps:cNvSpPr txBox="1"/>
                      <wps:spPr>
                        <a:xfrm>
                          <a:off x="979170" y="4959985"/>
                          <a:ext cx="24511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D72F58" w:rsidRDefault="004D34DA">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27" type="#_x0000_t202" style="position:absolute;left:0;text-align:left;margin-left:3.9pt;margin-top:6.1pt;width:19.3pt;height:1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" fillcolor="white [3201]" stroked="f" strokeweight=".5pt">
                <v:textbox>
                  <w:txbxContent>
                    <w:p w:rsidR="00D72F58" w:rsidRDefault="004D34DA">
                      <w:pPr>
                        <w:rPr>
                          <w:b/>
                          <w:bCs/>
                        </w:rPr>
                      </w:pPr>
                      <w:r>
                        <w:rPr>
                          <w:b/>
                          <w:bCs/>
                        </w:rPr>
                        <w:t>C</w:t>
                      </w:r>
                    </w:p>
                  </w:txbxContent>
                </v:textbox>
              </v:shape>
            </w:pict>
          </mc:Fallback>
        </mc:AlternateContent>
      </w:r>
      <w:r>
        <w:rPr>
          <w:rFonts w:ascii="Arial" w:hAnsi="Arial" w:cs="Arial"/>
          <w:sz w:val="20"/>
          <w:szCs w:val="20"/>
        </w:rPr>
        <w:t xml:space="preserve"> </w:t>
      </w:r>
      <w:r>
        <w:rPr>
          <w:rFonts w:ascii="Arial" w:hAnsi="Arial" w:cs="Arial"/>
          <w:noProof/>
          <w:sz w:val="20"/>
          <w:szCs w:val="20"/>
        </w:rPr>
        <w:drawing>
          <wp:inline distT="0" distB="0" distL="0" distR="0">
            <wp:extent cx="2890520" cy="264795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l="46795"/>
                    <a:stretch>
                      <a:fillRect/>
                    </a:stretch>
                  </pic:blipFill>
                  <pic:spPr>
                    <a:xfrm>
                      <a:off x="0" y="0"/>
                      <a:ext cx="2890520" cy="2647950"/>
                    </a:xfrm>
                    <a:prstGeom prst="rect">
                      <a:avLst/>
                    </a:prstGeom>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60040" cy="264922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rcRect l="43678" t="7286"/>
                    <a:stretch>
                      <a:fillRect/>
                    </a:stretch>
                  </pic:blipFill>
                  <pic:spPr>
                    <a:xfrm>
                      <a:off x="0" y="0"/>
                      <a:ext cx="2860040" cy="2649220"/>
                    </a:xfrm>
                    <a:prstGeom prst="rect">
                      <a:avLst/>
                    </a:prstGeom>
                    <a:ln>
                      <a:noFill/>
                    </a:ln>
                  </pic:spPr>
                </pic:pic>
              </a:graphicData>
            </a:graphic>
          </wp:inline>
        </w:drawing>
      </w:r>
      <w:r>
        <w:rPr>
          <w:rFonts w:ascii="Arial" w:hAnsi="Arial" w:cs="Arial"/>
          <w:sz w:val="20"/>
          <w:szCs w:val="20"/>
        </w:rPr>
        <w:t xml:space="preserve">                                                                </w:t>
      </w:r>
    </w:p>
    <w:p w:rsidR="00D72F58" w:rsidRDefault="004D34DA">
      <w:pPr>
        <w:spacing w:line="240" w:lineRule="auto"/>
        <w:jc w:val="both"/>
        <w:rPr>
          <w:rFonts w:ascii="Arial" w:hAnsi="Arial" w:cs="Arial"/>
          <w:b/>
          <w:bCs/>
          <w:sz w:val="20"/>
          <w:szCs w:val="20"/>
        </w:rPr>
      </w:pPr>
      <w:r>
        <w:rPr>
          <w:rFonts w:ascii="Arial" w:hAnsi="Arial" w:cs="Arial"/>
          <w:noProof/>
          <w:sz w:val="20"/>
          <w:szCs w:val="20"/>
        </w:rPr>
        <w:lastRenderedPageBreak/>
        <w:drawing>
          <wp:inline distT="0" distB="0" distL="0" distR="0">
            <wp:extent cx="28765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41667"/>
                    <a:stretch>
                      <a:fillRect/>
                    </a:stretch>
                  </pic:blipFill>
                  <pic:spPr>
                    <a:xfrm>
                      <a:off x="0" y="0"/>
                      <a:ext cx="2876550" cy="2838450"/>
                    </a:xfrm>
                    <a:prstGeom prst="rect">
                      <a:avLst/>
                    </a:prstGeom>
                    <a:ln>
                      <a:noFill/>
                    </a:ln>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extent cx="3000375" cy="2819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rcRect l="38942" r="3045" b="6267"/>
                    <a:stretch>
                      <a:fillRect/>
                    </a:stretch>
                  </pic:blipFill>
                  <pic:spPr>
                    <a:xfrm>
                      <a:off x="0" y="0"/>
                      <a:ext cx="3000375" cy="2819400"/>
                    </a:xfrm>
                    <a:prstGeom prst="rect">
                      <a:avLst/>
                    </a:prstGeom>
                    <a:ln>
                      <a:noFill/>
                    </a:ln>
                  </pic:spPr>
                </pic:pic>
              </a:graphicData>
            </a:graphic>
          </wp:inline>
        </w:drawing>
      </w:r>
    </w:p>
    <w:p w:rsidR="00640F67" w:rsidRDefault="00640F67" w:rsidP="00640F67">
      <w:pPr>
        <w:jc w:val="both"/>
        <w:rPr>
          <w:rFonts w:ascii="Arial" w:hAnsi="Arial" w:cs="Arial"/>
          <w:sz w:val="20"/>
          <w:szCs w:val="20"/>
        </w:rPr>
      </w:pPr>
      <w:r>
        <w:rPr>
          <w:rFonts w:ascii="Arial" w:hAnsi="Arial" w:cs="Arial"/>
          <w:sz w:val="20"/>
          <w:szCs w:val="20"/>
        </w:rPr>
        <w:t>Fig 1(A-F</w:t>
      </w:r>
      <w:proofErr w:type="gramStart"/>
      <w:r>
        <w:rPr>
          <w:rFonts w:ascii="Arial" w:hAnsi="Arial" w:cs="Arial"/>
          <w:sz w:val="20"/>
          <w:szCs w:val="20"/>
        </w:rPr>
        <w:t>) :</w:t>
      </w:r>
      <w:proofErr w:type="gramEnd"/>
      <w:r>
        <w:rPr>
          <w:rFonts w:ascii="Arial" w:hAnsi="Arial" w:cs="Arial"/>
          <w:sz w:val="20"/>
          <w:szCs w:val="20"/>
        </w:rPr>
        <w:t xml:space="preserve"> A. </w:t>
      </w:r>
      <w:r w:rsidRPr="002D04D3">
        <w:rPr>
          <w:rFonts w:ascii="Arial" w:hAnsi="Arial" w:cs="Arial"/>
          <w:sz w:val="20"/>
          <w:szCs w:val="20"/>
        </w:rPr>
        <w:t>Control liver section showing normal hepatic architecture (NHA), H&amp;E stain, ×400.</w:t>
      </w:r>
    </w:p>
    <w:p w:rsidR="00640F67" w:rsidRDefault="00640F67" w:rsidP="00640F67">
      <w:pPr>
        <w:jc w:val="both"/>
        <w:rPr>
          <w:rFonts w:ascii="Arial" w:hAnsi="Arial" w:cs="Arial"/>
          <w:sz w:val="20"/>
          <w:szCs w:val="20"/>
        </w:rPr>
      </w:pPr>
      <w:r>
        <w:rPr>
          <w:rFonts w:ascii="Arial" w:hAnsi="Arial" w:cs="Arial"/>
          <w:sz w:val="20"/>
          <w:szCs w:val="20"/>
        </w:rPr>
        <w:t xml:space="preserve">                   B. </w:t>
      </w:r>
      <w:r w:rsidRPr="002D04D3">
        <w:rPr>
          <w:rFonts w:ascii="Arial" w:hAnsi="Arial" w:cs="Arial"/>
          <w:sz w:val="20"/>
          <w:szCs w:val="20"/>
        </w:rPr>
        <w:t>Liver section from DDVP-treated group displaying central inflammatory cells (CIC) and areas of congestion (AC), H&amp;E stain, ×400.</w:t>
      </w:r>
    </w:p>
    <w:p w:rsidR="00640F67" w:rsidRDefault="00640F67" w:rsidP="00640F67">
      <w:pPr>
        <w:jc w:val="both"/>
        <w:rPr>
          <w:rFonts w:ascii="Arial" w:hAnsi="Arial" w:cs="Arial"/>
          <w:sz w:val="20"/>
          <w:szCs w:val="20"/>
        </w:rPr>
      </w:pPr>
      <w:r>
        <w:rPr>
          <w:rFonts w:ascii="Arial" w:hAnsi="Arial" w:cs="Arial"/>
          <w:sz w:val="20"/>
          <w:szCs w:val="20"/>
        </w:rPr>
        <w:t xml:space="preserve">                   C. </w:t>
      </w:r>
      <w:r w:rsidRPr="002D04D3">
        <w:rPr>
          <w:rFonts w:ascii="Arial" w:hAnsi="Arial" w:cs="Arial"/>
          <w:sz w:val="20"/>
          <w:szCs w:val="20"/>
        </w:rPr>
        <w:t>Liver section showing normal hepatocytes (NH) and central vein (CV), H&amp;E stain, ×400.</w:t>
      </w:r>
    </w:p>
    <w:p w:rsidR="00640F67" w:rsidRDefault="00640F67" w:rsidP="00640F67">
      <w:pPr>
        <w:jc w:val="both"/>
        <w:rPr>
          <w:rFonts w:ascii="Arial" w:hAnsi="Arial" w:cs="Arial"/>
          <w:sz w:val="20"/>
          <w:szCs w:val="20"/>
        </w:rPr>
      </w:pPr>
      <w:r>
        <w:rPr>
          <w:rFonts w:ascii="Arial" w:hAnsi="Arial" w:cs="Arial"/>
          <w:sz w:val="20"/>
          <w:szCs w:val="20"/>
        </w:rPr>
        <w:t xml:space="preserve">                    D. </w:t>
      </w:r>
      <w:r w:rsidRPr="002D04D3">
        <w:rPr>
          <w:rFonts w:ascii="Arial" w:hAnsi="Arial" w:cs="Arial"/>
          <w:sz w:val="20"/>
          <w:szCs w:val="20"/>
        </w:rPr>
        <w:t>Liver section highlighting central vein (CV) surrounded by normal hepatic tissue, H&amp;E stain, ×400</w:t>
      </w:r>
    </w:p>
    <w:p w:rsidR="00D72F58" w:rsidRDefault="00D72F58">
      <w:pPr>
        <w:spacing w:line="240" w:lineRule="auto"/>
        <w:jc w:val="both"/>
        <w:rPr>
          <w:rFonts w:ascii="Arial" w:hAnsi="Arial" w:cs="Arial"/>
          <w:sz w:val="20"/>
          <w:szCs w:val="20"/>
        </w:rPr>
      </w:pPr>
    </w:p>
    <w:p w:rsidR="00D72F58" w:rsidRDefault="004D34DA">
      <w:pPr>
        <w:spacing w:line="240" w:lineRule="auto"/>
        <w:jc w:val="both"/>
        <w:rPr>
          <w:rFonts w:ascii="Arial" w:hAnsi="Arial" w:cs="Arial"/>
          <w:b/>
          <w:bCs/>
        </w:rPr>
      </w:pPr>
      <w:r>
        <w:rPr>
          <w:rFonts w:ascii="Arial" w:hAnsi="Arial" w:cs="Arial"/>
          <w:b/>
          <w:bCs/>
        </w:rPr>
        <w:t>4.0 Discussion</w:t>
      </w:r>
    </w:p>
    <w:p w:rsidR="00D72F58" w:rsidRDefault="004D34DA">
      <w:pPr>
        <w:spacing w:line="240" w:lineRule="auto"/>
        <w:jc w:val="both"/>
        <w:rPr>
          <w:rFonts w:ascii="Arial" w:hAnsi="Arial" w:cs="Arial"/>
          <w:sz w:val="20"/>
          <w:szCs w:val="20"/>
        </w:rPr>
      </w:pPr>
      <w:r>
        <w:rPr>
          <w:rFonts w:ascii="Arial" w:hAnsi="Arial" w:cs="Arial"/>
          <w:sz w:val="20"/>
          <w:szCs w:val="20"/>
        </w:rPr>
        <w:t xml:space="preserve">The role of the liver is so critical in xenobiotic metabolism so assessment of its biomarkers is an indispensable tool in evaluation of liver toxicity.   The damaging effect of free radicals to the liver is increased during exposure to Xenobiotics such as pesticides. An injury in the liver leads </w:t>
      </w:r>
      <w:proofErr w:type="gramStart"/>
      <w:r>
        <w:rPr>
          <w:rFonts w:ascii="Arial" w:hAnsi="Arial" w:cs="Arial"/>
          <w:sz w:val="20"/>
          <w:szCs w:val="20"/>
        </w:rPr>
        <w:t>to  leakage</w:t>
      </w:r>
      <w:proofErr w:type="gramEnd"/>
      <w:r>
        <w:rPr>
          <w:rFonts w:ascii="Arial" w:hAnsi="Arial" w:cs="Arial"/>
          <w:sz w:val="20"/>
          <w:szCs w:val="20"/>
        </w:rPr>
        <w:t xml:space="preserve">  and increase of enzymes such as Alanine aminotransferase ( ALT), Aspartate aminotransferase (AST)  and ALP which serves as biomarkers for the detection of liver damage in the serum [10,19]. In this study, there was 45% increase </w:t>
      </w:r>
      <w:proofErr w:type="gramStart"/>
      <w:r>
        <w:rPr>
          <w:rFonts w:ascii="Arial" w:hAnsi="Arial" w:cs="Arial"/>
          <w:sz w:val="20"/>
          <w:szCs w:val="20"/>
        </w:rPr>
        <w:t>in  AST</w:t>
      </w:r>
      <w:proofErr w:type="gramEnd"/>
      <w:r>
        <w:rPr>
          <w:rFonts w:ascii="Arial" w:hAnsi="Arial" w:cs="Arial"/>
          <w:sz w:val="20"/>
          <w:szCs w:val="20"/>
        </w:rPr>
        <w:t xml:space="preserve"> and  25% in ALT. the liver injury most  specific enzyme in group B animals administered DDVP </w:t>
      </w:r>
      <w:proofErr w:type="spellStart"/>
      <w:r>
        <w:rPr>
          <w:rFonts w:ascii="Arial" w:hAnsi="Arial" w:cs="Arial"/>
          <w:sz w:val="20"/>
          <w:szCs w:val="20"/>
        </w:rPr>
        <w:t>only.These</w:t>
      </w:r>
      <w:proofErr w:type="spellEnd"/>
      <w:r>
        <w:rPr>
          <w:rFonts w:ascii="Arial" w:hAnsi="Arial" w:cs="Arial"/>
          <w:sz w:val="20"/>
          <w:szCs w:val="20"/>
        </w:rPr>
        <w:t xml:space="preserve"> increase were significantly above control levels. This significant (p&lt;0.05)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The result is in line with previous research </w:t>
      </w:r>
      <w:proofErr w:type="gramStart"/>
      <w:r>
        <w:rPr>
          <w:rFonts w:ascii="Arial" w:hAnsi="Arial" w:cs="Arial"/>
          <w:sz w:val="20"/>
          <w:szCs w:val="20"/>
        </w:rPr>
        <w:t>works  [</w:t>
      </w:r>
      <w:proofErr w:type="gramEnd"/>
      <w:r>
        <w:rPr>
          <w:rFonts w:ascii="Arial" w:hAnsi="Arial" w:cs="Arial"/>
          <w:sz w:val="20"/>
          <w:szCs w:val="20"/>
        </w:rPr>
        <w:t xml:space="preserve">20] [21] who reported damage to hepatocytes observed as binucleation,  degeneration of hepatocytes and a significant (p&lt;0.05) elevation of injury biomarkers (AST and ALP above the control level in groups administered dichlorvos only. Analysis of AST and ALT in groups E administered vitamin C suspension along with DDVP revealed a 41% and 55% decrease in AST and ALT respectively, significantly (p&lt;0.01) below the control levels. Group F administered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 xml:space="preserve">and DDVP showed </w:t>
      </w:r>
      <w:proofErr w:type="gramStart"/>
      <w:r>
        <w:rPr>
          <w:rFonts w:ascii="Arial" w:hAnsi="Arial" w:cs="Arial"/>
          <w:sz w:val="20"/>
          <w:szCs w:val="20"/>
        </w:rPr>
        <w:t>significant  (</w:t>
      </w:r>
      <w:proofErr w:type="gramEnd"/>
      <w:r>
        <w:rPr>
          <w:rFonts w:ascii="Arial" w:hAnsi="Arial" w:cs="Arial"/>
          <w:sz w:val="20"/>
          <w:szCs w:val="20"/>
        </w:rPr>
        <w:t>p&lt;0.05) decrease of 23% and 33% of AST and ALT  below control levels respectively.</w:t>
      </w:r>
    </w:p>
    <w:p w:rsidR="00D72F58" w:rsidRDefault="004D34DA">
      <w:pPr>
        <w:spacing w:line="240" w:lineRule="auto"/>
        <w:jc w:val="both"/>
        <w:rPr>
          <w:rFonts w:ascii="Arial" w:hAnsi="Arial" w:cs="Arial"/>
          <w:b/>
          <w:bCs/>
        </w:rPr>
      </w:pPr>
      <w:r>
        <w:rPr>
          <w:rFonts w:ascii="Arial" w:hAnsi="Arial" w:cs="Arial"/>
          <w:sz w:val="20"/>
          <w:szCs w:val="20"/>
        </w:rPr>
        <w:t xml:space="preserve">The histopathological micrographs of Groups E and F (Fig.1E and Fig1F) showed epithelium with hepatocytes undergoing accelerated mitotic division an indication of regeneration activity. 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hepatocytes. </w:t>
      </w:r>
    </w:p>
    <w:p w:rsidR="00D72F58" w:rsidRDefault="004D34DA">
      <w:pPr>
        <w:spacing w:line="240" w:lineRule="auto"/>
        <w:jc w:val="both"/>
        <w:rPr>
          <w:rFonts w:ascii="Arial" w:hAnsi="Arial" w:cs="Arial"/>
          <w:sz w:val="20"/>
          <w:szCs w:val="20"/>
          <w:highlight w:val="yellow"/>
        </w:rPr>
      </w:pPr>
      <w:r>
        <w:rPr>
          <w:rFonts w:ascii="Arial" w:hAnsi="Arial" w:cs="Arial"/>
          <w:b/>
          <w:bCs/>
          <w:highlight w:val="yellow"/>
        </w:rPr>
        <w:t>Conclusion</w:t>
      </w:r>
    </w:p>
    <w:p w:rsidR="00D72F58" w:rsidRDefault="004D34DA">
      <w:pPr>
        <w:spacing w:line="240" w:lineRule="auto"/>
        <w:jc w:val="both"/>
        <w:rPr>
          <w:rFonts w:ascii="Arial" w:hAnsi="Arial" w:cs="Arial"/>
          <w:sz w:val="20"/>
          <w:szCs w:val="20"/>
        </w:rPr>
      </w:pPr>
      <w:r>
        <w:rPr>
          <w:rFonts w:ascii="Arial" w:hAnsi="Arial" w:cs="Arial"/>
          <w:sz w:val="20"/>
          <w:szCs w:val="20"/>
          <w:highlight w:val="yellow"/>
        </w:rPr>
        <w:lastRenderedPageBreak/>
        <w:t xml:space="preserve">Based on the observations </w:t>
      </w:r>
      <w:proofErr w:type="gramStart"/>
      <w:r>
        <w:rPr>
          <w:rFonts w:ascii="Arial" w:hAnsi="Arial" w:cs="Arial"/>
          <w:sz w:val="20"/>
          <w:szCs w:val="20"/>
          <w:highlight w:val="yellow"/>
        </w:rPr>
        <w:t>of  the</w:t>
      </w:r>
      <w:proofErr w:type="gramEnd"/>
      <w:r>
        <w:rPr>
          <w:rFonts w:ascii="Arial" w:hAnsi="Arial" w:cs="Arial"/>
          <w:sz w:val="20"/>
          <w:szCs w:val="20"/>
          <w:highlight w:val="yellow"/>
        </w:rPr>
        <w:t xml:space="preserve"> activities of Vit C supplement and </w:t>
      </w:r>
      <w:proofErr w:type="spellStart"/>
      <w:r>
        <w:rPr>
          <w:rFonts w:ascii="Arial" w:hAnsi="Arial" w:cs="Arial"/>
          <w:i/>
          <w:iCs/>
          <w:sz w:val="20"/>
          <w:szCs w:val="20"/>
          <w:highlight w:val="yellow"/>
        </w:rPr>
        <w:t>Costus</w:t>
      </w:r>
      <w:proofErr w:type="spellEnd"/>
      <w:r>
        <w:rPr>
          <w:rFonts w:ascii="Arial" w:hAnsi="Arial" w:cs="Arial"/>
          <w:i/>
          <w:iCs/>
          <w:sz w:val="20"/>
          <w:szCs w:val="20"/>
          <w:highlight w:val="yellow"/>
        </w:rPr>
        <w:t xml:space="preserve"> </w:t>
      </w:r>
      <w:proofErr w:type="spellStart"/>
      <w:r>
        <w:rPr>
          <w:rFonts w:ascii="Arial" w:hAnsi="Arial" w:cs="Arial"/>
          <w:i/>
          <w:iCs/>
          <w:sz w:val="20"/>
          <w:szCs w:val="20"/>
          <w:highlight w:val="yellow"/>
        </w:rPr>
        <w:t>afer</w:t>
      </w:r>
      <w:proofErr w:type="spellEnd"/>
      <w:r>
        <w:rPr>
          <w:rFonts w:ascii="Arial" w:hAnsi="Arial" w:cs="Arial"/>
          <w:sz w:val="20"/>
          <w:szCs w:val="20"/>
          <w:highlight w:val="yellow"/>
        </w:rPr>
        <w:t xml:space="preserve"> on the liver injury biomarkers and the histopathological micrographs, it could be concluded that  Vit. C supplement shows a more potent, sufficient antioxidant </w:t>
      </w:r>
      <w:proofErr w:type="gramStart"/>
      <w:r>
        <w:rPr>
          <w:rFonts w:ascii="Arial" w:hAnsi="Arial" w:cs="Arial"/>
          <w:sz w:val="20"/>
          <w:szCs w:val="20"/>
          <w:highlight w:val="yellow"/>
        </w:rPr>
        <w:t>activity  than</w:t>
      </w:r>
      <w:proofErr w:type="gramEnd"/>
      <w:r>
        <w:rPr>
          <w:rFonts w:ascii="Arial" w:hAnsi="Arial" w:cs="Arial"/>
          <w:sz w:val="20"/>
          <w:szCs w:val="20"/>
          <w:highlight w:val="yellow"/>
        </w:rPr>
        <w:t xml:space="preserve"> </w:t>
      </w:r>
      <w:proofErr w:type="spellStart"/>
      <w:r>
        <w:rPr>
          <w:rFonts w:ascii="Arial" w:hAnsi="Arial" w:cs="Arial"/>
          <w:i/>
          <w:iCs/>
          <w:sz w:val="20"/>
          <w:szCs w:val="20"/>
          <w:highlight w:val="yellow"/>
        </w:rPr>
        <w:t>Costus</w:t>
      </w:r>
      <w:proofErr w:type="spellEnd"/>
      <w:r>
        <w:rPr>
          <w:rFonts w:ascii="Arial" w:hAnsi="Arial" w:cs="Arial"/>
          <w:i/>
          <w:iCs/>
          <w:sz w:val="20"/>
          <w:szCs w:val="20"/>
          <w:highlight w:val="yellow"/>
        </w:rPr>
        <w:t xml:space="preserve"> </w:t>
      </w:r>
      <w:proofErr w:type="spellStart"/>
      <w:r>
        <w:rPr>
          <w:rFonts w:ascii="Arial" w:hAnsi="Arial" w:cs="Arial"/>
          <w:i/>
          <w:iCs/>
          <w:sz w:val="20"/>
          <w:szCs w:val="20"/>
          <w:highlight w:val="yellow"/>
        </w:rPr>
        <w:t>afer</w:t>
      </w:r>
      <w:proofErr w:type="spellEnd"/>
      <w:r>
        <w:rPr>
          <w:rFonts w:ascii="Arial" w:hAnsi="Arial" w:cs="Arial"/>
          <w:sz w:val="20"/>
          <w:szCs w:val="20"/>
          <w:highlight w:val="yellow"/>
        </w:rPr>
        <w:t xml:space="preserve"> stem extract because of the purified L-ascorbic acid present in  Vit C supplement. </w:t>
      </w:r>
      <w:r>
        <w:rPr>
          <w:rFonts w:ascii="Arial" w:hAnsi="Arial" w:cs="Arial"/>
          <w:sz w:val="20"/>
          <w:szCs w:val="20"/>
        </w:rPr>
        <w:t xml:space="preserve">  However, further investigation is required.</w:t>
      </w:r>
    </w:p>
    <w:p w:rsidR="00D72F58" w:rsidRDefault="004D34DA">
      <w:pPr>
        <w:spacing w:line="240" w:lineRule="auto"/>
        <w:jc w:val="both"/>
        <w:rPr>
          <w:rFonts w:ascii="Arial" w:hAnsi="Arial" w:cs="Arial"/>
          <w:sz w:val="20"/>
          <w:szCs w:val="20"/>
        </w:rPr>
      </w:pPr>
      <w:r>
        <w:rPr>
          <w:rFonts w:ascii="Arial" w:hAnsi="Arial" w:cs="Arial"/>
          <w:sz w:val="20"/>
          <w:szCs w:val="20"/>
        </w:rPr>
        <w:t xml:space="preserve"> </w:t>
      </w:r>
    </w:p>
    <w:p w:rsidR="00D72F58" w:rsidRDefault="00D72F58">
      <w:pPr>
        <w:spacing w:line="240" w:lineRule="auto"/>
        <w:rPr>
          <w:rFonts w:ascii="Arial" w:eastAsia="Arial-BoldMT" w:hAnsi="Arial" w:cs="Arial"/>
          <w:b/>
          <w:bCs/>
          <w:color w:val="000000"/>
          <w:sz w:val="20"/>
          <w:szCs w:val="20"/>
          <w:lang w:eastAsia="zh-CN" w:bidi="ar"/>
        </w:rPr>
      </w:pPr>
    </w:p>
    <w:p w:rsidR="00D72F58" w:rsidRDefault="004D34DA">
      <w:pPr>
        <w:spacing w:line="240" w:lineRule="auto"/>
        <w:rPr>
          <w:rFonts w:ascii="Arial" w:hAnsi="Arial" w:cs="Arial"/>
          <w:sz w:val="20"/>
          <w:szCs w:val="20"/>
        </w:rPr>
      </w:pPr>
      <w:r>
        <w:rPr>
          <w:rFonts w:ascii="Arial" w:eastAsia="Arial-BoldMT" w:hAnsi="Arial" w:cs="Arial"/>
          <w:b/>
          <w:bCs/>
          <w:color w:val="000000"/>
          <w:sz w:val="20"/>
          <w:szCs w:val="20"/>
          <w:lang w:eastAsia="zh-CN" w:bidi="ar"/>
        </w:rPr>
        <w:t xml:space="preserve">ACKNOWLEDGEMENT </w:t>
      </w:r>
    </w:p>
    <w:p w:rsidR="00D72F58" w:rsidRDefault="004D34DA">
      <w:pPr>
        <w:spacing w:line="240" w:lineRule="auto"/>
        <w:rPr>
          <w:rFonts w:ascii="Arial" w:hAnsi="Arial" w:cs="Arial"/>
          <w:sz w:val="20"/>
          <w:szCs w:val="20"/>
        </w:rPr>
      </w:pPr>
      <w:r>
        <w:rPr>
          <w:rFonts w:ascii="Arial" w:eastAsia="SimSun" w:hAnsi="Arial" w:cs="Arial"/>
          <w:color w:val="000000"/>
          <w:sz w:val="20"/>
          <w:szCs w:val="20"/>
          <w:lang w:eastAsia="zh-CN" w:bidi="ar"/>
        </w:rPr>
        <w:t xml:space="preserve">The following people are acknowledged for their various contributions in ensuring the completion of this research: </w:t>
      </w:r>
      <w:proofErr w:type="spellStart"/>
      <w:r>
        <w:rPr>
          <w:rFonts w:ascii="Arial" w:eastAsia="SimSun" w:hAnsi="Arial" w:cs="Arial"/>
          <w:color w:val="000000"/>
          <w:sz w:val="20"/>
          <w:szCs w:val="20"/>
          <w:lang w:eastAsia="zh-CN" w:bidi="ar"/>
        </w:rPr>
        <w:t>Mr</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Ansionwu</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Uchenna</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Mr</w:t>
      </w:r>
      <w:proofErr w:type="spellEnd"/>
      <w:r>
        <w:rPr>
          <w:rFonts w:ascii="Arial" w:eastAsia="SimSun" w:hAnsi="Arial" w:cs="Arial"/>
          <w:color w:val="000000"/>
          <w:sz w:val="20"/>
          <w:szCs w:val="20"/>
          <w:lang w:eastAsia="zh-CN" w:bidi="ar"/>
        </w:rPr>
        <w:t xml:space="preserve"> Abbey and Dr. </w:t>
      </w:r>
      <w:proofErr w:type="spellStart"/>
      <w:r>
        <w:rPr>
          <w:rFonts w:ascii="Arial" w:eastAsia="SimSun" w:hAnsi="Arial" w:cs="Arial"/>
          <w:color w:val="000000"/>
          <w:sz w:val="20"/>
          <w:szCs w:val="20"/>
          <w:lang w:eastAsia="zh-CN" w:bidi="ar"/>
        </w:rPr>
        <w:t>Nnodim</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Lasbry</w:t>
      </w:r>
      <w:proofErr w:type="spellEnd"/>
      <w:r>
        <w:rPr>
          <w:rFonts w:ascii="Arial" w:eastAsia="SimSun" w:hAnsi="Arial" w:cs="Arial"/>
          <w:color w:val="000000"/>
          <w:sz w:val="20"/>
          <w:szCs w:val="20"/>
          <w:lang w:eastAsia="zh-CN" w:bidi="ar"/>
        </w:rPr>
        <w:t xml:space="preserve">. </w:t>
      </w:r>
    </w:p>
    <w:p w:rsidR="00D72F58" w:rsidRDefault="004D34DA">
      <w:pPr>
        <w:spacing w:line="240" w:lineRule="auto"/>
        <w:rPr>
          <w:rFonts w:ascii="Arial" w:hAnsi="Arial" w:cs="Arial"/>
          <w:sz w:val="20"/>
          <w:szCs w:val="20"/>
        </w:rPr>
      </w:pPr>
      <w:r>
        <w:rPr>
          <w:rFonts w:ascii="Arial" w:eastAsia="Arial-BoldMT" w:hAnsi="Arial" w:cs="Arial"/>
          <w:b/>
          <w:bCs/>
          <w:color w:val="000000"/>
          <w:sz w:val="20"/>
          <w:szCs w:val="20"/>
          <w:lang w:eastAsia="zh-CN" w:bidi="ar"/>
        </w:rPr>
        <w:t xml:space="preserve">COMPETING INTERESTS </w:t>
      </w:r>
    </w:p>
    <w:p w:rsidR="00D72F58" w:rsidRDefault="004D34DA">
      <w:pPr>
        <w:spacing w:line="240" w:lineRule="auto"/>
        <w:rPr>
          <w:rFonts w:ascii="Arial" w:eastAsia="SimSun" w:hAnsi="Arial" w:cs="Arial"/>
          <w:color w:val="000000"/>
          <w:sz w:val="20"/>
          <w:szCs w:val="20"/>
          <w:lang w:eastAsia="zh-CN" w:bidi="ar"/>
        </w:rPr>
      </w:pPr>
      <w:r>
        <w:rPr>
          <w:rFonts w:ascii="Arial" w:eastAsia="SimSun" w:hAnsi="Arial" w:cs="Arial"/>
          <w:color w:val="000000"/>
          <w:sz w:val="20"/>
          <w:szCs w:val="20"/>
          <w:lang w:eastAsia="zh-CN" w:bidi="ar"/>
        </w:rPr>
        <w:t>Authors have declared that no competing interests exist.</w:t>
      </w:r>
    </w:p>
    <w:p w:rsidR="00F56D3A" w:rsidRDefault="00F56D3A" w:rsidP="00F56D3A">
      <w:pPr>
        <w:pStyle w:val="ListParagraphc8b341d8-16c8-4e1c-bc89-33f5e59cb374"/>
        <w:ind w:left="0"/>
        <w:jc w:val="both"/>
        <w:rPr>
          <w:rFonts w:ascii="Arial" w:hAnsi="Arial" w:cs="Arial"/>
          <w:sz w:val="20"/>
          <w:szCs w:val="20"/>
        </w:rPr>
      </w:pPr>
      <w:r>
        <w:rPr>
          <w:rFonts w:ascii="Arial" w:hAnsi="Arial" w:cs="Arial"/>
          <w:sz w:val="20"/>
          <w:szCs w:val="20"/>
        </w:rPr>
        <w:t xml:space="preserve">Ethical Approval: </w:t>
      </w:r>
      <w:r w:rsidRPr="00F56D3A">
        <w:rPr>
          <w:rFonts w:ascii="Arial" w:hAnsi="Arial" w:cs="Arial"/>
          <w:sz w:val="20"/>
          <w:szCs w:val="20"/>
        </w:rPr>
        <w:t>Animal Ethic committee approval has been collected and preserved by the author(s)</w:t>
      </w:r>
    </w:p>
    <w:p w:rsidR="00863F78" w:rsidRDefault="00863F78" w:rsidP="00F56D3A">
      <w:pPr>
        <w:pStyle w:val="ListParagraphc8b341d8-16c8-4e1c-bc89-33f5e59cb374"/>
        <w:ind w:left="0"/>
        <w:jc w:val="both"/>
        <w:rPr>
          <w:rFonts w:ascii="Arial" w:hAnsi="Arial" w:cs="Arial"/>
          <w:b/>
          <w:sz w:val="20"/>
          <w:szCs w:val="20"/>
        </w:rPr>
      </w:pPr>
    </w:p>
    <w:p w:rsidR="00863F78" w:rsidRDefault="00863F78" w:rsidP="00F56D3A">
      <w:pPr>
        <w:pStyle w:val="ListParagraphc8b341d8-16c8-4e1c-bc89-33f5e59cb374"/>
        <w:ind w:left="0"/>
        <w:jc w:val="both"/>
        <w:rPr>
          <w:rFonts w:ascii="Arial" w:hAnsi="Arial" w:cs="Arial"/>
          <w:b/>
          <w:sz w:val="20"/>
          <w:szCs w:val="20"/>
        </w:rPr>
      </w:pP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Disclaimer (Artificial intelligence)</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 xml:space="preserve">Option 1: </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Author(s) hereby declare that NO generative AI technologies such as Large Language Models (</w:t>
      </w:r>
      <w:proofErr w:type="spellStart"/>
      <w:r w:rsidRPr="00863F78">
        <w:rPr>
          <w:rFonts w:ascii="Calibri" w:eastAsia="Calibri" w:hAnsi="Calibri" w:cs="Times New Roman"/>
          <w:kern w:val="2"/>
          <w14:ligatures w14:val="standardContextual"/>
        </w:rPr>
        <w:t>ChatGPT</w:t>
      </w:r>
      <w:proofErr w:type="spellEnd"/>
      <w:r w:rsidRPr="00863F78">
        <w:rPr>
          <w:rFonts w:ascii="Calibri" w:eastAsia="Calibri" w:hAnsi="Calibri" w:cs="Times New Roman"/>
          <w:kern w:val="2"/>
          <w14:ligatures w14:val="standardContextual"/>
        </w:rPr>
        <w:t xml:space="preserve">, COPILOT, etc.) and text-to-image generators have been used during the writing or editing of this manuscript. </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 xml:space="preserve">Option 2: </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Details of the AI usage are given below:</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1.</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2.</w:t>
      </w:r>
    </w:p>
    <w:p w:rsidR="00863F78" w:rsidRPr="00863F78" w:rsidRDefault="00863F78" w:rsidP="00863F78">
      <w:pPr>
        <w:spacing w:after="200" w:line="276" w:lineRule="auto"/>
        <w:rPr>
          <w:rFonts w:ascii="Calibri" w:eastAsia="Calibri" w:hAnsi="Calibri" w:cs="Times New Roman"/>
          <w:kern w:val="2"/>
          <w14:ligatures w14:val="standardContextual"/>
        </w:rPr>
      </w:pPr>
      <w:r w:rsidRPr="00863F78">
        <w:rPr>
          <w:rFonts w:ascii="Calibri" w:eastAsia="Calibri" w:hAnsi="Calibri" w:cs="Times New Roman"/>
          <w:kern w:val="2"/>
          <w14:ligatures w14:val="standardContextual"/>
        </w:rPr>
        <w:t>3.</w:t>
      </w:r>
    </w:p>
    <w:p w:rsidR="00863F78" w:rsidRPr="00F56D3A" w:rsidRDefault="00863F78" w:rsidP="00F56D3A">
      <w:pPr>
        <w:pStyle w:val="ListParagraphc8b341d8-16c8-4e1c-bc89-33f5e59cb374"/>
        <w:ind w:left="0"/>
        <w:jc w:val="both"/>
        <w:rPr>
          <w:rFonts w:ascii="Arial" w:hAnsi="Arial" w:cs="Arial"/>
          <w:b/>
          <w:sz w:val="20"/>
          <w:szCs w:val="20"/>
        </w:rPr>
      </w:pPr>
    </w:p>
    <w:p w:rsidR="00F56D3A" w:rsidRDefault="00F56D3A" w:rsidP="00B36216">
      <w:pPr>
        <w:spacing w:after="0" w:line="240" w:lineRule="auto"/>
        <w:jc w:val="right"/>
        <w:rPr>
          <w:rFonts w:ascii="Arial" w:eastAsia="Times New Roman" w:hAnsi="Arial" w:cs="Arial"/>
          <w:b/>
          <w:i/>
          <w:sz w:val="20"/>
          <w:szCs w:val="20"/>
        </w:rPr>
      </w:pPr>
    </w:p>
    <w:p w:rsidR="00B36216" w:rsidRDefault="00B36216" w:rsidP="00B36216">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Authors’ contributions</w:t>
      </w:r>
    </w:p>
    <w:p w:rsidR="00B36216" w:rsidRDefault="00B36216" w:rsidP="00B36216">
      <w:pPr>
        <w:spacing w:after="0" w:line="240" w:lineRule="auto"/>
        <w:jc w:val="right"/>
        <w:rPr>
          <w:rFonts w:ascii="Arial" w:eastAsia="Times New Roman" w:hAnsi="Arial" w:cs="Arial"/>
          <w:b/>
          <w:i/>
          <w:sz w:val="20"/>
          <w:szCs w:val="20"/>
        </w:rPr>
      </w:pPr>
    </w:p>
    <w:p w:rsidR="00B36216" w:rsidRDefault="00B36216" w:rsidP="00B36216">
      <w:pPr>
        <w:spacing w:after="0" w:line="240" w:lineRule="auto"/>
        <w:jc w:val="right"/>
        <w:rPr>
          <w:rFonts w:ascii="Arial" w:hAnsi="Arial" w:cs="Arial"/>
          <w:i/>
          <w:sz w:val="20"/>
          <w:szCs w:val="20"/>
        </w:rPr>
      </w:pPr>
      <w:r>
        <w:rPr>
          <w:rFonts w:ascii="Arial" w:hAnsi="Arial" w:cs="Arial"/>
          <w:i/>
          <w:sz w:val="20"/>
          <w:szCs w:val="20"/>
        </w:rPr>
        <w:t>This work was carried out in collaboration among all authors. Author EEO and AOO designed the study, supervised the experiment, authors AWE, AOO and NPA carried out the experiment. Authors EEO and AOO wrote the first draft of the manuscript. All authors read and approved the final manuscript.</w:t>
      </w:r>
    </w:p>
    <w:p w:rsidR="00D72F58" w:rsidRDefault="00D72F58">
      <w:pPr>
        <w:spacing w:line="240" w:lineRule="auto"/>
        <w:jc w:val="both"/>
        <w:rPr>
          <w:rFonts w:ascii="Arial" w:hAnsi="Arial" w:cs="Arial"/>
          <w:sz w:val="20"/>
          <w:szCs w:val="20"/>
        </w:rPr>
      </w:pPr>
    </w:p>
    <w:p w:rsidR="00B36216" w:rsidRDefault="00B36216">
      <w:pPr>
        <w:spacing w:line="240" w:lineRule="auto"/>
        <w:jc w:val="both"/>
        <w:rPr>
          <w:rFonts w:ascii="Arial" w:hAnsi="Arial" w:cs="Arial"/>
          <w:sz w:val="20"/>
          <w:szCs w:val="20"/>
        </w:rPr>
      </w:pPr>
    </w:p>
    <w:p w:rsidR="00D72F58" w:rsidRDefault="004D34DA">
      <w:pPr>
        <w:spacing w:line="240" w:lineRule="auto"/>
        <w:jc w:val="both"/>
        <w:rPr>
          <w:rFonts w:ascii="Times New Roman" w:hAnsi="Times New Roman" w:cs="Times New Roman"/>
          <w:sz w:val="24"/>
          <w:szCs w:val="24"/>
        </w:rPr>
      </w:pPr>
      <w:r>
        <w:rPr>
          <w:rFonts w:ascii="Arial" w:hAnsi="Arial" w:cs="Arial"/>
          <w:sz w:val="20"/>
          <w:szCs w:val="20"/>
        </w:rPr>
        <w:lastRenderedPageBreak/>
        <w:t>References</w:t>
      </w:r>
    </w:p>
    <w:p w:rsidR="00D72F58" w:rsidRDefault="004D34DA">
      <w:pPr>
        <w:numPr>
          <w:ilvl w:val="0"/>
          <w:numId w:val="2"/>
        </w:numPr>
        <w:spacing w:line="240" w:lineRule="auto"/>
        <w:jc w:val="both"/>
        <w:rPr>
          <w:rFonts w:ascii="Arial" w:eastAsia="sans-serif" w:hAnsi="Arial" w:cs="Arial"/>
          <w:sz w:val="20"/>
          <w:szCs w:val="20"/>
          <w:shd w:val="clear" w:color="auto" w:fill="FFFFFF"/>
        </w:rPr>
      </w:pPr>
      <w:proofErr w:type="spellStart"/>
      <w:r>
        <w:rPr>
          <w:rFonts w:ascii="Arial" w:eastAsia="Segoe UI" w:hAnsi="Arial" w:cs="Arial"/>
          <w:color w:val="212121"/>
          <w:sz w:val="20"/>
          <w:szCs w:val="20"/>
          <w:shd w:val="clear" w:color="auto" w:fill="FFFFFF"/>
        </w:rPr>
        <w:t>Mostafalou</w:t>
      </w:r>
      <w:proofErr w:type="spellEnd"/>
      <w:r>
        <w:rPr>
          <w:rFonts w:ascii="Arial" w:eastAsia="Segoe UI" w:hAnsi="Arial" w:cs="Arial"/>
          <w:color w:val="212121"/>
          <w:sz w:val="20"/>
          <w:szCs w:val="20"/>
          <w:shd w:val="clear" w:color="auto" w:fill="FFFFFF"/>
        </w:rPr>
        <w:t xml:space="preserve">, S. &amp; </w:t>
      </w:r>
      <w:proofErr w:type="spellStart"/>
      <w:r>
        <w:rPr>
          <w:rFonts w:ascii="Arial" w:eastAsia="Segoe UI" w:hAnsi="Arial" w:cs="Arial"/>
          <w:color w:val="212121"/>
          <w:sz w:val="20"/>
          <w:szCs w:val="20"/>
          <w:shd w:val="clear" w:color="auto" w:fill="FFFFFF"/>
        </w:rPr>
        <w:t>Abdollahi</w:t>
      </w:r>
      <w:proofErr w:type="spellEnd"/>
      <w:r>
        <w:rPr>
          <w:rFonts w:ascii="Arial" w:eastAsia="Segoe UI" w:hAnsi="Arial" w:cs="Arial"/>
          <w:color w:val="212121"/>
          <w:sz w:val="20"/>
          <w:szCs w:val="20"/>
          <w:shd w:val="clear" w:color="auto" w:fill="FFFFFF"/>
        </w:rPr>
        <w:t xml:space="preserve">, M. (2013).  Pesticides and human chronic diseases: evidences, mechanisms, and perspectives. </w:t>
      </w:r>
      <w:r>
        <w:rPr>
          <w:rFonts w:ascii="Arial" w:eastAsia="Segoe UI" w:hAnsi="Arial" w:cs="Arial"/>
          <w:i/>
          <w:iCs/>
          <w:color w:val="212121"/>
          <w:sz w:val="20"/>
          <w:szCs w:val="20"/>
          <w:shd w:val="clear" w:color="auto" w:fill="FFFFFF"/>
        </w:rPr>
        <w:t>Toxicology and Applied Pharmacology,</w:t>
      </w:r>
      <w:r>
        <w:rPr>
          <w:rFonts w:ascii="Arial" w:eastAsia="Segoe UI" w:hAnsi="Arial" w:cs="Arial"/>
          <w:color w:val="212121"/>
          <w:sz w:val="20"/>
          <w:szCs w:val="20"/>
          <w:shd w:val="clear" w:color="auto" w:fill="FFFFFF"/>
        </w:rPr>
        <w:t xml:space="preserve">15, 268(2):157-77. </w:t>
      </w:r>
      <w:proofErr w:type="spellStart"/>
      <w:r>
        <w:rPr>
          <w:rFonts w:ascii="Arial" w:eastAsia="Segoe UI" w:hAnsi="Arial" w:cs="Arial"/>
          <w:color w:val="212121"/>
          <w:sz w:val="20"/>
          <w:szCs w:val="20"/>
          <w:shd w:val="clear" w:color="auto" w:fill="FFFFFF"/>
        </w:rPr>
        <w:t>doi</w:t>
      </w:r>
      <w:proofErr w:type="spellEnd"/>
      <w:r>
        <w:rPr>
          <w:rFonts w:ascii="Arial" w:eastAsia="Segoe UI" w:hAnsi="Arial" w:cs="Arial"/>
          <w:color w:val="212121"/>
          <w:sz w:val="20"/>
          <w:szCs w:val="20"/>
          <w:shd w:val="clear" w:color="auto" w:fill="FFFFFF"/>
        </w:rPr>
        <w:t>: 10.1016/j.taap.2013.</w:t>
      </w:r>
      <w:proofErr w:type="gramStart"/>
      <w:r>
        <w:rPr>
          <w:rFonts w:ascii="Arial" w:eastAsia="Segoe UI" w:hAnsi="Arial" w:cs="Arial"/>
          <w:color w:val="212121"/>
          <w:sz w:val="20"/>
          <w:szCs w:val="20"/>
          <w:shd w:val="clear" w:color="auto" w:fill="FFFFFF"/>
        </w:rPr>
        <w:t>01.025..</w:t>
      </w:r>
      <w:proofErr w:type="gramEnd"/>
    </w:p>
    <w:p w:rsidR="00D72F58" w:rsidRDefault="004D34DA">
      <w:pPr>
        <w:numPr>
          <w:ilvl w:val="0"/>
          <w:numId w:val="2"/>
        </w:numPr>
        <w:spacing w:line="240" w:lineRule="auto"/>
        <w:jc w:val="both"/>
        <w:rPr>
          <w:rFonts w:ascii="Arial" w:hAnsi="Arial" w:cs="Arial"/>
          <w:sz w:val="20"/>
          <w:szCs w:val="20"/>
        </w:rPr>
      </w:pPr>
      <w:proofErr w:type="spellStart"/>
      <w:r>
        <w:rPr>
          <w:rFonts w:ascii="Arial" w:eastAsia="sans-serif" w:hAnsi="Arial" w:cs="Arial"/>
          <w:sz w:val="20"/>
          <w:szCs w:val="20"/>
          <w:shd w:val="clear" w:color="auto" w:fill="FFFFFF"/>
        </w:rPr>
        <w:t>Obulor</w:t>
      </w:r>
      <w:proofErr w:type="spellEnd"/>
      <w:r>
        <w:rPr>
          <w:rFonts w:ascii="Arial" w:eastAsia="sans-serif" w:hAnsi="Arial" w:cs="Arial"/>
          <w:sz w:val="20"/>
          <w:szCs w:val="20"/>
          <w:shd w:val="clear" w:color="auto" w:fill="FFFFFF"/>
        </w:rPr>
        <w:t xml:space="preserve">, A.O. &amp; Orlu, E.E. (2018).  Inhibitory activity of </w:t>
      </w:r>
      <w:proofErr w:type="spellStart"/>
      <w:r>
        <w:rPr>
          <w:rFonts w:ascii="Arial" w:eastAsia="sans-serif" w:hAnsi="Arial" w:cs="Arial"/>
          <w:sz w:val="20"/>
          <w:szCs w:val="20"/>
          <w:shd w:val="clear" w:color="auto" w:fill="FFFFFF"/>
        </w:rPr>
        <w:t>lycopnen</w:t>
      </w:r>
      <w:proofErr w:type="spellEnd"/>
      <w:r>
        <w:rPr>
          <w:rFonts w:ascii="Arial" w:eastAsia="sans-serif" w:hAnsi="Arial" w:cs="Arial"/>
          <w:sz w:val="20"/>
          <w:szCs w:val="20"/>
          <w:shd w:val="clear" w:color="auto" w:fill="FFFFFF"/>
        </w:rPr>
        <w:t xml:space="preserve"> on cypermethrin-induced hepatotoxicity and liver injury in male Sprague-Dawley rats.</w:t>
      </w:r>
      <w:r>
        <w:rPr>
          <w:rFonts w:ascii="Arial" w:eastAsia="sans-serif" w:hAnsi="Arial" w:cs="Arial"/>
          <w:i/>
          <w:iCs/>
          <w:sz w:val="20"/>
          <w:szCs w:val="20"/>
          <w:shd w:val="clear" w:color="auto" w:fill="FFFFFF"/>
        </w:rPr>
        <w:t xml:space="preserve"> Journal of Pharmacy and Biological Sciences, </w:t>
      </w:r>
      <w:r>
        <w:rPr>
          <w:rFonts w:ascii="Arial" w:eastAsia="sans-serif" w:hAnsi="Arial" w:cs="Arial"/>
          <w:sz w:val="20"/>
          <w:szCs w:val="20"/>
          <w:shd w:val="clear" w:color="auto" w:fill="FFFFFF"/>
        </w:rPr>
        <w:t>13(1),63-</w:t>
      </w:r>
      <w:proofErr w:type="gramStart"/>
      <w:r>
        <w:rPr>
          <w:rFonts w:ascii="Arial" w:eastAsia="sans-serif" w:hAnsi="Arial" w:cs="Arial"/>
          <w:sz w:val="20"/>
          <w:szCs w:val="20"/>
          <w:shd w:val="clear" w:color="auto" w:fill="FFFFFF"/>
        </w:rPr>
        <w:t>73..</w:t>
      </w:r>
      <w:proofErr w:type="gramEnd"/>
    </w:p>
    <w:p w:rsidR="00D72F58" w:rsidRDefault="004D34DA">
      <w:pPr>
        <w:numPr>
          <w:ilvl w:val="0"/>
          <w:numId w:val="2"/>
        </w:numPr>
        <w:spacing w:line="240" w:lineRule="auto"/>
        <w:jc w:val="both"/>
        <w:rPr>
          <w:rFonts w:ascii="Arial" w:hAnsi="Arial" w:cs="Arial"/>
          <w:sz w:val="20"/>
          <w:szCs w:val="20"/>
        </w:rPr>
      </w:pPr>
      <w:r>
        <w:rPr>
          <w:rFonts w:ascii="Arial" w:hAnsi="Arial"/>
          <w:sz w:val="20"/>
          <w:szCs w:val="20"/>
        </w:rPr>
        <w:t xml:space="preserve">Pandit, A. (2012). Drug-Induced Hepatotoxicity: A Review. </w:t>
      </w:r>
      <w:r>
        <w:rPr>
          <w:rFonts w:ascii="Arial" w:hAnsi="Arial"/>
          <w:i/>
          <w:iCs/>
          <w:sz w:val="20"/>
          <w:szCs w:val="20"/>
        </w:rPr>
        <w:t>Journal of Applied Pharmaceutical Science.</w:t>
      </w:r>
      <w:r>
        <w:rPr>
          <w:rFonts w:ascii="Arial" w:hAnsi="Arial"/>
          <w:sz w:val="20"/>
          <w:szCs w:val="20"/>
        </w:rPr>
        <w:t xml:space="preserve"> https://doi.org/10.7324/JAPS.2012.2541</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Ksiksi</w:t>
      </w:r>
      <w:proofErr w:type="spellEnd"/>
      <w:r>
        <w:rPr>
          <w:rFonts w:ascii="Arial" w:hAnsi="Arial" w:cs="Arial"/>
          <w:sz w:val="20"/>
          <w:szCs w:val="20"/>
        </w:rPr>
        <w:t xml:space="preserve">, T., Hamza, A.A. (2012). Antioxidant, Lipoxygenase and </w:t>
      </w:r>
      <w:proofErr w:type="spellStart"/>
      <w:r>
        <w:rPr>
          <w:rFonts w:ascii="Arial" w:hAnsi="Arial" w:cs="Arial"/>
          <w:sz w:val="20"/>
          <w:szCs w:val="20"/>
        </w:rPr>
        <w:t>Histose</w:t>
      </w:r>
      <w:proofErr w:type="spellEnd"/>
      <w:r>
        <w:rPr>
          <w:rFonts w:ascii="Arial" w:hAnsi="Arial" w:cs="Arial"/>
          <w:sz w:val="20"/>
          <w:szCs w:val="20"/>
        </w:rPr>
        <w:t xml:space="preserve"> Deacetylase inhibitory activities of </w:t>
      </w:r>
      <w:proofErr w:type="spellStart"/>
      <w:r>
        <w:rPr>
          <w:rFonts w:ascii="Arial" w:hAnsi="Arial" w:cs="Arial"/>
          <w:sz w:val="20"/>
          <w:szCs w:val="20"/>
        </w:rPr>
        <w:t>Acridocarbusorientalis</w:t>
      </w:r>
      <w:proofErr w:type="spellEnd"/>
      <w:r>
        <w:rPr>
          <w:rFonts w:ascii="Arial" w:hAnsi="Arial" w:cs="Arial"/>
          <w:sz w:val="20"/>
          <w:szCs w:val="20"/>
        </w:rPr>
        <w:t xml:space="preserve"> from AI Ain and Oman. </w:t>
      </w:r>
      <w:r>
        <w:rPr>
          <w:rFonts w:ascii="Arial" w:hAnsi="Arial" w:cs="Arial"/>
          <w:i/>
          <w:iCs/>
          <w:sz w:val="20"/>
          <w:szCs w:val="20"/>
        </w:rPr>
        <w:t>Molecules</w:t>
      </w:r>
      <w:r>
        <w:rPr>
          <w:rFonts w:ascii="Arial" w:hAnsi="Arial" w:cs="Arial"/>
          <w:sz w:val="20"/>
          <w:szCs w:val="20"/>
        </w:rPr>
        <w:t>, 17,12521-12532</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Nwankpa</w:t>
      </w:r>
      <w:proofErr w:type="spellEnd"/>
      <w:r>
        <w:rPr>
          <w:rFonts w:ascii="Arial" w:hAnsi="Arial" w:cs="Arial"/>
          <w:sz w:val="20"/>
          <w:szCs w:val="20"/>
        </w:rPr>
        <w:t xml:space="preserve">, </w:t>
      </w:r>
      <w:proofErr w:type="gramStart"/>
      <w:r>
        <w:rPr>
          <w:rFonts w:ascii="Arial" w:hAnsi="Arial" w:cs="Arial"/>
          <w:sz w:val="20"/>
          <w:szCs w:val="20"/>
        </w:rPr>
        <w:t>P.,</w:t>
      </w:r>
      <w:proofErr w:type="spellStart"/>
      <w:r>
        <w:rPr>
          <w:rFonts w:ascii="Arial" w:hAnsi="Arial" w:cs="Arial"/>
          <w:sz w:val="20"/>
          <w:szCs w:val="20"/>
        </w:rPr>
        <w:t>Amanahu</w:t>
      </w:r>
      <w:proofErr w:type="spellEnd"/>
      <w:proofErr w:type="gramEnd"/>
      <w:r>
        <w:rPr>
          <w:rFonts w:ascii="Arial" w:hAnsi="Arial" w:cs="Arial"/>
          <w:sz w:val="20"/>
          <w:szCs w:val="20"/>
        </w:rPr>
        <w:t xml:space="preserve">, </w:t>
      </w:r>
      <w:proofErr w:type="spellStart"/>
      <w:r>
        <w:rPr>
          <w:rFonts w:ascii="Arial" w:hAnsi="Arial" w:cs="Arial"/>
          <w:sz w:val="20"/>
          <w:szCs w:val="20"/>
        </w:rPr>
        <w:t>L.C,.Uche</w:t>
      </w:r>
      <w:proofErr w:type="spellEnd"/>
      <w:r>
        <w:rPr>
          <w:rFonts w:ascii="Arial" w:hAnsi="Arial" w:cs="Arial"/>
          <w:sz w:val="20"/>
          <w:szCs w:val="20"/>
        </w:rPr>
        <w:t xml:space="preserve">, M.E. &amp; </w:t>
      </w:r>
      <w:proofErr w:type="spellStart"/>
      <w:r>
        <w:rPr>
          <w:rFonts w:ascii="Arial" w:hAnsi="Arial" w:cs="Arial"/>
          <w:sz w:val="20"/>
          <w:szCs w:val="20"/>
        </w:rPr>
        <w:t>Ekweogu</w:t>
      </w:r>
      <w:proofErr w:type="spellEnd"/>
      <w:r>
        <w:rPr>
          <w:rFonts w:ascii="Arial" w:hAnsi="Arial" w:cs="Arial"/>
          <w:sz w:val="20"/>
          <w:szCs w:val="20"/>
        </w:rPr>
        <w:t xml:space="preserve">, C.N. (2023). Effects of Aqueous </w:t>
      </w:r>
      <w:proofErr w:type="spellStart"/>
      <w:r>
        <w:rPr>
          <w:rFonts w:ascii="Arial" w:hAnsi="Arial" w:cs="Arial"/>
          <w:sz w:val="20"/>
          <w:szCs w:val="20"/>
        </w:rPr>
        <w:t>Stemextract</w:t>
      </w:r>
      <w:proofErr w:type="spellEnd"/>
      <w:r>
        <w:rPr>
          <w:rFonts w:ascii="Arial" w:hAnsi="Arial" w:cs="Arial"/>
          <w:sz w:val="20"/>
          <w:szCs w:val="20"/>
        </w:rPr>
        <w:t xml:space="preserve">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on some biochemical parameters in male albino Wistar rats. </w:t>
      </w:r>
      <w:r>
        <w:rPr>
          <w:rFonts w:ascii="Arial" w:hAnsi="Arial" w:cs="Arial"/>
          <w:i/>
          <w:iCs/>
          <w:sz w:val="20"/>
          <w:szCs w:val="20"/>
        </w:rPr>
        <w:t xml:space="preserve">World Journal of Pharmaceutical and medical research, </w:t>
      </w:r>
      <w:r>
        <w:rPr>
          <w:rFonts w:ascii="Arial" w:hAnsi="Arial" w:cs="Arial"/>
          <w:sz w:val="20"/>
          <w:szCs w:val="20"/>
        </w:rPr>
        <w:t>9(7), 56-59.</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6. Shankar, M. (2016.). importance and uses of medicinal plants- an overview, the Asian conference on </w:t>
      </w:r>
      <w:proofErr w:type="spellStart"/>
      <w:proofErr w:type="gramStart"/>
      <w:r>
        <w:rPr>
          <w:rFonts w:ascii="Arial" w:hAnsi="Arial" w:cs="Arial"/>
          <w:sz w:val="20"/>
          <w:szCs w:val="20"/>
        </w:rPr>
        <w:t>sustainability,energy</w:t>
      </w:r>
      <w:proofErr w:type="gramEnd"/>
      <w:r>
        <w:rPr>
          <w:rFonts w:ascii="Arial" w:hAnsi="Arial" w:cs="Arial"/>
          <w:sz w:val="20"/>
          <w:szCs w:val="20"/>
        </w:rPr>
        <w:t>,and</w:t>
      </w:r>
      <w:proofErr w:type="spellEnd"/>
      <w:r>
        <w:rPr>
          <w:rFonts w:ascii="Arial" w:hAnsi="Arial" w:cs="Arial"/>
          <w:sz w:val="20"/>
          <w:szCs w:val="20"/>
        </w:rPr>
        <w:t xml:space="preserve"> the environment 2013 official conference proceeding Osaka, Japan 606. </w:t>
      </w:r>
      <w:r>
        <w:rPr>
          <w:rFonts w:ascii="Arial" w:hAnsi="Arial" w:cs="Arial"/>
          <w:i/>
          <w:iCs/>
          <w:sz w:val="20"/>
          <w:szCs w:val="20"/>
        </w:rPr>
        <w:t xml:space="preserve">International journal </w:t>
      </w:r>
      <w:proofErr w:type="gramStart"/>
      <w:r>
        <w:rPr>
          <w:rFonts w:ascii="Arial" w:hAnsi="Arial" w:cs="Arial"/>
          <w:i/>
          <w:iCs/>
          <w:sz w:val="20"/>
          <w:szCs w:val="20"/>
        </w:rPr>
        <w:t>of  Preclinical</w:t>
      </w:r>
      <w:proofErr w:type="gramEnd"/>
      <w:r>
        <w:rPr>
          <w:rFonts w:ascii="Arial" w:hAnsi="Arial" w:cs="Arial"/>
          <w:i/>
          <w:iCs/>
          <w:sz w:val="20"/>
          <w:szCs w:val="20"/>
        </w:rPr>
        <w:t xml:space="preserve"> and Pharmaceutical research</w:t>
      </w:r>
      <w:r>
        <w:rPr>
          <w:rFonts w:ascii="Arial" w:hAnsi="Arial" w:cs="Arial"/>
          <w:sz w:val="20"/>
          <w:szCs w:val="20"/>
        </w:rPr>
        <w:t>, 7, 67.</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7. </w:t>
      </w:r>
      <w:proofErr w:type="spellStart"/>
      <w:r>
        <w:rPr>
          <w:rFonts w:ascii="Arial" w:hAnsi="Arial" w:cs="Arial"/>
          <w:sz w:val="20"/>
          <w:szCs w:val="20"/>
        </w:rPr>
        <w:t>Parsaeinmehr</w:t>
      </w:r>
      <w:proofErr w:type="spellEnd"/>
      <w:r>
        <w:rPr>
          <w:rFonts w:ascii="Arial" w:hAnsi="Arial" w:cs="Arial"/>
          <w:sz w:val="20"/>
          <w:szCs w:val="20"/>
        </w:rPr>
        <w:t>, A., Martinez-</w:t>
      </w:r>
      <w:proofErr w:type="spellStart"/>
      <w:proofErr w:type="gramStart"/>
      <w:r>
        <w:rPr>
          <w:rFonts w:ascii="Arial" w:hAnsi="Arial" w:cs="Arial"/>
          <w:sz w:val="20"/>
          <w:szCs w:val="20"/>
        </w:rPr>
        <w:t>Chapa,S</w:t>
      </w:r>
      <w:proofErr w:type="gramEnd"/>
      <w:r>
        <w:rPr>
          <w:rFonts w:ascii="Arial" w:hAnsi="Arial" w:cs="Arial"/>
          <w:sz w:val="20"/>
          <w:szCs w:val="20"/>
        </w:rPr>
        <w:t>.O</w:t>
      </w:r>
      <w:proofErr w:type="spellEnd"/>
      <w:r>
        <w:rPr>
          <w:rFonts w:ascii="Arial" w:hAnsi="Arial" w:cs="Arial"/>
          <w:sz w:val="20"/>
          <w:szCs w:val="20"/>
        </w:rPr>
        <w:t xml:space="preserve"> .&amp; Parra-Saldivar, R (2017). Medicinal plants versus skin disorders: a survey from ancient to modern herbalism. </w:t>
      </w:r>
      <w:r>
        <w:rPr>
          <w:rFonts w:ascii="Arial" w:hAnsi="Arial" w:cs="Arial"/>
          <w:i/>
          <w:iCs/>
          <w:sz w:val="20"/>
          <w:szCs w:val="20"/>
        </w:rPr>
        <w:t>The microbiology of skin, soft tissue, bone and joint infections,</w:t>
      </w:r>
      <w:r>
        <w:rPr>
          <w:rFonts w:ascii="Arial" w:hAnsi="Arial" w:cs="Arial"/>
          <w:sz w:val="20"/>
          <w:szCs w:val="20"/>
        </w:rPr>
        <w:t xml:space="preserve"> 2(13), 205-221</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8. Oliver, </w:t>
      </w:r>
      <w:proofErr w:type="gramStart"/>
      <w:r>
        <w:rPr>
          <w:rFonts w:ascii="Arial" w:hAnsi="Arial" w:cs="Arial"/>
          <w:sz w:val="20"/>
          <w:szCs w:val="20"/>
        </w:rPr>
        <w:t>B.(</w:t>
      </w:r>
      <w:proofErr w:type="gramEnd"/>
      <w:r>
        <w:rPr>
          <w:rFonts w:ascii="Arial" w:hAnsi="Arial" w:cs="Arial"/>
          <w:sz w:val="20"/>
          <w:szCs w:val="20"/>
        </w:rPr>
        <w:t>1960). Medicinal Plants in Nigeria Ibadan: Nigerian college of Arts, Sci and Tech, University Press Nigeria, 1-33.</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9. </w:t>
      </w:r>
      <w:proofErr w:type="spellStart"/>
      <w:r>
        <w:rPr>
          <w:rFonts w:ascii="Arial" w:hAnsi="Arial" w:cs="Arial"/>
          <w:sz w:val="20"/>
          <w:szCs w:val="20"/>
        </w:rPr>
        <w:t>Sonibare</w:t>
      </w:r>
      <w:proofErr w:type="spellEnd"/>
      <w:r>
        <w:rPr>
          <w:rFonts w:ascii="Arial" w:hAnsi="Arial" w:cs="Arial"/>
          <w:sz w:val="20"/>
          <w:szCs w:val="20"/>
        </w:rPr>
        <w:t xml:space="preserve">, M.A., Isola, A.O. &amp; </w:t>
      </w:r>
      <w:proofErr w:type="spellStart"/>
      <w:r>
        <w:rPr>
          <w:rFonts w:ascii="Arial" w:hAnsi="Arial" w:cs="Arial"/>
          <w:sz w:val="20"/>
          <w:szCs w:val="20"/>
        </w:rPr>
        <w:t>Akinmurele</w:t>
      </w:r>
      <w:proofErr w:type="spellEnd"/>
      <w:r>
        <w:rPr>
          <w:rFonts w:ascii="Arial" w:hAnsi="Arial" w:cs="Arial"/>
          <w:sz w:val="20"/>
          <w:szCs w:val="20"/>
        </w:rPr>
        <w:t xml:space="preserve">, O.J. (2023). Pharmacologic standardization of the leaves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aferkerGawl</w:t>
      </w:r>
      <w:proofErr w:type="spellEnd"/>
      <w:r>
        <w:rPr>
          <w:rFonts w:ascii="Arial" w:hAnsi="Arial" w:cs="Arial"/>
          <w:sz w:val="20"/>
          <w:szCs w:val="20"/>
        </w:rPr>
        <w:t>. (</w:t>
      </w:r>
      <w:proofErr w:type="spellStart"/>
      <w:r>
        <w:rPr>
          <w:rFonts w:ascii="Arial" w:hAnsi="Arial" w:cs="Arial"/>
          <w:sz w:val="20"/>
          <w:szCs w:val="20"/>
        </w:rPr>
        <w:t>Zingiberaceae</w:t>
      </w:r>
      <w:proofErr w:type="spellEnd"/>
      <w:r>
        <w:rPr>
          <w:rFonts w:ascii="Arial" w:hAnsi="Arial" w:cs="Arial"/>
          <w:sz w:val="20"/>
          <w:szCs w:val="20"/>
        </w:rPr>
        <w:t xml:space="preserve">) and </w:t>
      </w:r>
      <w:proofErr w:type="spellStart"/>
      <w:r>
        <w:rPr>
          <w:rFonts w:ascii="Arial" w:hAnsi="Arial" w:cs="Arial"/>
          <w:sz w:val="20"/>
          <w:szCs w:val="20"/>
        </w:rPr>
        <w:t>Palisota</w:t>
      </w:r>
      <w:proofErr w:type="spellEnd"/>
      <w:r>
        <w:rPr>
          <w:rFonts w:ascii="Arial" w:hAnsi="Arial" w:cs="Arial"/>
          <w:sz w:val="20"/>
          <w:szCs w:val="20"/>
        </w:rPr>
        <w:t xml:space="preserve"> hirsute (</w:t>
      </w:r>
      <w:proofErr w:type="spellStart"/>
      <w:r>
        <w:rPr>
          <w:rFonts w:ascii="Arial" w:hAnsi="Arial" w:cs="Arial"/>
          <w:sz w:val="20"/>
          <w:szCs w:val="20"/>
        </w:rPr>
        <w:t>Thunb</w:t>
      </w:r>
      <w:proofErr w:type="spellEnd"/>
      <w:r>
        <w:rPr>
          <w:rFonts w:ascii="Arial" w:hAnsi="Arial" w:cs="Arial"/>
          <w:sz w:val="20"/>
          <w:szCs w:val="20"/>
        </w:rPr>
        <w:t>.) K Schum (</w:t>
      </w:r>
      <w:proofErr w:type="spellStart"/>
      <w:r>
        <w:rPr>
          <w:rFonts w:ascii="Arial" w:hAnsi="Arial" w:cs="Arial"/>
          <w:sz w:val="20"/>
          <w:szCs w:val="20"/>
        </w:rPr>
        <w:t>Commelinaceae</w:t>
      </w:r>
      <w:proofErr w:type="spellEnd"/>
      <w:r>
        <w:rPr>
          <w:rFonts w:ascii="Arial" w:hAnsi="Arial" w:cs="Arial"/>
          <w:sz w:val="20"/>
          <w:szCs w:val="20"/>
        </w:rPr>
        <w:t xml:space="preserve">).  </w:t>
      </w:r>
      <w:r>
        <w:rPr>
          <w:rFonts w:ascii="Arial" w:hAnsi="Arial" w:cs="Arial"/>
          <w:i/>
          <w:iCs/>
          <w:sz w:val="20"/>
          <w:szCs w:val="20"/>
        </w:rPr>
        <w:t>Journal of Pharmaceutical Sciences</w:t>
      </w:r>
      <w:r>
        <w:rPr>
          <w:rFonts w:ascii="Arial" w:hAnsi="Arial" w:cs="Arial"/>
          <w:sz w:val="20"/>
          <w:szCs w:val="20"/>
        </w:rPr>
        <w:t>, 9, 19-23.</w:t>
      </w:r>
    </w:p>
    <w:p w:rsidR="00D72F58" w:rsidRDefault="004D34DA">
      <w:pPr>
        <w:spacing w:line="240" w:lineRule="auto"/>
        <w:jc w:val="both"/>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Ukpabi</w:t>
      </w:r>
      <w:proofErr w:type="spellEnd"/>
      <w:r>
        <w:rPr>
          <w:rFonts w:ascii="Arial" w:hAnsi="Arial" w:cs="Arial"/>
          <w:sz w:val="20"/>
          <w:szCs w:val="20"/>
        </w:rPr>
        <w:t xml:space="preserve">, C., Kingsley, N.A., </w:t>
      </w:r>
      <w:proofErr w:type="spellStart"/>
      <w:r>
        <w:rPr>
          <w:rFonts w:ascii="Arial" w:hAnsi="Arial" w:cs="Arial"/>
          <w:sz w:val="20"/>
          <w:szCs w:val="20"/>
        </w:rPr>
        <w:t>Ndukwe</w:t>
      </w:r>
      <w:proofErr w:type="spellEnd"/>
      <w:r>
        <w:rPr>
          <w:rFonts w:ascii="Arial" w:hAnsi="Arial" w:cs="Arial"/>
          <w:sz w:val="20"/>
          <w:szCs w:val="20"/>
        </w:rPr>
        <w:t xml:space="preserve">, O.K. &amp; </w:t>
      </w:r>
      <w:proofErr w:type="spellStart"/>
      <w:r>
        <w:rPr>
          <w:rFonts w:ascii="Arial" w:hAnsi="Arial" w:cs="Arial"/>
          <w:sz w:val="20"/>
          <w:szCs w:val="20"/>
        </w:rPr>
        <w:t>Agwu</w:t>
      </w:r>
      <w:proofErr w:type="spellEnd"/>
      <w:r>
        <w:rPr>
          <w:rFonts w:ascii="Arial" w:hAnsi="Arial" w:cs="Arial"/>
          <w:sz w:val="20"/>
          <w:szCs w:val="20"/>
        </w:rPr>
        <w:t xml:space="preserve">, A. (2013) </w:t>
      </w:r>
      <w:r>
        <w:rPr>
          <w:rFonts w:ascii="Arial" w:hAnsi="Arial" w:cs="Arial"/>
          <w:sz w:val="20"/>
          <w:szCs w:val="20"/>
          <w:lang w:eastAsia="zh-CN"/>
        </w:rPr>
        <w:t xml:space="preserve">Phytochemical Composition of </w:t>
      </w:r>
      <w:proofErr w:type="spellStart"/>
      <w:r>
        <w:rPr>
          <w:rFonts w:ascii="Arial" w:hAnsi="Arial" w:cs="Arial"/>
          <w:sz w:val="20"/>
          <w:szCs w:val="20"/>
          <w:lang w:eastAsia="zh-CN"/>
        </w:rPr>
        <w:t>Costus</w:t>
      </w:r>
      <w:proofErr w:type="spellEnd"/>
      <w:r>
        <w:rPr>
          <w:rFonts w:ascii="Arial" w:hAnsi="Arial" w:cs="Arial"/>
          <w:sz w:val="20"/>
          <w:szCs w:val="20"/>
          <w:lang w:eastAsia="zh-CN"/>
        </w:rPr>
        <w:t xml:space="preserve"> </w:t>
      </w:r>
      <w:proofErr w:type="spellStart"/>
      <w:r>
        <w:rPr>
          <w:rFonts w:ascii="Arial" w:hAnsi="Arial" w:cs="Arial"/>
          <w:sz w:val="20"/>
          <w:szCs w:val="20"/>
          <w:lang w:eastAsia="zh-CN"/>
        </w:rPr>
        <w:t>Afer</w:t>
      </w:r>
      <w:proofErr w:type="spellEnd"/>
      <w:r>
        <w:rPr>
          <w:rFonts w:ascii="Arial" w:hAnsi="Arial" w:cs="Arial"/>
          <w:sz w:val="20"/>
          <w:szCs w:val="20"/>
          <w:lang w:eastAsia="zh-CN"/>
        </w:rPr>
        <w:t xml:space="preserve"> Extract and Its Alleviation of Carbon Tetrachloride – induced Hepatic Oxidative Stress and Toxicity, </w:t>
      </w:r>
      <w:hyperlink r:id="rId14" w:history="1">
        <w:r>
          <w:rPr>
            <w:rStyle w:val="Hyperlink"/>
            <w:rFonts w:ascii="Arial" w:eastAsia="var(--nova-font-family-sans-ser" w:hAnsi="Arial" w:cs="Arial"/>
            <w:i/>
            <w:iCs/>
            <w:color w:val="auto"/>
            <w:sz w:val="20"/>
            <w:szCs w:val="20"/>
            <w:u w:val="none"/>
            <w:shd w:val="clear" w:color="auto" w:fill="FFFFFF"/>
          </w:rPr>
          <w:t>International Journal of Modern Botany</w:t>
        </w:r>
      </w:hyperlink>
      <w:r>
        <w:rPr>
          <w:rStyle w:val="Hyperlink"/>
          <w:rFonts w:ascii="Arial" w:eastAsia="var(--nova-font-family-sans-ser" w:hAnsi="Arial" w:cs="Arial"/>
          <w:i/>
          <w:iCs/>
          <w:color w:val="auto"/>
          <w:sz w:val="20"/>
          <w:szCs w:val="20"/>
          <w:u w:val="none"/>
          <w:shd w:val="clear" w:color="auto" w:fill="FFFFFF"/>
        </w:rPr>
        <w:t xml:space="preserve">, </w:t>
      </w:r>
      <w:r>
        <w:rPr>
          <w:rFonts w:ascii="Arial" w:eastAsia="var(--nova-font-family-sans-ser" w:hAnsi="Arial" w:cs="Arial"/>
          <w:sz w:val="20"/>
          <w:szCs w:val="20"/>
          <w:shd w:val="clear" w:color="auto" w:fill="FFFFFF"/>
        </w:rPr>
        <w:t>2(5):120-126.</w:t>
      </w:r>
    </w:p>
    <w:p w:rsidR="00D72F58" w:rsidRDefault="004D34DA">
      <w:pPr>
        <w:spacing w:line="240" w:lineRule="auto"/>
        <w:jc w:val="both"/>
        <w:rPr>
          <w:rFonts w:ascii="Arial" w:hAnsi="Arial" w:cs="Arial"/>
          <w:sz w:val="20"/>
          <w:szCs w:val="20"/>
        </w:rPr>
      </w:pPr>
      <w:r>
        <w:rPr>
          <w:rFonts w:ascii="Arial" w:hAnsi="Arial" w:cs="Arial"/>
          <w:sz w:val="20"/>
          <w:szCs w:val="20"/>
        </w:rPr>
        <w:t xml:space="preserve">11. </w:t>
      </w:r>
      <w:proofErr w:type="spellStart"/>
      <w:r>
        <w:rPr>
          <w:rFonts w:ascii="Arial" w:hAnsi="Arial" w:cs="Arial"/>
          <w:sz w:val="20"/>
          <w:szCs w:val="20"/>
        </w:rPr>
        <w:t>Anyasor</w:t>
      </w:r>
      <w:proofErr w:type="spellEnd"/>
      <w:r>
        <w:rPr>
          <w:rFonts w:ascii="Arial" w:hAnsi="Arial" w:cs="Arial"/>
          <w:sz w:val="20"/>
          <w:szCs w:val="20"/>
        </w:rPr>
        <w:t xml:space="preserve">, G.N., </w:t>
      </w:r>
      <w:proofErr w:type="spellStart"/>
      <w:r>
        <w:rPr>
          <w:rFonts w:ascii="Arial" w:hAnsi="Arial" w:cs="Arial"/>
          <w:sz w:val="20"/>
          <w:szCs w:val="20"/>
        </w:rPr>
        <w:t>Fumilayo</w:t>
      </w:r>
      <w:proofErr w:type="spellEnd"/>
      <w:r>
        <w:rPr>
          <w:rFonts w:ascii="Arial" w:hAnsi="Arial" w:cs="Arial"/>
          <w:sz w:val="20"/>
          <w:szCs w:val="20"/>
        </w:rPr>
        <w:t xml:space="preserve">, </w:t>
      </w:r>
      <w:proofErr w:type="gramStart"/>
      <w:r>
        <w:rPr>
          <w:rFonts w:ascii="Arial" w:hAnsi="Arial" w:cs="Arial"/>
          <w:sz w:val="20"/>
          <w:szCs w:val="20"/>
        </w:rPr>
        <w:t>O.,</w:t>
      </w:r>
      <w:proofErr w:type="spellStart"/>
      <w:r>
        <w:rPr>
          <w:rFonts w:ascii="Arial" w:hAnsi="Arial" w:cs="Arial"/>
          <w:sz w:val="20"/>
          <w:szCs w:val="20"/>
        </w:rPr>
        <w:t>Odutola</w:t>
      </w:r>
      <w:proofErr w:type="spellEnd"/>
      <w:proofErr w:type="gramEnd"/>
      <w:r>
        <w:rPr>
          <w:rFonts w:ascii="Arial" w:hAnsi="Arial" w:cs="Arial"/>
          <w:sz w:val="20"/>
          <w:szCs w:val="20"/>
        </w:rPr>
        <w:t xml:space="preserve">, </w:t>
      </w:r>
      <w:proofErr w:type="spellStart"/>
      <w:r>
        <w:rPr>
          <w:rFonts w:ascii="Arial" w:hAnsi="Arial" w:cs="Arial"/>
          <w:sz w:val="20"/>
          <w:szCs w:val="20"/>
        </w:rPr>
        <w:t>O.,Olugbenga</w:t>
      </w:r>
      <w:proofErr w:type="spellEnd"/>
      <w:r>
        <w:rPr>
          <w:rFonts w:ascii="Arial" w:hAnsi="Arial" w:cs="Arial"/>
          <w:sz w:val="20"/>
          <w:szCs w:val="20"/>
        </w:rPr>
        <w:t xml:space="preserve">, A &amp; </w:t>
      </w:r>
      <w:proofErr w:type="spellStart"/>
      <w:r>
        <w:rPr>
          <w:rFonts w:ascii="Arial" w:hAnsi="Arial" w:cs="Arial"/>
          <w:sz w:val="20"/>
          <w:szCs w:val="20"/>
        </w:rPr>
        <w:t>Obuotor,E.M</w:t>
      </w:r>
      <w:proofErr w:type="spellEnd"/>
      <w:r>
        <w:rPr>
          <w:rFonts w:ascii="Arial" w:hAnsi="Arial" w:cs="Arial"/>
          <w:sz w:val="20"/>
          <w:szCs w:val="20"/>
        </w:rPr>
        <w:t xml:space="preserve">. (2015). Evaluation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r>
        <w:rPr>
          <w:rFonts w:ascii="Arial" w:hAnsi="Arial" w:cs="Arial"/>
          <w:i/>
          <w:iCs/>
          <w:sz w:val="20"/>
          <w:szCs w:val="20"/>
        </w:rPr>
        <w:t>In vitro</w:t>
      </w:r>
      <w:r>
        <w:rPr>
          <w:rFonts w:ascii="Arial" w:hAnsi="Arial" w:cs="Arial"/>
          <w:sz w:val="20"/>
          <w:szCs w:val="20"/>
        </w:rPr>
        <w:t xml:space="preserve"> anti-inflammatory activity and its chemical constituents identified using gas chromatography mass spectrometry analysis. </w:t>
      </w:r>
      <w:proofErr w:type="gramStart"/>
      <w:r>
        <w:rPr>
          <w:rFonts w:ascii="Arial" w:hAnsi="Arial" w:cs="Arial"/>
          <w:i/>
          <w:iCs/>
          <w:sz w:val="20"/>
          <w:szCs w:val="20"/>
        </w:rPr>
        <w:t>Journal  of</w:t>
      </w:r>
      <w:proofErr w:type="gramEnd"/>
      <w:r>
        <w:rPr>
          <w:rFonts w:ascii="Arial" w:hAnsi="Arial" w:cs="Arial"/>
          <w:i/>
          <w:iCs/>
          <w:sz w:val="20"/>
          <w:szCs w:val="20"/>
        </w:rPr>
        <w:t xml:space="preserve"> coastal life Medicine, </w:t>
      </w:r>
      <w:r>
        <w:rPr>
          <w:rFonts w:ascii="Arial" w:hAnsi="Arial" w:cs="Arial"/>
          <w:sz w:val="20"/>
          <w:szCs w:val="20"/>
        </w:rPr>
        <w:t>3(2), 132-138.</w:t>
      </w:r>
    </w:p>
    <w:p w:rsidR="00D72F58" w:rsidRDefault="004D34DA">
      <w:pPr>
        <w:spacing w:line="240" w:lineRule="auto"/>
        <w:jc w:val="both"/>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Ijioma</w:t>
      </w:r>
      <w:proofErr w:type="spellEnd"/>
      <w:r>
        <w:rPr>
          <w:rFonts w:ascii="Arial" w:hAnsi="Arial" w:cs="Arial"/>
          <w:sz w:val="20"/>
          <w:szCs w:val="20"/>
        </w:rPr>
        <w:t xml:space="preserve">, S.N., Nwosu, C.O., </w:t>
      </w:r>
      <w:proofErr w:type="spellStart"/>
      <w:r>
        <w:rPr>
          <w:rFonts w:ascii="Arial" w:hAnsi="Arial" w:cs="Arial"/>
          <w:sz w:val="20"/>
          <w:szCs w:val="20"/>
        </w:rPr>
        <w:t>emelike</w:t>
      </w:r>
      <w:proofErr w:type="spellEnd"/>
      <w:r>
        <w:rPr>
          <w:rFonts w:ascii="Arial" w:hAnsi="Arial" w:cs="Arial"/>
          <w:sz w:val="20"/>
          <w:szCs w:val="20"/>
        </w:rPr>
        <w:t xml:space="preserve">, C.U., Okafor, A.I. &amp; Nwankwo, A.A. (2014). Antinociceptive Property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stem juice and ethanol leaf extract in albino rats.  </w:t>
      </w:r>
      <w:r>
        <w:rPr>
          <w:rFonts w:ascii="Arial" w:hAnsi="Arial" w:cs="Arial"/>
          <w:i/>
          <w:iCs/>
          <w:sz w:val="20"/>
          <w:szCs w:val="20"/>
        </w:rPr>
        <w:t xml:space="preserve">Comprehensive Journal of Medical Science, </w:t>
      </w:r>
      <w:r>
        <w:rPr>
          <w:rFonts w:ascii="Arial" w:hAnsi="Arial" w:cs="Arial"/>
          <w:sz w:val="20"/>
          <w:szCs w:val="20"/>
        </w:rPr>
        <w:t>3(2):132-138.</w:t>
      </w:r>
    </w:p>
    <w:p w:rsidR="00D72F58" w:rsidRDefault="004D34DA">
      <w:pPr>
        <w:spacing w:line="240" w:lineRule="auto"/>
        <w:jc w:val="both"/>
        <w:rPr>
          <w:rFonts w:ascii="Arial" w:hAnsi="Arial" w:cs="Arial"/>
          <w:sz w:val="20"/>
          <w:szCs w:val="20"/>
        </w:rPr>
      </w:pPr>
      <w:r>
        <w:rPr>
          <w:rFonts w:ascii="Arial" w:hAnsi="Arial" w:cs="Arial"/>
          <w:sz w:val="20"/>
          <w:szCs w:val="20"/>
        </w:rPr>
        <w:t>13.</w:t>
      </w:r>
      <w:r>
        <w:rPr>
          <w:rFonts w:ascii="Arial" w:eastAsia="Segoe UI" w:hAnsi="Arial" w:cs="Arial"/>
          <w:color w:val="212121"/>
          <w:sz w:val="20"/>
          <w:szCs w:val="20"/>
          <w:shd w:val="clear" w:color="auto" w:fill="FFFFFF"/>
        </w:rPr>
        <w:t xml:space="preserve">Tchamgoue, A. D., </w:t>
      </w:r>
      <w:proofErr w:type="spellStart"/>
      <w:r>
        <w:rPr>
          <w:rFonts w:ascii="Arial" w:eastAsia="Segoe UI" w:hAnsi="Arial" w:cs="Arial"/>
          <w:color w:val="212121"/>
          <w:sz w:val="20"/>
          <w:szCs w:val="20"/>
          <w:shd w:val="clear" w:color="auto" w:fill="FFFFFF"/>
        </w:rPr>
        <w:t>Tchokouaha</w:t>
      </w:r>
      <w:proofErr w:type="spellEnd"/>
      <w:r>
        <w:rPr>
          <w:rFonts w:ascii="Arial" w:eastAsia="Segoe UI" w:hAnsi="Arial" w:cs="Arial"/>
          <w:color w:val="212121"/>
          <w:sz w:val="20"/>
          <w:szCs w:val="20"/>
          <w:shd w:val="clear" w:color="auto" w:fill="FFFFFF"/>
        </w:rPr>
        <w:t xml:space="preserve">, L. R. Y., </w:t>
      </w:r>
      <w:proofErr w:type="spellStart"/>
      <w:r>
        <w:rPr>
          <w:rFonts w:ascii="Arial" w:eastAsia="Segoe UI" w:hAnsi="Arial" w:cs="Arial"/>
          <w:color w:val="212121"/>
          <w:sz w:val="20"/>
          <w:szCs w:val="20"/>
          <w:shd w:val="clear" w:color="auto" w:fill="FFFFFF"/>
        </w:rPr>
        <w:t>Tsabang</w:t>
      </w:r>
      <w:proofErr w:type="spellEnd"/>
      <w:r>
        <w:rPr>
          <w:rFonts w:ascii="Arial" w:eastAsia="Segoe UI" w:hAnsi="Arial" w:cs="Arial"/>
          <w:color w:val="212121"/>
          <w:sz w:val="20"/>
          <w:szCs w:val="20"/>
          <w:shd w:val="clear" w:color="auto" w:fill="FFFFFF"/>
        </w:rPr>
        <w:t xml:space="preserve">, N., </w:t>
      </w:r>
      <w:proofErr w:type="spellStart"/>
      <w:r>
        <w:rPr>
          <w:rFonts w:ascii="Arial" w:eastAsia="Segoe UI" w:hAnsi="Arial" w:cs="Arial"/>
          <w:color w:val="212121"/>
          <w:sz w:val="20"/>
          <w:szCs w:val="20"/>
          <w:shd w:val="clear" w:color="auto" w:fill="FFFFFF"/>
        </w:rPr>
        <w:t>Tarkang</w:t>
      </w:r>
      <w:proofErr w:type="spellEnd"/>
      <w:r>
        <w:rPr>
          <w:rFonts w:ascii="Arial" w:eastAsia="Segoe UI" w:hAnsi="Arial" w:cs="Arial"/>
          <w:color w:val="212121"/>
          <w:sz w:val="20"/>
          <w:szCs w:val="20"/>
          <w:shd w:val="clear" w:color="auto" w:fill="FFFFFF"/>
        </w:rPr>
        <w:t xml:space="preserve">, P. A., </w:t>
      </w:r>
      <w:proofErr w:type="spellStart"/>
      <w:r>
        <w:rPr>
          <w:rFonts w:ascii="Arial" w:eastAsia="Segoe UI" w:hAnsi="Arial" w:cs="Arial"/>
          <w:color w:val="212121"/>
          <w:sz w:val="20"/>
          <w:szCs w:val="20"/>
          <w:shd w:val="clear" w:color="auto" w:fill="FFFFFF"/>
        </w:rPr>
        <w:t>Kuiate</w:t>
      </w:r>
      <w:proofErr w:type="spellEnd"/>
      <w:r>
        <w:rPr>
          <w:rFonts w:ascii="Arial" w:eastAsia="Segoe UI" w:hAnsi="Arial" w:cs="Arial"/>
          <w:color w:val="212121"/>
          <w:sz w:val="20"/>
          <w:szCs w:val="20"/>
          <w:shd w:val="clear" w:color="auto" w:fill="FFFFFF"/>
        </w:rPr>
        <w:t xml:space="preserve">, J. R, &amp; </w:t>
      </w:r>
      <w:proofErr w:type="spellStart"/>
      <w:r>
        <w:rPr>
          <w:rFonts w:ascii="Arial" w:eastAsia="Segoe UI" w:hAnsi="Arial" w:cs="Arial"/>
          <w:color w:val="212121"/>
          <w:sz w:val="20"/>
          <w:szCs w:val="20"/>
          <w:shd w:val="clear" w:color="auto" w:fill="FFFFFF"/>
        </w:rPr>
        <w:t>Agbor</w:t>
      </w:r>
      <w:proofErr w:type="spellEnd"/>
      <w:r>
        <w:rPr>
          <w:rFonts w:ascii="Arial" w:eastAsia="Segoe UI" w:hAnsi="Arial" w:cs="Arial"/>
          <w:color w:val="212121"/>
          <w:sz w:val="20"/>
          <w:szCs w:val="20"/>
          <w:shd w:val="clear" w:color="auto" w:fill="FFFFFF"/>
        </w:rPr>
        <w:t>, G. A. (2018). </w:t>
      </w:r>
      <w:proofErr w:type="spellStart"/>
      <w:r>
        <w:rPr>
          <w:rFonts w:ascii="Arial" w:eastAsia="Segoe UI" w:hAnsi="Arial" w:cs="Arial"/>
          <w:i/>
          <w:iCs/>
          <w:color w:val="212121"/>
          <w:sz w:val="20"/>
          <w:szCs w:val="20"/>
          <w:shd w:val="clear" w:color="auto" w:fill="FFFFFF"/>
        </w:rPr>
        <w:t>Costus</w:t>
      </w:r>
      <w:proofErr w:type="spellEnd"/>
      <w:r>
        <w:rPr>
          <w:rFonts w:ascii="Arial" w:eastAsia="Segoe UI" w:hAnsi="Arial" w:cs="Arial"/>
          <w:i/>
          <w:iCs/>
          <w:color w:val="212121"/>
          <w:sz w:val="20"/>
          <w:szCs w:val="20"/>
          <w:shd w:val="clear" w:color="auto" w:fill="FFFFFF"/>
        </w:rPr>
        <w:t xml:space="preserve"> </w:t>
      </w:r>
      <w:proofErr w:type="spellStart"/>
      <w:r>
        <w:rPr>
          <w:rFonts w:ascii="Arial" w:eastAsia="Segoe UI" w:hAnsi="Arial" w:cs="Arial"/>
          <w:i/>
          <w:iCs/>
          <w:color w:val="212121"/>
          <w:sz w:val="20"/>
          <w:szCs w:val="20"/>
          <w:shd w:val="clear" w:color="auto" w:fill="FFFFFF"/>
        </w:rPr>
        <w:t>afer</w:t>
      </w:r>
      <w:proofErr w:type="spellEnd"/>
      <w:r>
        <w:rPr>
          <w:rFonts w:ascii="Arial" w:eastAsia="Segoe UI" w:hAnsi="Arial" w:cs="Arial"/>
          <w:color w:val="212121"/>
          <w:sz w:val="20"/>
          <w:szCs w:val="20"/>
          <w:shd w:val="clear" w:color="auto" w:fill="FFFFFF"/>
        </w:rPr>
        <w:t> protects Cardio-, Hepato-, and Reno-Antioxidant Status in Streptozotocin-Intoxicated Wistar Rats. </w:t>
      </w:r>
      <w:r>
        <w:rPr>
          <w:rFonts w:ascii="Arial" w:eastAsia="Segoe UI" w:hAnsi="Arial" w:cs="Arial"/>
          <w:i/>
          <w:iCs/>
          <w:color w:val="212121"/>
          <w:sz w:val="20"/>
          <w:szCs w:val="20"/>
          <w:shd w:val="clear" w:color="auto" w:fill="FFFFFF"/>
        </w:rPr>
        <w:t>BioMed research international</w:t>
      </w:r>
      <w:r>
        <w:rPr>
          <w:rFonts w:ascii="Arial" w:eastAsia="Segoe UI" w:hAnsi="Arial" w:cs="Arial"/>
          <w:color w:val="212121"/>
          <w:sz w:val="20"/>
          <w:szCs w:val="20"/>
          <w:shd w:val="clear" w:color="auto" w:fill="FFFFFF"/>
        </w:rPr>
        <w:t>, 4907648. https://doi.org/10.1155/2018/4907648</w:t>
      </w:r>
    </w:p>
    <w:p w:rsidR="00D72F58" w:rsidRDefault="004D34DA">
      <w:pPr>
        <w:numPr>
          <w:ilvl w:val="0"/>
          <w:numId w:val="3"/>
        </w:numPr>
        <w:spacing w:line="240" w:lineRule="auto"/>
        <w:jc w:val="both"/>
        <w:rPr>
          <w:rFonts w:ascii="Arial" w:eastAsia="sans-serif" w:hAnsi="Arial" w:cs="Arial"/>
          <w:color w:val="000000"/>
          <w:sz w:val="20"/>
          <w:szCs w:val="20"/>
          <w:lang w:eastAsia="zh-CN" w:bidi="ar"/>
        </w:rPr>
      </w:pPr>
      <w:r>
        <w:rPr>
          <w:rFonts w:ascii="Arial" w:eastAsia="sans-serif" w:hAnsi="Arial" w:cs="Arial"/>
          <w:sz w:val="20"/>
          <w:szCs w:val="20"/>
          <w:shd w:val="clear" w:color="auto" w:fill="FFFFFF"/>
        </w:rPr>
        <w:t xml:space="preserve">Orlu, E.E. &amp; Gabriel, U.U. (2011). Liver and plasma biochemical profile of male </w:t>
      </w:r>
      <w:proofErr w:type="spellStart"/>
      <w:r>
        <w:rPr>
          <w:rFonts w:ascii="Arial" w:eastAsia="sans-serif" w:hAnsi="Arial" w:cs="Arial"/>
          <w:sz w:val="20"/>
          <w:szCs w:val="20"/>
          <w:shd w:val="clear" w:color="auto" w:fill="FFFFFF"/>
        </w:rPr>
        <w:t>Clariasgariepinus</w:t>
      </w:r>
      <w:proofErr w:type="spellEnd"/>
      <w:r>
        <w:rPr>
          <w:rFonts w:ascii="Arial" w:eastAsia="sans-serif" w:hAnsi="Arial" w:cs="Arial"/>
          <w:sz w:val="20"/>
          <w:szCs w:val="20"/>
          <w:shd w:val="clear" w:color="auto" w:fill="FFFFFF"/>
        </w:rPr>
        <w:t xml:space="preserve"> (Burchell 1822) </w:t>
      </w:r>
      <w:proofErr w:type="spellStart"/>
      <w:r>
        <w:rPr>
          <w:rFonts w:ascii="Arial" w:eastAsia="sans-serif" w:hAnsi="Arial" w:cs="Arial"/>
          <w:sz w:val="20"/>
          <w:szCs w:val="20"/>
          <w:shd w:val="clear" w:color="auto" w:fill="FFFFFF"/>
        </w:rPr>
        <w:t>broodstock</w:t>
      </w:r>
      <w:proofErr w:type="spellEnd"/>
      <w:r>
        <w:rPr>
          <w:rFonts w:ascii="Arial" w:eastAsia="sans-serif" w:hAnsi="Arial" w:cs="Arial"/>
          <w:sz w:val="20"/>
          <w:szCs w:val="20"/>
          <w:shd w:val="clear" w:color="auto" w:fill="FFFFFF"/>
        </w:rPr>
        <w:t xml:space="preserve"> exposed to sublethal concentrations of aqueous leaf extracts of </w:t>
      </w:r>
      <w:proofErr w:type="spellStart"/>
      <w:r>
        <w:rPr>
          <w:rFonts w:ascii="Arial" w:eastAsia="sans-serif" w:hAnsi="Arial" w:cs="Arial"/>
          <w:sz w:val="20"/>
          <w:szCs w:val="20"/>
          <w:shd w:val="clear" w:color="auto" w:fill="FFFFFF"/>
        </w:rPr>
        <w:t>Lepidagathis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alopecuroides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Vahl</w:t>
      </w:r>
      <w:proofErr w:type="spellEnd"/>
      <w:r>
        <w:rPr>
          <w:rFonts w:ascii="Arial" w:eastAsia="sans-serif" w:hAnsi="Arial" w:cs="Arial"/>
          <w:sz w:val="20"/>
          <w:szCs w:val="20"/>
          <w:shd w:val="clear" w:color="auto" w:fill="FFFFFF"/>
        </w:rPr>
        <w:t xml:space="preserve">). </w:t>
      </w:r>
      <w:proofErr w:type="gramStart"/>
      <w:r>
        <w:rPr>
          <w:rFonts w:ascii="Arial" w:eastAsia="sans-serif" w:hAnsi="Arial" w:cs="Arial"/>
          <w:i/>
          <w:iCs/>
          <w:sz w:val="20"/>
          <w:szCs w:val="20"/>
          <w:shd w:val="clear" w:color="auto" w:fill="FFFFFF"/>
        </w:rPr>
        <w:t>American  Journal</w:t>
      </w:r>
      <w:proofErr w:type="gramEnd"/>
      <w:r>
        <w:rPr>
          <w:rFonts w:ascii="Arial" w:eastAsia="sans-serif" w:hAnsi="Arial" w:cs="Arial"/>
          <w:i/>
          <w:iCs/>
          <w:sz w:val="20"/>
          <w:szCs w:val="20"/>
          <w:shd w:val="clear" w:color="auto" w:fill="FFFFFF"/>
        </w:rPr>
        <w:t xml:space="preserve"> of  Scientific  Research</w:t>
      </w:r>
      <w:r>
        <w:rPr>
          <w:rFonts w:ascii="Arial" w:eastAsia="sans-serif" w:hAnsi="Arial" w:cs="Arial"/>
          <w:sz w:val="20"/>
          <w:szCs w:val="20"/>
          <w:shd w:val="clear" w:color="auto" w:fill="FFFFFF"/>
        </w:rPr>
        <w:t>. Issue, 26,106-115.</w:t>
      </w:r>
      <w:r>
        <w:rPr>
          <w:rFonts w:ascii="Arial" w:eastAsia="Segoe UI" w:hAnsi="Arial" w:cs="Arial"/>
          <w:sz w:val="20"/>
          <w:szCs w:val="20"/>
          <w:shd w:val="clear" w:color="auto" w:fill="FFFFFF"/>
        </w:rPr>
        <w:br/>
        <w:t>15</w:t>
      </w:r>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Bergmeyer</w:t>
      </w:r>
      <w:proofErr w:type="spellEnd"/>
      <w:r>
        <w:rPr>
          <w:rFonts w:ascii="Arial" w:eastAsia="sans-serif" w:hAnsi="Arial" w:cs="Arial"/>
          <w:sz w:val="20"/>
          <w:szCs w:val="20"/>
          <w:shd w:val="clear" w:color="auto" w:fill="FFFFFF"/>
        </w:rPr>
        <w:t>, H.U.</w:t>
      </w:r>
      <w:proofErr w:type="gramStart"/>
      <w:r>
        <w:rPr>
          <w:rFonts w:ascii="Arial" w:eastAsia="sans-serif" w:hAnsi="Arial" w:cs="Arial"/>
          <w:sz w:val="20"/>
          <w:szCs w:val="20"/>
          <w:shd w:val="clear" w:color="auto" w:fill="FFFFFF"/>
        </w:rPr>
        <w:t>,  Herder</w:t>
      </w:r>
      <w:proofErr w:type="gramEnd"/>
      <w:r>
        <w:rPr>
          <w:rFonts w:ascii="Arial" w:eastAsia="sans-serif" w:hAnsi="Arial" w:cs="Arial"/>
          <w:sz w:val="20"/>
          <w:szCs w:val="20"/>
          <w:shd w:val="clear" w:color="auto" w:fill="FFFFFF"/>
        </w:rPr>
        <w:t xml:space="preserve">, M &amp; </w:t>
      </w:r>
      <w:proofErr w:type="spellStart"/>
      <w:r>
        <w:rPr>
          <w:rFonts w:ascii="Arial" w:eastAsia="sans-serif" w:hAnsi="Arial" w:cs="Arial"/>
          <w:sz w:val="20"/>
          <w:szCs w:val="20"/>
          <w:shd w:val="clear" w:color="auto" w:fill="FFFFFF"/>
        </w:rPr>
        <w:t>Rej</w:t>
      </w:r>
      <w:proofErr w:type="spellEnd"/>
      <w:r>
        <w:rPr>
          <w:rFonts w:ascii="Arial" w:eastAsia="sans-serif" w:hAnsi="Arial" w:cs="Arial"/>
          <w:sz w:val="20"/>
          <w:szCs w:val="20"/>
          <w:shd w:val="clear" w:color="auto" w:fill="FFFFFF"/>
        </w:rPr>
        <w:t xml:space="preserve">, R. (1986a). International Federation of Clinical Chemistry (IFCC) Scientific Committee Analytical Section: Approved recommendation (1985) on IFCC methods for the measurement of catalytic concentration of enzymes, Part 2. IFCC method for aspartate aminotransferase. </w:t>
      </w:r>
      <w:r>
        <w:rPr>
          <w:rFonts w:ascii="Arial" w:eastAsia="sans-serif" w:hAnsi="Arial" w:cs="Arial"/>
          <w:i/>
          <w:iCs/>
          <w:sz w:val="20"/>
          <w:szCs w:val="20"/>
          <w:shd w:val="clear" w:color="auto" w:fill="FFFFFF"/>
        </w:rPr>
        <w:t xml:space="preserve">J. Clin. Chem. Clin. </w:t>
      </w:r>
      <w:proofErr w:type="spellStart"/>
      <w:r>
        <w:rPr>
          <w:rFonts w:ascii="Arial" w:eastAsia="sans-serif" w:hAnsi="Arial" w:cs="Arial"/>
          <w:i/>
          <w:iCs/>
          <w:sz w:val="20"/>
          <w:szCs w:val="20"/>
          <w:shd w:val="clear" w:color="auto" w:fill="FFFFFF"/>
        </w:rPr>
        <w:t>Biochem</w:t>
      </w:r>
      <w:proofErr w:type="spellEnd"/>
      <w:r>
        <w:rPr>
          <w:rFonts w:ascii="Arial" w:eastAsia="sans-serif" w:hAnsi="Arial" w:cs="Arial"/>
          <w:i/>
          <w:iCs/>
          <w:sz w:val="20"/>
          <w:szCs w:val="20"/>
          <w:shd w:val="clear" w:color="auto" w:fill="FFFFFF"/>
        </w:rPr>
        <w:t>,</w:t>
      </w:r>
      <w:r>
        <w:rPr>
          <w:rFonts w:ascii="Arial" w:eastAsia="sans-serif" w:hAnsi="Arial" w:cs="Arial"/>
          <w:sz w:val="20"/>
          <w:szCs w:val="20"/>
          <w:shd w:val="clear" w:color="auto" w:fill="FFFFFF"/>
        </w:rPr>
        <w:t xml:space="preserve"> 24, 497-510.</w:t>
      </w:r>
      <w:r>
        <w:rPr>
          <w:rFonts w:ascii="Arial" w:eastAsia="Segoe UI" w:hAnsi="Arial" w:cs="Arial"/>
          <w:sz w:val="20"/>
          <w:szCs w:val="20"/>
          <w:shd w:val="clear" w:color="auto" w:fill="FFFFFF"/>
        </w:rPr>
        <w:br/>
      </w:r>
      <w:r>
        <w:rPr>
          <w:rFonts w:ascii="Arial" w:eastAsia="Segoe UI" w:hAnsi="Arial" w:cs="Arial"/>
          <w:sz w:val="20"/>
          <w:szCs w:val="20"/>
          <w:shd w:val="clear" w:color="auto" w:fill="FFFFFF"/>
        </w:rPr>
        <w:lastRenderedPageBreak/>
        <w:t xml:space="preserve">16. </w:t>
      </w:r>
      <w:proofErr w:type="spellStart"/>
      <w:r>
        <w:rPr>
          <w:rFonts w:ascii="Arial" w:eastAsia="sans-serif" w:hAnsi="Arial" w:cs="Arial"/>
          <w:sz w:val="20"/>
          <w:szCs w:val="20"/>
          <w:shd w:val="clear" w:color="auto" w:fill="FFFFFF"/>
        </w:rPr>
        <w:t>McComb</w:t>
      </w:r>
      <w:proofErr w:type="spellEnd"/>
      <w:r>
        <w:rPr>
          <w:rFonts w:ascii="Arial" w:eastAsia="sans-serif" w:hAnsi="Arial" w:cs="Arial"/>
          <w:sz w:val="20"/>
          <w:szCs w:val="20"/>
          <w:shd w:val="clear" w:color="auto" w:fill="FFFFFF"/>
        </w:rPr>
        <w:t xml:space="preserve">, R.B. &amp; Bowers, G.N. (1972). Study of optimum buffer conditions for measuring alkaline phosphatase activity in human serum. </w:t>
      </w:r>
      <w:proofErr w:type="gramStart"/>
      <w:r>
        <w:rPr>
          <w:rFonts w:ascii="Arial" w:eastAsia="sans-serif" w:hAnsi="Arial" w:cs="Arial"/>
          <w:i/>
          <w:iCs/>
          <w:sz w:val="20"/>
          <w:szCs w:val="20"/>
          <w:shd w:val="clear" w:color="auto" w:fill="FFFFFF"/>
        </w:rPr>
        <w:t>Clinical  Chemistry</w:t>
      </w:r>
      <w:proofErr w:type="gramEnd"/>
      <w:r>
        <w:rPr>
          <w:rFonts w:ascii="Arial" w:eastAsia="sans-serif" w:hAnsi="Arial" w:cs="Arial"/>
          <w:sz w:val="20"/>
          <w:szCs w:val="20"/>
          <w:shd w:val="clear" w:color="auto" w:fill="FFFFFF"/>
        </w:rPr>
        <w:t>, 18, 97-104</w:t>
      </w:r>
    </w:p>
    <w:p w:rsidR="00D72F58" w:rsidRDefault="004D34DA">
      <w:pPr>
        <w:spacing w:after="0" w:line="240" w:lineRule="auto"/>
        <w:jc w:val="both"/>
        <w:rPr>
          <w:rFonts w:ascii="Arial" w:eastAsia="sans-serif" w:hAnsi="Arial" w:cs="Arial"/>
          <w:color w:val="000000"/>
          <w:sz w:val="20"/>
          <w:szCs w:val="20"/>
          <w:lang w:eastAsia="zh-CN" w:bidi="ar"/>
        </w:rPr>
      </w:pPr>
      <w:r>
        <w:rPr>
          <w:rFonts w:ascii="Arial" w:eastAsia="sans-serif" w:hAnsi="Arial" w:cs="Arial"/>
          <w:color w:val="000000"/>
          <w:sz w:val="20"/>
          <w:szCs w:val="20"/>
          <w:lang w:eastAsia="zh-CN" w:bidi="ar"/>
        </w:rPr>
        <w:t xml:space="preserve"> 17 </w:t>
      </w:r>
      <w:proofErr w:type="spellStart"/>
      <w:r>
        <w:rPr>
          <w:rFonts w:ascii="Arial" w:eastAsia="sans-serif" w:hAnsi="Arial" w:cs="Arial"/>
          <w:color w:val="000000"/>
          <w:sz w:val="20"/>
          <w:szCs w:val="20"/>
          <w:lang w:eastAsia="zh-CN" w:bidi="ar"/>
        </w:rPr>
        <w:t>Obulor</w:t>
      </w:r>
      <w:proofErr w:type="spellEnd"/>
      <w:r>
        <w:rPr>
          <w:rFonts w:ascii="Arial" w:eastAsia="sans-serif" w:hAnsi="Arial" w:cs="Arial"/>
          <w:color w:val="000000"/>
          <w:sz w:val="20"/>
          <w:szCs w:val="20"/>
          <w:lang w:eastAsia="zh-CN" w:bidi="ar"/>
        </w:rPr>
        <w:t xml:space="preserve">, A.O &amp; Orlu, E.E (2018).  Inhibitory Activity of Lycopene on Cypermethrin- Induced Hepatotoxicity and Liver </w:t>
      </w:r>
      <w:proofErr w:type="spellStart"/>
      <w:r>
        <w:rPr>
          <w:rFonts w:ascii="Arial" w:eastAsia="sans-serif" w:hAnsi="Arial" w:cs="Arial"/>
          <w:color w:val="000000"/>
          <w:sz w:val="20"/>
          <w:szCs w:val="20"/>
          <w:lang w:eastAsia="zh-CN" w:bidi="ar"/>
        </w:rPr>
        <w:t>Injuryin</w:t>
      </w:r>
      <w:proofErr w:type="spellEnd"/>
      <w:r>
        <w:rPr>
          <w:rFonts w:ascii="Arial" w:eastAsia="sans-serif" w:hAnsi="Arial" w:cs="Arial"/>
          <w:color w:val="000000"/>
          <w:sz w:val="20"/>
          <w:szCs w:val="20"/>
          <w:lang w:eastAsia="zh-CN" w:bidi="ar"/>
        </w:rPr>
        <w:t xml:space="preserve"> </w:t>
      </w:r>
      <w:proofErr w:type="spellStart"/>
      <w:r>
        <w:rPr>
          <w:rFonts w:ascii="Arial" w:eastAsia="sans-serif" w:hAnsi="Arial" w:cs="Arial"/>
          <w:color w:val="000000"/>
          <w:sz w:val="20"/>
          <w:szCs w:val="20"/>
          <w:lang w:eastAsia="zh-CN" w:bidi="ar"/>
        </w:rPr>
        <w:t>Malesprague</w:t>
      </w:r>
      <w:proofErr w:type="spellEnd"/>
      <w:r>
        <w:rPr>
          <w:rFonts w:ascii="Arial" w:eastAsia="sans-serif" w:hAnsi="Arial" w:cs="Arial"/>
          <w:color w:val="000000"/>
          <w:sz w:val="20"/>
          <w:szCs w:val="20"/>
          <w:lang w:eastAsia="zh-CN" w:bidi="ar"/>
        </w:rPr>
        <w:t xml:space="preserve">-Dawley Rats.  </w:t>
      </w:r>
      <w:r>
        <w:rPr>
          <w:rFonts w:ascii="Arial" w:eastAsia="sans-serif" w:hAnsi="Arial" w:cs="Arial"/>
          <w:i/>
          <w:iCs/>
          <w:color w:val="000000"/>
          <w:sz w:val="20"/>
          <w:szCs w:val="20"/>
          <w:lang w:eastAsia="zh-CN" w:bidi="ar"/>
        </w:rPr>
        <w:t>IOSR Journal of Pharmacy and Biological Sciences,</w:t>
      </w:r>
      <w:r>
        <w:rPr>
          <w:rFonts w:ascii="Arial" w:eastAsia="sans-serif" w:hAnsi="Arial" w:cs="Arial"/>
          <w:color w:val="000000"/>
          <w:sz w:val="20"/>
          <w:szCs w:val="20"/>
          <w:lang w:eastAsia="zh-CN" w:bidi="ar"/>
        </w:rPr>
        <w:t>13,1, 63-73.</w:t>
      </w:r>
    </w:p>
    <w:p w:rsidR="00D72F58" w:rsidRDefault="004D34DA">
      <w:pPr>
        <w:spacing w:after="0" w:line="240" w:lineRule="auto"/>
        <w:jc w:val="both"/>
        <w:rPr>
          <w:rFonts w:ascii="Arial" w:hAnsi="Arial" w:cs="Arial"/>
          <w:sz w:val="20"/>
          <w:szCs w:val="20"/>
        </w:rPr>
      </w:pPr>
      <w:proofErr w:type="gramStart"/>
      <w:r>
        <w:rPr>
          <w:rFonts w:ascii="Arial" w:eastAsia="sans-serif" w:hAnsi="Arial" w:cs="Arial"/>
          <w:color w:val="333333"/>
          <w:sz w:val="20"/>
          <w:szCs w:val="20"/>
          <w:shd w:val="clear" w:color="auto" w:fill="FFFFFF"/>
        </w:rPr>
        <w:t xml:space="preserve">18  </w:t>
      </w:r>
      <w:proofErr w:type="spellStart"/>
      <w:r>
        <w:rPr>
          <w:rFonts w:ascii="Arial" w:eastAsia="sans-serif" w:hAnsi="Arial" w:cs="Arial"/>
          <w:color w:val="333333"/>
          <w:sz w:val="20"/>
          <w:szCs w:val="20"/>
          <w:shd w:val="clear" w:color="auto" w:fill="FFFFFF"/>
        </w:rPr>
        <w:t>Wekhe</w:t>
      </w:r>
      <w:proofErr w:type="gramEnd"/>
      <w:r>
        <w:rPr>
          <w:rFonts w:ascii="Arial" w:eastAsia="sans-serif" w:hAnsi="Arial" w:cs="Arial"/>
          <w:color w:val="333333"/>
          <w:sz w:val="20"/>
          <w:szCs w:val="20"/>
          <w:shd w:val="clear" w:color="auto" w:fill="FFFFFF"/>
        </w:rPr>
        <w:t>-Emenike</w:t>
      </w:r>
      <w:proofErr w:type="spellEnd"/>
      <w:r>
        <w:rPr>
          <w:rFonts w:ascii="Arial" w:eastAsia="sans-serif" w:hAnsi="Arial" w:cs="Arial"/>
          <w:color w:val="333333"/>
          <w:sz w:val="20"/>
          <w:szCs w:val="20"/>
          <w:shd w:val="clear" w:color="auto" w:fill="FFFFFF"/>
        </w:rPr>
        <w:t xml:space="preserve">, A.,  </w:t>
      </w:r>
      <w:proofErr w:type="spellStart"/>
      <w:r>
        <w:rPr>
          <w:rFonts w:ascii="Arial" w:eastAsia="sans-serif" w:hAnsi="Arial" w:cs="Arial"/>
          <w:color w:val="333333"/>
          <w:sz w:val="20"/>
          <w:szCs w:val="20"/>
          <w:shd w:val="clear" w:color="auto" w:fill="FFFFFF"/>
        </w:rPr>
        <w:t>Orlu,E.E</w:t>
      </w:r>
      <w:proofErr w:type="spellEnd"/>
      <w:r>
        <w:rPr>
          <w:rFonts w:ascii="Arial" w:eastAsia="sans-serif" w:hAnsi="Arial" w:cs="Arial"/>
          <w:color w:val="333333"/>
          <w:sz w:val="20"/>
          <w:szCs w:val="20"/>
          <w:shd w:val="clear" w:color="auto" w:fill="FFFFFF"/>
        </w:rPr>
        <w:t xml:space="preserve">. &amp;  </w:t>
      </w:r>
      <w:proofErr w:type="spellStart"/>
      <w:r>
        <w:rPr>
          <w:rFonts w:ascii="Arial" w:eastAsia="sans-serif" w:hAnsi="Arial" w:cs="Arial"/>
          <w:color w:val="333333"/>
          <w:sz w:val="20"/>
          <w:szCs w:val="20"/>
          <w:shd w:val="clear" w:color="auto" w:fill="FFFFFF"/>
        </w:rPr>
        <w:t>Obulor</w:t>
      </w:r>
      <w:proofErr w:type="spellEnd"/>
      <w:r>
        <w:rPr>
          <w:rFonts w:ascii="Arial" w:eastAsia="sans-serif" w:hAnsi="Arial" w:cs="Arial"/>
          <w:color w:val="333333"/>
          <w:sz w:val="20"/>
          <w:szCs w:val="20"/>
          <w:shd w:val="clear" w:color="auto" w:fill="FFFFFF"/>
        </w:rPr>
        <w:t xml:space="preserve">, A.O. (2022). “Duration Dependent Impact of Aspartame and </w:t>
      </w:r>
      <w:proofErr w:type="spellStart"/>
      <w:r>
        <w:rPr>
          <w:rFonts w:ascii="Arial" w:eastAsia="sans-serif" w:hAnsi="Arial" w:cs="Arial"/>
          <w:color w:val="333333"/>
          <w:sz w:val="20"/>
          <w:szCs w:val="20"/>
          <w:shd w:val="clear" w:color="auto" w:fill="FFFFFF"/>
        </w:rPr>
        <w:t>Sacoglottis</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Gabonensis</w:t>
      </w:r>
      <w:proofErr w:type="spellEnd"/>
      <w:r>
        <w:rPr>
          <w:rFonts w:ascii="Arial" w:eastAsia="sans-serif" w:hAnsi="Arial" w:cs="Arial"/>
          <w:color w:val="333333"/>
          <w:sz w:val="20"/>
          <w:szCs w:val="20"/>
          <w:shd w:val="clear" w:color="auto" w:fill="FFFFFF"/>
        </w:rPr>
        <w:t xml:space="preserve"> on the Liver of Swiss Mice”. </w:t>
      </w:r>
      <w:r>
        <w:rPr>
          <w:rFonts w:ascii="Arial" w:eastAsia="sans-serif" w:hAnsi="Arial" w:cs="Arial"/>
          <w:i/>
          <w:iCs/>
          <w:color w:val="333333"/>
          <w:sz w:val="20"/>
          <w:szCs w:val="20"/>
          <w:shd w:val="clear" w:color="auto" w:fill="FFFFFF"/>
        </w:rPr>
        <w:t>Journal of Advances in Biology &amp; Biotechnology,</w:t>
      </w:r>
      <w:r>
        <w:rPr>
          <w:rFonts w:ascii="Arial" w:eastAsia="sans-serif" w:hAnsi="Arial" w:cs="Arial"/>
          <w:color w:val="333333"/>
          <w:sz w:val="20"/>
          <w:szCs w:val="20"/>
          <w:shd w:val="clear" w:color="auto" w:fill="FFFFFF"/>
        </w:rPr>
        <w:t> 25(4),39-49.</w:t>
      </w:r>
    </w:p>
    <w:p w:rsidR="00D72F58" w:rsidRDefault="004D34DA">
      <w:pPr>
        <w:spacing w:line="240" w:lineRule="auto"/>
        <w:jc w:val="both"/>
        <w:rPr>
          <w:rFonts w:ascii="Arial" w:hAnsi="Arial" w:cs="Arial"/>
          <w:sz w:val="20"/>
          <w:szCs w:val="20"/>
        </w:rPr>
      </w:pPr>
      <w:r>
        <w:rPr>
          <w:rFonts w:ascii="Arial" w:hAnsi="Arial" w:cs="Arial"/>
          <w:sz w:val="20"/>
          <w:szCs w:val="20"/>
        </w:rPr>
        <w:t xml:space="preserve">19 </w:t>
      </w:r>
      <w:proofErr w:type="spellStart"/>
      <w:r>
        <w:rPr>
          <w:rFonts w:ascii="Arial" w:hAnsi="Arial" w:cs="Arial"/>
          <w:sz w:val="20"/>
          <w:szCs w:val="20"/>
        </w:rPr>
        <w:t>Ezejiofor</w:t>
      </w:r>
      <w:proofErr w:type="spellEnd"/>
      <w:r>
        <w:rPr>
          <w:rFonts w:ascii="Arial" w:hAnsi="Arial" w:cs="Arial"/>
          <w:sz w:val="20"/>
          <w:szCs w:val="20"/>
        </w:rPr>
        <w:t xml:space="preserve">, A.N., </w:t>
      </w:r>
      <w:proofErr w:type="spellStart"/>
      <w:r>
        <w:rPr>
          <w:rFonts w:ascii="Arial" w:hAnsi="Arial" w:cs="Arial"/>
          <w:sz w:val="20"/>
          <w:szCs w:val="20"/>
        </w:rPr>
        <w:t>Orish</w:t>
      </w:r>
      <w:proofErr w:type="spellEnd"/>
      <w:r>
        <w:rPr>
          <w:rFonts w:ascii="Arial" w:hAnsi="Arial" w:cs="Arial"/>
          <w:sz w:val="20"/>
          <w:szCs w:val="20"/>
        </w:rPr>
        <w:t xml:space="preserve">, C.N. &amp; </w:t>
      </w:r>
      <w:proofErr w:type="spellStart"/>
      <w:r>
        <w:rPr>
          <w:rFonts w:ascii="Arial" w:hAnsi="Arial" w:cs="Arial"/>
          <w:sz w:val="20"/>
          <w:szCs w:val="20"/>
        </w:rPr>
        <w:t>Orisakwe</w:t>
      </w:r>
      <w:proofErr w:type="spellEnd"/>
      <w:r>
        <w:rPr>
          <w:rFonts w:ascii="Arial" w:hAnsi="Arial" w:cs="Arial"/>
          <w:sz w:val="20"/>
          <w:szCs w:val="20"/>
        </w:rPr>
        <w:t xml:space="preserve">, O.E. (2013). Effect of aqueous leaves 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proofErr w:type="spellStart"/>
      <w:r>
        <w:rPr>
          <w:rFonts w:ascii="Arial" w:hAnsi="Arial" w:cs="Arial"/>
          <w:sz w:val="20"/>
          <w:szCs w:val="20"/>
        </w:rPr>
        <w:t>Zingiberaceae</w:t>
      </w:r>
      <w:proofErr w:type="spellEnd"/>
      <w:r>
        <w:rPr>
          <w:rFonts w:ascii="Arial" w:hAnsi="Arial" w:cs="Arial"/>
          <w:sz w:val="20"/>
          <w:szCs w:val="20"/>
        </w:rPr>
        <w:t xml:space="preserve">) on the liver and kidney of male albino </w:t>
      </w:r>
      <w:proofErr w:type="spellStart"/>
      <w:r>
        <w:rPr>
          <w:rFonts w:ascii="Arial" w:hAnsi="Arial" w:cs="Arial"/>
          <w:sz w:val="20"/>
          <w:szCs w:val="20"/>
        </w:rPr>
        <w:t>wistar</w:t>
      </w:r>
      <w:proofErr w:type="spellEnd"/>
      <w:r>
        <w:rPr>
          <w:rFonts w:ascii="Arial" w:hAnsi="Arial" w:cs="Arial"/>
          <w:sz w:val="20"/>
          <w:szCs w:val="20"/>
        </w:rPr>
        <w:t xml:space="preserve"> rat. </w:t>
      </w:r>
      <w:r>
        <w:rPr>
          <w:rFonts w:ascii="Arial" w:hAnsi="Arial" w:cs="Arial"/>
          <w:i/>
          <w:iCs/>
          <w:sz w:val="20"/>
          <w:szCs w:val="20"/>
        </w:rPr>
        <w:t>Ancient Science of Life,</w:t>
      </w:r>
      <w:r>
        <w:rPr>
          <w:rFonts w:ascii="Arial" w:hAnsi="Arial" w:cs="Arial"/>
          <w:sz w:val="20"/>
          <w:szCs w:val="20"/>
        </w:rPr>
        <w:t xml:space="preserve"> 33(1),4-9.</w:t>
      </w:r>
    </w:p>
    <w:p w:rsidR="00D72F58" w:rsidRDefault="004D34DA">
      <w:pPr>
        <w:spacing w:line="240" w:lineRule="auto"/>
        <w:jc w:val="both"/>
        <w:rPr>
          <w:rFonts w:ascii="Arial" w:eastAsia="sans-serif" w:hAnsi="Arial" w:cs="Arial"/>
          <w:sz w:val="20"/>
          <w:szCs w:val="20"/>
          <w:shd w:val="clear" w:color="auto" w:fill="FFFFFF"/>
        </w:rPr>
      </w:pPr>
      <w:r>
        <w:rPr>
          <w:rFonts w:ascii="Arial" w:eastAsia="sans-serif" w:hAnsi="Arial" w:cs="Arial"/>
          <w:sz w:val="20"/>
          <w:szCs w:val="20"/>
          <w:shd w:val="clear" w:color="auto" w:fill="FFFFFF"/>
        </w:rPr>
        <w:t xml:space="preserve">20 </w:t>
      </w:r>
      <w:proofErr w:type="spellStart"/>
      <w:r>
        <w:rPr>
          <w:rFonts w:ascii="Arial" w:eastAsia="sans-serif" w:hAnsi="Arial" w:cs="Arial"/>
          <w:sz w:val="20"/>
          <w:szCs w:val="20"/>
          <w:shd w:val="clear" w:color="auto" w:fill="FFFFFF"/>
        </w:rPr>
        <w:t>Iboroma</w:t>
      </w:r>
      <w:proofErr w:type="spellEnd"/>
      <w:r>
        <w:rPr>
          <w:rFonts w:ascii="Arial" w:eastAsia="sans-serif" w:hAnsi="Arial" w:cs="Arial"/>
          <w:sz w:val="20"/>
          <w:szCs w:val="20"/>
          <w:shd w:val="clear" w:color="auto" w:fill="FFFFFF"/>
        </w:rPr>
        <w:t xml:space="preserve">, M., Orlu, E.E., </w:t>
      </w:r>
      <w:proofErr w:type="spellStart"/>
      <w:r>
        <w:rPr>
          <w:rFonts w:ascii="Arial" w:eastAsia="sans-serif" w:hAnsi="Arial" w:cs="Arial"/>
          <w:sz w:val="20"/>
          <w:szCs w:val="20"/>
          <w:shd w:val="clear" w:color="auto" w:fill="FFFFFF"/>
        </w:rPr>
        <w:t>Ebere</w:t>
      </w:r>
      <w:proofErr w:type="spellEnd"/>
      <w:r>
        <w:rPr>
          <w:rFonts w:ascii="Arial" w:eastAsia="sans-serif" w:hAnsi="Arial" w:cs="Arial"/>
          <w:sz w:val="20"/>
          <w:szCs w:val="20"/>
          <w:shd w:val="clear" w:color="auto" w:fill="FFFFFF"/>
        </w:rPr>
        <w:t xml:space="preserve">, N. &amp; </w:t>
      </w:r>
      <w:proofErr w:type="spellStart"/>
      <w:r>
        <w:rPr>
          <w:rFonts w:ascii="Arial" w:eastAsia="sans-serif" w:hAnsi="Arial" w:cs="Arial"/>
          <w:sz w:val="20"/>
          <w:szCs w:val="20"/>
          <w:shd w:val="clear" w:color="auto" w:fill="FFFFFF"/>
        </w:rPr>
        <w:t>Obulor</w:t>
      </w:r>
      <w:proofErr w:type="spellEnd"/>
      <w:r>
        <w:rPr>
          <w:rFonts w:ascii="Arial" w:eastAsia="sans-serif" w:hAnsi="Arial" w:cs="Arial"/>
          <w:sz w:val="20"/>
          <w:szCs w:val="20"/>
          <w:shd w:val="clear" w:color="auto" w:fill="FFFFFF"/>
        </w:rPr>
        <w:t xml:space="preserve"> A.O. (2018). Androgenic and antioxidant activity of </w:t>
      </w:r>
      <w:proofErr w:type="spellStart"/>
      <w:r>
        <w:rPr>
          <w:rFonts w:ascii="Arial" w:eastAsia="sans-serif" w:hAnsi="Arial" w:cs="Arial"/>
          <w:sz w:val="20"/>
          <w:szCs w:val="20"/>
          <w:shd w:val="clear" w:color="auto" w:fill="FFFFFF"/>
        </w:rPr>
        <w:t>stelleria</w:t>
      </w:r>
      <w:proofErr w:type="spellEnd"/>
      <w:r>
        <w:rPr>
          <w:rFonts w:ascii="Arial" w:eastAsia="sans-serif" w:hAnsi="Arial" w:cs="Arial"/>
          <w:sz w:val="20"/>
          <w:szCs w:val="20"/>
          <w:shd w:val="clear" w:color="auto" w:fill="FFFFFF"/>
        </w:rPr>
        <w:t xml:space="preserve"> media on rat following sub-chronic exposure to dichlorvos. </w:t>
      </w:r>
      <w:r>
        <w:rPr>
          <w:rFonts w:ascii="Arial" w:eastAsia="sans-serif" w:hAnsi="Arial" w:cs="Arial"/>
          <w:i/>
          <w:iCs/>
          <w:sz w:val="20"/>
          <w:szCs w:val="20"/>
          <w:shd w:val="clear" w:color="auto" w:fill="FFFFFF"/>
        </w:rPr>
        <w:t xml:space="preserve">Journal of Pharmacy and Biological Sciences, </w:t>
      </w:r>
      <w:r>
        <w:rPr>
          <w:rFonts w:ascii="Arial" w:eastAsia="sans-serif" w:hAnsi="Arial" w:cs="Arial"/>
          <w:sz w:val="20"/>
          <w:szCs w:val="20"/>
          <w:shd w:val="clear" w:color="auto" w:fill="FFFFFF"/>
        </w:rPr>
        <w:t>6(1),38-46.</w:t>
      </w:r>
    </w:p>
    <w:p w:rsidR="00D72F58" w:rsidRDefault="004D34DA">
      <w:pPr>
        <w:numPr>
          <w:ilvl w:val="0"/>
          <w:numId w:val="4"/>
        </w:numPr>
        <w:spacing w:line="240" w:lineRule="auto"/>
        <w:jc w:val="both"/>
        <w:rPr>
          <w:rFonts w:ascii="Arial" w:eastAsia="sans-serif" w:hAnsi="Arial" w:cs="Arial"/>
          <w:sz w:val="20"/>
          <w:szCs w:val="20"/>
          <w:shd w:val="clear" w:color="auto" w:fill="FFFFFF"/>
        </w:rPr>
      </w:pPr>
      <w:proofErr w:type="spellStart"/>
      <w:r>
        <w:rPr>
          <w:rFonts w:ascii="Arial" w:eastAsia="Arial" w:hAnsi="Arial" w:cs="Arial"/>
          <w:color w:val="2E414F"/>
          <w:sz w:val="20"/>
          <w:szCs w:val="20"/>
          <w:shd w:val="clear" w:color="auto" w:fill="FFFFFF"/>
        </w:rPr>
        <w:t>Obulor</w:t>
      </w:r>
      <w:proofErr w:type="spellEnd"/>
      <w:r>
        <w:rPr>
          <w:rFonts w:ascii="Arial" w:eastAsia="Arial" w:hAnsi="Arial" w:cs="Arial"/>
          <w:color w:val="2E414F"/>
          <w:sz w:val="20"/>
          <w:szCs w:val="20"/>
          <w:shd w:val="clear" w:color="auto" w:fill="FFFFFF"/>
        </w:rPr>
        <w:t>, A.O., &amp; Orlu, E.E. (2021). Comparative Evaluation of Different Local Spices on Hepatic Functions in Male Mice Exposed to Lambda-Cyhalothrin. </w:t>
      </w:r>
      <w:r>
        <w:rPr>
          <w:rStyle w:val="Emphasis"/>
          <w:rFonts w:ascii="Arial" w:eastAsia="Arial" w:hAnsi="Arial" w:cs="Arial"/>
          <w:color w:val="2E414F"/>
          <w:sz w:val="20"/>
          <w:szCs w:val="20"/>
        </w:rPr>
        <w:t>Asian Journal of Biology</w:t>
      </w:r>
      <w:r>
        <w:rPr>
          <w:rFonts w:ascii="Arial" w:eastAsia="Arial" w:hAnsi="Arial" w:cs="Arial"/>
          <w:color w:val="2E414F"/>
          <w:sz w:val="20"/>
          <w:szCs w:val="20"/>
          <w:shd w:val="clear" w:color="auto" w:fill="FFFFFF"/>
        </w:rPr>
        <w:t>.13(4), 61-70.</w:t>
      </w:r>
    </w:p>
    <w:p w:rsidR="00D72F58" w:rsidRDefault="00D72F58">
      <w:pPr>
        <w:spacing w:line="240" w:lineRule="auto"/>
        <w:jc w:val="both"/>
        <w:rPr>
          <w:rFonts w:ascii="Arial" w:eastAsia="sans-serif" w:hAnsi="Arial" w:cs="Arial"/>
          <w:sz w:val="20"/>
          <w:szCs w:val="20"/>
          <w:shd w:val="clear" w:color="auto" w:fill="FFFFFF"/>
        </w:rPr>
      </w:pPr>
    </w:p>
    <w:p w:rsidR="00D72F58" w:rsidRDefault="00D72F58">
      <w:pPr>
        <w:spacing w:line="240" w:lineRule="auto"/>
        <w:jc w:val="both"/>
        <w:rPr>
          <w:rFonts w:ascii="Arial" w:eastAsia="sans-serif" w:hAnsi="Arial" w:cs="Arial"/>
          <w:sz w:val="20"/>
          <w:szCs w:val="20"/>
          <w:shd w:val="clear" w:color="auto" w:fill="FFFFFF"/>
        </w:rPr>
      </w:pPr>
    </w:p>
    <w:sectPr w:rsidR="00D72F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91E" w:rsidRDefault="00A7491E">
      <w:pPr>
        <w:spacing w:line="240" w:lineRule="auto"/>
      </w:pPr>
      <w:r>
        <w:separator/>
      </w:r>
    </w:p>
  </w:endnote>
  <w:endnote w:type="continuationSeparator" w:id="0">
    <w:p w:rsidR="00A7491E" w:rsidRDefault="00A749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BoldMT">
    <w:altName w:val="Segoe Print"/>
    <w:charset w:val="00"/>
    <w:family w:val="auto"/>
    <w:pitch w:val="default"/>
  </w:font>
  <w:font w:name="Arial-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var(--nova-font-family-sans-ser">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91E" w:rsidRDefault="00A7491E">
      <w:pPr>
        <w:spacing w:after="0"/>
      </w:pPr>
      <w:r>
        <w:separator/>
      </w:r>
    </w:p>
  </w:footnote>
  <w:footnote w:type="continuationSeparator" w:id="0">
    <w:p w:rsidR="00A7491E" w:rsidRDefault="00A749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E1B090"/>
    <w:multiLevelType w:val="singleLevel"/>
    <w:tmpl w:val="A0E1B090"/>
    <w:lvl w:ilvl="0">
      <w:start w:val="1"/>
      <w:numFmt w:val="decimal"/>
      <w:suff w:val="space"/>
      <w:lvlText w:val="%1."/>
      <w:lvlJc w:val="left"/>
    </w:lvl>
  </w:abstractNum>
  <w:abstractNum w:abstractNumId="1" w15:restartNumberingAfterBreak="0">
    <w:nsid w:val="20CE60D6"/>
    <w:multiLevelType w:val="singleLevel"/>
    <w:tmpl w:val="20CE60D6"/>
    <w:lvl w:ilvl="0">
      <w:start w:val="21"/>
      <w:numFmt w:val="decimal"/>
      <w:suff w:val="space"/>
      <w:lvlText w:val="%1."/>
      <w:lvlJc w:val="left"/>
    </w:lvl>
  </w:abstractNum>
  <w:abstractNum w:abstractNumId="2" w15:restartNumberingAfterBreak="0">
    <w:nsid w:val="68DBDEE0"/>
    <w:multiLevelType w:val="singleLevel"/>
    <w:tmpl w:val="68DBDEE0"/>
    <w:lvl w:ilvl="0">
      <w:start w:val="14"/>
      <w:numFmt w:val="decimal"/>
      <w:suff w:val="space"/>
      <w:lvlText w:val="%1."/>
      <w:lvlJc w:val="left"/>
    </w:lvl>
  </w:abstractNum>
  <w:abstractNum w:abstractNumId="3" w15:restartNumberingAfterBreak="0">
    <w:nsid w:val="6E587A4A"/>
    <w:multiLevelType w:val="singleLevel"/>
    <w:tmpl w:val="6E587A4A"/>
    <w:lvl w:ilvl="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E3"/>
    <w:rsid w:val="00016327"/>
    <w:rsid w:val="0002668A"/>
    <w:rsid w:val="000773E1"/>
    <w:rsid w:val="000B56E2"/>
    <w:rsid w:val="000C076A"/>
    <w:rsid w:val="000E4072"/>
    <w:rsid w:val="00121607"/>
    <w:rsid w:val="001C6B09"/>
    <w:rsid w:val="001D27E8"/>
    <w:rsid w:val="002304DE"/>
    <w:rsid w:val="00261EEA"/>
    <w:rsid w:val="002D1AFF"/>
    <w:rsid w:val="00347D68"/>
    <w:rsid w:val="00352097"/>
    <w:rsid w:val="00360334"/>
    <w:rsid w:val="003A0583"/>
    <w:rsid w:val="004D34DA"/>
    <w:rsid w:val="00511EBA"/>
    <w:rsid w:val="005613CB"/>
    <w:rsid w:val="0056317A"/>
    <w:rsid w:val="00577D47"/>
    <w:rsid w:val="005A0F04"/>
    <w:rsid w:val="005A412E"/>
    <w:rsid w:val="005C3257"/>
    <w:rsid w:val="005E5544"/>
    <w:rsid w:val="005F13E9"/>
    <w:rsid w:val="00640F67"/>
    <w:rsid w:val="0064317E"/>
    <w:rsid w:val="00670133"/>
    <w:rsid w:val="00685082"/>
    <w:rsid w:val="006B6EBD"/>
    <w:rsid w:val="006B7CC4"/>
    <w:rsid w:val="006D6ED9"/>
    <w:rsid w:val="0072565F"/>
    <w:rsid w:val="00745E07"/>
    <w:rsid w:val="007C0D8A"/>
    <w:rsid w:val="007D18E1"/>
    <w:rsid w:val="007D77C1"/>
    <w:rsid w:val="0080740A"/>
    <w:rsid w:val="008326C8"/>
    <w:rsid w:val="008555EE"/>
    <w:rsid w:val="00863F78"/>
    <w:rsid w:val="008955D5"/>
    <w:rsid w:val="008A6B6B"/>
    <w:rsid w:val="008A7466"/>
    <w:rsid w:val="00922EA9"/>
    <w:rsid w:val="00955939"/>
    <w:rsid w:val="00985AA1"/>
    <w:rsid w:val="00986DEA"/>
    <w:rsid w:val="009B48D2"/>
    <w:rsid w:val="00A47890"/>
    <w:rsid w:val="00A7491E"/>
    <w:rsid w:val="00A86D10"/>
    <w:rsid w:val="00A87663"/>
    <w:rsid w:val="00AF0225"/>
    <w:rsid w:val="00B0183F"/>
    <w:rsid w:val="00B36216"/>
    <w:rsid w:val="00BC0BDC"/>
    <w:rsid w:val="00BC64C6"/>
    <w:rsid w:val="00BF4C18"/>
    <w:rsid w:val="00C40D16"/>
    <w:rsid w:val="00D24119"/>
    <w:rsid w:val="00D47221"/>
    <w:rsid w:val="00D72F58"/>
    <w:rsid w:val="00DC4777"/>
    <w:rsid w:val="00E201E3"/>
    <w:rsid w:val="00E2275D"/>
    <w:rsid w:val="00E7028E"/>
    <w:rsid w:val="00E7603A"/>
    <w:rsid w:val="00E86FA3"/>
    <w:rsid w:val="00EE69DC"/>
    <w:rsid w:val="00F56D3A"/>
    <w:rsid w:val="00F85D11"/>
    <w:rsid w:val="00FA173E"/>
    <w:rsid w:val="05124D18"/>
    <w:rsid w:val="16AA3E83"/>
    <w:rsid w:val="1A010D4C"/>
    <w:rsid w:val="23732121"/>
    <w:rsid w:val="264A12A1"/>
    <w:rsid w:val="29CE1660"/>
    <w:rsid w:val="2ABE6A2E"/>
    <w:rsid w:val="2CB6603D"/>
    <w:rsid w:val="3AB824B8"/>
    <w:rsid w:val="4D2C26A6"/>
    <w:rsid w:val="4ECE3DFE"/>
    <w:rsid w:val="4FBA631D"/>
    <w:rsid w:val="615B12C7"/>
    <w:rsid w:val="70282F14"/>
    <w:rsid w:val="7FC438F5"/>
    <w:rsid w:val="7FD32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2D984F0"/>
  <w15:docId w15:val="{DCEFF37D-A5FC-4AE6-BE96-C1C8DC30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ill Sans MT" w:eastAsia="Gill Sans MT" w:hAnsi="Gill Sans MT"/>
      <w:i/>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8b341d8-16c8-4e1c-bc89-33f5e59cb374">
    <w:name w:val="List Paragraph_c8b341d8-16c8-4e1c-bc89-33f5e59cb374"/>
    <w:basedOn w:val="Normal"/>
    <w:uiPriority w:val="34"/>
    <w:qFormat/>
    <w:pPr>
      <w:spacing w:after="0" w:line="240" w:lineRule="auto"/>
      <w:ind w:left="720"/>
      <w:contextualSpacing/>
    </w:pPr>
    <w:rPr>
      <w:rFonts w:ascii="Calibri" w:eastAsia="DengXian" w:hAnsi="Calibri" w:cs="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journal/International-Journal-of-Modern-Botany-2166-5206?_tp=eyJjb250ZXh0Ijp7ImZpcnN0UGFnZSI6InB1YmxpY2F0aW9uIiwicGFnZSI6InB1YmxpY2F0aW9uIiwicG9zaXRpb24iOiJwYWdlSGVhZGVy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2910</Words>
  <Characters>16591</Characters>
  <Application>Microsoft Office Word</Application>
  <DocSecurity>0</DocSecurity>
  <Lines>138</Lines>
  <Paragraphs>38</Paragraphs>
  <ScaleCrop>false</ScaleCrop>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ORLU</dc:creator>
  <cp:lastModifiedBy>SDI 1158</cp:lastModifiedBy>
  <cp:revision>9</cp:revision>
  <dcterms:created xsi:type="dcterms:W3CDTF">2025-08-21T14:02:00Z</dcterms:created>
  <dcterms:modified xsi:type="dcterms:W3CDTF">2025-08-27T06:07:00Z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AE9262EDB18D4858AB7BE842AF41F627_13</vt:lpwstr>
  </property>
</Properties>
</file>