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06E3B" w14:textId="77777777" w:rsidR="0089227E" w:rsidRDefault="0089227E" w:rsidP="0089227E">
      <w:pPr>
        <w:pStyle w:val="Title"/>
        <w:spacing w:after="0"/>
        <w:jc w:val="left"/>
        <w:rPr>
          <w:rFonts w:ascii="Arial" w:hAnsi="Arial" w:cs="Arial"/>
          <w:u w:val="single"/>
        </w:rPr>
      </w:pPr>
      <w:r w:rsidRPr="0089227E">
        <w:rPr>
          <w:rFonts w:ascii="Arial" w:hAnsi="Arial" w:cs="Arial"/>
          <w:u w:val="single"/>
        </w:rPr>
        <w:t xml:space="preserve">Case Report  </w:t>
      </w:r>
    </w:p>
    <w:p w14:paraId="3CF7D54E" w14:textId="5E49EE1B" w:rsidR="00754C9A" w:rsidRPr="0089227E" w:rsidRDefault="0089227E" w:rsidP="0089227E">
      <w:pPr>
        <w:pStyle w:val="Title"/>
        <w:spacing w:after="0"/>
        <w:jc w:val="left"/>
        <w:rPr>
          <w:rFonts w:ascii="Arial" w:hAnsi="Arial" w:cs="Arial"/>
          <w:u w:val="single"/>
        </w:rPr>
      </w:pPr>
      <w:r w:rsidRPr="0089227E">
        <w:rPr>
          <w:rFonts w:ascii="Arial" w:hAnsi="Arial" w:cs="Arial"/>
          <w:u w:val="single"/>
        </w:rPr>
        <w:t xml:space="preserve">        </w:t>
      </w:r>
    </w:p>
    <w:p w14:paraId="1187498B" w14:textId="77777777" w:rsidR="00706ECA" w:rsidRPr="00706ECA" w:rsidRDefault="00706ECA" w:rsidP="00706ECA">
      <w:pPr>
        <w:pStyle w:val="Author"/>
        <w:spacing w:line="240" w:lineRule="auto"/>
        <w:rPr>
          <w:rFonts w:ascii="Arial" w:hAnsi="Arial" w:cs="Arial"/>
          <w:bCs/>
          <w:iCs/>
          <w:kern w:val="28"/>
          <w:sz w:val="36"/>
        </w:rPr>
      </w:pPr>
      <w:r w:rsidRPr="00706ECA">
        <w:rPr>
          <w:rFonts w:ascii="Arial" w:hAnsi="Arial" w:cs="Arial"/>
          <w:bCs/>
          <w:iCs/>
          <w:kern w:val="28"/>
          <w:sz w:val="36"/>
        </w:rPr>
        <w:t xml:space="preserve">An incidental diagnosis of </w:t>
      </w:r>
      <w:proofErr w:type="spellStart"/>
      <w:r w:rsidRPr="00706ECA">
        <w:rPr>
          <w:rFonts w:ascii="Arial" w:hAnsi="Arial" w:cs="Arial"/>
          <w:bCs/>
          <w:iCs/>
          <w:kern w:val="28"/>
          <w:sz w:val="36"/>
        </w:rPr>
        <w:t>Krukenberg’s</w:t>
      </w:r>
      <w:proofErr w:type="spellEnd"/>
      <w:r w:rsidRPr="00706ECA">
        <w:rPr>
          <w:rFonts w:ascii="Arial" w:hAnsi="Arial" w:cs="Arial"/>
          <w:bCs/>
          <w:iCs/>
          <w:kern w:val="28"/>
          <w:sz w:val="36"/>
        </w:rPr>
        <w:t xml:space="preserve"> Tumor: Exploration beyond the Ovaries</w:t>
      </w:r>
    </w:p>
    <w:p w14:paraId="590BF21F" w14:textId="77777777" w:rsidR="00A258C3" w:rsidRPr="00790ADA" w:rsidRDefault="00A258C3" w:rsidP="00441B6F">
      <w:pPr>
        <w:pStyle w:val="Author"/>
        <w:spacing w:line="240" w:lineRule="auto"/>
        <w:jc w:val="both"/>
        <w:rPr>
          <w:rFonts w:ascii="Arial" w:hAnsi="Arial" w:cs="Arial"/>
          <w:sz w:val="36"/>
        </w:rPr>
      </w:pPr>
    </w:p>
    <w:p w14:paraId="683424F1" w14:textId="763F0F9F" w:rsidR="00790ADA" w:rsidRDefault="00790ADA" w:rsidP="00441B6F">
      <w:pPr>
        <w:pStyle w:val="Affiliation"/>
        <w:spacing w:after="0" w:line="240" w:lineRule="auto"/>
        <w:jc w:val="both"/>
        <w:rPr>
          <w:rFonts w:ascii="Arial" w:hAnsi="Arial" w:cs="Arial"/>
        </w:rPr>
      </w:pPr>
    </w:p>
    <w:p w14:paraId="6C47495C" w14:textId="05D63F58" w:rsidR="001A0CB9" w:rsidRDefault="001A0CB9" w:rsidP="00441B6F">
      <w:pPr>
        <w:pStyle w:val="Affiliation"/>
        <w:spacing w:after="0" w:line="240" w:lineRule="auto"/>
        <w:jc w:val="both"/>
        <w:rPr>
          <w:rFonts w:ascii="Arial" w:hAnsi="Arial" w:cs="Arial"/>
        </w:rPr>
      </w:pPr>
    </w:p>
    <w:p w14:paraId="0748BC42" w14:textId="0C6AE6AD" w:rsidR="001A0CB9" w:rsidRDefault="001A0CB9" w:rsidP="00441B6F">
      <w:pPr>
        <w:pStyle w:val="Affiliation"/>
        <w:spacing w:after="0" w:line="240" w:lineRule="auto"/>
        <w:jc w:val="both"/>
        <w:rPr>
          <w:rFonts w:ascii="Arial" w:hAnsi="Arial" w:cs="Arial"/>
        </w:rPr>
      </w:pPr>
    </w:p>
    <w:p w14:paraId="7C204540" w14:textId="7D0D903F" w:rsidR="001A0CB9" w:rsidRDefault="001A0CB9" w:rsidP="00441B6F">
      <w:pPr>
        <w:pStyle w:val="Affiliation"/>
        <w:spacing w:after="0" w:line="240" w:lineRule="auto"/>
        <w:jc w:val="both"/>
        <w:rPr>
          <w:rFonts w:ascii="Arial" w:hAnsi="Arial" w:cs="Arial"/>
        </w:rPr>
      </w:pPr>
    </w:p>
    <w:p w14:paraId="0C63C597" w14:textId="6A9FD957" w:rsidR="001A0CB9" w:rsidRDefault="001A0CB9" w:rsidP="00441B6F">
      <w:pPr>
        <w:pStyle w:val="Affiliation"/>
        <w:spacing w:after="0" w:line="240" w:lineRule="auto"/>
        <w:jc w:val="both"/>
        <w:rPr>
          <w:rFonts w:ascii="Arial" w:hAnsi="Arial" w:cs="Arial"/>
        </w:rPr>
      </w:pPr>
    </w:p>
    <w:p w14:paraId="1161D43F" w14:textId="77777777" w:rsidR="001A0CB9" w:rsidRDefault="001A0CB9" w:rsidP="00441B6F">
      <w:pPr>
        <w:pStyle w:val="Affiliation"/>
        <w:spacing w:after="0" w:line="240" w:lineRule="auto"/>
        <w:jc w:val="both"/>
        <w:rPr>
          <w:rFonts w:ascii="Arial" w:hAnsi="Arial" w:cs="Arial"/>
        </w:rPr>
      </w:pPr>
    </w:p>
    <w:p w14:paraId="337A240B" w14:textId="77777777" w:rsidR="002C57D2" w:rsidRPr="00FB3A86" w:rsidRDefault="002C57D2" w:rsidP="00441B6F">
      <w:pPr>
        <w:pStyle w:val="Affiliation"/>
        <w:spacing w:after="0" w:line="240" w:lineRule="auto"/>
        <w:jc w:val="both"/>
        <w:rPr>
          <w:rFonts w:ascii="Arial" w:hAnsi="Arial" w:cs="Arial"/>
        </w:rPr>
      </w:pPr>
    </w:p>
    <w:p w14:paraId="6FC58273" w14:textId="2CA4A30E" w:rsidR="00B01FCD" w:rsidRPr="00FB3A86" w:rsidRDefault="00161844" w:rsidP="00441B6F">
      <w:pPr>
        <w:pStyle w:val="Copyright"/>
        <w:spacing w:after="0" w:line="240" w:lineRule="auto"/>
        <w:jc w:val="both"/>
        <w:rPr>
          <w:rFonts w:ascii="Arial" w:hAnsi="Arial" w:cs="Arial"/>
        </w:rPr>
        <w:sectPr w:rsidR="00B01FCD" w:rsidRPr="00FB3A86" w:rsidSect="001A0CB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2D44BEA" wp14:editId="7F63A457">
                <wp:extent cx="5303520" cy="635"/>
                <wp:effectExtent l="17145" t="15875" r="13335" b="1270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A7D3AC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072A686C" w14:textId="00A04B22" w:rsidR="00B01FCD" w:rsidRDefault="00B01FCD" w:rsidP="00441B6F">
      <w:pPr>
        <w:pStyle w:val="AbstHead"/>
        <w:spacing w:after="0"/>
        <w:jc w:val="both"/>
        <w:rPr>
          <w:rFonts w:ascii="Arial" w:hAnsi="Arial" w:cs="Arial"/>
        </w:rPr>
      </w:pPr>
      <w:r w:rsidRPr="00FB3A86">
        <w:rPr>
          <w:rFonts w:ascii="Arial" w:hAnsi="Arial" w:cs="Arial"/>
        </w:rPr>
        <w:t>ABSTRACT</w:t>
      </w:r>
      <w:r w:rsidR="00706ECA">
        <w:rPr>
          <w:rFonts w:ascii="Arial" w:hAnsi="Arial" w:cs="Arial"/>
        </w:rPr>
        <w:t>:</w:t>
      </w:r>
    </w:p>
    <w:p w14:paraId="00F4A76B" w14:textId="77777777" w:rsidR="00790ADA" w:rsidRPr="00FB3A86" w:rsidRDefault="00790ADA" w:rsidP="00441B6F">
      <w:pPr>
        <w:pStyle w:val="AbstHead"/>
        <w:spacing w:after="0"/>
        <w:jc w:val="both"/>
        <w:rPr>
          <w:rFonts w:ascii="Arial" w:hAnsi="Arial" w:cs="Arial"/>
        </w:rPr>
      </w:pPr>
    </w:p>
    <w:tbl>
      <w:tblPr>
        <w:tblW w:w="8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694"/>
      </w:tblGrid>
      <w:tr w:rsidR="00296529" w:rsidRPr="001E44FE" w14:paraId="0728A5A2" w14:textId="77777777" w:rsidTr="00706ECA">
        <w:trPr>
          <w:trHeight w:val="2199"/>
        </w:trPr>
        <w:tc>
          <w:tcPr>
            <w:tcW w:w="8694" w:type="dxa"/>
            <w:shd w:val="clear" w:color="auto" w:fill="F2F2F2"/>
          </w:tcPr>
          <w:p w14:paraId="778F9C46" w14:textId="77777777" w:rsidR="00382F1E" w:rsidRDefault="00382F1E" w:rsidP="00441B6F">
            <w:pPr>
              <w:pStyle w:val="Body"/>
              <w:spacing w:after="0"/>
              <w:rPr>
                <w:rFonts w:ascii="Arial" w:eastAsia="Calibri" w:hAnsi="Arial" w:cs="Arial"/>
                <w:szCs w:val="22"/>
              </w:rPr>
            </w:pPr>
          </w:p>
          <w:p w14:paraId="6E4278FE" w14:textId="34A299A5" w:rsidR="00505F06" w:rsidRPr="00BA1B01" w:rsidRDefault="00E66729" w:rsidP="001A60B7">
            <w:pPr>
              <w:pStyle w:val="Body"/>
              <w:spacing w:after="0"/>
              <w:rPr>
                <w:rFonts w:ascii="Arial" w:eastAsia="Calibri" w:hAnsi="Arial" w:cs="Arial"/>
                <w:szCs w:val="22"/>
              </w:rPr>
            </w:pPr>
            <w:proofErr w:type="spellStart"/>
            <w:r w:rsidRPr="001A60B7">
              <w:rPr>
                <w:rFonts w:ascii="Arial" w:eastAsia="Calibri" w:hAnsi="Arial" w:cs="Arial"/>
                <w:color w:val="FF0000"/>
                <w:szCs w:val="22"/>
              </w:rPr>
              <w:t>Krukenberg’s</w:t>
            </w:r>
            <w:proofErr w:type="spellEnd"/>
            <w:r w:rsidRPr="001A60B7">
              <w:rPr>
                <w:rFonts w:ascii="Arial" w:eastAsia="Calibri" w:hAnsi="Arial" w:cs="Arial"/>
                <w:color w:val="FF0000"/>
                <w:szCs w:val="22"/>
              </w:rPr>
              <w:t xml:space="preserve"> tumor are </w:t>
            </w:r>
            <w:r w:rsidR="00706ECA" w:rsidRPr="001A60B7">
              <w:rPr>
                <w:rFonts w:ascii="Arial" w:eastAsia="Calibri" w:hAnsi="Arial" w:cs="Arial"/>
                <w:color w:val="FF0000"/>
                <w:szCs w:val="22"/>
              </w:rPr>
              <w:t>characterized by bilateral ovarian enlargement and a nodular pattern of infiltration on radiology.</w:t>
            </w:r>
            <w:r w:rsidRPr="001A60B7">
              <w:rPr>
                <w:rFonts w:ascii="Arial" w:eastAsia="Calibri" w:hAnsi="Arial" w:cs="Arial"/>
                <w:color w:val="FF0000"/>
                <w:szCs w:val="22"/>
              </w:rPr>
              <w:t xml:space="preserve"> </w:t>
            </w:r>
            <w:r w:rsidR="001A60B7" w:rsidRPr="001A60B7">
              <w:rPr>
                <w:rFonts w:ascii="Arial" w:eastAsia="Calibri" w:hAnsi="Arial" w:cs="Arial"/>
                <w:color w:val="FF0000"/>
                <w:szCs w:val="22"/>
              </w:rPr>
              <w:t>However,</w:t>
            </w:r>
            <w:r w:rsidRPr="001A60B7">
              <w:rPr>
                <w:rFonts w:ascii="Arial" w:eastAsia="Calibri" w:hAnsi="Arial" w:cs="Arial"/>
                <w:color w:val="FF0000"/>
                <w:szCs w:val="22"/>
              </w:rPr>
              <w:t xml:space="preserve"> when the ovaries are not enlarged and complaints of abdominal discomfort or pain are attributable to fibroid, </w:t>
            </w:r>
            <w:proofErr w:type="spellStart"/>
            <w:r w:rsidRPr="001A60B7">
              <w:rPr>
                <w:rFonts w:ascii="Arial" w:eastAsia="Calibri" w:hAnsi="Arial" w:cs="Arial"/>
                <w:color w:val="FF0000"/>
                <w:szCs w:val="22"/>
              </w:rPr>
              <w:t>krukenberg’s</w:t>
            </w:r>
            <w:proofErr w:type="spellEnd"/>
            <w:r w:rsidRPr="001A60B7">
              <w:rPr>
                <w:rFonts w:ascii="Arial" w:eastAsia="Calibri" w:hAnsi="Arial" w:cs="Arial"/>
                <w:color w:val="FF0000"/>
                <w:szCs w:val="22"/>
              </w:rPr>
              <w:t xml:space="preserve"> tumor does not cross </w:t>
            </w:r>
            <w:r w:rsidR="001A60B7" w:rsidRPr="001A60B7">
              <w:rPr>
                <w:rFonts w:ascii="Arial" w:eastAsia="Calibri" w:hAnsi="Arial" w:cs="Arial"/>
                <w:color w:val="FF0000"/>
                <w:szCs w:val="22"/>
              </w:rPr>
              <w:t xml:space="preserve">one’s </w:t>
            </w:r>
            <w:r w:rsidRPr="001A60B7">
              <w:rPr>
                <w:rFonts w:ascii="Arial" w:eastAsia="Calibri" w:hAnsi="Arial" w:cs="Arial"/>
                <w:color w:val="FF0000"/>
                <w:szCs w:val="22"/>
              </w:rPr>
              <w:t xml:space="preserve">mind. </w:t>
            </w:r>
            <w:r w:rsidR="00706ECA" w:rsidRPr="001A60B7">
              <w:rPr>
                <w:rFonts w:ascii="Arial" w:eastAsia="Calibri" w:hAnsi="Arial" w:cs="Arial"/>
                <w:color w:val="FF0000"/>
                <w:szCs w:val="22"/>
              </w:rPr>
              <w:t>Under such circumstances</w:t>
            </w:r>
            <w:r w:rsidR="001A60B7" w:rsidRPr="001A60B7">
              <w:rPr>
                <w:rFonts w:ascii="Arial" w:eastAsia="Calibri" w:hAnsi="Arial" w:cs="Arial"/>
                <w:color w:val="FF0000"/>
                <w:szCs w:val="22"/>
              </w:rPr>
              <w:t xml:space="preserve">, histopathology serves as the only tool to clinch the diagnosis because of its characteristic microscopic features. Having conveyed that, </w:t>
            </w:r>
            <w:r w:rsidR="00706ECA" w:rsidRPr="001A60B7">
              <w:rPr>
                <w:rFonts w:ascii="Arial" w:eastAsia="Calibri" w:hAnsi="Arial" w:cs="Arial"/>
                <w:color w:val="FF0000"/>
                <w:szCs w:val="22"/>
              </w:rPr>
              <w:t>the management and prognosis</w:t>
            </w:r>
            <w:r w:rsidR="001A60B7" w:rsidRPr="001A60B7">
              <w:rPr>
                <w:rFonts w:ascii="Arial" w:eastAsia="Calibri" w:hAnsi="Arial" w:cs="Arial"/>
                <w:color w:val="FF0000"/>
                <w:szCs w:val="22"/>
              </w:rPr>
              <w:t xml:space="preserve"> of the patient completely changes. But it is </w:t>
            </w:r>
            <w:r w:rsidR="00706ECA" w:rsidRPr="001A60B7">
              <w:rPr>
                <w:rFonts w:ascii="Arial" w:eastAsia="Calibri" w:hAnsi="Arial" w:cs="Arial"/>
                <w:color w:val="FF0000"/>
                <w:szCs w:val="22"/>
              </w:rPr>
              <w:t>also essential to exclude mimics especially tumor with mucinous differentiation using ancillary techniques like special stains, immunohistochemistry and previous historical details</w:t>
            </w:r>
            <w:r w:rsidR="001A60B7" w:rsidRPr="001A60B7">
              <w:rPr>
                <w:rFonts w:ascii="Arial" w:eastAsia="Calibri" w:hAnsi="Arial" w:cs="Arial"/>
                <w:color w:val="FF0000"/>
                <w:szCs w:val="22"/>
              </w:rPr>
              <w:t xml:space="preserve"> for confirmation</w:t>
            </w:r>
          </w:p>
        </w:tc>
      </w:tr>
    </w:tbl>
    <w:p w14:paraId="3D66E6FB" w14:textId="77777777" w:rsidR="00636EB2" w:rsidRDefault="00636EB2" w:rsidP="00441B6F">
      <w:pPr>
        <w:pStyle w:val="Body"/>
        <w:spacing w:after="0"/>
        <w:rPr>
          <w:rFonts w:ascii="Arial" w:hAnsi="Arial" w:cs="Arial"/>
          <w:i/>
        </w:rPr>
      </w:pPr>
    </w:p>
    <w:p w14:paraId="2FB80EB1" w14:textId="528F9E7F" w:rsidR="00A24E7E" w:rsidRDefault="00A24E7E" w:rsidP="00441B6F">
      <w:pPr>
        <w:pStyle w:val="Body"/>
        <w:spacing w:after="0"/>
        <w:rPr>
          <w:rFonts w:ascii="Arial" w:hAnsi="Arial" w:cs="Arial"/>
          <w:i/>
        </w:rPr>
      </w:pPr>
      <w:r>
        <w:rPr>
          <w:rFonts w:ascii="Arial" w:hAnsi="Arial" w:cs="Arial"/>
          <w:i/>
        </w:rPr>
        <w:t>Keywords:</w:t>
      </w:r>
      <w:r w:rsidR="00706ECA" w:rsidRPr="00706ECA">
        <w:rPr>
          <w:rFonts w:ascii="Arial" w:hAnsi="Arial" w:cs="Arial"/>
        </w:rPr>
        <w:t xml:space="preserve"> </w:t>
      </w:r>
      <w:r w:rsidR="00706ECA" w:rsidRPr="00706ECA">
        <w:rPr>
          <w:rFonts w:ascii="Arial" w:hAnsi="Arial" w:cs="Arial"/>
          <w:i/>
        </w:rPr>
        <w:t xml:space="preserve">Leiomyoma, Ovary, </w:t>
      </w:r>
      <w:proofErr w:type="spellStart"/>
      <w:r w:rsidR="00706ECA" w:rsidRPr="00706ECA">
        <w:rPr>
          <w:rFonts w:ascii="Arial" w:hAnsi="Arial" w:cs="Arial"/>
          <w:i/>
        </w:rPr>
        <w:t>Krukenberg’s</w:t>
      </w:r>
      <w:proofErr w:type="spellEnd"/>
      <w:r w:rsidR="00706ECA" w:rsidRPr="00706ECA">
        <w:rPr>
          <w:rFonts w:ascii="Arial" w:hAnsi="Arial" w:cs="Arial"/>
          <w:i/>
        </w:rPr>
        <w:t xml:space="preserve"> tumor</w:t>
      </w:r>
      <w:r>
        <w:rPr>
          <w:rFonts w:ascii="Arial" w:hAnsi="Arial" w:cs="Arial"/>
          <w:i/>
        </w:rPr>
        <w:t xml:space="preserve"> </w:t>
      </w:r>
    </w:p>
    <w:p w14:paraId="4318582B" w14:textId="77777777" w:rsidR="00790ADA" w:rsidRDefault="00790ADA" w:rsidP="00441B6F">
      <w:pPr>
        <w:pStyle w:val="Body"/>
        <w:spacing w:after="0"/>
        <w:rPr>
          <w:rFonts w:ascii="Arial" w:hAnsi="Arial" w:cs="Arial"/>
          <w:i/>
        </w:rPr>
      </w:pPr>
    </w:p>
    <w:p w14:paraId="427339C2" w14:textId="77777777" w:rsidR="00505F06" w:rsidRDefault="00505F06" w:rsidP="00441B6F">
      <w:pPr>
        <w:pStyle w:val="Body"/>
        <w:spacing w:after="0"/>
        <w:rPr>
          <w:rFonts w:ascii="Arial" w:hAnsi="Arial" w:cs="Arial"/>
          <w:i/>
        </w:rPr>
      </w:pPr>
    </w:p>
    <w:p w14:paraId="52C8F767" w14:textId="77777777" w:rsidR="00706ECA" w:rsidRPr="00706ECA" w:rsidRDefault="00706ECA" w:rsidP="00706ECA">
      <w:pPr>
        <w:pStyle w:val="Body"/>
        <w:spacing w:after="0"/>
        <w:rPr>
          <w:rFonts w:ascii="Arial" w:hAnsi="Arial" w:cs="Arial"/>
          <w:i/>
        </w:rPr>
      </w:pPr>
      <w:r w:rsidRPr="00706ECA">
        <w:rPr>
          <w:rFonts w:ascii="Arial" w:hAnsi="Arial" w:cs="Arial"/>
          <w:b/>
          <w:i/>
        </w:rPr>
        <w:t>Introduction</w:t>
      </w:r>
    </w:p>
    <w:p w14:paraId="02C80948" w14:textId="77777777" w:rsidR="00706ECA" w:rsidRPr="00706ECA" w:rsidRDefault="00706ECA" w:rsidP="00706ECA">
      <w:pPr>
        <w:pStyle w:val="Body"/>
        <w:spacing w:after="0"/>
        <w:rPr>
          <w:rFonts w:ascii="Arial" w:hAnsi="Arial" w:cs="Arial"/>
          <w:i/>
          <w:lang w:val="en-GB"/>
        </w:rPr>
      </w:pPr>
      <w:proofErr w:type="spellStart"/>
      <w:r w:rsidRPr="00706ECA">
        <w:rPr>
          <w:rFonts w:ascii="Arial" w:hAnsi="Arial" w:cs="Arial"/>
          <w:i/>
          <w:lang w:val="en-GB"/>
        </w:rPr>
        <w:t>Krukenberg’s</w:t>
      </w:r>
      <w:proofErr w:type="spellEnd"/>
      <w:r w:rsidRPr="00706ECA">
        <w:rPr>
          <w:rFonts w:ascii="Arial" w:hAnsi="Arial" w:cs="Arial"/>
          <w:i/>
          <w:lang w:val="en-GB"/>
        </w:rPr>
        <w:t xml:space="preserve"> </w:t>
      </w:r>
      <w:proofErr w:type="spellStart"/>
      <w:r w:rsidRPr="00706ECA">
        <w:rPr>
          <w:rFonts w:ascii="Arial" w:hAnsi="Arial" w:cs="Arial"/>
          <w:i/>
          <w:lang w:val="en-GB"/>
        </w:rPr>
        <w:t>tumor</w:t>
      </w:r>
      <w:proofErr w:type="spellEnd"/>
      <w:r w:rsidRPr="00706ECA">
        <w:rPr>
          <w:rFonts w:ascii="Arial" w:hAnsi="Arial" w:cs="Arial"/>
          <w:i/>
          <w:lang w:val="en-GB"/>
        </w:rPr>
        <w:t xml:space="preserve"> (KT) is defined as a metastatic signet-ring cell adenocarcinoma of the ovary morphologically characterized by mucin-rich signet-ring cells from gastrointestinal primary (70% of cases) and less commonly from colon, breast, appendix, and biliary tract primaries. The incidence rate in Asian countries is 1% to 21%. </w:t>
      </w:r>
      <w:r w:rsidRPr="00706ECA">
        <w:rPr>
          <w:rFonts w:ascii="Arial" w:hAnsi="Arial" w:cs="Arial"/>
          <w:i/>
          <w:vertAlign w:val="superscript"/>
          <w:lang w:val="en-GB"/>
        </w:rPr>
        <w:t>[</w:t>
      </w:r>
      <w:proofErr w:type="gramStart"/>
      <w:r w:rsidRPr="00706ECA">
        <w:rPr>
          <w:rFonts w:ascii="Arial" w:hAnsi="Arial" w:cs="Arial"/>
          <w:i/>
          <w:vertAlign w:val="superscript"/>
          <w:lang w:val="en-GB"/>
        </w:rPr>
        <w:t>1]</w:t>
      </w:r>
      <w:r w:rsidRPr="00706ECA">
        <w:rPr>
          <w:rFonts w:ascii="Arial" w:hAnsi="Arial" w:cs="Arial"/>
          <w:i/>
          <w:lang w:val="en-GB"/>
        </w:rPr>
        <w:t>The</w:t>
      </w:r>
      <w:proofErr w:type="gramEnd"/>
      <w:r w:rsidRPr="00706ECA">
        <w:rPr>
          <w:rFonts w:ascii="Arial" w:hAnsi="Arial" w:cs="Arial"/>
          <w:i/>
          <w:lang w:val="en-GB"/>
        </w:rPr>
        <w:t xml:space="preserve"> route of spread is commonly via lymphatics but can be hematogenous or through direct invasion, depending on the proximity of the primary cancer to the ovaries and lymph nodes.</w:t>
      </w:r>
      <w:r w:rsidRPr="00706ECA">
        <w:rPr>
          <w:rFonts w:ascii="Arial" w:hAnsi="Arial" w:cs="Arial"/>
          <w:i/>
          <w:vertAlign w:val="superscript"/>
          <w:lang w:val="en-GB"/>
        </w:rPr>
        <w:t>[2]</w:t>
      </w:r>
      <w:r w:rsidRPr="00706ECA">
        <w:rPr>
          <w:rFonts w:ascii="Arial" w:hAnsi="Arial" w:cs="Arial"/>
          <w:i/>
          <w:lang w:val="en-GB"/>
        </w:rPr>
        <w:t xml:space="preserve"> On occasion, the primary </w:t>
      </w:r>
      <w:proofErr w:type="spellStart"/>
      <w:r w:rsidRPr="00706ECA">
        <w:rPr>
          <w:rFonts w:ascii="Arial" w:hAnsi="Arial" w:cs="Arial"/>
          <w:i/>
          <w:lang w:val="en-GB"/>
        </w:rPr>
        <w:t>tumor</w:t>
      </w:r>
      <w:proofErr w:type="spellEnd"/>
      <w:r w:rsidRPr="00706ECA">
        <w:rPr>
          <w:rFonts w:ascii="Arial" w:hAnsi="Arial" w:cs="Arial"/>
          <w:i/>
          <w:lang w:val="en-GB"/>
        </w:rPr>
        <w:t xml:space="preserve"> is not found at all whilst in some scenarios, KT precedes the diagnosis of primary malignancy.  KTs can be synchronous, where the metastasis is discovered within 3 months of the diagnosis of the primary </w:t>
      </w:r>
      <w:proofErr w:type="spellStart"/>
      <w:r w:rsidRPr="00706ECA">
        <w:rPr>
          <w:rFonts w:ascii="Arial" w:hAnsi="Arial" w:cs="Arial"/>
          <w:i/>
          <w:lang w:val="en-GB"/>
        </w:rPr>
        <w:t>tumor</w:t>
      </w:r>
      <w:proofErr w:type="spellEnd"/>
      <w:r w:rsidRPr="00706ECA">
        <w:rPr>
          <w:rFonts w:ascii="Arial" w:hAnsi="Arial" w:cs="Arial"/>
          <w:i/>
          <w:lang w:val="en-GB"/>
        </w:rPr>
        <w:t>, or metachronous, where the metastasis is found after 3 months, frequently after the completion of initial therapy</w:t>
      </w:r>
      <w:r w:rsidRPr="00706ECA">
        <w:rPr>
          <w:rFonts w:ascii="Arial" w:hAnsi="Arial" w:cs="Arial"/>
          <w:i/>
          <w:vertAlign w:val="superscript"/>
          <w:lang w:val="en-GB"/>
        </w:rPr>
        <w:t>[3]</w:t>
      </w:r>
      <w:r w:rsidRPr="00706ECA">
        <w:rPr>
          <w:rFonts w:ascii="Arial" w:hAnsi="Arial" w:cs="Arial"/>
          <w:i/>
          <w:lang w:val="en-GB"/>
        </w:rPr>
        <w:t xml:space="preserve"> Radiological examination helps in early detection but the confirmation and ultimate diagnosis is obtained on histopathology.</w:t>
      </w:r>
      <w:r w:rsidRPr="00706ECA">
        <w:rPr>
          <w:rFonts w:ascii="Arial" w:hAnsi="Arial" w:cs="Arial"/>
          <w:i/>
          <w:vertAlign w:val="superscript"/>
          <w:lang w:val="en-GB"/>
        </w:rPr>
        <w:t>[3,4]</w:t>
      </w:r>
      <w:r w:rsidRPr="00706ECA">
        <w:rPr>
          <w:rFonts w:ascii="Arial" w:hAnsi="Arial" w:cs="Arial"/>
          <w:i/>
          <w:lang w:val="en-GB"/>
        </w:rPr>
        <w:t xml:space="preserve"> The case we present here is an incidentally detected </w:t>
      </w:r>
      <w:proofErr w:type="spellStart"/>
      <w:r w:rsidRPr="00706ECA">
        <w:rPr>
          <w:rFonts w:ascii="Arial" w:hAnsi="Arial" w:cs="Arial"/>
          <w:i/>
          <w:lang w:val="en-GB"/>
        </w:rPr>
        <w:t>krukenberg</w:t>
      </w:r>
      <w:proofErr w:type="spellEnd"/>
      <w:r w:rsidRPr="00706ECA">
        <w:rPr>
          <w:rFonts w:ascii="Arial" w:hAnsi="Arial" w:cs="Arial"/>
          <w:i/>
          <w:lang w:val="en-GB"/>
        </w:rPr>
        <w:t xml:space="preserve"> </w:t>
      </w:r>
      <w:proofErr w:type="spellStart"/>
      <w:r w:rsidRPr="00706ECA">
        <w:rPr>
          <w:rFonts w:ascii="Arial" w:hAnsi="Arial" w:cs="Arial"/>
          <w:i/>
          <w:lang w:val="en-GB"/>
        </w:rPr>
        <w:t>tumor</w:t>
      </w:r>
      <w:proofErr w:type="spellEnd"/>
      <w:r w:rsidRPr="00706ECA">
        <w:rPr>
          <w:rFonts w:ascii="Arial" w:hAnsi="Arial" w:cs="Arial"/>
          <w:i/>
          <w:lang w:val="en-GB"/>
        </w:rPr>
        <w:t>, involving the entire uterus, uterine leiomyomas, bilateral ovaries and fallopian tubes without any gross enlargement or cystic change in ovaries. The patient was operated to alleviate the symptoms associated with multiple uterine fibroids detected on ultrasound. She underwent total abdominal hysterectomy with removal of both the adnexa along with myomectomy.</w:t>
      </w:r>
    </w:p>
    <w:p w14:paraId="4FA268EB" w14:textId="77777777" w:rsidR="00D817B3" w:rsidRDefault="00D817B3" w:rsidP="00706ECA">
      <w:pPr>
        <w:pStyle w:val="Body"/>
        <w:spacing w:after="0"/>
        <w:rPr>
          <w:rFonts w:ascii="Arial" w:hAnsi="Arial" w:cs="Arial"/>
          <w:b/>
          <w:i/>
          <w:lang w:val="en-GB"/>
        </w:rPr>
      </w:pPr>
    </w:p>
    <w:p w14:paraId="2D6EBC02" w14:textId="77777777" w:rsidR="00D817B3" w:rsidRDefault="00D817B3" w:rsidP="00706ECA">
      <w:pPr>
        <w:pStyle w:val="Body"/>
        <w:spacing w:after="0"/>
        <w:rPr>
          <w:rFonts w:ascii="Arial" w:hAnsi="Arial" w:cs="Arial"/>
          <w:b/>
          <w:i/>
          <w:lang w:val="en-GB"/>
        </w:rPr>
      </w:pPr>
    </w:p>
    <w:p w14:paraId="4654414D" w14:textId="77777777" w:rsidR="00D817B3" w:rsidRDefault="00D817B3" w:rsidP="00706ECA">
      <w:pPr>
        <w:pStyle w:val="Body"/>
        <w:spacing w:after="0"/>
        <w:rPr>
          <w:rFonts w:ascii="Arial" w:hAnsi="Arial" w:cs="Arial"/>
          <w:b/>
          <w:i/>
          <w:lang w:val="en-GB"/>
        </w:rPr>
      </w:pPr>
    </w:p>
    <w:p w14:paraId="4F18C0FC" w14:textId="4B7AEFF4" w:rsidR="00706ECA" w:rsidRPr="00706ECA" w:rsidRDefault="00706ECA" w:rsidP="00706ECA">
      <w:pPr>
        <w:pStyle w:val="Body"/>
        <w:spacing w:after="0"/>
        <w:rPr>
          <w:rFonts w:ascii="Arial" w:hAnsi="Arial" w:cs="Arial"/>
          <w:b/>
          <w:i/>
          <w:lang w:val="en-GB"/>
        </w:rPr>
      </w:pPr>
      <w:r w:rsidRPr="00706ECA">
        <w:rPr>
          <w:rFonts w:ascii="Arial" w:hAnsi="Arial" w:cs="Arial"/>
          <w:b/>
          <w:i/>
          <w:lang w:val="en-GB"/>
        </w:rPr>
        <w:lastRenderedPageBreak/>
        <w:t>Case report </w:t>
      </w:r>
    </w:p>
    <w:p w14:paraId="03B05560" w14:textId="0CA7487B" w:rsidR="00706ECA" w:rsidRDefault="00706ECA" w:rsidP="00706ECA">
      <w:pPr>
        <w:pStyle w:val="Body"/>
        <w:spacing w:after="0"/>
        <w:rPr>
          <w:rFonts w:ascii="Arial" w:hAnsi="Arial" w:cs="Arial"/>
          <w:i/>
        </w:rPr>
      </w:pPr>
      <w:r w:rsidRPr="00706ECA">
        <w:rPr>
          <w:rFonts w:ascii="Arial" w:hAnsi="Arial" w:cs="Arial"/>
          <w:i/>
        </w:rPr>
        <w:t xml:space="preserve">A 48 year old female was operated for total hysterectomy with bilateral </w:t>
      </w:r>
      <w:proofErr w:type="spellStart"/>
      <w:r w:rsidRPr="00706ECA">
        <w:rPr>
          <w:rFonts w:ascii="Arial" w:hAnsi="Arial" w:cs="Arial"/>
          <w:i/>
        </w:rPr>
        <w:t>salpingo</w:t>
      </w:r>
      <w:proofErr w:type="spellEnd"/>
      <w:r w:rsidRPr="00706ECA">
        <w:rPr>
          <w:rFonts w:ascii="Arial" w:hAnsi="Arial" w:cs="Arial"/>
          <w:i/>
        </w:rPr>
        <w:t xml:space="preserve">-oophorectomy and the biopsy specimen was received for further histopathological examination. Grossly, the uterus was enlarged and measured 18x15x8cm. The endometrial cavity was dilated and filled with blood clots. Multiple intramural, </w:t>
      </w:r>
      <w:proofErr w:type="spellStart"/>
      <w:r w:rsidRPr="00706ECA">
        <w:rPr>
          <w:rFonts w:ascii="Arial" w:hAnsi="Arial" w:cs="Arial"/>
          <w:i/>
        </w:rPr>
        <w:t>subserosal</w:t>
      </w:r>
      <w:proofErr w:type="spellEnd"/>
      <w:r w:rsidRPr="00706ECA">
        <w:rPr>
          <w:rFonts w:ascii="Arial" w:hAnsi="Arial" w:cs="Arial"/>
          <w:i/>
        </w:rPr>
        <w:t xml:space="preserve"> and submucosal fibroids were identified varying in size from 1.0cm to 8.0cm, predominantly having a grey white firm whorled cut surface with focal hemorrhagic areas. (Figure 1)Right and left ovaries were normal in size, measured 3.0cm and 2.8cm in largest dimension respectively. Cut section was unremarkable. (Figure 2a, b)Both right and left fallopian tubes measured 4.0cm and 3.5cm respectively and were unremarkable too. Microscopic examination revealed a diffuse infiltration of endometrial stroma, myometrium, cervical stroma and all the fibroids by tumor cells arranged in cords, trabeculae and occasional sheets. (Figure3a, b)The tumor cells were predominantly monomorphic with moderate amount of clear to light basophilic cytoplasm, orthochromatic nuclei with inconspicuous nucleoli. Sections from both side ovaries and fallopian tubes revealed signet ring cells. (Figure 2</w:t>
      </w:r>
      <w:proofErr w:type="gramStart"/>
      <w:r w:rsidRPr="00706ECA">
        <w:rPr>
          <w:rFonts w:ascii="Arial" w:hAnsi="Arial" w:cs="Arial"/>
          <w:i/>
        </w:rPr>
        <w:t>c,d</w:t>
      </w:r>
      <w:proofErr w:type="gramEnd"/>
      <w:r w:rsidRPr="00706ECA">
        <w:rPr>
          <w:rFonts w:ascii="Arial" w:hAnsi="Arial" w:cs="Arial"/>
          <w:i/>
        </w:rPr>
        <w:t xml:space="preserve">) </w:t>
      </w:r>
      <w:proofErr w:type="spellStart"/>
      <w:r w:rsidRPr="00706ECA">
        <w:rPr>
          <w:rFonts w:ascii="Arial" w:hAnsi="Arial" w:cs="Arial"/>
          <w:i/>
        </w:rPr>
        <w:t>Alcian</w:t>
      </w:r>
      <w:proofErr w:type="spellEnd"/>
      <w:r w:rsidRPr="00706ECA">
        <w:rPr>
          <w:rFonts w:ascii="Arial" w:hAnsi="Arial" w:cs="Arial"/>
          <w:i/>
        </w:rPr>
        <w:t xml:space="preserve"> blue staining at Ph 2.5 confirmed intracellular mucin in tumor cells. Mitotic activity was brisk. </w:t>
      </w:r>
      <w:proofErr w:type="spellStart"/>
      <w:r w:rsidRPr="00706ECA">
        <w:rPr>
          <w:rFonts w:ascii="Arial" w:hAnsi="Arial" w:cs="Arial"/>
          <w:i/>
        </w:rPr>
        <w:t>Lymphovascular</w:t>
      </w:r>
      <w:proofErr w:type="spellEnd"/>
      <w:r w:rsidRPr="00706ECA">
        <w:rPr>
          <w:rFonts w:ascii="Arial" w:hAnsi="Arial" w:cs="Arial"/>
          <w:i/>
        </w:rPr>
        <w:t xml:space="preserve"> emboli were seen (Figure 3c). The native tissue stroma was preserved variably and identifiable in all sections. On the basis of these findings, a diagnosis of diffuse involvement of female genital tract by a metastatic signet ring carcinoma was suggested. Following the diagnosis, a whole body CT scan was done which revealed multiple lytic/sclerotic lesions in ribs, vertebra and pelvic bones along with a bulky left adrenal gland consistent with metastasis. In addition to this, an asymmetric circumferential mural thickening was seen in the proximal jejunum along with suspicious soft tissue densities in bilateral </w:t>
      </w:r>
      <w:proofErr w:type="spellStart"/>
      <w:r w:rsidRPr="00706ECA">
        <w:rPr>
          <w:rFonts w:ascii="Arial" w:hAnsi="Arial" w:cs="Arial"/>
          <w:i/>
        </w:rPr>
        <w:t>retroareolar</w:t>
      </w:r>
      <w:proofErr w:type="spellEnd"/>
      <w:r w:rsidRPr="00706ECA">
        <w:rPr>
          <w:rFonts w:ascii="Arial" w:hAnsi="Arial" w:cs="Arial"/>
          <w:i/>
        </w:rPr>
        <w:t xml:space="preserve"> regions. The patient refused any further intervention and was referred to an oncology </w:t>
      </w:r>
      <w:proofErr w:type="spellStart"/>
      <w:r w:rsidRPr="00706ECA">
        <w:rPr>
          <w:rFonts w:ascii="Arial" w:hAnsi="Arial" w:cs="Arial"/>
          <w:i/>
        </w:rPr>
        <w:t>centre</w:t>
      </w:r>
      <w:proofErr w:type="spellEnd"/>
      <w:r w:rsidRPr="00706ECA">
        <w:rPr>
          <w:rFonts w:ascii="Arial" w:hAnsi="Arial" w:cs="Arial"/>
          <w:i/>
        </w:rPr>
        <w:t xml:space="preserve"> for further treatment and evaluation.</w:t>
      </w:r>
    </w:p>
    <w:p w14:paraId="089442D2" w14:textId="5403FA67" w:rsidR="00D452F2" w:rsidRDefault="00D452F2" w:rsidP="00706ECA">
      <w:pPr>
        <w:pStyle w:val="Body"/>
        <w:spacing w:after="0"/>
        <w:rPr>
          <w:rFonts w:ascii="Arial" w:hAnsi="Arial" w:cs="Arial"/>
          <w:i/>
        </w:rPr>
      </w:pPr>
    </w:p>
    <w:p w14:paraId="717005AE" w14:textId="77777777" w:rsidR="00D452F2" w:rsidRPr="00C96CB3" w:rsidRDefault="00D452F2" w:rsidP="00D452F2">
      <w:pPr>
        <w:pStyle w:val="Body"/>
        <w:spacing w:after="0"/>
        <w:rPr>
          <w:rFonts w:ascii="Arial" w:hAnsi="Arial" w:cs="Arial"/>
          <w:b/>
          <w:i/>
          <w:u w:val="single"/>
          <w:lang w:val="en-GB"/>
        </w:rPr>
      </w:pPr>
      <w:r w:rsidRPr="00C96CB3">
        <w:rPr>
          <w:rFonts w:ascii="Arial" w:hAnsi="Arial" w:cs="Arial"/>
          <w:b/>
          <w:i/>
          <w:u w:val="single"/>
          <w:lang w:val="en-GB"/>
        </w:rPr>
        <w:t>Figures &amp; Images</w:t>
      </w:r>
    </w:p>
    <w:p w14:paraId="7196D81F" w14:textId="77777777" w:rsidR="00D452F2" w:rsidRDefault="00D452F2" w:rsidP="00D452F2">
      <w:pPr>
        <w:pStyle w:val="Body"/>
        <w:spacing w:after="0"/>
        <w:rPr>
          <w:rFonts w:ascii="Arial" w:hAnsi="Arial" w:cs="Arial"/>
          <w:i/>
          <w:lang w:val="en-GB"/>
        </w:rPr>
      </w:pPr>
    </w:p>
    <w:p w14:paraId="42EE1D77" w14:textId="77777777" w:rsidR="00D452F2" w:rsidRDefault="00D452F2" w:rsidP="00D452F2">
      <w:pPr>
        <w:pStyle w:val="Body"/>
        <w:spacing w:after="0"/>
        <w:rPr>
          <w:rFonts w:ascii="Arial" w:hAnsi="Arial" w:cs="Arial"/>
          <w:i/>
          <w:lang w:val="en-GB"/>
        </w:rPr>
      </w:pPr>
      <w:r w:rsidRPr="00C96CB3">
        <w:rPr>
          <w:rFonts w:ascii="Arial" w:hAnsi="Arial" w:cs="Arial"/>
          <w:b/>
          <w:i/>
          <w:lang w:val="en-GB"/>
        </w:rPr>
        <w:t>Figure 1:</w:t>
      </w:r>
      <w:r w:rsidRPr="00706ECA">
        <w:rPr>
          <w:rFonts w:ascii="Arial" w:hAnsi="Arial" w:cs="Arial"/>
          <w:i/>
          <w:lang w:val="en-GB"/>
        </w:rPr>
        <w:t xml:space="preserve"> Gross photograph of the specimen showing endometrial cavity filled with blood (red star), endometrial polyp (green arrow), intramural fibroid (blue star) and cervix (black arrow)</w:t>
      </w:r>
    </w:p>
    <w:p w14:paraId="43ED2FFA" w14:textId="77777777" w:rsidR="00D452F2" w:rsidRDefault="00D452F2" w:rsidP="00D452F2">
      <w:pPr>
        <w:pStyle w:val="Body"/>
        <w:spacing w:after="0"/>
        <w:rPr>
          <w:rFonts w:ascii="Arial" w:hAnsi="Arial" w:cs="Arial"/>
          <w:i/>
          <w:lang w:val="en-GB"/>
        </w:rPr>
      </w:pPr>
    </w:p>
    <w:p w14:paraId="7D566A2D" w14:textId="77777777" w:rsidR="00D452F2" w:rsidRDefault="00D452F2" w:rsidP="00D452F2">
      <w:pPr>
        <w:pStyle w:val="NormalWeb"/>
      </w:pPr>
      <w:r>
        <w:rPr>
          <w:noProof/>
        </w:rPr>
        <w:drawing>
          <wp:inline distT="0" distB="0" distL="0" distR="0" wp14:anchorId="4E6994E5" wp14:editId="4381E9B6">
            <wp:extent cx="2857500" cy="1754981"/>
            <wp:effectExtent l="0" t="0" r="0" b="0"/>
            <wp:docPr id="8" name="Picture 8" descr="C:\Users\shibani.ramchandran\Documents\Dr Kriti Chauhan\Fig 1 Gross photograph of the speci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ibani.ramchandran\Documents\Dr Kriti Chauhan\Fig 1 Gross photograph of the specimen.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74122" cy="1765190"/>
                    </a:xfrm>
                    <a:prstGeom prst="rect">
                      <a:avLst/>
                    </a:prstGeom>
                    <a:noFill/>
                    <a:ln>
                      <a:noFill/>
                    </a:ln>
                  </pic:spPr>
                </pic:pic>
              </a:graphicData>
            </a:graphic>
          </wp:inline>
        </w:drawing>
      </w:r>
    </w:p>
    <w:p w14:paraId="773430D0" w14:textId="77777777" w:rsidR="00D452F2" w:rsidRDefault="00D452F2" w:rsidP="00D452F2">
      <w:pPr>
        <w:pStyle w:val="Body"/>
        <w:spacing w:after="0"/>
        <w:rPr>
          <w:rFonts w:ascii="Arial" w:hAnsi="Arial" w:cs="Arial"/>
          <w:i/>
          <w:lang w:val="en-GB"/>
        </w:rPr>
      </w:pPr>
    </w:p>
    <w:p w14:paraId="28418E21" w14:textId="77777777" w:rsidR="00D452F2" w:rsidRPr="00706ECA" w:rsidRDefault="00D452F2" w:rsidP="00D452F2">
      <w:pPr>
        <w:pStyle w:val="Body"/>
        <w:spacing w:after="0"/>
        <w:rPr>
          <w:rFonts w:ascii="Arial" w:hAnsi="Arial" w:cs="Arial"/>
          <w:i/>
          <w:lang w:val="en-GB"/>
        </w:rPr>
      </w:pPr>
    </w:p>
    <w:p w14:paraId="75F6577C" w14:textId="77777777" w:rsidR="00D452F2" w:rsidRDefault="00D452F2" w:rsidP="00D452F2">
      <w:pPr>
        <w:pStyle w:val="Body"/>
        <w:spacing w:after="0"/>
        <w:rPr>
          <w:rFonts w:ascii="Arial" w:hAnsi="Arial" w:cs="Arial"/>
          <w:i/>
          <w:lang w:val="en-GB"/>
        </w:rPr>
      </w:pPr>
      <w:r w:rsidRPr="00C96CB3">
        <w:rPr>
          <w:rFonts w:ascii="Arial" w:hAnsi="Arial" w:cs="Arial"/>
          <w:b/>
          <w:i/>
          <w:lang w:val="en-GB"/>
        </w:rPr>
        <w:t>Figure 2:</w:t>
      </w:r>
      <w:r w:rsidRPr="00706ECA">
        <w:rPr>
          <w:rFonts w:ascii="Arial" w:hAnsi="Arial" w:cs="Arial"/>
          <w:i/>
          <w:lang w:val="en-GB"/>
        </w:rPr>
        <w:t xml:space="preserve"> Gross photographs of right (a) and left (b) ovaries (black arrows) and fallopian tubes (red arrow) showing an unremarkable cut surface and normal size. High power view showing signet ring cells in section from ovary (c, black arrow) and </w:t>
      </w:r>
      <w:proofErr w:type="spellStart"/>
      <w:r w:rsidRPr="00706ECA">
        <w:rPr>
          <w:rFonts w:ascii="Arial" w:hAnsi="Arial" w:cs="Arial"/>
          <w:i/>
          <w:lang w:val="en-GB"/>
        </w:rPr>
        <w:t>tumor</w:t>
      </w:r>
      <w:proofErr w:type="spellEnd"/>
      <w:r w:rsidRPr="00706ECA">
        <w:rPr>
          <w:rFonts w:ascii="Arial" w:hAnsi="Arial" w:cs="Arial"/>
          <w:i/>
          <w:lang w:val="en-GB"/>
        </w:rPr>
        <w:t xml:space="preserve"> cells underneath ciliated columnar epithelium of fallopian tube(d, red arrow), 400X H&amp;E</w:t>
      </w:r>
    </w:p>
    <w:p w14:paraId="0687258A" w14:textId="77777777" w:rsidR="00D452F2" w:rsidRDefault="00D452F2" w:rsidP="00D452F2">
      <w:pPr>
        <w:pStyle w:val="NormalWeb"/>
      </w:pPr>
      <w:r>
        <w:rPr>
          <w:noProof/>
        </w:rPr>
        <w:lastRenderedPageBreak/>
        <w:drawing>
          <wp:inline distT="0" distB="0" distL="0" distR="0" wp14:anchorId="69EFC0C2" wp14:editId="2DC2C3EB">
            <wp:extent cx="3124200" cy="3124200"/>
            <wp:effectExtent l="0" t="0" r="0" b="0"/>
            <wp:docPr id="9" name="Picture 9" descr="C:\Users\shibani.ramchandran\Documents\Dr Kriti Chauhan\Fig 2 Gross photographs of right (a) and left (b) ovaries (black arrows) and fallopian tubes (red 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ibani.ramchandran\Documents\Dr Kriti Chauhan\Fig 2 Gross photographs of right (a) and left (b) ovaries (black arrows) and fallopian tubes (red arrow).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24200" cy="3124200"/>
                    </a:xfrm>
                    <a:prstGeom prst="rect">
                      <a:avLst/>
                    </a:prstGeom>
                    <a:noFill/>
                    <a:ln>
                      <a:noFill/>
                    </a:ln>
                  </pic:spPr>
                </pic:pic>
              </a:graphicData>
            </a:graphic>
          </wp:inline>
        </w:drawing>
      </w:r>
    </w:p>
    <w:p w14:paraId="09B7CB6B" w14:textId="77777777" w:rsidR="00D452F2" w:rsidRDefault="00D452F2" w:rsidP="00D452F2">
      <w:pPr>
        <w:pStyle w:val="Body"/>
        <w:spacing w:after="0"/>
        <w:rPr>
          <w:rFonts w:ascii="Arial" w:hAnsi="Arial" w:cs="Arial"/>
          <w:i/>
          <w:lang w:val="en-GB"/>
        </w:rPr>
      </w:pPr>
    </w:p>
    <w:p w14:paraId="6B0388C2" w14:textId="77777777" w:rsidR="00D452F2" w:rsidRDefault="00D452F2" w:rsidP="00D452F2">
      <w:pPr>
        <w:pStyle w:val="Body"/>
        <w:spacing w:after="0"/>
        <w:rPr>
          <w:rFonts w:ascii="Arial" w:hAnsi="Arial" w:cs="Arial"/>
          <w:i/>
          <w:lang w:val="en-GB"/>
        </w:rPr>
      </w:pPr>
    </w:p>
    <w:p w14:paraId="4D442542" w14:textId="12590FAF" w:rsidR="00D452F2" w:rsidRDefault="00D452F2" w:rsidP="00D452F2">
      <w:pPr>
        <w:pStyle w:val="Body"/>
        <w:spacing w:after="0"/>
        <w:rPr>
          <w:rFonts w:ascii="Arial" w:hAnsi="Arial" w:cs="Arial"/>
          <w:i/>
          <w:lang w:val="en-GB"/>
        </w:rPr>
      </w:pPr>
      <w:r w:rsidRPr="00C96CB3">
        <w:rPr>
          <w:rFonts w:ascii="Arial" w:hAnsi="Arial" w:cs="Arial"/>
          <w:b/>
          <w:i/>
          <w:lang w:val="en-GB"/>
        </w:rPr>
        <w:t>Figure 3:</w:t>
      </w:r>
      <w:r w:rsidRPr="00706ECA">
        <w:rPr>
          <w:rFonts w:ascii="Arial" w:hAnsi="Arial" w:cs="Arial"/>
          <w:i/>
          <w:lang w:val="en-GB"/>
        </w:rPr>
        <w:t xml:space="preserve"> High power view </w:t>
      </w:r>
      <w:proofErr w:type="gramStart"/>
      <w:r w:rsidRPr="00706ECA">
        <w:rPr>
          <w:rFonts w:ascii="Arial" w:hAnsi="Arial" w:cs="Arial"/>
          <w:i/>
          <w:lang w:val="en-GB"/>
        </w:rPr>
        <w:t xml:space="preserve">of  </w:t>
      </w:r>
      <w:proofErr w:type="spellStart"/>
      <w:r w:rsidRPr="00706ECA">
        <w:rPr>
          <w:rFonts w:ascii="Arial" w:hAnsi="Arial" w:cs="Arial"/>
          <w:i/>
          <w:lang w:val="en-GB"/>
        </w:rPr>
        <w:t>tumor</w:t>
      </w:r>
      <w:proofErr w:type="spellEnd"/>
      <w:proofErr w:type="gramEnd"/>
      <w:r w:rsidRPr="00706ECA">
        <w:rPr>
          <w:rFonts w:ascii="Arial" w:hAnsi="Arial" w:cs="Arial"/>
          <w:i/>
          <w:lang w:val="en-GB"/>
        </w:rPr>
        <w:t xml:space="preserve"> cells in an infiltrating pattern in a) intramural fibroid and b) submucosal  fibroid (red arrow showing the endometrial lining) along with c) </w:t>
      </w:r>
      <w:proofErr w:type="spellStart"/>
      <w:r w:rsidRPr="00706ECA">
        <w:rPr>
          <w:rFonts w:ascii="Arial" w:hAnsi="Arial" w:cs="Arial"/>
          <w:i/>
          <w:lang w:val="en-GB"/>
        </w:rPr>
        <w:t>lymphovascular</w:t>
      </w:r>
      <w:proofErr w:type="spellEnd"/>
      <w:r w:rsidRPr="00706ECA">
        <w:rPr>
          <w:rFonts w:ascii="Arial" w:hAnsi="Arial" w:cs="Arial"/>
          <w:i/>
          <w:lang w:val="en-GB"/>
        </w:rPr>
        <w:t xml:space="preserve"> </w:t>
      </w:r>
      <w:proofErr w:type="spellStart"/>
      <w:r w:rsidRPr="00706ECA">
        <w:rPr>
          <w:rFonts w:ascii="Arial" w:hAnsi="Arial" w:cs="Arial"/>
          <w:i/>
          <w:lang w:val="en-GB"/>
        </w:rPr>
        <w:t>tumor</w:t>
      </w:r>
      <w:proofErr w:type="spellEnd"/>
      <w:r w:rsidRPr="00706ECA">
        <w:rPr>
          <w:rFonts w:ascii="Arial" w:hAnsi="Arial" w:cs="Arial"/>
          <w:i/>
          <w:lang w:val="en-GB"/>
        </w:rPr>
        <w:t xml:space="preserve"> emboli (red arrow) (H&amp;E 400X) . d) High power view showing </w:t>
      </w:r>
      <w:proofErr w:type="spellStart"/>
      <w:r w:rsidRPr="00706ECA">
        <w:rPr>
          <w:rFonts w:ascii="Arial" w:hAnsi="Arial" w:cs="Arial"/>
          <w:i/>
          <w:lang w:val="en-GB"/>
        </w:rPr>
        <w:t>tumor</w:t>
      </w:r>
      <w:proofErr w:type="spellEnd"/>
      <w:r w:rsidRPr="00706ECA">
        <w:rPr>
          <w:rFonts w:ascii="Arial" w:hAnsi="Arial" w:cs="Arial"/>
          <w:i/>
          <w:lang w:val="en-GB"/>
        </w:rPr>
        <w:t xml:space="preserve"> cells positively stained with </w:t>
      </w:r>
      <w:proofErr w:type="spellStart"/>
      <w:r w:rsidRPr="00706ECA">
        <w:rPr>
          <w:rFonts w:ascii="Arial" w:hAnsi="Arial" w:cs="Arial"/>
          <w:i/>
          <w:lang w:val="en-GB"/>
        </w:rPr>
        <w:t>Alcian</w:t>
      </w:r>
      <w:proofErr w:type="spellEnd"/>
      <w:r w:rsidRPr="00706ECA">
        <w:rPr>
          <w:rFonts w:ascii="Arial" w:hAnsi="Arial" w:cs="Arial"/>
          <w:i/>
          <w:lang w:val="en-GB"/>
        </w:rPr>
        <w:t xml:space="preserve"> blue (</w:t>
      </w:r>
      <w:proofErr w:type="spellStart"/>
      <w:r w:rsidRPr="00706ECA">
        <w:rPr>
          <w:rFonts w:ascii="Arial" w:hAnsi="Arial" w:cs="Arial"/>
          <w:i/>
          <w:lang w:val="en-GB"/>
        </w:rPr>
        <w:t>Alcian</w:t>
      </w:r>
      <w:proofErr w:type="spellEnd"/>
      <w:r w:rsidRPr="00706ECA">
        <w:rPr>
          <w:rFonts w:ascii="Arial" w:hAnsi="Arial" w:cs="Arial"/>
          <w:i/>
          <w:lang w:val="en-GB"/>
        </w:rPr>
        <w:t xml:space="preserve"> blue </w:t>
      </w:r>
      <w:proofErr w:type="spellStart"/>
      <w:r w:rsidRPr="00706ECA">
        <w:rPr>
          <w:rFonts w:ascii="Arial" w:hAnsi="Arial" w:cs="Arial"/>
          <w:i/>
          <w:lang w:val="en-GB"/>
        </w:rPr>
        <w:t>ph</w:t>
      </w:r>
      <w:proofErr w:type="spellEnd"/>
      <w:r w:rsidRPr="00706ECA">
        <w:rPr>
          <w:rFonts w:ascii="Arial" w:hAnsi="Arial" w:cs="Arial"/>
          <w:i/>
          <w:lang w:val="en-GB"/>
        </w:rPr>
        <w:t xml:space="preserve"> 2.5 400X)</w:t>
      </w:r>
    </w:p>
    <w:p w14:paraId="4A562081" w14:textId="77777777" w:rsidR="00D452F2" w:rsidRDefault="00D452F2" w:rsidP="00D452F2">
      <w:pPr>
        <w:pStyle w:val="NormalWeb"/>
      </w:pPr>
      <w:r>
        <w:rPr>
          <w:noProof/>
        </w:rPr>
        <w:drawing>
          <wp:inline distT="0" distB="0" distL="0" distR="0" wp14:anchorId="23E2E85D" wp14:editId="52F8F108">
            <wp:extent cx="3019425" cy="2861713"/>
            <wp:effectExtent l="0" t="0" r="0" b="0"/>
            <wp:docPr id="10" name="Picture 10" descr="C:\Users\shibani.ramchandran\Documents\Dr Kriti Chauhan\Fig 3 High power view of  tumor cel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hibani.ramchandran\Documents\Dr Kriti Chauhan\Fig 3 High power view of  tumor cells.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27900" cy="2869745"/>
                    </a:xfrm>
                    <a:prstGeom prst="rect">
                      <a:avLst/>
                    </a:prstGeom>
                    <a:noFill/>
                    <a:ln>
                      <a:noFill/>
                    </a:ln>
                  </pic:spPr>
                </pic:pic>
              </a:graphicData>
            </a:graphic>
          </wp:inline>
        </w:drawing>
      </w:r>
    </w:p>
    <w:p w14:paraId="78212C99" w14:textId="208C48D1" w:rsidR="00706ECA" w:rsidRPr="00706ECA" w:rsidRDefault="00706ECA" w:rsidP="00706ECA">
      <w:pPr>
        <w:pStyle w:val="Body"/>
        <w:spacing w:after="0"/>
        <w:rPr>
          <w:rFonts w:ascii="Arial" w:hAnsi="Arial" w:cs="Arial"/>
          <w:b/>
          <w:i/>
        </w:rPr>
      </w:pPr>
      <w:r w:rsidRPr="00706ECA">
        <w:rPr>
          <w:rFonts w:ascii="Arial" w:hAnsi="Arial" w:cs="Arial"/>
          <w:b/>
          <w:i/>
        </w:rPr>
        <w:t>Discussion</w:t>
      </w:r>
    </w:p>
    <w:p w14:paraId="2BB8DD46" w14:textId="209D2E37" w:rsidR="00706ECA" w:rsidRDefault="00706ECA" w:rsidP="00706ECA">
      <w:pPr>
        <w:pStyle w:val="Body"/>
        <w:spacing w:after="0"/>
        <w:rPr>
          <w:rFonts w:ascii="Arial" w:hAnsi="Arial" w:cs="Arial"/>
          <w:i/>
          <w:vertAlign w:val="superscript"/>
          <w:lang w:val="en-GB"/>
        </w:rPr>
      </w:pPr>
      <w:r w:rsidRPr="00706ECA">
        <w:rPr>
          <w:rFonts w:ascii="Arial" w:hAnsi="Arial" w:cs="Arial"/>
          <w:i/>
          <w:lang w:val="en-GB"/>
        </w:rPr>
        <w:t xml:space="preserve">The World Health Organization defines </w:t>
      </w:r>
      <w:proofErr w:type="spellStart"/>
      <w:r w:rsidRPr="00706ECA">
        <w:rPr>
          <w:rFonts w:ascii="Arial" w:hAnsi="Arial" w:cs="Arial"/>
          <w:i/>
          <w:lang w:val="en-GB"/>
        </w:rPr>
        <w:t>Krukenberg</w:t>
      </w:r>
      <w:proofErr w:type="spellEnd"/>
      <w:r w:rsidRPr="00706ECA">
        <w:rPr>
          <w:rFonts w:ascii="Arial" w:hAnsi="Arial" w:cs="Arial"/>
          <w:i/>
          <w:lang w:val="en-GB"/>
        </w:rPr>
        <w:t xml:space="preserve"> </w:t>
      </w:r>
      <w:proofErr w:type="spellStart"/>
      <w:r w:rsidRPr="00706ECA">
        <w:rPr>
          <w:rFonts w:ascii="Arial" w:hAnsi="Arial" w:cs="Arial"/>
          <w:i/>
          <w:lang w:val="en-GB"/>
        </w:rPr>
        <w:t>tumors</w:t>
      </w:r>
      <w:proofErr w:type="spellEnd"/>
      <w:r w:rsidRPr="00706ECA">
        <w:rPr>
          <w:rFonts w:ascii="Arial" w:hAnsi="Arial" w:cs="Arial"/>
          <w:i/>
          <w:lang w:val="en-GB"/>
        </w:rPr>
        <w:t xml:space="preserve"> as ovarian carcinomas characterised by the presence of stromal involvement, mucin-producing neoplastic signet ring </w:t>
      </w:r>
      <w:r w:rsidRPr="00706ECA">
        <w:rPr>
          <w:rFonts w:ascii="Arial" w:hAnsi="Arial" w:cs="Arial"/>
          <w:i/>
          <w:lang w:val="en-GB"/>
        </w:rPr>
        <w:lastRenderedPageBreak/>
        <w:t xml:space="preserve">cells, and ovarian stromal </w:t>
      </w:r>
      <w:proofErr w:type="spellStart"/>
      <w:r w:rsidRPr="00706ECA">
        <w:rPr>
          <w:rFonts w:ascii="Arial" w:hAnsi="Arial" w:cs="Arial"/>
          <w:i/>
          <w:lang w:val="en-GB"/>
        </w:rPr>
        <w:t>sarcomatoid</w:t>
      </w:r>
      <w:proofErr w:type="spellEnd"/>
      <w:r w:rsidRPr="00706ECA">
        <w:rPr>
          <w:rFonts w:ascii="Arial" w:hAnsi="Arial" w:cs="Arial"/>
          <w:i/>
          <w:lang w:val="en-GB"/>
        </w:rPr>
        <w:t xml:space="preserve"> proliferation. </w:t>
      </w:r>
      <w:r w:rsidRPr="00706ECA">
        <w:rPr>
          <w:rFonts w:ascii="Arial" w:hAnsi="Arial" w:cs="Arial"/>
          <w:i/>
          <w:vertAlign w:val="superscript"/>
          <w:lang w:val="en-GB"/>
        </w:rPr>
        <w:t>[</w:t>
      </w:r>
      <w:hyperlink r:id="rId17" w:anchor="B1" w:tooltip="https://jgo.amegroups.org/article/view/22679/html#B1" w:history="1">
        <w:r w:rsidRPr="00706ECA">
          <w:rPr>
            <w:rStyle w:val="Hyperlink"/>
            <w:rFonts w:ascii="Arial" w:hAnsi="Arial" w:cs="Arial"/>
            <w:i/>
            <w:vertAlign w:val="superscript"/>
            <w:lang w:val="en-GB"/>
          </w:rPr>
          <w:t>1</w:t>
        </w:r>
      </w:hyperlink>
      <w:r w:rsidRPr="00706ECA">
        <w:rPr>
          <w:rFonts w:ascii="Arial" w:hAnsi="Arial" w:cs="Arial"/>
          <w:i/>
          <w:vertAlign w:val="superscript"/>
          <w:lang w:val="en-GB"/>
        </w:rPr>
        <w:t>]</w:t>
      </w:r>
      <w:r w:rsidRPr="00706ECA">
        <w:rPr>
          <w:rFonts w:ascii="Arial" w:hAnsi="Arial" w:cs="Arial"/>
          <w:i/>
          <w:lang w:val="en-GB"/>
        </w:rPr>
        <w:t xml:space="preserve"> The median age of patients at diagnosis is 48 years (range, 27–65 years)</w:t>
      </w:r>
      <w:r w:rsidRPr="00706ECA">
        <w:rPr>
          <w:rFonts w:ascii="Arial" w:hAnsi="Arial" w:cs="Arial"/>
          <w:i/>
        </w:rPr>
        <w:t xml:space="preserve">. </w:t>
      </w:r>
      <w:r w:rsidRPr="00706ECA">
        <w:rPr>
          <w:rFonts w:ascii="Arial" w:hAnsi="Arial" w:cs="Arial"/>
          <w:i/>
          <w:lang w:val="en-GB"/>
        </w:rPr>
        <w:t>The younger age of a typical patient diagnosed with KT corresponds to a robust blood supply to the ovaries, supporting a mechanism for hematogenous spread</w:t>
      </w:r>
      <w:r w:rsidRPr="00706ECA">
        <w:rPr>
          <w:rFonts w:ascii="Arial" w:hAnsi="Arial" w:cs="Arial"/>
          <w:i/>
        </w:rPr>
        <w:t>.</w:t>
      </w:r>
      <w:r w:rsidRPr="00706ECA">
        <w:rPr>
          <w:rFonts w:ascii="Arial" w:hAnsi="Arial" w:cs="Arial"/>
          <w:i/>
          <w:lang w:val="en-GB"/>
        </w:rPr>
        <w:t xml:space="preserve"> Moth-eaten ovaries with cystic formation on ultrasound is considered a characteristic feature of KT. </w:t>
      </w:r>
      <w:r w:rsidRPr="00706ECA">
        <w:rPr>
          <w:rFonts w:ascii="Arial" w:hAnsi="Arial" w:cs="Arial"/>
          <w:i/>
          <w:vertAlign w:val="superscript"/>
          <w:lang w:val="en-GB"/>
        </w:rPr>
        <w:t>[1]</w:t>
      </w:r>
      <w:r w:rsidRPr="00706ECA">
        <w:rPr>
          <w:rFonts w:ascii="Arial" w:hAnsi="Arial" w:cs="Arial"/>
          <w:i/>
          <w:lang w:val="en-GB"/>
        </w:rPr>
        <w:t> </w:t>
      </w:r>
      <w:r w:rsidRPr="00706ECA">
        <w:rPr>
          <w:rFonts w:ascii="Arial" w:hAnsi="Arial" w:cs="Arial"/>
          <w:i/>
        </w:rPr>
        <w:t xml:space="preserve">This case is unique because of the way it presented and the extent of metastasis which was detected incidentally on histopathology in a completely asymptomatic patient who had undergone surgery to alleviate the pain associated with multiple uterine fibroids. Secondly it is also unusual to find normal sized ovaries in case of </w:t>
      </w:r>
      <w:proofErr w:type="spellStart"/>
      <w:r w:rsidRPr="00706ECA">
        <w:rPr>
          <w:rFonts w:ascii="Arial" w:hAnsi="Arial" w:cs="Arial"/>
          <w:i/>
        </w:rPr>
        <w:t>Krukenberg’s</w:t>
      </w:r>
      <w:proofErr w:type="spellEnd"/>
      <w:r w:rsidRPr="00706ECA">
        <w:rPr>
          <w:rFonts w:ascii="Arial" w:hAnsi="Arial" w:cs="Arial"/>
          <w:i/>
        </w:rPr>
        <w:t xml:space="preserve"> tumor. Had there been any enlargement or nodularity, it shall not have gone unnoticed in the ultrasound. There are reports of incidentally detected </w:t>
      </w:r>
      <w:proofErr w:type="spellStart"/>
      <w:r w:rsidRPr="00706ECA">
        <w:rPr>
          <w:rFonts w:ascii="Arial" w:hAnsi="Arial" w:cs="Arial"/>
          <w:i/>
        </w:rPr>
        <w:t>krukenberg’s</w:t>
      </w:r>
      <w:proofErr w:type="spellEnd"/>
      <w:r w:rsidRPr="00706ECA">
        <w:rPr>
          <w:rFonts w:ascii="Arial" w:hAnsi="Arial" w:cs="Arial"/>
          <w:i/>
        </w:rPr>
        <w:t xml:space="preserve"> tumor in pregnant patients at the time of delivery or post-delivery because the enlarged ovaries were masked by the gravid uterus </w:t>
      </w:r>
      <w:r w:rsidRPr="00706ECA">
        <w:rPr>
          <w:rFonts w:ascii="Arial" w:hAnsi="Arial" w:cs="Arial"/>
          <w:i/>
          <w:vertAlign w:val="superscript"/>
        </w:rPr>
        <w:t>[2,3]</w:t>
      </w:r>
      <w:r w:rsidRPr="00706ECA">
        <w:rPr>
          <w:rFonts w:ascii="Arial" w:hAnsi="Arial" w:cs="Arial"/>
          <w:i/>
        </w:rPr>
        <w:t xml:space="preserve"> </w:t>
      </w:r>
      <w:r w:rsidRPr="00706ECA">
        <w:rPr>
          <w:rFonts w:ascii="Arial" w:hAnsi="Arial" w:cs="Arial"/>
          <w:i/>
          <w:lang w:val="en-GB"/>
        </w:rPr>
        <w:t xml:space="preserve">During pregnancy, the hormonal milieu can facilitate cancer spread. Placental growth factor levels are elevated in gastric cancer and are associated with </w:t>
      </w:r>
      <w:proofErr w:type="spellStart"/>
      <w:r w:rsidRPr="00706ECA">
        <w:rPr>
          <w:rFonts w:ascii="Arial" w:hAnsi="Arial" w:cs="Arial"/>
          <w:i/>
          <w:lang w:val="en-GB"/>
        </w:rPr>
        <w:t>serosal</w:t>
      </w:r>
      <w:proofErr w:type="spellEnd"/>
      <w:r w:rsidRPr="00706ECA">
        <w:rPr>
          <w:rFonts w:ascii="Arial" w:hAnsi="Arial" w:cs="Arial"/>
          <w:i/>
          <w:lang w:val="en-GB"/>
        </w:rPr>
        <w:t xml:space="preserve"> invasion and lymph node metastases. In addition, the state of pregnancy may delay the cancer diagnosis as the enlarging abdomen is attributed to the </w:t>
      </w:r>
      <w:proofErr w:type="gramStart"/>
      <w:r w:rsidRPr="00706ECA">
        <w:rPr>
          <w:rFonts w:ascii="Arial" w:hAnsi="Arial" w:cs="Arial"/>
          <w:i/>
          <w:lang w:val="en-GB"/>
        </w:rPr>
        <w:t>pregnancy.</w:t>
      </w:r>
      <w:r w:rsidRPr="00706ECA">
        <w:rPr>
          <w:rFonts w:ascii="Arial" w:hAnsi="Arial" w:cs="Arial"/>
          <w:i/>
          <w:vertAlign w:val="superscript"/>
          <w:lang w:val="en-GB"/>
        </w:rPr>
        <w:t>[</w:t>
      </w:r>
      <w:proofErr w:type="gramEnd"/>
      <w:r w:rsidRPr="00706ECA">
        <w:rPr>
          <w:rFonts w:ascii="Arial" w:hAnsi="Arial" w:cs="Arial"/>
          <w:i/>
          <w:vertAlign w:val="superscript"/>
          <w:lang w:val="en-GB"/>
        </w:rPr>
        <w:t xml:space="preserve">4,5] </w:t>
      </w:r>
      <w:r w:rsidRPr="00706ECA">
        <w:rPr>
          <w:rFonts w:ascii="Arial" w:hAnsi="Arial" w:cs="Arial"/>
          <w:i/>
          <w:lang w:val="en-GB"/>
        </w:rPr>
        <w:t>But in  our case, there was no ovarian enlargement or cystic change which could be picked on an ultrasound.</w:t>
      </w:r>
      <w:r w:rsidRPr="00706ECA">
        <w:rPr>
          <w:rFonts w:ascii="Arial" w:hAnsi="Arial" w:cs="Arial"/>
          <w:i/>
        </w:rPr>
        <w:t xml:space="preserve"> </w:t>
      </w:r>
      <w:r w:rsidRPr="00706ECA">
        <w:rPr>
          <w:rFonts w:ascii="Arial" w:hAnsi="Arial" w:cs="Arial"/>
          <w:i/>
          <w:lang w:val="en-GB"/>
        </w:rPr>
        <w:t xml:space="preserve">The signs and symptoms </w:t>
      </w:r>
      <w:proofErr w:type="gramStart"/>
      <w:r w:rsidRPr="00706ECA">
        <w:rPr>
          <w:rFonts w:ascii="Arial" w:hAnsi="Arial" w:cs="Arial"/>
          <w:i/>
          <w:lang w:val="en-GB"/>
        </w:rPr>
        <w:t xml:space="preserve">of  </w:t>
      </w:r>
      <w:proofErr w:type="spellStart"/>
      <w:r w:rsidRPr="00706ECA">
        <w:rPr>
          <w:rFonts w:ascii="Arial" w:hAnsi="Arial" w:cs="Arial"/>
          <w:i/>
          <w:lang w:val="en-GB"/>
        </w:rPr>
        <w:t>Krukenberg</w:t>
      </w:r>
      <w:proofErr w:type="spellEnd"/>
      <w:proofErr w:type="gramEnd"/>
      <w:r w:rsidRPr="00706ECA">
        <w:rPr>
          <w:rFonts w:ascii="Arial" w:hAnsi="Arial" w:cs="Arial"/>
          <w:i/>
          <w:lang w:val="en-GB"/>
        </w:rPr>
        <w:t xml:space="preserve"> tumour are nonspecific and overlap with those of uterine fibroids. They include increased abdominal girth, fatigue, abdominal and pelvic pain and abnormal uterine bleeding. Ultrasound reveals solid, cystic, or mixed bilateral ovarian masses featuring well-defined margins. The main differential diagnoses of KT </w:t>
      </w:r>
      <w:r w:rsidRPr="00706ECA">
        <w:rPr>
          <w:rFonts w:ascii="Arial" w:hAnsi="Arial" w:cs="Arial"/>
          <w:i/>
        </w:rPr>
        <w:t>are primary stromal tumors of ovary with signet ring cell change, clear cell adenocarcinoma and primary ovarian mucinous carcinoma.</w:t>
      </w:r>
      <w:r w:rsidRPr="00706ECA">
        <w:rPr>
          <w:rFonts w:ascii="Arial" w:hAnsi="Arial" w:cs="Arial"/>
          <w:i/>
          <w:vertAlign w:val="superscript"/>
        </w:rPr>
        <w:t xml:space="preserve"> [4] </w:t>
      </w:r>
      <w:r w:rsidRPr="00706ECA">
        <w:rPr>
          <w:rFonts w:ascii="Arial" w:hAnsi="Arial" w:cs="Arial"/>
          <w:i/>
        </w:rPr>
        <w:t>They have different radiological and histological features in comparison to KTs. On ultrasound, KTs</w:t>
      </w:r>
      <w:r w:rsidRPr="00706ECA">
        <w:rPr>
          <w:rFonts w:ascii="Arial" w:hAnsi="Arial" w:cs="Arial"/>
          <w:i/>
          <w:lang w:val="en-GB"/>
        </w:rPr>
        <w:t xml:space="preserve"> appear as cystic, or mixed solid cystic bilateral ovarian masses with well-defined margins and a moth-eaten cystic appearance. In contrast, primary ovarian </w:t>
      </w:r>
      <w:proofErr w:type="spellStart"/>
      <w:r w:rsidRPr="00706ECA">
        <w:rPr>
          <w:rFonts w:ascii="Arial" w:hAnsi="Arial" w:cs="Arial"/>
          <w:i/>
          <w:lang w:val="en-GB"/>
        </w:rPr>
        <w:t>tumors</w:t>
      </w:r>
      <w:proofErr w:type="spellEnd"/>
      <w:r w:rsidRPr="00706ECA">
        <w:rPr>
          <w:rFonts w:ascii="Arial" w:hAnsi="Arial" w:cs="Arial"/>
          <w:i/>
          <w:lang w:val="en-GB"/>
        </w:rPr>
        <w:t xml:space="preserve"> tend to be poorly demarcated and show irregular thick septations</w:t>
      </w:r>
      <w:r w:rsidRPr="00706ECA">
        <w:rPr>
          <w:rFonts w:ascii="Arial" w:hAnsi="Arial" w:cs="Arial"/>
          <w:i/>
          <w:vertAlign w:val="superscript"/>
          <w:lang w:val="en-GB"/>
        </w:rPr>
        <w:t xml:space="preserve">. [6,7] </w:t>
      </w:r>
      <w:r w:rsidRPr="00706ECA">
        <w:rPr>
          <w:rFonts w:ascii="Arial" w:hAnsi="Arial" w:cs="Arial"/>
          <w:i/>
          <w:lang w:val="en-GB"/>
        </w:rPr>
        <w:t xml:space="preserve">On histology, KTs show an infiltrative pattern unlike primary ovarian </w:t>
      </w:r>
      <w:proofErr w:type="spellStart"/>
      <w:r w:rsidRPr="00706ECA">
        <w:rPr>
          <w:rFonts w:ascii="Arial" w:hAnsi="Arial" w:cs="Arial"/>
          <w:i/>
          <w:lang w:val="en-GB"/>
        </w:rPr>
        <w:t>tumors</w:t>
      </w:r>
      <w:proofErr w:type="spellEnd"/>
      <w:r w:rsidRPr="00706ECA">
        <w:rPr>
          <w:rFonts w:ascii="Arial" w:hAnsi="Arial" w:cs="Arial"/>
          <w:i/>
          <w:lang w:val="en-GB"/>
        </w:rPr>
        <w:t xml:space="preserve"> which shows a diffuse or expansile pattern of involvement</w:t>
      </w:r>
      <w:r w:rsidRPr="00706ECA">
        <w:rPr>
          <w:rFonts w:ascii="Arial" w:hAnsi="Arial" w:cs="Arial"/>
          <w:i/>
        </w:rPr>
        <w:t xml:space="preserve">. </w:t>
      </w:r>
      <w:r w:rsidRPr="00706ECA">
        <w:rPr>
          <w:rFonts w:ascii="Arial" w:hAnsi="Arial" w:cs="Arial"/>
          <w:i/>
          <w:vertAlign w:val="superscript"/>
        </w:rPr>
        <w:t xml:space="preserve">[7] </w:t>
      </w:r>
      <w:r w:rsidRPr="00706ECA">
        <w:rPr>
          <w:rFonts w:ascii="Arial" w:hAnsi="Arial" w:cs="Arial"/>
          <w:i/>
        </w:rPr>
        <w:t xml:space="preserve">Signet ring cells in ovarian stromal tumors are negative for mucin, glycogen or fat and </w:t>
      </w:r>
      <w:r w:rsidRPr="00706ECA">
        <w:rPr>
          <w:rFonts w:ascii="Arial" w:hAnsi="Arial" w:cs="Arial"/>
          <w:i/>
          <w:lang w:val="en-GB"/>
        </w:rPr>
        <w:t>non-reactive for AB-PAS stain whereas the  intracytoplasmic mucin of signet ring cells in KT are neutral and acidic and stain with Mayer mucicarmine, periodic acid-Schiff-</w:t>
      </w:r>
      <w:proofErr w:type="spellStart"/>
      <w:r w:rsidRPr="00706ECA">
        <w:rPr>
          <w:rFonts w:ascii="Arial" w:hAnsi="Arial" w:cs="Arial"/>
          <w:i/>
          <w:lang w:val="en-GB"/>
        </w:rPr>
        <w:t>Alcian</w:t>
      </w:r>
      <w:proofErr w:type="spellEnd"/>
      <w:r w:rsidRPr="00706ECA">
        <w:rPr>
          <w:rFonts w:ascii="Arial" w:hAnsi="Arial" w:cs="Arial"/>
          <w:i/>
          <w:lang w:val="en-GB"/>
        </w:rPr>
        <w:t xml:space="preserve"> blue stain with diastase digestion.</w:t>
      </w:r>
      <w:r w:rsidRPr="00706ECA">
        <w:rPr>
          <w:rFonts w:ascii="Arial" w:hAnsi="Arial" w:cs="Arial"/>
          <w:i/>
          <w:vertAlign w:val="superscript"/>
          <w:lang w:val="en-GB"/>
        </w:rPr>
        <w:t>[1</w:t>
      </w:r>
      <w:r w:rsidRPr="00161844">
        <w:rPr>
          <w:rFonts w:ascii="Times New Roman" w:hAnsi="Times New Roman"/>
          <w:i/>
          <w:color w:val="FF0000"/>
          <w:sz w:val="22"/>
          <w:szCs w:val="22"/>
          <w:vertAlign w:val="superscript"/>
          <w:lang w:val="en-GB"/>
        </w:rPr>
        <w:t>]</w:t>
      </w:r>
      <w:r w:rsidRPr="00161844">
        <w:rPr>
          <w:rFonts w:ascii="Times New Roman" w:hAnsi="Times New Roman"/>
          <w:i/>
          <w:color w:val="FF0000"/>
          <w:sz w:val="22"/>
          <w:szCs w:val="22"/>
          <w:lang w:val="en-GB"/>
        </w:rPr>
        <w:t xml:space="preserve"> </w:t>
      </w:r>
      <w:r w:rsidR="00903BEA" w:rsidRPr="00161844">
        <w:rPr>
          <w:rFonts w:ascii="Times New Roman" w:hAnsi="Times New Roman"/>
          <w:i/>
          <w:color w:val="FF0000"/>
          <w:sz w:val="22"/>
          <w:szCs w:val="22"/>
        </w:rPr>
        <w:t xml:space="preserve">Presence of </w:t>
      </w:r>
      <w:proofErr w:type="spellStart"/>
      <w:r w:rsidR="00903BEA" w:rsidRPr="00161844">
        <w:rPr>
          <w:rFonts w:ascii="Times New Roman" w:hAnsi="Times New Roman"/>
          <w:i/>
          <w:color w:val="FF0000"/>
          <w:sz w:val="22"/>
          <w:szCs w:val="22"/>
        </w:rPr>
        <w:t>lympho</w:t>
      </w:r>
      <w:proofErr w:type="spellEnd"/>
      <w:r w:rsidR="00903BEA" w:rsidRPr="00161844">
        <w:rPr>
          <w:rFonts w:ascii="Times New Roman" w:hAnsi="Times New Roman"/>
          <w:i/>
          <w:color w:val="FF0000"/>
          <w:sz w:val="22"/>
          <w:szCs w:val="22"/>
        </w:rPr>
        <w:t xml:space="preserve"> vascular emboli is another feature favoring metastasis</w:t>
      </w:r>
      <w:r w:rsidR="00903BEA" w:rsidRPr="00161844">
        <w:rPr>
          <w:rFonts w:ascii="Times New Roman" w:hAnsi="Times New Roman"/>
          <w:i/>
          <w:color w:val="FF0000"/>
          <w:sz w:val="22"/>
          <w:szCs w:val="22"/>
          <w:lang w:val="en-GB"/>
        </w:rPr>
        <w:t xml:space="preserve"> </w:t>
      </w:r>
      <w:r w:rsidR="00846B4E" w:rsidRPr="00161844">
        <w:rPr>
          <w:rFonts w:ascii="Times New Roman" w:hAnsi="Times New Roman"/>
          <w:i/>
          <w:color w:val="FF0000"/>
          <w:sz w:val="22"/>
          <w:szCs w:val="22"/>
          <w:lang w:val="en-GB"/>
        </w:rPr>
        <w:t xml:space="preserve">Immunohistochemistry (IHC) can </w:t>
      </w:r>
      <w:r w:rsidR="00903BEA" w:rsidRPr="00161844">
        <w:rPr>
          <w:rFonts w:ascii="Times New Roman" w:hAnsi="Times New Roman"/>
          <w:i/>
          <w:color w:val="FF0000"/>
          <w:sz w:val="22"/>
          <w:szCs w:val="22"/>
          <w:lang w:val="en-GB"/>
        </w:rPr>
        <w:t xml:space="preserve">further help in determining the primary </w:t>
      </w:r>
      <w:proofErr w:type="spellStart"/>
      <w:r w:rsidR="00903BEA" w:rsidRPr="00161844">
        <w:rPr>
          <w:rFonts w:ascii="Times New Roman" w:hAnsi="Times New Roman"/>
          <w:i/>
          <w:color w:val="FF0000"/>
          <w:sz w:val="22"/>
          <w:szCs w:val="22"/>
          <w:lang w:val="en-GB"/>
        </w:rPr>
        <w:t>tumor</w:t>
      </w:r>
      <w:proofErr w:type="spellEnd"/>
      <w:r w:rsidR="00903BEA" w:rsidRPr="00161844">
        <w:rPr>
          <w:rFonts w:ascii="Times New Roman" w:hAnsi="Times New Roman"/>
          <w:i/>
          <w:color w:val="FF0000"/>
          <w:sz w:val="22"/>
          <w:szCs w:val="22"/>
          <w:lang w:val="en-GB"/>
        </w:rPr>
        <w:t xml:space="preserve"> which commonly hails from a gastric, intestinal or breast region</w:t>
      </w:r>
      <w:r w:rsidRPr="00161844">
        <w:rPr>
          <w:rFonts w:ascii="Times New Roman" w:hAnsi="Times New Roman"/>
          <w:i/>
          <w:color w:val="FF0000"/>
          <w:sz w:val="22"/>
          <w:szCs w:val="22"/>
        </w:rPr>
        <w:t>.</w:t>
      </w:r>
      <w:r w:rsidR="00B80CD0" w:rsidRPr="00161844">
        <w:rPr>
          <w:rFonts w:ascii="Times New Roman" w:hAnsi="Times New Roman"/>
          <w:i/>
          <w:color w:val="FF0000"/>
          <w:sz w:val="22"/>
          <w:szCs w:val="22"/>
        </w:rPr>
        <w:t xml:space="preserve"> The combination of CK7+, CK20−, CDX2− usually indicates a primary ovarian tumor whereas the combinations of CK7−/CK20+ and CK7+/CK20+ (particularly CK20+) strongly suggest a </w:t>
      </w:r>
      <w:proofErr w:type="spellStart"/>
      <w:r w:rsidR="00B80CD0" w:rsidRPr="00161844">
        <w:rPr>
          <w:rFonts w:ascii="Times New Roman" w:hAnsi="Times New Roman"/>
          <w:i/>
          <w:color w:val="FF0000"/>
          <w:sz w:val="22"/>
          <w:szCs w:val="22"/>
        </w:rPr>
        <w:t>metatstatic</w:t>
      </w:r>
      <w:proofErr w:type="spellEnd"/>
      <w:r w:rsidR="00B80CD0" w:rsidRPr="00161844">
        <w:rPr>
          <w:rFonts w:ascii="Times New Roman" w:hAnsi="Times New Roman"/>
          <w:i/>
          <w:color w:val="FF0000"/>
          <w:sz w:val="22"/>
          <w:szCs w:val="22"/>
        </w:rPr>
        <w:t xml:space="preserve"> gastrointestinal carcinoma.</w:t>
      </w:r>
      <w:r w:rsidR="00B80CD0" w:rsidRPr="00161844">
        <w:rPr>
          <w:rFonts w:ascii="Times New Roman" w:hAnsi="Times New Roman"/>
          <w:i/>
          <w:color w:val="FF0000"/>
          <w:sz w:val="22"/>
          <w:szCs w:val="22"/>
          <w:vertAlign w:val="superscript"/>
        </w:rPr>
        <w:t>[8,9</w:t>
      </w:r>
      <w:r w:rsidR="00161844">
        <w:rPr>
          <w:rFonts w:ascii="Times New Roman" w:hAnsi="Times New Roman"/>
          <w:i/>
          <w:color w:val="FF0000"/>
          <w:sz w:val="22"/>
          <w:szCs w:val="22"/>
          <w:vertAlign w:val="superscript"/>
        </w:rPr>
        <w:t>,10</w:t>
      </w:r>
      <w:r w:rsidR="00B80CD0" w:rsidRPr="00161844">
        <w:rPr>
          <w:rFonts w:ascii="Times New Roman" w:hAnsi="Times New Roman"/>
          <w:i/>
          <w:color w:val="FF0000"/>
          <w:sz w:val="22"/>
          <w:szCs w:val="22"/>
          <w:vertAlign w:val="superscript"/>
        </w:rPr>
        <w:t>]</w:t>
      </w:r>
      <w:r w:rsidR="00B80CD0" w:rsidRPr="00161844">
        <w:rPr>
          <w:rFonts w:ascii="Times New Roman" w:hAnsi="Times New Roman"/>
          <w:i/>
          <w:color w:val="FF0000"/>
          <w:sz w:val="22"/>
          <w:szCs w:val="22"/>
        </w:rPr>
        <w:t xml:space="preserve"> Despite all this, there is no ideal algorithm for diagnosis of KT. In fact, the clinical, radiological and histopa</w:t>
      </w:r>
      <w:r w:rsidR="00161844" w:rsidRPr="00161844">
        <w:rPr>
          <w:rFonts w:ascii="Times New Roman" w:hAnsi="Times New Roman"/>
          <w:i/>
          <w:color w:val="FF0000"/>
          <w:sz w:val="22"/>
          <w:szCs w:val="22"/>
        </w:rPr>
        <w:t xml:space="preserve">thological findings suffice enough to </w:t>
      </w:r>
      <w:r w:rsidR="00B80CD0" w:rsidRPr="00161844">
        <w:rPr>
          <w:rFonts w:ascii="Times New Roman" w:hAnsi="Times New Roman"/>
          <w:i/>
          <w:color w:val="FF0000"/>
          <w:sz w:val="22"/>
          <w:szCs w:val="22"/>
        </w:rPr>
        <w:t xml:space="preserve">arise a </w:t>
      </w:r>
      <w:r w:rsidR="00161844" w:rsidRPr="00161844">
        <w:rPr>
          <w:rFonts w:ascii="Times New Roman" w:hAnsi="Times New Roman"/>
          <w:i/>
          <w:color w:val="FF0000"/>
          <w:sz w:val="22"/>
          <w:szCs w:val="22"/>
        </w:rPr>
        <w:t xml:space="preserve">suspicion. The same needs to be conveyed to ensure timely intervention. In the </w:t>
      </w:r>
      <w:proofErr w:type="spellStart"/>
      <w:r w:rsidR="00161844" w:rsidRPr="00161844">
        <w:rPr>
          <w:rFonts w:ascii="Times New Roman" w:hAnsi="Times New Roman"/>
          <w:i/>
          <w:color w:val="FF0000"/>
          <w:sz w:val="22"/>
          <w:szCs w:val="22"/>
        </w:rPr>
        <w:t>mean time</w:t>
      </w:r>
      <w:proofErr w:type="spellEnd"/>
      <w:r w:rsidR="00161844" w:rsidRPr="00161844">
        <w:rPr>
          <w:rFonts w:ascii="Times New Roman" w:hAnsi="Times New Roman"/>
          <w:i/>
          <w:color w:val="FF0000"/>
          <w:sz w:val="22"/>
          <w:szCs w:val="22"/>
        </w:rPr>
        <w:t xml:space="preserve">, ancillary techniques like IHC or CT scan can be used to confirm the diagnosis and find the </w:t>
      </w:r>
      <w:proofErr w:type="gramStart"/>
      <w:r w:rsidR="00161844" w:rsidRPr="00161844">
        <w:rPr>
          <w:rFonts w:ascii="Times New Roman" w:hAnsi="Times New Roman"/>
          <w:i/>
          <w:color w:val="FF0000"/>
          <w:sz w:val="22"/>
          <w:szCs w:val="22"/>
        </w:rPr>
        <w:t>primary.</w:t>
      </w:r>
      <w:r w:rsidR="00161844">
        <w:rPr>
          <w:rFonts w:ascii="Times New Roman" w:hAnsi="Times New Roman"/>
          <w:i/>
          <w:color w:val="FF0000"/>
          <w:sz w:val="22"/>
          <w:szCs w:val="22"/>
          <w:vertAlign w:val="superscript"/>
        </w:rPr>
        <w:t>[</w:t>
      </w:r>
      <w:proofErr w:type="gramEnd"/>
      <w:r w:rsidR="00161844">
        <w:rPr>
          <w:rFonts w:ascii="Times New Roman" w:hAnsi="Times New Roman"/>
          <w:i/>
          <w:color w:val="FF0000"/>
          <w:sz w:val="22"/>
          <w:szCs w:val="22"/>
          <w:vertAlign w:val="superscript"/>
        </w:rPr>
        <w:t>11],</w:t>
      </w:r>
      <w:r w:rsidR="00161844" w:rsidRPr="00161844">
        <w:rPr>
          <w:rFonts w:ascii="Times New Roman" w:hAnsi="Times New Roman"/>
          <w:i/>
          <w:color w:val="FF0000"/>
          <w:sz w:val="22"/>
          <w:szCs w:val="22"/>
        </w:rPr>
        <w:t xml:space="preserve"> The</w:t>
      </w:r>
      <w:r w:rsidR="00161844">
        <w:rPr>
          <w:rFonts w:ascii="Georgia" w:hAnsi="Georgia"/>
          <w:i/>
          <w:color w:val="FF0000"/>
        </w:rPr>
        <w:t xml:space="preserve"> </w:t>
      </w:r>
      <w:r w:rsidRPr="00706ECA">
        <w:rPr>
          <w:rFonts w:ascii="Arial" w:hAnsi="Arial" w:cs="Arial"/>
          <w:i/>
          <w:lang w:val="en-GB"/>
        </w:rPr>
        <w:t xml:space="preserve">basis for treatment in KT includes systemic chemotherapy and cytoreductive surgery. Because KT is thought to be more </w:t>
      </w:r>
      <w:proofErr w:type="spellStart"/>
      <w:r w:rsidRPr="00706ECA">
        <w:rPr>
          <w:rFonts w:ascii="Arial" w:hAnsi="Arial" w:cs="Arial"/>
          <w:i/>
          <w:lang w:val="en-GB"/>
        </w:rPr>
        <w:t>chemoresistant</w:t>
      </w:r>
      <w:proofErr w:type="spellEnd"/>
      <w:r w:rsidRPr="00706ECA">
        <w:rPr>
          <w:rFonts w:ascii="Arial" w:hAnsi="Arial" w:cs="Arial"/>
          <w:i/>
          <w:lang w:val="en-GB"/>
        </w:rPr>
        <w:t xml:space="preserve"> than metastases in other sites, </w:t>
      </w:r>
      <w:proofErr w:type="spellStart"/>
      <w:r w:rsidRPr="00706ECA">
        <w:rPr>
          <w:rFonts w:ascii="Arial" w:hAnsi="Arial" w:cs="Arial"/>
          <w:i/>
          <w:lang w:val="en-GB"/>
        </w:rPr>
        <w:t>metastasectomy</w:t>
      </w:r>
      <w:proofErr w:type="spellEnd"/>
      <w:r w:rsidRPr="00706ECA">
        <w:rPr>
          <w:rFonts w:ascii="Arial" w:hAnsi="Arial" w:cs="Arial"/>
          <w:i/>
          <w:lang w:val="en-GB"/>
        </w:rPr>
        <w:t xml:space="preserve"> allows for greater efficacy of chemotherapy for the remaining disease burden </w:t>
      </w:r>
      <w:r w:rsidR="00B80CD0">
        <w:rPr>
          <w:rFonts w:ascii="Arial" w:hAnsi="Arial" w:cs="Arial"/>
          <w:i/>
          <w:vertAlign w:val="superscript"/>
          <w:lang w:val="en-GB"/>
        </w:rPr>
        <w:t>[12].</w:t>
      </w:r>
      <w:r w:rsidRPr="00706ECA">
        <w:rPr>
          <w:rFonts w:ascii="Arial" w:hAnsi="Arial" w:cs="Arial"/>
          <w:i/>
          <w:vertAlign w:val="superscript"/>
          <w:lang w:val="en-GB"/>
        </w:rPr>
        <w:t>]</w:t>
      </w:r>
    </w:p>
    <w:p w14:paraId="269147AA" w14:textId="77777777" w:rsidR="0091275C" w:rsidRDefault="0091275C" w:rsidP="00706ECA">
      <w:pPr>
        <w:pStyle w:val="Body"/>
        <w:spacing w:after="0"/>
        <w:rPr>
          <w:rFonts w:ascii="Arial" w:hAnsi="Arial" w:cs="Arial"/>
          <w:i/>
          <w:vertAlign w:val="superscript"/>
          <w:lang w:val="en-GB"/>
        </w:rPr>
      </w:pPr>
    </w:p>
    <w:p w14:paraId="4A4D3FA4" w14:textId="77777777" w:rsidR="0091275C" w:rsidRPr="00706ECA" w:rsidRDefault="0091275C" w:rsidP="00706ECA">
      <w:pPr>
        <w:pStyle w:val="Body"/>
        <w:spacing w:after="0"/>
        <w:rPr>
          <w:rFonts w:ascii="Arial" w:hAnsi="Arial" w:cs="Arial"/>
          <w:i/>
          <w:vertAlign w:val="superscript"/>
          <w:lang w:val="en-GB"/>
        </w:rPr>
      </w:pPr>
    </w:p>
    <w:p w14:paraId="6E0D8B49" w14:textId="77777777" w:rsidR="00706ECA" w:rsidRPr="00706ECA" w:rsidRDefault="00706ECA" w:rsidP="00706ECA">
      <w:pPr>
        <w:pStyle w:val="Body"/>
        <w:spacing w:after="0"/>
        <w:rPr>
          <w:rFonts w:ascii="Arial" w:hAnsi="Arial" w:cs="Arial"/>
          <w:b/>
          <w:i/>
        </w:rPr>
      </w:pPr>
      <w:r w:rsidRPr="00706ECA">
        <w:rPr>
          <w:rFonts w:ascii="Arial" w:hAnsi="Arial" w:cs="Arial"/>
          <w:b/>
          <w:i/>
          <w:lang w:val="en-GB"/>
        </w:rPr>
        <w:t>Conclusion</w:t>
      </w:r>
    </w:p>
    <w:p w14:paraId="18A56CF4" w14:textId="77777777" w:rsidR="00706ECA" w:rsidRDefault="00706ECA" w:rsidP="00706ECA">
      <w:pPr>
        <w:pStyle w:val="Body"/>
        <w:spacing w:after="0"/>
        <w:rPr>
          <w:rFonts w:ascii="Arial" w:hAnsi="Arial" w:cs="Arial"/>
          <w:i/>
        </w:rPr>
      </w:pPr>
      <w:r w:rsidRPr="00706ECA">
        <w:rPr>
          <w:rFonts w:ascii="Arial" w:hAnsi="Arial" w:cs="Arial"/>
          <w:i/>
          <w:lang w:val="en-GB"/>
        </w:rPr>
        <w:t>Thus, in the current case, there was no ovarian enlargement or cystic change which could be picked on an ultrasound.</w:t>
      </w:r>
      <w:r w:rsidRPr="00706ECA">
        <w:rPr>
          <w:rFonts w:ascii="Arial" w:hAnsi="Arial" w:cs="Arial"/>
          <w:i/>
        </w:rPr>
        <w:t xml:space="preserve"> The only noteworthy finding was multiple uterine fibroids, hence, differential diagnosis of </w:t>
      </w:r>
      <w:proofErr w:type="spellStart"/>
      <w:r w:rsidRPr="00706ECA">
        <w:rPr>
          <w:rFonts w:ascii="Arial" w:hAnsi="Arial" w:cs="Arial"/>
          <w:i/>
        </w:rPr>
        <w:t>Krukenberg’s</w:t>
      </w:r>
      <w:proofErr w:type="spellEnd"/>
      <w:r w:rsidRPr="00706ECA">
        <w:rPr>
          <w:rFonts w:ascii="Arial" w:hAnsi="Arial" w:cs="Arial"/>
          <w:i/>
        </w:rPr>
        <w:t xml:space="preserve"> tumor becomes crucial as they may be asymptomatic and often mimic fibroids. Scenarios like this prove that pathologists with histopathology as a tool in their hands carve a path that navigates the clinician in the right direction of patient care and management.</w:t>
      </w:r>
    </w:p>
    <w:p w14:paraId="7E481247" w14:textId="77777777" w:rsidR="0091275C" w:rsidRDefault="0091275C" w:rsidP="00706ECA">
      <w:pPr>
        <w:pStyle w:val="Body"/>
        <w:spacing w:after="0"/>
        <w:rPr>
          <w:rFonts w:ascii="Arial" w:hAnsi="Arial" w:cs="Arial"/>
          <w:i/>
        </w:rPr>
      </w:pPr>
    </w:p>
    <w:p w14:paraId="0F82ED99" w14:textId="77777777" w:rsidR="0091275C" w:rsidRPr="00706ECA" w:rsidRDefault="0091275C" w:rsidP="00706ECA">
      <w:pPr>
        <w:pStyle w:val="Body"/>
        <w:spacing w:after="0"/>
        <w:rPr>
          <w:rFonts w:ascii="Arial" w:hAnsi="Arial" w:cs="Arial"/>
          <w:i/>
        </w:rPr>
      </w:pPr>
    </w:p>
    <w:p w14:paraId="1D5182D1" w14:textId="77777777" w:rsidR="00706ECA" w:rsidRPr="00706ECA" w:rsidRDefault="00706ECA" w:rsidP="00706ECA">
      <w:pPr>
        <w:pStyle w:val="Body"/>
        <w:spacing w:after="0"/>
        <w:rPr>
          <w:rFonts w:ascii="Arial" w:hAnsi="Arial" w:cs="Arial"/>
          <w:b/>
          <w:i/>
        </w:rPr>
      </w:pPr>
      <w:r w:rsidRPr="00706ECA">
        <w:rPr>
          <w:rFonts w:ascii="Arial" w:hAnsi="Arial" w:cs="Arial"/>
          <w:b/>
          <w:i/>
        </w:rPr>
        <w:t>Informed patient consent</w:t>
      </w:r>
    </w:p>
    <w:p w14:paraId="5B144BEA" w14:textId="77777777" w:rsidR="00706ECA" w:rsidRPr="00706ECA" w:rsidRDefault="00706ECA" w:rsidP="00706ECA">
      <w:pPr>
        <w:pStyle w:val="Body"/>
        <w:spacing w:after="0"/>
        <w:rPr>
          <w:rFonts w:ascii="Arial" w:hAnsi="Arial" w:cs="Arial"/>
          <w:i/>
        </w:rPr>
      </w:pPr>
      <w:r w:rsidRPr="00706ECA">
        <w:rPr>
          <w:rFonts w:ascii="Arial" w:hAnsi="Arial" w:cs="Arial"/>
          <w:i/>
        </w:rPr>
        <w:t>Informed patient consent is taken from all patients as part of the test requisition form [TRF]</w:t>
      </w:r>
    </w:p>
    <w:p w14:paraId="2BC8427A" w14:textId="71182F1A" w:rsidR="00706ECA" w:rsidRDefault="00706ECA" w:rsidP="00706ECA">
      <w:pPr>
        <w:pStyle w:val="Body"/>
        <w:spacing w:after="0"/>
        <w:rPr>
          <w:rFonts w:ascii="Arial" w:hAnsi="Arial" w:cs="Arial"/>
          <w:i/>
        </w:rPr>
      </w:pPr>
    </w:p>
    <w:p w14:paraId="47D3FDD1" w14:textId="2ABD210E" w:rsidR="001A0CB9" w:rsidRDefault="001A0CB9" w:rsidP="00706ECA">
      <w:pPr>
        <w:pStyle w:val="Body"/>
        <w:spacing w:after="0"/>
        <w:rPr>
          <w:rFonts w:ascii="Arial" w:hAnsi="Arial" w:cs="Arial"/>
          <w:i/>
        </w:rPr>
      </w:pPr>
    </w:p>
    <w:p w14:paraId="34A9DFAB" w14:textId="73F664D5" w:rsidR="001A0CB9" w:rsidRDefault="001A0CB9" w:rsidP="00706ECA">
      <w:pPr>
        <w:pStyle w:val="Body"/>
        <w:spacing w:after="0"/>
        <w:rPr>
          <w:rFonts w:ascii="Arial" w:hAnsi="Arial" w:cs="Arial"/>
          <w:i/>
        </w:rPr>
      </w:pPr>
    </w:p>
    <w:p w14:paraId="4E8724AE" w14:textId="77777777" w:rsidR="001A0CB9" w:rsidRPr="00706ECA" w:rsidRDefault="001A0CB9" w:rsidP="00706ECA">
      <w:pPr>
        <w:pStyle w:val="Body"/>
        <w:spacing w:after="0"/>
        <w:rPr>
          <w:rFonts w:ascii="Arial" w:hAnsi="Arial" w:cs="Arial"/>
          <w:i/>
        </w:rPr>
      </w:pPr>
    </w:p>
    <w:p w14:paraId="3CAB0169" w14:textId="77777777" w:rsidR="00706ECA" w:rsidRPr="00706ECA" w:rsidRDefault="00706ECA" w:rsidP="00706ECA">
      <w:pPr>
        <w:pStyle w:val="Body"/>
        <w:spacing w:after="0"/>
        <w:rPr>
          <w:rFonts w:ascii="Arial" w:hAnsi="Arial" w:cs="Arial"/>
          <w:i/>
        </w:rPr>
      </w:pPr>
    </w:p>
    <w:p w14:paraId="37A83C88" w14:textId="77777777" w:rsidR="0091275C" w:rsidRPr="0091275C" w:rsidRDefault="0091275C" w:rsidP="0091275C">
      <w:pPr>
        <w:spacing w:after="200" w:line="276" w:lineRule="auto"/>
        <w:jc w:val="both"/>
        <w:outlineLvl w:val="0"/>
        <w:rPr>
          <w:rFonts w:ascii="Arial" w:eastAsiaTheme="minorEastAsia" w:hAnsi="Arial" w:cs="Arial"/>
          <w:sz w:val="22"/>
          <w:szCs w:val="22"/>
          <w:lang w:val="en-GB" w:eastAsia="en-GB"/>
        </w:rPr>
      </w:pPr>
      <w:r w:rsidRPr="0091275C">
        <w:rPr>
          <w:rFonts w:ascii="Arial" w:eastAsiaTheme="minorEastAsia" w:hAnsi="Arial" w:cs="Arial"/>
          <w:b/>
          <w:bCs/>
          <w:sz w:val="22"/>
          <w:szCs w:val="22"/>
          <w:lang w:val="en-GB" w:eastAsia="en-GB"/>
        </w:rPr>
        <w:t>COMPETING INTERESTS DISCLAIMER:</w:t>
      </w:r>
    </w:p>
    <w:p w14:paraId="4C26EC7F" w14:textId="77777777" w:rsidR="0091275C" w:rsidRPr="0091275C" w:rsidRDefault="0091275C" w:rsidP="0091275C">
      <w:pPr>
        <w:spacing w:after="200" w:line="276" w:lineRule="auto"/>
        <w:rPr>
          <w:rFonts w:asciiTheme="minorHAnsi" w:eastAsiaTheme="minorEastAsia" w:hAnsiTheme="minorHAnsi" w:cstheme="minorBidi"/>
          <w:sz w:val="22"/>
          <w:szCs w:val="22"/>
          <w:lang w:val="en-GB" w:eastAsia="en-GB"/>
        </w:rPr>
      </w:pPr>
      <w:r w:rsidRPr="0091275C">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0EA58F0" w14:textId="77777777" w:rsidR="00976E10" w:rsidRDefault="00976E10" w:rsidP="00976E10">
      <w:pPr>
        <w:rPr>
          <w:rFonts w:ascii="Calibri" w:eastAsia="Calibri" w:hAnsi="Calibri"/>
          <w:kern w:val="2"/>
        </w:rPr>
      </w:pPr>
      <w:bookmarkStart w:id="0" w:name="_Hlk192511329"/>
      <w:bookmarkStart w:id="1" w:name="_Hlk187485061"/>
      <w:bookmarkStart w:id="2" w:name="_Hlk194655630"/>
      <w:bookmarkStart w:id="3" w:name="_Hlk209008097"/>
    </w:p>
    <w:p w14:paraId="3962AEA7" w14:textId="77777777" w:rsidR="00976E10" w:rsidRDefault="00976E10" w:rsidP="00976E10">
      <w:pPr>
        <w:rPr>
          <w:rFonts w:ascii="Calibri" w:eastAsia="Calibri" w:hAnsi="Calibri"/>
          <w:kern w:val="2"/>
          <w:highlight w:val="yellow"/>
        </w:rPr>
      </w:pPr>
      <w:bookmarkStart w:id="4" w:name="_Hlk204003461"/>
      <w:bookmarkStart w:id="5" w:name="_Hlk209007716"/>
      <w:bookmarkEnd w:id="0"/>
      <w:bookmarkEnd w:id="1"/>
      <w:bookmarkEnd w:id="2"/>
      <w:r>
        <w:rPr>
          <w:rFonts w:ascii="Calibri" w:eastAsia="Calibri" w:hAnsi="Calibri"/>
          <w:kern w:val="2"/>
          <w:highlight w:val="yellow"/>
        </w:rPr>
        <w:t>Disclaimer (Artificial intelligence)</w:t>
      </w:r>
    </w:p>
    <w:p w14:paraId="19D310BE" w14:textId="77777777" w:rsidR="00976E10" w:rsidRDefault="00976E10" w:rsidP="00976E10">
      <w:pPr>
        <w:rPr>
          <w:rFonts w:ascii="Calibri" w:eastAsia="Calibri" w:hAnsi="Calibri"/>
          <w:kern w:val="2"/>
          <w:highlight w:val="yellow"/>
        </w:rPr>
      </w:pPr>
      <w:r>
        <w:rPr>
          <w:rFonts w:ascii="Calibri" w:eastAsia="Calibri" w:hAnsi="Calibri"/>
          <w:kern w:val="2"/>
          <w:highlight w:val="yellow"/>
        </w:rPr>
        <w:t xml:space="preserve">Option 1: </w:t>
      </w:r>
    </w:p>
    <w:p w14:paraId="51360052" w14:textId="77777777" w:rsidR="00976E10" w:rsidRDefault="00976E10" w:rsidP="00976E10">
      <w:pPr>
        <w:rPr>
          <w:rFonts w:ascii="Calibri" w:eastAsia="Calibri" w:hAnsi="Calibri"/>
          <w:kern w:val="2"/>
          <w:highlight w:val="yellow"/>
        </w:rPr>
      </w:pPr>
      <w:r>
        <w:rPr>
          <w:rFonts w:ascii="Calibri" w:eastAsia="Calibri" w:hAnsi="Calibri"/>
          <w:kern w:val="2"/>
          <w:highlight w:val="yellow"/>
        </w:rPr>
        <w:t>Author(s) hereby declare that NO generative AI technologies such as Large Language Models (</w:t>
      </w:r>
      <w:proofErr w:type="spellStart"/>
      <w:r>
        <w:rPr>
          <w:rFonts w:ascii="Calibri" w:eastAsia="Calibri" w:hAnsi="Calibri"/>
          <w:kern w:val="2"/>
          <w:highlight w:val="yellow"/>
        </w:rPr>
        <w:t>ChatGPT</w:t>
      </w:r>
      <w:proofErr w:type="spellEnd"/>
      <w:r>
        <w:rPr>
          <w:rFonts w:ascii="Calibri" w:eastAsia="Calibri" w:hAnsi="Calibri"/>
          <w:kern w:val="2"/>
          <w:highlight w:val="yellow"/>
        </w:rPr>
        <w:t xml:space="preserve">, COPILOT, etc.) and text-to-image generators have been used during the writing or editing of this manuscript. </w:t>
      </w:r>
    </w:p>
    <w:bookmarkEnd w:id="3"/>
    <w:bookmarkEnd w:id="4"/>
    <w:bookmarkEnd w:id="5"/>
    <w:p w14:paraId="0761F0BD" w14:textId="77777777" w:rsidR="00706ECA" w:rsidRPr="00706ECA" w:rsidRDefault="00706ECA" w:rsidP="00706ECA">
      <w:pPr>
        <w:pStyle w:val="Body"/>
        <w:spacing w:after="0"/>
        <w:rPr>
          <w:rFonts w:ascii="Arial" w:hAnsi="Arial" w:cs="Arial"/>
          <w:i/>
        </w:rPr>
      </w:pPr>
    </w:p>
    <w:p w14:paraId="51CCD5AB" w14:textId="77777777" w:rsidR="00C96CB3" w:rsidRDefault="00C96CB3" w:rsidP="00706ECA">
      <w:pPr>
        <w:pStyle w:val="Body"/>
        <w:spacing w:after="0"/>
        <w:rPr>
          <w:rFonts w:ascii="Arial" w:hAnsi="Arial" w:cs="Arial"/>
          <w:b/>
          <w:i/>
        </w:rPr>
      </w:pPr>
    </w:p>
    <w:p w14:paraId="535D4319" w14:textId="01750F85" w:rsidR="00706ECA" w:rsidRDefault="00706ECA" w:rsidP="00706ECA">
      <w:pPr>
        <w:pStyle w:val="Body"/>
        <w:spacing w:after="0"/>
        <w:rPr>
          <w:rFonts w:ascii="Arial" w:hAnsi="Arial" w:cs="Arial"/>
          <w:b/>
          <w:i/>
        </w:rPr>
      </w:pPr>
      <w:r w:rsidRPr="00706ECA">
        <w:rPr>
          <w:rFonts w:ascii="Arial" w:hAnsi="Arial" w:cs="Arial"/>
          <w:b/>
          <w:i/>
        </w:rPr>
        <w:t>References</w:t>
      </w:r>
    </w:p>
    <w:p w14:paraId="20AB8898" w14:textId="77777777" w:rsidR="0091275C" w:rsidRDefault="0091275C" w:rsidP="00706ECA">
      <w:pPr>
        <w:pStyle w:val="Body"/>
        <w:spacing w:after="0"/>
        <w:rPr>
          <w:rFonts w:ascii="Arial" w:hAnsi="Arial" w:cs="Arial"/>
          <w:b/>
          <w:i/>
        </w:rPr>
      </w:pPr>
    </w:p>
    <w:p w14:paraId="47C7DC97" w14:textId="77777777" w:rsidR="0091275C" w:rsidRPr="00706ECA" w:rsidRDefault="0091275C" w:rsidP="00706ECA">
      <w:pPr>
        <w:pStyle w:val="Body"/>
        <w:spacing w:after="0"/>
        <w:rPr>
          <w:rFonts w:ascii="Arial" w:hAnsi="Arial" w:cs="Arial"/>
          <w:b/>
          <w:i/>
        </w:rPr>
      </w:pPr>
    </w:p>
    <w:p w14:paraId="3BE3F804" w14:textId="77777777" w:rsidR="00706ECA" w:rsidRPr="00706ECA" w:rsidRDefault="00706ECA" w:rsidP="00706ECA">
      <w:pPr>
        <w:pStyle w:val="Body"/>
        <w:numPr>
          <w:ilvl w:val="0"/>
          <w:numId w:val="31"/>
        </w:numPr>
        <w:spacing w:after="0"/>
        <w:rPr>
          <w:rFonts w:ascii="Arial" w:hAnsi="Arial" w:cs="Arial"/>
          <w:i/>
          <w:lang w:val="en-GB"/>
        </w:rPr>
      </w:pPr>
      <w:r w:rsidRPr="00706ECA">
        <w:rPr>
          <w:rFonts w:ascii="Arial" w:hAnsi="Arial" w:cs="Arial"/>
          <w:i/>
          <w:lang w:val="sv-SE"/>
        </w:rPr>
        <w:t xml:space="preserve">Aziz M, Killeen RB, Kasi A. Krukenberg Tumor. </w:t>
      </w:r>
      <w:r w:rsidRPr="00706ECA">
        <w:rPr>
          <w:rFonts w:ascii="Arial" w:hAnsi="Arial" w:cs="Arial"/>
          <w:i/>
          <w:lang w:val="en-GB"/>
        </w:rPr>
        <w:t xml:space="preserve">[Updated 2023 Feb 21]. In: </w:t>
      </w:r>
      <w:proofErr w:type="spellStart"/>
      <w:r w:rsidRPr="00706ECA">
        <w:rPr>
          <w:rFonts w:ascii="Arial" w:hAnsi="Arial" w:cs="Arial"/>
          <w:i/>
          <w:lang w:val="en-GB"/>
        </w:rPr>
        <w:t>StatPearls</w:t>
      </w:r>
      <w:proofErr w:type="spellEnd"/>
      <w:r w:rsidRPr="00706ECA">
        <w:rPr>
          <w:rFonts w:ascii="Arial" w:hAnsi="Arial" w:cs="Arial"/>
          <w:i/>
          <w:lang w:val="en-GB"/>
        </w:rPr>
        <w:t xml:space="preserve"> [Internet]. Treasure Island (FL): </w:t>
      </w:r>
      <w:proofErr w:type="spellStart"/>
      <w:r w:rsidRPr="00706ECA">
        <w:rPr>
          <w:rFonts w:ascii="Arial" w:hAnsi="Arial" w:cs="Arial"/>
          <w:i/>
          <w:lang w:val="en-GB"/>
        </w:rPr>
        <w:t>StatPearls</w:t>
      </w:r>
      <w:proofErr w:type="spellEnd"/>
      <w:r w:rsidRPr="00706ECA">
        <w:rPr>
          <w:rFonts w:ascii="Arial" w:hAnsi="Arial" w:cs="Arial"/>
          <w:i/>
          <w:lang w:val="en-GB"/>
        </w:rPr>
        <w:t xml:space="preserve"> </w:t>
      </w:r>
      <w:proofErr w:type="spellStart"/>
      <w:r w:rsidRPr="00706ECA">
        <w:rPr>
          <w:rFonts w:ascii="Arial" w:hAnsi="Arial" w:cs="Arial"/>
          <w:i/>
          <w:lang w:val="en-GB"/>
        </w:rPr>
        <w:t>PublishiZulfiqar</w:t>
      </w:r>
      <w:proofErr w:type="spellEnd"/>
      <w:r w:rsidRPr="00706ECA">
        <w:rPr>
          <w:rFonts w:ascii="Arial" w:hAnsi="Arial" w:cs="Arial"/>
          <w:i/>
          <w:lang w:val="en-GB"/>
        </w:rPr>
        <w:t xml:space="preserve"> M, Koen J, </w:t>
      </w:r>
      <w:proofErr w:type="spellStart"/>
      <w:r w:rsidRPr="00706ECA">
        <w:rPr>
          <w:rFonts w:ascii="Arial" w:hAnsi="Arial" w:cs="Arial"/>
          <w:i/>
          <w:lang w:val="en-GB"/>
        </w:rPr>
        <w:t>Nougaret</w:t>
      </w:r>
      <w:proofErr w:type="spellEnd"/>
      <w:r w:rsidRPr="00706ECA">
        <w:rPr>
          <w:rFonts w:ascii="Arial" w:hAnsi="Arial" w:cs="Arial"/>
          <w:i/>
          <w:lang w:val="en-GB"/>
        </w:rPr>
        <w:t xml:space="preserve"> S, Bolan C, </w:t>
      </w:r>
      <w:proofErr w:type="spellStart"/>
      <w:r w:rsidRPr="00706ECA">
        <w:rPr>
          <w:rFonts w:ascii="Arial" w:hAnsi="Arial" w:cs="Arial"/>
          <w:i/>
          <w:lang w:val="en-GB"/>
        </w:rPr>
        <w:t>VanBuren</w:t>
      </w:r>
      <w:proofErr w:type="spellEnd"/>
      <w:r w:rsidRPr="00706ECA">
        <w:rPr>
          <w:rFonts w:ascii="Arial" w:hAnsi="Arial" w:cs="Arial"/>
          <w:i/>
          <w:lang w:val="en-GB"/>
        </w:rPr>
        <w:t xml:space="preserve"> W, </w:t>
      </w:r>
    </w:p>
    <w:p w14:paraId="33AE7471" w14:textId="77777777" w:rsidR="00706ECA" w:rsidRPr="00706ECA" w:rsidRDefault="00706ECA" w:rsidP="00706ECA">
      <w:pPr>
        <w:pStyle w:val="Body"/>
        <w:numPr>
          <w:ilvl w:val="0"/>
          <w:numId w:val="31"/>
        </w:numPr>
        <w:spacing w:after="0"/>
        <w:rPr>
          <w:rFonts w:ascii="Arial" w:hAnsi="Arial" w:cs="Arial"/>
          <w:i/>
          <w:lang w:val="en-GB"/>
        </w:rPr>
      </w:pPr>
      <w:r w:rsidRPr="00706ECA">
        <w:rPr>
          <w:rFonts w:ascii="Arial" w:hAnsi="Arial" w:cs="Arial"/>
          <w:i/>
          <w:lang w:val="en-GB"/>
        </w:rPr>
        <w:t xml:space="preserve">Zulfiqar M, Koen J, </w:t>
      </w:r>
      <w:proofErr w:type="spellStart"/>
      <w:r w:rsidRPr="00706ECA">
        <w:rPr>
          <w:rFonts w:ascii="Arial" w:hAnsi="Arial" w:cs="Arial"/>
          <w:i/>
          <w:lang w:val="en-GB"/>
        </w:rPr>
        <w:t>Nougaret</w:t>
      </w:r>
      <w:proofErr w:type="spellEnd"/>
      <w:r w:rsidRPr="00706ECA">
        <w:rPr>
          <w:rFonts w:ascii="Arial" w:hAnsi="Arial" w:cs="Arial"/>
          <w:i/>
          <w:lang w:val="en-GB"/>
        </w:rPr>
        <w:t xml:space="preserve"> S, Bolan C, </w:t>
      </w:r>
      <w:proofErr w:type="spellStart"/>
      <w:r w:rsidRPr="00706ECA">
        <w:rPr>
          <w:rFonts w:ascii="Arial" w:hAnsi="Arial" w:cs="Arial"/>
          <w:i/>
          <w:lang w:val="en-GB"/>
        </w:rPr>
        <w:t>VanBuren</w:t>
      </w:r>
      <w:proofErr w:type="spellEnd"/>
      <w:r w:rsidRPr="00706ECA">
        <w:rPr>
          <w:rFonts w:ascii="Arial" w:hAnsi="Arial" w:cs="Arial"/>
          <w:i/>
          <w:lang w:val="en-GB"/>
        </w:rPr>
        <w:t xml:space="preserve"> W, McGettigan M, </w:t>
      </w:r>
      <w:proofErr w:type="spellStart"/>
      <w:r w:rsidRPr="00706ECA">
        <w:rPr>
          <w:rFonts w:ascii="Arial" w:hAnsi="Arial" w:cs="Arial"/>
          <w:i/>
          <w:lang w:val="en-GB"/>
        </w:rPr>
        <w:t>Menias</w:t>
      </w:r>
      <w:proofErr w:type="spellEnd"/>
      <w:r w:rsidRPr="00706ECA">
        <w:rPr>
          <w:rFonts w:ascii="Arial" w:hAnsi="Arial" w:cs="Arial"/>
          <w:i/>
          <w:lang w:val="en-GB"/>
        </w:rPr>
        <w:t xml:space="preserve"> C. </w:t>
      </w:r>
      <w:proofErr w:type="spellStart"/>
      <w:r w:rsidRPr="00706ECA">
        <w:rPr>
          <w:rFonts w:ascii="Arial" w:hAnsi="Arial" w:cs="Arial"/>
          <w:i/>
          <w:lang w:val="en-GB"/>
        </w:rPr>
        <w:t>Krukenberg</w:t>
      </w:r>
      <w:proofErr w:type="spellEnd"/>
      <w:r w:rsidRPr="00706ECA">
        <w:rPr>
          <w:rFonts w:ascii="Arial" w:hAnsi="Arial" w:cs="Arial"/>
          <w:i/>
          <w:lang w:val="en-GB"/>
        </w:rPr>
        <w:t xml:space="preserve"> </w:t>
      </w:r>
      <w:proofErr w:type="spellStart"/>
      <w:r w:rsidRPr="00706ECA">
        <w:rPr>
          <w:rFonts w:ascii="Arial" w:hAnsi="Arial" w:cs="Arial"/>
          <w:i/>
          <w:lang w:val="en-GB"/>
        </w:rPr>
        <w:t>Tumors</w:t>
      </w:r>
      <w:proofErr w:type="spellEnd"/>
      <w:r w:rsidRPr="00706ECA">
        <w:rPr>
          <w:rFonts w:ascii="Arial" w:hAnsi="Arial" w:cs="Arial"/>
          <w:i/>
          <w:lang w:val="en-GB"/>
        </w:rPr>
        <w:t xml:space="preserve">: Update on Imaging and Clinical Features. AJR Am J </w:t>
      </w:r>
      <w:proofErr w:type="spellStart"/>
      <w:r w:rsidRPr="00706ECA">
        <w:rPr>
          <w:rFonts w:ascii="Arial" w:hAnsi="Arial" w:cs="Arial"/>
          <w:i/>
          <w:lang w:val="en-GB"/>
        </w:rPr>
        <w:t>Roentgenol</w:t>
      </w:r>
      <w:proofErr w:type="spellEnd"/>
      <w:r w:rsidRPr="00706ECA">
        <w:rPr>
          <w:rFonts w:ascii="Arial" w:hAnsi="Arial" w:cs="Arial"/>
          <w:i/>
          <w:lang w:val="en-GB"/>
        </w:rPr>
        <w:t>. 2020 Oct;215(4):1020-1029. [</w:t>
      </w:r>
      <w:hyperlink r:id="rId18" w:tooltip="https://pubmed.ncbi.nlm.nih.gov/32755184" w:history="1">
        <w:r w:rsidRPr="00706ECA">
          <w:rPr>
            <w:rStyle w:val="Hyperlink"/>
            <w:rFonts w:ascii="Arial" w:hAnsi="Arial" w:cs="Arial"/>
            <w:i/>
            <w:lang w:val="en-GB"/>
          </w:rPr>
          <w:t>PubMed</w:t>
        </w:r>
      </w:hyperlink>
      <w:r w:rsidRPr="00706ECA">
        <w:rPr>
          <w:rFonts w:ascii="Arial" w:hAnsi="Arial" w:cs="Arial"/>
          <w:i/>
          <w:lang w:val="en-GB"/>
        </w:rPr>
        <w:t>] (ultrasound)</w:t>
      </w:r>
    </w:p>
    <w:p w14:paraId="46B5D55D" w14:textId="77777777" w:rsidR="00706ECA" w:rsidRPr="00706ECA" w:rsidRDefault="00706ECA" w:rsidP="00706ECA">
      <w:pPr>
        <w:pStyle w:val="Body"/>
        <w:numPr>
          <w:ilvl w:val="0"/>
          <w:numId w:val="31"/>
        </w:numPr>
        <w:spacing w:after="0"/>
        <w:rPr>
          <w:rFonts w:ascii="Arial" w:hAnsi="Arial" w:cs="Arial"/>
          <w:i/>
          <w:lang w:val="en-GB"/>
        </w:rPr>
      </w:pPr>
      <w:r w:rsidRPr="00706ECA">
        <w:rPr>
          <w:rFonts w:ascii="Arial" w:hAnsi="Arial" w:cs="Arial"/>
          <w:i/>
          <w:lang w:val="en-GB"/>
        </w:rPr>
        <w:t>Mendoza-Rosado F, Nunez-Isaac O, Espinosa-</w:t>
      </w:r>
      <w:proofErr w:type="spellStart"/>
      <w:r w:rsidRPr="00706ECA">
        <w:rPr>
          <w:rFonts w:ascii="Arial" w:hAnsi="Arial" w:cs="Arial"/>
          <w:i/>
          <w:lang w:val="en-GB"/>
        </w:rPr>
        <w:t>Marrón</w:t>
      </w:r>
      <w:proofErr w:type="spellEnd"/>
      <w:r w:rsidRPr="00706ECA">
        <w:rPr>
          <w:rFonts w:ascii="Arial" w:hAnsi="Arial" w:cs="Arial"/>
          <w:i/>
          <w:lang w:val="en-GB"/>
        </w:rPr>
        <w:t xml:space="preserve"> A, Lopez-</w:t>
      </w:r>
      <w:proofErr w:type="spellStart"/>
      <w:r w:rsidRPr="00706ECA">
        <w:rPr>
          <w:rFonts w:ascii="Arial" w:hAnsi="Arial" w:cs="Arial"/>
          <w:i/>
          <w:lang w:val="en-GB"/>
        </w:rPr>
        <w:t>Arjona</w:t>
      </w:r>
      <w:proofErr w:type="spellEnd"/>
      <w:r w:rsidRPr="00706ECA">
        <w:rPr>
          <w:rFonts w:ascii="Arial" w:hAnsi="Arial" w:cs="Arial"/>
          <w:i/>
          <w:lang w:val="en-GB"/>
        </w:rPr>
        <w:t xml:space="preserve"> K, Davila-Martinez F. </w:t>
      </w:r>
      <w:proofErr w:type="spellStart"/>
      <w:r w:rsidRPr="00706ECA">
        <w:rPr>
          <w:rFonts w:ascii="Arial" w:hAnsi="Arial" w:cs="Arial"/>
          <w:i/>
          <w:lang w:val="en-GB"/>
        </w:rPr>
        <w:t>Krukenberg</w:t>
      </w:r>
      <w:proofErr w:type="spellEnd"/>
      <w:r w:rsidRPr="00706ECA">
        <w:rPr>
          <w:rFonts w:ascii="Arial" w:hAnsi="Arial" w:cs="Arial"/>
          <w:i/>
          <w:lang w:val="en-GB"/>
        </w:rPr>
        <w:t xml:space="preserve"> </w:t>
      </w:r>
      <w:proofErr w:type="spellStart"/>
      <w:r w:rsidRPr="00706ECA">
        <w:rPr>
          <w:rFonts w:ascii="Arial" w:hAnsi="Arial" w:cs="Arial"/>
          <w:i/>
          <w:lang w:val="en-GB"/>
        </w:rPr>
        <w:t>tumor</w:t>
      </w:r>
      <w:proofErr w:type="spellEnd"/>
      <w:r w:rsidRPr="00706ECA">
        <w:rPr>
          <w:rFonts w:ascii="Arial" w:hAnsi="Arial" w:cs="Arial"/>
          <w:i/>
          <w:lang w:val="en-GB"/>
        </w:rPr>
        <w:t xml:space="preserve"> as an incidental finding in a full-term pregnancy: a case report. J Med Case Rep. 2021 May 29;15(1):304. [</w:t>
      </w:r>
      <w:hyperlink w:history="1">
        <w:r w:rsidRPr="00706ECA">
          <w:rPr>
            <w:rStyle w:val="Hyperlink"/>
            <w:rFonts w:ascii="Arial" w:hAnsi="Arial" w:cs="Arial"/>
            <w:i/>
            <w:lang w:val="en-GB"/>
          </w:rPr>
          <w:t>PMC free article</w:t>
        </w:r>
      </w:hyperlink>
      <w:r w:rsidRPr="00706ECA">
        <w:rPr>
          <w:rFonts w:ascii="Arial" w:hAnsi="Arial" w:cs="Arial"/>
          <w:i/>
          <w:lang w:val="en-GB"/>
        </w:rPr>
        <w:t>] [</w:t>
      </w:r>
      <w:hyperlink w:history="1">
        <w:r w:rsidRPr="00706ECA">
          <w:rPr>
            <w:rStyle w:val="Hyperlink"/>
            <w:rFonts w:ascii="Arial" w:hAnsi="Arial" w:cs="Arial"/>
            <w:i/>
            <w:lang w:val="en-GB"/>
          </w:rPr>
          <w:t>PubMed</w:t>
        </w:r>
      </w:hyperlink>
      <w:r w:rsidRPr="00706ECA">
        <w:rPr>
          <w:rFonts w:ascii="Arial" w:hAnsi="Arial" w:cs="Arial"/>
          <w:i/>
          <w:lang w:val="en-GB"/>
        </w:rPr>
        <w:t>]</w:t>
      </w:r>
    </w:p>
    <w:p w14:paraId="48C7211C" w14:textId="77777777" w:rsidR="00706ECA" w:rsidRPr="00706ECA" w:rsidRDefault="00706ECA" w:rsidP="00706ECA">
      <w:pPr>
        <w:pStyle w:val="Body"/>
        <w:numPr>
          <w:ilvl w:val="0"/>
          <w:numId w:val="31"/>
        </w:numPr>
        <w:spacing w:after="0"/>
        <w:rPr>
          <w:rFonts w:ascii="Arial" w:hAnsi="Arial" w:cs="Arial"/>
          <w:i/>
          <w:lang w:val="en-GB"/>
        </w:rPr>
      </w:pPr>
      <w:proofErr w:type="spellStart"/>
      <w:r w:rsidRPr="00706ECA">
        <w:rPr>
          <w:rFonts w:ascii="Arial" w:hAnsi="Arial" w:cs="Arial"/>
          <w:i/>
          <w:lang w:val="en-GB"/>
        </w:rPr>
        <w:t>Yongke</w:t>
      </w:r>
      <w:proofErr w:type="spellEnd"/>
      <w:r w:rsidRPr="00706ECA">
        <w:rPr>
          <w:rFonts w:ascii="Arial" w:hAnsi="Arial" w:cs="Arial"/>
          <w:i/>
          <w:lang w:val="en-GB"/>
        </w:rPr>
        <w:t xml:space="preserve"> Zhang, Hui Du, </w:t>
      </w:r>
      <w:proofErr w:type="spellStart"/>
      <w:r w:rsidRPr="00706ECA">
        <w:rPr>
          <w:rFonts w:ascii="Arial" w:hAnsi="Arial" w:cs="Arial"/>
          <w:i/>
          <w:lang w:val="en-GB"/>
        </w:rPr>
        <w:t>Taili</w:t>
      </w:r>
      <w:proofErr w:type="spellEnd"/>
      <w:r w:rsidRPr="00706ECA">
        <w:rPr>
          <w:rFonts w:ascii="Arial" w:hAnsi="Arial" w:cs="Arial"/>
          <w:i/>
          <w:lang w:val="en-GB"/>
        </w:rPr>
        <w:t xml:space="preserve"> Li, Huan Li, </w:t>
      </w:r>
      <w:proofErr w:type="spellStart"/>
      <w:r w:rsidRPr="00706ECA">
        <w:rPr>
          <w:rFonts w:ascii="Arial" w:hAnsi="Arial" w:cs="Arial"/>
          <w:i/>
          <w:lang w:val="en-GB"/>
        </w:rPr>
        <w:t>Yuqing</w:t>
      </w:r>
      <w:proofErr w:type="spellEnd"/>
      <w:r w:rsidRPr="00706ECA">
        <w:rPr>
          <w:rFonts w:ascii="Arial" w:hAnsi="Arial" w:cs="Arial"/>
          <w:i/>
          <w:lang w:val="en-GB"/>
        </w:rPr>
        <w:t xml:space="preserve"> Deng, </w:t>
      </w:r>
      <w:proofErr w:type="spellStart"/>
      <w:r w:rsidRPr="00706ECA">
        <w:rPr>
          <w:rFonts w:ascii="Arial" w:hAnsi="Arial" w:cs="Arial"/>
          <w:i/>
          <w:lang w:val="en-GB"/>
        </w:rPr>
        <w:t>Ruifang</w:t>
      </w:r>
      <w:proofErr w:type="spellEnd"/>
      <w:r w:rsidRPr="00706ECA">
        <w:rPr>
          <w:rFonts w:ascii="Arial" w:hAnsi="Arial" w:cs="Arial"/>
          <w:i/>
          <w:lang w:val="en-GB"/>
        </w:rPr>
        <w:t xml:space="preserve"> Wu; </w:t>
      </w:r>
      <w:proofErr w:type="spellStart"/>
      <w:r w:rsidRPr="00706ECA">
        <w:rPr>
          <w:rFonts w:ascii="Arial" w:hAnsi="Arial" w:cs="Arial"/>
          <w:i/>
          <w:lang w:val="en-GB"/>
        </w:rPr>
        <w:t>Krukenberg</w:t>
      </w:r>
      <w:proofErr w:type="spellEnd"/>
      <w:r w:rsidRPr="00706ECA">
        <w:rPr>
          <w:rFonts w:ascii="Arial" w:hAnsi="Arial" w:cs="Arial"/>
          <w:i/>
          <w:lang w:val="en-GB"/>
        </w:rPr>
        <w:t xml:space="preserve"> </w:t>
      </w:r>
      <w:proofErr w:type="spellStart"/>
      <w:r w:rsidRPr="00706ECA">
        <w:rPr>
          <w:rFonts w:ascii="Arial" w:hAnsi="Arial" w:cs="Arial"/>
          <w:i/>
          <w:lang w:val="en-GB"/>
        </w:rPr>
        <w:t>Tumor</w:t>
      </w:r>
      <w:proofErr w:type="spellEnd"/>
      <w:r w:rsidRPr="00706ECA">
        <w:rPr>
          <w:rFonts w:ascii="Arial" w:hAnsi="Arial" w:cs="Arial"/>
          <w:i/>
          <w:lang w:val="en-GB"/>
        </w:rPr>
        <w:t xml:space="preserve"> of Gastric Origin in Pregnant Women with Preeclampsia. </w:t>
      </w:r>
      <w:r w:rsidRPr="00706ECA">
        <w:rPr>
          <w:rFonts w:ascii="Arial" w:hAnsi="Arial" w:cs="Arial"/>
          <w:i/>
          <w:iCs/>
          <w:lang w:val="en-GB"/>
        </w:rPr>
        <w:t>Case Rep Oncol</w:t>
      </w:r>
      <w:r w:rsidRPr="00706ECA">
        <w:rPr>
          <w:rFonts w:ascii="Arial" w:hAnsi="Arial" w:cs="Arial"/>
          <w:i/>
          <w:lang w:val="en-GB"/>
        </w:rPr>
        <w:t> 2023;16 (1):718–727</w:t>
      </w:r>
    </w:p>
    <w:p w14:paraId="1A4DFE39" w14:textId="77777777" w:rsidR="00706ECA" w:rsidRPr="00706ECA" w:rsidRDefault="00706ECA" w:rsidP="00706ECA">
      <w:pPr>
        <w:pStyle w:val="Body"/>
        <w:numPr>
          <w:ilvl w:val="0"/>
          <w:numId w:val="31"/>
        </w:numPr>
        <w:spacing w:after="0"/>
        <w:rPr>
          <w:rFonts w:ascii="Arial" w:hAnsi="Arial" w:cs="Arial"/>
          <w:i/>
          <w:lang w:val="en-GB"/>
        </w:rPr>
      </w:pPr>
      <w:r w:rsidRPr="00706ECA">
        <w:rPr>
          <w:rFonts w:ascii="Arial" w:hAnsi="Arial" w:cs="Arial"/>
          <w:i/>
          <w:lang w:val="en-GB"/>
        </w:rPr>
        <w:t xml:space="preserve">Jha S, Mitra S, Patra S, </w:t>
      </w:r>
      <w:proofErr w:type="spellStart"/>
      <w:r w:rsidRPr="00706ECA">
        <w:rPr>
          <w:rFonts w:ascii="Arial" w:hAnsi="Arial" w:cs="Arial"/>
          <w:i/>
          <w:lang w:val="en-GB"/>
        </w:rPr>
        <w:t>Sethi</w:t>
      </w:r>
      <w:proofErr w:type="spellEnd"/>
      <w:r w:rsidRPr="00706ECA">
        <w:rPr>
          <w:rFonts w:ascii="Arial" w:hAnsi="Arial" w:cs="Arial"/>
          <w:i/>
          <w:lang w:val="en-GB"/>
        </w:rPr>
        <w:t xml:space="preserve"> P, Jena SK. </w:t>
      </w:r>
      <w:proofErr w:type="spellStart"/>
      <w:r w:rsidRPr="00706ECA">
        <w:rPr>
          <w:rFonts w:ascii="Arial" w:hAnsi="Arial" w:cs="Arial"/>
          <w:i/>
          <w:lang w:val="en-GB"/>
        </w:rPr>
        <w:t>Krukenberg</w:t>
      </w:r>
      <w:proofErr w:type="spellEnd"/>
      <w:r w:rsidRPr="00706ECA">
        <w:rPr>
          <w:rFonts w:ascii="Arial" w:hAnsi="Arial" w:cs="Arial"/>
          <w:i/>
          <w:lang w:val="en-GB"/>
        </w:rPr>
        <w:t xml:space="preserve"> </w:t>
      </w:r>
      <w:proofErr w:type="spellStart"/>
      <w:r w:rsidRPr="00706ECA">
        <w:rPr>
          <w:rFonts w:ascii="Arial" w:hAnsi="Arial" w:cs="Arial"/>
          <w:i/>
          <w:lang w:val="en-GB"/>
        </w:rPr>
        <w:t>Tumor</w:t>
      </w:r>
      <w:proofErr w:type="spellEnd"/>
      <w:r w:rsidRPr="00706ECA">
        <w:rPr>
          <w:rFonts w:ascii="Arial" w:hAnsi="Arial" w:cs="Arial"/>
          <w:i/>
          <w:lang w:val="en-GB"/>
        </w:rPr>
        <w:t xml:space="preserve"> of Ovary During Pregnancy: Learning </w:t>
      </w:r>
      <w:proofErr w:type="gramStart"/>
      <w:r w:rsidRPr="00706ECA">
        <w:rPr>
          <w:rFonts w:ascii="Arial" w:hAnsi="Arial" w:cs="Arial"/>
          <w:i/>
          <w:lang w:val="en-GB"/>
        </w:rPr>
        <w:t>From</w:t>
      </w:r>
      <w:proofErr w:type="gramEnd"/>
      <w:r w:rsidRPr="00706ECA">
        <w:rPr>
          <w:rFonts w:ascii="Arial" w:hAnsi="Arial" w:cs="Arial"/>
          <w:i/>
          <w:lang w:val="en-GB"/>
        </w:rPr>
        <w:t xml:space="preserve"> A Mistake. Int J </w:t>
      </w:r>
      <w:proofErr w:type="spellStart"/>
      <w:r w:rsidRPr="00706ECA">
        <w:rPr>
          <w:rFonts w:ascii="Arial" w:hAnsi="Arial" w:cs="Arial"/>
          <w:i/>
          <w:lang w:val="en-GB"/>
        </w:rPr>
        <w:t>Gynecol</w:t>
      </w:r>
      <w:proofErr w:type="spellEnd"/>
      <w:r w:rsidRPr="00706ECA">
        <w:rPr>
          <w:rFonts w:ascii="Arial" w:hAnsi="Arial" w:cs="Arial"/>
          <w:i/>
          <w:lang w:val="en-GB"/>
        </w:rPr>
        <w:t xml:space="preserve"> </w:t>
      </w:r>
      <w:proofErr w:type="spellStart"/>
      <w:r w:rsidRPr="00706ECA">
        <w:rPr>
          <w:rFonts w:ascii="Arial" w:hAnsi="Arial" w:cs="Arial"/>
          <w:i/>
          <w:lang w:val="en-GB"/>
        </w:rPr>
        <w:t>Pathol</w:t>
      </w:r>
      <w:proofErr w:type="spellEnd"/>
      <w:r w:rsidRPr="00706ECA">
        <w:rPr>
          <w:rFonts w:ascii="Arial" w:hAnsi="Arial" w:cs="Arial"/>
          <w:i/>
          <w:lang w:val="en-GB"/>
        </w:rPr>
        <w:t>. 2021 Nov 01;40(6):617-620.</w:t>
      </w:r>
    </w:p>
    <w:p w14:paraId="3D1E9C63" w14:textId="77777777" w:rsidR="00706ECA" w:rsidRPr="00706ECA" w:rsidRDefault="00706ECA" w:rsidP="00706ECA">
      <w:pPr>
        <w:pStyle w:val="Body"/>
        <w:numPr>
          <w:ilvl w:val="0"/>
          <w:numId w:val="31"/>
        </w:numPr>
        <w:spacing w:after="0"/>
        <w:rPr>
          <w:rFonts w:ascii="Arial" w:hAnsi="Arial" w:cs="Arial"/>
          <w:i/>
          <w:lang w:val="en-GB"/>
        </w:rPr>
      </w:pPr>
      <w:proofErr w:type="spellStart"/>
      <w:r w:rsidRPr="00706ECA">
        <w:rPr>
          <w:rFonts w:ascii="Arial" w:hAnsi="Arial" w:cs="Arial"/>
          <w:i/>
          <w:lang w:val="en-GB"/>
        </w:rPr>
        <w:t>Goidescu</w:t>
      </w:r>
      <w:proofErr w:type="spellEnd"/>
      <w:r w:rsidRPr="00706ECA">
        <w:rPr>
          <w:rFonts w:ascii="Arial" w:hAnsi="Arial" w:cs="Arial"/>
          <w:i/>
          <w:lang w:val="en-GB"/>
        </w:rPr>
        <w:t xml:space="preserve"> IG, </w:t>
      </w:r>
      <w:proofErr w:type="spellStart"/>
      <w:r w:rsidRPr="00706ECA">
        <w:rPr>
          <w:rFonts w:ascii="Arial" w:hAnsi="Arial" w:cs="Arial"/>
          <w:i/>
          <w:lang w:val="en-GB"/>
        </w:rPr>
        <w:t>Nemeti</w:t>
      </w:r>
      <w:proofErr w:type="spellEnd"/>
      <w:r w:rsidRPr="00706ECA">
        <w:rPr>
          <w:rFonts w:ascii="Arial" w:hAnsi="Arial" w:cs="Arial"/>
          <w:i/>
          <w:lang w:val="en-GB"/>
        </w:rPr>
        <w:t xml:space="preserve"> G, </w:t>
      </w:r>
      <w:proofErr w:type="spellStart"/>
      <w:r w:rsidRPr="00706ECA">
        <w:rPr>
          <w:rFonts w:ascii="Arial" w:hAnsi="Arial" w:cs="Arial"/>
          <w:i/>
          <w:lang w:val="en-GB"/>
        </w:rPr>
        <w:t>Preda</w:t>
      </w:r>
      <w:proofErr w:type="spellEnd"/>
      <w:r w:rsidRPr="00706ECA">
        <w:rPr>
          <w:rFonts w:ascii="Arial" w:hAnsi="Arial" w:cs="Arial"/>
          <w:i/>
          <w:lang w:val="en-GB"/>
        </w:rPr>
        <w:t xml:space="preserve"> A, Kovacs T, </w:t>
      </w:r>
      <w:proofErr w:type="spellStart"/>
      <w:r w:rsidRPr="00706ECA">
        <w:rPr>
          <w:rFonts w:ascii="Arial" w:hAnsi="Arial" w:cs="Arial"/>
          <w:i/>
          <w:lang w:val="en-GB"/>
        </w:rPr>
        <w:t>Surcel</w:t>
      </w:r>
      <w:proofErr w:type="spellEnd"/>
      <w:r w:rsidRPr="00706ECA">
        <w:rPr>
          <w:rFonts w:ascii="Arial" w:hAnsi="Arial" w:cs="Arial"/>
          <w:i/>
          <w:lang w:val="en-GB"/>
        </w:rPr>
        <w:t xml:space="preserve"> M, </w:t>
      </w:r>
      <w:proofErr w:type="spellStart"/>
      <w:r w:rsidRPr="00706ECA">
        <w:rPr>
          <w:rFonts w:ascii="Arial" w:hAnsi="Arial" w:cs="Arial"/>
          <w:i/>
          <w:lang w:val="en-GB"/>
        </w:rPr>
        <w:t>Eniu</w:t>
      </w:r>
      <w:proofErr w:type="spellEnd"/>
      <w:r w:rsidRPr="00706ECA">
        <w:rPr>
          <w:rFonts w:ascii="Arial" w:hAnsi="Arial" w:cs="Arial"/>
          <w:i/>
          <w:lang w:val="en-GB"/>
        </w:rPr>
        <w:t xml:space="preserve"> DT, </w:t>
      </w:r>
      <w:proofErr w:type="spellStart"/>
      <w:r w:rsidRPr="00706ECA">
        <w:rPr>
          <w:rFonts w:ascii="Arial" w:hAnsi="Arial" w:cs="Arial"/>
          <w:i/>
          <w:lang w:val="en-GB"/>
        </w:rPr>
        <w:t>Cruciat</w:t>
      </w:r>
      <w:proofErr w:type="spellEnd"/>
      <w:r w:rsidRPr="00706ECA">
        <w:rPr>
          <w:rFonts w:ascii="Arial" w:hAnsi="Arial" w:cs="Arial"/>
          <w:i/>
          <w:lang w:val="en-GB"/>
        </w:rPr>
        <w:t xml:space="preserve"> G, </w:t>
      </w:r>
      <w:proofErr w:type="spellStart"/>
      <w:r w:rsidRPr="00706ECA">
        <w:rPr>
          <w:rFonts w:ascii="Arial" w:hAnsi="Arial" w:cs="Arial"/>
          <w:i/>
          <w:lang w:val="en-GB"/>
        </w:rPr>
        <w:t>Mureșan</w:t>
      </w:r>
      <w:proofErr w:type="spellEnd"/>
      <w:r w:rsidRPr="00706ECA">
        <w:rPr>
          <w:rFonts w:ascii="Arial" w:hAnsi="Arial" w:cs="Arial"/>
          <w:i/>
          <w:lang w:val="en-GB"/>
        </w:rPr>
        <w:t xml:space="preserve"> D. </w:t>
      </w:r>
      <w:proofErr w:type="spellStart"/>
      <w:r w:rsidRPr="00706ECA">
        <w:rPr>
          <w:rFonts w:ascii="Arial" w:hAnsi="Arial" w:cs="Arial"/>
          <w:i/>
          <w:lang w:val="en-GB"/>
        </w:rPr>
        <w:t>Krukenberg</w:t>
      </w:r>
      <w:proofErr w:type="spellEnd"/>
      <w:r w:rsidRPr="00706ECA">
        <w:rPr>
          <w:rFonts w:ascii="Arial" w:hAnsi="Arial" w:cs="Arial"/>
          <w:i/>
          <w:lang w:val="en-GB"/>
        </w:rPr>
        <w:t xml:space="preserve"> </w:t>
      </w:r>
      <w:proofErr w:type="spellStart"/>
      <w:r w:rsidRPr="00706ECA">
        <w:rPr>
          <w:rFonts w:ascii="Arial" w:hAnsi="Arial" w:cs="Arial"/>
          <w:i/>
          <w:lang w:val="en-GB"/>
        </w:rPr>
        <w:t>tumor</w:t>
      </w:r>
      <w:proofErr w:type="spellEnd"/>
      <w:r w:rsidRPr="00706ECA">
        <w:rPr>
          <w:rFonts w:ascii="Arial" w:hAnsi="Arial" w:cs="Arial"/>
          <w:i/>
          <w:lang w:val="en-GB"/>
        </w:rPr>
        <w:t xml:space="preserve"> in pregnancy: a rare case and review of the literature. J </w:t>
      </w:r>
      <w:proofErr w:type="spellStart"/>
      <w:r w:rsidRPr="00706ECA">
        <w:rPr>
          <w:rFonts w:ascii="Arial" w:hAnsi="Arial" w:cs="Arial"/>
          <w:i/>
          <w:lang w:val="en-GB"/>
        </w:rPr>
        <w:t>Matern</w:t>
      </w:r>
      <w:proofErr w:type="spellEnd"/>
      <w:r w:rsidRPr="00706ECA">
        <w:rPr>
          <w:rFonts w:ascii="Arial" w:hAnsi="Arial" w:cs="Arial"/>
          <w:i/>
          <w:lang w:val="en-GB"/>
        </w:rPr>
        <w:t xml:space="preserve"> </w:t>
      </w:r>
      <w:proofErr w:type="spellStart"/>
      <w:r w:rsidRPr="00706ECA">
        <w:rPr>
          <w:rFonts w:ascii="Arial" w:hAnsi="Arial" w:cs="Arial"/>
          <w:i/>
          <w:lang w:val="en-GB"/>
        </w:rPr>
        <w:t>Fetal</w:t>
      </w:r>
      <w:proofErr w:type="spellEnd"/>
      <w:r w:rsidRPr="00706ECA">
        <w:rPr>
          <w:rFonts w:ascii="Arial" w:hAnsi="Arial" w:cs="Arial"/>
          <w:i/>
          <w:lang w:val="en-GB"/>
        </w:rPr>
        <w:t xml:space="preserve"> Neonatal Med. 2022 Dec;35(25):7290-7295. [</w:t>
      </w:r>
      <w:hyperlink r:id="rId19" w:tooltip="https://pubmed.ncbi.nlm.nih.gov/34470118" w:history="1">
        <w:r w:rsidRPr="00706ECA">
          <w:rPr>
            <w:rStyle w:val="Hyperlink"/>
            <w:rFonts w:ascii="Arial" w:hAnsi="Arial" w:cs="Arial"/>
            <w:i/>
            <w:lang w:val="en-GB"/>
          </w:rPr>
          <w:t>PubMed</w:t>
        </w:r>
      </w:hyperlink>
      <w:r w:rsidRPr="00706ECA">
        <w:rPr>
          <w:rFonts w:ascii="Arial" w:hAnsi="Arial" w:cs="Arial"/>
          <w:i/>
          <w:lang w:val="en-GB"/>
        </w:rPr>
        <w:t>]</w:t>
      </w:r>
    </w:p>
    <w:p w14:paraId="5A6246F9" w14:textId="77777777" w:rsidR="00706ECA" w:rsidRPr="00706ECA" w:rsidRDefault="00706ECA" w:rsidP="00706ECA">
      <w:pPr>
        <w:pStyle w:val="Body"/>
        <w:numPr>
          <w:ilvl w:val="0"/>
          <w:numId w:val="31"/>
        </w:numPr>
        <w:spacing w:after="0"/>
        <w:rPr>
          <w:rFonts w:ascii="Arial" w:hAnsi="Arial" w:cs="Arial"/>
          <w:i/>
          <w:lang w:val="en-GB"/>
        </w:rPr>
      </w:pPr>
      <w:r w:rsidRPr="00706ECA">
        <w:rPr>
          <w:rFonts w:ascii="Arial" w:hAnsi="Arial" w:cs="Arial"/>
          <w:i/>
          <w:lang w:val="sv-SE"/>
        </w:rPr>
        <w:t>Dundr P, Singh N., Nožičková B. </w:t>
      </w:r>
      <w:r w:rsidRPr="00706ECA">
        <w:rPr>
          <w:rFonts w:ascii="Arial" w:hAnsi="Arial" w:cs="Arial"/>
          <w:i/>
          <w:iCs/>
          <w:lang w:val="sv-SE"/>
        </w:rPr>
        <w:t>et al.</w:t>
      </w:r>
      <w:r w:rsidRPr="00706ECA">
        <w:rPr>
          <w:rFonts w:ascii="Arial" w:hAnsi="Arial" w:cs="Arial"/>
          <w:i/>
          <w:lang w:val="sv-SE"/>
        </w:rPr>
        <w:t> </w:t>
      </w:r>
      <w:r w:rsidRPr="00706ECA">
        <w:rPr>
          <w:rFonts w:ascii="Arial" w:hAnsi="Arial" w:cs="Arial"/>
          <w:i/>
          <w:lang w:val="en-GB"/>
        </w:rPr>
        <w:t xml:space="preserve">Primary mucinous ovarian </w:t>
      </w:r>
      <w:proofErr w:type="spellStart"/>
      <w:r w:rsidRPr="00706ECA">
        <w:rPr>
          <w:rFonts w:ascii="Arial" w:hAnsi="Arial" w:cs="Arial"/>
          <w:i/>
          <w:lang w:val="en-GB"/>
        </w:rPr>
        <w:t>tumors</w:t>
      </w:r>
      <w:proofErr w:type="spellEnd"/>
      <w:r w:rsidRPr="00706ECA">
        <w:rPr>
          <w:rFonts w:ascii="Arial" w:hAnsi="Arial" w:cs="Arial"/>
          <w:i/>
          <w:lang w:val="en-GB"/>
        </w:rPr>
        <w:t xml:space="preserve"> vs. ovarian metastases from gastrointestinal tract, pancreas and biliary tree: a review of current problematics. </w:t>
      </w:r>
      <w:r w:rsidRPr="00706ECA">
        <w:rPr>
          <w:rFonts w:ascii="Arial" w:hAnsi="Arial" w:cs="Arial"/>
          <w:i/>
          <w:iCs/>
          <w:lang w:val="en-GB"/>
        </w:rPr>
        <w:t xml:space="preserve">Diagn </w:t>
      </w:r>
      <w:proofErr w:type="spellStart"/>
      <w:r w:rsidRPr="00706ECA">
        <w:rPr>
          <w:rFonts w:ascii="Arial" w:hAnsi="Arial" w:cs="Arial"/>
          <w:i/>
          <w:iCs/>
          <w:lang w:val="en-GB"/>
        </w:rPr>
        <w:t>Pathol</w:t>
      </w:r>
      <w:proofErr w:type="spellEnd"/>
      <w:r w:rsidRPr="00706ECA">
        <w:rPr>
          <w:rFonts w:ascii="Arial" w:hAnsi="Arial" w:cs="Arial"/>
          <w:i/>
          <w:iCs/>
          <w:lang w:val="en-GB"/>
        </w:rPr>
        <w:t xml:space="preserve"> </w:t>
      </w:r>
      <w:proofErr w:type="gramStart"/>
      <w:r w:rsidRPr="00706ECA">
        <w:rPr>
          <w:rFonts w:ascii="Arial" w:hAnsi="Arial" w:cs="Arial"/>
          <w:i/>
          <w:iCs/>
          <w:lang w:val="en-GB"/>
        </w:rPr>
        <w:t>2021;</w:t>
      </w:r>
      <w:r w:rsidRPr="00706ECA">
        <w:rPr>
          <w:rFonts w:ascii="Arial" w:hAnsi="Arial" w:cs="Arial"/>
          <w:b/>
          <w:bCs/>
          <w:i/>
          <w:lang w:val="en-GB"/>
        </w:rPr>
        <w:t>16</w:t>
      </w:r>
      <w:r w:rsidRPr="00706ECA">
        <w:rPr>
          <w:rFonts w:ascii="Arial" w:hAnsi="Arial" w:cs="Arial"/>
          <w:i/>
          <w:lang w:val="en-GB"/>
        </w:rPr>
        <w:t>:20</w:t>
      </w:r>
      <w:proofErr w:type="gramEnd"/>
      <w:r w:rsidRPr="00706ECA">
        <w:rPr>
          <w:rFonts w:ascii="Arial" w:hAnsi="Arial" w:cs="Arial"/>
          <w:i/>
          <w:lang w:val="en-GB"/>
        </w:rPr>
        <w:t>Fang J, Huang X, Chen X, Xu Q, Chai T, Huang L, Chen H, Chen H, Ye Z, Du Y, Yu P. Efficacy of chemotherapy combined with surgical resection for gastric cancer with synchronous ovarian metastasis: A propensity score matching analysis. Cancer Med. 2023 Aug;12(16):17126-1713.</w:t>
      </w:r>
    </w:p>
    <w:p w14:paraId="4A24B8DE" w14:textId="536533E6" w:rsidR="00706ECA" w:rsidRPr="003457CB" w:rsidRDefault="004449B7" w:rsidP="004449B7">
      <w:pPr>
        <w:pStyle w:val="Body"/>
        <w:numPr>
          <w:ilvl w:val="0"/>
          <w:numId w:val="31"/>
        </w:numPr>
        <w:spacing w:after="0"/>
        <w:rPr>
          <w:rFonts w:ascii="Times New Roman" w:hAnsi="Times New Roman"/>
          <w:i/>
          <w:color w:val="FF0000"/>
          <w:sz w:val="22"/>
          <w:szCs w:val="22"/>
          <w:lang w:val="en-GB"/>
        </w:rPr>
      </w:pPr>
      <w:proofErr w:type="spellStart"/>
      <w:r w:rsidRPr="003457CB">
        <w:rPr>
          <w:rFonts w:ascii="Times New Roman" w:hAnsi="Times New Roman"/>
          <w:i/>
          <w:color w:val="FF0000"/>
          <w:sz w:val="22"/>
          <w:szCs w:val="22"/>
          <w:shd w:val="clear" w:color="auto" w:fill="FFFFFF"/>
        </w:rPr>
        <w:t>Crăciun</w:t>
      </w:r>
      <w:proofErr w:type="spellEnd"/>
      <w:r w:rsidRPr="003457CB">
        <w:rPr>
          <w:rFonts w:ascii="Times New Roman" w:hAnsi="Times New Roman"/>
          <w:i/>
          <w:color w:val="FF0000"/>
          <w:sz w:val="22"/>
          <w:szCs w:val="22"/>
          <w:shd w:val="clear" w:color="auto" w:fill="FFFFFF"/>
        </w:rPr>
        <w:t xml:space="preserve"> MI, </w:t>
      </w:r>
      <w:proofErr w:type="spellStart"/>
      <w:r w:rsidRPr="003457CB">
        <w:rPr>
          <w:rFonts w:ascii="Times New Roman" w:hAnsi="Times New Roman"/>
          <w:i/>
          <w:color w:val="FF0000"/>
          <w:sz w:val="22"/>
          <w:szCs w:val="22"/>
          <w:shd w:val="clear" w:color="auto" w:fill="FFFFFF"/>
        </w:rPr>
        <w:t>Domşa</w:t>
      </w:r>
      <w:proofErr w:type="spellEnd"/>
      <w:r w:rsidRPr="003457CB">
        <w:rPr>
          <w:rFonts w:ascii="Times New Roman" w:hAnsi="Times New Roman"/>
          <w:i/>
          <w:color w:val="FF0000"/>
          <w:sz w:val="22"/>
          <w:szCs w:val="22"/>
          <w:shd w:val="clear" w:color="auto" w:fill="FFFFFF"/>
        </w:rPr>
        <w:t xml:space="preserve"> I. Immunohistochemical diagnosis of </w:t>
      </w:r>
      <w:proofErr w:type="spellStart"/>
      <w:r w:rsidRPr="003457CB">
        <w:rPr>
          <w:rFonts w:ascii="Times New Roman" w:hAnsi="Times New Roman"/>
          <w:i/>
          <w:color w:val="FF0000"/>
          <w:sz w:val="22"/>
          <w:szCs w:val="22"/>
          <w:shd w:val="clear" w:color="auto" w:fill="FFFFFF"/>
        </w:rPr>
        <w:t>Krukenberg</w:t>
      </w:r>
      <w:proofErr w:type="spellEnd"/>
      <w:r w:rsidRPr="003457CB">
        <w:rPr>
          <w:rFonts w:ascii="Times New Roman" w:hAnsi="Times New Roman"/>
          <w:i/>
          <w:color w:val="FF0000"/>
          <w:sz w:val="22"/>
          <w:szCs w:val="22"/>
          <w:shd w:val="clear" w:color="auto" w:fill="FFFFFF"/>
        </w:rPr>
        <w:t xml:space="preserve"> tumors. Rom J </w:t>
      </w:r>
      <w:proofErr w:type="spellStart"/>
      <w:r w:rsidRPr="003457CB">
        <w:rPr>
          <w:rFonts w:ascii="Times New Roman" w:hAnsi="Times New Roman"/>
          <w:i/>
          <w:color w:val="FF0000"/>
          <w:sz w:val="22"/>
          <w:szCs w:val="22"/>
          <w:shd w:val="clear" w:color="auto" w:fill="FFFFFF"/>
        </w:rPr>
        <w:t>Morphol</w:t>
      </w:r>
      <w:proofErr w:type="spellEnd"/>
      <w:r w:rsidRPr="003457CB">
        <w:rPr>
          <w:rFonts w:ascii="Times New Roman" w:hAnsi="Times New Roman"/>
          <w:i/>
          <w:color w:val="FF0000"/>
          <w:sz w:val="22"/>
          <w:szCs w:val="22"/>
          <w:shd w:val="clear" w:color="auto" w:fill="FFFFFF"/>
        </w:rPr>
        <w:t xml:space="preserve"> </w:t>
      </w:r>
      <w:proofErr w:type="spellStart"/>
      <w:r w:rsidRPr="003457CB">
        <w:rPr>
          <w:rFonts w:ascii="Times New Roman" w:hAnsi="Times New Roman"/>
          <w:i/>
          <w:color w:val="FF0000"/>
          <w:sz w:val="22"/>
          <w:szCs w:val="22"/>
          <w:shd w:val="clear" w:color="auto" w:fill="FFFFFF"/>
        </w:rPr>
        <w:t>Embryol</w:t>
      </w:r>
      <w:proofErr w:type="spellEnd"/>
      <w:r w:rsidRPr="003457CB">
        <w:rPr>
          <w:rFonts w:ascii="Times New Roman" w:hAnsi="Times New Roman"/>
          <w:i/>
          <w:color w:val="FF0000"/>
          <w:sz w:val="22"/>
          <w:szCs w:val="22"/>
          <w:shd w:val="clear" w:color="auto" w:fill="FFFFFF"/>
        </w:rPr>
        <w:t>. 2017;58(3):845-849. PMID: 29250663.</w:t>
      </w:r>
    </w:p>
    <w:p w14:paraId="5988ECF8" w14:textId="1BB806D1" w:rsidR="004449B7" w:rsidRPr="003457CB" w:rsidRDefault="004449B7" w:rsidP="004449B7">
      <w:pPr>
        <w:pStyle w:val="ListParagraph"/>
        <w:numPr>
          <w:ilvl w:val="0"/>
          <w:numId w:val="31"/>
        </w:numPr>
        <w:shd w:val="clear" w:color="auto" w:fill="FFFFFF"/>
        <w:spacing w:after="225"/>
        <w:rPr>
          <w:rFonts w:ascii="Times New Roman" w:hAnsi="Times New Roman"/>
          <w:i/>
          <w:color w:val="FF0000"/>
          <w:sz w:val="22"/>
          <w:szCs w:val="22"/>
        </w:rPr>
      </w:pPr>
      <w:proofErr w:type="spellStart"/>
      <w:r w:rsidRPr="003457CB">
        <w:rPr>
          <w:rFonts w:ascii="Times New Roman" w:hAnsi="Times New Roman"/>
          <w:i/>
          <w:color w:val="FF0000"/>
          <w:sz w:val="22"/>
          <w:szCs w:val="22"/>
        </w:rPr>
        <w:t>Shubhi</w:t>
      </w:r>
      <w:proofErr w:type="spellEnd"/>
      <w:r w:rsidRPr="003457CB">
        <w:rPr>
          <w:rFonts w:ascii="Times New Roman" w:hAnsi="Times New Roman"/>
          <w:i/>
          <w:color w:val="FF0000"/>
          <w:sz w:val="22"/>
          <w:szCs w:val="22"/>
        </w:rPr>
        <w:t xml:space="preserve"> Agarwal</w:t>
      </w:r>
      <w:r w:rsidR="003457CB">
        <w:rPr>
          <w:rFonts w:ascii="Times New Roman" w:hAnsi="Times New Roman"/>
          <w:i/>
          <w:color w:val="FF0000"/>
          <w:sz w:val="22"/>
          <w:szCs w:val="22"/>
        </w:rPr>
        <w:t xml:space="preserve">, </w:t>
      </w:r>
      <w:proofErr w:type="spellStart"/>
      <w:r w:rsidR="003457CB">
        <w:rPr>
          <w:rFonts w:ascii="Times New Roman" w:hAnsi="Times New Roman"/>
          <w:i/>
          <w:color w:val="FF0000"/>
          <w:sz w:val="22"/>
          <w:szCs w:val="22"/>
        </w:rPr>
        <w:t>Subhra</w:t>
      </w:r>
      <w:proofErr w:type="spellEnd"/>
      <w:r w:rsidR="003457CB">
        <w:rPr>
          <w:rFonts w:ascii="Times New Roman" w:hAnsi="Times New Roman"/>
          <w:i/>
          <w:color w:val="FF0000"/>
          <w:sz w:val="22"/>
          <w:szCs w:val="22"/>
        </w:rPr>
        <w:t xml:space="preserve"> Kumari, Era Bhardwaj,</w:t>
      </w:r>
      <w:r w:rsidRPr="003457CB">
        <w:rPr>
          <w:rFonts w:ascii="Times New Roman" w:hAnsi="Times New Roman"/>
          <w:i/>
          <w:color w:val="FF0000"/>
          <w:sz w:val="22"/>
          <w:szCs w:val="22"/>
        </w:rPr>
        <w:t xml:space="preserve"> </w:t>
      </w:r>
      <w:proofErr w:type="spellStart"/>
      <w:r w:rsidR="003457CB">
        <w:rPr>
          <w:rFonts w:ascii="Times New Roman" w:hAnsi="Times New Roman"/>
          <w:i/>
          <w:color w:val="FF0000"/>
          <w:sz w:val="22"/>
          <w:szCs w:val="22"/>
        </w:rPr>
        <w:t>Tanu</w:t>
      </w:r>
      <w:proofErr w:type="spellEnd"/>
      <w:r w:rsidR="003457CB">
        <w:rPr>
          <w:rFonts w:ascii="Times New Roman" w:hAnsi="Times New Roman"/>
          <w:i/>
          <w:color w:val="FF0000"/>
          <w:sz w:val="22"/>
          <w:szCs w:val="22"/>
        </w:rPr>
        <w:t xml:space="preserve"> Agrawal. </w:t>
      </w:r>
      <w:proofErr w:type="spellStart"/>
      <w:r w:rsidR="003457CB">
        <w:rPr>
          <w:rFonts w:ascii="Times New Roman" w:hAnsi="Times New Roman"/>
          <w:i/>
          <w:color w:val="FF0000"/>
          <w:sz w:val="22"/>
          <w:szCs w:val="22"/>
        </w:rPr>
        <w:t>K</w:t>
      </w:r>
      <w:r w:rsidR="003457CB" w:rsidRPr="003457CB">
        <w:rPr>
          <w:rFonts w:ascii="Times New Roman" w:hAnsi="Times New Roman"/>
          <w:i/>
          <w:color w:val="FF0000"/>
          <w:sz w:val="22"/>
          <w:szCs w:val="22"/>
        </w:rPr>
        <w:t>rukenberg</w:t>
      </w:r>
      <w:proofErr w:type="spellEnd"/>
      <w:r w:rsidR="003457CB" w:rsidRPr="003457CB">
        <w:rPr>
          <w:rFonts w:ascii="Times New Roman" w:hAnsi="Times New Roman"/>
          <w:i/>
          <w:color w:val="FF0000"/>
          <w:sz w:val="22"/>
          <w:szCs w:val="22"/>
        </w:rPr>
        <w:t xml:space="preserve"> tumor: ovarian metastases from gastrointestin</w:t>
      </w:r>
      <w:r w:rsidR="003457CB">
        <w:rPr>
          <w:rFonts w:ascii="Times New Roman" w:hAnsi="Times New Roman"/>
          <w:i/>
          <w:color w:val="FF0000"/>
          <w:sz w:val="22"/>
          <w:szCs w:val="22"/>
        </w:rPr>
        <w:t xml:space="preserve">al tract – a retrospective case </w:t>
      </w:r>
      <w:r w:rsidR="003457CB" w:rsidRPr="003457CB">
        <w:rPr>
          <w:rFonts w:ascii="Times New Roman" w:hAnsi="Times New Roman"/>
          <w:i/>
          <w:color w:val="FF0000"/>
          <w:sz w:val="22"/>
          <w:szCs w:val="22"/>
        </w:rPr>
        <w:t>series</w:t>
      </w:r>
      <w:r w:rsidRPr="003457CB">
        <w:rPr>
          <w:rFonts w:ascii="Times New Roman" w:hAnsi="Times New Roman"/>
          <w:i/>
          <w:color w:val="FF0000"/>
          <w:sz w:val="22"/>
          <w:szCs w:val="22"/>
        </w:rPr>
        <w:t>. </w:t>
      </w:r>
      <w:r w:rsidRPr="003457CB">
        <w:rPr>
          <w:rFonts w:ascii="Times New Roman" w:hAnsi="Times New Roman"/>
          <w:i/>
          <w:iCs/>
          <w:color w:val="FF0000"/>
          <w:sz w:val="22"/>
          <w:szCs w:val="22"/>
        </w:rPr>
        <w:t xml:space="preserve">Journal of </w:t>
      </w:r>
      <w:r w:rsidRPr="003457CB">
        <w:rPr>
          <w:rFonts w:ascii="Times New Roman" w:hAnsi="Times New Roman"/>
          <w:i/>
          <w:iCs/>
          <w:color w:val="FF0000"/>
          <w:sz w:val="22"/>
          <w:szCs w:val="22"/>
        </w:rPr>
        <w:lastRenderedPageBreak/>
        <w:t>Population Therapeutics and Clinical Pharmacology</w:t>
      </w:r>
      <w:r w:rsidRPr="003457CB">
        <w:rPr>
          <w:rFonts w:ascii="Times New Roman" w:hAnsi="Times New Roman"/>
          <w:i/>
          <w:color w:val="FF0000"/>
          <w:sz w:val="22"/>
          <w:szCs w:val="22"/>
        </w:rPr>
        <w:t>, </w:t>
      </w:r>
      <w:r w:rsidR="003457CB">
        <w:rPr>
          <w:rFonts w:ascii="Times New Roman" w:hAnsi="Times New Roman"/>
          <w:i/>
          <w:color w:val="FF0000"/>
          <w:sz w:val="22"/>
          <w:szCs w:val="22"/>
        </w:rPr>
        <w:t>2025;</w:t>
      </w:r>
      <w:r w:rsidRPr="003457CB">
        <w:rPr>
          <w:rFonts w:ascii="Times New Roman" w:hAnsi="Times New Roman"/>
          <w:i/>
          <w:iCs/>
          <w:color w:val="FF0000"/>
          <w:sz w:val="22"/>
          <w:szCs w:val="22"/>
        </w:rPr>
        <w:t>32</w:t>
      </w:r>
      <w:r w:rsidRPr="003457CB">
        <w:rPr>
          <w:rFonts w:ascii="Times New Roman" w:hAnsi="Times New Roman"/>
          <w:i/>
          <w:color w:val="FF0000"/>
          <w:sz w:val="22"/>
          <w:szCs w:val="22"/>
        </w:rPr>
        <w:t>(7), 794-802. </w:t>
      </w:r>
      <w:hyperlink r:id="rId20" w:history="1">
        <w:r w:rsidRPr="003457CB">
          <w:rPr>
            <w:rStyle w:val="Hyperlink"/>
            <w:rFonts w:ascii="Times New Roman" w:hAnsi="Times New Roman"/>
            <w:i/>
            <w:color w:val="FF0000"/>
            <w:sz w:val="22"/>
            <w:szCs w:val="22"/>
          </w:rPr>
          <w:t>https://doi.org/10.53555/4c6dev94</w:t>
        </w:r>
      </w:hyperlink>
    </w:p>
    <w:p w14:paraId="7961D164" w14:textId="21C36F72" w:rsidR="00311ED5" w:rsidRPr="003457CB" w:rsidRDefault="003821FE" w:rsidP="004449B7">
      <w:pPr>
        <w:pStyle w:val="ListParagraph"/>
        <w:numPr>
          <w:ilvl w:val="0"/>
          <w:numId w:val="31"/>
        </w:numPr>
        <w:shd w:val="clear" w:color="auto" w:fill="FFFFFF"/>
        <w:spacing w:after="225"/>
        <w:rPr>
          <w:rFonts w:ascii="Times New Roman" w:hAnsi="Times New Roman"/>
          <w:i/>
          <w:color w:val="FF0000"/>
          <w:sz w:val="22"/>
          <w:szCs w:val="22"/>
        </w:rPr>
      </w:pPr>
      <w:proofErr w:type="spellStart"/>
      <w:r w:rsidRPr="003457CB">
        <w:rPr>
          <w:rFonts w:ascii="Times New Roman" w:hAnsi="Times New Roman"/>
          <w:i/>
          <w:color w:val="FF0000"/>
          <w:sz w:val="22"/>
          <w:szCs w:val="22"/>
          <w:shd w:val="clear" w:color="auto" w:fill="FFFFFF"/>
        </w:rPr>
        <w:t>Kovalev</w:t>
      </w:r>
      <w:proofErr w:type="spellEnd"/>
      <w:r w:rsidRPr="003457CB">
        <w:rPr>
          <w:rFonts w:ascii="Times New Roman" w:hAnsi="Times New Roman"/>
          <w:i/>
          <w:color w:val="FF0000"/>
          <w:sz w:val="22"/>
          <w:szCs w:val="22"/>
          <w:shd w:val="clear" w:color="auto" w:fill="FFFFFF"/>
        </w:rPr>
        <w:t xml:space="preserve">, </w:t>
      </w:r>
      <w:proofErr w:type="spellStart"/>
      <w:r w:rsidRPr="003457CB">
        <w:rPr>
          <w:rFonts w:ascii="Times New Roman" w:hAnsi="Times New Roman"/>
          <w:i/>
          <w:color w:val="FF0000"/>
          <w:sz w:val="22"/>
          <w:szCs w:val="22"/>
          <w:shd w:val="clear" w:color="auto" w:fill="FFFFFF"/>
        </w:rPr>
        <w:t>Vitaley</w:t>
      </w:r>
      <w:proofErr w:type="spellEnd"/>
      <w:r w:rsidRPr="003457CB">
        <w:rPr>
          <w:rFonts w:ascii="Times New Roman" w:hAnsi="Times New Roman"/>
          <w:i/>
          <w:color w:val="FF0000"/>
          <w:sz w:val="22"/>
          <w:szCs w:val="22"/>
          <w:shd w:val="clear" w:color="auto" w:fill="FFFFFF"/>
        </w:rPr>
        <w:t xml:space="preserve">; Tariq, Ayesha. A Review of </w:t>
      </w:r>
      <w:proofErr w:type="spellStart"/>
      <w:r w:rsidRPr="003457CB">
        <w:rPr>
          <w:rFonts w:ascii="Times New Roman" w:hAnsi="Times New Roman"/>
          <w:i/>
          <w:color w:val="FF0000"/>
          <w:sz w:val="22"/>
          <w:szCs w:val="22"/>
          <w:shd w:val="clear" w:color="auto" w:fill="FFFFFF"/>
        </w:rPr>
        <w:t>Krukenberg</w:t>
      </w:r>
      <w:proofErr w:type="spellEnd"/>
      <w:r w:rsidRPr="003457CB">
        <w:rPr>
          <w:rFonts w:ascii="Times New Roman" w:hAnsi="Times New Roman"/>
          <w:i/>
          <w:color w:val="FF0000"/>
          <w:sz w:val="22"/>
          <w:szCs w:val="22"/>
          <w:shd w:val="clear" w:color="auto" w:fill="FFFFFF"/>
        </w:rPr>
        <w:t xml:space="preserve"> Tumors from a Gastrointestinal Primary Site. World Journal of Colorectal Surgery</w:t>
      </w:r>
      <w:r w:rsidR="003457CB">
        <w:rPr>
          <w:rFonts w:ascii="Times New Roman" w:hAnsi="Times New Roman"/>
          <w:i/>
          <w:color w:val="FF0000"/>
          <w:sz w:val="22"/>
          <w:szCs w:val="22"/>
          <w:shd w:val="clear" w:color="auto" w:fill="FFFFFF"/>
        </w:rPr>
        <w:t>,2023;</w:t>
      </w:r>
      <w:r w:rsidRPr="003457CB">
        <w:rPr>
          <w:rFonts w:ascii="Times New Roman" w:hAnsi="Times New Roman"/>
          <w:i/>
          <w:color w:val="FF0000"/>
          <w:sz w:val="22"/>
          <w:szCs w:val="22"/>
          <w:shd w:val="clear" w:color="auto" w:fill="FFFFFF"/>
        </w:rPr>
        <w:t xml:space="preserve"> 12(2):31-35, DOI: 10.4103/wjcs.wjcs_13_23</w:t>
      </w:r>
    </w:p>
    <w:p w14:paraId="5B99B857" w14:textId="2F18A42F" w:rsidR="003821FE" w:rsidRPr="003457CB" w:rsidRDefault="003821FE" w:rsidP="003457CB">
      <w:pPr>
        <w:pStyle w:val="ListParagraph"/>
        <w:numPr>
          <w:ilvl w:val="0"/>
          <w:numId w:val="31"/>
        </w:numPr>
        <w:shd w:val="clear" w:color="auto" w:fill="FFFFFF"/>
        <w:spacing w:after="225"/>
        <w:rPr>
          <w:rFonts w:ascii="Times New Roman" w:hAnsi="Times New Roman"/>
          <w:i/>
          <w:color w:val="FF0000"/>
          <w:sz w:val="22"/>
          <w:szCs w:val="22"/>
        </w:rPr>
      </w:pPr>
      <w:r w:rsidRPr="003457CB">
        <w:rPr>
          <w:rFonts w:ascii="Times New Roman" w:hAnsi="Times New Roman"/>
          <w:i/>
          <w:color w:val="FF0000"/>
          <w:sz w:val="22"/>
          <w:szCs w:val="22"/>
        </w:rPr>
        <w:t>Angel An-</w:t>
      </w:r>
      <w:proofErr w:type="spellStart"/>
      <w:r w:rsidRPr="003457CB">
        <w:rPr>
          <w:rFonts w:ascii="Times New Roman" w:hAnsi="Times New Roman"/>
          <w:i/>
          <w:color w:val="FF0000"/>
          <w:sz w:val="22"/>
          <w:szCs w:val="22"/>
        </w:rPr>
        <w:t>Chieh</w:t>
      </w:r>
      <w:proofErr w:type="spellEnd"/>
      <w:r w:rsidRPr="003457CB">
        <w:rPr>
          <w:rFonts w:ascii="Times New Roman" w:hAnsi="Times New Roman"/>
          <w:i/>
          <w:color w:val="FF0000"/>
          <w:sz w:val="22"/>
          <w:szCs w:val="22"/>
        </w:rPr>
        <w:t xml:space="preserve"> Liu, Chi-Huang Chen, Wei-Min Liu, Ching-Wen Chang,</w:t>
      </w:r>
      <w:r w:rsidR="00846B4E" w:rsidRPr="003457CB">
        <w:rPr>
          <w:rFonts w:ascii="Times New Roman" w:hAnsi="Times New Roman"/>
          <w:i/>
          <w:color w:val="FF0000"/>
          <w:sz w:val="22"/>
          <w:szCs w:val="22"/>
        </w:rPr>
        <w:t xml:space="preserve"> </w:t>
      </w:r>
      <w:r w:rsidRPr="003457CB">
        <w:rPr>
          <w:rFonts w:ascii="Times New Roman" w:hAnsi="Times New Roman"/>
          <w:i/>
          <w:color w:val="FF0000"/>
          <w:sz w:val="22"/>
          <w:szCs w:val="22"/>
        </w:rPr>
        <w:t xml:space="preserve">A rare </w:t>
      </w:r>
      <w:proofErr w:type="spellStart"/>
      <w:r w:rsidRPr="003457CB">
        <w:rPr>
          <w:rFonts w:ascii="Times New Roman" w:hAnsi="Times New Roman"/>
          <w:i/>
          <w:color w:val="FF0000"/>
          <w:sz w:val="22"/>
          <w:szCs w:val="22"/>
        </w:rPr>
        <w:t>Krukenberg</w:t>
      </w:r>
      <w:proofErr w:type="spellEnd"/>
      <w:r w:rsidRPr="003457CB">
        <w:rPr>
          <w:rFonts w:ascii="Times New Roman" w:hAnsi="Times New Roman"/>
          <w:i/>
          <w:color w:val="FF0000"/>
          <w:sz w:val="22"/>
          <w:szCs w:val="22"/>
        </w:rPr>
        <w:t xml:space="preserve"> tumor arising from a primary adenocarcinoma of the small intestine,</w:t>
      </w:r>
      <w:r w:rsidR="003457CB" w:rsidRPr="003457CB">
        <w:rPr>
          <w:rFonts w:ascii="Times New Roman" w:hAnsi="Times New Roman"/>
          <w:i/>
          <w:color w:val="FF0000"/>
          <w:sz w:val="22"/>
          <w:szCs w:val="22"/>
        </w:rPr>
        <w:t xml:space="preserve"> </w:t>
      </w:r>
      <w:r w:rsidRPr="003457CB">
        <w:rPr>
          <w:rFonts w:ascii="Times New Roman" w:hAnsi="Times New Roman"/>
          <w:i/>
          <w:color w:val="FF0000"/>
          <w:sz w:val="22"/>
          <w:szCs w:val="22"/>
        </w:rPr>
        <w:t>Taiwanese Journ</w:t>
      </w:r>
      <w:r w:rsidR="003457CB" w:rsidRPr="003457CB">
        <w:rPr>
          <w:rFonts w:ascii="Times New Roman" w:hAnsi="Times New Roman"/>
          <w:i/>
          <w:color w:val="FF0000"/>
          <w:sz w:val="22"/>
          <w:szCs w:val="22"/>
        </w:rPr>
        <w:t>al of Obstetrics and Gynecology,2018;57 (2):</w:t>
      </w:r>
      <w:r w:rsidRPr="003457CB">
        <w:rPr>
          <w:rFonts w:ascii="Times New Roman" w:hAnsi="Times New Roman"/>
          <w:i/>
          <w:color w:val="FF0000"/>
          <w:sz w:val="22"/>
          <w:szCs w:val="22"/>
        </w:rPr>
        <w:t>319-322, https://doi.org/10.1016/j.tjog.2018.02.025.</w:t>
      </w:r>
    </w:p>
    <w:p w14:paraId="45F8C085" w14:textId="77777777" w:rsidR="00161844" w:rsidRPr="00706ECA" w:rsidRDefault="00161844" w:rsidP="00161844">
      <w:pPr>
        <w:pStyle w:val="Body"/>
        <w:numPr>
          <w:ilvl w:val="0"/>
          <w:numId w:val="31"/>
        </w:numPr>
        <w:spacing w:after="0"/>
        <w:rPr>
          <w:rFonts w:ascii="Arial" w:hAnsi="Arial" w:cs="Arial"/>
          <w:i/>
          <w:lang w:val="en-GB"/>
        </w:rPr>
      </w:pPr>
      <w:r w:rsidRPr="00706ECA">
        <w:rPr>
          <w:rFonts w:ascii="Arial" w:hAnsi="Arial" w:cs="Arial"/>
          <w:i/>
          <w:lang w:val="en-GB"/>
        </w:rPr>
        <w:t xml:space="preserve">Cho JH, Lim JY, Choi AR, Choi SM, Kim JW, Choi SH, Cho JY. ERRATUM: Comparison of Surgery Plus Chemotherapy and Palliative Chemotherapy Alone for Advanced Gastric Cancer with </w:t>
      </w:r>
      <w:proofErr w:type="spellStart"/>
      <w:r w:rsidRPr="00706ECA">
        <w:rPr>
          <w:rFonts w:ascii="Arial" w:hAnsi="Arial" w:cs="Arial"/>
          <w:i/>
          <w:lang w:val="en-GB"/>
        </w:rPr>
        <w:t>Krukenberg</w:t>
      </w:r>
      <w:proofErr w:type="spellEnd"/>
      <w:r w:rsidRPr="00706ECA">
        <w:rPr>
          <w:rFonts w:ascii="Arial" w:hAnsi="Arial" w:cs="Arial"/>
          <w:i/>
          <w:lang w:val="en-GB"/>
        </w:rPr>
        <w:t xml:space="preserve"> </w:t>
      </w:r>
      <w:proofErr w:type="spellStart"/>
      <w:r w:rsidRPr="00706ECA">
        <w:rPr>
          <w:rFonts w:ascii="Arial" w:hAnsi="Arial" w:cs="Arial"/>
          <w:i/>
          <w:lang w:val="en-GB"/>
        </w:rPr>
        <w:t>Tumor</w:t>
      </w:r>
      <w:proofErr w:type="spellEnd"/>
      <w:r w:rsidRPr="00706ECA">
        <w:rPr>
          <w:rFonts w:ascii="Arial" w:hAnsi="Arial" w:cs="Arial"/>
          <w:i/>
          <w:lang w:val="en-GB"/>
        </w:rPr>
        <w:t>. Cancer Res Treat. 2018 Jan;50(1):302. </w:t>
      </w:r>
    </w:p>
    <w:p w14:paraId="61D6D8BD" w14:textId="77777777" w:rsidR="00161844" w:rsidRPr="003821FE" w:rsidRDefault="00161844" w:rsidP="00846B4E">
      <w:pPr>
        <w:pStyle w:val="ListParagraph"/>
        <w:shd w:val="clear" w:color="auto" w:fill="FFFFFF"/>
        <w:spacing w:after="225"/>
        <w:ind w:left="360"/>
        <w:rPr>
          <w:rFonts w:ascii="Segoe UI" w:hAnsi="Segoe UI" w:cs="Segoe UI"/>
          <w:color w:val="FF0000"/>
          <w:sz w:val="21"/>
          <w:szCs w:val="21"/>
        </w:rPr>
      </w:pPr>
    </w:p>
    <w:p w14:paraId="6C84DD56" w14:textId="77777777" w:rsidR="004449B7" w:rsidRPr="004449B7" w:rsidRDefault="004449B7" w:rsidP="004449B7">
      <w:pPr>
        <w:pStyle w:val="Body"/>
        <w:spacing w:after="0"/>
        <w:rPr>
          <w:rFonts w:ascii="Arial" w:hAnsi="Arial" w:cs="Arial"/>
          <w:i/>
          <w:color w:val="FF0000"/>
          <w:lang w:val="en-GB"/>
        </w:rPr>
      </w:pPr>
    </w:p>
    <w:p w14:paraId="2E76C3DD" w14:textId="77777777" w:rsidR="00C96CB3" w:rsidRDefault="00C96CB3" w:rsidP="00706ECA">
      <w:pPr>
        <w:pStyle w:val="Body"/>
        <w:spacing w:after="0"/>
        <w:rPr>
          <w:rFonts w:ascii="Arial" w:hAnsi="Arial" w:cs="Arial"/>
          <w:i/>
          <w:lang w:val="en-GB"/>
        </w:rPr>
      </w:pPr>
    </w:p>
    <w:p w14:paraId="58A8259B" w14:textId="77777777" w:rsidR="00C96CB3" w:rsidRDefault="00C96CB3" w:rsidP="00706ECA">
      <w:pPr>
        <w:pStyle w:val="Body"/>
        <w:spacing w:after="0"/>
        <w:rPr>
          <w:rFonts w:ascii="Arial" w:hAnsi="Arial" w:cs="Arial"/>
          <w:i/>
          <w:lang w:val="en-GB"/>
        </w:rPr>
      </w:pPr>
    </w:p>
    <w:p w14:paraId="739CE7F2" w14:textId="77777777" w:rsidR="00C96CB3" w:rsidRDefault="00C96CB3" w:rsidP="00706ECA">
      <w:pPr>
        <w:pStyle w:val="Body"/>
        <w:spacing w:after="0"/>
        <w:rPr>
          <w:rFonts w:ascii="Arial" w:hAnsi="Arial" w:cs="Arial"/>
          <w:i/>
          <w:lang w:val="en-GB"/>
        </w:rPr>
      </w:pPr>
    </w:p>
    <w:p w14:paraId="048029B7" w14:textId="77777777" w:rsidR="00C96CB3" w:rsidRDefault="00C96CB3" w:rsidP="00706ECA">
      <w:pPr>
        <w:pStyle w:val="Body"/>
        <w:spacing w:after="0"/>
        <w:rPr>
          <w:rFonts w:ascii="Arial" w:hAnsi="Arial" w:cs="Arial"/>
          <w:i/>
          <w:lang w:val="en-GB"/>
        </w:rPr>
      </w:pPr>
    </w:p>
    <w:p w14:paraId="3C765C21" w14:textId="53549EC1" w:rsidR="00C96CB3" w:rsidRDefault="00C96CB3" w:rsidP="00706ECA">
      <w:pPr>
        <w:pStyle w:val="Body"/>
        <w:spacing w:after="0"/>
        <w:rPr>
          <w:rFonts w:ascii="Arial" w:hAnsi="Arial" w:cs="Arial"/>
          <w:i/>
          <w:lang w:val="en-GB"/>
        </w:rPr>
      </w:pPr>
      <w:bookmarkStart w:id="6" w:name="_GoBack"/>
      <w:bookmarkEnd w:id="6"/>
    </w:p>
    <w:sectPr w:rsidR="00C96CB3" w:rsidSect="001A0CB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79CA3" w14:textId="77777777" w:rsidR="002E562A" w:rsidRDefault="002E562A" w:rsidP="00C37E61">
      <w:r>
        <w:separator/>
      </w:r>
    </w:p>
  </w:endnote>
  <w:endnote w:type="continuationSeparator" w:id="0">
    <w:p w14:paraId="0705D143" w14:textId="77777777" w:rsidR="002E562A" w:rsidRDefault="002E562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FE18C" w14:textId="77777777" w:rsidR="002C508C" w:rsidRDefault="002C50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779FE" w14:textId="77777777" w:rsidR="002C508C" w:rsidRDefault="002C50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7F150" w14:textId="3197173B" w:rsidR="00754C9A" w:rsidRPr="001A0CB9" w:rsidRDefault="00754C9A" w:rsidP="001A0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4623B" w14:textId="77777777" w:rsidR="002E562A" w:rsidRDefault="002E562A" w:rsidP="00C37E61">
      <w:r>
        <w:separator/>
      </w:r>
    </w:p>
  </w:footnote>
  <w:footnote w:type="continuationSeparator" w:id="0">
    <w:p w14:paraId="01ABE732" w14:textId="77777777" w:rsidR="002E562A" w:rsidRDefault="002E562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B583A" w14:textId="6801257C" w:rsidR="002C508C" w:rsidRDefault="002E562A">
    <w:pPr>
      <w:pStyle w:val="Header"/>
    </w:pPr>
    <w:r>
      <w:rPr>
        <w:noProof/>
      </w:rPr>
      <w:pict w14:anchorId="07050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634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656B4" w14:textId="3AC812B4" w:rsidR="002C508C" w:rsidRDefault="002E562A">
    <w:pPr>
      <w:pStyle w:val="Header"/>
    </w:pPr>
    <w:r>
      <w:rPr>
        <w:noProof/>
      </w:rPr>
      <w:pict w14:anchorId="0BE3BC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634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E8944" w14:textId="013D45FA" w:rsidR="00296529" w:rsidRPr="00296529" w:rsidRDefault="002E562A" w:rsidP="00296529">
    <w:pPr>
      <w:ind w:left="2160"/>
      <w:jc w:val="center"/>
      <w:rPr>
        <w:rFonts w:ascii="Times New Roman" w:eastAsia="Calibri" w:hAnsi="Times New Roman"/>
        <w:i/>
        <w:sz w:val="18"/>
        <w:szCs w:val="22"/>
      </w:rPr>
    </w:pPr>
    <w:r>
      <w:rPr>
        <w:noProof/>
      </w:rPr>
      <w:pict w14:anchorId="7B337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634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CD4B22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6C40BD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A07FAD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F3011D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28E38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5ADB95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A45EE4"/>
    <w:multiLevelType w:val="multilevel"/>
    <w:tmpl w:val="26700CA4"/>
    <w:lvl w:ilvl="0">
      <w:start w:val="1"/>
      <w:numFmt w:val="decimal"/>
      <w:suff w:val="space"/>
      <w:lvlText w:val="%1)"/>
      <w:lvlJc w:val="left"/>
      <w:pPr>
        <w:ind w:left="360" w:hanging="360"/>
      </w:pPr>
      <w:rPr>
        <w:color w:val="333333"/>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1844"/>
    <w:rsid w:val="00163BC4"/>
    <w:rsid w:val="00191062"/>
    <w:rsid w:val="00192B72"/>
    <w:rsid w:val="001A0CB9"/>
    <w:rsid w:val="001A29D8"/>
    <w:rsid w:val="001A5CAA"/>
    <w:rsid w:val="001A60B7"/>
    <w:rsid w:val="001A63BD"/>
    <w:rsid w:val="001B0427"/>
    <w:rsid w:val="001D3A51"/>
    <w:rsid w:val="001E10D2"/>
    <w:rsid w:val="001E25B4"/>
    <w:rsid w:val="001E44FE"/>
    <w:rsid w:val="00200595"/>
    <w:rsid w:val="00204835"/>
    <w:rsid w:val="00231920"/>
    <w:rsid w:val="0023195C"/>
    <w:rsid w:val="0024282C"/>
    <w:rsid w:val="002460DC"/>
    <w:rsid w:val="00250985"/>
    <w:rsid w:val="00251016"/>
    <w:rsid w:val="002556F6"/>
    <w:rsid w:val="00283105"/>
    <w:rsid w:val="00284C4C"/>
    <w:rsid w:val="00287E68"/>
    <w:rsid w:val="00296529"/>
    <w:rsid w:val="002B27FB"/>
    <w:rsid w:val="002B685A"/>
    <w:rsid w:val="002C508C"/>
    <w:rsid w:val="002C57D2"/>
    <w:rsid w:val="002D11F9"/>
    <w:rsid w:val="002E0D56"/>
    <w:rsid w:val="002E562A"/>
    <w:rsid w:val="00311ED5"/>
    <w:rsid w:val="00315186"/>
    <w:rsid w:val="0033343E"/>
    <w:rsid w:val="003457CB"/>
    <w:rsid w:val="003512C2"/>
    <w:rsid w:val="00371FB6"/>
    <w:rsid w:val="003763C1"/>
    <w:rsid w:val="00376BBE"/>
    <w:rsid w:val="003821FE"/>
    <w:rsid w:val="00382F1E"/>
    <w:rsid w:val="0039224F"/>
    <w:rsid w:val="003A43A4"/>
    <w:rsid w:val="003A7E18"/>
    <w:rsid w:val="003C4C86"/>
    <w:rsid w:val="003C6258"/>
    <w:rsid w:val="003E2904"/>
    <w:rsid w:val="00401927"/>
    <w:rsid w:val="0041027F"/>
    <w:rsid w:val="00412475"/>
    <w:rsid w:val="00423789"/>
    <w:rsid w:val="00440F43"/>
    <w:rsid w:val="00441B6F"/>
    <w:rsid w:val="004449B7"/>
    <w:rsid w:val="00446221"/>
    <w:rsid w:val="00450E62"/>
    <w:rsid w:val="004539DB"/>
    <w:rsid w:val="00461EC7"/>
    <w:rsid w:val="00471A80"/>
    <w:rsid w:val="00485956"/>
    <w:rsid w:val="004B5A46"/>
    <w:rsid w:val="004D305E"/>
    <w:rsid w:val="004D4277"/>
    <w:rsid w:val="00502516"/>
    <w:rsid w:val="00505F06"/>
    <w:rsid w:val="00506828"/>
    <w:rsid w:val="0053056E"/>
    <w:rsid w:val="00547DB5"/>
    <w:rsid w:val="005527E2"/>
    <w:rsid w:val="00554FDA"/>
    <w:rsid w:val="00561763"/>
    <w:rsid w:val="005C784C"/>
    <w:rsid w:val="005D17F6"/>
    <w:rsid w:val="005E5539"/>
    <w:rsid w:val="006014D0"/>
    <w:rsid w:val="00602BF5"/>
    <w:rsid w:val="00617FDD"/>
    <w:rsid w:val="00633614"/>
    <w:rsid w:val="00633F68"/>
    <w:rsid w:val="00636EB2"/>
    <w:rsid w:val="006375B8"/>
    <w:rsid w:val="0065388F"/>
    <w:rsid w:val="0066510A"/>
    <w:rsid w:val="00673F9F"/>
    <w:rsid w:val="00686953"/>
    <w:rsid w:val="00687DEA"/>
    <w:rsid w:val="00687E67"/>
    <w:rsid w:val="006967F7"/>
    <w:rsid w:val="006A250C"/>
    <w:rsid w:val="006B21D3"/>
    <w:rsid w:val="006B57D0"/>
    <w:rsid w:val="006D30FF"/>
    <w:rsid w:val="006D6940"/>
    <w:rsid w:val="006F11EC"/>
    <w:rsid w:val="0070082C"/>
    <w:rsid w:val="00706ECA"/>
    <w:rsid w:val="007369E6"/>
    <w:rsid w:val="00746E59"/>
    <w:rsid w:val="00754C9A"/>
    <w:rsid w:val="0075599A"/>
    <w:rsid w:val="007562DE"/>
    <w:rsid w:val="00761D52"/>
    <w:rsid w:val="0077749E"/>
    <w:rsid w:val="00790ADA"/>
    <w:rsid w:val="007D1E43"/>
    <w:rsid w:val="007D2288"/>
    <w:rsid w:val="007E088F"/>
    <w:rsid w:val="007F7B32"/>
    <w:rsid w:val="00804BC2"/>
    <w:rsid w:val="0081431A"/>
    <w:rsid w:val="0083216F"/>
    <w:rsid w:val="00846B4E"/>
    <w:rsid w:val="00860000"/>
    <w:rsid w:val="00863BD3"/>
    <w:rsid w:val="008641ED"/>
    <w:rsid w:val="00866D66"/>
    <w:rsid w:val="00866F92"/>
    <w:rsid w:val="008671C6"/>
    <w:rsid w:val="00875803"/>
    <w:rsid w:val="0089227E"/>
    <w:rsid w:val="008B459E"/>
    <w:rsid w:val="008E13AE"/>
    <w:rsid w:val="008E1506"/>
    <w:rsid w:val="008E710C"/>
    <w:rsid w:val="008F69D6"/>
    <w:rsid w:val="00902823"/>
    <w:rsid w:val="00903BEA"/>
    <w:rsid w:val="0091275C"/>
    <w:rsid w:val="00915CA6"/>
    <w:rsid w:val="00927834"/>
    <w:rsid w:val="009500A6"/>
    <w:rsid w:val="00957C18"/>
    <w:rsid w:val="009659BA"/>
    <w:rsid w:val="00976E10"/>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39FD"/>
    <w:rsid w:val="00AC6BB8"/>
    <w:rsid w:val="00AE008F"/>
    <w:rsid w:val="00AF1C96"/>
    <w:rsid w:val="00B01FCD"/>
    <w:rsid w:val="00B1776C"/>
    <w:rsid w:val="00B52583"/>
    <w:rsid w:val="00B52896"/>
    <w:rsid w:val="00B80CD0"/>
    <w:rsid w:val="00B921B8"/>
    <w:rsid w:val="00B95236"/>
    <w:rsid w:val="00B96BD9"/>
    <w:rsid w:val="00BA1B01"/>
    <w:rsid w:val="00BA2641"/>
    <w:rsid w:val="00BA296B"/>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6CB3"/>
    <w:rsid w:val="00CD6755"/>
    <w:rsid w:val="00CD6856"/>
    <w:rsid w:val="00CE0089"/>
    <w:rsid w:val="00CE793C"/>
    <w:rsid w:val="00CF193C"/>
    <w:rsid w:val="00CF3B6E"/>
    <w:rsid w:val="00D173F1"/>
    <w:rsid w:val="00D452F2"/>
    <w:rsid w:val="00D74CB0"/>
    <w:rsid w:val="00D817B3"/>
    <w:rsid w:val="00D8295D"/>
    <w:rsid w:val="00DB609C"/>
    <w:rsid w:val="00DC2A65"/>
    <w:rsid w:val="00DE15F0"/>
    <w:rsid w:val="00DE5663"/>
    <w:rsid w:val="00DE78AA"/>
    <w:rsid w:val="00E053D0"/>
    <w:rsid w:val="00E15994"/>
    <w:rsid w:val="00E3114E"/>
    <w:rsid w:val="00E31A70"/>
    <w:rsid w:val="00E35B02"/>
    <w:rsid w:val="00E66496"/>
    <w:rsid w:val="00E66729"/>
    <w:rsid w:val="00E66B35"/>
    <w:rsid w:val="00E66E10"/>
    <w:rsid w:val="00E769F6"/>
    <w:rsid w:val="00E8407C"/>
    <w:rsid w:val="00E84F3C"/>
    <w:rsid w:val="00EA012C"/>
    <w:rsid w:val="00EC6A55"/>
    <w:rsid w:val="00ED0288"/>
    <w:rsid w:val="00ED0486"/>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5C2ED8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C96CB3"/>
    <w:pPr>
      <w:spacing w:before="100" w:beforeAutospacing="1" w:after="100" w:afterAutospacing="1"/>
    </w:pPr>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D817B3"/>
    <w:rPr>
      <w:color w:val="605E5C"/>
      <w:shd w:val="clear" w:color="auto" w:fill="E1DFDD"/>
    </w:rPr>
  </w:style>
  <w:style w:type="paragraph" w:styleId="ListParagraph">
    <w:name w:val="List Paragraph"/>
    <w:basedOn w:val="Normal"/>
    <w:uiPriority w:val="34"/>
    <w:qFormat/>
    <w:rsid w:val="004449B7"/>
    <w:pPr>
      <w:ind w:left="720"/>
      <w:contextualSpacing/>
    </w:pPr>
  </w:style>
  <w:style w:type="character" w:customStyle="1" w:styleId="anchor-text">
    <w:name w:val="anchor-text"/>
    <w:basedOn w:val="DefaultParagraphFont"/>
    <w:rsid w:val="00B80CD0"/>
  </w:style>
  <w:style w:type="paragraph" w:styleId="CommentSubject">
    <w:name w:val="annotation subject"/>
    <w:basedOn w:val="CommentText"/>
    <w:next w:val="CommentText"/>
    <w:link w:val="CommentSubjectChar"/>
    <w:semiHidden/>
    <w:unhideWhenUsed/>
    <w:rsid w:val="00ED0486"/>
    <w:rPr>
      <w:rFonts w:ascii="Helvetica" w:hAnsi="Helvetica"/>
      <w:b/>
      <w:bCs/>
      <w:lang w:val="en-US" w:eastAsia="en-US"/>
    </w:rPr>
  </w:style>
  <w:style w:type="character" w:customStyle="1" w:styleId="CommentSubjectChar">
    <w:name w:val="Comment Subject Char"/>
    <w:basedOn w:val="CommentTextChar"/>
    <w:link w:val="CommentSubject"/>
    <w:semiHidden/>
    <w:rsid w:val="00ED0486"/>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445022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40132574">
      <w:bodyDiv w:val="1"/>
      <w:marLeft w:val="0"/>
      <w:marRight w:val="0"/>
      <w:marTop w:val="0"/>
      <w:marBottom w:val="0"/>
      <w:divBdr>
        <w:top w:val="none" w:sz="0" w:space="0" w:color="auto"/>
        <w:left w:val="none" w:sz="0" w:space="0" w:color="auto"/>
        <w:bottom w:val="none" w:sz="0" w:space="0" w:color="auto"/>
        <w:right w:val="none" w:sz="0" w:space="0" w:color="auto"/>
      </w:divBdr>
      <w:divsChild>
        <w:div w:id="1586768448">
          <w:marLeft w:val="-225"/>
          <w:marRight w:val="0"/>
          <w:marTop w:val="0"/>
          <w:marBottom w:val="150"/>
          <w:divBdr>
            <w:top w:val="none" w:sz="0" w:space="0" w:color="auto"/>
            <w:left w:val="none" w:sz="0" w:space="0" w:color="auto"/>
            <w:bottom w:val="single" w:sz="6" w:space="11" w:color="DDDDDD"/>
            <w:right w:val="none" w:sz="0" w:space="0" w:color="auto"/>
          </w:divBdr>
          <w:divsChild>
            <w:div w:id="1727339050">
              <w:marLeft w:val="0"/>
              <w:marRight w:val="0"/>
              <w:marTop w:val="0"/>
              <w:marBottom w:val="0"/>
              <w:divBdr>
                <w:top w:val="none" w:sz="0" w:space="0" w:color="auto"/>
                <w:left w:val="none" w:sz="0" w:space="0" w:color="auto"/>
                <w:bottom w:val="none" w:sz="0" w:space="0" w:color="auto"/>
                <w:right w:val="none" w:sz="0" w:space="0" w:color="auto"/>
              </w:divBdr>
              <w:divsChild>
                <w:div w:id="2143227774">
                  <w:marLeft w:val="0"/>
                  <w:marRight w:val="0"/>
                  <w:marTop w:val="0"/>
                  <w:marBottom w:val="225"/>
                  <w:divBdr>
                    <w:top w:val="none" w:sz="0" w:space="0" w:color="auto"/>
                    <w:left w:val="none" w:sz="0" w:space="0" w:color="auto"/>
                    <w:bottom w:val="none" w:sz="0" w:space="0" w:color="auto"/>
                    <w:right w:val="none" w:sz="0" w:space="0" w:color="auto"/>
                  </w:divBdr>
                  <w:divsChild>
                    <w:div w:id="1196045566">
                      <w:marLeft w:val="0"/>
                      <w:marRight w:val="0"/>
                      <w:marTop w:val="0"/>
                      <w:marBottom w:val="0"/>
                      <w:divBdr>
                        <w:top w:val="none" w:sz="0" w:space="0" w:color="auto"/>
                        <w:left w:val="none" w:sz="0" w:space="0" w:color="auto"/>
                        <w:bottom w:val="none" w:sz="0" w:space="0" w:color="auto"/>
                        <w:right w:val="none" w:sz="0" w:space="0" w:color="auto"/>
                      </w:divBdr>
                      <w:divsChild>
                        <w:div w:id="78427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0441">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 w:id="42893599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0571402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2590801">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5660713">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20556927">
      <w:bodyDiv w:val="1"/>
      <w:marLeft w:val="0"/>
      <w:marRight w:val="0"/>
      <w:marTop w:val="0"/>
      <w:marBottom w:val="0"/>
      <w:divBdr>
        <w:top w:val="none" w:sz="0" w:space="0" w:color="auto"/>
        <w:left w:val="none" w:sz="0" w:space="0" w:color="auto"/>
        <w:bottom w:val="none" w:sz="0" w:space="0" w:color="auto"/>
        <w:right w:val="none" w:sz="0" w:space="0" w:color="auto"/>
      </w:divBdr>
    </w:div>
    <w:div w:id="1485203113">
      <w:bodyDiv w:val="1"/>
      <w:marLeft w:val="0"/>
      <w:marRight w:val="0"/>
      <w:marTop w:val="0"/>
      <w:marBottom w:val="0"/>
      <w:divBdr>
        <w:top w:val="none" w:sz="0" w:space="0" w:color="auto"/>
        <w:left w:val="none" w:sz="0" w:space="0" w:color="auto"/>
        <w:bottom w:val="none" w:sz="0" w:space="0" w:color="auto"/>
        <w:right w:val="none" w:sz="0" w:space="0" w:color="auto"/>
      </w:divBdr>
    </w:div>
    <w:div w:id="162365713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240647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pubmed.ncbi.nlm.nih.gov/3275518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go.amegroups.org/article/view/22679/html"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doi.org/10.53555/4c6dev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yperlink" Target="https://pubmed.ncbi.nlm.nih.gov/3447011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73CE6-CFB6-45D1-B693-B5779FF5C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188</TotalTime>
  <Pages>6</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13608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11</cp:revision>
  <cp:lastPrinted>1999-07-06T11:00:00Z</cp:lastPrinted>
  <dcterms:created xsi:type="dcterms:W3CDTF">2025-09-19T09:56:00Z</dcterms:created>
  <dcterms:modified xsi:type="dcterms:W3CDTF">2025-09-23T10:30:00Z</dcterms:modified>
</cp:coreProperties>
</file>