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C1821" w14:textId="77777777" w:rsidR="003D6A47" w:rsidRDefault="003D6A47" w:rsidP="003D6A47">
      <w:pPr>
        <w:pStyle w:val="Author"/>
        <w:spacing w:line="240" w:lineRule="auto"/>
        <w:jc w:val="left"/>
        <w:rPr>
          <w:rFonts w:ascii="Arial" w:hAnsi="Arial" w:cs="Arial"/>
          <w:bCs/>
          <w:iCs/>
          <w:kern w:val="28"/>
          <w:sz w:val="36"/>
        </w:rPr>
      </w:pPr>
    </w:p>
    <w:p w14:paraId="2DEF0EEE" w14:textId="44B15258" w:rsidR="00A258C3" w:rsidRPr="00790ADA" w:rsidRDefault="00E96872" w:rsidP="00441B6F">
      <w:pPr>
        <w:pStyle w:val="Author"/>
        <w:spacing w:line="240" w:lineRule="auto"/>
        <w:jc w:val="both"/>
        <w:rPr>
          <w:rFonts w:ascii="Arial" w:hAnsi="Arial" w:cs="Arial"/>
          <w:sz w:val="36"/>
        </w:rPr>
      </w:pPr>
      <w:r w:rsidRPr="00E96872">
        <w:rPr>
          <w:rFonts w:ascii="Arial" w:hAnsi="Arial" w:cs="Arial"/>
          <w:bCs/>
          <w:iCs/>
          <w:kern w:val="28"/>
          <w:sz w:val="36"/>
          <w:lang w:val="en-GB"/>
        </w:rPr>
        <w:t xml:space="preserve">Adoption of Green Practices Among Food and Lodging </w:t>
      </w:r>
      <w:r w:rsidR="00A913E2">
        <w:rPr>
          <w:rFonts w:ascii="Arial" w:hAnsi="Arial" w:cs="Arial"/>
          <w:bCs/>
          <w:iCs/>
          <w:kern w:val="28"/>
          <w:sz w:val="36"/>
          <w:lang w:val="en-GB"/>
        </w:rPr>
        <w:t>Establishments</w:t>
      </w:r>
      <w:r w:rsidRPr="00E96872">
        <w:rPr>
          <w:rFonts w:ascii="Arial" w:hAnsi="Arial" w:cs="Arial"/>
          <w:bCs/>
          <w:iCs/>
          <w:kern w:val="28"/>
          <w:sz w:val="36"/>
          <w:lang w:val="en-GB"/>
        </w:rPr>
        <w:t xml:space="preserve"> in Conner</w:t>
      </w:r>
      <w:r>
        <w:rPr>
          <w:rFonts w:ascii="Arial" w:hAnsi="Arial" w:cs="Arial"/>
          <w:bCs/>
          <w:iCs/>
          <w:kern w:val="28"/>
          <w:sz w:val="36"/>
          <w:lang w:val="en-GB"/>
        </w:rPr>
        <w:t>,</w:t>
      </w:r>
      <w:r w:rsidRPr="00E96872">
        <w:rPr>
          <w:rFonts w:ascii="Arial" w:hAnsi="Arial" w:cs="Arial"/>
          <w:bCs/>
          <w:iCs/>
          <w:kern w:val="28"/>
          <w:sz w:val="36"/>
          <w:lang w:val="en-GB"/>
        </w:rPr>
        <w:t xml:space="preserve"> Apayao: A Descriptive Survey</w:t>
      </w:r>
    </w:p>
    <w:p w14:paraId="12871545" w14:textId="77777777" w:rsidR="00790ADA" w:rsidRDefault="00790ADA" w:rsidP="00441B6F">
      <w:pPr>
        <w:pStyle w:val="Affiliation"/>
        <w:spacing w:after="0" w:line="240" w:lineRule="auto"/>
        <w:jc w:val="both"/>
        <w:rPr>
          <w:rFonts w:ascii="Arial" w:hAnsi="Arial" w:cs="Arial"/>
        </w:rPr>
      </w:pPr>
    </w:p>
    <w:p w14:paraId="6347C012" w14:textId="77777777" w:rsidR="002C57D2" w:rsidRPr="00FB3A86" w:rsidRDefault="002C57D2" w:rsidP="00441B6F">
      <w:pPr>
        <w:pStyle w:val="Affiliation"/>
        <w:spacing w:after="0" w:line="240" w:lineRule="auto"/>
        <w:jc w:val="both"/>
        <w:rPr>
          <w:rFonts w:ascii="Arial" w:hAnsi="Arial" w:cs="Arial"/>
        </w:rPr>
      </w:pPr>
    </w:p>
    <w:p w14:paraId="52A061BB" w14:textId="4D3551D9" w:rsidR="00B01FCD" w:rsidRPr="00FB3A86" w:rsidRDefault="002C7885" w:rsidP="00441B6F">
      <w:pPr>
        <w:pStyle w:val="Copyright"/>
        <w:spacing w:after="0" w:line="240" w:lineRule="auto"/>
        <w:jc w:val="both"/>
        <w:rPr>
          <w:rFonts w:ascii="Arial" w:hAnsi="Arial" w:cs="Arial"/>
        </w:rPr>
        <w:sectPr w:rsidR="00B01FCD" w:rsidRPr="00FB3A86" w:rsidSect="007D12D6">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7B65B12" wp14:editId="53570A5C">
                <wp:extent cx="5303520" cy="635"/>
                <wp:effectExtent l="17145" t="17145" r="13335" b="11430"/>
                <wp:docPr id="100457875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29749B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DD2320D" w14:textId="6117B7B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D704E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C5DDC6A" w14:textId="77777777" w:rsidTr="001E44FE">
        <w:tc>
          <w:tcPr>
            <w:tcW w:w="9576" w:type="dxa"/>
            <w:shd w:val="clear" w:color="auto" w:fill="F2F2F2"/>
          </w:tcPr>
          <w:p w14:paraId="7BD4C2BB" w14:textId="5497DA7B" w:rsidR="00B341C8" w:rsidRPr="00C513A2" w:rsidRDefault="00B341C8" w:rsidP="00B341C8">
            <w:pPr>
              <w:spacing w:after="160" w:line="259" w:lineRule="auto"/>
              <w:jc w:val="both"/>
              <w:rPr>
                <w:rFonts w:ascii="Arial" w:hAnsi="Arial" w:cs="Arial"/>
              </w:rPr>
            </w:pPr>
            <w:r w:rsidRPr="00C513A2">
              <w:rPr>
                <w:rFonts w:ascii="Arial" w:hAnsi="Arial" w:cs="Arial"/>
              </w:rPr>
              <w:t>This study</w:t>
            </w:r>
            <w:r w:rsidR="00912988">
              <w:rPr>
                <w:rFonts w:ascii="Arial" w:hAnsi="Arial" w:cs="Arial"/>
              </w:rPr>
              <w:t xml:space="preserve"> </w:t>
            </w:r>
            <w:r w:rsidRPr="00C513A2">
              <w:rPr>
                <w:rFonts w:ascii="Arial" w:hAnsi="Arial" w:cs="Arial"/>
              </w:rPr>
              <w:t xml:space="preserve">investigated the extent to which local hospitality businesses embrace sustainability within the context of the province's designation as a UNESCO biosphere reserve. Using a descriptive quantitative design, the research employed survey questionnaires to collect data from a sample of 120 respondents, comprising employees and customers from </w:t>
            </w:r>
            <w:r w:rsidR="00210D5F">
              <w:rPr>
                <w:rFonts w:ascii="Arial" w:hAnsi="Arial" w:cs="Arial"/>
              </w:rPr>
              <w:t xml:space="preserve">a total of </w:t>
            </w:r>
            <w:r w:rsidRPr="00C513A2">
              <w:rPr>
                <w:rFonts w:ascii="Arial" w:hAnsi="Arial" w:cs="Arial"/>
              </w:rPr>
              <w:t>30 food and lodging establishments</w:t>
            </w:r>
            <w:r w:rsidR="00210D5F">
              <w:rPr>
                <w:rFonts w:ascii="Arial" w:hAnsi="Arial" w:cs="Arial"/>
              </w:rPr>
              <w:t xml:space="preserve"> within the locality</w:t>
            </w:r>
            <w:r>
              <w:rPr>
                <w:rFonts w:ascii="Arial" w:hAnsi="Arial" w:cs="Arial"/>
              </w:rPr>
              <w:t>.</w:t>
            </w:r>
          </w:p>
          <w:p w14:paraId="2C3F6743" w14:textId="6C17193E" w:rsidR="00B341C8" w:rsidRPr="00C513A2" w:rsidRDefault="00B341C8" w:rsidP="00B341C8">
            <w:pPr>
              <w:spacing w:after="160" w:line="259" w:lineRule="auto"/>
              <w:jc w:val="both"/>
              <w:rPr>
                <w:rFonts w:ascii="Arial" w:hAnsi="Arial" w:cs="Arial"/>
              </w:rPr>
            </w:pPr>
            <w:r w:rsidRPr="00C513A2">
              <w:rPr>
                <w:rFonts w:ascii="Arial" w:hAnsi="Arial" w:cs="Arial"/>
              </w:rPr>
              <w:t>Findings indicate a high level of green practice adoption, particularly in waste management, water efficiency, energy efficienc</w:t>
            </w:r>
            <w:r w:rsidR="001F7107">
              <w:rPr>
                <w:rFonts w:ascii="Arial" w:hAnsi="Arial" w:cs="Arial"/>
              </w:rPr>
              <w:t>y</w:t>
            </w:r>
            <w:r w:rsidRPr="00C513A2">
              <w:rPr>
                <w:rFonts w:ascii="Arial" w:hAnsi="Arial" w:cs="Arial"/>
              </w:rPr>
              <w:t>, and sustainable purchasing. These establishments consistently implement cost-effective measures like comprehensive recycling programs and separating organic waste, using water-efficient cleaning practices and reusing rainwater, and reducing reliance on air conditioning by using natural ventilation. However, a clear disparity was observed in the adoption of capital-intensive initiatives, with measures such as using solar energy and purchasing sustainable furnishings being less common</w:t>
            </w:r>
            <w:r>
              <w:rPr>
                <w:rFonts w:ascii="Arial" w:hAnsi="Arial" w:cs="Arial"/>
              </w:rPr>
              <w:t>.</w:t>
            </w:r>
          </w:p>
          <w:p w14:paraId="17695254" w14:textId="4AAD0EA1" w:rsidR="00B341C8" w:rsidRPr="00C513A2" w:rsidRDefault="00B341C8" w:rsidP="00B341C8">
            <w:pPr>
              <w:spacing w:after="160" w:line="259" w:lineRule="auto"/>
              <w:jc w:val="both"/>
              <w:rPr>
                <w:rFonts w:ascii="Arial" w:hAnsi="Arial" w:cs="Arial"/>
              </w:rPr>
            </w:pPr>
            <w:r w:rsidRPr="00C513A2">
              <w:rPr>
                <w:rFonts w:ascii="Arial" w:hAnsi="Arial" w:cs="Arial"/>
              </w:rPr>
              <w:t>Both employees and customers demonstrated high awareness and positive perceptions of these practices. Employees were extremely motivate</w:t>
            </w:r>
            <w:r w:rsidR="001F7107">
              <w:rPr>
                <w:rFonts w:ascii="Arial" w:hAnsi="Arial" w:cs="Arial"/>
              </w:rPr>
              <w:t>d</w:t>
            </w:r>
            <w:r w:rsidRPr="00C513A2">
              <w:rPr>
                <w:rFonts w:ascii="Arial" w:hAnsi="Arial" w:cs="Arial"/>
              </w:rPr>
              <w:t xml:space="preserve"> and satisfied with the practices, while customers expressed high satisfaction and awareness. The study also revealed a significant difference in green practices based on the type of business (hotel vs. restaurant) but not on the year of operation or the number of employees.</w:t>
            </w:r>
          </w:p>
          <w:p w14:paraId="3FAB5EBA" w14:textId="746353CB" w:rsidR="00505F06" w:rsidRPr="00B341C8" w:rsidRDefault="00B341C8" w:rsidP="00B341C8">
            <w:pPr>
              <w:spacing w:after="160" w:line="259" w:lineRule="auto"/>
              <w:jc w:val="both"/>
              <w:rPr>
                <w:rFonts w:ascii="Arial" w:hAnsi="Arial" w:cs="Arial"/>
              </w:rPr>
            </w:pPr>
            <w:r w:rsidRPr="00C513A2">
              <w:rPr>
                <w:rFonts w:ascii="Arial" w:hAnsi="Arial" w:cs="Arial"/>
              </w:rPr>
              <w:t>The results highlight a strong commitment to accessible, low-cost green practices in the local hospitality sector but underscore significant barriers to adopting more expensive, technology-driven initiatives. The study recommends targeted support, enhanced training, and strategic investments to strengthen sustainable hospitality in Conner, Apayao, and promote a model for other rural communities seeking to balance economic growth with environmental stewardship</w:t>
            </w:r>
            <w:r w:rsidR="00210D5F">
              <w:rPr>
                <w:rFonts w:ascii="Arial" w:hAnsi="Arial" w:cs="Arial"/>
              </w:rPr>
              <w:t xml:space="preserve"> in support to the UNESCO’s biosphere certification of the province of Apayao, Philippines.</w:t>
            </w:r>
          </w:p>
        </w:tc>
      </w:tr>
    </w:tbl>
    <w:p w14:paraId="27DD95FE" w14:textId="77777777" w:rsidR="00636EB2" w:rsidRDefault="00636EB2" w:rsidP="00441B6F">
      <w:pPr>
        <w:pStyle w:val="Body"/>
        <w:spacing w:after="0"/>
        <w:rPr>
          <w:rFonts w:ascii="Arial" w:hAnsi="Arial" w:cs="Arial"/>
          <w:i/>
        </w:rPr>
      </w:pPr>
    </w:p>
    <w:p w14:paraId="162B188B" w14:textId="72E0C741" w:rsidR="00790ADA" w:rsidRDefault="00A24E7E" w:rsidP="00441B6F">
      <w:pPr>
        <w:pStyle w:val="Body"/>
        <w:spacing w:after="0"/>
        <w:rPr>
          <w:rFonts w:ascii="Arial" w:hAnsi="Arial" w:cs="Arial"/>
          <w:i/>
        </w:rPr>
      </w:pPr>
      <w:r>
        <w:rPr>
          <w:rFonts w:ascii="Arial" w:hAnsi="Arial" w:cs="Arial"/>
          <w:i/>
        </w:rPr>
        <w:t xml:space="preserve">Keywords: </w:t>
      </w:r>
      <w:r w:rsidR="001E7618">
        <w:rPr>
          <w:rFonts w:ascii="Arial" w:hAnsi="Arial" w:cs="Arial"/>
          <w:i/>
        </w:rPr>
        <w:t>sustainable hospitality, green practices, food and lodging establishments</w:t>
      </w:r>
      <w:r w:rsidR="00563E33">
        <w:rPr>
          <w:rFonts w:ascii="Arial" w:hAnsi="Arial" w:cs="Arial"/>
          <w:i/>
        </w:rPr>
        <w:t>, sustainable</w:t>
      </w:r>
      <w:r w:rsidR="00B341C8">
        <w:rPr>
          <w:rFonts w:ascii="Arial" w:hAnsi="Arial" w:cs="Arial"/>
          <w:i/>
        </w:rPr>
        <w:t xml:space="preserve"> tourism</w:t>
      </w:r>
    </w:p>
    <w:p w14:paraId="40A1E318" w14:textId="77777777" w:rsidR="0024282C" w:rsidRDefault="0024282C" w:rsidP="00441B6F">
      <w:pPr>
        <w:pStyle w:val="Body"/>
        <w:spacing w:after="0"/>
        <w:rPr>
          <w:rFonts w:ascii="Arial" w:hAnsi="Arial" w:cs="Arial"/>
          <w:i/>
          <w:sz w:val="18"/>
        </w:rPr>
      </w:pPr>
    </w:p>
    <w:p w14:paraId="1D91F58C" w14:textId="77777777" w:rsidR="00505F06" w:rsidRPr="00A24E7E" w:rsidRDefault="00505F06" w:rsidP="00441B6F">
      <w:pPr>
        <w:pStyle w:val="Body"/>
        <w:spacing w:after="0"/>
        <w:rPr>
          <w:rFonts w:ascii="Arial" w:hAnsi="Arial" w:cs="Arial"/>
          <w:i/>
        </w:rPr>
      </w:pPr>
    </w:p>
    <w:p w14:paraId="0385CFEF" w14:textId="3FD3058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86AFA8" w14:textId="77777777" w:rsidR="00790ADA" w:rsidRPr="00FB3A86" w:rsidRDefault="00790ADA" w:rsidP="00441B6F">
      <w:pPr>
        <w:pStyle w:val="AbstHead"/>
        <w:spacing w:after="0"/>
        <w:jc w:val="both"/>
        <w:rPr>
          <w:rFonts w:ascii="Arial" w:hAnsi="Arial" w:cs="Arial"/>
        </w:rPr>
      </w:pPr>
    </w:p>
    <w:p w14:paraId="1C9E5FE9" w14:textId="10F0FE29" w:rsidR="006E04E1" w:rsidRDefault="006E04E1" w:rsidP="006E04E1">
      <w:pPr>
        <w:jc w:val="both"/>
        <w:rPr>
          <w:rFonts w:ascii="Arial" w:hAnsi="Arial" w:cs="Arial"/>
        </w:rPr>
      </w:pPr>
      <w:r w:rsidRPr="00E27856">
        <w:rPr>
          <w:rFonts w:ascii="Arial" w:hAnsi="Arial" w:cs="Arial"/>
        </w:rPr>
        <w:t xml:space="preserve">The escalating threats of climate change, resource depletion, and environmental degradation have compelled industries worldwide to re-evaluate their operational models. The hospitality and food service sectors, in particular, are under increasing pressure to adopt sustainable practices due to their significant environmental footprint, including high energy and water </w:t>
      </w:r>
      <w:r w:rsidRPr="00E27856">
        <w:rPr>
          <w:rFonts w:ascii="Arial" w:hAnsi="Arial" w:cs="Arial"/>
        </w:rPr>
        <w:lastRenderedPageBreak/>
        <w:t>consumption, substantial waste generation, and reliance on extensive supply chains (</w:t>
      </w:r>
      <w:proofErr w:type="spellStart"/>
      <w:r w:rsidRPr="00E27856">
        <w:rPr>
          <w:rFonts w:ascii="Arial" w:hAnsi="Arial" w:cs="Arial"/>
        </w:rPr>
        <w:t>Gössling</w:t>
      </w:r>
      <w:proofErr w:type="spellEnd"/>
      <w:r w:rsidRPr="00E27856">
        <w:rPr>
          <w:rFonts w:ascii="Arial" w:hAnsi="Arial" w:cs="Arial"/>
        </w:rPr>
        <w:t xml:space="preserve"> et al., 20</w:t>
      </w:r>
      <w:r w:rsidRPr="005864EC">
        <w:rPr>
          <w:rFonts w:ascii="Arial" w:hAnsi="Arial" w:cs="Arial"/>
        </w:rPr>
        <w:t>12</w:t>
      </w:r>
      <w:r w:rsidRPr="00E27856">
        <w:rPr>
          <w:rFonts w:ascii="Arial" w:hAnsi="Arial" w:cs="Arial"/>
        </w:rPr>
        <w:t>). Globally, green practices have transitioned from a niche concern to a competitive necessity, with businesses integrating environmental, social, and economic sustainability into their core strategies. This shift is not only a response to regulatory mandates but also to a growing consumer demand for eco-friendly products and services</w:t>
      </w:r>
      <w:r w:rsidR="00943883">
        <w:rPr>
          <w:rFonts w:ascii="Arial" w:hAnsi="Arial" w:cs="Arial"/>
        </w:rPr>
        <w:t xml:space="preserve">. </w:t>
      </w:r>
      <w:r w:rsidRPr="005864EC">
        <w:rPr>
          <w:rFonts w:ascii="Arial" w:hAnsi="Arial" w:cs="Arial"/>
        </w:rPr>
        <w:t>(Palanca-Tan, R., 2024</w:t>
      </w:r>
      <w:r>
        <w:rPr>
          <w:rFonts w:ascii="Arial" w:hAnsi="Arial" w:cs="Arial"/>
        </w:rPr>
        <w:t>)</w:t>
      </w:r>
      <w:r w:rsidR="00943883">
        <w:rPr>
          <w:rFonts w:ascii="Arial" w:hAnsi="Arial" w:cs="Arial"/>
        </w:rPr>
        <w:t xml:space="preserve"> In response, the </w:t>
      </w:r>
      <w:r w:rsidR="00943883" w:rsidRPr="00943883">
        <w:rPr>
          <w:rFonts w:ascii="Arial" w:hAnsi="Arial" w:cs="Arial"/>
        </w:rPr>
        <w:t>hospitality industry is starting to take responsibility for environmental sustainability. A strong focus on energy, waste, and water usage is directly linked with financial benefits in the operation of the hoteliers</w:t>
      </w:r>
      <w:r w:rsidR="00943883">
        <w:rPr>
          <w:rFonts w:ascii="Arial" w:hAnsi="Arial" w:cs="Arial"/>
        </w:rPr>
        <w:t>.</w:t>
      </w:r>
      <w:r w:rsidR="00632C05">
        <w:rPr>
          <w:rFonts w:ascii="Arial" w:hAnsi="Arial" w:cs="Arial"/>
        </w:rPr>
        <w:t xml:space="preserve"> (v</w:t>
      </w:r>
      <w:r w:rsidR="00632C05" w:rsidRPr="00632C05">
        <w:rPr>
          <w:rFonts w:ascii="Arial" w:hAnsi="Arial" w:cs="Arial"/>
        </w:rPr>
        <w:t>an Rheede, A., &amp; Blomme, R. J.</w:t>
      </w:r>
      <w:r w:rsidR="00632C05">
        <w:rPr>
          <w:rFonts w:ascii="Arial" w:hAnsi="Arial" w:cs="Arial"/>
        </w:rPr>
        <w:t xml:space="preserve">, </w:t>
      </w:r>
      <w:r w:rsidR="00632C05" w:rsidRPr="00632C05">
        <w:rPr>
          <w:rFonts w:ascii="Arial" w:hAnsi="Arial" w:cs="Arial"/>
        </w:rPr>
        <w:t xml:space="preserve">2012). </w:t>
      </w:r>
    </w:p>
    <w:p w14:paraId="53B3AF58" w14:textId="77777777" w:rsidR="00943883" w:rsidRPr="005864EC" w:rsidRDefault="00943883" w:rsidP="006E04E1">
      <w:pPr>
        <w:jc w:val="both"/>
        <w:rPr>
          <w:rFonts w:ascii="Arial" w:hAnsi="Arial" w:cs="Arial"/>
        </w:rPr>
      </w:pPr>
    </w:p>
    <w:p w14:paraId="02D239DA" w14:textId="77777777" w:rsidR="006E04E1" w:rsidRPr="00E27856" w:rsidRDefault="006E04E1" w:rsidP="006E04E1">
      <w:pPr>
        <w:spacing w:after="160" w:line="259" w:lineRule="auto"/>
        <w:jc w:val="both"/>
        <w:rPr>
          <w:rFonts w:ascii="Arial" w:hAnsi="Arial" w:cs="Arial"/>
        </w:rPr>
      </w:pPr>
      <w:r w:rsidRPr="00E27856">
        <w:rPr>
          <w:rFonts w:ascii="Arial" w:hAnsi="Arial" w:cs="Arial"/>
        </w:rPr>
        <w:t>In the Philippines, an archipelagic nation rich in biodiversity and natural resources, the urgency of adopting sustainable practices is particularly pronounced. The country is highly vulnerable to the impacts of climate change, such as extreme weather events and rising sea levels (</w:t>
      </w:r>
      <w:r w:rsidRPr="005864EC">
        <w:rPr>
          <w:rFonts w:ascii="Arial" w:hAnsi="Arial" w:cs="Arial"/>
        </w:rPr>
        <w:t>Amano, et.al., 2021</w:t>
      </w:r>
      <w:r w:rsidRPr="00E27856">
        <w:rPr>
          <w:rFonts w:ascii="Arial" w:hAnsi="Arial" w:cs="Arial"/>
        </w:rPr>
        <w:t xml:space="preserve">). The government has responded with policies like the Ecological Solid Waste Management Act and the Philippine Green Jobs Act, encouraging businesses to adopt environmentally responsible practices. Within the hospitality and tourism sector, which is a major contributor to the national economy, there has been a notable movement towards "eco-tourism" and "green </w:t>
      </w:r>
      <w:proofErr w:type="spellStart"/>
      <w:r w:rsidRPr="00E27856">
        <w:rPr>
          <w:rFonts w:ascii="Arial" w:hAnsi="Arial" w:cs="Arial"/>
        </w:rPr>
        <w:t>hoteliering</w:t>
      </w:r>
      <w:proofErr w:type="spellEnd"/>
      <w:r w:rsidRPr="00E27856">
        <w:rPr>
          <w:rFonts w:ascii="Arial" w:hAnsi="Arial" w:cs="Arial"/>
        </w:rPr>
        <w:t>." Studies have shown that some hotels and resorts have successfully implemented various green initiatives, from waste reduction to energy conservation (</w:t>
      </w:r>
      <w:proofErr w:type="spellStart"/>
      <w:r w:rsidRPr="00E27856">
        <w:rPr>
          <w:rFonts w:ascii="Arial" w:hAnsi="Arial" w:cs="Arial"/>
        </w:rPr>
        <w:t>Laspiñas</w:t>
      </w:r>
      <w:proofErr w:type="spellEnd"/>
      <w:r w:rsidRPr="00E27856">
        <w:rPr>
          <w:rFonts w:ascii="Arial" w:hAnsi="Arial" w:cs="Arial"/>
        </w:rPr>
        <w:t xml:space="preserve"> &amp; </w:t>
      </w:r>
      <w:proofErr w:type="spellStart"/>
      <w:r w:rsidRPr="00E27856">
        <w:rPr>
          <w:rFonts w:ascii="Arial" w:hAnsi="Arial" w:cs="Arial"/>
        </w:rPr>
        <w:t>Tayco</w:t>
      </w:r>
      <w:proofErr w:type="spellEnd"/>
      <w:r w:rsidRPr="00E27856">
        <w:rPr>
          <w:rFonts w:ascii="Arial" w:hAnsi="Arial" w:cs="Arial"/>
        </w:rPr>
        <w:t>, 2024). However, the adoption remains uneven, with many small to medium-sized enterprises (SMEs) facing significant barriers.</w:t>
      </w:r>
    </w:p>
    <w:p w14:paraId="56020941" w14:textId="77777777" w:rsidR="006E04E1" w:rsidRPr="005864EC" w:rsidRDefault="006E04E1" w:rsidP="006E04E1">
      <w:pPr>
        <w:pStyle w:val="NoSpacing"/>
        <w:jc w:val="both"/>
        <w:rPr>
          <w:rFonts w:ascii="Arial" w:hAnsi="Arial" w:cs="Arial"/>
          <w:sz w:val="20"/>
          <w:szCs w:val="20"/>
        </w:rPr>
      </w:pPr>
      <w:r w:rsidRPr="005864EC">
        <w:rPr>
          <w:rFonts w:ascii="Arial" w:hAnsi="Arial" w:cs="Arial"/>
          <w:sz w:val="20"/>
          <w:szCs w:val="20"/>
          <w:lang w:val="en-US"/>
        </w:rPr>
        <w:t>T</w:t>
      </w:r>
      <w:r w:rsidRPr="005864EC">
        <w:rPr>
          <w:rFonts w:ascii="Arial" w:hAnsi="Arial" w:cs="Arial"/>
          <w:sz w:val="20"/>
          <w:szCs w:val="20"/>
        </w:rPr>
        <w:t>he province of Apayao, known for its pristine natural landscapes and rich biodiversity, has recently achieved the status of the country’s fourth UNESCO biosphere reserve</w:t>
      </w:r>
      <w:r w:rsidRPr="005864EC">
        <w:rPr>
          <w:rFonts w:ascii="Arial" w:hAnsi="Arial" w:cs="Arial"/>
          <w:sz w:val="20"/>
          <w:szCs w:val="20"/>
          <w:lang w:val="en-US"/>
        </w:rPr>
        <w:t xml:space="preserve"> (Philstarlife.com July 22, 2024). </w:t>
      </w:r>
      <w:r w:rsidRPr="005864EC">
        <w:rPr>
          <w:rFonts w:ascii="Arial" w:hAnsi="Arial" w:cs="Arial"/>
          <w:sz w:val="20"/>
          <w:szCs w:val="20"/>
        </w:rPr>
        <w:t xml:space="preserve">Apayao, often referred to as the “Cordillera’s Last Nature Frontier” for its unparalleled natural richness, is now under increasing environmental focus. This recognition not only celebrates Apayao's environmental significance but also calls for stronger conservation efforts, especially as tourism in the area grows. Considering this designation, there is a heightened focus on integrating sustainable practices across industries in Apayao, particularly within sectors that directly impact the environment, such as hospitality and tourism. </w:t>
      </w:r>
    </w:p>
    <w:p w14:paraId="2729F123" w14:textId="77777777" w:rsidR="006E04E1" w:rsidRPr="005864EC" w:rsidRDefault="006E04E1" w:rsidP="006E04E1">
      <w:pPr>
        <w:pStyle w:val="NoSpacing"/>
        <w:jc w:val="both"/>
        <w:rPr>
          <w:rFonts w:ascii="Arial" w:hAnsi="Arial" w:cs="Arial"/>
          <w:sz w:val="20"/>
          <w:szCs w:val="20"/>
        </w:rPr>
      </w:pPr>
    </w:p>
    <w:p w14:paraId="0F149320" w14:textId="77777777" w:rsidR="006E04E1" w:rsidRPr="005864EC" w:rsidRDefault="006E04E1" w:rsidP="006E04E1">
      <w:pPr>
        <w:pStyle w:val="NoSpacing"/>
        <w:jc w:val="both"/>
        <w:rPr>
          <w:rFonts w:ascii="Arial" w:hAnsi="Arial" w:cs="Arial"/>
          <w:sz w:val="20"/>
          <w:szCs w:val="20"/>
        </w:rPr>
      </w:pPr>
      <w:r w:rsidRPr="005864EC">
        <w:rPr>
          <w:rFonts w:ascii="Arial" w:hAnsi="Arial" w:cs="Arial"/>
          <w:sz w:val="20"/>
          <w:szCs w:val="20"/>
        </w:rPr>
        <w:t>While much research has focused on sustainable practices in urban hospitality settings, there is limited research on how food and lodging establishments in rural areas, like Conner in Apayao, are adopting and implementing these practices. This study seeks to address this gap by examining the green practices of food and lodging establishments in Conner and assessing their alignment with environmental goals suitable for a biosphere reserve. Ultimately, the study aims to identify the specific sustainable practices currently in place, understand the challenges faced by establishments in adopting these practices, and evaluate how well these efforts contribute to preserving Apayao’s natural environment.</w:t>
      </w:r>
    </w:p>
    <w:p w14:paraId="235CEA13" w14:textId="77777777" w:rsidR="006E04E1" w:rsidRPr="005864EC" w:rsidRDefault="006E04E1" w:rsidP="006E04E1">
      <w:pPr>
        <w:pStyle w:val="NoSpacing"/>
        <w:jc w:val="both"/>
        <w:rPr>
          <w:rFonts w:ascii="Arial" w:hAnsi="Arial" w:cs="Arial"/>
          <w:sz w:val="20"/>
          <w:szCs w:val="20"/>
        </w:rPr>
      </w:pPr>
    </w:p>
    <w:p w14:paraId="3E8C9E43" w14:textId="321492B1" w:rsidR="006E04E1" w:rsidRPr="005864EC" w:rsidRDefault="006E04E1" w:rsidP="006E04E1">
      <w:pPr>
        <w:pStyle w:val="NoSpacing"/>
        <w:jc w:val="both"/>
        <w:rPr>
          <w:rFonts w:ascii="Arial" w:hAnsi="Arial" w:cs="Arial"/>
          <w:sz w:val="20"/>
          <w:szCs w:val="20"/>
        </w:rPr>
      </w:pPr>
      <w:r w:rsidRPr="005864EC">
        <w:rPr>
          <w:rFonts w:ascii="Arial" w:hAnsi="Arial" w:cs="Arial"/>
          <w:sz w:val="20"/>
          <w:szCs w:val="20"/>
        </w:rPr>
        <w:t xml:space="preserve">Exploring the sustainable practices of Conner’s food and lodging sector, this research will offer valuable insights for stakeholders, including business owners, local government, and the community, on how green practices can support Apayao’s environmental objectives. Furthermore, as Apayao has been newly designated as a </w:t>
      </w:r>
      <w:r w:rsidR="00593433">
        <w:rPr>
          <w:rFonts w:ascii="Arial" w:hAnsi="Arial" w:cs="Arial"/>
          <w:sz w:val="20"/>
          <w:szCs w:val="20"/>
        </w:rPr>
        <w:t>fourth (4</w:t>
      </w:r>
      <w:r w:rsidR="00593433" w:rsidRPr="00593433">
        <w:rPr>
          <w:rFonts w:ascii="Arial" w:hAnsi="Arial" w:cs="Arial"/>
          <w:sz w:val="20"/>
          <w:szCs w:val="20"/>
          <w:vertAlign w:val="superscript"/>
        </w:rPr>
        <w:t>th</w:t>
      </w:r>
      <w:r w:rsidR="00593433">
        <w:rPr>
          <w:rFonts w:ascii="Arial" w:hAnsi="Arial" w:cs="Arial"/>
          <w:sz w:val="20"/>
          <w:szCs w:val="20"/>
        </w:rPr>
        <w:t xml:space="preserve">) </w:t>
      </w:r>
      <w:r w:rsidRPr="005864EC">
        <w:rPr>
          <w:rFonts w:ascii="Arial" w:hAnsi="Arial" w:cs="Arial"/>
          <w:sz w:val="20"/>
          <w:szCs w:val="20"/>
        </w:rPr>
        <w:t>biosphere reserve</w:t>
      </w:r>
      <w:r w:rsidR="00593433">
        <w:rPr>
          <w:rFonts w:ascii="Arial" w:hAnsi="Arial" w:cs="Arial"/>
          <w:sz w:val="20"/>
          <w:szCs w:val="20"/>
        </w:rPr>
        <w:t xml:space="preserve"> in the Philippines</w:t>
      </w:r>
      <w:r w:rsidRPr="005864EC">
        <w:rPr>
          <w:rFonts w:ascii="Arial" w:hAnsi="Arial" w:cs="Arial"/>
          <w:sz w:val="20"/>
          <w:szCs w:val="20"/>
        </w:rPr>
        <w:t>, this study seeks to highlight how sustainable practices in hospitality could serve as a model for similar rural communities, reinforcing the balance between economic growth and environmental stewardship.</w:t>
      </w:r>
    </w:p>
    <w:p w14:paraId="33A0557E" w14:textId="77777777" w:rsidR="006E04E1" w:rsidRPr="005864EC" w:rsidRDefault="006E04E1" w:rsidP="006E04E1">
      <w:pPr>
        <w:pStyle w:val="NoSpacing"/>
        <w:jc w:val="both"/>
        <w:rPr>
          <w:rFonts w:ascii="Arial" w:hAnsi="Arial" w:cs="Arial"/>
          <w:sz w:val="20"/>
          <w:szCs w:val="20"/>
        </w:rPr>
      </w:pPr>
    </w:p>
    <w:p w14:paraId="28FCA4DB" w14:textId="77777777" w:rsidR="006E04E1" w:rsidRPr="005864EC" w:rsidRDefault="006E04E1" w:rsidP="006E04E1">
      <w:pPr>
        <w:pStyle w:val="NoSpacing"/>
        <w:jc w:val="both"/>
        <w:rPr>
          <w:rFonts w:ascii="Arial" w:hAnsi="Arial" w:cs="Arial"/>
          <w:sz w:val="20"/>
          <w:szCs w:val="20"/>
        </w:rPr>
      </w:pPr>
      <w:r w:rsidRPr="005864EC">
        <w:rPr>
          <w:rFonts w:ascii="Arial" w:hAnsi="Arial" w:cs="Arial"/>
          <w:sz w:val="20"/>
          <w:szCs w:val="20"/>
        </w:rPr>
        <w:t xml:space="preserve">This research is both timely and essential, as it contributes to Apayao’s conservation mission as the Cordillera’s Last Nature Frontier. The findings will offer valuable insights to business owners, local government, and community stakeholders, emphasizing the critical role of sustainable hospitality practices in safeguarding the natural heritage of Apayao for future generations. By highlighting how green practices can benefit both the environment and the </w:t>
      </w:r>
      <w:r w:rsidRPr="005864EC">
        <w:rPr>
          <w:rFonts w:ascii="Arial" w:hAnsi="Arial" w:cs="Arial"/>
          <w:sz w:val="20"/>
          <w:szCs w:val="20"/>
        </w:rPr>
        <w:lastRenderedPageBreak/>
        <w:t>local economy, this study aims to encourage further adoption of sustainable tourism initiatives in Apayao and serve as a model for other rural areas striving for environmental preservation.</w:t>
      </w:r>
    </w:p>
    <w:p w14:paraId="551A2013" w14:textId="77777777" w:rsidR="00790ADA" w:rsidRPr="0093487D" w:rsidRDefault="00790ADA" w:rsidP="00441B6F">
      <w:pPr>
        <w:pStyle w:val="Body"/>
        <w:spacing w:after="0"/>
        <w:rPr>
          <w:rFonts w:ascii="Arial" w:hAnsi="Arial" w:cs="Arial"/>
          <w:b/>
          <w:bCs/>
        </w:rPr>
      </w:pPr>
    </w:p>
    <w:p w14:paraId="664D4A92" w14:textId="059FC7E5" w:rsidR="007F7B32" w:rsidRDefault="00902823" w:rsidP="00441B6F">
      <w:pPr>
        <w:pStyle w:val="AbstHead"/>
        <w:spacing w:after="0"/>
        <w:jc w:val="both"/>
        <w:rPr>
          <w:rFonts w:ascii="Arial" w:hAnsi="Arial" w:cs="Arial"/>
        </w:rPr>
      </w:pPr>
      <w:r>
        <w:rPr>
          <w:rFonts w:ascii="Arial" w:hAnsi="Arial" w:cs="Arial"/>
        </w:rPr>
        <w:t xml:space="preserve">2. </w:t>
      </w:r>
      <w:r w:rsidR="00722AD3">
        <w:rPr>
          <w:rFonts w:ascii="Arial" w:hAnsi="Arial" w:cs="Arial"/>
        </w:rPr>
        <w:t>METHODOLOGY</w:t>
      </w:r>
    </w:p>
    <w:p w14:paraId="3E32C2CB" w14:textId="77777777" w:rsidR="00790ADA" w:rsidRPr="00FB3A86" w:rsidRDefault="00790ADA" w:rsidP="00441B6F">
      <w:pPr>
        <w:pStyle w:val="AbstHead"/>
        <w:spacing w:after="0"/>
        <w:jc w:val="both"/>
        <w:rPr>
          <w:rFonts w:ascii="Arial" w:hAnsi="Arial" w:cs="Arial"/>
        </w:rPr>
      </w:pPr>
    </w:p>
    <w:p w14:paraId="79601A03" w14:textId="3E1A0713" w:rsidR="003512D2" w:rsidRPr="000475F6" w:rsidRDefault="003512D2" w:rsidP="003512D2">
      <w:pPr>
        <w:spacing w:after="160" w:line="259" w:lineRule="auto"/>
        <w:jc w:val="both"/>
        <w:rPr>
          <w:rFonts w:ascii="Arial" w:hAnsi="Arial" w:cs="Arial"/>
        </w:rPr>
      </w:pPr>
      <w:r w:rsidRPr="000475F6">
        <w:rPr>
          <w:rFonts w:ascii="Arial" w:hAnsi="Arial" w:cs="Arial"/>
        </w:rPr>
        <w:t>This study utilized a</w:t>
      </w:r>
      <w:r w:rsidRPr="003512D2">
        <w:rPr>
          <w:rFonts w:ascii="Arial" w:hAnsi="Arial" w:cs="Arial"/>
        </w:rPr>
        <w:t xml:space="preserve"> quantitative </w:t>
      </w:r>
      <w:r w:rsidRPr="000475F6">
        <w:rPr>
          <w:rFonts w:ascii="Arial" w:hAnsi="Arial" w:cs="Arial"/>
        </w:rPr>
        <w:t>research design, with a primary focus on a quantitative survey to investigate green practices among food and lodging establishments in Conner, Apayao. Data were collected from two distinct groups: employees, which included managers, supervisors, and staff, and customers who patronized these establishments.</w:t>
      </w:r>
      <w:r w:rsidR="0004550F">
        <w:rPr>
          <w:rFonts w:ascii="Arial" w:hAnsi="Arial" w:cs="Arial"/>
        </w:rPr>
        <w:t xml:space="preserve"> </w:t>
      </w:r>
      <w:r w:rsidR="0004550F" w:rsidRPr="00F40A50">
        <w:rPr>
          <w:rFonts w:ascii="Arial" w:hAnsi="Arial" w:cs="Arial"/>
        </w:rPr>
        <w:t>The study involved a total of 120 respondents selected through a random purposive sampling method. This sample was composed of two key groups from the 30 participating food and lodging establishments. Specifically, 60 employees</w:t>
      </w:r>
      <w:r w:rsidR="0004550F" w:rsidRPr="0004550F">
        <w:rPr>
          <w:rFonts w:ascii="Arial" w:hAnsi="Arial" w:cs="Arial"/>
        </w:rPr>
        <w:t xml:space="preserve">, which comprise </w:t>
      </w:r>
      <w:r w:rsidR="0004550F" w:rsidRPr="00F40A50">
        <w:rPr>
          <w:rFonts w:ascii="Arial" w:hAnsi="Arial" w:cs="Arial"/>
        </w:rPr>
        <w:t>two from each establishment</w:t>
      </w:r>
      <w:r w:rsidR="0004550F" w:rsidRPr="0004550F">
        <w:rPr>
          <w:rFonts w:ascii="Arial" w:hAnsi="Arial" w:cs="Arial"/>
        </w:rPr>
        <w:t>,</w:t>
      </w:r>
      <w:r w:rsidR="0004550F" w:rsidRPr="00F40A50">
        <w:rPr>
          <w:rFonts w:ascii="Arial" w:hAnsi="Arial" w:cs="Arial"/>
        </w:rPr>
        <w:t xml:space="preserve"> were chosen to represent the internal perspective on green practices. Additionally, 60 customers</w:t>
      </w:r>
      <w:r w:rsidR="0004550F" w:rsidRPr="0004550F">
        <w:rPr>
          <w:rFonts w:ascii="Arial" w:hAnsi="Arial" w:cs="Arial"/>
        </w:rPr>
        <w:t xml:space="preserve">, </w:t>
      </w:r>
      <w:r w:rsidR="0004550F" w:rsidRPr="00F40A50">
        <w:rPr>
          <w:rFonts w:ascii="Arial" w:hAnsi="Arial" w:cs="Arial"/>
        </w:rPr>
        <w:t>two from each establishment</w:t>
      </w:r>
      <w:r w:rsidR="0004550F" w:rsidRPr="0004550F">
        <w:rPr>
          <w:rFonts w:ascii="Arial" w:hAnsi="Arial" w:cs="Arial"/>
        </w:rPr>
        <w:t>, were also</w:t>
      </w:r>
      <w:r w:rsidR="0004550F" w:rsidRPr="00F40A50">
        <w:rPr>
          <w:rFonts w:ascii="Arial" w:hAnsi="Arial" w:cs="Arial"/>
        </w:rPr>
        <w:t xml:space="preserve"> selected to provide insights into external awareness and perception. </w:t>
      </w:r>
      <w:r w:rsidR="0004550F" w:rsidRPr="0004550F">
        <w:rPr>
          <w:rFonts w:ascii="Arial" w:hAnsi="Arial" w:cs="Arial"/>
        </w:rPr>
        <w:t xml:space="preserve">This ensured that the data gathered provided insights from both internal stakeholders (employees) and external stakeholders (customers), offering a comprehensive view of the adoption and perception of green practices within the </w:t>
      </w:r>
      <w:r w:rsidR="00072CF4">
        <w:rPr>
          <w:rFonts w:ascii="Arial" w:hAnsi="Arial" w:cs="Arial"/>
        </w:rPr>
        <w:t xml:space="preserve">food and lodging establishments in Conner, Apayao. </w:t>
      </w:r>
      <w:r w:rsidRPr="000475F6">
        <w:rPr>
          <w:rFonts w:ascii="Arial" w:hAnsi="Arial" w:cs="Arial"/>
        </w:rPr>
        <w:t xml:space="preserve">A structured questionnaire was the main instrument for data collection, measuring the respondents' awareness, perceptions, and involvement in various sustainable practices. </w:t>
      </w:r>
    </w:p>
    <w:p w14:paraId="76D2CF69" w14:textId="4ACAD3BE" w:rsidR="003512D2" w:rsidRDefault="003512D2" w:rsidP="003512D2">
      <w:pPr>
        <w:spacing w:after="160" w:line="259" w:lineRule="auto"/>
        <w:jc w:val="both"/>
        <w:rPr>
          <w:rFonts w:ascii="Arial" w:hAnsi="Arial" w:cs="Arial"/>
        </w:rPr>
      </w:pPr>
      <w:r w:rsidRPr="000475F6">
        <w:rPr>
          <w:rFonts w:ascii="Arial" w:hAnsi="Arial" w:cs="Arial"/>
        </w:rPr>
        <w:t>For data analysis, descriptive statistics, such as frequency distribution and percentages, were used to describe the respondents' profiles.</w:t>
      </w:r>
      <w:r w:rsidR="00D4687F">
        <w:rPr>
          <w:rFonts w:ascii="Arial" w:hAnsi="Arial" w:cs="Arial"/>
        </w:rPr>
        <w:t xml:space="preserve"> </w:t>
      </w:r>
      <w:r w:rsidR="00D4687F" w:rsidRPr="00D4687F">
        <w:rPr>
          <w:rFonts w:ascii="Arial" w:hAnsi="Arial" w:cs="Arial"/>
        </w:rPr>
        <w:t>The 5-point Likert scale was used as the primary tool to measure respondents' perceptions, awareness, and attitudes toward the green practices of the food and lodging establishments in the study. This scale allowed the researchers to quantify subjective data and provide a consistent framework for analysis.</w:t>
      </w:r>
      <w:r w:rsidRPr="000475F6">
        <w:rPr>
          <w:rFonts w:ascii="Arial" w:hAnsi="Arial" w:cs="Arial"/>
        </w:rPr>
        <w:t xml:space="preserve"> To test for significant differences between groups, t-tests were employed, while one-way ANOVA was used to compare variables with more than two categories. This methodological approach allowed for a comprehensive analysis of sustainability efforts within the local hospitality sector.</w:t>
      </w:r>
    </w:p>
    <w:p w14:paraId="7556C58A" w14:textId="7AC2493B" w:rsidR="00072CF4" w:rsidRPr="00632C05" w:rsidRDefault="00632C05" w:rsidP="003512D2">
      <w:pPr>
        <w:spacing w:after="160" w:line="259" w:lineRule="auto"/>
        <w:jc w:val="both"/>
        <w:rPr>
          <w:rFonts w:ascii="Arial" w:hAnsi="Arial" w:cs="Arial"/>
          <w:b/>
          <w:bCs/>
        </w:rPr>
      </w:pPr>
      <w:r w:rsidRPr="00632C05">
        <w:rPr>
          <w:rFonts w:ascii="Arial" w:hAnsi="Arial" w:cs="Arial"/>
          <w:b/>
          <w:bCs/>
        </w:rPr>
        <w:t xml:space="preserve">Table 1. </w:t>
      </w:r>
      <w:r w:rsidR="00440776">
        <w:rPr>
          <w:rFonts w:ascii="Arial" w:hAnsi="Arial" w:cs="Arial"/>
          <w:b/>
          <w:bCs/>
        </w:rPr>
        <w:t>5-point</w:t>
      </w:r>
      <w:r w:rsidRPr="00632C05">
        <w:rPr>
          <w:rFonts w:ascii="Arial" w:hAnsi="Arial" w:cs="Arial"/>
          <w:b/>
          <w:bCs/>
        </w:rPr>
        <w:t xml:space="preserve"> </w:t>
      </w:r>
      <w:proofErr w:type="spellStart"/>
      <w:r w:rsidRPr="00632C05">
        <w:rPr>
          <w:rFonts w:ascii="Arial" w:hAnsi="Arial" w:cs="Arial"/>
          <w:b/>
          <w:bCs/>
        </w:rPr>
        <w:t>likert</w:t>
      </w:r>
      <w:proofErr w:type="spellEnd"/>
      <w:r w:rsidRPr="00632C05">
        <w:rPr>
          <w:rFonts w:ascii="Arial" w:hAnsi="Arial" w:cs="Arial"/>
          <w:b/>
          <w:bCs/>
        </w:rPr>
        <w:t xml:space="preserve"> criterion scale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160"/>
        <w:gridCol w:w="4333"/>
      </w:tblGrid>
      <w:tr w:rsidR="00632C05" w14:paraId="2A1DA701" w14:textId="77777777" w:rsidTr="00632C05">
        <w:tc>
          <w:tcPr>
            <w:tcW w:w="1705" w:type="dxa"/>
            <w:tcBorders>
              <w:top w:val="single" w:sz="4" w:space="0" w:color="000000"/>
              <w:bottom w:val="single" w:sz="4" w:space="0" w:color="000000"/>
            </w:tcBorders>
          </w:tcPr>
          <w:p w14:paraId="1C9926B9" w14:textId="59ABF57B" w:rsidR="00632C05" w:rsidRPr="00632C05" w:rsidRDefault="00632C05" w:rsidP="00632C05">
            <w:pPr>
              <w:spacing w:after="160" w:line="259" w:lineRule="auto"/>
              <w:jc w:val="center"/>
              <w:rPr>
                <w:rFonts w:ascii="Arial" w:hAnsi="Arial" w:cs="Arial"/>
                <w:b/>
                <w:bCs/>
              </w:rPr>
            </w:pPr>
            <w:r w:rsidRPr="00632C05">
              <w:rPr>
                <w:rFonts w:ascii="Arial" w:hAnsi="Arial" w:cs="Arial"/>
                <w:b/>
                <w:bCs/>
              </w:rPr>
              <w:t>Scale</w:t>
            </w:r>
          </w:p>
        </w:tc>
        <w:tc>
          <w:tcPr>
            <w:tcW w:w="2160" w:type="dxa"/>
            <w:tcBorders>
              <w:top w:val="single" w:sz="4" w:space="0" w:color="000000"/>
              <w:bottom w:val="single" w:sz="4" w:space="0" w:color="000000"/>
            </w:tcBorders>
          </w:tcPr>
          <w:p w14:paraId="3A6F4B51" w14:textId="08BD7857" w:rsidR="00632C05" w:rsidRPr="00632C05" w:rsidRDefault="00632C05" w:rsidP="003512D2">
            <w:pPr>
              <w:spacing w:after="160" w:line="259" w:lineRule="auto"/>
              <w:jc w:val="both"/>
              <w:rPr>
                <w:rFonts w:ascii="Arial" w:hAnsi="Arial" w:cs="Arial"/>
                <w:b/>
                <w:bCs/>
              </w:rPr>
            </w:pPr>
            <w:r w:rsidRPr="00632C05">
              <w:rPr>
                <w:rFonts w:ascii="Arial" w:hAnsi="Arial" w:cs="Arial"/>
                <w:b/>
                <w:bCs/>
              </w:rPr>
              <w:t>Mean Scale</w:t>
            </w:r>
          </w:p>
        </w:tc>
        <w:tc>
          <w:tcPr>
            <w:tcW w:w="4333" w:type="dxa"/>
            <w:tcBorders>
              <w:top w:val="single" w:sz="4" w:space="0" w:color="000000"/>
              <w:bottom w:val="single" w:sz="4" w:space="0" w:color="000000"/>
            </w:tcBorders>
          </w:tcPr>
          <w:p w14:paraId="5AA94089" w14:textId="30FEF3B3" w:rsidR="00632C05" w:rsidRPr="00632C05" w:rsidRDefault="00440776" w:rsidP="003512D2">
            <w:pPr>
              <w:spacing w:after="160" w:line="259" w:lineRule="auto"/>
              <w:jc w:val="both"/>
              <w:rPr>
                <w:rFonts w:ascii="Arial" w:hAnsi="Arial" w:cs="Arial"/>
                <w:b/>
                <w:bCs/>
              </w:rPr>
            </w:pPr>
            <w:r>
              <w:rPr>
                <w:rFonts w:ascii="Arial" w:hAnsi="Arial" w:cs="Arial"/>
                <w:b/>
                <w:bCs/>
              </w:rPr>
              <w:t xml:space="preserve">Descriptive </w:t>
            </w:r>
            <w:r w:rsidR="00632C05" w:rsidRPr="00632C05">
              <w:rPr>
                <w:rFonts w:ascii="Arial" w:hAnsi="Arial" w:cs="Arial"/>
                <w:b/>
                <w:bCs/>
              </w:rPr>
              <w:t>Interpretation</w:t>
            </w:r>
          </w:p>
        </w:tc>
      </w:tr>
      <w:tr w:rsidR="00632C05" w14:paraId="2674F739" w14:textId="77777777" w:rsidTr="00632C05">
        <w:tc>
          <w:tcPr>
            <w:tcW w:w="1705" w:type="dxa"/>
            <w:tcBorders>
              <w:top w:val="single" w:sz="4" w:space="0" w:color="000000"/>
            </w:tcBorders>
          </w:tcPr>
          <w:p w14:paraId="74828707" w14:textId="560DAA72" w:rsidR="00632C05" w:rsidRPr="00632C05" w:rsidRDefault="00632C05" w:rsidP="00632C05">
            <w:pPr>
              <w:spacing w:after="160" w:line="259" w:lineRule="auto"/>
              <w:jc w:val="center"/>
              <w:rPr>
                <w:rFonts w:ascii="Arial" w:hAnsi="Arial" w:cs="Arial"/>
              </w:rPr>
            </w:pPr>
            <w:r w:rsidRPr="00632C05">
              <w:rPr>
                <w:rFonts w:ascii="Arial" w:hAnsi="Arial" w:cs="Arial"/>
              </w:rPr>
              <w:t>5</w:t>
            </w:r>
          </w:p>
        </w:tc>
        <w:tc>
          <w:tcPr>
            <w:tcW w:w="2160" w:type="dxa"/>
            <w:tcBorders>
              <w:top w:val="single" w:sz="4" w:space="0" w:color="000000"/>
            </w:tcBorders>
          </w:tcPr>
          <w:p w14:paraId="4E830709" w14:textId="4F28E62B" w:rsidR="00632C05" w:rsidRPr="00632C05" w:rsidRDefault="00632C05" w:rsidP="003512D2">
            <w:pPr>
              <w:spacing w:after="160" w:line="259" w:lineRule="auto"/>
              <w:jc w:val="both"/>
              <w:rPr>
                <w:rFonts w:ascii="Arial" w:hAnsi="Arial" w:cs="Arial"/>
              </w:rPr>
            </w:pPr>
            <w:r w:rsidRPr="00632C05">
              <w:rPr>
                <w:rFonts w:ascii="Arial" w:hAnsi="Arial" w:cs="Arial"/>
              </w:rPr>
              <w:t>4.21 - 5.00</w:t>
            </w:r>
          </w:p>
        </w:tc>
        <w:tc>
          <w:tcPr>
            <w:tcW w:w="4333" w:type="dxa"/>
            <w:tcBorders>
              <w:top w:val="single" w:sz="4" w:space="0" w:color="000000"/>
            </w:tcBorders>
          </w:tcPr>
          <w:p w14:paraId="13B1C8E7" w14:textId="0B3FBAA9" w:rsidR="00632C05" w:rsidRPr="00632C05" w:rsidRDefault="00632C05" w:rsidP="003512D2">
            <w:pPr>
              <w:spacing w:after="160" w:line="259" w:lineRule="auto"/>
              <w:jc w:val="both"/>
              <w:rPr>
                <w:rFonts w:ascii="Arial" w:hAnsi="Arial" w:cs="Arial"/>
              </w:rPr>
            </w:pPr>
            <w:r w:rsidRPr="00632C05">
              <w:rPr>
                <w:rFonts w:ascii="Arial" w:hAnsi="Arial" w:cs="Arial"/>
              </w:rPr>
              <w:t>Always</w:t>
            </w:r>
          </w:p>
        </w:tc>
      </w:tr>
      <w:tr w:rsidR="00632C05" w14:paraId="2F0A4A82" w14:textId="77777777" w:rsidTr="00632C05">
        <w:tc>
          <w:tcPr>
            <w:tcW w:w="1705" w:type="dxa"/>
          </w:tcPr>
          <w:p w14:paraId="508478DC" w14:textId="38D93498" w:rsidR="00632C05" w:rsidRPr="00632C05" w:rsidRDefault="00632C05" w:rsidP="00632C05">
            <w:pPr>
              <w:spacing w:after="160" w:line="259" w:lineRule="auto"/>
              <w:jc w:val="center"/>
              <w:rPr>
                <w:rFonts w:ascii="Arial" w:hAnsi="Arial" w:cs="Arial"/>
              </w:rPr>
            </w:pPr>
            <w:r w:rsidRPr="00632C05">
              <w:rPr>
                <w:rFonts w:ascii="Arial" w:hAnsi="Arial" w:cs="Arial"/>
              </w:rPr>
              <w:t>4</w:t>
            </w:r>
          </w:p>
        </w:tc>
        <w:tc>
          <w:tcPr>
            <w:tcW w:w="2160" w:type="dxa"/>
          </w:tcPr>
          <w:p w14:paraId="051D63EC" w14:textId="001095B9" w:rsidR="00632C05" w:rsidRPr="00632C05" w:rsidRDefault="00632C05" w:rsidP="003512D2">
            <w:pPr>
              <w:spacing w:after="160" w:line="259" w:lineRule="auto"/>
              <w:jc w:val="both"/>
              <w:rPr>
                <w:rFonts w:ascii="Arial" w:hAnsi="Arial" w:cs="Arial"/>
              </w:rPr>
            </w:pPr>
            <w:r w:rsidRPr="00632C05">
              <w:rPr>
                <w:rFonts w:ascii="Arial" w:hAnsi="Arial" w:cs="Arial"/>
              </w:rPr>
              <w:t>4.41 - 4.20</w:t>
            </w:r>
          </w:p>
        </w:tc>
        <w:tc>
          <w:tcPr>
            <w:tcW w:w="4333" w:type="dxa"/>
          </w:tcPr>
          <w:p w14:paraId="538EF999" w14:textId="0192CD0A" w:rsidR="00632C05" w:rsidRPr="00632C05" w:rsidRDefault="00632C05" w:rsidP="003512D2">
            <w:pPr>
              <w:spacing w:after="160" w:line="259" w:lineRule="auto"/>
              <w:jc w:val="both"/>
              <w:rPr>
                <w:rFonts w:ascii="Arial" w:hAnsi="Arial" w:cs="Arial"/>
              </w:rPr>
            </w:pPr>
            <w:r w:rsidRPr="00632C05">
              <w:rPr>
                <w:rFonts w:ascii="Arial" w:hAnsi="Arial" w:cs="Arial"/>
              </w:rPr>
              <w:t>Often</w:t>
            </w:r>
          </w:p>
        </w:tc>
      </w:tr>
      <w:tr w:rsidR="00632C05" w14:paraId="793135A1" w14:textId="77777777" w:rsidTr="00632C05">
        <w:tc>
          <w:tcPr>
            <w:tcW w:w="1705" w:type="dxa"/>
          </w:tcPr>
          <w:p w14:paraId="26CDEF14" w14:textId="6FE35AF2" w:rsidR="00632C05" w:rsidRPr="00632C05" w:rsidRDefault="00632C05" w:rsidP="00632C05">
            <w:pPr>
              <w:spacing w:after="160" w:line="259" w:lineRule="auto"/>
              <w:jc w:val="center"/>
              <w:rPr>
                <w:rFonts w:ascii="Arial" w:hAnsi="Arial" w:cs="Arial"/>
              </w:rPr>
            </w:pPr>
            <w:r w:rsidRPr="00632C05">
              <w:rPr>
                <w:rFonts w:ascii="Arial" w:hAnsi="Arial" w:cs="Arial"/>
              </w:rPr>
              <w:t>3</w:t>
            </w:r>
          </w:p>
        </w:tc>
        <w:tc>
          <w:tcPr>
            <w:tcW w:w="2160" w:type="dxa"/>
          </w:tcPr>
          <w:p w14:paraId="455986B7" w14:textId="6EDAEEC4" w:rsidR="00632C05" w:rsidRPr="00632C05" w:rsidRDefault="00632C05" w:rsidP="003512D2">
            <w:pPr>
              <w:spacing w:after="160" w:line="259" w:lineRule="auto"/>
              <w:jc w:val="both"/>
              <w:rPr>
                <w:rFonts w:ascii="Arial" w:hAnsi="Arial" w:cs="Arial"/>
              </w:rPr>
            </w:pPr>
            <w:r w:rsidRPr="00632C05">
              <w:rPr>
                <w:rFonts w:ascii="Arial" w:hAnsi="Arial" w:cs="Arial"/>
              </w:rPr>
              <w:t>2.61 - 3.40</w:t>
            </w:r>
          </w:p>
        </w:tc>
        <w:tc>
          <w:tcPr>
            <w:tcW w:w="4333" w:type="dxa"/>
          </w:tcPr>
          <w:p w14:paraId="1691FA04" w14:textId="1F4527FB" w:rsidR="00632C05" w:rsidRPr="00632C05" w:rsidRDefault="00632C05" w:rsidP="003512D2">
            <w:pPr>
              <w:spacing w:after="160" w:line="259" w:lineRule="auto"/>
              <w:jc w:val="both"/>
              <w:rPr>
                <w:rFonts w:ascii="Arial" w:hAnsi="Arial" w:cs="Arial"/>
              </w:rPr>
            </w:pPr>
            <w:r w:rsidRPr="00632C05">
              <w:rPr>
                <w:rFonts w:ascii="Arial" w:hAnsi="Arial" w:cs="Arial"/>
              </w:rPr>
              <w:t>Sometimes</w:t>
            </w:r>
          </w:p>
        </w:tc>
      </w:tr>
      <w:tr w:rsidR="00632C05" w14:paraId="53B14585" w14:textId="77777777" w:rsidTr="00632C05">
        <w:tc>
          <w:tcPr>
            <w:tcW w:w="1705" w:type="dxa"/>
          </w:tcPr>
          <w:p w14:paraId="68494A32" w14:textId="52C4DF26" w:rsidR="00632C05" w:rsidRPr="00632C05" w:rsidRDefault="00632C05" w:rsidP="00632C05">
            <w:pPr>
              <w:spacing w:after="160" w:line="259" w:lineRule="auto"/>
              <w:jc w:val="center"/>
              <w:rPr>
                <w:rFonts w:ascii="Arial" w:hAnsi="Arial" w:cs="Arial"/>
              </w:rPr>
            </w:pPr>
            <w:r w:rsidRPr="00632C05">
              <w:rPr>
                <w:rFonts w:ascii="Arial" w:hAnsi="Arial" w:cs="Arial"/>
              </w:rPr>
              <w:t>2</w:t>
            </w:r>
          </w:p>
        </w:tc>
        <w:tc>
          <w:tcPr>
            <w:tcW w:w="2160" w:type="dxa"/>
          </w:tcPr>
          <w:p w14:paraId="5EB03D86" w14:textId="4EF474B2" w:rsidR="00632C05" w:rsidRPr="00632C05" w:rsidRDefault="00632C05" w:rsidP="003512D2">
            <w:pPr>
              <w:spacing w:after="160" w:line="259" w:lineRule="auto"/>
              <w:jc w:val="both"/>
              <w:rPr>
                <w:rFonts w:ascii="Arial" w:hAnsi="Arial" w:cs="Arial"/>
              </w:rPr>
            </w:pPr>
            <w:r w:rsidRPr="00632C05">
              <w:rPr>
                <w:rFonts w:ascii="Arial" w:hAnsi="Arial" w:cs="Arial"/>
              </w:rPr>
              <w:t>1.81 - 2.60</w:t>
            </w:r>
          </w:p>
        </w:tc>
        <w:tc>
          <w:tcPr>
            <w:tcW w:w="4333" w:type="dxa"/>
          </w:tcPr>
          <w:p w14:paraId="2A3523F5" w14:textId="70AF094F" w:rsidR="00632C05" w:rsidRPr="00632C05" w:rsidRDefault="00632C05" w:rsidP="003512D2">
            <w:pPr>
              <w:spacing w:after="160" w:line="259" w:lineRule="auto"/>
              <w:jc w:val="both"/>
              <w:rPr>
                <w:rFonts w:ascii="Arial" w:hAnsi="Arial" w:cs="Arial"/>
              </w:rPr>
            </w:pPr>
            <w:r w:rsidRPr="00632C05">
              <w:rPr>
                <w:rFonts w:ascii="Arial" w:hAnsi="Arial" w:cs="Arial"/>
              </w:rPr>
              <w:t>Seldom</w:t>
            </w:r>
          </w:p>
        </w:tc>
      </w:tr>
      <w:tr w:rsidR="00632C05" w14:paraId="288512DD" w14:textId="77777777" w:rsidTr="00632C05">
        <w:tc>
          <w:tcPr>
            <w:tcW w:w="1705" w:type="dxa"/>
          </w:tcPr>
          <w:p w14:paraId="3916D998" w14:textId="14317A8F" w:rsidR="00632C05" w:rsidRPr="00632C05" w:rsidRDefault="00632C05" w:rsidP="00632C05">
            <w:pPr>
              <w:spacing w:after="160" w:line="259" w:lineRule="auto"/>
              <w:jc w:val="center"/>
              <w:rPr>
                <w:rFonts w:ascii="Arial" w:hAnsi="Arial" w:cs="Arial"/>
              </w:rPr>
            </w:pPr>
            <w:r w:rsidRPr="00632C05">
              <w:rPr>
                <w:rFonts w:ascii="Arial" w:hAnsi="Arial" w:cs="Arial"/>
              </w:rPr>
              <w:t>1</w:t>
            </w:r>
          </w:p>
        </w:tc>
        <w:tc>
          <w:tcPr>
            <w:tcW w:w="2160" w:type="dxa"/>
          </w:tcPr>
          <w:p w14:paraId="3CA66786" w14:textId="6006CDC3" w:rsidR="00632C05" w:rsidRPr="00632C05" w:rsidRDefault="00632C05" w:rsidP="003512D2">
            <w:pPr>
              <w:spacing w:after="160" w:line="259" w:lineRule="auto"/>
              <w:jc w:val="both"/>
              <w:rPr>
                <w:rFonts w:ascii="Arial" w:hAnsi="Arial" w:cs="Arial"/>
              </w:rPr>
            </w:pPr>
            <w:r w:rsidRPr="00632C05">
              <w:rPr>
                <w:rFonts w:ascii="Arial" w:hAnsi="Arial" w:cs="Arial"/>
              </w:rPr>
              <w:t>1.00 - 1.80</w:t>
            </w:r>
          </w:p>
        </w:tc>
        <w:tc>
          <w:tcPr>
            <w:tcW w:w="4333" w:type="dxa"/>
          </w:tcPr>
          <w:p w14:paraId="56DE4836" w14:textId="6B93FF13" w:rsidR="00632C05" w:rsidRPr="00632C05" w:rsidRDefault="00632C05" w:rsidP="003512D2">
            <w:pPr>
              <w:spacing w:after="160" w:line="259" w:lineRule="auto"/>
              <w:jc w:val="both"/>
              <w:rPr>
                <w:rFonts w:ascii="Arial" w:hAnsi="Arial" w:cs="Arial"/>
              </w:rPr>
            </w:pPr>
            <w:r w:rsidRPr="00632C05">
              <w:rPr>
                <w:rFonts w:ascii="Arial" w:hAnsi="Arial" w:cs="Arial"/>
              </w:rPr>
              <w:t>Never</w:t>
            </w:r>
          </w:p>
        </w:tc>
      </w:tr>
    </w:tbl>
    <w:p w14:paraId="29D36498" w14:textId="77777777" w:rsidR="00632C05" w:rsidRDefault="00632C05" w:rsidP="003512D2">
      <w:pPr>
        <w:spacing w:after="160" w:line="259" w:lineRule="auto"/>
        <w:jc w:val="both"/>
        <w:rPr>
          <w:rFonts w:ascii="Arial" w:hAnsi="Arial" w:cs="Arial"/>
        </w:rPr>
      </w:pPr>
    </w:p>
    <w:p w14:paraId="6FE200F1" w14:textId="77777777" w:rsidR="006C66A1" w:rsidRDefault="006C66A1" w:rsidP="003512D2">
      <w:pPr>
        <w:spacing w:after="160" w:line="259" w:lineRule="auto"/>
        <w:jc w:val="both"/>
        <w:rPr>
          <w:rFonts w:ascii="Arial" w:hAnsi="Arial" w:cs="Arial"/>
        </w:rPr>
      </w:pPr>
    </w:p>
    <w:p w14:paraId="76C75D9E" w14:textId="77777777" w:rsidR="006C66A1" w:rsidRPr="000475F6" w:rsidRDefault="006C66A1" w:rsidP="003512D2">
      <w:pPr>
        <w:spacing w:after="160" w:line="259" w:lineRule="auto"/>
        <w:jc w:val="both"/>
        <w:rPr>
          <w:rFonts w:ascii="Arial" w:hAnsi="Arial" w:cs="Arial"/>
        </w:rPr>
      </w:pPr>
    </w:p>
    <w:p w14:paraId="13933AE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2471A6B" w14:textId="77777777" w:rsidR="00790ADA" w:rsidRPr="00FB3A86" w:rsidRDefault="00790ADA" w:rsidP="00441B6F">
      <w:pPr>
        <w:pStyle w:val="Head1"/>
        <w:spacing w:after="0"/>
        <w:jc w:val="both"/>
        <w:rPr>
          <w:rFonts w:ascii="Arial" w:hAnsi="Arial" w:cs="Arial"/>
        </w:rPr>
      </w:pPr>
    </w:p>
    <w:p w14:paraId="77B8597B" w14:textId="5C69CF1E" w:rsidR="00AD577C" w:rsidRDefault="00AD577C" w:rsidP="00AD577C">
      <w:pPr>
        <w:pStyle w:val="NoSpacing"/>
        <w:rPr>
          <w:rFonts w:ascii="Arial" w:hAnsi="Arial" w:cs="Arial"/>
          <w:b/>
          <w:bCs/>
        </w:rPr>
      </w:pPr>
      <w:r>
        <w:rPr>
          <w:rFonts w:ascii="Arial" w:hAnsi="Arial" w:cs="Arial"/>
          <w:b/>
          <w:bCs/>
        </w:rPr>
        <w:t xml:space="preserve">3. 1 Profile of the </w:t>
      </w:r>
      <w:r w:rsidR="00072CF4">
        <w:rPr>
          <w:rFonts w:ascii="Arial" w:hAnsi="Arial" w:cs="Arial"/>
          <w:b/>
          <w:bCs/>
        </w:rPr>
        <w:t>Food and Lodging Establishments</w:t>
      </w:r>
    </w:p>
    <w:p w14:paraId="764DADDB" w14:textId="77777777" w:rsidR="00AD577C" w:rsidRDefault="00AD577C" w:rsidP="00AD577C">
      <w:pPr>
        <w:pStyle w:val="NoSpacing"/>
        <w:rPr>
          <w:rFonts w:ascii="Arial" w:hAnsi="Arial" w:cs="Arial"/>
          <w:b/>
          <w:bCs/>
        </w:rPr>
      </w:pPr>
    </w:p>
    <w:p w14:paraId="5122696A" w14:textId="79352D8C" w:rsidR="00563E33" w:rsidRDefault="00AD577C" w:rsidP="00AD577C">
      <w:pPr>
        <w:pStyle w:val="NoSpacing"/>
        <w:rPr>
          <w:rFonts w:ascii="Arial" w:hAnsi="Arial" w:cs="Arial"/>
          <w:b/>
          <w:bCs/>
          <w:sz w:val="20"/>
          <w:szCs w:val="20"/>
        </w:rPr>
      </w:pPr>
      <w:r w:rsidRPr="001807C3">
        <w:rPr>
          <w:rFonts w:ascii="Arial" w:hAnsi="Arial" w:cs="Arial"/>
          <w:b/>
          <w:bCs/>
          <w:sz w:val="20"/>
          <w:szCs w:val="20"/>
        </w:rPr>
        <w:t xml:space="preserve">Table </w:t>
      </w:r>
      <w:r w:rsidR="00440776">
        <w:rPr>
          <w:rFonts w:ascii="Arial" w:hAnsi="Arial" w:cs="Arial"/>
          <w:b/>
          <w:bCs/>
          <w:sz w:val="20"/>
          <w:szCs w:val="20"/>
        </w:rPr>
        <w:t>2</w:t>
      </w:r>
      <w:r w:rsidRPr="001807C3">
        <w:rPr>
          <w:rFonts w:ascii="Arial" w:hAnsi="Arial" w:cs="Arial"/>
          <w:b/>
          <w:bCs/>
          <w:sz w:val="20"/>
          <w:szCs w:val="20"/>
        </w:rPr>
        <w:t xml:space="preserve">. Frequency and percentage distribution of the profile of </w:t>
      </w:r>
      <w:r w:rsidR="00B63F99">
        <w:rPr>
          <w:rFonts w:ascii="Arial" w:hAnsi="Arial" w:cs="Arial"/>
          <w:b/>
          <w:bCs/>
          <w:sz w:val="20"/>
          <w:szCs w:val="20"/>
        </w:rPr>
        <w:t>the food and lodging establishments in Conner, Apayao</w:t>
      </w:r>
    </w:p>
    <w:p w14:paraId="1D13AA2A" w14:textId="23716AFE" w:rsidR="00AD577C" w:rsidRPr="001807C3" w:rsidRDefault="00AD577C" w:rsidP="00AD577C">
      <w:pPr>
        <w:pStyle w:val="NoSpacing"/>
        <w:rPr>
          <w:rFonts w:ascii="Arial" w:hAnsi="Arial" w:cs="Arial"/>
          <w:b/>
          <w:bCs/>
          <w:sz w:val="20"/>
          <w:szCs w:val="20"/>
        </w:rPr>
      </w:pPr>
      <w:r w:rsidRPr="001807C3">
        <w:rPr>
          <w:rFonts w:ascii="Arial" w:hAnsi="Arial" w:cs="Arial"/>
          <w:b/>
          <w:bCs/>
          <w:sz w:val="20"/>
          <w:szCs w:val="20"/>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780"/>
        <w:gridCol w:w="2733"/>
      </w:tblGrid>
      <w:tr w:rsidR="00563E33" w14:paraId="0DD39EA6" w14:textId="77777777" w:rsidTr="006E04E1">
        <w:tc>
          <w:tcPr>
            <w:tcW w:w="3685" w:type="dxa"/>
            <w:tcBorders>
              <w:top w:val="single" w:sz="4" w:space="0" w:color="000000"/>
              <w:bottom w:val="single" w:sz="4" w:space="0" w:color="000000"/>
            </w:tcBorders>
            <w:vAlign w:val="center"/>
          </w:tcPr>
          <w:p w14:paraId="32225062" w14:textId="736FD396" w:rsidR="00563E33" w:rsidRDefault="00563E33" w:rsidP="00563E33">
            <w:pPr>
              <w:pStyle w:val="NoSpacing"/>
              <w:rPr>
                <w:rFonts w:ascii="Arial" w:hAnsi="Arial" w:cs="Arial"/>
              </w:rPr>
            </w:pPr>
            <w:r w:rsidRPr="001807C3">
              <w:rPr>
                <w:rFonts w:ascii="Arial" w:hAnsi="Arial" w:cs="Arial"/>
                <w:b/>
                <w:bCs/>
              </w:rPr>
              <w:t>Type of Business</w:t>
            </w:r>
          </w:p>
        </w:tc>
        <w:tc>
          <w:tcPr>
            <w:tcW w:w="1780" w:type="dxa"/>
            <w:tcBorders>
              <w:top w:val="single" w:sz="4" w:space="0" w:color="000000"/>
              <w:bottom w:val="single" w:sz="4" w:space="0" w:color="000000"/>
            </w:tcBorders>
            <w:vAlign w:val="center"/>
          </w:tcPr>
          <w:p w14:paraId="69729B76" w14:textId="2415091F" w:rsidR="00563E33" w:rsidRDefault="00563E33" w:rsidP="00563E33">
            <w:pPr>
              <w:pStyle w:val="NoSpacing"/>
              <w:jc w:val="center"/>
              <w:rPr>
                <w:rFonts w:ascii="Arial" w:hAnsi="Arial" w:cs="Arial"/>
              </w:rPr>
            </w:pPr>
            <w:r w:rsidRPr="001807C3">
              <w:rPr>
                <w:rFonts w:ascii="Arial" w:eastAsia="Calibri" w:hAnsi="Arial" w:cs="Arial"/>
                <w:b/>
                <w:bCs/>
                <w:color w:val="000000"/>
              </w:rPr>
              <w:t>F</w:t>
            </w:r>
          </w:p>
        </w:tc>
        <w:tc>
          <w:tcPr>
            <w:tcW w:w="2733" w:type="dxa"/>
            <w:tcBorders>
              <w:top w:val="single" w:sz="4" w:space="0" w:color="000000"/>
              <w:bottom w:val="single" w:sz="4" w:space="0" w:color="000000"/>
            </w:tcBorders>
            <w:vAlign w:val="center"/>
          </w:tcPr>
          <w:p w14:paraId="6CC2F23A" w14:textId="560BA5D4" w:rsidR="00563E33" w:rsidRDefault="00563E33" w:rsidP="00563E33">
            <w:pPr>
              <w:pStyle w:val="NoSpacing"/>
              <w:jc w:val="center"/>
              <w:rPr>
                <w:rFonts w:ascii="Arial" w:hAnsi="Arial" w:cs="Arial"/>
              </w:rPr>
            </w:pPr>
            <w:r w:rsidRPr="001807C3">
              <w:rPr>
                <w:rFonts w:ascii="Arial" w:eastAsia="Calibri" w:hAnsi="Arial" w:cs="Arial"/>
                <w:b/>
                <w:bCs/>
                <w:color w:val="000000"/>
              </w:rPr>
              <w:t>%</w:t>
            </w:r>
          </w:p>
        </w:tc>
      </w:tr>
      <w:tr w:rsidR="00563E33" w14:paraId="4CAE649B" w14:textId="77777777" w:rsidTr="006E04E1">
        <w:tc>
          <w:tcPr>
            <w:tcW w:w="3685" w:type="dxa"/>
            <w:tcBorders>
              <w:top w:val="single" w:sz="4" w:space="0" w:color="000000"/>
            </w:tcBorders>
            <w:vAlign w:val="center"/>
          </w:tcPr>
          <w:p w14:paraId="2641FCDA" w14:textId="5D3D03D5" w:rsidR="00563E33" w:rsidRPr="00B63F99" w:rsidRDefault="00B63F99" w:rsidP="00563E33">
            <w:pPr>
              <w:pStyle w:val="NoSpacing"/>
              <w:rPr>
                <w:rFonts w:ascii="Arial" w:hAnsi="Arial" w:cs="Arial"/>
              </w:rPr>
            </w:pPr>
            <w:r w:rsidRPr="00B63F99">
              <w:rPr>
                <w:rFonts w:ascii="Arial" w:hAnsi="Arial" w:cs="Arial"/>
              </w:rPr>
              <w:t>Lodging Establishments</w:t>
            </w:r>
          </w:p>
        </w:tc>
        <w:tc>
          <w:tcPr>
            <w:tcW w:w="1780" w:type="dxa"/>
            <w:tcBorders>
              <w:top w:val="single" w:sz="4" w:space="0" w:color="000000"/>
            </w:tcBorders>
            <w:vAlign w:val="center"/>
          </w:tcPr>
          <w:p w14:paraId="4C8E02DF" w14:textId="039C8095" w:rsidR="00563E33" w:rsidRPr="001807C3" w:rsidRDefault="00563E33" w:rsidP="00563E33">
            <w:pPr>
              <w:pStyle w:val="NoSpacing"/>
              <w:jc w:val="center"/>
              <w:rPr>
                <w:rFonts w:ascii="Arial" w:eastAsia="Calibri" w:hAnsi="Arial" w:cs="Arial"/>
                <w:b/>
                <w:bCs/>
                <w:color w:val="000000"/>
              </w:rPr>
            </w:pPr>
            <w:r w:rsidRPr="001807C3">
              <w:rPr>
                <w:rFonts w:ascii="Arial" w:eastAsia="Calibri" w:hAnsi="Arial" w:cs="Arial"/>
                <w:bCs/>
                <w:color w:val="000000"/>
              </w:rPr>
              <w:t>4</w:t>
            </w:r>
          </w:p>
        </w:tc>
        <w:tc>
          <w:tcPr>
            <w:tcW w:w="2733" w:type="dxa"/>
            <w:tcBorders>
              <w:top w:val="single" w:sz="4" w:space="0" w:color="000000"/>
            </w:tcBorders>
            <w:vAlign w:val="center"/>
          </w:tcPr>
          <w:p w14:paraId="7F111061" w14:textId="4803F57E" w:rsidR="00563E33" w:rsidRPr="00B63F99" w:rsidRDefault="00B63F99" w:rsidP="00563E33">
            <w:pPr>
              <w:pStyle w:val="NoSpacing"/>
              <w:jc w:val="center"/>
              <w:rPr>
                <w:rFonts w:ascii="Arial" w:eastAsia="Calibri" w:hAnsi="Arial" w:cs="Arial"/>
                <w:color w:val="000000"/>
              </w:rPr>
            </w:pPr>
            <w:r w:rsidRPr="00B63F99">
              <w:rPr>
                <w:rFonts w:ascii="Arial" w:eastAsia="Calibri" w:hAnsi="Arial" w:cs="Arial"/>
                <w:color w:val="000000"/>
              </w:rPr>
              <w:t>13.33%</w:t>
            </w:r>
          </w:p>
        </w:tc>
      </w:tr>
      <w:tr w:rsidR="00563E33" w14:paraId="51EC50DF" w14:textId="77777777" w:rsidTr="006E04E1">
        <w:tc>
          <w:tcPr>
            <w:tcW w:w="3685" w:type="dxa"/>
            <w:vAlign w:val="center"/>
          </w:tcPr>
          <w:p w14:paraId="05B47919" w14:textId="306DC400" w:rsidR="00563E33" w:rsidRPr="00B63F99" w:rsidRDefault="00B63F99" w:rsidP="00563E33">
            <w:pPr>
              <w:pStyle w:val="NoSpacing"/>
              <w:rPr>
                <w:rFonts w:ascii="Arial" w:eastAsia="Calibri" w:hAnsi="Arial" w:cs="Arial"/>
              </w:rPr>
            </w:pPr>
            <w:r w:rsidRPr="00B63F99">
              <w:rPr>
                <w:rFonts w:ascii="Arial" w:eastAsia="Calibri" w:hAnsi="Arial" w:cs="Arial"/>
                <w:color w:val="000000"/>
              </w:rPr>
              <w:t>Food Establishments</w:t>
            </w:r>
          </w:p>
        </w:tc>
        <w:tc>
          <w:tcPr>
            <w:tcW w:w="1780" w:type="dxa"/>
            <w:vAlign w:val="center"/>
          </w:tcPr>
          <w:p w14:paraId="77966E99" w14:textId="0BAF66D1" w:rsidR="00563E33" w:rsidRPr="001807C3" w:rsidRDefault="00B63F99" w:rsidP="00563E33">
            <w:pPr>
              <w:pStyle w:val="NoSpacing"/>
              <w:jc w:val="center"/>
              <w:rPr>
                <w:rFonts w:ascii="Arial" w:eastAsia="Calibri" w:hAnsi="Arial" w:cs="Arial"/>
                <w:bCs/>
                <w:color w:val="000000"/>
              </w:rPr>
            </w:pPr>
            <w:r>
              <w:rPr>
                <w:rFonts w:ascii="Arial" w:eastAsia="Calibri" w:hAnsi="Arial" w:cs="Arial"/>
                <w:color w:val="000000"/>
              </w:rPr>
              <w:t>2</w:t>
            </w:r>
            <w:r w:rsidR="00563E33" w:rsidRPr="001807C3">
              <w:rPr>
                <w:rFonts w:ascii="Arial" w:eastAsia="Calibri" w:hAnsi="Arial" w:cs="Arial"/>
                <w:color w:val="000000"/>
              </w:rPr>
              <w:t>6</w:t>
            </w:r>
          </w:p>
        </w:tc>
        <w:tc>
          <w:tcPr>
            <w:tcW w:w="2733" w:type="dxa"/>
            <w:vAlign w:val="center"/>
          </w:tcPr>
          <w:p w14:paraId="611DDE76" w14:textId="1995990E" w:rsidR="00563E33" w:rsidRPr="001807C3" w:rsidRDefault="00B63F99" w:rsidP="00563E33">
            <w:pPr>
              <w:pStyle w:val="NoSpacing"/>
              <w:jc w:val="center"/>
              <w:rPr>
                <w:rFonts w:ascii="Arial" w:eastAsia="Calibri" w:hAnsi="Arial" w:cs="Arial"/>
                <w:bCs/>
                <w:color w:val="000000"/>
              </w:rPr>
            </w:pPr>
            <w:r>
              <w:rPr>
                <w:rFonts w:ascii="Arial" w:eastAsia="Calibri" w:hAnsi="Arial" w:cs="Arial"/>
                <w:bCs/>
                <w:color w:val="000000"/>
              </w:rPr>
              <w:t>86.66%</w:t>
            </w:r>
          </w:p>
        </w:tc>
      </w:tr>
      <w:tr w:rsidR="00563E33" w14:paraId="09B98094" w14:textId="77777777" w:rsidTr="006E04E1">
        <w:tc>
          <w:tcPr>
            <w:tcW w:w="3685" w:type="dxa"/>
            <w:vAlign w:val="center"/>
          </w:tcPr>
          <w:p w14:paraId="73432CDB" w14:textId="2C865D92" w:rsidR="00563E33" w:rsidRPr="001807C3" w:rsidRDefault="00563E33" w:rsidP="00563E33">
            <w:pPr>
              <w:pStyle w:val="NoSpacing"/>
              <w:rPr>
                <w:rFonts w:ascii="Arial" w:eastAsia="Calibri" w:hAnsi="Arial" w:cs="Arial"/>
                <w:color w:val="000000"/>
              </w:rPr>
            </w:pPr>
            <w:r w:rsidRPr="001807C3">
              <w:rPr>
                <w:rFonts w:ascii="Arial" w:eastAsia="Calibri" w:hAnsi="Arial" w:cs="Arial"/>
                <w:b/>
                <w:color w:val="000000"/>
              </w:rPr>
              <w:t>Total</w:t>
            </w:r>
          </w:p>
        </w:tc>
        <w:tc>
          <w:tcPr>
            <w:tcW w:w="1780" w:type="dxa"/>
            <w:vAlign w:val="center"/>
          </w:tcPr>
          <w:p w14:paraId="731CD5A0" w14:textId="39C07F88"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b/>
                <w:color w:val="000000"/>
              </w:rPr>
              <w:t>30</w:t>
            </w:r>
          </w:p>
        </w:tc>
        <w:tc>
          <w:tcPr>
            <w:tcW w:w="2733" w:type="dxa"/>
            <w:vAlign w:val="center"/>
          </w:tcPr>
          <w:p w14:paraId="343C55EF" w14:textId="28E967EA"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b/>
                <w:color w:val="000000"/>
              </w:rPr>
              <w:t>100</w:t>
            </w:r>
          </w:p>
        </w:tc>
      </w:tr>
      <w:tr w:rsidR="00563E33" w14:paraId="42907CA8" w14:textId="77777777" w:rsidTr="006E04E1">
        <w:tc>
          <w:tcPr>
            <w:tcW w:w="3685" w:type="dxa"/>
            <w:vAlign w:val="center"/>
          </w:tcPr>
          <w:p w14:paraId="12321FBC" w14:textId="3C0AFE0A" w:rsidR="00563E33" w:rsidRPr="001807C3" w:rsidRDefault="00563E33" w:rsidP="00563E33">
            <w:pPr>
              <w:pStyle w:val="NoSpacing"/>
              <w:rPr>
                <w:rFonts w:ascii="Arial" w:eastAsia="Calibri" w:hAnsi="Arial" w:cs="Arial"/>
                <w:b/>
                <w:color w:val="000000"/>
              </w:rPr>
            </w:pPr>
            <w:r w:rsidRPr="001807C3">
              <w:rPr>
                <w:rFonts w:ascii="Arial" w:eastAsia="Calibri" w:hAnsi="Arial" w:cs="Arial"/>
                <w:b/>
                <w:color w:val="000000"/>
              </w:rPr>
              <w:t>Years of Operation</w:t>
            </w:r>
          </w:p>
        </w:tc>
        <w:tc>
          <w:tcPr>
            <w:tcW w:w="1780" w:type="dxa"/>
            <w:vAlign w:val="center"/>
          </w:tcPr>
          <w:p w14:paraId="27F83043" w14:textId="77777777" w:rsidR="00563E33" w:rsidRPr="001807C3" w:rsidRDefault="00563E33" w:rsidP="00563E33">
            <w:pPr>
              <w:pStyle w:val="NoSpacing"/>
              <w:jc w:val="center"/>
              <w:rPr>
                <w:rFonts w:ascii="Arial" w:eastAsia="Calibri" w:hAnsi="Arial" w:cs="Arial"/>
                <w:b/>
                <w:color w:val="000000"/>
              </w:rPr>
            </w:pPr>
          </w:p>
        </w:tc>
        <w:tc>
          <w:tcPr>
            <w:tcW w:w="2733" w:type="dxa"/>
            <w:vAlign w:val="center"/>
          </w:tcPr>
          <w:p w14:paraId="77604052" w14:textId="77777777" w:rsidR="00563E33" w:rsidRPr="001807C3" w:rsidRDefault="00563E33" w:rsidP="00563E33">
            <w:pPr>
              <w:pStyle w:val="NoSpacing"/>
              <w:jc w:val="center"/>
              <w:rPr>
                <w:rFonts w:ascii="Arial" w:eastAsia="Calibri" w:hAnsi="Arial" w:cs="Arial"/>
                <w:b/>
                <w:color w:val="000000"/>
              </w:rPr>
            </w:pPr>
          </w:p>
        </w:tc>
      </w:tr>
      <w:tr w:rsidR="00563E33" w14:paraId="5525C213" w14:textId="77777777" w:rsidTr="006E04E1">
        <w:tc>
          <w:tcPr>
            <w:tcW w:w="3685" w:type="dxa"/>
          </w:tcPr>
          <w:p w14:paraId="1AAC8F2E" w14:textId="24933EE0" w:rsidR="00563E33" w:rsidRPr="001807C3" w:rsidRDefault="00563E33" w:rsidP="00563E33">
            <w:pPr>
              <w:pStyle w:val="NoSpacing"/>
              <w:rPr>
                <w:rFonts w:ascii="Arial" w:eastAsia="Calibri" w:hAnsi="Arial" w:cs="Arial"/>
                <w:b/>
                <w:color w:val="000000"/>
              </w:rPr>
            </w:pPr>
            <w:r w:rsidRPr="001807C3">
              <w:rPr>
                <w:rFonts w:ascii="Arial" w:eastAsia="Calibri" w:hAnsi="Arial" w:cs="Arial"/>
                <w:color w:val="000000"/>
              </w:rPr>
              <w:t>1 – 3 years</w:t>
            </w:r>
          </w:p>
        </w:tc>
        <w:tc>
          <w:tcPr>
            <w:tcW w:w="1780" w:type="dxa"/>
            <w:vAlign w:val="center"/>
          </w:tcPr>
          <w:p w14:paraId="68FD8976" w14:textId="3FDFE766" w:rsidR="00563E33" w:rsidRPr="001807C3" w:rsidRDefault="00563E33" w:rsidP="00563E33">
            <w:pPr>
              <w:pStyle w:val="NoSpacing"/>
              <w:jc w:val="center"/>
              <w:rPr>
                <w:rFonts w:ascii="Arial" w:eastAsia="Calibri" w:hAnsi="Arial" w:cs="Arial"/>
                <w:b/>
                <w:color w:val="000000"/>
              </w:rPr>
            </w:pPr>
            <w:r w:rsidRPr="001807C3">
              <w:rPr>
                <w:rFonts w:ascii="Arial" w:eastAsia="Calibri" w:hAnsi="Arial" w:cs="Arial"/>
                <w:color w:val="000000"/>
              </w:rPr>
              <w:t>4</w:t>
            </w:r>
          </w:p>
        </w:tc>
        <w:tc>
          <w:tcPr>
            <w:tcW w:w="2733" w:type="dxa"/>
            <w:vAlign w:val="center"/>
          </w:tcPr>
          <w:p w14:paraId="618F6515" w14:textId="0BBD0D99" w:rsidR="00563E33" w:rsidRPr="001807C3" w:rsidRDefault="00563E33" w:rsidP="00563E33">
            <w:pPr>
              <w:pStyle w:val="NoSpacing"/>
              <w:jc w:val="center"/>
              <w:rPr>
                <w:rFonts w:ascii="Arial" w:eastAsia="Calibri" w:hAnsi="Arial" w:cs="Arial"/>
                <w:b/>
                <w:color w:val="000000"/>
              </w:rPr>
            </w:pPr>
            <w:r w:rsidRPr="001807C3">
              <w:rPr>
                <w:rFonts w:ascii="Arial" w:eastAsia="Calibri" w:hAnsi="Arial" w:cs="Arial"/>
                <w:color w:val="000000"/>
              </w:rPr>
              <w:t>13.30</w:t>
            </w:r>
          </w:p>
        </w:tc>
      </w:tr>
      <w:tr w:rsidR="00563E33" w14:paraId="219E2005" w14:textId="77777777" w:rsidTr="006E04E1">
        <w:tc>
          <w:tcPr>
            <w:tcW w:w="3685" w:type="dxa"/>
          </w:tcPr>
          <w:p w14:paraId="52E34C0C" w14:textId="633F1F58" w:rsidR="00563E33" w:rsidRPr="001807C3" w:rsidRDefault="00563E33" w:rsidP="00563E33">
            <w:pPr>
              <w:pStyle w:val="NoSpacing"/>
              <w:rPr>
                <w:rFonts w:ascii="Arial" w:eastAsia="Calibri" w:hAnsi="Arial" w:cs="Arial"/>
                <w:color w:val="000000"/>
              </w:rPr>
            </w:pPr>
            <w:r w:rsidRPr="001807C3">
              <w:rPr>
                <w:rFonts w:ascii="Arial" w:eastAsia="Calibri" w:hAnsi="Arial" w:cs="Arial"/>
                <w:color w:val="000000"/>
              </w:rPr>
              <w:t>4</w:t>
            </w:r>
            <w:r>
              <w:rPr>
                <w:rFonts w:ascii="Arial" w:eastAsia="Calibri" w:hAnsi="Arial" w:cs="Arial"/>
                <w:color w:val="000000"/>
              </w:rPr>
              <w:t xml:space="preserve"> - </w:t>
            </w:r>
            <w:r w:rsidRPr="001807C3">
              <w:rPr>
                <w:rFonts w:ascii="Arial" w:eastAsia="Calibri" w:hAnsi="Arial" w:cs="Arial"/>
                <w:color w:val="000000"/>
              </w:rPr>
              <w:t>7 years</w:t>
            </w:r>
          </w:p>
        </w:tc>
        <w:tc>
          <w:tcPr>
            <w:tcW w:w="1780" w:type="dxa"/>
            <w:vAlign w:val="center"/>
          </w:tcPr>
          <w:p w14:paraId="74E95C45" w14:textId="73777786"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color w:val="000000"/>
              </w:rPr>
              <w:t>20</w:t>
            </w:r>
          </w:p>
        </w:tc>
        <w:tc>
          <w:tcPr>
            <w:tcW w:w="2733" w:type="dxa"/>
            <w:vAlign w:val="center"/>
          </w:tcPr>
          <w:p w14:paraId="3785C332" w14:textId="49314611"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color w:val="000000"/>
              </w:rPr>
              <w:t>66.70</w:t>
            </w:r>
          </w:p>
        </w:tc>
      </w:tr>
      <w:tr w:rsidR="00563E33" w14:paraId="4126EA16" w14:textId="77777777" w:rsidTr="006E04E1">
        <w:tc>
          <w:tcPr>
            <w:tcW w:w="3685" w:type="dxa"/>
          </w:tcPr>
          <w:p w14:paraId="71AC55DE" w14:textId="0CEF13FB" w:rsidR="00563E33" w:rsidRPr="001807C3" w:rsidRDefault="00563E33" w:rsidP="00563E33">
            <w:pPr>
              <w:pStyle w:val="NoSpacing"/>
              <w:rPr>
                <w:rFonts w:ascii="Arial" w:eastAsia="Calibri" w:hAnsi="Arial" w:cs="Arial"/>
                <w:color w:val="000000"/>
              </w:rPr>
            </w:pPr>
            <w:r w:rsidRPr="001807C3">
              <w:rPr>
                <w:rFonts w:ascii="Arial" w:eastAsia="Calibri" w:hAnsi="Arial" w:cs="Arial"/>
                <w:color w:val="000000"/>
              </w:rPr>
              <w:t>Above 8 years</w:t>
            </w:r>
          </w:p>
        </w:tc>
        <w:tc>
          <w:tcPr>
            <w:tcW w:w="1780" w:type="dxa"/>
            <w:vAlign w:val="center"/>
          </w:tcPr>
          <w:p w14:paraId="7B671CC8" w14:textId="4ADE2A52"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color w:val="000000"/>
              </w:rPr>
              <w:t>6</w:t>
            </w:r>
          </w:p>
        </w:tc>
        <w:tc>
          <w:tcPr>
            <w:tcW w:w="2733" w:type="dxa"/>
            <w:vAlign w:val="center"/>
          </w:tcPr>
          <w:p w14:paraId="3DC81DAA" w14:textId="480A7716"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color w:val="000000"/>
              </w:rPr>
              <w:t>20.00</w:t>
            </w:r>
          </w:p>
        </w:tc>
      </w:tr>
      <w:tr w:rsidR="00563E33" w14:paraId="62EB95B2" w14:textId="77777777" w:rsidTr="006E04E1">
        <w:tc>
          <w:tcPr>
            <w:tcW w:w="3685" w:type="dxa"/>
            <w:vAlign w:val="center"/>
          </w:tcPr>
          <w:p w14:paraId="44B9131E" w14:textId="02DAAD94" w:rsidR="00563E33" w:rsidRPr="001807C3" w:rsidRDefault="00563E33" w:rsidP="00563E33">
            <w:pPr>
              <w:pStyle w:val="NoSpacing"/>
              <w:rPr>
                <w:rFonts w:ascii="Arial" w:eastAsia="Calibri" w:hAnsi="Arial" w:cs="Arial"/>
                <w:color w:val="000000"/>
              </w:rPr>
            </w:pPr>
            <w:r w:rsidRPr="001807C3">
              <w:rPr>
                <w:rFonts w:ascii="Arial" w:eastAsia="Calibri" w:hAnsi="Arial" w:cs="Arial"/>
                <w:b/>
                <w:color w:val="000000"/>
              </w:rPr>
              <w:t>Total</w:t>
            </w:r>
          </w:p>
        </w:tc>
        <w:tc>
          <w:tcPr>
            <w:tcW w:w="1780" w:type="dxa"/>
            <w:vAlign w:val="center"/>
          </w:tcPr>
          <w:p w14:paraId="0B1F2C42" w14:textId="1A41A710"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b/>
                <w:color w:val="000000"/>
              </w:rPr>
              <w:t>30</w:t>
            </w:r>
          </w:p>
        </w:tc>
        <w:tc>
          <w:tcPr>
            <w:tcW w:w="2733" w:type="dxa"/>
            <w:vAlign w:val="center"/>
          </w:tcPr>
          <w:p w14:paraId="45F1A8F5" w14:textId="63B2CF4E"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b/>
                <w:color w:val="000000"/>
              </w:rPr>
              <w:t>100</w:t>
            </w:r>
          </w:p>
        </w:tc>
      </w:tr>
      <w:tr w:rsidR="00563E33" w14:paraId="650FD897" w14:textId="77777777" w:rsidTr="006E04E1">
        <w:tc>
          <w:tcPr>
            <w:tcW w:w="3685" w:type="dxa"/>
          </w:tcPr>
          <w:p w14:paraId="53602E9A" w14:textId="2BF4FAA3" w:rsidR="00563E33" w:rsidRPr="001807C3" w:rsidRDefault="00563E33" w:rsidP="00563E33">
            <w:pPr>
              <w:pStyle w:val="NoSpacing"/>
              <w:rPr>
                <w:rFonts w:ascii="Arial" w:eastAsia="Calibri" w:hAnsi="Arial" w:cs="Arial"/>
                <w:b/>
                <w:color w:val="000000"/>
              </w:rPr>
            </w:pPr>
            <w:r w:rsidRPr="001807C3">
              <w:rPr>
                <w:rFonts w:ascii="Arial" w:eastAsia="Calibri" w:hAnsi="Arial" w:cs="Arial"/>
                <w:b/>
                <w:color w:val="000000"/>
              </w:rPr>
              <w:t>Number of Employees</w:t>
            </w:r>
          </w:p>
        </w:tc>
        <w:tc>
          <w:tcPr>
            <w:tcW w:w="1780" w:type="dxa"/>
            <w:vAlign w:val="center"/>
          </w:tcPr>
          <w:p w14:paraId="2BE8B70B" w14:textId="77777777" w:rsidR="00563E33" w:rsidRPr="001807C3" w:rsidRDefault="00563E33" w:rsidP="00563E33">
            <w:pPr>
              <w:pStyle w:val="NoSpacing"/>
              <w:jc w:val="center"/>
              <w:rPr>
                <w:rFonts w:ascii="Arial" w:eastAsia="Calibri" w:hAnsi="Arial" w:cs="Arial"/>
                <w:b/>
                <w:color w:val="000000"/>
              </w:rPr>
            </w:pPr>
          </w:p>
        </w:tc>
        <w:tc>
          <w:tcPr>
            <w:tcW w:w="2733" w:type="dxa"/>
            <w:vAlign w:val="center"/>
          </w:tcPr>
          <w:p w14:paraId="19C2E675" w14:textId="77777777" w:rsidR="00563E33" w:rsidRPr="001807C3" w:rsidRDefault="00563E33" w:rsidP="00563E33">
            <w:pPr>
              <w:pStyle w:val="NoSpacing"/>
              <w:jc w:val="center"/>
              <w:rPr>
                <w:rFonts w:ascii="Arial" w:eastAsia="Calibri" w:hAnsi="Arial" w:cs="Arial"/>
                <w:b/>
                <w:color w:val="000000"/>
              </w:rPr>
            </w:pPr>
          </w:p>
        </w:tc>
      </w:tr>
      <w:tr w:rsidR="00563E33" w14:paraId="020B753B" w14:textId="77777777" w:rsidTr="006E04E1">
        <w:tc>
          <w:tcPr>
            <w:tcW w:w="3685" w:type="dxa"/>
          </w:tcPr>
          <w:p w14:paraId="2ED01D01" w14:textId="0C9D0B50" w:rsidR="00563E33" w:rsidRPr="001807C3" w:rsidRDefault="00563E33" w:rsidP="00563E33">
            <w:pPr>
              <w:pStyle w:val="NoSpacing"/>
              <w:rPr>
                <w:rFonts w:ascii="Arial" w:eastAsia="Calibri" w:hAnsi="Arial" w:cs="Arial"/>
                <w:b/>
                <w:color w:val="000000"/>
              </w:rPr>
            </w:pPr>
            <w:r w:rsidRPr="001807C3">
              <w:rPr>
                <w:rFonts w:ascii="Arial" w:eastAsia="Calibri" w:hAnsi="Arial" w:cs="Arial"/>
                <w:color w:val="000000"/>
              </w:rPr>
              <w:t>1-3 employees</w:t>
            </w:r>
          </w:p>
        </w:tc>
        <w:tc>
          <w:tcPr>
            <w:tcW w:w="1780" w:type="dxa"/>
            <w:vAlign w:val="center"/>
          </w:tcPr>
          <w:p w14:paraId="00F579C5" w14:textId="7FC7BC5A" w:rsidR="00563E33" w:rsidRPr="001807C3" w:rsidRDefault="00563E33" w:rsidP="00563E33">
            <w:pPr>
              <w:pStyle w:val="NoSpacing"/>
              <w:jc w:val="center"/>
              <w:rPr>
                <w:rFonts w:ascii="Arial" w:eastAsia="Calibri" w:hAnsi="Arial" w:cs="Arial"/>
                <w:b/>
                <w:color w:val="000000"/>
              </w:rPr>
            </w:pPr>
            <w:r w:rsidRPr="001807C3">
              <w:rPr>
                <w:rFonts w:ascii="Arial" w:eastAsia="Calibri" w:hAnsi="Arial" w:cs="Arial"/>
                <w:color w:val="000000"/>
              </w:rPr>
              <w:t>1</w:t>
            </w:r>
          </w:p>
        </w:tc>
        <w:tc>
          <w:tcPr>
            <w:tcW w:w="2733" w:type="dxa"/>
            <w:vAlign w:val="center"/>
          </w:tcPr>
          <w:p w14:paraId="644D3C34" w14:textId="2C91B3AF" w:rsidR="00563E33" w:rsidRPr="001807C3" w:rsidRDefault="00563E33" w:rsidP="00563E33">
            <w:pPr>
              <w:pStyle w:val="NoSpacing"/>
              <w:jc w:val="center"/>
              <w:rPr>
                <w:rFonts w:ascii="Arial" w:eastAsia="Calibri" w:hAnsi="Arial" w:cs="Arial"/>
                <w:b/>
                <w:color w:val="000000"/>
              </w:rPr>
            </w:pPr>
            <w:r w:rsidRPr="001807C3">
              <w:rPr>
                <w:rFonts w:ascii="Arial" w:eastAsia="Calibri" w:hAnsi="Arial" w:cs="Arial"/>
                <w:color w:val="000000"/>
              </w:rPr>
              <w:t>3.30</w:t>
            </w:r>
          </w:p>
        </w:tc>
      </w:tr>
      <w:tr w:rsidR="00563E33" w14:paraId="5C303BAB" w14:textId="77777777" w:rsidTr="006E04E1">
        <w:tc>
          <w:tcPr>
            <w:tcW w:w="3685" w:type="dxa"/>
          </w:tcPr>
          <w:p w14:paraId="2BA7AE75" w14:textId="416E0090" w:rsidR="00563E33" w:rsidRPr="001807C3" w:rsidRDefault="00563E33" w:rsidP="00563E33">
            <w:pPr>
              <w:pStyle w:val="NoSpacing"/>
              <w:rPr>
                <w:rFonts w:ascii="Arial" w:eastAsia="Calibri" w:hAnsi="Arial" w:cs="Arial"/>
                <w:color w:val="000000"/>
              </w:rPr>
            </w:pPr>
            <w:r w:rsidRPr="001807C3">
              <w:rPr>
                <w:rFonts w:ascii="Arial" w:eastAsia="Calibri" w:hAnsi="Arial" w:cs="Arial"/>
                <w:color w:val="000000"/>
              </w:rPr>
              <w:t>4-6 employees</w:t>
            </w:r>
          </w:p>
        </w:tc>
        <w:tc>
          <w:tcPr>
            <w:tcW w:w="1780" w:type="dxa"/>
            <w:vAlign w:val="center"/>
          </w:tcPr>
          <w:p w14:paraId="5ADC7906" w14:textId="34186E4D"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color w:val="000000"/>
              </w:rPr>
              <w:t>28</w:t>
            </w:r>
          </w:p>
        </w:tc>
        <w:tc>
          <w:tcPr>
            <w:tcW w:w="2733" w:type="dxa"/>
            <w:vAlign w:val="center"/>
          </w:tcPr>
          <w:p w14:paraId="571BAFB3" w14:textId="284C5F95"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color w:val="000000"/>
              </w:rPr>
              <w:t>93.30</w:t>
            </w:r>
          </w:p>
        </w:tc>
      </w:tr>
      <w:tr w:rsidR="00563E33" w14:paraId="03A1BE8D" w14:textId="77777777" w:rsidTr="006E04E1">
        <w:tc>
          <w:tcPr>
            <w:tcW w:w="3685" w:type="dxa"/>
          </w:tcPr>
          <w:p w14:paraId="5F2D18EC" w14:textId="6F17DEAB" w:rsidR="00563E33" w:rsidRPr="001807C3" w:rsidRDefault="00563E33" w:rsidP="00563E33">
            <w:pPr>
              <w:pStyle w:val="NoSpacing"/>
              <w:rPr>
                <w:rFonts w:ascii="Arial" w:eastAsia="Calibri" w:hAnsi="Arial" w:cs="Arial"/>
                <w:color w:val="000000"/>
              </w:rPr>
            </w:pPr>
            <w:r w:rsidRPr="001807C3">
              <w:rPr>
                <w:rFonts w:ascii="Arial" w:eastAsia="Calibri" w:hAnsi="Arial" w:cs="Arial"/>
                <w:color w:val="000000"/>
              </w:rPr>
              <w:t>7-10 employees</w:t>
            </w:r>
          </w:p>
        </w:tc>
        <w:tc>
          <w:tcPr>
            <w:tcW w:w="1780" w:type="dxa"/>
            <w:vAlign w:val="center"/>
          </w:tcPr>
          <w:p w14:paraId="6021FA5D" w14:textId="01C62FD9"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color w:val="000000"/>
              </w:rPr>
              <w:t>1</w:t>
            </w:r>
          </w:p>
        </w:tc>
        <w:tc>
          <w:tcPr>
            <w:tcW w:w="2733" w:type="dxa"/>
            <w:vAlign w:val="center"/>
          </w:tcPr>
          <w:p w14:paraId="128E9974" w14:textId="2B2656B3"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color w:val="000000"/>
              </w:rPr>
              <w:t>3.30</w:t>
            </w:r>
          </w:p>
        </w:tc>
      </w:tr>
      <w:tr w:rsidR="00563E33" w14:paraId="67C2A479" w14:textId="77777777" w:rsidTr="006E04E1">
        <w:tc>
          <w:tcPr>
            <w:tcW w:w="3685" w:type="dxa"/>
          </w:tcPr>
          <w:p w14:paraId="6A356FB6" w14:textId="312CA9CC" w:rsidR="00563E33" w:rsidRPr="001807C3" w:rsidRDefault="00563E33" w:rsidP="00563E33">
            <w:pPr>
              <w:pStyle w:val="NoSpacing"/>
              <w:rPr>
                <w:rFonts w:ascii="Arial" w:eastAsia="Calibri" w:hAnsi="Arial" w:cs="Arial"/>
                <w:color w:val="000000"/>
              </w:rPr>
            </w:pPr>
            <w:r w:rsidRPr="001807C3">
              <w:rPr>
                <w:rFonts w:ascii="Arial" w:eastAsia="Calibri" w:hAnsi="Arial" w:cs="Arial"/>
                <w:b/>
                <w:color w:val="000000"/>
              </w:rPr>
              <w:t>Total</w:t>
            </w:r>
          </w:p>
        </w:tc>
        <w:tc>
          <w:tcPr>
            <w:tcW w:w="1780" w:type="dxa"/>
            <w:vAlign w:val="center"/>
          </w:tcPr>
          <w:p w14:paraId="1F0B992C" w14:textId="197AC9E8"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b/>
                <w:color w:val="000000"/>
                <w:lang w:val="en-US"/>
              </w:rPr>
              <w:t>30</w:t>
            </w:r>
          </w:p>
        </w:tc>
        <w:tc>
          <w:tcPr>
            <w:tcW w:w="2733" w:type="dxa"/>
            <w:vAlign w:val="center"/>
          </w:tcPr>
          <w:p w14:paraId="1AFFF0B9" w14:textId="16A0981C" w:rsidR="00563E33" w:rsidRPr="001807C3" w:rsidRDefault="00563E33" w:rsidP="00563E33">
            <w:pPr>
              <w:pStyle w:val="NoSpacing"/>
              <w:jc w:val="center"/>
              <w:rPr>
                <w:rFonts w:ascii="Arial" w:eastAsia="Calibri" w:hAnsi="Arial" w:cs="Arial"/>
                <w:color w:val="000000"/>
              </w:rPr>
            </w:pPr>
            <w:r w:rsidRPr="001807C3">
              <w:rPr>
                <w:rFonts w:ascii="Arial" w:eastAsia="Calibri" w:hAnsi="Arial" w:cs="Arial"/>
                <w:b/>
                <w:color w:val="000000"/>
                <w:lang w:val="en-US"/>
              </w:rPr>
              <w:t>100</w:t>
            </w:r>
          </w:p>
        </w:tc>
      </w:tr>
    </w:tbl>
    <w:p w14:paraId="16E2AB9C" w14:textId="77777777" w:rsidR="00AD577C" w:rsidRPr="001807C3" w:rsidRDefault="00AD577C" w:rsidP="00AD577C">
      <w:pPr>
        <w:pStyle w:val="NoSpacing"/>
        <w:rPr>
          <w:rFonts w:ascii="Arial" w:hAnsi="Arial" w:cs="Arial"/>
        </w:rPr>
      </w:pPr>
    </w:p>
    <w:p w14:paraId="6581602F" w14:textId="7DB788C4" w:rsidR="00B63F99" w:rsidRPr="00232895" w:rsidRDefault="00B63F99" w:rsidP="00B63F99">
      <w:pPr>
        <w:spacing w:after="160" w:line="259" w:lineRule="auto"/>
        <w:jc w:val="both"/>
        <w:rPr>
          <w:rFonts w:ascii="Arial" w:hAnsi="Arial" w:cs="Arial"/>
          <w:sz w:val="22"/>
          <w:szCs w:val="22"/>
        </w:rPr>
      </w:pPr>
      <w:r w:rsidRPr="00B63F99">
        <w:rPr>
          <w:rFonts w:ascii="Arial" w:hAnsi="Arial" w:cs="Arial"/>
          <w:sz w:val="22"/>
          <w:szCs w:val="22"/>
        </w:rPr>
        <w:t xml:space="preserve">As gleaned in Table </w:t>
      </w:r>
      <w:r w:rsidR="00440776">
        <w:rPr>
          <w:rFonts w:ascii="Arial" w:hAnsi="Arial" w:cs="Arial"/>
          <w:sz w:val="22"/>
          <w:szCs w:val="22"/>
        </w:rPr>
        <w:t>2</w:t>
      </w:r>
      <w:r w:rsidRPr="00232895">
        <w:rPr>
          <w:rFonts w:ascii="Arial" w:hAnsi="Arial" w:cs="Arial"/>
          <w:sz w:val="22"/>
          <w:szCs w:val="22"/>
        </w:rPr>
        <w:t>, the profile of the food and lodging establishments in Conner, Apayao is primarily composed of food establishments that have been operating for a mid-range number of years and have a small number of employees.</w:t>
      </w:r>
    </w:p>
    <w:p w14:paraId="2F53D2B4" w14:textId="77777777" w:rsidR="00B63F99" w:rsidRPr="00232895" w:rsidRDefault="00B63F99" w:rsidP="00B63F99">
      <w:pPr>
        <w:spacing w:after="160" w:line="259" w:lineRule="auto"/>
        <w:jc w:val="both"/>
        <w:rPr>
          <w:rFonts w:ascii="Arial" w:hAnsi="Arial" w:cs="Arial"/>
          <w:b/>
          <w:bCs/>
          <w:sz w:val="22"/>
          <w:szCs w:val="22"/>
        </w:rPr>
      </w:pPr>
      <w:r w:rsidRPr="00232895">
        <w:rPr>
          <w:rFonts w:ascii="Arial" w:hAnsi="Arial" w:cs="Arial"/>
          <w:b/>
          <w:bCs/>
          <w:sz w:val="22"/>
          <w:szCs w:val="22"/>
        </w:rPr>
        <w:t>Type of Business</w:t>
      </w:r>
    </w:p>
    <w:p w14:paraId="3F95957C" w14:textId="584492E2" w:rsidR="006C66A1" w:rsidRPr="006C66A1" w:rsidRDefault="006C66A1" w:rsidP="006C66A1">
      <w:pPr>
        <w:spacing w:after="160" w:line="259" w:lineRule="auto"/>
        <w:jc w:val="both"/>
        <w:rPr>
          <w:rFonts w:ascii="Arial" w:hAnsi="Arial" w:cs="Arial"/>
          <w:sz w:val="22"/>
          <w:szCs w:val="22"/>
          <w:lang w:val="en-PH"/>
        </w:rPr>
      </w:pPr>
      <w:r w:rsidRPr="006C66A1">
        <w:rPr>
          <w:rFonts w:ascii="Arial" w:hAnsi="Arial" w:cs="Arial"/>
          <w:sz w:val="22"/>
          <w:szCs w:val="22"/>
          <w:lang w:val="en-PH"/>
        </w:rPr>
        <w:t>Most of the surveyed establishments were food establishments, which made up 86.66% of the total sample. In contrast, lodging establishments accounted for only 13.33%. This significant disparity implies that the local hospitality sector in Conner, Apayao, is heavily skewed towards food services, as is evident from the operating businesses in the locality.</w:t>
      </w:r>
    </w:p>
    <w:p w14:paraId="162D067C" w14:textId="7FCDE84B" w:rsidR="00B63F99" w:rsidRPr="00232895" w:rsidRDefault="00B63F99" w:rsidP="00B63F99">
      <w:pPr>
        <w:spacing w:after="160" w:line="259" w:lineRule="auto"/>
        <w:jc w:val="both"/>
        <w:rPr>
          <w:rFonts w:ascii="Arial" w:hAnsi="Arial" w:cs="Arial"/>
          <w:b/>
          <w:bCs/>
          <w:sz w:val="22"/>
          <w:szCs w:val="22"/>
        </w:rPr>
      </w:pPr>
      <w:r w:rsidRPr="00232895">
        <w:rPr>
          <w:rFonts w:ascii="Arial" w:hAnsi="Arial" w:cs="Arial"/>
          <w:b/>
          <w:bCs/>
          <w:sz w:val="22"/>
          <w:szCs w:val="22"/>
        </w:rPr>
        <w:t>Years of Operation</w:t>
      </w:r>
    </w:p>
    <w:p w14:paraId="585E897A" w14:textId="4863D029" w:rsidR="00B63F99" w:rsidRPr="00232895" w:rsidRDefault="00B63F99" w:rsidP="00B63F99">
      <w:pPr>
        <w:spacing w:after="160" w:line="259" w:lineRule="auto"/>
        <w:jc w:val="both"/>
        <w:rPr>
          <w:rFonts w:ascii="Arial" w:hAnsi="Arial" w:cs="Arial"/>
          <w:sz w:val="22"/>
          <w:szCs w:val="22"/>
        </w:rPr>
      </w:pPr>
      <w:r w:rsidRPr="00232895">
        <w:rPr>
          <w:rFonts w:ascii="Arial" w:hAnsi="Arial" w:cs="Arial"/>
          <w:sz w:val="22"/>
          <w:szCs w:val="22"/>
        </w:rPr>
        <w:t>The data shows that most establishments are relatively well-established but not long-standing. The largest group, comprising 66.70%, has been in operation for 4 to 7 years. This indicates a mature but not ancient business environment. A smaller percentage of establishments are either new</w:t>
      </w:r>
      <w:r w:rsidR="0004550F">
        <w:rPr>
          <w:rFonts w:ascii="Arial" w:hAnsi="Arial" w:cs="Arial"/>
          <w:sz w:val="22"/>
          <w:szCs w:val="22"/>
        </w:rPr>
        <w:t>,</w:t>
      </w:r>
      <w:r w:rsidRPr="00232895">
        <w:rPr>
          <w:rFonts w:ascii="Arial" w:hAnsi="Arial" w:cs="Arial"/>
          <w:sz w:val="22"/>
          <w:szCs w:val="22"/>
        </w:rPr>
        <w:t xml:space="preserve"> </w:t>
      </w:r>
      <w:r w:rsidR="0004550F">
        <w:rPr>
          <w:rFonts w:ascii="Arial" w:hAnsi="Arial" w:cs="Arial"/>
          <w:sz w:val="22"/>
          <w:szCs w:val="22"/>
        </w:rPr>
        <w:t xml:space="preserve">with </w:t>
      </w:r>
      <w:r w:rsidRPr="00232895">
        <w:rPr>
          <w:rFonts w:ascii="Arial" w:hAnsi="Arial" w:cs="Arial"/>
          <w:sz w:val="22"/>
          <w:szCs w:val="22"/>
        </w:rPr>
        <w:t>1-3 years</w:t>
      </w:r>
      <w:r w:rsidR="0004550F">
        <w:rPr>
          <w:rFonts w:ascii="Arial" w:hAnsi="Arial" w:cs="Arial"/>
          <w:sz w:val="22"/>
          <w:szCs w:val="22"/>
        </w:rPr>
        <w:t xml:space="preserve">, or </w:t>
      </w:r>
      <w:r w:rsidRPr="00232895">
        <w:rPr>
          <w:rFonts w:ascii="Arial" w:hAnsi="Arial" w:cs="Arial"/>
          <w:sz w:val="22"/>
          <w:szCs w:val="22"/>
        </w:rPr>
        <w:t>13.30% or have been operating for a long time</w:t>
      </w:r>
      <w:r w:rsidR="0004550F">
        <w:rPr>
          <w:rFonts w:ascii="Arial" w:hAnsi="Arial" w:cs="Arial"/>
          <w:sz w:val="22"/>
          <w:szCs w:val="22"/>
        </w:rPr>
        <w:t>,</w:t>
      </w:r>
      <w:r w:rsidRPr="00232895">
        <w:rPr>
          <w:rFonts w:ascii="Arial" w:hAnsi="Arial" w:cs="Arial"/>
          <w:sz w:val="22"/>
          <w:szCs w:val="22"/>
        </w:rPr>
        <w:t xml:space="preserve"> </w:t>
      </w:r>
      <w:r w:rsidR="0004550F">
        <w:rPr>
          <w:rFonts w:ascii="Arial" w:hAnsi="Arial" w:cs="Arial"/>
          <w:sz w:val="22"/>
          <w:szCs w:val="22"/>
        </w:rPr>
        <w:t xml:space="preserve">with </w:t>
      </w:r>
      <w:r w:rsidRPr="00232895">
        <w:rPr>
          <w:rFonts w:ascii="Arial" w:hAnsi="Arial" w:cs="Arial"/>
          <w:sz w:val="22"/>
          <w:szCs w:val="22"/>
        </w:rPr>
        <w:t>above 8 years</w:t>
      </w:r>
      <w:r w:rsidR="0004550F">
        <w:rPr>
          <w:rFonts w:ascii="Arial" w:hAnsi="Arial" w:cs="Arial"/>
          <w:sz w:val="22"/>
          <w:szCs w:val="22"/>
        </w:rPr>
        <w:t xml:space="preserve">, or </w:t>
      </w:r>
      <w:r w:rsidRPr="00232895">
        <w:rPr>
          <w:rFonts w:ascii="Arial" w:hAnsi="Arial" w:cs="Arial"/>
          <w:sz w:val="22"/>
          <w:szCs w:val="22"/>
        </w:rPr>
        <w:t>20%</w:t>
      </w:r>
      <w:r w:rsidR="0004550F">
        <w:rPr>
          <w:rFonts w:ascii="Arial" w:hAnsi="Arial" w:cs="Arial"/>
          <w:sz w:val="22"/>
          <w:szCs w:val="22"/>
        </w:rPr>
        <w:t xml:space="preserve"> of the total sample</w:t>
      </w:r>
      <w:r w:rsidRPr="00232895">
        <w:rPr>
          <w:rFonts w:ascii="Arial" w:hAnsi="Arial" w:cs="Arial"/>
          <w:sz w:val="22"/>
          <w:szCs w:val="22"/>
        </w:rPr>
        <w:t xml:space="preserve">. This distribution provides context for the adoption of green practices, suggesting that </w:t>
      </w:r>
      <w:r w:rsidR="006C66A1" w:rsidRPr="00232895">
        <w:rPr>
          <w:rFonts w:ascii="Arial" w:hAnsi="Arial" w:cs="Arial"/>
          <w:sz w:val="22"/>
          <w:szCs w:val="22"/>
        </w:rPr>
        <w:t>most of</w:t>
      </w:r>
      <w:r w:rsidRPr="00232895">
        <w:rPr>
          <w:rFonts w:ascii="Arial" w:hAnsi="Arial" w:cs="Arial"/>
          <w:sz w:val="22"/>
          <w:szCs w:val="22"/>
        </w:rPr>
        <w:t xml:space="preserve"> the businesses have had sufficient time to integrate sustainability measures into their operations.</w:t>
      </w:r>
    </w:p>
    <w:p w14:paraId="3DCD03A2" w14:textId="77777777" w:rsidR="00B63F99" w:rsidRPr="00232895" w:rsidRDefault="00B63F99" w:rsidP="00B63F99">
      <w:pPr>
        <w:spacing w:after="160" w:line="259" w:lineRule="auto"/>
        <w:jc w:val="both"/>
        <w:rPr>
          <w:rFonts w:ascii="Arial" w:hAnsi="Arial" w:cs="Arial"/>
          <w:b/>
          <w:bCs/>
          <w:sz w:val="22"/>
          <w:szCs w:val="22"/>
        </w:rPr>
      </w:pPr>
      <w:r w:rsidRPr="00232895">
        <w:rPr>
          <w:rFonts w:ascii="Arial" w:hAnsi="Arial" w:cs="Arial"/>
          <w:b/>
          <w:bCs/>
          <w:sz w:val="22"/>
          <w:szCs w:val="22"/>
        </w:rPr>
        <w:t>Number of Employees</w:t>
      </w:r>
    </w:p>
    <w:p w14:paraId="09F8E22E" w14:textId="625779FB" w:rsidR="00AD577C" w:rsidRPr="0004550F" w:rsidRDefault="00B63F99" w:rsidP="0004550F">
      <w:pPr>
        <w:spacing w:after="160" w:line="259" w:lineRule="auto"/>
        <w:jc w:val="both"/>
        <w:rPr>
          <w:rFonts w:ascii="Arial" w:hAnsi="Arial" w:cs="Arial"/>
          <w:sz w:val="22"/>
          <w:szCs w:val="22"/>
        </w:rPr>
      </w:pPr>
      <w:r w:rsidRPr="00232895">
        <w:rPr>
          <w:rFonts w:ascii="Arial" w:hAnsi="Arial" w:cs="Arial"/>
          <w:sz w:val="22"/>
          <w:szCs w:val="22"/>
        </w:rPr>
        <w:t xml:space="preserve">The establishments are predominantly small businesses. An overwhelming majority, 93.30%, have a staff of 4-6 employees. This indicates that the local hospitality sector is composed mainly of small to medium-sized enterprises (SMEs). Only a very small fraction of establishments have either very few </w:t>
      </w:r>
      <w:r w:rsidR="0004550F">
        <w:rPr>
          <w:rFonts w:ascii="Arial" w:hAnsi="Arial" w:cs="Arial"/>
          <w:sz w:val="22"/>
          <w:szCs w:val="22"/>
        </w:rPr>
        <w:t xml:space="preserve">with </w:t>
      </w:r>
      <w:r w:rsidRPr="00232895">
        <w:rPr>
          <w:rFonts w:ascii="Arial" w:hAnsi="Arial" w:cs="Arial"/>
          <w:sz w:val="22"/>
          <w:szCs w:val="22"/>
        </w:rPr>
        <w:t>1-3 employees</w:t>
      </w:r>
      <w:r w:rsidR="0004550F">
        <w:rPr>
          <w:rFonts w:ascii="Arial" w:hAnsi="Arial" w:cs="Arial"/>
          <w:sz w:val="22"/>
          <w:szCs w:val="22"/>
        </w:rPr>
        <w:t xml:space="preserve"> </w:t>
      </w:r>
      <w:r w:rsidRPr="00232895">
        <w:rPr>
          <w:rFonts w:ascii="Arial" w:hAnsi="Arial" w:cs="Arial"/>
          <w:sz w:val="22"/>
          <w:szCs w:val="22"/>
        </w:rPr>
        <w:t xml:space="preserve">or a larger number of employees </w:t>
      </w:r>
      <w:r w:rsidR="0004550F">
        <w:rPr>
          <w:rFonts w:ascii="Arial" w:hAnsi="Arial" w:cs="Arial"/>
          <w:sz w:val="22"/>
          <w:szCs w:val="22"/>
        </w:rPr>
        <w:t xml:space="preserve">with </w:t>
      </w:r>
      <w:r w:rsidRPr="00232895">
        <w:rPr>
          <w:rFonts w:ascii="Arial" w:hAnsi="Arial" w:cs="Arial"/>
          <w:sz w:val="22"/>
          <w:szCs w:val="22"/>
        </w:rPr>
        <w:t xml:space="preserve">7-10 employees. This finding is important as the number of </w:t>
      </w:r>
      <w:r w:rsidRPr="00232895">
        <w:rPr>
          <w:rFonts w:ascii="Arial" w:hAnsi="Arial" w:cs="Arial"/>
          <w:sz w:val="22"/>
          <w:szCs w:val="22"/>
        </w:rPr>
        <w:lastRenderedPageBreak/>
        <w:t xml:space="preserve">employees can influence the scale and scope of implemented green practices. Small businesses may have less capital for major </w:t>
      </w:r>
      <w:r w:rsidR="0004550F" w:rsidRPr="00232895">
        <w:rPr>
          <w:rFonts w:ascii="Arial" w:hAnsi="Arial" w:cs="Arial"/>
          <w:sz w:val="22"/>
          <w:szCs w:val="22"/>
        </w:rPr>
        <w:t>investments</w:t>
      </w:r>
      <w:r w:rsidR="0004550F">
        <w:rPr>
          <w:rFonts w:ascii="Arial" w:hAnsi="Arial" w:cs="Arial"/>
          <w:sz w:val="22"/>
          <w:szCs w:val="22"/>
        </w:rPr>
        <w:t xml:space="preserve"> but</w:t>
      </w:r>
      <w:r w:rsidRPr="00232895">
        <w:rPr>
          <w:rFonts w:ascii="Arial" w:hAnsi="Arial" w:cs="Arial"/>
          <w:sz w:val="22"/>
          <w:szCs w:val="22"/>
        </w:rPr>
        <w:t xml:space="preserve"> can often be more agile in adopting operational changes.</w:t>
      </w:r>
    </w:p>
    <w:p w14:paraId="2C09BD21" w14:textId="77777777" w:rsidR="00AD577C" w:rsidRPr="001807C3" w:rsidRDefault="00AD577C" w:rsidP="00AD577C">
      <w:pPr>
        <w:pStyle w:val="NoSpacing"/>
        <w:rPr>
          <w:rFonts w:ascii="Arial" w:hAnsi="Arial" w:cs="Arial"/>
          <w:lang w:val="en-US"/>
        </w:rPr>
      </w:pPr>
    </w:p>
    <w:p w14:paraId="0CA95A3B" w14:textId="77777777" w:rsidR="00AD577C" w:rsidRPr="001807C3" w:rsidRDefault="00AD577C" w:rsidP="00AD577C">
      <w:pPr>
        <w:pStyle w:val="NoSpacing"/>
        <w:rPr>
          <w:rFonts w:ascii="Arial" w:hAnsi="Arial" w:cs="Arial"/>
        </w:rPr>
      </w:pPr>
      <w:r>
        <w:rPr>
          <w:rFonts w:ascii="Arial" w:hAnsi="Arial" w:cs="Arial"/>
          <w:b/>
          <w:bCs/>
          <w:lang w:val="en-US"/>
        </w:rPr>
        <w:t xml:space="preserve">3.2 </w:t>
      </w:r>
      <w:r w:rsidRPr="00A26CF6">
        <w:rPr>
          <w:rFonts w:ascii="Arial" w:hAnsi="Arial" w:cs="Arial"/>
          <w:b/>
          <w:bCs/>
        </w:rPr>
        <w:t>Energy Efficiency Practices</w:t>
      </w:r>
    </w:p>
    <w:p w14:paraId="57F74899" w14:textId="77777777" w:rsidR="00AD577C" w:rsidRDefault="00AD577C" w:rsidP="00AD577C">
      <w:pPr>
        <w:pStyle w:val="NoSpacing"/>
        <w:rPr>
          <w:rFonts w:ascii="Arial" w:hAnsi="Arial" w:cs="Arial"/>
          <w:lang w:val="en-US"/>
        </w:rPr>
      </w:pPr>
    </w:p>
    <w:p w14:paraId="44A8F424" w14:textId="6F33DD13" w:rsidR="00AD577C" w:rsidRPr="0050009C" w:rsidRDefault="00AD577C" w:rsidP="00AD577C">
      <w:pPr>
        <w:pStyle w:val="NoSpacing"/>
        <w:rPr>
          <w:rFonts w:ascii="Arial" w:hAnsi="Arial" w:cs="Arial"/>
          <w:b/>
          <w:bCs/>
          <w:sz w:val="20"/>
          <w:szCs w:val="20"/>
          <w:lang w:val="en-US"/>
        </w:rPr>
      </w:pPr>
      <w:r w:rsidRPr="0050009C">
        <w:rPr>
          <w:rFonts w:ascii="Arial" w:hAnsi="Arial" w:cs="Arial"/>
          <w:b/>
          <w:bCs/>
          <w:sz w:val="20"/>
          <w:szCs w:val="20"/>
          <w:lang w:val="en-US"/>
        </w:rPr>
        <w:t xml:space="preserve">Table </w:t>
      </w:r>
      <w:r w:rsidR="00440776">
        <w:rPr>
          <w:rFonts w:ascii="Arial" w:hAnsi="Arial" w:cs="Arial"/>
          <w:b/>
          <w:bCs/>
          <w:sz w:val="20"/>
          <w:szCs w:val="20"/>
          <w:lang w:val="en-US"/>
        </w:rPr>
        <w:t>3</w:t>
      </w:r>
      <w:r w:rsidRPr="0050009C">
        <w:rPr>
          <w:rFonts w:ascii="Arial" w:hAnsi="Arial" w:cs="Arial"/>
          <w:b/>
          <w:bCs/>
          <w:sz w:val="20"/>
          <w:szCs w:val="20"/>
          <w:lang w:val="en-US"/>
        </w:rPr>
        <w:t xml:space="preserve">. Mean distribution on the green practices of establishment in terms of energy efficiency practices. </w:t>
      </w:r>
    </w:p>
    <w:p w14:paraId="20AAEBC3" w14:textId="77777777" w:rsidR="00AD577C" w:rsidRPr="00A26CF6" w:rsidRDefault="00AD577C" w:rsidP="00AD577C">
      <w:pPr>
        <w:pStyle w:val="NoSpacing"/>
        <w:rPr>
          <w:rFonts w:ascii="Arial" w:hAnsi="Arial" w:cs="Arial"/>
          <w:b/>
          <w:bCs/>
          <w:lang w:val="en-U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03"/>
        <w:gridCol w:w="1271"/>
        <w:gridCol w:w="1634"/>
      </w:tblGrid>
      <w:tr w:rsidR="00AD577C" w14:paraId="76276317" w14:textId="77777777" w:rsidTr="003512D2">
        <w:tc>
          <w:tcPr>
            <w:tcW w:w="6385" w:type="dxa"/>
            <w:tcBorders>
              <w:top w:val="single" w:sz="4" w:space="0" w:color="auto"/>
              <w:bottom w:val="single" w:sz="4" w:space="0" w:color="auto"/>
            </w:tcBorders>
            <w:vAlign w:val="center"/>
          </w:tcPr>
          <w:p w14:paraId="582353C8" w14:textId="77777777" w:rsidR="00AD577C" w:rsidRDefault="00AD577C" w:rsidP="004563B7">
            <w:pPr>
              <w:pStyle w:val="NoSpacing"/>
              <w:rPr>
                <w:rFonts w:ascii="Arial" w:hAnsi="Arial" w:cs="Arial"/>
              </w:rPr>
            </w:pPr>
            <w:r w:rsidRPr="001807C3">
              <w:rPr>
                <w:rFonts w:ascii="Arial" w:hAnsi="Arial" w:cs="Arial"/>
                <w:b/>
                <w:bCs/>
              </w:rPr>
              <w:t>Energy Efficiency Practices</w:t>
            </w:r>
          </w:p>
        </w:tc>
        <w:tc>
          <w:tcPr>
            <w:tcW w:w="1440" w:type="dxa"/>
            <w:tcBorders>
              <w:top w:val="single" w:sz="4" w:space="0" w:color="auto"/>
              <w:bottom w:val="single" w:sz="4" w:space="0" w:color="auto"/>
            </w:tcBorders>
            <w:vAlign w:val="center"/>
          </w:tcPr>
          <w:p w14:paraId="5E52057B" w14:textId="77777777" w:rsidR="00AD577C" w:rsidRDefault="00AD577C" w:rsidP="004563B7">
            <w:pPr>
              <w:pStyle w:val="NoSpacing"/>
              <w:jc w:val="center"/>
              <w:rPr>
                <w:rFonts w:ascii="Arial" w:hAnsi="Arial" w:cs="Arial"/>
              </w:rPr>
            </w:pPr>
            <w:r w:rsidRPr="001807C3">
              <w:rPr>
                <w:rFonts w:ascii="Arial" w:eastAsia="Calibri" w:hAnsi="Arial" w:cs="Arial"/>
                <w:b/>
                <w:bCs/>
                <w:color w:val="000000"/>
              </w:rPr>
              <w:t>Mean</w:t>
            </w:r>
          </w:p>
        </w:tc>
        <w:tc>
          <w:tcPr>
            <w:tcW w:w="1525" w:type="dxa"/>
            <w:tcBorders>
              <w:top w:val="single" w:sz="4" w:space="0" w:color="auto"/>
              <w:bottom w:val="single" w:sz="4" w:space="0" w:color="auto"/>
            </w:tcBorders>
            <w:vAlign w:val="center"/>
          </w:tcPr>
          <w:p w14:paraId="0BA93A1F" w14:textId="0A8C0C13" w:rsidR="00AD577C" w:rsidRDefault="00440776" w:rsidP="004563B7">
            <w:pPr>
              <w:pStyle w:val="NoSpacing"/>
              <w:jc w:val="center"/>
              <w:rPr>
                <w:rFonts w:ascii="Arial" w:hAnsi="Arial" w:cs="Arial"/>
              </w:rPr>
            </w:pPr>
            <w:r w:rsidRPr="001807C3">
              <w:rPr>
                <w:rFonts w:ascii="Arial" w:eastAsia="Calibri" w:hAnsi="Arial" w:cs="Arial"/>
                <w:b/>
                <w:bCs/>
                <w:color w:val="000000"/>
              </w:rPr>
              <w:t>D</w:t>
            </w:r>
            <w:r>
              <w:rPr>
                <w:rFonts w:ascii="Arial" w:eastAsia="Calibri" w:hAnsi="Arial" w:cs="Arial"/>
                <w:b/>
                <w:bCs/>
                <w:color w:val="000000"/>
              </w:rPr>
              <w:t>escriptive Interpretation</w:t>
            </w:r>
          </w:p>
        </w:tc>
      </w:tr>
      <w:tr w:rsidR="00AD577C" w14:paraId="425554D2" w14:textId="77777777" w:rsidTr="003512D2">
        <w:tc>
          <w:tcPr>
            <w:tcW w:w="6385" w:type="dxa"/>
            <w:tcBorders>
              <w:top w:val="single" w:sz="4" w:space="0" w:color="auto"/>
            </w:tcBorders>
            <w:vAlign w:val="center"/>
          </w:tcPr>
          <w:p w14:paraId="60117386" w14:textId="77777777" w:rsidR="00AD577C" w:rsidRPr="001807C3" w:rsidRDefault="00AD577C" w:rsidP="00AD577C">
            <w:pPr>
              <w:pStyle w:val="NoSpacing"/>
              <w:numPr>
                <w:ilvl w:val="0"/>
                <w:numId w:val="34"/>
              </w:numPr>
              <w:ind w:left="432"/>
              <w:rPr>
                <w:rFonts w:ascii="Arial" w:hAnsi="Arial" w:cs="Arial"/>
                <w:b/>
                <w:bCs/>
              </w:rPr>
            </w:pPr>
            <w:r w:rsidRPr="00A26CF6">
              <w:rPr>
                <w:rFonts w:ascii="Arial" w:hAnsi="Arial" w:cs="Arial"/>
              </w:rPr>
              <w:t>The establishment uses energy-efficient lighting (e.g., LED bulbs) in both guest rooms and dining areas.</w:t>
            </w:r>
          </w:p>
        </w:tc>
        <w:tc>
          <w:tcPr>
            <w:tcW w:w="1440" w:type="dxa"/>
            <w:tcBorders>
              <w:top w:val="single" w:sz="4" w:space="0" w:color="auto"/>
            </w:tcBorders>
            <w:vAlign w:val="bottom"/>
          </w:tcPr>
          <w:p w14:paraId="1889B36C" w14:textId="77777777" w:rsidR="00AD577C" w:rsidRPr="009C1F98" w:rsidRDefault="00AD577C" w:rsidP="004563B7">
            <w:pPr>
              <w:pStyle w:val="NoSpacing"/>
              <w:jc w:val="center"/>
              <w:rPr>
                <w:rFonts w:ascii="Arial" w:hAnsi="Arial" w:cs="Arial"/>
              </w:rPr>
            </w:pPr>
            <w:r w:rsidRPr="009C1F98">
              <w:rPr>
                <w:rFonts w:ascii="Arial" w:hAnsi="Arial" w:cs="Arial"/>
              </w:rPr>
              <w:t>4.45</w:t>
            </w:r>
          </w:p>
        </w:tc>
        <w:tc>
          <w:tcPr>
            <w:tcW w:w="1525" w:type="dxa"/>
            <w:tcBorders>
              <w:top w:val="single" w:sz="4" w:space="0" w:color="auto"/>
            </w:tcBorders>
            <w:vAlign w:val="center"/>
          </w:tcPr>
          <w:p w14:paraId="75B5049B" w14:textId="77777777" w:rsidR="00AD577C" w:rsidRPr="009C1F98" w:rsidRDefault="00AD577C" w:rsidP="004563B7">
            <w:pPr>
              <w:pStyle w:val="NoSpacing"/>
              <w:jc w:val="center"/>
              <w:rPr>
                <w:rFonts w:ascii="Arial" w:hAnsi="Arial" w:cs="Arial"/>
              </w:rPr>
            </w:pPr>
          </w:p>
          <w:p w14:paraId="3C7EAE5D" w14:textId="77777777" w:rsidR="00AD577C" w:rsidRPr="009C1F98" w:rsidRDefault="00AD577C" w:rsidP="004563B7">
            <w:pPr>
              <w:pStyle w:val="NoSpacing"/>
              <w:jc w:val="center"/>
              <w:rPr>
                <w:rFonts w:ascii="Arial" w:hAnsi="Arial" w:cs="Arial"/>
              </w:rPr>
            </w:pPr>
          </w:p>
          <w:p w14:paraId="62F3E998" w14:textId="77777777" w:rsidR="00AD577C" w:rsidRPr="009C1F98" w:rsidRDefault="00AD577C" w:rsidP="004563B7">
            <w:pPr>
              <w:pStyle w:val="NoSpacing"/>
              <w:jc w:val="center"/>
              <w:rPr>
                <w:rFonts w:ascii="Arial" w:hAnsi="Arial" w:cs="Arial"/>
              </w:rPr>
            </w:pPr>
            <w:r w:rsidRPr="009C1F98">
              <w:rPr>
                <w:rFonts w:ascii="Arial" w:hAnsi="Arial" w:cs="Arial"/>
              </w:rPr>
              <w:t>Always</w:t>
            </w:r>
          </w:p>
        </w:tc>
      </w:tr>
      <w:tr w:rsidR="00AD577C" w14:paraId="4D1D9F7D" w14:textId="77777777" w:rsidTr="003512D2">
        <w:tc>
          <w:tcPr>
            <w:tcW w:w="6385" w:type="dxa"/>
            <w:vAlign w:val="center"/>
          </w:tcPr>
          <w:p w14:paraId="5EA3C5A4"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t>The establishment utilizes natural ventilation (e.g., opening windows, using ceiling fans) to reduce reliance on air conditioning in both guest rooms and dining areas.</w:t>
            </w:r>
          </w:p>
        </w:tc>
        <w:tc>
          <w:tcPr>
            <w:tcW w:w="1440" w:type="dxa"/>
            <w:vAlign w:val="bottom"/>
          </w:tcPr>
          <w:p w14:paraId="4BE21E1D" w14:textId="77777777" w:rsidR="00AD577C" w:rsidRPr="009C1F98" w:rsidRDefault="00AD577C" w:rsidP="004563B7">
            <w:pPr>
              <w:pStyle w:val="NoSpacing"/>
              <w:jc w:val="center"/>
              <w:rPr>
                <w:rFonts w:ascii="Arial" w:hAnsi="Arial" w:cs="Arial"/>
              </w:rPr>
            </w:pPr>
            <w:r w:rsidRPr="009C1F98">
              <w:rPr>
                <w:rFonts w:ascii="Arial" w:hAnsi="Arial" w:cs="Arial"/>
              </w:rPr>
              <w:t>4.25</w:t>
            </w:r>
          </w:p>
        </w:tc>
        <w:tc>
          <w:tcPr>
            <w:tcW w:w="1525" w:type="dxa"/>
            <w:vAlign w:val="center"/>
          </w:tcPr>
          <w:p w14:paraId="3CAA09D7" w14:textId="77777777" w:rsidR="00AD577C" w:rsidRPr="009C1F98" w:rsidRDefault="00AD577C" w:rsidP="004563B7">
            <w:pPr>
              <w:pStyle w:val="NoSpacing"/>
              <w:jc w:val="center"/>
              <w:rPr>
                <w:rFonts w:ascii="Arial" w:hAnsi="Arial" w:cs="Arial"/>
              </w:rPr>
            </w:pPr>
          </w:p>
          <w:p w14:paraId="624845A2" w14:textId="77777777" w:rsidR="00AD577C" w:rsidRPr="009C1F98" w:rsidRDefault="00AD577C" w:rsidP="004563B7">
            <w:pPr>
              <w:pStyle w:val="NoSpacing"/>
              <w:jc w:val="center"/>
              <w:rPr>
                <w:rFonts w:ascii="Arial" w:hAnsi="Arial" w:cs="Arial"/>
              </w:rPr>
            </w:pPr>
          </w:p>
          <w:p w14:paraId="09A45177" w14:textId="77777777" w:rsidR="00AD577C" w:rsidRPr="009C1F98" w:rsidRDefault="00AD577C" w:rsidP="004563B7">
            <w:pPr>
              <w:pStyle w:val="NoSpacing"/>
              <w:jc w:val="center"/>
              <w:rPr>
                <w:rFonts w:ascii="Arial" w:hAnsi="Arial" w:cs="Arial"/>
              </w:rPr>
            </w:pPr>
          </w:p>
          <w:p w14:paraId="7FD5EE23" w14:textId="77777777" w:rsidR="00AD577C" w:rsidRPr="009C1F98" w:rsidRDefault="00AD577C" w:rsidP="004563B7">
            <w:pPr>
              <w:pStyle w:val="NoSpacing"/>
              <w:jc w:val="center"/>
              <w:rPr>
                <w:rFonts w:ascii="Arial" w:hAnsi="Arial" w:cs="Arial"/>
              </w:rPr>
            </w:pPr>
            <w:r w:rsidRPr="009C1F98">
              <w:rPr>
                <w:rFonts w:ascii="Arial" w:hAnsi="Arial" w:cs="Arial"/>
              </w:rPr>
              <w:t>Always</w:t>
            </w:r>
          </w:p>
        </w:tc>
      </w:tr>
      <w:tr w:rsidR="00AD577C" w14:paraId="600CF9AB" w14:textId="77777777" w:rsidTr="003512D2">
        <w:tc>
          <w:tcPr>
            <w:tcW w:w="6385" w:type="dxa"/>
            <w:vAlign w:val="center"/>
          </w:tcPr>
          <w:p w14:paraId="047C521C"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t>Solar energy is used for lighting or water heating in the establishment's common areas, kitchens, or guest rooms where feasible.</w:t>
            </w:r>
          </w:p>
        </w:tc>
        <w:tc>
          <w:tcPr>
            <w:tcW w:w="1440" w:type="dxa"/>
            <w:vAlign w:val="bottom"/>
          </w:tcPr>
          <w:p w14:paraId="3066AB87" w14:textId="77777777" w:rsidR="00AD577C" w:rsidRPr="009C1F98" w:rsidRDefault="00AD577C" w:rsidP="004563B7">
            <w:pPr>
              <w:pStyle w:val="NoSpacing"/>
              <w:jc w:val="center"/>
              <w:rPr>
                <w:rFonts w:ascii="Arial" w:hAnsi="Arial" w:cs="Arial"/>
              </w:rPr>
            </w:pPr>
            <w:r w:rsidRPr="009C1F98">
              <w:rPr>
                <w:rFonts w:ascii="Arial" w:hAnsi="Arial" w:cs="Arial"/>
              </w:rPr>
              <w:t>3.17</w:t>
            </w:r>
          </w:p>
        </w:tc>
        <w:tc>
          <w:tcPr>
            <w:tcW w:w="1525" w:type="dxa"/>
            <w:vAlign w:val="center"/>
          </w:tcPr>
          <w:p w14:paraId="6DCF2C16" w14:textId="77777777" w:rsidR="00AD577C" w:rsidRPr="009C1F98" w:rsidRDefault="00AD577C" w:rsidP="004563B7">
            <w:pPr>
              <w:pStyle w:val="NoSpacing"/>
              <w:jc w:val="center"/>
              <w:rPr>
                <w:rFonts w:ascii="Arial" w:hAnsi="Arial" w:cs="Arial"/>
              </w:rPr>
            </w:pPr>
          </w:p>
          <w:p w14:paraId="3FDB4439" w14:textId="77777777" w:rsidR="00AD577C" w:rsidRPr="009C1F98" w:rsidRDefault="00AD577C" w:rsidP="004563B7">
            <w:pPr>
              <w:pStyle w:val="NoSpacing"/>
              <w:jc w:val="center"/>
              <w:rPr>
                <w:rFonts w:ascii="Arial" w:hAnsi="Arial" w:cs="Arial"/>
              </w:rPr>
            </w:pPr>
          </w:p>
          <w:p w14:paraId="59D51ED7" w14:textId="77777777" w:rsidR="00AD577C" w:rsidRPr="009C1F98" w:rsidRDefault="00AD577C" w:rsidP="004563B7">
            <w:pPr>
              <w:pStyle w:val="NoSpacing"/>
              <w:jc w:val="center"/>
              <w:rPr>
                <w:rFonts w:ascii="Arial" w:hAnsi="Arial" w:cs="Arial"/>
              </w:rPr>
            </w:pPr>
            <w:r w:rsidRPr="009C1F98">
              <w:rPr>
                <w:rFonts w:ascii="Arial" w:hAnsi="Arial" w:cs="Arial"/>
              </w:rPr>
              <w:t>Sometimes</w:t>
            </w:r>
          </w:p>
        </w:tc>
      </w:tr>
      <w:tr w:rsidR="00AD577C" w14:paraId="3C698C53" w14:textId="77777777" w:rsidTr="003512D2">
        <w:tc>
          <w:tcPr>
            <w:tcW w:w="6385" w:type="dxa"/>
            <w:vAlign w:val="center"/>
          </w:tcPr>
          <w:p w14:paraId="6CD2ED9C"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t>The establishment reduces energy consumption by using energy-efficient cooking appliances (e.g., induction cookers, energy-efficient stoves) in the kitchen and dining area.</w:t>
            </w:r>
          </w:p>
        </w:tc>
        <w:tc>
          <w:tcPr>
            <w:tcW w:w="1440" w:type="dxa"/>
            <w:vAlign w:val="bottom"/>
          </w:tcPr>
          <w:p w14:paraId="72F2675D" w14:textId="77777777" w:rsidR="00AD577C" w:rsidRPr="009C1F98" w:rsidRDefault="00AD577C" w:rsidP="004563B7">
            <w:pPr>
              <w:pStyle w:val="NoSpacing"/>
              <w:jc w:val="center"/>
              <w:rPr>
                <w:rFonts w:ascii="Arial" w:hAnsi="Arial" w:cs="Arial"/>
              </w:rPr>
            </w:pPr>
            <w:r w:rsidRPr="009C1F98">
              <w:rPr>
                <w:rFonts w:ascii="Arial" w:hAnsi="Arial" w:cs="Arial"/>
              </w:rPr>
              <w:t>4.64</w:t>
            </w:r>
          </w:p>
        </w:tc>
        <w:tc>
          <w:tcPr>
            <w:tcW w:w="1525" w:type="dxa"/>
            <w:vAlign w:val="center"/>
          </w:tcPr>
          <w:p w14:paraId="587457FD" w14:textId="77777777" w:rsidR="00AD577C" w:rsidRPr="009C1F98" w:rsidRDefault="00AD577C" w:rsidP="004563B7">
            <w:pPr>
              <w:pStyle w:val="NoSpacing"/>
              <w:jc w:val="center"/>
              <w:rPr>
                <w:rFonts w:ascii="Arial" w:hAnsi="Arial" w:cs="Arial"/>
              </w:rPr>
            </w:pPr>
          </w:p>
          <w:p w14:paraId="026072D6" w14:textId="77777777" w:rsidR="00AD577C" w:rsidRPr="009C1F98" w:rsidRDefault="00AD577C" w:rsidP="004563B7">
            <w:pPr>
              <w:pStyle w:val="NoSpacing"/>
              <w:jc w:val="center"/>
              <w:rPr>
                <w:rFonts w:ascii="Arial" w:hAnsi="Arial" w:cs="Arial"/>
              </w:rPr>
            </w:pPr>
          </w:p>
          <w:p w14:paraId="080313F7" w14:textId="77777777" w:rsidR="00E96872" w:rsidRDefault="00E96872" w:rsidP="004563B7">
            <w:pPr>
              <w:pStyle w:val="NoSpacing"/>
              <w:jc w:val="center"/>
              <w:rPr>
                <w:rFonts w:ascii="Arial" w:hAnsi="Arial" w:cs="Arial"/>
              </w:rPr>
            </w:pPr>
          </w:p>
          <w:p w14:paraId="49221AC3" w14:textId="77440865" w:rsidR="00AD577C" w:rsidRPr="009C1F98" w:rsidRDefault="00AD577C" w:rsidP="004563B7">
            <w:pPr>
              <w:pStyle w:val="NoSpacing"/>
              <w:jc w:val="center"/>
              <w:rPr>
                <w:rFonts w:ascii="Arial" w:hAnsi="Arial" w:cs="Arial"/>
              </w:rPr>
            </w:pPr>
            <w:r w:rsidRPr="009C1F98">
              <w:rPr>
                <w:rFonts w:ascii="Arial" w:hAnsi="Arial" w:cs="Arial"/>
              </w:rPr>
              <w:t>Always</w:t>
            </w:r>
          </w:p>
        </w:tc>
      </w:tr>
      <w:tr w:rsidR="00AD577C" w14:paraId="46523293" w14:textId="77777777" w:rsidTr="003512D2">
        <w:tc>
          <w:tcPr>
            <w:tcW w:w="6385" w:type="dxa"/>
            <w:vAlign w:val="center"/>
          </w:tcPr>
          <w:p w14:paraId="383922B2"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t>Local, sustainable building materials such as bamboo or wood are used in the construction and renovation of the establishment to reduce energy consumption.</w:t>
            </w:r>
          </w:p>
        </w:tc>
        <w:tc>
          <w:tcPr>
            <w:tcW w:w="1440" w:type="dxa"/>
            <w:vAlign w:val="bottom"/>
          </w:tcPr>
          <w:p w14:paraId="02F4D8A4" w14:textId="77777777" w:rsidR="00AD577C" w:rsidRPr="009C1F98" w:rsidRDefault="00AD577C" w:rsidP="004563B7">
            <w:pPr>
              <w:pStyle w:val="NoSpacing"/>
              <w:jc w:val="center"/>
              <w:rPr>
                <w:rFonts w:ascii="Arial" w:hAnsi="Arial" w:cs="Arial"/>
              </w:rPr>
            </w:pPr>
            <w:r w:rsidRPr="009C1F98">
              <w:rPr>
                <w:rFonts w:ascii="Arial" w:hAnsi="Arial" w:cs="Arial"/>
              </w:rPr>
              <w:t>4.80</w:t>
            </w:r>
          </w:p>
        </w:tc>
        <w:tc>
          <w:tcPr>
            <w:tcW w:w="1525" w:type="dxa"/>
            <w:vAlign w:val="center"/>
          </w:tcPr>
          <w:p w14:paraId="0627B41E" w14:textId="77777777" w:rsidR="00AD577C" w:rsidRPr="009C1F98" w:rsidRDefault="00AD577C" w:rsidP="004563B7">
            <w:pPr>
              <w:pStyle w:val="NoSpacing"/>
              <w:jc w:val="center"/>
              <w:rPr>
                <w:rFonts w:ascii="Arial" w:hAnsi="Arial" w:cs="Arial"/>
              </w:rPr>
            </w:pPr>
          </w:p>
          <w:p w14:paraId="3C35A0A4" w14:textId="77777777" w:rsidR="00AD577C" w:rsidRPr="009C1F98" w:rsidRDefault="00AD577C" w:rsidP="004563B7">
            <w:pPr>
              <w:pStyle w:val="NoSpacing"/>
              <w:jc w:val="center"/>
              <w:rPr>
                <w:rFonts w:ascii="Arial" w:hAnsi="Arial" w:cs="Arial"/>
              </w:rPr>
            </w:pPr>
          </w:p>
          <w:p w14:paraId="706097D2" w14:textId="77777777" w:rsidR="00AD577C" w:rsidRPr="009C1F98" w:rsidRDefault="00AD577C" w:rsidP="004563B7">
            <w:pPr>
              <w:pStyle w:val="NoSpacing"/>
              <w:jc w:val="center"/>
              <w:rPr>
                <w:rFonts w:ascii="Arial" w:hAnsi="Arial" w:cs="Arial"/>
              </w:rPr>
            </w:pPr>
          </w:p>
          <w:p w14:paraId="44AD458E" w14:textId="77777777" w:rsidR="00AD577C" w:rsidRPr="009C1F98" w:rsidRDefault="00AD577C" w:rsidP="004563B7">
            <w:pPr>
              <w:pStyle w:val="NoSpacing"/>
              <w:jc w:val="center"/>
              <w:rPr>
                <w:rFonts w:ascii="Arial" w:hAnsi="Arial" w:cs="Arial"/>
              </w:rPr>
            </w:pPr>
            <w:r w:rsidRPr="009C1F98">
              <w:rPr>
                <w:rFonts w:ascii="Arial" w:hAnsi="Arial" w:cs="Arial"/>
              </w:rPr>
              <w:t>Always</w:t>
            </w:r>
          </w:p>
        </w:tc>
      </w:tr>
      <w:tr w:rsidR="00AD577C" w14:paraId="3DDD4D32" w14:textId="77777777" w:rsidTr="003512D2">
        <w:tc>
          <w:tcPr>
            <w:tcW w:w="6385" w:type="dxa"/>
            <w:vAlign w:val="center"/>
          </w:tcPr>
          <w:p w14:paraId="5A6B1102"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t>The establishment promotes energy-saving practices by encouraging guests to turn off lights, air conditioning, and electronics when not in use in both guest rooms and dining areas.</w:t>
            </w:r>
          </w:p>
        </w:tc>
        <w:tc>
          <w:tcPr>
            <w:tcW w:w="1440" w:type="dxa"/>
            <w:vAlign w:val="bottom"/>
          </w:tcPr>
          <w:p w14:paraId="5878713C" w14:textId="77777777" w:rsidR="00AD577C" w:rsidRPr="009C1F98" w:rsidRDefault="00AD577C" w:rsidP="004563B7">
            <w:pPr>
              <w:pStyle w:val="NoSpacing"/>
              <w:jc w:val="center"/>
              <w:rPr>
                <w:rFonts w:ascii="Arial" w:hAnsi="Arial" w:cs="Arial"/>
              </w:rPr>
            </w:pPr>
            <w:r w:rsidRPr="009C1F98">
              <w:rPr>
                <w:rFonts w:ascii="Arial" w:hAnsi="Arial" w:cs="Arial"/>
              </w:rPr>
              <w:t>4.80</w:t>
            </w:r>
          </w:p>
        </w:tc>
        <w:tc>
          <w:tcPr>
            <w:tcW w:w="1525" w:type="dxa"/>
            <w:vAlign w:val="center"/>
          </w:tcPr>
          <w:p w14:paraId="1F9D0023" w14:textId="77777777" w:rsidR="00AD577C" w:rsidRPr="009C1F98" w:rsidRDefault="00AD577C" w:rsidP="004563B7">
            <w:pPr>
              <w:pStyle w:val="NoSpacing"/>
              <w:jc w:val="center"/>
              <w:rPr>
                <w:rFonts w:ascii="Arial" w:hAnsi="Arial" w:cs="Arial"/>
              </w:rPr>
            </w:pPr>
          </w:p>
          <w:p w14:paraId="651B036C" w14:textId="77777777" w:rsidR="00AD577C" w:rsidRPr="009C1F98" w:rsidRDefault="00AD577C" w:rsidP="004563B7">
            <w:pPr>
              <w:pStyle w:val="NoSpacing"/>
              <w:jc w:val="center"/>
              <w:rPr>
                <w:rFonts w:ascii="Arial" w:hAnsi="Arial" w:cs="Arial"/>
              </w:rPr>
            </w:pPr>
          </w:p>
          <w:p w14:paraId="585F35BA" w14:textId="77777777" w:rsidR="00AD577C" w:rsidRPr="009C1F98" w:rsidRDefault="00AD577C" w:rsidP="004563B7">
            <w:pPr>
              <w:pStyle w:val="NoSpacing"/>
              <w:jc w:val="center"/>
              <w:rPr>
                <w:rFonts w:ascii="Arial" w:hAnsi="Arial" w:cs="Arial"/>
              </w:rPr>
            </w:pPr>
          </w:p>
          <w:p w14:paraId="579D0533" w14:textId="77777777" w:rsidR="00AD577C" w:rsidRPr="009C1F98" w:rsidRDefault="00AD577C" w:rsidP="004563B7">
            <w:pPr>
              <w:pStyle w:val="NoSpacing"/>
              <w:jc w:val="center"/>
              <w:rPr>
                <w:rFonts w:ascii="Arial" w:hAnsi="Arial" w:cs="Arial"/>
              </w:rPr>
            </w:pPr>
            <w:r w:rsidRPr="009C1F98">
              <w:rPr>
                <w:rFonts w:ascii="Arial" w:hAnsi="Arial" w:cs="Arial"/>
              </w:rPr>
              <w:t>Always</w:t>
            </w:r>
          </w:p>
        </w:tc>
      </w:tr>
      <w:tr w:rsidR="00AD577C" w14:paraId="74CF1B58" w14:textId="77777777" w:rsidTr="003512D2">
        <w:tc>
          <w:tcPr>
            <w:tcW w:w="6385" w:type="dxa"/>
            <w:vAlign w:val="center"/>
          </w:tcPr>
          <w:p w14:paraId="6DE73E91"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t>Energy-efficient appliances (e.g., refrigerators, water pumps, air conditioning units) are regularly maintained to ensure efficient operation in both lodging and food service areas.</w:t>
            </w:r>
          </w:p>
        </w:tc>
        <w:tc>
          <w:tcPr>
            <w:tcW w:w="1440" w:type="dxa"/>
            <w:vAlign w:val="bottom"/>
          </w:tcPr>
          <w:p w14:paraId="5B5844D9" w14:textId="77777777" w:rsidR="00AD577C" w:rsidRPr="009C1F98" w:rsidRDefault="00AD577C" w:rsidP="004563B7">
            <w:pPr>
              <w:pStyle w:val="NoSpacing"/>
              <w:jc w:val="center"/>
              <w:rPr>
                <w:rFonts w:ascii="Arial" w:hAnsi="Arial" w:cs="Arial"/>
              </w:rPr>
            </w:pPr>
            <w:r w:rsidRPr="009C1F98">
              <w:rPr>
                <w:rFonts w:ascii="Arial" w:hAnsi="Arial" w:cs="Arial"/>
              </w:rPr>
              <w:t>4.25</w:t>
            </w:r>
          </w:p>
        </w:tc>
        <w:tc>
          <w:tcPr>
            <w:tcW w:w="1525" w:type="dxa"/>
            <w:vAlign w:val="center"/>
          </w:tcPr>
          <w:p w14:paraId="6456228E" w14:textId="77777777" w:rsidR="00AD577C" w:rsidRPr="009C1F98" w:rsidRDefault="00AD577C" w:rsidP="004563B7">
            <w:pPr>
              <w:pStyle w:val="NoSpacing"/>
              <w:jc w:val="center"/>
              <w:rPr>
                <w:rFonts w:ascii="Arial" w:hAnsi="Arial" w:cs="Arial"/>
              </w:rPr>
            </w:pPr>
          </w:p>
          <w:p w14:paraId="577886BD" w14:textId="77777777" w:rsidR="00AD577C" w:rsidRPr="009C1F98" w:rsidRDefault="00AD577C" w:rsidP="004563B7">
            <w:pPr>
              <w:pStyle w:val="NoSpacing"/>
              <w:jc w:val="center"/>
              <w:rPr>
                <w:rFonts w:ascii="Arial" w:hAnsi="Arial" w:cs="Arial"/>
              </w:rPr>
            </w:pPr>
          </w:p>
          <w:p w14:paraId="45D5E2BE" w14:textId="77777777" w:rsidR="00AD577C" w:rsidRPr="009C1F98" w:rsidRDefault="00AD577C" w:rsidP="004563B7">
            <w:pPr>
              <w:pStyle w:val="NoSpacing"/>
              <w:jc w:val="center"/>
              <w:rPr>
                <w:rFonts w:ascii="Arial" w:hAnsi="Arial" w:cs="Arial"/>
              </w:rPr>
            </w:pPr>
          </w:p>
          <w:p w14:paraId="396863F2" w14:textId="77777777" w:rsidR="00AD577C" w:rsidRPr="009C1F98" w:rsidRDefault="00AD577C" w:rsidP="004563B7">
            <w:pPr>
              <w:pStyle w:val="NoSpacing"/>
              <w:jc w:val="center"/>
              <w:rPr>
                <w:rFonts w:ascii="Arial" w:hAnsi="Arial" w:cs="Arial"/>
              </w:rPr>
            </w:pPr>
            <w:r w:rsidRPr="009C1F98">
              <w:rPr>
                <w:rFonts w:ascii="Arial" w:hAnsi="Arial" w:cs="Arial"/>
              </w:rPr>
              <w:t>Always</w:t>
            </w:r>
          </w:p>
        </w:tc>
      </w:tr>
      <w:tr w:rsidR="00AD577C" w14:paraId="7E047E49" w14:textId="77777777" w:rsidTr="003512D2">
        <w:tc>
          <w:tcPr>
            <w:tcW w:w="6385" w:type="dxa"/>
            <w:vAlign w:val="center"/>
          </w:tcPr>
          <w:p w14:paraId="4858F667"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t>The establishment limits the use of air conditioning or electric heaters by optimizing natural temperature control in guest rooms and dining areas.</w:t>
            </w:r>
          </w:p>
        </w:tc>
        <w:tc>
          <w:tcPr>
            <w:tcW w:w="1440" w:type="dxa"/>
            <w:vAlign w:val="bottom"/>
          </w:tcPr>
          <w:p w14:paraId="17F1BBF1" w14:textId="77777777" w:rsidR="00AD577C" w:rsidRPr="009C1F98" w:rsidRDefault="00AD577C" w:rsidP="004563B7">
            <w:pPr>
              <w:pStyle w:val="NoSpacing"/>
              <w:jc w:val="center"/>
              <w:rPr>
                <w:rFonts w:ascii="Arial" w:hAnsi="Arial" w:cs="Arial"/>
              </w:rPr>
            </w:pPr>
            <w:r w:rsidRPr="009C1F98">
              <w:rPr>
                <w:rFonts w:ascii="Arial" w:hAnsi="Arial" w:cs="Arial"/>
              </w:rPr>
              <w:t>4.85</w:t>
            </w:r>
          </w:p>
        </w:tc>
        <w:tc>
          <w:tcPr>
            <w:tcW w:w="1525" w:type="dxa"/>
            <w:vAlign w:val="center"/>
          </w:tcPr>
          <w:p w14:paraId="2FC3BCF5" w14:textId="77777777" w:rsidR="00AD577C" w:rsidRPr="009C1F98" w:rsidRDefault="00AD577C" w:rsidP="004563B7">
            <w:pPr>
              <w:pStyle w:val="NoSpacing"/>
              <w:jc w:val="center"/>
              <w:rPr>
                <w:rFonts w:ascii="Arial" w:hAnsi="Arial" w:cs="Arial"/>
              </w:rPr>
            </w:pPr>
          </w:p>
          <w:p w14:paraId="0334C385" w14:textId="77777777" w:rsidR="00AD577C" w:rsidRPr="009C1F98" w:rsidRDefault="00AD577C" w:rsidP="004563B7">
            <w:pPr>
              <w:pStyle w:val="NoSpacing"/>
              <w:jc w:val="center"/>
              <w:rPr>
                <w:rFonts w:ascii="Arial" w:hAnsi="Arial" w:cs="Arial"/>
              </w:rPr>
            </w:pPr>
          </w:p>
          <w:p w14:paraId="1A3D87DB" w14:textId="77777777" w:rsidR="00AD577C" w:rsidRPr="009C1F98" w:rsidRDefault="00AD577C" w:rsidP="004563B7">
            <w:pPr>
              <w:pStyle w:val="NoSpacing"/>
              <w:jc w:val="center"/>
              <w:rPr>
                <w:rFonts w:ascii="Arial" w:hAnsi="Arial" w:cs="Arial"/>
              </w:rPr>
            </w:pPr>
          </w:p>
          <w:p w14:paraId="45919B6D" w14:textId="77777777" w:rsidR="00AD577C" w:rsidRPr="009C1F98" w:rsidRDefault="00AD577C" w:rsidP="004563B7">
            <w:pPr>
              <w:pStyle w:val="NoSpacing"/>
              <w:jc w:val="center"/>
              <w:rPr>
                <w:rFonts w:ascii="Arial" w:hAnsi="Arial" w:cs="Arial"/>
              </w:rPr>
            </w:pPr>
            <w:r w:rsidRPr="009C1F98">
              <w:rPr>
                <w:rFonts w:ascii="Arial" w:hAnsi="Arial" w:cs="Arial"/>
              </w:rPr>
              <w:t>Always</w:t>
            </w:r>
          </w:p>
        </w:tc>
      </w:tr>
      <w:tr w:rsidR="00AD577C" w14:paraId="1B04E0E0" w14:textId="77777777" w:rsidTr="003512D2">
        <w:tc>
          <w:tcPr>
            <w:tcW w:w="6385" w:type="dxa"/>
            <w:vAlign w:val="center"/>
          </w:tcPr>
          <w:p w14:paraId="0D6DA09F"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t>Energy-saving measures, such as installing timers or sensors on lights, are implemented in the guest rooms and dining areas to reduce unnecessary energy use.</w:t>
            </w:r>
          </w:p>
        </w:tc>
        <w:tc>
          <w:tcPr>
            <w:tcW w:w="1440" w:type="dxa"/>
            <w:vAlign w:val="bottom"/>
          </w:tcPr>
          <w:p w14:paraId="41B7AF08" w14:textId="77777777" w:rsidR="00AD577C" w:rsidRPr="009C1F98" w:rsidRDefault="00AD577C" w:rsidP="004563B7">
            <w:pPr>
              <w:pStyle w:val="NoSpacing"/>
              <w:jc w:val="center"/>
              <w:rPr>
                <w:rFonts w:ascii="Arial" w:hAnsi="Arial" w:cs="Arial"/>
              </w:rPr>
            </w:pPr>
            <w:r w:rsidRPr="009C1F98">
              <w:rPr>
                <w:rFonts w:ascii="Arial" w:hAnsi="Arial" w:cs="Arial"/>
              </w:rPr>
              <w:t>3.12</w:t>
            </w:r>
          </w:p>
        </w:tc>
        <w:tc>
          <w:tcPr>
            <w:tcW w:w="1525" w:type="dxa"/>
            <w:vAlign w:val="center"/>
          </w:tcPr>
          <w:p w14:paraId="3EC29362" w14:textId="77777777" w:rsidR="00AD577C" w:rsidRPr="009C1F98" w:rsidRDefault="00AD577C" w:rsidP="004563B7">
            <w:pPr>
              <w:pStyle w:val="NoSpacing"/>
              <w:jc w:val="center"/>
              <w:rPr>
                <w:rFonts w:ascii="Arial" w:hAnsi="Arial" w:cs="Arial"/>
              </w:rPr>
            </w:pPr>
          </w:p>
          <w:p w14:paraId="499CE966" w14:textId="77777777" w:rsidR="00AD577C" w:rsidRDefault="00AD577C" w:rsidP="004563B7">
            <w:pPr>
              <w:pStyle w:val="NoSpacing"/>
              <w:jc w:val="center"/>
              <w:rPr>
                <w:rFonts w:ascii="Arial" w:hAnsi="Arial" w:cs="Arial"/>
              </w:rPr>
            </w:pPr>
          </w:p>
          <w:p w14:paraId="23B2BCE2" w14:textId="77777777" w:rsidR="00AD577C" w:rsidRPr="009C1F98" w:rsidRDefault="00AD577C" w:rsidP="004563B7">
            <w:pPr>
              <w:pStyle w:val="NoSpacing"/>
              <w:jc w:val="center"/>
              <w:rPr>
                <w:rFonts w:ascii="Arial" w:hAnsi="Arial" w:cs="Arial"/>
              </w:rPr>
            </w:pPr>
            <w:r w:rsidRPr="009C1F98">
              <w:rPr>
                <w:rFonts w:ascii="Arial" w:hAnsi="Arial" w:cs="Arial"/>
              </w:rPr>
              <w:t>Sometimes</w:t>
            </w:r>
          </w:p>
        </w:tc>
      </w:tr>
      <w:tr w:rsidR="00AD577C" w14:paraId="7668BF29" w14:textId="77777777" w:rsidTr="003512D2">
        <w:tc>
          <w:tcPr>
            <w:tcW w:w="6385" w:type="dxa"/>
            <w:vAlign w:val="center"/>
          </w:tcPr>
          <w:p w14:paraId="2533C2C0" w14:textId="77777777" w:rsidR="00AD577C" w:rsidRPr="00A26CF6" w:rsidRDefault="00AD577C" w:rsidP="00AD577C">
            <w:pPr>
              <w:pStyle w:val="NoSpacing"/>
              <w:numPr>
                <w:ilvl w:val="0"/>
                <w:numId w:val="34"/>
              </w:numPr>
              <w:ind w:left="432"/>
              <w:rPr>
                <w:rFonts w:ascii="Arial" w:hAnsi="Arial" w:cs="Arial"/>
              </w:rPr>
            </w:pPr>
            <w:r w:rsidRPr="00A26CF6">
              <w:rPr>
                <w:rFonts w:ascii="Arial" w:hAnsi="Arial" w:cs="Arial"/>
              </w:rPr>
              <w:lastRenderedPageBreak/>
              <w:t>The establishment educates both employees and guests about energy conservation practices and encourages their participation in minimizing energy use.</w:t>
            </w:r>
          </w:p>
        </w:tc>
        <w:tc>
          <w:tcPr>
            <w:tcW w:w="1440" w:type="dxa"/>
            <w:vAlign w:val="bottom"/>
          </w:tcPr>
          <w:p w14:paraId="4DC2FD44" w14:textId="77777777" w:rsidR="00AD577C" w:rsidRPr="009C1F98" w:rsidRDefault="00AD577C" w:rsidP="004563B7">
            <w:pPr>
              <w:pStyle w:val="NoSpacing"/>
              <w:jc w:val="center"/>
              <w:rPr>
                <w:rFonts w:ascii="Arial" w:hAnsi="Arial" w:cs="Arial"/>
              </w:rPr>
            </w:pPr>
            <w:r w:rsidRPr="009C1F98">
              <w:rPr>
                <w:rFonts w:ascii="Arial" w:hAnsi="Arial" w:cs="Arial"/>
              </w:rPr>
              <w:t>4.71</w:t>
            </w:r>
          </w:p>
        </w:tc>
        <w:tc>
          <w:tcPr>
            <w:tcW w:w="1525" w:type="dxa"/>
            <w:vAlign w:val="center"/>
          </w:tcPr>
          <w:p w14:paraId="4C7AF869" w14:textId="77777777" w:rsidR="00AD577C" w:rsidRPr="009C1F98" w:rsidRDefault="00AD577C" w:rsidP="004563B7">
            <w:pPr>
              <w:pStyle w:val="NoSpacing"/>
              <w:jc w:val="center"/>
              <w:rPr>
                <w:rFonts w:ascii="Arial" w:hAnsi="Arial" w:cs="Arial"/>
              </w:rPr>
            </w:pPr>
          </w:p>
          <w:p w14:paraId="2498C4C4" w14:textId="77777777" w:rsidR="00AD577C" w:rsidRPr="009C1F98" w:rsidRDefault="00AD577C" w:rsidP="004563B7">
            <w:pPr>
              <w:pStyle w:val="NoSpacing"/>
              <w:jc w:val="center"/>
              <w:rPr>
                <w:rFonts w:ascii="Arial" w:hAnsi="Arial" w:cs="Arial"/>
              </w:rPr>
            </w:pPr>
          </w:p>
          <w:p w14:paraId="13C146E8" w14:textId="77777777" w:rsidR="00AD577C" w:rsidRPr="009C1F98" w:rsidRDefault="00AD577C" w:rsidP="004563B7">
            <w:pPr>
              <w:pStyle w:val="NoSpacing"/>
              <w:jc w:val="center"/>
              <w:rPr>
                <w:rFonts w:ascii="Arial" w:hAnsi="Arial" w:cs="Arial"/>
              </w:rPr>
            </w:pPr>
          </w:p>
          <w:p w14:paraId="78C9F27E" w14:textId="77777777" w:rsidR="00AD577C" w:rsidRPr="009C1F98" w:rsidRDefault="00AD577C" w:rsidP="004563B7">
            <w:pPr>
              <w:pStyle w:val="NoSpacing"/>
              <w:jc w:val="center"/>
              <w:rPr>
                <w:rFonts w:ascii="Arial" w:hAnsi="Arial" w:cs="Arial"/>
              </w:rPr>
            </w:pPr>
            <w:r w:rsidRPr="009C1F98">
              <w:rPr>
                <w:rFonts w:ascii="Arial" w:hAnsi="Arial" w:cs="Arial"/>
              </w:rPr>
              <w:t>Always</w:t>
            </w:r>
          </w:p>
        </w:tc>
      </w:tr>
      <w:tr w:rsidR="00AD577C" w14:paraId="630AF997" w14:textId="77777777" w:rsidTr="003512D2">
        <w:tc>
          <w:tcPr>
            <w:tcW w:w="6385" w:type="dxa"/>
            <w:vAlign w:val="center"/>
          </w:tcPr>
          <w:p w14:paraId="2B7A7D9C" w14:textId="77777777" w:rsidR="00AD577C" w:rsidRPr="00A26CF6" w:rsidRDefault="00AD577C" w:rsidP="004563B7">
            <w:pPr>
              <w:pStyle w:val="NoSpacing"/>
              <w:rPr>
                <w:rFonts w:ascii="Arial" w:hAnsi="Arial" w:cs="Arial"/>
              </w:rPr>
            </w:pPr>
            <w:r w:rsidRPr="00A26CF6">
              <w:rPr>
                <w:rFonts w:ascii="Arial" w:eastAsia="Calibri" w:hAnsi="Arial" w:cs="Arial"/>
                <w:b/>
                <w:bCs/>
                <w:color w:val="000000"/>
              </w:rPr>
              <w:t xml:space="preserve">             Category Mean</w:t>
            </w:r>
          </w:p>
        </w:tc>
        <w:tc>
          <w:tcPr>
            <w:tcW w:w="1440" w:type="dxa"/>
          </w:tcPr>
          <w:p w14:paraId="15318AF0" w14:textId="77777777" w:rsidR="00AD577C" w:rsidRPr="009C1F98" w:rsidRDefault="00AD577C" w:rsidP="004563B7">
            <w:pPr>
              <w:pStyle w:val="NoSpacing"/>
              <w:jc w:val="center"/>
              <w:rPr>
                <w:rFonts w:ascii="Arial" w:hAnsi="Arial" w:cs="Arial"/>
                <w:b/>
                <w:bCs/>
              </w:rPr>
            </w:pPr>
            <w:r w:rsidRPr="009C1F98">
              <w:rPr>
                <w:rFonts w:ascii="Arial" w:hAnsi="Arial" w:cs="Arial"/>
                <w:b/>
                <w:bCs/>
              </w:rPr>
              <w:t>4.67</w:t>
            </w:r>
          </w:p>
        </w:tc>
        <w:tc>
          <w:tcPr>
            <w:tcW w:w="1525" w:type="dxa"/>
            <w:vAlign w:val="center"/>
          </w:tcPr>
          <w:p w14:paraId="28ABD4AF" w14:textId="77777777" w:rsidR="00AD577C" w:rsidRPr="009C1F98" w:rsidRDefault="00AD577C" w:rsidP="004563B7">
            <w:pPr>
              <w:pStyle w:val="NoSpacing"/>
              <w:jc w:val="center"/>
              <w:rPr>
                <w:rFonts w:ascii="Arial" w:hAnsi="Arial" w:cs="Arial"/>
                <w:b/>
                <w:bCs/>
              </w:rPr>
            </w:pPr>
            <w:r w:rsidRPr="009C1F98">
              <w:rPr>
                <w:rFonts w:ascii="Arial" w:hAnsi="Arial" w:cs="Arial"/>
                <w:b/>
                <w:bCs/>
              </w:rPr>
              <w:t>Always</w:t>
            </w:r>
          </w:p>
        </w:tc>
      </w:tr>
    </w:tbl>
    <w:p w14:paraId="43D9EE45" w14:textId="77777777" w:rsidR="00210D5F" w:rsidRDefault="00210D5F" w:rsidP="007F4D15">
      <w:pPr>
        <w:spacing w:after="160" w:line="259" w:lineRule="auto"/>
        <w:ind w:firstLine="720"/>
        <w:jc w:val="both"/>
        <w:rPr>
          <w:rFonts w:ascii="Arial" w:hAnsi="Arial" w:cs="Arial"/>
          <w:sz w:val="22"/>
          <w:szCs w:val="22"/>
        </w:rPr>
      </w:pPr>
    </w:p>
    <w:p w14:paraId="2CAC6593" w14:textId="4737D423" w:rsidR="007F4D15" w:rsidRPr="00184608" w:rsidRDefault="007F4D15" w:rsidP="007F4D15">
      <w:pPr>
        <w:spacing w:after="160" w:line="259" w:lineRule="auto"/>
        <w:ind w:firstLine="720"/>
        <w:jc w:val="both"/>
        <w:rPr>
          <w:rFonts w:ascii="Arial" w:hAnsi="Arial" w:cs="Arial"/>
          <w:sz w:val="22"/>
          <w:szCs w:val="22"/>
        </w:rPr>
      </w:pPr>
      <w:r w:rsidRPr="007F4D15">
        <w:rPr>
          <w:rFonts w:ascii="Arial" w:hAnsi="Arial" w:cs="Arial"/>
          <w:sz w:val="22"/>
          <w:szCs w:val="22"/>
        </w:rPr>
        <w:t xml:space="preserve">As gleaned </w:t>
      </w:r>
      <w:r>
        <w:rPr>
          <w:rFonts w:ascii="Arial" w:hAnsi="Arial" w:cs="Arial"/>
          <w:sz w:val="22"/>
          <w:szCs w:val="22"/>
        </w:rPr>
        <w:t>from</w:t>
      </w:r>
      <w:r w:rsidRPr="007F4D15">
        <w:rPr>
          <w:rFonts w:ascii="Arial" w:hAnsi="Arial" w:cs="Arial"/>
          <w:sz w:val="22"/>
          <w:szCs w:val="22"/>
        </w:rPr>
        <w:t xml:space="preserve"> Table </w:t>
      </w:r>
      <w:r w:rsidR="00440776">
        <w:rPr>
          <w:rFonts w:ascii="Arial" w:hAnsi="Arial" w:cs="Arial"/>
          <w:sz w:val="22"/>
          <w:szCs w:val="22"/>
        </w:rPr>
        <w:t>3</w:t>
      </w:r>
      <w:r w:rsidRPr="007F4D15">
        <w:rPr>
          <w:rFonts w:ascii="Arial" w:hAnsi="Arial" w:cs="Arial"/>
          <w:sz w:val="22"/>
          <w:szCs w:val="22"/>
        </w:rPr>
        <w:t xml:space="preserve">, </w:t>
      </w:r>
      <w:r w:rsidRPr="00184608">
        <w:rPr>
          <w:rFonts w:ascii="Arial" w:hAnsi="Arial" w:cs="Arial"/>
          <w:sz w:val="22"/>
          <w:szCs w:val="22"/>
        </w:rPr>
        <w:t>the adoption of energy efficiency practices among food and lodging establishments in Conner, Apayao, is generally high. The overall category mean of 4.67, with a descriptive interpretation (DI) of "Always," indicates that these establishments consistently implement a wide range of energy-saving measures. This suggests a strong commitment to green practices in this specific area of operation.</w:t>
      </w:r>
    </w:p>
    <w:p w14:paraId="6CC184FA" w14:textId="5DCD27D7" w:rsidR="007F4D15" w:rsidRPr="00184608" w:rsidRDefault="007F4D15" w:rsidP="007F4D15">
      <w:pPr>
        <w:spacing w:after="160" w:line="259" w:lineRule="auto"/>
        <w:ind w:firstLine="720"/>
        <w:jc w:val="both"/>
        <w:rPr>
          <w:rFonts w:ascii="Arial" w:hAnsi="Arial" w:cs="Arial"/>
          <w:sz w:val="24"/>
          <w:szCs w:val="24"/>
        </w:rPr>
      </w:pPr>
      <w:r w:rsidRPr="00184608">
        <w:rPr>
          <w:rFonts w:ascii="Arial" w:hAnsi="Arial" w:cs="Arial"/>
          <w:sz w:val="22"/>
          <w:szCs w:val="22"/>
        </w:rPr>
        <w:t>The establishments demonstrated a high level of compliance in several key areas. The highest-rated practice, with a mean of 4.85 (DI: "Always"), was limiting the use of air conditioning or electric heaters by optimizing natural temperature control. This suggests that businesses are actively leveraging their environment to reduce energy consumption. Similarly, using local, sustainable building materials and promoting energy-saving practices to guests both received a mean of 4.80 (DI: "Always"), indicating a strong focus on both sustainable construction and consumer education. The use of energy-efficient cooking appliances also scored highly with a mean of 4.64 (DI: "Always"), highlighting a modern approach to kitchen operations that prioritizes efficiency.</w:t>
      </w:r>
      <w:r w:rsidR="00AE6E71">
        <w:rPr>
          <w:rFonts w:ascii="Arial" w:hAnsi="Arial" w:cs="Arial"/>
          <w:sz w:val="22"/>
          <w:szCs w:val="22"/>
        </w:rPr>
        <w:t xml:space="preserve"> This supports the study of </w:t>
      </w:r>
      <w:r w:rsidR="00AE6E71" w:rsidRPr="000E4081">
        <w:rPr>
          <w:sz w:val="22"/>
          <w:szCs w:val="22"/>
        </w:rPr>
        <w:t xml:space="preserve">Las </w:t>
      </w:r>
      <w:proofErr w:type="spellStart"/>
      <w:r w:rsidR="00AE6E71" w:rsidRPr="000E4081">
        <w:rPr>
          <w:sz w:val="22"/>
          <w:szCs w:val="22"/>
        </w:rPr>
        <w:t>Piñas</w:t>
      </w:r>
      <w:proofErr w:type="spellEnd"/>
      <w:r w:rsidR="00AE6E71" w:rsidRPr="000E4081">
        <w:rPr>
          <w:sz w:val="22"/>
          <w:szCs w:val="22"/>
        </w:rPr>
        <w:t xml:space="preserve"> and </w:t>
      </w:r>
      <w:proofErr w:type="spellStart"/>
      <w:r w:rsidR="00AE6E71" w:rsidRPr="000E4081">
        <w:rPr>
          <w:sz w:val="22"/>
          <w:szCs w:val="22"/>
        </w:rPr>
        <w:t>Tayco’s</w:t>
      </w:r>
      <w:proofErr w:type="spellEnd"/>
      <w:r w:rsidR="00AE6E71" w:rsidRPr="000E4081">
        <w:rPr>
          <w:sz w:val="22"/>
          <w:szCs w:val="22"/>
        </w:rPr>
        <w:t xml:space="preserve"> (2024) </w:t>
      </w:r>
      <w:r w:rsidR="00AE6E71">
        <w:rPr>
          <w:sz w:val="22"/>
          <w:szCs w:val="22"/>
        </w:rPr>
        <w:t xml:space="preserve">on the </w:t>
      </w:r>
      <w:r w:rsidR="00AE6E71" w:rsidRPr="000E4081">
        <w:rPr>
          <w:sz w:val="22"/>
          <w:szCs w:val="22"/>
        </w:rPr>
        <w:t xml:space="preserve">study on the lodging industry in Dumaguete City revealed a strong commitment to energy conservation and waste management, particularly through practices such as turning off equipment when not in use, cleaning air conditioner filters, and reducing illumination during daytime. These findings align closely with the present study, which reported high mean scores for promoting energy-saving practices to guests, regularly maintaining energy-efficient appliances, and limiting the use of air conditioning </w:t>
      </w:r>
    </w:p>
    <w:p w14:paraId="57175D16" w14:textId="232BC7E3" w:rsidR="007F4D15" w:rsidRPr="00184608" w:rsidRDefault="007F4D15" w:rsidP="007F4D15">
      <w:pPr>
        <w:spacing w:after="160" w:line="259" w:lineRule="auto"/>
        <w:ind w:firstLine="720"/>
        <w:jc w:val="both"/>
        <w:rPr>
          <w:rFonts w:ascii="Arial" w:hAnsi="Arial" w:cs="Arial"/>
          <w:sz w:val="22"/>
          <w:szCs w:val="22"/>
        </w:rPr>
      </w:pPr>
      <w:r w:rsidRPr="00184608">
        <w:rPr>
          <w:rFonts w:ascii="Arial" w:hAnsi="Arial" w:cs="Arial"/>
          <w:sz w:val="22"/>
          <w:szCs w:val="22"/>
        </w:rPr>
        <w:t>Conversely, there were two areas where adoption was less frequent. The use of solar energy for lighting or water heating and the installation of timers or sensors on lights both received a mean of approximately 3.17 and 3.12, respectively, with a DI of "Sometimes." This suggests that while establishments are willing to adopt less technologically advanced energy-saving methods, there may be barriers to implementing more capital-intensive or advanced technologies. These barriers could include a lack of financial resources, limited access to technology, or a perceived lack of necessity.</w:t>
      </w:r>
      <w:r w:rsidR="00AE6E71">
        <w:rPr>
          <w:rFonts w:ascii="Arial" w:hAnsi="Arial" w:cs="Arial"/>
          <w:sz w:val="22"/>
          <w:szCs w:val="22"/>
        </w:rPr>
        <w:t xml:space="preserve"> </w:t>
      </w:r>
    </w:p>
    <w:p w14:paraId="36FF3D61" w14:textId="3F11C09B" w:rsidR="00AD577C" w:rsidRPr="007F4D15" w:rsidRDefault="007F4D15" w:rsidP="007F4D15">
      <w:pPr>
        <w:spacing w:after="160" w:line="259" w:lineRule="auto"/>
        <w:ind w:firstLine="720"/>
        <w:jc w:val="both"/>
        <w:rPr>
          <w:rFonts w:ascii="Arial" w:hAnsi="Arial" w:cs="Arial"/>
          <w:sz w:val="22"/>
          <w:szCs w:val="22"/>
        </w:rPr>
      </w:pPr>
      <w:r w:rsidRPr="00184608">
        <w:rPr>
          <w:rFonts w:ascii="Arial" w:hAnsi="Arial" w:cs="Arial"/>
          <w:sz w:val="22"/>
          <w:szCs w:val="22"/>
        </w:rPr>
        <w:t xml:space="preserve">The findings indicate a clear distinction between the adoption of low-cost, high-impact practices and the implementation of more significant technological investments. The consistent application of measures like using LED bulbs (mean: 4.45), utilizing natural ventilation (mean: 4.25), and regularly maintaining energy-efficient appliances (mean: 4.25) points to a pragmatic approach to sustainability. The establishments in Conner, Apayao, are effectively integrating energy efficiency into their daily operations and design, but there's a clear opportunity for improvement in </w:t>
      </w:r>
      <w:r w:rsidRPr="00184608">
        <w:rPr>
          <w:rFonts w:ascii="Arial" w:hAnsi="Arial" w:cs="Arial"/>
          <w:sz w:val="22"/>
          <w:szCs w:val="22"/>
        </w:rPr>
        <w:lastRenderedPageBreak/>
        <w:t>the adoption of more advanced, renewable energy technologies. Future research could explore the specific barriers hindering the adoption of these technologies and recommend strategies to overcome them, such as government incentives or partnerships with renewable energy providers.</w:t>
      </w:r>
    </w:p>
    <w:p w14:paraId="78E2755F" w14:textId="77777777" w:rsidR="00AD577C" w:rsidRDefault="00AD577C" w:rsidP="00AD577C">
      <w:pPr>
        <w:pStyle w:val="NoSpacing"/>
        <w:rPr>
          <w:rFonts w:ascii="Arial" w:hAnsi="Arial" w:cs="Arial"/>
          <w:b/>
          <w:bCs/>
          <w:lang w:val="en-US"/>
        </w:rPr>
      </w:pPr>
    </w:p>
    <w:p w14:paraId="63C355BE" w14:textId="77777777" w:rsidR="00AE6E71" w:rsidRDefault="00AE6E71" w:rsidP="00AD577C">
      <w:pPr>
        <w:pStyle w:val="NoSpacing"/>
        <w:rPr>
          <w:rFonts w:ascii="Arial" w:hAnsi="Arial" w:cs="Arial"/>
          <w:b/>
          <w:bCs/>
          <w:lang w:val="en-US"/>
        </w:rPr>
      </w:pPr>
    </w:p>
    <w:p w14:paraId="22BDB420" w14:textId="77777777" w:rsidR="00AD577C" w:rsidRPr="00A26CF6" w:rsidRDefault="00AD577C" w:rsidP="00AD577C">
      <w:pPr>
        <w:pStyle w:val="NoSpacing"/>
        <w:rPr>
          <w:rFonts w:ascii="Arial" w:hAnsi="Arial" w:cs="Arial"/>
          <w:b/>
          <w:bCs/>
          <w:lang w:val="en-US"/>
        </w:rPr>
      </w:pPr>
      <w:r w:rsidRPr="00A26CF6">
        <w:rPr>
          <w:rFonts w:ascii="Arial" w:hAnsi="Arial" w:cs="Arial"/>
          <w:b/>
          <w:bCs/>
          <w:lang w:val="en-US"/>
        </w:rPr>
        <w:t>3.</w:t>
      </w:r>
      <w:r>
        <w:rPr>
          <w:rFonts w:ascii="Arial" w:hAnsi="Arial" w:cs="Arial"/>
          <w:b/>
          <w:bCs/>
          <w:lang w:val="en-US"/>
        </w:rPr>
        <w:t>3</w:t>
      </w:r>
      <w:r w:rsidRPr="00A26CF6">
        <w:rPr>
          <w:rFonts w:ascii="Arial" w:hAnsi="Arial" w:cs="Arial"/>
          <w:b/>
          <w:bCs/>
          <w:lang w:val="en-US"/>
        </w:rPr>
        <w:t xml:space="preserve"> Water Efficiency Practices</w:t>
      </w:r>
    </w:p>
    <w:p w14:paraId="62B3F7C7" w14:textId="77777777" w:rsidR="00AD577C" w:rsidRPr="0050009C" w:rsidRDefault="00AD577C" w:rsidP="00AD577C">
      <w:pPr>
        <w:pStyle w:val="NoSpacing"/>
        <w:rPr>
          <w:rFonts w:ascii="Arial" w:hAnsi="Arial" w:cs="Arial"/>
          <w:b/>
          <w:bCs/>
          <w:i/>
          <w:iCs/>
          <w:sz w:val="20"/>
          <w:szCs w:val="20"/>
          <w:lang w:val="en-US"/>
        </w:rPr>
      </w:pPr>
    </w:p>
    <w:p w14:paraId="2D358A6D" w14:textId="71364761" w:rsidR="00AD577C" w:rsidRPr="0050009C" w:rsidRDefault="00AD577C" w:rsidP="00AD577C">
      <w:pPr>
        <w:pStyle w:val="NoSpacing"/>
        <w:rPr>
          <w:rFonts w:ascii="Arial" w:hAnsi="Arial" w:cs="Arial"/>
          <w:b/>
          <w:bCs/>
          <w:sz w:val="20"/>
          <w:szCs w:val="20"/>
          <w:lang w:val="en-US"/>
        </w:rPr>
      </w:pPr>
      <w:r w:rsidRPr="0050009C">
        <w:rPr>
          <w:rFonts w:ascii="Arial" w:hAnsi="Arial" w:cs="Arial"/>
          <w:b/>
          <w:bCs/>
          <w:sz w:val="20"/>
          <w:szCs w:val="20"/>
          <w:lang w:val="en-US"/>
        </w:rPr>
        <w:t xml:space="preserve">Table </w:t>
      </w:r>
      <w:r w:rsidR="00440776">
        <w:rPr>
          <w:rFonts w:ascii="Arial" w:hAnsi="Arial" w:cs="Arial"/>
          <w:b/>
          <w:bCs/>
          <w:sz w:val="20"/>
          <w:szCs w:val="20"/>
          <w:lang w:val="en-US"/>
        </w:rPr>
        <w:t>4</w:t>
      </w:r>
      <w:r w:rsidRPr="0050009C">
        <w:rPr>
          <w:rFonts w:ascii="Arial" w:hAnsi="Arial" w:cs="Arial"/>
          <w:b/>
          <w:bCs/>
          <w:sz w:val="20"/>
          <w:szCs w:val="20"/>
          <w:lang w:val="en-US"/>
        </w:rPr>
        <w:t>. Mean distribution of water efficiency practices</w:t>
      </w:r>
    </w:p>
    <w:p w14:paraId="7A0C381C" w14:textId="77777777" w:rsidR="00AD577C" w:rsidRPr="001807C3" w:rsidRDefault="00AD577C" w:rsidP="00AD577C">
      <w:pPr>
        <w:pStyle w:val="NoSpacing"/>
        <w:rPr>
          <w:rFonts w:ascii="Arial" w:hAnsi="Arial" w:cs="Arial"/>
          <w:i/>
          <w:iCs/>
          <w:lang w:val="en-U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1851"/>
        <w:gridCol w:w="1858"/>
      </w:tblGrid>
      <w:tr w:rsidR="00AD577C" w:rsidRPr="001807C3" w14:paraId="5ECA806A" w14:textId="77777777" w:rsidTr="004563B7">
        <w:tc>
          <w:tcPr>
            <w:tcW w:w="4765" w:type="dxa"/>
            <w:tcBorders>
              <w:top w:val="single" w:sz="4" w:space="0" w:color="auto"/>
              <w:bottom w:val="single" w:sz="4" w:space="0" w:color="auto"/>
            </w:tcBorders>
            <w:vAlign w:val="center"/>
          </w:tcPr>
          <w:p w14:paraId="41D17312" w14:textId="77777777" w:rsidR="00AD577C" w:rsidRPr="00A26CF6" w:rsidRDefault="00AD577C" w:rsidP="004563B7">
            <w:pPr>
              <w:pStyle w:val="NoSpacing"/>
              <w:rPr>
                <w:rFonts w:ascii="Arial" w:hAnsi="Arial" w:cs="Arial"/>
                <w:b/>
                <w:bCs/>
                <w:i/>
                <w:iCs/>
                <w:lang w:val="en-US"/>
              </w:rPr>
            </w:pPr>
            <w:r w:rsidRPr="00A26CF6">
              <w:rPr>
                <w:rFonts w:ascii="Arial" w:eastAsia="Calibri" w:hAnsi="Arial" w:cs="Arial"/>
                <w:b/>
                <w:bCs/>
              </w:rPr>
              <w:t>Water Efficiency Practices</w:t>
            </w:r>
          </w:p>
        </w:tc>
        <w:tc>
          <w:tcPr>
            <w:tcW w:w="1980" w:type="dxa"/>
            <w:tcBorders>
              <w:top w:val="single" w:sz="4" w:space="0" w:color="auto"/>
              <w:bottom w:val="single" w:sz="4" w:space="0" w:color="auto"/>
            </w:tcBorders>
            <w:vAlign w:val="center"/>
          </w:tcPr>
          <w:p w14:paraId="1B385EC5" w14:textId="77777777" w:rsidR="00AD577C" w:rsidRPr="00A26CF6" w:rsidRDefault="00AD577C" w:rsidP="004563B7">
            <w:pPr>
              <w:pStyle w:val="NoSpacing"/>
              <w:rPr>
                <w:rFonts w:ascii="Arial" w:hAnsi="Arial" w:cs="Arial"/>
                <w:b/>
                <w:bCs/>
                <w:i/>
                <w:iCs/>
                <w:lang w:val="en-US"/>
              </w:rPr>
            </w:pPr>
            <w:r w:rsidRPr="00A26CF6">
              <w:rPr>
                <w:rFonts w:ascii="Arial" w:eastAsia="Calibri" w:hAnsi="Arial" w:cs="Arial"/>
                <w:b/>
                <w:bCs/>
                <w:color w:val="000000"/>
              </w:rPr>
              <w:t>Mean</w:t>
            </w:r>
          </w:p>
        </w:tc>
        <w:tc>
          <w:tcPr>
            <w:tcW w:w="1885" w:type="dxa"/>
            <w:tcBorders>
              <w:top w:val="single" w:sz="4" w:space="0" w:color="auto"/>
              <w:bottom w:val="single" w:sz="4" w:space="0" w:color="auto"/>
            </w:tcBorders>
            <w:vAlign w:val="center"/>
          </w:tcPr>
          <w:p w14:paraId="5C986E40" w14:textId="3D01617E" w:rsidR="00AD577C" w:rsidRPr="00A26CF6" w:rsidRDefault="00AD577C" w:rsidP="004563B7">
            <w:pPr>
              <w:pStyle w:val="NoSpacing"/>
              <w:rPr>
                <w:rFonts w:ascii="Arial" w:hAnsi="Arial" w:cs="Arial"/>
                <w:b/>
                <w:bCs/>
                <w:i/>
                <w:iCs/>
                <w:lang w:val="en-US"/>
              </w:rPr>
            </w:pPr>
            <w:r w:rsidRPr="00A26CF6">
              <w:rPr>
                <w:rFonts w:ascii="Arial" w:eastAsia="Calibri" w:hAnsi="Arial" w:cs="Arial"/>
                <w:b/>
                <w:bCs/>
                <w:color w:val="000000"/>
              </w:rPr>
              <w:t>D</w:t>
            </w:r>
            <w:r w:rsidR="00440776">
              <w:rPr>
                <w:rFonts w:ascii="Arial" w:eastAsia="Calibri" w:hAnsi="Arial" w:cs="Arial"/>
                <w:b/>
                <w:bCs/>
                <w:color w:val="000000"/>
              </w:rPr>
              <w:t>escriptive Interpretation</w:t>
            </w:r>
          </w:p>
        </w:tc>
      </w:tr>
      <w:tr w:rsidR="00AD577C" w:rsidRPr="001807C3" w14:paraId="42189FAD" w14:textId="77777777" w:rsidTr="004563B7">
        <w:tc>
          <w:tcPr>
            <w:tcW w:w="4765" w:type="dxa"/>
            <w:tcBorders>
              <w:top w:val="single" w:sz="4" w:space="0" w:color="auto"/>
            </w:tcBorders>
            <w:vAlign w:val="center"/>
          </w:tcPr>
          <w:p w14:paraId="19AD4351" w14:textId="77777777" w:rsidR="00AD577C" w:rsidRPr="001807C3" w:rsidRDefault="00AD577C" w:rsidP="00AD577C">
            <w:pPr>
              <w:pStyle w:val="NoSpacing"/>
              <w:numPr>
                <w:ilvl w:val="0"/>
                <w:numId w:val="31"/>
              </w:numPr>
              <w:rPr>
                <w:rFonts w:ascii="Arial" w:eastAsia="Calibri" w:hAnsi="Arial" w:cs="Arial"/>
              </w:rPr>
            </w:pPr>
            <w:r w:rsidRPr="001807C3">
              <w:rPr>
                <w:rFonts w:ascii="Arial" w:hAnsi="Arial" w:cs="Arial"/>
              </w:rPr>
              <w:t>The establishment installs low-flow faucets, shower</w:t>
            </w:r>
            <w:r w:rsidRPr="001807C3">
              <w:rPr>
                <w:rFonts w:ascii="Arial" w:hAnsi="Arial" w:cs="Arial"/>
                <w:lang w:val="en-US"/>
              </w:rPr>
              <w:t xml:space="preserve"> </w:t>
            </w:r>
            <w:r w:rsidRPr="001807C3">
              <w:rPr>
                <w:rFonts w:ascii="Arial" w:hAnsi="Arial" w:cs="Arial"/>
              </w:rPr>
              <w:t>heads, and toilets in guest rooms and public areas.</w:t>
            </w:r>
          </w:p>
        </w:tc>
        <w:tc>
          <w:tcPr>
            <w:tcW w:w="1980" w:type="dxa"/>
            <w:tcBorders>
              <w:top w:val="single" w:sz="4" w:space="0" w:color="auto"/>
            </w:tcBorders>
          </w:tcPr>
          <w:p w14:paraId="26FC47FA" w14:textId="77777777" w:rsidR="00AD577C" w:rsidRPr="001807C3" w:rsidRDefault="00AD577C" w:rsidP="004563B7">
            <w:pPr>
              <w:pStyle w:val="NoSpacing"/>
              <w:rPr>
                <w:rFonts w:ascii="Arial" w:eastAsia="Calibri" w:hAnsi="Arial" w:cs="Arial"/>
                <w:color w:val="000000"/>
              </w:rPr>
            </w:pPr>
          </w:p>
          <w:p w14:paraId="37621B96" w14:textId="77777777" w:rsidR="00AD577C" w:rsidRPr="001807C3" w:rsidRDefault="00AD577C" w:rsidP="004563B7">
            <w:pPr>
              <w:pStyle w:val="NoSpacing"/>
              <w:rPr>
                <w:rFonts w:ascii="Arial" w:eastAsia="Calibri" w:hAnsi="Arial" w:cs="Arial"/>
                <w:color w:val="000000"/>
              </w:rPr>
            </w:pPr>
            <w:r w:rsidRPr="001807C3">
              <w:rPr>
                <w:rFonts w:ascii="Arial" w:eastAsia="Calibri" w:hAnsi="Arial" w:cs="Arial"/>
                <w:color w:val="000000"/>
              </w:rPr>
              <w:t>4.80</w:t>
            </w:r>
          </w:p>
        </w:tc>
        <w:tc>
          <w:tcPr>
            <w:tcW w:w="1885" w:type="dxa"/>
            <w:tcBorders>
              <w:top w:val="single" w:sz="4" w:space="0" w:color="auto"/>
            </w:tcBorders>
            <w:vAlign w:val="center"/>
          </w:tcPr>
          <w:p w14:paraId="49C91432" w14:textId="77777777" w:rsidR="00AD577C" w:rsidRPr="001807C3" w:rsidRDefault="00AD577C" w:rsidP="004563B7">
            <w:pPr>
              <w:pStyle w:val="NoSpacing"/>
              <w:rPr>
                <w:rFonts w:ascii="Arial" w:eastAsia="Calibri" w:hAnsi="Arial" w:cs="Arial"/>
                <w:color w:val="000000"/>
              </w:rPr>
            </w:pPr>
            <w:r w:rsidRPr="001807C3">
              <w:rPr>
                <w:rFonts w:ascii="Arial" w:eastAsia="Calibri" w:hAnsi="Arial" w:cs="Arial"/>
                <w:color w:val="000000"/>
                <w:lang w:val="en-US"/>
              </w:rPr>
              <w:t>Always</w:t>
            </w:r>
          </w:p>
        </w:tc>
      </w:tr>
      <w:tr w:rsidR="00AD577C" w:rsidRPr="001807C3" w14:paraId="45F8CC37" w14:textId="77777777" w:rsidTr="004563B7">
        <w:tc>
          <w:tcPr>
            <w:tcW w:w="4765" w:type="dxa"/>
            <w:vAlign w:val="center"/>
          </w:tcPr>
          <w:p w14:paraId="45B27DB3" w14:textId="77777777" w:rsidR="00AD577C" w:rsidRPr="001807C3" w:rsidRDefault="00AD577C" w:rsidP="00AD577C">
            <w:pPr>
              <w:pStyle w:val="NoSpacing"/>
              <w:numPr>
                <w:ilvl w:val="0"/>
                <w:numId w:val="31"/>
              </w:numPr>
              <w:rPr>
                <w:rFonts w:ascii="Arial" w:hAnsi="Arial" w:cs="Arial"/>
              </w:rPr>
            </w:pPr>
            <w:r w:rsidRPr="001807C3">
              <w:rPr>
                <w:rFonts w:ascii="Arial" w:hAnsi="Arial" w:cs="Arial"/>
              </w:rPr>
              <w:t>The establishment regularly checks for leaks in pipes, faucets, and toilets and repairs them promptly.</w:t>
            </w:r>
          </w:p>
        </w:tc>
        <w:tc>
          <w:tcPr>
            <w:tcW w:w="1980" w:type="dxa"/>
          </w:tcPr>
          <w:p w14:paraId="6B8D0B4D" w14:textId="77777777" w:rsidR="00AD577C" w:rsidRPr="001807C3" w:rsidRDefault="00AD577C" w:rsidP="004563B7">
            <w:pPr>
              <w:pStyle w:val="NoSpacing"/>
              <w:rPr>
                <w:rFonts w:ascii="Arial" w:eastAsia="Calibri" w:hAnsi="Arial" w:cs="Arial"/>
                <w:color w:val="000000"/>
              </w:rPr>
            </w:pPr>
          </w:p>
          <w:p w14:paraId="1CF7698F" w14:textId="77777777" w:rsidR="00AD577C" w:rsidRPr="001807C3" w:rsidRDefault="00AD577C" w:rsidP="004563B7">
            <w:pPr>
              <w:pStyle w:val="NoSpacing"/>
              <w:rPr>
                <w:rFonts w:ascii="Arial" w:eastAsia="Calibri" w:hAnsi="Arial" w:cs="Arial"/>
                <w:color w:val="000000"/>
              </w:rPr>
            </w:pPr>
            <w:r w:rsidRPr="001807C3">
              <w:rPr>
                <w:rFonts w:ascii="Arial" w:eastAsia="Calibri" w:hAnsi="Arial" w:cs="Arial"/>
                <w:color w:val="000000"/>
              </w:rPr>
              <w:t>4.83</w:t>
            </w:r>
          </w:p>
        </w:tc>
        <w:tc>
          <w:tcPr>
            <w:tcW w:w="1885" w:type="dxa"/>
            <w:vAlign w:val="center"/>
          </w:tcPr>
          <w:p w14:paraId="5A994BAB" w14:textId="77777777" w:rsidR="00AD577C" w:rsidRPr="001807C3" w:rsidRDefault="00AD577C" w:rsidP="004563B7">
            <w:pPr>
              <w:pStyle w:val="NoSpacing"/>
              <w:rPr>
                <w:rFonts w:ascii="Arial" w:eastAsia="Calibri" w:hAnsi="Arial" w:cs="Arial"/>
                <w:color w:val="000000"/>
                <w:lang w:val="en-US"/>
              </w:rPr>
            </w:pPr>
            <w:r w:rsidRPr="001807C3">
              <w:rPr>
                <w:rFonts w:ascii="Arial" w:eastAsia="Calibri" w:hAnsi="Arial" w:cs="Arial"/>
                <w:color w:val="000000"/>
                <w:lang w:val="en-US"/>
              </w:rPr>
              <w:t>Always</w:t>
            </w:r>
          </w:p>
        </w:tc>
      </w:tr>
      <w:tr w:rsidR="00AD577C" w:rsidRPr="001807C3" w14:paraId="04DDD77D" w14:textId="77777777" w:rsidTr="004563B7">
        <w:tc>
          <w:tcPr>
            <w:tcW w:w="4765" w:type="dxa"/>
            <w:vAlign w:val="center"/>
          </w:tcPr>
          <w:p w14:paraId="74BF45CD" w14:textId="77777777" w:rsidR="00AD577C" w:rsidRPr="001807C3" w:rsidRDefault="00AD577C" w:rsidP="00AD577C">
            <w:pPr>
              <w:pStyle w:val="NoSpacing"/>
              <w:numPr>
                <w:ilvl w:val="0"/>
                <w:numId w:val="31"/>
              </w:numPr>
              <w:rPr>
                <w:rFonts w:ascii="Arial" w:hAnsi="Arial" w:cs="Arial"/>
              </w:rPr>
            </w:pPr>
            <w:r w:rsidRPr="001807C3">
              <w:rPr>
                <w:rFonts w:ascii="Arial" w:hAnsi="Arial" w:cs="Arial"/>
              </w:rPr>
              <w:t>The establishment encourages guests to reuse towels and linens during their stay to minimize water usage.</w:t>
            </w:r>
          </w:p>
        </w:tc>
        <w:tc>
          <w:tcPr>
            <w:tcW w:w="1980" w:type="dxa"/>
          </w:tcPr>
          <w:p w14:paraId="68E5B1EC" w14:textId="77777777" w:rsidR="00AD577C" w:rsidRPr="001807C3" w:rsidRDefault="00AD577C" w:rsidP="004563B7">
            <w:pPr>
              <w:pStyle w:val="NoSpacing"/>
              <w:rPr>
                <w:rFonts w:ascii="Arial" w:eastAsia="Calibri" w:hAnsi="Arial" w:cs="Arial"/>
                <w:color w:val="000000"/>
              </w:rPr>
            </w:pPr>
          </w:p>
          <w:p w14:paraId="4EE78CAA" w14:textId="77777777" w:rsidR="00AD577C" w:rsidRPr="001807C3" w:rsidRDefault="00AD577C" w:rsidP="004563B7">
            <w:pPr>
              <w:pStyle w:val="NoSpacing"/>
              <w:rPr>
                <w:rFonts w:ascii="Arial" w:eastAsia="Calibri" w:hAnsi="Arial" w:cs="Arial"/>
                <w:color w:val="000000"/>
              </w:rPr>
            </w:pPr>
            <w:r w:rsidRPr="001807C3">
              <w:rPr>
                <w:rFonts w:ascii="Arial" w:eastAsia="Calibri" w:hAnsi="Arial" w:cs="Arial"/>
                <w:color w:val="000000"/>
              </w:rPr>
              <w:t>4.33</w:t>
            </w:r>
          </w:p>
        </w:tc>
        <w:tc>
          <w:tcPr>
            <w:tcW w:w="1885" w:type="dxa"/>
            <w:vAlign w:val="center"/>
          </w:tcPr>
          <w:p w14:paraId="240C3F1C" w14:textId="77777777" w:rsidR="00AD577C" w:rsidRPr="001807C3" w:rsidRDefault="00AD577C" w:rsidP="004563B7">
            <w:pPr>
              <w:pStyle w:val="NoSpacing"/>
              <w:rPr>
                <w:rFonts w:ascii="Arial" w:eastAsia="Calibri" w:hAnsi="Arial" w:cs="Arial"/>
                <w:color w:val="000000"/>
                <w:lang w:val="en-US"/>
              </w:rPr>
            </w:pPr>
            <w:r w:rsidRPr="001807C3">
              <w:rPr>
                <w:rFonts w:ascii="Arial" w:eastAsia="Calibri" w:hAnsi="Arial" w:cs="Arial"/>
                <w:color w:val="000000"/>
                <w:lang w:val="en-US"/>
              </w:rPr>
              <w:t>Always</w:t>
            </w:r>
          </w:p>
        </w:tc>
      </w:tr>
      <w:tr w:rsidR="00AD577C" w:rsidRPr="001807C3" w14:paraId="43F45E29" w14:textId="77777777" w:rsidTr="004563B7">
        <w:tc>
          <w:tcPr>
            <w:tcW w:w="4765" w:type="dxa"/>
            <w:vAlign w:val="center"/>
          </w:tcPr>
          <w:p w14:paraId="4DA0805F" w14:textId="77777777" w:rsidR="00AD577C" w:rsidRPr="001807C3" w:rsidRDefault="00AD577C" w:rsidP="00AD577C">
            <w:pPr>
              <w:pStyle w:val="NoSpacing"/>
              <w:numPr>
                <w:ilvl w:val="0"/>
                <w:numId w:val="31"/>
              </w:numPr>
              <w:rPr>
                <w:rFonts w:ascii="Arial" w:hAnsi="Arial" w:cs="Arial"/>
              </w:rPr>
            </w:pPr>
            <w:r w:rsidRPr="001807C3">
              <w:rPr>
                <w:rFonts w:ascii="Arial" w:hAnsi="Arial" w:cs="Arial"/>
              </w:rPr>
              <w:t>The establishment collects and reuses rainwater for non-potable uses, such as landscaping or cleaning.</w:t>
            </w:r>
          </w:p>
        </w:tc>
        <w:tc>
          <w:tcPr>
            <w:tcW w:w="1980" w:type="dxa"/>
          </w:tcPr>
          <w:p w14:paraId="21698B90" w14:textId="77777777" w:rsidR="00AD577C" w:rsidRPr="001807C3" w:rsidRDefault="00AD577C" w:rsidP="004563B7">
            <w:pPr>
              <w:pStyle w:val="NoSpacing"/>
              <w:rPr>
                <w:rFonts w:ascii="Arial" w:eastAsia="Calibri" w:hAnsi="Arial" w:cs="Arial"/>
                <w:color w:val="000000"/>
              </w:rPr>
            </w:pPr>
          </w:p>
          <w:p w14:paraId="691BDEFD" w14:textId="77777777" w:rsidR="00AD577C" w:rsidRPr="001807C3" w:rsidRDefault="00AD577C" w:rsidP="004563B7">
            <w:pPr>
              <w:pStyle w:val="NoSpacing"/>
              <w:rPr>
                <w:rFonts w:ascii="Arial" w:eastAsia="Calibri" w:hAnsi="Arial" w:cs="Arial"/>
                <w:color w:val="000000"/>
              </w:rPr>
            </w:pPr>
            <w:r w:rsidRPr="001807C3">
              <w:rPr>
                <w:rFonts w:ascii="Arial" w:eastAsia="Calibri" w:hAnsi="Arial" w:cs="Arial"/>
                <w:color w:val="000000"/>
              </w:rPr>
              <w:t>4.87</w:t>
            </w:r>
          </w:p>
        </w:tc>
        <w:tc>
          <w:tcPr>
            <w:tcW w:w="1885" w:type="dxa"/>
            <w:vAlign w:val="center"/>
          </w:tcPr>
          <w:p w14:paraId="6D467B48" w14:textId="77777777" w:rsidR="00AD577C" w:rsidRPr="001807C3" w:rsidRDefault="00AD577C" w:rsidP="004563B7">
            <w:pPr>
              <w:pStyle w:val="NoSpacing"/>
              <w:rPr>
                <w:rFonts w:ascii="Arial" w:eastAsia="Calibri" w:hAnsi="Arial" w:cs="Arial"/>
                <w:color w:val="000000"/>
                <w:lang w:val="en-US"/>
              </w:rPr>
            </w:pPr>
            <w:r w:rsidRPr="001807C3">
              <w:rPr>
                <w:rFonts w:ascii="Arial" w:eastAsia="Calibri" w:hAnsi="Arial" w:cs="Arial"/>
                <w:color w:val="000000"/>
                <w:lang w:val="en-US"/>
              </w:rPr>
              <w:t>Always</w:t>
            </w:r>
          </w:p>
        </w:tc>
      </w:tr>
      <w:tr w:rsidR="00AD577C" w:rsidRPr="001807C3" w14:paraId="7F570023" w14:textId="77777777" w:rsidTr="004563B7">
        <w:tc>
          <w:tcPr>
            <w:tcW w:w="4765" w:type="dxa"/>
            <w:vAlign w:val="center"/>
          </w:tcPr>
          <w:p w14:paraId="10CD1F0B" w14:textId="77777777" w:rsidR="00AD577C" w:rsidRPr="001807C3" w:rsidRDefault="00AD577C" w:rsidP="00AD577C">
            <w:pPr>
              <w:pStyle w:val="NoSpacing"/>
              <w:numPr>
                <w:ilvl w:val="0"/>
                <w:numId w:val="31"/>
              </w:numPr>
              <w:rPr>
                <w:rFonts w:ascii="Arial" w:hAnsi="Arial" w:cs="Arial"/>
              </w:rPr>
            </w:pPr>
            <w:r w:rsidRPr="001807C3">
              <w:rPr>
                <w:rFonts w:ascii="Arial" w:hAnsi="Arial" w:cs="Arial"/>
              </w:rPr>
              <w:t>The establishment uses water-efficient cleaning practices and tools, such as mops that require less water.</w:t>
            </w:r>
          </w:p>
        </w:tc>
        <w:tc>
          <w:tcPr>
            <w:tcW w:w="1980" w:type="dxa"/>
          </w:tcPr>
          <w:p w14:paraId="282C9BCD" w14:textId="77777777" w:rsidR="00AD577C" w:rsidRPr="001807C3" w:rsidRDefault="00AD577C" w:rsidP="004563B7">
            <w:pPr>
              <w:pStyle w:val="NoSpacing"/>
              <w:rPr>
                <w:rFonts w:ascii="Arial" w:eastAsia="Calibri" w:hAnsi="Arial" w:cs="Arial"/>
                <w:color w:val="000000"/>
              </w:rPr>
            </w:pPr>
          </w:p>
          <w:p w14:paraId="5261C0CB" w14:textId="77777777" w:rsidR="00AD577C" w:rsidRPr="001807C3" w:rsidRDefault="00AD577C" w:rsidP="004563B7">
            <w:pPr>
              <w:pStyle w:val="NoSpacing"/>
              <w:rPr>
                <w:rFonts w:ascii="Arial" w:eastAsia="Calibri" w:hAnsi="Arial" w:cs="Arial"/>
                <w:color w:val="000000"/>
              </w:rPr>
            </w:pPr>
            <w:r w:rsidRPr="001807C3">
              <w:rPr>
                <w:rFonts w:ascii="Arial" w:eastAsia="Calibri" w:hAnsi="Arial" w:cs="Arial"/>
                <w:color w:val="000000"/>
              </w:rPr>
              <w:t>4.87</w:t>
            </w:r>
          </w:p>
        </w:tc>
        <w:tc>
          <w:tcPr>
            <w:tcW w:w="1885" w:type="dxa"/>
            <w:vAlign w:val="center"/>
          </w:tcPr>
          <w:p w14:paraId="0B2E03DE" w14:textId="77777777" w:rsidR="00AD577C" w:rsidRPr="001807C3" w:rsidRDefault="00AD577C" w:rsidP="004563B7">
            <w:pPr>
              <w:pStyle w:val="NoSpacing"/>
              <w:rPr>
                <w:rFonts w:ascii="Arial" w:eastAsia="Calibri" w:hAnsi="Arial" w:cs="Arial"/>
                <w:color w:val="000000"/>
                <w:lang w:val="en-US"/>
              </w:rPr>
            </w:pPr>
            <w:r w:rsidRPr="001807C3">
              <w:rPr>
                <w:rFonts w:ascii="Arial" w:eastAsia="Calibri" w:hAnsi="Arial" w:cs="Arial"/>
                <w:color w:val="000000"/>
                <w:lang w:val="en-US"/>
              </w:rPr>
              <w:t>Always</w:t>
            </w:r>
          </w:p>
        </w:tc>
      </w:tr>
      <w:tr w:rsidR="00AD577C" w:rsidRPr="001807C3" w14:paraId="406219CE" w14:textId="77777777" w:rsidTr="004563B7">
        <w:tc>
          <w:tcPr>
            <w:tcW w:w="4765" w:type="dxa"/>
            <w:vAlign w:val="center"/>
          </w:tcPr>
          <w:p w14:paraId="47AD2A29" w14:textId="77777777" w:rsidR="00AD577C" w:rsidRPr="00A26CF6" w:rsidRDefault="00AD577C" w:rsidP="004563B7">
            <w:pPr>
              <w:pStyle w:val="NoSpacing"/>
              <w:rPr>
                <w:rFonts w:ascii="Arial" w:hAnsi="Arial" w:cs="Arial"/>
                <w:b/>
                <w:bCs/>
              </w:rPr>
            </w:pPr>
            <w:r w:rsidRPr="00A26CF6">
              <w:rPr>
                <w:rFonts w:ascii="Arial" w:eastAsia="Calibri" w:hAnsi="Arial" w:cs="Arial"/>
                <w:b/>
                <w:bCs/>
                <w:color w:val="000000"/>
              </w:rPr>
              <w:t>Category Mean</w:t>
            </w:r>
          </w:p>
        </w:tc>
        <w:tc>
          <w:tcPr>
            <w:tcW w:w="1980" w:type="dxa"/>
          </w:tcPr>
          <w:p w14:paraId="59375304" w14:textId="77777777" w:rsidR="00AD577C" w:rsidRPr="00A26CF6" w:rsidRDefault="00AD577C" w:rsidP="004563B7">
            <w:pPr>
              <w:pStyle w:val="NoSpacing"/>
              <w:rPr>
                <w:rFonts w:ascii="Arial" w:eastAsia="Calibri" w:hAnsi="Arial" w:cs="Arial"/>
                <w:b/>
                <w:bCs/>
                <w:color w:val="000000"/>
              </w:rPr>
            </w:pPr>
            <w:r w:rsidRPr="00A26CF6">
              <w:rPr>
                <w:rFonts w:ascii="Arial" w:hAnsi="Arial" w:cs="Arial"/>
                <w:b/>
                <w:bCs/>
                <w:color w:val="000000"/>
              </w:rPr>
              <w:t>4.74</w:t>
            </w:r>
          </w:p>
        </w:tc>
        <w:tc>
          <w:tcPr>
            <w:tcW w:w="1885" w:type="dxa"/>
            <w:vAlign w:val="center"/>
          </w:tcPr>
          <w:p w14:paraId="3A789E6A" w14:textId="77777777" w:rsidR="00AD577C" w:rsidRPr="00A26CF6" w:rsidRDefault="00AD577C" w:rsidP="004563B7">
            <w:pPr>
              <w:pStyle w:val="NoSpacing"/>
              <w:rPr>
                <w:rFonts w:ascii="Arial" w:eastAsia="Calibri" w:hAnsi="Arial" w:cs="Arial"/>
                <w:b/>
                <w:bCs/>
                <w:color w:val="000000"/>
                <w:lang w:val="en-US"/>
              </w:rPr>
            </w:pPr>
            <w:r w:rsidRPr="00A26CF6">
              <w:rPr>
                <w:rFonts w:ascii="Arial" w:eastAsia="Calibri" w:hAnsi="Arial" w:cs="Arial"/>
                <w:b/>
                <w:bCs/>
                <w:color w:val="000000"/>
                <w:lang w:val="en-US"/>
              </w:rPr>
              <w:t>Always</w:t>
            </w:r>
          </w:p>
        </w:tc>
      </w:tr>
    </w:tbl>
    <w:p w14:paraId="0E84D0C0" w14:textId="77777777" w:rsidR="00AD577C" w:rsidRPr="001807C3" w:rsidRDefault="00AD577C" w:rsidP="00AD577C">
      <w:pPr>
        <w:pStyle w:val="NoSpacing"/>
        <w:rPr>
          <w:rFonts w:ascii="Arial" w:hAnsi="Arial" w:cs="Arial"/>
        </w:rPr>
      </w:pPr>
    </w:p>
    <w:p w14:paraId="366D9BA1" w14:textId="7A7D1936" w:rsidR="00B94EA8" w:rsidRPr="00602B9E" w:rsidRDefault="00B94EA8" w:rsidP="00B94EA8">
      <w:pPr>
        <w:spacing w:after="160" w:line="259" w:lineRule="auto"/>
        <w:jc w:val="both"/>
        <w:rPr>
          <w:rFonts w:ascii="Arial" w:hAnsi="Arial" w:cs="Arial"/>
          <w:sz w:val="22"/>
          <w:szCs w:val="22"/>
        </w:rPr>
      </w:pPr>
      <w:r w:rsidRPr="00602B9E">
        <w:rPr>
          <w:rFonts w:ascii="Arial" w:hAnsi="Arial" w:cs="Arial"/>
          <w:sz w:val="22"/>
          <w:szCs w:val="22"/>
        </w:rPr>
        <w:t xml:space="preserve">Based on the data presented in Table </w:t>
      </w:r>
      <w:r w:rsidR="00440776">
        <w:rPr>
          <w:rFonts w:ascii="Arial" w:hAnsi="Arial" w:cs="Arial"/>
          <w:sz w:val="22"/>
          <w:szCs w:val="22"/>
        </w:rPr>
        <w:t>4</w:t>
      </w:r>
      <w:r w:rsidRPr="00602B9E">
        <w:rPr>
          <w:rFonts w:ascii="Arial" w:hAnsi="Arial" w:cs="Arial"/>
          <w:sz w:val="22"/>
          <w:szCs w:val="22"/>
        </w:rPr>
        <w:t>, food and lodging establishments in Conner, Apayao, demonstrate a high level of adoption of water efficiency practices. The overall category mean is 4.74, with a descriptive interpretation (DI) of "Always," indicating that these businesses consistently implement a range of measures to conserve water.</w:t>
      </w:r>
    </w:p>
    <w:p w14:paraId="25F84E93" w14:textId="77777777" w:rsidR="00B94EA8" w:rsidRPr="00602B9E" w:rsidRDefault="00B94EA8" w:rsidP="00B94EA8">
      <w:pPr>
        <w:spacing w:after="160" w:line="259" w:lineRule="auto"/>
        <w:jc w:val="both"/>
        <w:rPr>
          <w:rFonts w:ascii="Arial" w:hAnsi="Arial" w:cs="Arial"/>
          <w:sz w:val="22"/>
          <w:szCs w:val="22"/>
        </w:rPr>
      </w:pPr>
      <w:r w:rsidRPr="00602B9E">
        <w:rPr>
          <w:rFonts w:ascii="Arial" w:hAnsi="Arial" w:cs="Arial"/>
          <w:sz w:val="22"/>
          <w:szCs w:val="22"/>
        </w:rPr>
        <w:t>The findings reveal that all measured water efficiency practices are consistently implemented. The highest-rated practices, both with a mean of 4.87 (DI: "Always"), are collecting and reusing rainwater and using water-efficient cleaning practices. These scores indicate that establishments are not only using standard conservation methods but are also engaging in more advanced and innovative practices. The high score for regularly checking for and repairing leaks (mean: 4.83, DI: "Always") highlights a strong commitment to proactive maintenance.</w:t>
      </w:r>
    </w:p>
    <w:p w14:paraId="17502173" w14:textId="6FD75AEB" w:rsidR="00AD577C" w:rsidRPr="00B94EA8" w:rsidRDefault="00B94EA8" w:rsidP="00B94EA8">
      <w:pPr>
        <w:spacing w:after="160" w:line="259" w:lineRule="auto"/>
        <w:jc w:val="both"/>
        <w:rPr>
          <w:rFonts w:ascii="Arial" w:hAnsi="Arial" w:cs="Arial"/>
          <w:sz w:val="22"/>
          <w:szCs w:val="22"/>
        </w:rPr>
      </w:pPr>
      <w:r w:rsidRPr="00602B9E">
        <w:rPr>
          <w:rFonts w:ascii="Arial" w:hAnsi="Arial" w:cs="Arial"/>
          <w:sz w:val="22"/>
          <w:szCs w:val="22"/>
        </w:rPr>
        <w:t xml:space="preserve">Similarly, the installation of low-flow fixtures and the promotion of towel and linen reuse also received very high scores (4.80 and 4.33, respectively), both with a DI of </w:t>
      </w:r>
      <w:r w:rsidRPr="00602B9E">
        <w:rPr>
          <w:rFonts w:ascii="Arial" w:hAnsi="Arial" w:cs="Arial"/>
          <w:sz w:val="22"/>
          <w:szCs w:val="22"/>
        </w:rPr>
        <w:lastRenderedPageBreak/>
        <w:t>"Always." These results collectively suggest that establishments in the study area have integrated water conservation into both their infrastructure and operational protocols.</w:t>
      </w:r>
    </w:p>
    <w:p w14:paraId="781FE402" w14:textId="77777777" w:rsidR="00AD577C" w:rsidRDefault="00AD577C" w:rsidP="00AD577C">
      <w:pPr>
        <w:pStyle w:val="NoSpacing"/>
        <w:rPr>
          <w:rFonts w:ascii="Arial" w:hAnsi="Arial" w:cs="Arial"/>
          <w:b/>
          <w:bCs/>
        </w:rPr>
      </w:pPr>
    </w:p>
    <w:p w14:paraId="7A7B1982" w14:textId="77777777" w:rsidR="00AD577C" w:rsidRPr="00A26CF6" w:rsidRDefault="00AD577C" w:rsidP="00AD577C">
      <w:pPr>
        <w:pStyle w:val="NoSpacing"/>
        <w:rPr>
          <w:rFonts w:ascii="Arial" w:hAnsi="Arial" w:cs="Arial"/>
          <w:b/>
          <w:bCs/>
        </w:rPr>
      </w:pPr>
      <w:r w:rsidRPr="00A26CF6">
        <w:rPr>
          <w:rFonts w:ascii="Arial" w:hAnsi="Arial" w:cs="Arial"/>
          <w:b/>
          <w:bCs/>
        </w:rPr>
        <w:t>3.</w:t>
      </w:r>
      <w:r>
        <w:rPr>
          <w:rFonts w:ascii="Arial" w:hAnsi="Arial" w:cs="Arial"/>
          <w:b/>
          <w:bCs/>
        </w:rPr>
        <w:t>4</w:t>
      </w:r>
      <w:r w:rsidRPr="00A26CF6">
        <w:rPr>
          <w:rFonts w:ascii="Arial" w:hAnsi="Arial" w:cs="Arial"/>
          <w:b/>
          <w:bCs/>
        </w:rPr>
        <w:t xml:space="preserve"> Waste Management Practices</w:t>
      </w:r>
    </w:p>
    <w:p w14:paraId="5F8E88EF" w14:textId="77777777" w:rsidR="00AD577C" w:rsidRDefault="00AD577C" w:rsidP="00AD577C">
      <w:pPr>
        <w:pStyle w:val="NoSpacing"/>
        <w:rPr>
          <w:rFonts w:ascii="Arial" w:hAnsi="Arial" w:cs="Arial"/>
          <w:i/>
          <w:iCs/>
          <w:lang w:val="en-US"/>
        </w:rPr>
      </w:pPr>
    </w:p>
    <w:p w14:paraId="7A282AA3" w14:textId="3EA30C01" w:rsidR="00AD577C" w:rsidRPr="0050009C" w:rsidRDefault="00AD577C" w:rsidP="00AD577C">
      <w:pPr>
        <w:pStyle w:val="NoSpacing"/>
        <w:rPr>
          <w:rFonts w:ascii="Arial" w:hAnsi="Arial" w:cs="Arial"/>
          <w:b/>
          <w:bCs/>
          <w:sz w:val="20"/>
          <w:szCs w:val="20"/>
          <w:lang w:val="en-US"/>
        </w:rPr>
      </w:pPr>
      <w:r w:rsidRPr="00A26CF6">
        <w:rPr>
          <w:rFonts w:ascii="Arial" w:hAnsi="Arial" w:cs="Arial"/>
          <w:b/>
          <w:bCs/>
          <w:lang w:val="en-US"/>
        </w:rPr>
        <w:t>T</w:t>
      </w:r>
      <w:r w:rsidRPr="0050009C">
        <w:rPr>
          <w:rFonts w:ascii="Arial" w:hAnsi="Arial" w:cs="Arial"/>
          <w:b/>
          <w:bCs/>
          <w:sz w:val="20"/>
          <w:szCs w:val="20"/>
          <w:lang w:val="en-US"/>
        </w:rPr>
        <w:t xml:space="preserve">able </w:t>
      </w:r>
      <w:r w:rsidR="00440776">
        <w:rPr>
          <w:rFonts w:ascii="Arial" w:hAnsi="Arial" w:cs="Arial"/>
          <w:b/>
          <w:bCs/>
          <w:sz w:val="20"/>
          <w:szCs w:val="20"/>
          <w:lang w:val="en-US"/>
        </w:rPr>
        <w:t>5</w:t>
      </w:r>
      <w:r w:rsidRPr="0050009C">
        <w:rPr>
          <w:rFonts w:ascii="Arial" w:hAnsi="Arial" w:cs="Arial"/>
          <w:b/>
          <w:bCs/>
          <w:sz w:val="20"/>
          <w:szCs w:val="20"/>
          <w:lang w:val="en-US"/>
        </w:rPr>
        <w:t>. Mean distribution of waste management practices</w:t>
      </w:r>
    </w:p>
    <w:p w14:paraId="71F8AC0B" w14:textId="77777777" w:rsidR="00AD577C" w:rsidRPr="0050009C" w:rsidRDefault="00AD577C" w:rsidP="00AD577C">
      <w:pPr>
        <w:pStyle w:val="NoSpacing"/>
        <w:rPr>
          <w:rFonts w:ascii="Arial" w:hAnsi="Arial" w:cs="Arial"/>
          <w:i/>
          <w:iCs/>
          <w:sz w:val="20"/>
          <w:szCs w:val="20"/>
          <w:lang w:val="en-U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1446"/>
        <w:gridCol w:w="1697"/>
      </w:tblGrid>
      <w:tr w:rsidR="00AD577C" w:rsidRPr="001807C3" w14:paraId="306BA09E" w14:textId="77777777" w:rsidTr="004563B7">
        <w:tc>
          <w:tcPr>
            <w:tcW w:w="5395" w:type="dxa"/>
            <w:tcBorders>
              <w:top w:val="single" w:sz="4" w:space="0" w:color="auto"/>
              <w:bottom w:val="single" w:sz="4" w:space="0" w:color="auto"/>
            </w:tcBorders>
            <w:vAlign w:val="center"/>
          </w:tcPr>
          <w:p w14:paraId="6BED1383" w14:textId="77777777" w:rsidR="00AD577C" w:rsidRPr="00A26CF6" w:rsidRDefault="00AD577C" w:rsidP="004563B7">
            <w:pPr>
              <w:pStyle w:val="NoSpacing"/>
              <w:rPr>
                <w:rFonts w:ascii="Arial" w:hAnsi="Arial" w:cs="Arial"/>
                <w:b/>
                <w:bCs/>
              </w:rPr>
            </w:pPr>
            <w:r w:rsidRPr="00A26CF6">
              <w:rPr>
                <w:rFonts w:ascii="Arial" w:hAnsi="Arial" w:cs="Arial"/>
                <w:b/>
                <w:bCs/>
              </w:rPr>
              <w:t>Waste Management Practices</w:t>
            </w:r>
          </w:p>
        </w:tc>
        <w:tc>
          <w:tcPr>
            <w:tcW w:w="1530" w:type="dxa"/>
            <w:tcBorders>
              <w:top w:val="single" w:sz="4" w:space="0" w:color="auto"/>
              <w:bottom w:val="single" w:sz="4" w:space="0" w:color="auto"/>
            </w:tcBorders>
            <w:vAlign w:val="center"/>
          </w:tcPr>
          <w:p w14:paraId="011269A0" w14:textId="77777777" w:rsidR="00AD577C" w:rsidRPr="00A26CF6" w:rsidRDefault="00AD577C" w:rsidP="004563B7">
            <w:pPr>
              <w:pStyle w:val="NoSpacing"/>
              <w:rPr>
                <w:rFonts w:ascii="Arial" w:hAnsi="Arial" w:cs="Arial"/>
                <w:b/>
                <w:bCs/>
                <w:lang w:val="en-US"/>
              </w:rPr>
            </w:pPr>
            <w:r w:rsidRPr="00A26CF6">
              <w:rPr>
                <w:rFonts w:ascii="Arial" w:eastAsia="Calibri" w:hAnsi="Arial" w:cs="Arial"/>
                <w:b/>
                <w:bCs/>
                <w:color w:val="000000"/>
              </w:rPr>
              <w:t>Mean</w:t>
            </w:r>
          </w:p>
        </w:tc>
        <w:tc>
          <w:tcPr>
            <w:tcW w:w="1705" w:type="dxa"/>
            <w:tcBorders>
              <w:top w:val="single" w:sz="4" w:space="0" w:color="auto"/>
              <w:bottom w:val="single" w:sz="4" w:space="0" w:color="auto"/>
            </w:tcBorders>
            <w:vAlign w:val="center"/>
          </w:tcPr>
          <w:p w14:paraId="3A6ADB4B" w14:textId="49D89ED1" w:rsidR="00AD577C" w:rsidRPr="00A26CF6" w:rsidRDefault="00AD577C" w:rsidP="004563B7">
            <w:pPr>
              <w:pStyle w:val="NoSpacing"/>
              <w:rPr>
                <w:rFonts w:ascii="Arial" w:hAnsi="Arial" w:cs="Arial"/>
                <w:b/>
                <w:bCs/>
                <w:lang w:val="en-US"/>
              </w:rPr>
            </w:pPr>
            <w:r w:rsidRPr="00A26CF6">
              <w:rPr>
                <w:rFonts w:ascii="Arial" w:eastAsia="Calibri" w:hAnsi="Arial" w:cs="Arial"/>
                <w:b/>
                <w:bCs/>
                <w:color w:val="000000"/>
              </w:rPr>
              <w:t>D</w:t>
            </w:r>
            <w:r w:rsidR="00440776">
              <w:rPr>
                <w:rFonts w:ascii="Arial" w:eastAsia="Calibri" w:hAnsi="Arial" w:cs="Arial"/>
                <w:b/>
                <w:bCs/>
                <w:color w:val="000000"/>
              </w:rPr>
              <w:t>escriptive Interpretation</w:t>
            </w:r>
          </w:p>
        </w:tc>
      </w:tr>
      <w:tr w:rsidR="00AD577C" w:rsidRPr="001807C3" w14:paraId="5AE951CE" w14:textId="77777777" w:rsidTr="004563B7">
        <w:tc>
          <w:tcPr>
            <w:tcW w:w="5395" w:type="dxa"/>
            <w:tcBorders>
              <w:top w:val="single" w:sz="4" w:space="0" w:color="auto"/>
            </w:tcBorders>
            <w:vAlign w:val="center"/>
          </w:tcPr>
          <w:p w14:paraId="2BFDA092" w14:textId="77777777" w:rsidR="00AD577C" w:rsidRPr="001807C3" w:rsidRDefault="00AD577C" w:rsidP="00AD577C">
            <w:pPr>
              <w:pStyle w:val="NoSpacing"/>
              <w:numPr>
                <w:ilvl w:val="0"/>
                <w:numId w:val="32"/>
              </w:numPr>
              <w:rPr>
                <w:rFonts w:ascii="Arial" w:hAnsi="Arial" w:cs="Arial"/>
                <w:lang w:val="en-US"/>
              </w:rPr>
            </w:pPr>
            <w:r w:rsidRPr="001807C3">
              <w:rPr>
                <w:rFonts w:ascii="Arial" w:hAnsi="Arial" w:cs="Arial"/>
              </w:rPr>
              <w:t>The establishment implements a comprehensive recycling program for paper, plastics, glass, and metals.</w:t>
            </w:r>
          </w:p>
        </w:tc>
        <w:tc>
          <w:tcPr>
            <w:tcW w:w="1530" w:type="dxa"/>
            <w:tcBorders>
              <w:top w:val="single" w:sz="4" w:space="0" w:color="auto"/>
            </w:tcBorders>
          </w:tcPr>
          <w:p w14:paraId="3C05CC58" w14:textId="77777777" w:rsidR="00AD577C" w:rsidRPr="001807C3" w:rsidRDefault="00AD577C" w:rsidP="004563B7">
            <w:pPr>
              <w:pStyle w:val="NoSpacing"/>
              <w:rPr>
                <w:rFonts w:ascii="Arial" w:eastAsia="Calibri" w:hAnsi="Arial" w:cs="Arial"/>
                <w:color w:val="000000"/>
              </w:rPr>
            </w:pPr>
          </w:p>
          <w:p w14:paraId="457D1480" w14:textId="77777777" w:rsidR="00AD577C" w:rsidRPr="001807C3" w:rsidRDefault="00AD577C" w:rsidP="004563B7">
            <w:pPr>
              <w:pStyle w:val="NoSpacing"/>
              <w:rPr>
                <w:rFonts w:ascii="Arial" w:hAnsi="Arial" w:cs="Arial"/>
                <w:lang w:val="en-US"/>
              </w:rPr>
            </w:pPr>
            <w:r w:rsidRPr="001807C3">
              <w:rPr>
                <w:rFonts w:ascii="Arial" w:eastAsia="Calibri" w:hAnsi="Arial" w:cs="Arial"/>
                <w:color w:val="000000"/>
              </w:rPr>
              <w:t>5.00</w:t>
            </w:r>
          </w:p>
        </w:tc>
        <w:tc>
          <w:tcPr>
            <w:tcW w:w="1705" w:type="dxa"/>
            <w:tcBorders>
              <w:top w:val="single" w:sz="4" w:space="0" w:color="auto"/>
            </w:tcBorders>
            <w:vAlign w:val="center"/>
          </w:tcPr>
          <w:p w14:paraId="6A8845BE" w14:textId="77777777" w:rsidR="00AD577C" w:rsidRPr="001807C3" w:rsidRDefault="00AD577C" w:rsidP="004563B7">
            <w:pPr>
              <w:pStyle w:val="NoSpacing"/>
              <w:rPr>
                <w:rFonts w:ascii="Arial" w:eastAsia="Calibri" w:hAnsi="Arial" w:cs="Arial"/>
                <w:color w:val="000000"/>
                <w:lang w:val="en-US"/>
              </w:rPr>
            </w:pPr>
          </w:p>
          <w:p w14:paraId="08E882A9" w14:textId="77777777" w:rsidR="00AD577C" w:rsidRPr="001807C3" w:rsidRDefault="00AD577C" w:rsidP="004563B7">
            <w:pPr>
              <w:pStyle w:val="NoSpacing"/>
              <w:rPr>
                <w:rFonts w:ascii="Arial" w:hAnsi="Arial" w:cs="Arial"/>
                <w:lang w:val="en-US"/>
              </w:rPr>
            </w:pPr>
            <w:r w:rsidRPr="001807C3">
              <w:rPr>
                <w:rFonts w:ascii="Arial" w:eastAsia="Calibri" w:hAnsi="Arial" w:cs="Arial"/>
                <w:color w:val="000000"/>
                <w:lang w:val="en-US"/>
              </w:rPr>
              <w:t>Always</w:t>
            </w:r>
          </w:p>
        </w:tc>
      </w:tr>
      <w:tr w:rsidR="00AD577C" w:rsidRPr="001807C3" w14:paraId="217C30EF" w14:textId="77777777" w:rsidTr="004563B7">
        <w:tc>
          <w:tcPr>
            <w:tcW w:w="5395" w:type="dxa"/>
            <w:vAlign w:val="center"/>
          </w:tcPr>
          <w:p w14:paraId="43F41F75" w14:textId="77777777" w:rsidR="00AD577C" w:rsidRPr="001807C3" w:rsidRDefault="00AD577C" w:rsidP="00AD577C">
            <w:pPr>
              <w:pStyle w:val="NoSpacing"/>
              <w:numPr>
                <w:ilvl w:val="0"/>
                <w:numId w:val="32"/>
              </w:numPr>
              <w:rPr>
                <w:rFonts w:ascii="Arial" w:hAnsi="Arial" w:cs="Arial"/>
                <w:lang w:val="en-US"/>
              </w:rPr>
            </w:pPr>
            <w:r w:rsidRPr="001807C3">
              <w:rPr>
                <w:rFonts w:ascii="Arial" w:hAnsi="Arial" w:cs="Arial"/>
              </w:rPr>
              <w:t>The establishment separates organic waste (e.g., food scraps) from non-organic waste for composting or disposal.</w:t>
            </w:r>
          </w:p>
        </w:tc>
        <w:tc>
          <w:tcPr>
            <w:tcW w:w="1530" w:type="dxa"/>
          </w:tcPr>
          <w:p w14:paraId="07679A42" w14:textId="77777777" w:rsidR="00AD577C" w:rsidRPr="001807C3" w:rsidRDefault="00AD577C" w:rsidP="004563B7">
            <w:pPr>
              <w:pStyle w:val="NoSpacing"/>
              <w:rPr>
                <w:rFonts w:ascii="Arial" w:eastAsia="Calibri" w:hAnsi="Arial" w:cs="Arial"/>
                <w:color w:val="000000"/>
              </w:rPr>
            </w:pPr>
          </w:p>
          <w:p w14:paraId="2C9585C8" w14:textId="77777777" w:rsidR="00AD577C" w:rsidRPr="001807C3" w:rsidRDefault="00AD577C" w:rsidP="004563B7">
            <w:pPr>
              <w:pStyle w:val="NoSpacing"/>
              <w:rPr>
                <w:rFonts w:ascii="Arial" w:hAnsi="Arial" w:cs="Arial"/>
                <w:lang w:val="en-US"/>
              </w:rPr>
            </w:pPr>
            <w:r w:rsidRPr="001807C3">
              <w:rPr>
                <w:rFonts w:ascii="Arial" w:eastAsia="Calibri" w:hAnsi="Arial" w:cs="Arial"/>
                <w:color w:val="000000"/>
              </w:rPr>
              <w:t>5.00</w:t>
            </w:r>
          </w:p>
        </w:tc>
        <w:tc>
          <w:tcPr>
            <w:tcW w:w="1705" w:type="dxa"/>
            <w:vAlign w:val="center"/>
          </w:tcPr>
          <w:p w14:paraId="7F3A1F25" w14:textId="77777777" w:rsidR="00AD577C" w:rsidRPr="001807C3" w:rsidRDefault="00AD577C" w:rsidP="004563B7">
            <w:pPr>
              <w:pStyle w:val="NoSpacing"/>
              <w:rPr>
                <w:rFonts w:ascii="Arial" w:eastAsia="Calibri" w:hAnsi="Arial" w:cs="Arial"/>
                <w:color w:val="000000"/>
                <w:lang w:val="en-US"/>
              </w:rPr>
            </w:pPr>
          </w:p>
          <w:p w14:paraId="73C9D84E" w14:textId="77777777" w:rsidR="00AD577C" w:rsidRPr="001807C3" w:rsidRDefault="00AD577C" w:rsidP="004563B7">
            <w:pPr>
              <w:pStyle w:val="NoSpacing"/>
              <w:rPr>
                <w:rFonts w:ascii="Arial" w:hAnsi="Arial" w:cs="Arial"/>
                <w:lang w:val="en-US"/>
              </w:rPr>
            </w:pPr>
            <w:r w:rsidRPr="001807C3">
              <w:rPr>
                <w:rFonts w:ascii="Arial" w:eastAsia="Calibri" w:hAnsi="Arial" w:cs="Arial"/>
                <w:color w:val="000000"/>
                <w:lang w:val="en-US"/>
              </w:rPr>
              <w:t>Always</w:t>
            </w:r>
          </w:p>
        </w:tc>
      </w:tr>
      <w:tr w:rsidR="00AD577C" w:rsidRPr="001807C3" w14:paraId="6955DBD1" w14:textId="77777777" w:rsidTr="004563B7">
        <w:tc>
          <w:tcPr>
            <w:tcW w:w="5395" w:type="dxa"/>
            <w:vAlign w:val="center"/>
          </w:tcPr>
          <w:p w14:paraId="346DF965" w14:textId="77777777" w:rsidR="00AD577C" w:rsidRPr="001807C3" w:rsidRDefault="00AD577C" w:rsidP="00AD577C">
            <w:pPr>
              <w:pStyle w:val="NoSpacing"/>
              <w:numPr>
                <w:ilvl w:val="0"/>
                <w:numId w:val="32"/>
              </w:numPr>
              <w:rPr>
                <w:rFonts w:ascii="Arial" w:hAnsi="Arial" w:cs="Arial"/>
                <w:lang w:val="en-US"/>
              </w:rPr>
            </w:pPr>
            <w:r w:rsidRPr="001807C3">
              <w:rPr>
                <w:rFonts w:ascii="Arial" w:hAnsi="Arial" w:cs="Arial"/>
              </w:rPr>
              <w:t>The establishment uses biodegradable or compostable materials for take-out containers and packaging.</w:t>
            </w:r>
          </w:p>
        </w:tc>
        <w:tc>
          <w:tcPr>
            <w:tcW w:w="1530" w:type="dxa"/>
          </w:tcPr>
          <w:p w14:paraId="7A0576D9" w14:textId="77777777" w:rsidR="00AD577C" w:rsidRPr="001807C3" w:rsidRDefault="00AD577C" w:rsidP="004563B7">
            <w:pPr>
              <w:pStyle w:val="NoSpacing"/>
              <w:rPr>
                <w:rFonts w:ascii="Arial" w:eastAsia="Calibri" w:hAnsi="Arial" w:cs="Arial"/>
                <w:color w:val="000000"/>
              </w:rPr>
            </w:pPr>
          </w:p>
          <w:p w14:paraId="3EAD56E5" w14:textId="77777777" w:rsidR="00AD577C" w:rsidRPr="001807C3" w:rsidRDefault="00AD577C" w:rsidP="004563B7">
            <w:pPr>
              <w:pStyle w:val="NoSpacing"/>
              <w:rPr>
                <w:rFonts w:ascii="Arial" w:hAnsi="Arial" w:cs="Arial"/>
                <w:lang w:val="en-US"/>
              </w:rPr>
            </w:pPr>
            <w:r w:rsidRPr="001807C3">
              <w:rPr>
                <w:rFonts w:ascii="Arial" w:eastAsia="Calibri" w:hAnsi="Arial" w:cs="Arial"/>
                <w:color w:val="000000"/>
              </w:rPr>
              <w:t>4.97</w:t>
            </w:r>
          </w:p>
        </w:tc>
        <w:tc>
          <w:tcPr>
            <w:tcW w:w="1705" w:type="dxa"/>
            <w:vAlign w:val="center"/>
          </w:tcPr>
          <w:p w14:paraId="1AEB76F8" w14:textId="77777777" w:rsidR="00AD577C" w:rsidRPr="001807C3" w:rsidRDefault="00AD577C" w:rsidP="004563B7">
            <w:pPr>
              <w:pStyle w:val="NoSpacing"/>
              <w:rPr>
                <w:rFonts w:ascii="Arial" w:eastAsia="Calibri" w:hAnsi="Arial" w:cs="Arial"/>
                <w:color w:val="000000"/>
                <w:lang w:val="en-US"/>
              </w:rPr>
            </w:pPr>
          </w:p>
          <w:p w14:paraId="563FD186" w14:textId="77777777" w:rsidR="00AD577C" w:rsidRPr="001807C3" w:rsidRDefault="00AD577C" w:rsidP="004563B7">
            <w:pPr>
              <w:pStyle w:val="NoSpacing"/>
              <w:rPr>
                <w:rFonts w:ascii="Arial" w:hAnsi="Arial" w:cs="Arial"/>
                <w:lang w:val="en-US"/>
              </w:rPr>
            </w:pPr>
            <w:r w:rsidRPr="001807C3">
              <w:rPr>
                <w:rFonts w:ascii="Arial" w:eastAsia="Calibri" w:hAnsi="Arial" w:cs="Arial"/>
                <w:color w:val="000000"/>
                <w:lang w:val="en-US"/>
              </w:rPr>
              <w:t>Always</w:t>
            </w:r>
          </w:p>
        </w:tc>
      </w:tr>
      <w:tr w:rsidR="00AD577C" w:rsidRPr="001807C3" w14:paraId="2BFD8901" w14:textId="77777777" w:rsidTr="004563B7">
        <w:tc>
          <w:tcPr>
            <w:tcW w:w="5395" w:type="dxa"/>
            <w:vAlign w:val="center"/>
          </w:tcPr>
          <w:p w14:paraId="1DDECE79" w14:textId="77777777" w:rsidR="00AD577C" w:rsidRPr="001807C3" w:rsidRDefault="00AD577C" w:rsidP="00AD577C">
            <w:pPr>
              <w:pStyle w:val="NoSpacing"/>
              <w:numPr>
                <w:ilvl w:val="0"/>
                <w:numId w:val="32"/>
              </w:numPr>
              <w:rPr>
                <w:rFonts w:ascii="Arial" w:hAnsi="Arial" w:cs="Arial"/>
                <w:lang w:val="en-US"/>
              </w:rPr>
            </w:pPr>
            <w:r w:rsidRPr="001807C3">
              <w:rPr>
                <w:rFonts w:ascii="Arial" w:hAnsi="Arial" w:cs="Arial"/>
              </w:rPr>
              <w:t>The establishment minimizes food waste by using portion control and repurposing leftovers creatively in the kitchen.</w:t>
            </w:r>
          </w:p>
        </w:tc>
        <w:tc>
          <w:tcPr>
            <w:tcW w:w="1530" w:type="dxa"/>
          </w:tcPr>
          <w:p w14:paraId="07A3C0DE" w14:textId="77777777" w:rsidR="00AD577C" w:rsidRPr="001807C3" w:rsidRDefault="00AD577C" w:rsidP="004563B7">
            <w:pPr>
              <w:pStyle w:val="NoSpacing"/>
              <w:rPr>
                <w:rFonts w:ascii="Arial" w:eastAsia="Calibri" w:hAnsi="Arial" w:cs="Arial"/>
                <w:color w:val="000000"/>
              </w:rPr>
            </w:pPr>
          </w:p>
          <w:p w14:paraId="302AAE03" w14:textId="77777777" w:rsidR="00AD577C" w:rsidRPr="001807C3" w:rsidRDefault="00AD577C" w:rsidP="004563B7">
            <w:pPr>
              <w:pStyle w:val="NoSpacing"/>
              <w:rPr>
                <w:rFonts w:ascii="Arial" w:hAnsi="Arial" w:cs="Arial"/>
                <w:lang w:val="en-US"/>
              </w:rPr>
            </w:pPr>
            <w:r w:rsidRPr="001807C3">
              <w:rPr>
                <w:rFonts w:ascii="Arial" w:eastAsia="Calibri" w:hAnsi="Arial" w:cs="Arial"/>
                <w:color w:val="000000"/>
              </w:rPr>
              <w:t>4.97</w:t>
            </w:r>
          </w:p>
        </w:tc>
        <w:tc>
          <w:tcPr>
            <w:tcW w:w="1705" w:type="dxa"/>
            <w:vAlign w:val="center"/>
          </w:tcPr>
          <w:p w14:paraId="706266C1" w14:textId="77777777" w:rsidR="00AD577C" w:rsidRPr="001807C3" w:rsidRDefault="00AD577C" w:rsidP="004563B7">
            <w:pPr>
              <w:pStyle w:val="NoSpacing"/>
              <w:rPr>
                <w:rFonts w:ascii="Arial" w:eastAsia="Calibri" w:hAnsi="Arial" w:cs="Arial"/>
                <w:color w:val="000000"/>
                <w:lang w:val="en-US"/>
              </w:rPr>
            </w:pPr>
          </w:p>
          <w:p w14:paraId="0A0CE6C3" w14:textId="77777777" w:rsidR="00AD577C" w:rsidRPr="001807C3" w:rsidRDefault="00AD577C" w:rsidP="004563B7">
            <w:pPr>
              <w:pStyle w:val="NoSpacing"/>
              <w:rPr>
                <w:rFonts w:ascii="Arial" w:hAnsi="Arial" w:cs="Arial"/>
                <w:lang w:val="en-US"/>
              </w:rPr>
            </w:pPr>
            <w:r w:rsidRPr="001807C3">
              <w:rPr>
                <w:rFonts w:ascii="Arial" w:eastAsia="Calibri" w:hAnsi="Arial" w:cs="Arial"/>
                <w:color w:val="000000"/>
                <w:lang w:val="en-US"/>
              </w:rPr>
              <w:t>Always</w:t>
            </w:r>
          </w:p>
        </w:tc>
      </w:tr>
      <w:tr w:rsidR="00AD577C" w:rsidRPr="001807C3" w14:paraId="3EEDE86E" w14:textId="77777777" w:rsidTr="004563B7">
        <w:tc>
          <w:tcPr>
            <w:tcW w:w="5395" w:type="dxa"/>
            <w:vAlign w:val="center"/>
          </w:tcPr>
          <w:p w14:paraId="387DADC0" w14:textId="77777777" w:rsidR="00AD577C" w:rsidRPr="001807C3" w:rsidRDefault="00AD577C" w:rsidP="00AD577C">
            <w:pPr>
              <w:pStyle w:val="NoSpacing"/>
              <w:numPr>
                <w:ilvl w:val="0"/>
                <w:numId w:val="32"/>
              </w:numPr>
              <w:rPr>
                <w:rFonts w:ascii="Arial" w:hAnsi="Arial" w:cs="Arial"/>
                <w:lang w:val="en-US"/>
              </w:rPr>
            </w:pPr>
            <w:r w:rsidRPr="001807C3">
              <w:rPr>
                <w:rFonts w:ascii="Arial" w:hAnsi="Arial" w:cs="Arial"/>
              </w:rPr>
              <w:t>The establishment donates unused, safe food to local charities instead of throwing it away.</w:t>
            </w:r>
          </w:p>
        </w:tc>
        <w:tc>
          <w:tcPr>
            <w:tcW w:w="1530" w:type="dxa"/>
          </w:tcPr>
          <w:p w14:paraId="487F760B" w14:textId="77777777" w:rsidR="00AD577C" w:rsidRPr="001807C3" w:rsidRDefault="00AD577C" w:rsidP="004563B7">
            <w:pPr>
              <w:pStyle w:val="NoSpacing"/>
              <w:rPr>
                <w:rFonts w:ascii="Arial" w:eastAsia="Calibri" w:hAnsi="Arial" w:cs="Arial"/>
                <w:color w:val="000000"/>
                <w:lang w:val="en-US"/>
              </w:rPr>
            </w:pPr>
          </w:p>
          <w:p w14:paraId="5CE04EEC" w14:textId="77777777" w:rsidR="00AD577C" w:rsidRPr="001807C3" w:rsidRDefault="00AD577C" w:rsidP="004563B7">
            <w:pPr>
              <w:pStyle w:val="NoSpacing"/>
              <w:rPr>
                <w:rFonts w:ascii="Arial" w:hAnsi="Arial" w:cs="Arial"/>
                <w:lang w:val="en-US"/>
              </w:rPr>
            </w:pPr>
            <w:r w:rsidRPr="001807C3">
              <w:rPr>
                <w:rFonts w:ascii="Arial" w:eastAsia="Calibri" w:hAnsi="Arial" w:cs="Arial"/>
                <w:color w:val="000000"/>
                <w:lang w:val="en-US"/>
              </w:rPr>
              <w:t>3.43</w:t>
            </w:r>
          </w:p>
        </w:tc>
        <w:tc>
          <w:tcPr>
            <w:tcW w:w="1705" w:type="dxa"/>
            <w:vAlign w:val="center"/>
          </w:tcPr>
          <w:p w14:paraId="2440A627" w14:textId="77777777" w:rsidR="00AD577C" w:rsidRPr="001807C3" w:rsidRDefault="00AD577C" w:rsidP="004563B7">
            <w:pPr>
              <w:pStyle w:val="NoSpacing"/>
              <w:rPr>
                <w:rFonts w:ascii="Arial" w:eastAsia="Calibri" w:hAnsi="Arial" w:cs="Arial"/>
                <w:color w:val="000000"/>
                <w:lang w:val="en-US"/>
              </w:rPr>
            </w:pPr>
          </w:p>
          <w:p w14:paraId="5F32E7A7" w14:textId="77777777" w:rsidR="00AD577C" w:rsidRPr="001807C3" w:rsidRDefault="00AD577C" w:rsidP="004563B7">
            <w:pPr>
              <w:pStyle w:val="NoSpacing"/>
              <w:rPr>
                <w:rFonts w:ascii="Arial" w:hAnsi="Arial" w:cs="Arial"/>
                <w:lang w:val="en-US"/>
              </w:rPr>
            </w:pPr>
            <w:r w:rsidRPr="001807C3">
              <w:rPr>
                <w:rFonts w:ascii="Arial" w:eastAsia="Calibri" w:hAnsi="Arial" w:cs="Arial"/>
                <w:color w:val="000000"/>
                <w:lang w:val="en-US"/>
              </w:rPr>
              <w:t>Often</w:t>
            </w:r>
          </w:p>
        </w:tc>
      </w:tr>
      <w:tr w:rsidR="00AD577C" w:rsidRPr="001807C3" w14:paraId="4AC61758" w14:textId="77777777" w:rsidTr="004563B7">
        <w:tc>
          <w:tcPr>
            <w:tcW w:w="5395" w:type="dxa"/>
            <w:vAlign w:val="center"/>
          </w:tcPr>
          <w:p w14:paraId="47FA99FA" w14:textId="77777777" w:rsidR="00AD577C" w:rsidRPr="001807C3" w:rsidRDefault="00AD577C" w:rsidP="00AD577C">
            <w:pPr>
              <w:pStyle w:val="NoSpacing"/>
              <w:numPr>
                <w:ilvl w:val="0"/>
                <w:numId w:val="32"/>
              </w:numPr>
              <w:rPr>
                <w:rFonts w:ascii="Arial" w:hAnsi="Arial" w:cs="Arial"/>
                <w:lang w:val="en-US"/>
              </w:rPr>
            </w:pPr>
            <w:r w:rsidRPr="001807C3">
              <w:rPr>
                <w:rFonts w:ascii="Arial" w:hAnsi="Arial" w:cs="Arial"/>
              </w:rPr>
              <w:t>The establishment provides staff with training on waste reduction techniques, such as efficient use of resources and reducing packaging waste.</w:t>
            </w:r>
          </w:p>
        </w:tc>
        <w:tc>
          <w:tcPr>
            <w:tcW w:w="1530" w:type="dxa"/>
          </w:tcPr>
          <w:p w14:paraId="73F1F9BD" w14:textId="77777777" w:rsidR="00AD577C" w:rsidRPr="001807C3" w:rsidRDefault="00AD577C" w:rsidP="004563B7">
            <w:pPr>
              <w:pStyle w:val="NoSpacing"/>
              <w:rPr>
                <w:rFonts w:ascii="Arial" w:eastAsia="Calibri" w:hAnsi="Arial" w:cs="Arial"/>
                <w:color w:val="000000"/>
              </w:rPr>
            </w:pPr>
          </w:p>
          <w:p w14:paraId="2506B369" w14:textId="77777777" w:rsidR="00AD577C" w:rsidRPr="001807C3" w:rsidRDefault="00AD577C" w:rsidP="004563B7">
            <w:pPr>
              <w:pStyle w:val="NoSpacing"/>
              <w:rPr>
                <w:rFonts w:ascii="Arial" w:hAnsi="Arial" w:cs="Arial"/>
                <w:lang w:val="en-US"/>
              </w:rPr>
            </w:pPr>
            <w:r w:rsidRPr="001807C3">
              <w:rPr>
                <w:rFonts w:ascii="Arial" w:eastAsia="Calibri" w:hAnsi="Arial" w:cs="Arial"/>
                <w:color w:val="000000"/>
              </w:rPr>
              <w:t>4.93</w:t>
            </w:r>
          </w:p>
        </w:tc>
        <w:tc>
          <w:tcPr>
            <w:tcW w:w="1705" w:type="dxa"/>
            <w:vAlign w:val="center"/>
          </w:tcPr>
          <w:p w14:paraId="0D1D7E6B" w14:textId="77777777" w:rsidR="00AD577C" w:rsidRPr="001807C3" w:rsidRDefault="00AD577C" w:rsidP="004563B7">
            <w:pPr>
              <w:pStyle w:val="NoSpacing"/>
              <w:rPr>
                <w:rFonts w:ascii="Arial" w:eastAsia="Calibri" w:hAnsi="Arial" w:cs="Arial"/>
                <w:color w:val="000000"/>
                <w:lang w:val="en-US"/>
              </w:rPr>
            </w:pPr>
          </w:p>
          <w:p w14:paraId="3F8775FC" w14:textId="77777777" w:rsidR="00AD577C" w:rsidRPr="001807C3" w:rsidRDefault="00AD577C" w:rsidP="004563B7">
            <w:pPr>
              <w:pStyle w:val="NoSpacing"/>
              <w:rPr>
                <w:rFonts w:ascii="Arial" w:hAnsi="Arial" w:cs="Arial"/>
                <w:lang w:val="en-US"/>
              </w:rPr>
            </w:pPr>
            <w:r w:rsidRPr="001807C3">
              <w:rPr>
                <w:rFonts w:ascii="Arial" w:eastAsia="Calibri" w:hAnsi="Arial" w:cs="Arial"/>
                <w:color w:val="000000"/>
                <w:lang w:val="en-US"/>
              </w:rPr>
              <w:t>Always</w:t>
            </w:r>
          </w:p>
        </w:tc>
      </w:tr>
      <w:tr w:rsidR="00AD577C" w:rsidRPr="001807C3" w14:paraId="4A39B52D" w14:textId="77777777" w:rsidTr="004563B7">
        <w:tc>
          <w:tcPr>
            <w:tcW w:w="5395" w:type="dxa"/>
            <w:vAlign w:val="center"/>
          </w:tcPr>
          <w:p w14:paraId="2C7A59CB" w14:textId="77777777" w:rsidR="00AD577C" w:rsidRPr="001807C3" w:rsidRDefault="00AD577C" w:rsidP="00AD577C">
            <w:pPr>
              <w:pStyle w:val="NoSpacing"/>
              <w:numPr>
                <w:ilvl w:val="0"/>
                <w:numId w:val="32"/>
              </w:numPr>
              <w:rPr>
                <w:rFonts w:ascii="Arial" w:hAnsi="Arial" w:cs="Arial"/>
                <w:lang w:val="en-US"/>
              </w:rPr>
            </w:pPr>
            <w:r w:rsidRPr="001807C3">
              <w:rPr>
                <w:rFonts w:ascii="Arial" w:hAnsi="Arial" w:cs="Arial"/>
              </w:rPr>
              <w:t>The establishment regularly monitors and tracks waste generation and uses findings for reduction and improvement.</w:t>
            </w:r>
          </w:p>
        </w:tc>
        <w:tc>
          <w:tcPr>
            <w:tcW w:w="1530" w:type="dxa"/>
          </w:tcPr>
          <w:p w14:paraId="6CD39DE1" w14:textId="77777777" w:rsidR="00AD577C" w:rsidRPr="001807C3" w:rsidRDefault="00AD577C" w:rsidP="004563B7">
            <w:pPr>
              <w:pStyle w:val="NoSpacing"/>
              <w:rPr>
                <w:rFonts w:ascii="Arial" w:eastAsia="Calibri" w:hAnsi="Arial" w:cs="Arial"/>
                <w:color w:val="000000"/>
              </w:rPr>
            </w:pPr>
          </w:p>
          <w:p w14:paraId="0D5CB87A" w14:textId="77777777" w:rsidR="00AD577C" w:rsidRPr="001807C3" w:rsidRDefault="00AD577C" w:rsidP="004563B7">
            <w:pPr>
              <w:pStyle w:val="NoSpacing"/>
              <w:rPr>
                <w:rFonts w:ascii="Arial" w:hAnsi="Arial" w:cs="Arial"/>
                <w:lang w:val="en-US"/>
              </w:rPr>
            </w:pPr>
            <w:r w:rsidRPr="001807C3">
              <w:rPr>
                <w:rFonts w:ascii="Arial" w:eastAsia="Calibri" w:hAnsi="Arial" w:cs="Arial"/>
                <w:color w:val="000000"/>
              </w:rPr>
              <w:t>4.97</w:t>
            </w:r>
          </w:p>
        </w:tc>
        <w:tc>
          <w:tcPr>
            <w:tcW w:w="1705" w:type="dxa"/>
            <w:vAlign w:val="center"/>
          </w:tcPr>
          <w:p w14:paraId="391DDDFD" w14:textId="77777777" w:rsidR="00AD577C" w:rsidRPr="001807C3" w:rsidRDefault="00AD577C" w:rsidP="004563B7">
            <w:pPr>
              <w:pStyle w:val="NoSpacing"/>
              <w:rPr>
                <w:rFonts w:ascii="Arial" w:eastAsia="Calibri" w:hAnsi="Arial" w:cs="Arial"/>
                <w:color w:val="000000"/>
                <w:lang w:val="en-US"/>
              </w:rPr>
            </w:pPr>
          </w:p>
          <w:p w14:paraId="49D9F931" w14:textId="77777777" w:rsidR="00AD577C" w:rsidRPr="001807C3" w:rsidRDefault="00AD577C" w:rsidP="004563B7">
            <w:pPr>
              <w:pStyle w:val="NoSpacing"/>
              <w:rPr>
                <w:rFonts w:ascii="Arial" w:hAnsi="Arial" w:cs="Arial"/>
                <w:lang w:val="en-US"/>
              </w:rPr>
            </w:pPr>
            <w:r w:rsidRPr="001807C3">
              <w:rPr>
                <w:rFonts w:ascii="Arial" w:eastAsia="Calibri" w:hAnsi="Arial" w:cs="Arial"/>
                <w:color w:val="000000"/>
                <w:lang w:val="en-US"/>
              </w:rPr>
              <w:t>Always</w:t>
            </w:r>
          </w:p>
        </w:tc>
      </w:tr>
      <w:tr w:rsidR="00AD577C" w:rsidRPr="001807C3" w14:paraId="4BC72C3A" w14:textId="77777777" w:rsidTr="004563B7">
        <w:tc>
          <w:tcPr>
            <w:tcW w:w="5395" w:type="dxa"/>
            <w:vAlign w:val="center"/>
          </w:tcPr>
          <w:p w14:paraId="22E85A2A" w14:textId="77777777" w:rsidR="00AD577C" w:rsidRPr="001807C3" w:rsidRDefault="00AD577C" w:rsidP="00AD577C">
            <w:pPr>
              <w:pStyle w:val="NoSpacing"/>
              <w:numPr>
                <w:ilvl w:val="0"/>
                <w:numId w:val="32"/>
              </w:numPr>
              <w:rPr>
                <w:rFonts w:ascii="Arial" w:hAnsi="Arial" w:cs="Arial"/>
                <w:lang w:val="en-US"/>
              </w:rPr>
            </w:pPr>
            <w:r w:rsidRPr="001807C3">
              <w:rPr>
                <w:rFonts w:ascii="Arial" w:hAnsi="Arial" w:cs="Arial"/>
              </w:rPr>
              <w:t>The establishment uses bulk purchasing for food and other supplies to reduce packaging waste.</w:t>
            </w:r>
          </w:p>
        </w:tc>
        <w:tc>
          <w:tcPr>
            <w:tcW w:w="1530" w:type="dxa"/>
          </w:tcPr>
          <w:p w14:paraId="46D7B66E" w14:textId="77777777" w:rsidR="00AD577C" w:rsidRPr="001807C3" w:rsidRDefault="00AD577C" w:rsidP="004563B7">
            <w:pPr>
              <w:pStyle w:val="NoSpacing"/>
              <w:rPr>
                <w:rFonts w:ascii="Arial" w:eastAsia="Calibri" w:hAnsi="Arial" w:cs="Arial"/>
                <w:color w:val="000000"/>
              </w:rPr>
            </w:pPr>
          </w:p>
          <w:p w14:paraId="5C7E6423" w14:textId="77777777" w:rsidR="00AD577C" w:rsidRPr="001807C3" w:rsidRDefault="00AD577C" w:rsidP="004563B7">
            <w:pPr>
              <w:pStyle w:val="NoSpacing"/>
              <w:rPr>
                <w:rFonts w:ascii="Arial" w:hAnsi="Arial" w:cs="Arial"/>
                <w:lang w:val="en-US"/>
              </w:rPr>
            </w:pPr>
            <w:r w:rsidRPr="001807C3">
              <w:rPr>
                <w:rFonts w:ascii="Arial" w:eastAsia="Calibri" w:hAnsi="Arial" w:cs="Arial"/>
                <w:color w:val="000000"/>
              </w:rPr>
              <w:t>4.80</w:t>
            </w:r>
          </w:p>
        </w:tc>
        <w:tc>
          <w:tcPr>
            <w:tcW w:w="1705" w:type="dxa"/>
            <w:vAlign w:val="center"/>
          </w:tcPr>
          <w:p w14:paraId="77D48C2C" w14:textId="77777777" w:rsidR="00AD577C" w:rsidRPr="001807C3" w:rsidRDefault="00AD577C" w:rsidP="004563B7">
            <w:pPr>
              <w:pStyle w:val="NoSpacing"/>
              <w:rPr>
                <w:rFonts w:ascii="Arial" w:eastAsia="Calibri" w:hAnsi="Arial" w:cs="Arial"/>
                <w:color w:val="000000"/>
                <w:lang w:val="en-US"/>
              </w:rPr>
            </w:pPr>
          </w:p>
          <w:p w14:paraId="30125EAF" w14:textId="77777777" w:rsidR="00AD577C" w:rsidRPr="001807C3" w:rsidRDefault="00AD577C" w:rsidP="004563B7">
            <w:pPr>
              <w:pStyle w:val="NoSpacing"/>
              <w:rPr>
                <w:rFonts w:ascii="Arial" w:hAnsi="Arial" w:cs="Arial"/>
                <w:lang w:val="en-US"/>
              </w:rPr>
            </w:pPr>
            <w:r w:rsidRPr="001807C3">
              <w:rPr>
                <w:rFonts w:ascii="Arial" w:eastAsia="Calibri" w:hAnsi="Arial" w:cs="Arial"/>
                <w:color w:val="000000"/>
                <w:lang w:val="en-US"/>
              </w:rPr>
              <w:t>Always</w:t>
            </w:r>
          </w:p>
        </w:tc>
      </w:tr>
      <w:tr w:rsidR="00AD577C" w:rsidRPr="001807C3" w14:paraId="7CB40B9A" w14:textId="77777777" w:rsidTr="004563B7">
        <w:tc>
          <w:tcPr>
            <w:tcW w:w="5395" w:type="dxa"/>
            <w:vAlign w:val="center"/>
          </w:tcPr>
          <w:p w14:paraId="32F87FF1" w14:textId="77777777" w:rsidR="00AD577C" w:rsidRPr="001807C3" w:rsidRDefault="00AD577C" w:rsidP="00AD577C">
            <w:pPr>
              <w:pStyle w:val="NoSpacing"/>
              <w:numPr>
                <w:ilvl w:val="0"/>
                <w:numId w:val="32"/>
              </w:numPr>
              <w:rPr>
                <w:rFonts w:ascii="Arial" w:hAnsi="Arial" w:cs="Arial"/>
              </w:rPr>
            </w:pPr>
            <w:r w:rsidRPr="001807C3">
              <w:rPr>
                <w:rFonts w:ascii="Arial" w:hAnsi="Arial" w:cs="Arial"/>
              </w:rPr>
              <w:t>The establishment eliminates or reduces single-use plastic items, such as straws, utensils, and bottles, by using alternatives like reusable or paper products.</w:t>
            </w:r>
          </w:p>
        </w:tc>
        <w:tc>
          <w:tcPr>
            <w:tcW w:w="1530" w:type="dxa"/>
          </w:tcPr>
          <w:p w14:paraId="02511659" w14:textId="77777777" w:rsidR="00AD577C" w:rsidRPr="001807C3" w:rsidRDefault="00AD577C" w:rsidP="004563B7">
            <w:pPr>
              <w:pStyle w:val="NoSpacing"/>
              <w:rPr>
                <w:rFonts w:ascii="Arial" w:eastAsia="Calibri" w:hAnsi="Arial" w:cs="Arial"/>
                <w:color w:val="000000"/>
                <w:lang w:val="en-US"/>
              </w:rPr>
            </w:pPr>
          </w:p>
          <w:p w14:paraId="7BD306FB" w14:textId="77777777" w:rsidR="00AD577C" w:rsidRPr="001807C3" w:rsidRDefault="00AD577C" w:rsidP="004563B7">
            <w:pPr>
              <w:pStyle w:val="NoSpacing"/>
              <w:rPr>
                <w:rFonts w:ascii="Arial" w:eastAsia="Calibri" w:hAnsi="Arial" w:cs="Arial"/>
                <w:color w:val="000000"/>
              </w:rPr>
            </w:pPr>
            <w:r w:rsidRPr="001807C3">
              <w:rPr>
                <w:rFonts w:ascii="Arial" w:eastAsia="Calibri" w:hAnsi="Arial" w:cs="Arial"/>
                <w:color w:val="000000"/>
                <w:lang w:val="en-US"/>
              </w:rPr>
              <w:t>2.78</w:t>
            </w:r>
          </w:p>
        </w:tc>
        <w:tc>
          <w:tcPr>
            <w:tcW w:w="1705" w:type="dxa"/>
            <w:vAlign w:val="center"/>
          </w:tcPr>
          <w:p w14:paraId="69BFC34B" w14:textId="77777777" w:rsidR="00AD577C" w:rsidRPr="001807C3" w:rsidRDefault="00AD577C" w:rsidP="004563B7">
            <w:pPr>
              <w:pStyle w:val="NoSpacing"/>
              <w:rPr>
                <w:rFonts w:ascii="Arial" w:eastAsia="Calibri" w:hAnsi="Arial" w:cs="Arial"/>
                <w:color w:val="000000"/>
                <w:lang w:val="en-US"/>
              </w:rPr>
            </w:pPr>
            <w:r w:rsidRPr="001807C3">
              <w:rPr>
                <w:rFonts w:ascii="Arial" w:eastAsia="Calibri" w:hAnsi="Arial" w:cs="Arial"/>
                <w:color w:val="000000"/>
                <w:lang w:val="en-US"/>
              </w:rPr>
              <w:t>Sometimes</w:t>
            </w:r>
          </w:p>
        </w:tc>
      </w:tr>
      <w:tr w:rsidR="00AD577C" w:rsidRPr="001807C3" w14:paraId="491E8082" w14:textId="77777777" w:rsidTr="004563B7">
        <w:tc>
          <w:tcPr>
            <w:tcW w:w="5395" w:type="dxa"/>
            <w:vAlign w:val="center"/>
          </w:tcPr>
          <w:p w14:paraId="222E20B6" w14:textId="77777777" w:rsidR="00AD577C" w:rsidRPr="001807C3" w:rsidRDefault="00AD577C" w:rsidP="00AD577C">
            <w:pPr>
              <w:pStyle w:val="NoSpacing"/>
              <w:numPr>
                <w:ilvl w:val="0"/>
                <w:numId w:val="32"/>
              </w:numPr>
              <w:rPr>
                <w:rFonts w:ascii="Arial" w:hAnsi="Arial" w:cs="Arial"/>
              </w:rPr>
            </w:pPr>
            <w:r w:rsidRPr="001807C3">
              <w:rPr>
                <w:rFonts w:ascii="Arial" w:hAnsi="Arial" w:cs="Arial"/>
              </w:rPr>
              <w:t>The establishment encourages guests to participate in waste reduction efforts, such as sorting recyclables or reducing food waste during their stay.</w:t>
            </w:r>
          </w:p>
        </w:tc>
        <w:tc>
          <w:tcPr>
            <w:tcW w:w="1530" w:type="dxa"/>
          </w:tcPr>
          <w:p w14:paraId="5EA9B311" w14:textId="77777777" w:rsidR="00AD577C" w:rsidRPr="001807C3" w:rsidRDefault="00AD577C" w:rsidP="004563B7">
            <w:pPr>
              <w:pStyle w:val="NoSpacing"/>
              <w:rPr>
                <w:rFonts w:ascii="Arial" w:eastAsia="Calibri" w:hAnsi="Arial" w:cs="Arial"/>
                <w:color w:val="000000"/>
              </w:rPr>
            </w:pPr>
          </w:p>
          <w:p w14:paraId="2F4781EC" w14:textId="77777777" w:rsidR="00AD577C" w:rsidRPr="001807C3" w:rsidRDefault="00AD577C" w:rsidP="004563B7">
            <w:pPr>
              <w:pStyle w:val="NoSpacing"/>
              <w:rPr>
                <w:rFonts w:ascii="Arial" w:eastAsia="Calibri" w:hAnsi="Arial" w:cs="Arial"/>
                <w:color w:val="000000"/>
                <w:lang w:val="en-US"/>
              </w:rPr>
            </w:pPr>
            <w:r w:rsidRPr="001807C3">
              <w:rPr>
                <w:rFonts w:ascii="Arial" w:eastAsia="Calibri" w:hAnsi="Arial" w:cs="Arial"/>
                <w:color w:val="000000"/>
              </w:rPr>
              <w:t>4.97</w:t>
            </w:r>
          </w:p>
        </w:tc>
        <w:tc>
          <w:tcPr>
            <w:tcW w:w="1705" w:type="dxa"/>
            <w:vAlign w:val="center"/>
          </w:tcPr>
          <w:p w14:paraId="6550000B" w14:textId="77777777" w:rsidR="00AD577C" w:rsidRPr="001807C3" w:rsidRDefault="00AD577C" w:rsidP="004563B7">
            <w:pPr>
              <w:pStyle w:val="NoSpacing"/>
              <w:rPr>
                <w:rFonts w:ascii="Arial" w:eastAsia="Calibri" w:hAnsi="Arial" w:cs="Arial"/>
                <w:color w:val="000000"/>
                <w:lang w:val="en-US"/>
              </w:rPr>
            </w:pPr>
            <w:r w:rsidRPr="001807C3">
              <w:rPr>
                <w:rFonts w:ascii="Arial" w:eastAsia="Calibri" w:hAnsi="Arial" w:cs="Arial"/>
                <w:color w:val="000000"/>
                <w:lang w:val="en-US"/>
              </w:rPr>
              <w:t>Always</w:t>
            </w:r>
          </w:p>
        </w:tc>
      </w:tr>
      <w:tr w:rsidR="00AD577C" w:rsidRPr="001807C3" w14:paraId="491158BB" w14:textId="77777777" w:rsidTr="004563B7">
        <w:tc>
          <w:tcPr>
            <w:tcW w:w="5395" w:type="dxa"/>
            <w:vAlign w:val="center"/>
          </w:tcPr>
          <w:p w14:paraId="3234E540" w14:textId="77777777" w:rsidR="00AD577C" w:rsidRPr="00A26CF6" w:rsidRDefault="00AD577C" w:rsidP="004563B7">
            <w:pPr>
              <w:pStyle w:val="NoSpacing"/>
              <w:rPr>
                <w:rFonts w:ascii="Arial" w:hAnsi="Arial" w:cs="Arial"/>
                <w:b/>
                <w:bCs/>
              </w:rPr>
            </w:pPr>
            <w:r w:rsidRPr="00A26CF6">
              <w:rPr>
                <w:rFonts w:ascii="Arial" w:eastAsia="Calibri" w:hAnsi="Arial" w:cs="Arial"/>
                <w:b/>
                <w:bCs/>
                <w:color w:val="000000"/>
              </w:rPr>
              <w:t xml:space="preserve">            Category Mean</w:t>
            </w:r>
          </w:p>
        </w:tc>
        <w:tc>
          <w:tcPr>
            <w:tcW w:w="1530" w:type="dxa"/>
          </w:tcPr>
          <w:p w14:paraId="324BA2EA" w14:textId="77777777" w:rsidR="00AD577C" w:rsidRPr="00A26CF6" w:rsidRDefault="00AD577C" w:rsidP="004563B7">
            <w:pPr>
              <w:pStyle w:val="NoSpacing"/>
              <w:rPr>
                <w:rFonts w:ascii="Arial" w:eastAsia="Calibri" w:hAnsi="Arial" w:cs="Arial"/>
                <w:b/>
                <w:bCs/>
                <w:color w:val="000000"/>
              </w:rPr>
            </w:pPr>
            <w:r w:rsidRPr="00A26CF6">
              <w:rPr>
                <w:rFonts w:ascii="Arial" w:hAnsi="Arial" w:cs="Arial"/>
                <w:b/>
                <w:bCs/>
                <w:color w:val="000000"/>
              </w:rPr>
              <w:t>4.90</w:t>
            </w:r>
          </w:p>
        </w:tc>
        <w:tc>
          <w:tcPr>
            <w:tcW w:w="1705" w:type="dxa"/>
            <w:vAlign w:val="center"/>
          </w:tcPr>
          <w:p w14:paraId="1AB5BC9B" w14:textId="77777777" w:rsidR="00AD577C" w:rsidRPr="00A26CF6" w:rsidRDefault="00AD577C" w:rsidP="004563B7">
            <w:pPr>
              <w:pStyle w:val="NoSpacing"/>
              <w:rPr>
                <w:rFonts w:ascii="Arial" w:eastAsia="Calibri" w:hAnsi="Arial" w:cs="Arial"/>
                <w:b/>
                <w:bCs/>
                <w:color w:val="000000"/>
                <w:lang w:val="en-US"/>
              </w:rPr>
            </w:pPr>
            <w:r w:rsidRPr="00A26CF6">
              <w:rPr>
                <w:rFonts w:ascii="Arial" w:eastAsia="Calibri" w:hAnsi="Arial" w:cs="Arial"/>
                <w:b/>
                <w:bCs/>
                <w:color w:val="000000"/>
                <w:lang w:val="en-US"/>
              </w:rPr>
              <w:t>Always</w:t>
            </w:r>
          </w:p>
        </w:tc>
      </w:tr>
    </w:tbl>
    <w:p w14:paraId="3985D048" w14:textId="77777777" w:rsidR="00AD577C" w:rsidRDefault="00AD577C" w:rsidP="00AD577C">
      <w:pPr>
        <w:pStyle w:val="NoSpacing"/>
        <w:jc w:val="both"/>
        <w:rPr>
          <w:rFonts w:ascii="Arial" w:hAnsi="Arial" w:cs="Arial"/>
        </w:rPr>
      </w:pPr>
    </w:p>
    <w:p w14:paraId="6F9BE5ED" w14:textId="5DAE3412" w:rsidR="00A74622" w:rsidRPr="00A913E2" w:rsidRDefault="00A74622" w:rsidP="00A74622">
      <w:pPr>
        <w:jc w:val="both"/>
        <w:rPr>
          <w:rFonts w:ascii="Arial" w:hAnsi="Arial" w:cs="Arial"/>
          <w:sz w:val="22"/>
          <w:szCs w:val="22"/>
        </w:rPr>
      </w:pPr>
      <w:r w:rsidRPr="00A913E2">
        <w:rPr>
          <w:rFonts w:ascii="Arial" w:hAnsi="Arial" w:cs="Arial"/>
          <w:sz w:val="22"/>
          <w:szCs w:val="22"/>
        </w:rPr>
        <w:t xml:space="preserve">Based on the results on Table </w:t>
      </w:r>
      <w:r w:rsidR="00440776">
        <w:rPr>
          <w:rFonts w:ascii="Arial" w:hAnsi="Arial" w:cs="Arial"/>
          <w:sz w:val="22"/>
          <w:szCs w:val="22"/>
        </w:rPr>
        <w:t>5</w:t>
      </w:r>
      <w:r w:rsidRPr="00A913E2">
        <w:rPr>
          <w:rFonts w:ascii="Arial" w:hAnsi="Arial" w:cs="Arial"/>
          <w:sz w:val="22"/>
          <w:szCs w:val="22"/>
        </w:rPr>
        <w:t xml:space="preserve">, on the adoption of waste management practices among food and lodging establishments in Conner, Apayao, is exceptionally high. The overall category mean of 4.90, with a descriptive interpretation (DI) of "Always," </w:t>
      </w:r>
      <w:r w:rsidRPr="00A913E2">
        <w:rPr>
          <w:rFonts w:ascii="Arial" w:hAnsi="Arial" w:cs="Arial"/>
          <w:sz w:val="22"/>
          <w:szCs w:val="22"/>
        </w:rPr>
        <w:lastRenderedPageBreak/>
        <w:t>indicates a near-perfect and consistent implementation of a wide range of waste reduction strategies.</w:t>
      </w:r>
    </w:p>
    <w:p w14:paraId="4DC1A466" w14:textId="77777777" w:rsidR="00A74622" w:rsidRPr="00A913E2" w:rsidRDefault="00A74622" w:rsidP="00A74622">
      <w:pPr>
        <w:jc w:val="both"/>
        <w:rPr>
          <w:rFonts w:ascii="Arial" w:hAnsi="Arial" w:cs="Arial"/>
          <w:sz w:val="22"/>
          <w:szCs w:val="22"/>
        </w:rPr>
      </w:pPr>
    </w:p>
    <w:p w14:paraId="4AD0A32B" w14:textId="1FED91C2" w:rsidR="00A74622" w:rsidRPr="00A913E2" w:rsidRDefault="00A74622" w:rsidP="00A74622">
      <w:pPr>
        <w:jc w:val="both"/>
        <w:rPr>
          <w:rFonts w:ascii="Arial" w:hAnsi="Arial" w:cs="Arial"/>
          <w:sz w:val="22"/>
          <w:szCs w:val="22"/>
        </w:rPr>
      </w:pPr>
      <w:r w:rsidRPr="00A913E2">
        <w:rPr>
          <w:rFonts w:ascii="Arial" w:hAnsi="Arial" w:cs="Arial"/>
          <w:sz w:val="22"/>
          <w:szCs w:val="22"/>
        </w:rPr>
        <w:t>The results show a strong and consistent commitment to sustainable waste management. Two practices received a perfect mean score of 5.00 (DI: "Always"): implementing a comprehensive recycling program and separating organic waste for composting. This suggests that establishments have fully integrated these foundational waste management strategies into their daily operations</w:t>
      </w:r>
      <w:r w:rsidR="00772F85">
        <w:rPr>
          <w:rFonts w:ascii="Arial" w:hAnsi="Arial" w:cs="Arial"/>
          <w:sz w:val="22"/>
          <w:szCs w:val="22"/>
        </w:rPr>
        <w:t xml:space="preserve"> and in compliance with the municipal environmental policies on waste management and collection.</w:t>
      </w:r>
      <w:r w:rsidR="00210D5F">
        <w:rPr>
          <w:rFonts w:ascii="Arial" w:hAnsi="Arial" w:cs="Arial"/>
          <w:sz w:val="22"/>
          <w:szCs w:val="22"/>
        </w:rPr>
        <w:t xml:space="preserve"> </w:t>
      </w:r>
      <w:r w:rsidR="00943883" w:rsidRPr="00943883">
        <w:rPr>
          <w:rFonts w:ascii="Arial" w:hAnsi="Arial" w:cs="Arial"/>
          <w:sz w:val="22"/>
          <w:szCs w:val="22"/>
        </w:rPr>
        <w:t xml:space="preserve">Kumari, T., &amp; </w:t>
      </w:r>
      <w:proofErr w:type="spellStart"/>
      <w:r w:rsidR="00943883" w:rsidRPr="00943883">
        <w:rPr>
          <w:rFonts w:ascii="Arial" w:hAnsi="Arial" w:cs="Arial"/>
          <w:sz w:val="22"/>
          <w:szCs w:val="22"/>
        </w:rPr>
        <w:t>Raghubanshi</w:t>
      </w:r>
      <w:proofErr w:type="spellEnd"/>
      <w:r w:rsidR="00943883" w:rsidRPr="00943883">
        <w:rPr>
          <w:rFonts w:ascii="Arial" w:hAnsi="Arial" w:cs="Arial"/>
          <w:sz w:val="22"/>
          <w:szCs w:val="22"/>
        </w:rPr>
        <w:t>, A. S. (2023) posits that waste management practices (recycle, reuse, reduce, landfills, incineration, etc.) that are effective and efficient are critical for any nation’s development. This is evident in the study's findings on food and lodging establishments in Conner, Apayao, which demonstrate a near-perfect and consistent implementation of a wide range of waste reduction strategies. The establishments received a perfect mean score of 5.00 for implementing a comprehensive recycling program and separating organic waste for composting. These results suggest that the establishments have fully integrated these foundational waste management strategies into their daily operations. This strong commitment to waste management, including the use of biodegradable materials and minimizing food waste, directly aligns with the principle that effective waste management is essential for development and sustainability.</w:t>
      </w:r>
    </w:p>
    <w:p w14:paraId="4B21AF87" w14:textId="77777777" w:rsidR="00A74622" w:rsidRPr="00A913E2" w:rsidRDefault="00A74622" w:rsidP="00A74622">
      <w:pPr>
        <w:jc w:val="both"/>
        <w:rPr>
          <w:rFonts w:ascii="Arial" w:hAnsi="Arial" w:cs="Arial"/>
          <w:sz w:val="22"/>
          <w:szCs w:val="22"/>
        </w:rPr>
      </w:pPr>
    </w:p>
    <w:p w14:paraId="41107C04" w14:textId="1C4CD8B1" w:rsidR="00A74622" w:rsidRPr="00A913E2" w:rsidRDefault="00A74622" w:rsidP="00A74622">
      <w:pPr>
        <w:jc w:val="both"/>
        <w:rPr>
          <w:rFonts w:ascii="Arial" w:hAnsi="Arial" w:cs="Arial"/>
          <w:sz w:val="22"/>
          <w:szCs w:val="22"/>
        </w:rPr>
      </w:pPr>
      <w:r w:rsidRPr="00A913E2">
        <w:rPr>
          <w:rFonts w:ascii="Arial" w:hAnsi="Arial" w:cs="Arial"/>
          <w:sz w:val="22"/>
          <w:szCs w:val="22"/>
        </w:rPr>
        <w:t>The practice of using biodegradable or compostable materials (mean:4.97) and creatively minimizing food waste (mean: 4.97) also received very high scores. Similarly, staff training on waste reduction and tracking waste generation for improvement (both with a mean of 4.97) highlight a systematic and proactive approach to waste management.</w:t>
      </w:r>
    </w:p>
    <w:p w14:paraId="7FC0A37C" w14:textId="77777777" w:rsidR="00A74622" w:rsidRPr="00A913E2" w:rsidRDefault="00A74622" w:rsidP="00A74622">
      <w:pPr>
        <w:jc w:val="both"/>
        <w:rPr>
          <w:rFonts w:ascii="Arial" w:hAnsi="Arial" w:cs="Arial"/>
          <w:sz w:val="22"/>
          <w:szCs w:val="22"/>
        </w:rPr>
      </w:pPr>
    </w:p>
    <w:p w14:paraId="307285AA" w14:textId="0602DB01" w:rsidR="00A74622" w:rsidRPr="00A913E2" w:rsidRDefault="00A74622" w:rsidP="00A74622">
      <w:pPr>
        <w:jc w:val="both"/>
        <w:rPr>
          <w:rFonts w:ascii="Arial" w:hAnsi="Arial" w:cs="Arial"/>
          <w:sz w:val="22"/>
          <w:szCs w:val="22"/>
        </w:rPr>
      </w:pPr>
      <w:r w:rsidRPr="00A913E2">
        <w:rPr>
          <w:rFonts w:ascii="Arial" w:hAnsi="Arial" w:cs="Arial"/>
          <w:sz w:val="22"/>
          <w:szCs w:val="22"/>
        </w:rPr>
        <w:t xml:space="preserve">However, two areas stand out with lower scores. The practice of donating unused food to local charities received a mean of 3.43 (DI: "Often"), suggesting that while it's a common practice, it's not implemented as universally as other measures. The most significant area for improvement is the elimination or reduction of single-use plastics, which received the lowest mean of 2.78 (DI: "Sometimes"). This indicates that despite the high overall commitment to waste management, establishments still face challenges in fully transitioning away from single-use plastic items like straws, utensils, and bottles. This </w:t>
      </w:r>
      <w:r w:rsidR="00772F85">
        <w:rPr>
          <w:rFonts w:ascii="Arial" w:hAnsi="Arial" w:cs="Arial"/>
          <w:sz w:val="22"/>
          <w:szCs w:val="22"/>
        </w:rPr>
        <w:t xml:space="preserve">is </w:t>
      </w:r>
      <w:r w:rsidRPr="00A913E2">
        <w:rPr>
          <w:rFonts w:ascii="Arial" w:hAnsi="Arial" w:cs="Arial"/>
          <w:sz w:val="22"/>
          <w:szCs w:val="22"/>
        </w:rPr>
        <w:t>due to a lack of readily available and affordable alternatives, or consumer preference for convenient, disposable options.</w:t>
      </w:r>
    </w:p>
    <w:p w14:paraId="1770C845" w14:textId="77777777" w:rsidR="00AD577C" w:rsidRDefault="00AD577C" w:rsidP="00AD577C">
      <w:pPr>
        <w:pStyle w:val="NoSpacing"/>
        <w:rPr>
          <w:rFonts w:ascii="Arial" w:hAnsi="Arial" w:cs="Arial"/>
          <w:b/>
          <w:bCs/>
        </w:rPr>
      </w:pPr>
    </w:p>
    <w:p w14:paraId="5CBFCE30" w14:textId="77777777" w:rsidR="00AD577C" w:rsidRPr="001807C3" w:rsidRDefault="00AD577C" w:rsidP="00AD577C">
      <w:pPr>
        <w:pStyle w:val="NoSpacing"/>
        <w:rPr>
          <w:rFonts w:ascii="Arial" w:hAnsi="Arial" w:cs="Arial"/>
          <w:b/>
          <w:bCs/>
        </w:rPr>
      </w:pPr>
      <w:r>
        <w:rPr>
          <w:rFonts w:ascii="Arial" w:hAnsi="Arial" w:cs="Arial"/>
          <w:b/>
          <w:bCs/>
        </w:rPr>
        <w:t xml:space="preserve">3.5 </w:t>
      </w:r>
      <w:r w:rsidRPr="001807C3">
        <w:rPr>
          <w:rFonts w:ascii="Arial" w:hAnsi="Arial" w:cs="Arial"/>
          <w:b/>
          <w:bCs/>
        </w:rPr>
        <w:t>Sustainable Purchasing Practices and Materials</w:t>
      </w:r>
    </w:p>
    <w:p w14:paraId="45560072" w14:textId="77777777" w:rsidR="00AD577C" w:rsidRPr="009C1F98" w:rsidRDefault="00AD577C" w:rsidP="00AD577C">
      <w:pPr>
        <w:pStyle w:val="NoSpacing"/>
        <w:rPr>
          <w:rFonts w:ascii="Arial" w:hAnsi="Arial" w:cs="Arial"/>
          <w:b/>
          <w:bCs/>
          <w:i/>
          <w:iCs/>
          <w:sz w:val="20"/>
          <w:szCs w:val="20"/>
          <w:lang w:val="en-US"/>
        </w:rPr>
      </w:pPr>
    </w:p>
    <w:p w14:paraId="0F5BFCAB" w14:textId="37DBC692" w:rsidR="00AD577C" w:rsidRDefault="00AD577C" w:rsidP="00AD577C">
      <w:pPr>
        <w:pStyle w:val="NoSpacing"/>
        <w:rPr>
          <w:rFonts w:ascii="Arial" w:hAnsi="Arial" w:cs="Arial"/>
          <w:b/>
          <w:bCs/>
          <w:sz w:val="20"/>
          <w:szCs w:val="20"/>
          <w:lang w:val="en-US"/>
        </w:rPr>
      </w:pPr>
      <w:r w:rsidRPr="009C1F98">
        <w:rPr>
          <w:rFonts w:ascii="Arial" w:hAnsi="Arial" w:cs="Arial"/>
          <w:b/>
          <w:bCs/>
          <w:sz w:val="20"/>
          <w:szCs w:val="20"/>
          <w:lang w:val="en-US"/>
        </w:rPr>
        <w:t xml:space="preserve">Table </w:t>
      </w:r>
      <w:r w:rsidR="00440776">
        <w:rPr>
          <w:rFonts w:ascii="Arial" w:hAnsi="Arial" w:cs="Arial"/>
          <w:b/>
          <w:bCs/>
          <w:sz w:val="20"/>
          <w:szCs w:val="20"/>
          <w:lang w:val="en-US"/>
        </w:rPr>
        <w:t>6</w:t>
      </w:r>
      <w:r w:rsidRPr="009C1F98">
        <w:rPr>
          <w:rFonts w:ascii="Arial" w:hAnsi="Arial" w:cs="Arial"/>
          <w:b/>
          <w:bCs/>
          <w:sz w:val="20"/>
          <w:szCs w:val="20"/>
          <w:lang w:val="en-US"/>
        </w:rPr>
        <w:t>. Mean distribution of sustainable purchasing practices and materials</w:t>
      </w:r>
    </w:p>
    <w:p w14:paraId="56F8EB22" w14:textId="77777777" w:rsidR="00AD577C" w:rsidRPr="009C1F98" w:rsidRDefault="00AD577C" w:rsidP="00AD577C">
      <w:pPr>
        <w:pStyle w:val="NoSpacing"/>
        <w:rPr>
          <w:rFonts w:ascii="Arial" w:hAnsi="Arial" w:cs="Arial"/>
          <w:b/>
          <w:bCs/>
          <w:sz w:val="20"/>
          <w:szCs w:val="20"/>
          <w:lang w:val="en-U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1698"/>
        <w:gridCol w:w="1634"/>
      </w:tblGrid>
      <w:tr w:rsidR="00AD577C" w14:paraId="57DAF86F" w14:textId="77777777" w:rsidTr="004563B7">
        <w:tc>
          <w:tcPr>
            <w:tcW w:w="5845" w:type="dxa"/>
            <w:tcBorders>
              <w:top w:val="single" w:sz="4" w:space="0" w:color="auto"/>
              <w:bottom w:val="single" w:sz="4" w:space="0" w:color="auto"/>
            </w:tcBorders>
            <w:vAlign w:val="center"/>
          </w:tcPr>
          <w:p w14:paraId="26616E57" w14:textId="77777777" w:rsidR="00AD577C" w:rsidRDefault="00AD577C" w:rsidP="004563B7">
            <w:pPr>
              <w:pStyle w:val="NoSpacing"/>
              <w:rPr>
                <w:rFonts w:ascii="Arial" w:hAnsi="Arial" w:cs="Arial"/>
                <w:b/>
                <w:bCs/>
                <w:i/>
                <w:iCs/>
                <w:lang w:val="en-US"/>
              </w:rPr>
            </w:pPr>
            <w:r w:rsidRPr="001807C3">
              <w:rPr>
                <w:rFonts w:ascii="Arial" w:hAnsi="Arial" w:cs="Arial"/>
                <w:b/>
                <w:bCs/>
              </w:rPr>
              <w:t>Sustainable Purchasing Practices and Materials</w:t>
            </w:r>
          </w:p>
        </w:tc>
        <w:tc>
          <w:tcPr>
            <w:tcW w:w="2070" w:type="dxa"/>
            <w:tcBorders>
              <w:top w:val="single" w:sz="4" w:space="0" w:color="auto"/>
              <w:bottom w:val="single" w:sz="4" w:space="0" w:color="auto"/>
            </w:tcBorders>
            <w:vAlign w:val="center"/>
          </w:tcPr>
          <w:p w14:paraId="02D2C42B" w14:textId="77777777" w:rsidR="00AD577C" w:rsidRDefault="00AD577C" w:rsidP="004563B7">
            <w:pPr>
              <w:pStyle w:val="NoSpacing"/>
              <w:jc w:val="center"/>
              <w:rPr>
                <w:rFonts w:ascii="Arial" w:hAnsi="Arial" w:cs="Arial"/>
                <w:b/>
                <w:bCs/>
                <w:i/>
                <w:iCs/>
                <w:lang w:val="en-US"/>
              </w:rPr>
            </w:pPr>
            <w:r w:rsidRPr="001807C3">
              <w:rPr>
                <w:rFonts w:ascii="Arial" w:eastAsia="Calibri" w:hAnsi="Arial" w:cs="Arial"/>
                <w:b/>
                <w:color w:val="000000"/>
              </w:rPr>
              <w:t>Mean</w:t>
            </w:r>
          </w:p>
        </w:tc>
        <w:tc>
          <w:tcPr>
            <w:tcW w:w="1435" w:type="dxa"/>
            <w:tcBorders>
              <w:top w:val="single" w:sz="4" w:space="0" w:color="auto"/>
              <w:bottom w:val="single" w:sz="4" w:space="0" w:color="auto"/>
            </w:tcBorders>
            <w:vAlign w:val="center"/>
          </w:tcPr>
          <w:p w14:paraId="6ABC60D0" w14:textId="5BDCF949" w:rsidR="00AD577C" w:rsidRDefault="00AD577C" w:rsidP="004563B7">
            <w:pPr>
              <w:pStyle w:val="NoSpacing"/>
              <w:jc w:val="center"/>
              <w:rPr>
                <w:rFonts w:ascii="Arial" w:hAnsi="Arial" w:cs="Arial"/>
                <w:b/>
                <w:bCs/>
                <w:i/>
                <w:iCs/>
                <w:lang w:val="en-US"/>
              </w:rPr>
            </w:pPr>
            <w:r w:rsidRPr="001807C3">
              <w:rPr>
                <w:rFonts w:ascii="Arial" w:eastAsia="Calibri" w:hAnsi="Arial" w:cs="Arial"/>
                <w:b/>
                <w:color w:val="000000"/>
              </w:rPr>
              <w:t>D</w:t>
            </w:r>
            <w:r w:rsidR="00440776">
              <w:rPr>
                <w:rFonts w:ascii="Arial" w:eastAsia="Calibri" w:hAnsi="Arial" w:cs="Arial"/>
                <w:b/>
                <w:color w:val="000000"/>
              </w:rPr>
              <w:t>escriptive Interpretation</w:t>
            </w:r>
          </w:p>
        </w:tc>
      </w:tr>
      <w:tr w:rsidR="00AD577C" w14:paraId="4ED4A1E1" w14:textId="77777777" w:rsidTr="004563B7">
        <w:tc>
          <w:tcPr>
            <w:tcW w:w="5845" w:type="dxa"/>
            <w:tcBorders>
              <w:top w:val="single" w:sz="4" w:space="0" w:color="auto"/>
            </w:tcBorders>
            <w:vAlign w:val="center"/>
          </w:tcPr>
          <w:p w14:paraId="0679A83F" w14:textId="77777777" w:rsidR="00AD577C" w:rsidRPr="001807C3" w:rsidRDefault="00AD577C" w:rsidP="00AD577C">
            <w:pPr>
              <w:pStyle w:val="NoSpacing"/>
              <w:numPr>
                <w:ilvl w:val="0"/>
                <w:numId w:val="33"/>
              </w:numPr>
              <w:rPr>
                <w:rFonts w:ascii="Arial" w:hAnsi="Arial" w:cs="Arial"/>
                <w:b/>
                <w:bCs/>
              </w:rPr>
            </w:pPr>
            <w:r w:rsidRPr="001807C3">
              <w:rPr>
                <w:rFonts w:ascii="Arial" w:hAnsi="Arial" w:cs="Arial"/>
              </w:rPr>
              <w:t>The establishment prioritizes sourcing ingredients and products from local suppliers to reduce carbon footprint.</w:t>
            </w:r>
          </w:p>
        </w:tc>
        <w:tc>
          <w:tcPr>
            <w:tcW w:w="2070" w:type="dxa"/>
            <w:tcBorders>
              <w:top w:val="single" w:sz="4" w:space="0" w:color="auto"/>
            </w:tcBorders>
          </w:tcPr>
          <w:p w14:paraId="04383E46" w14:textId="77777777" w:rsidR="00AD577C" w:rsidRPr="001807C3" w:rsidRDefault="00AD577C" w:rsidP="004563B7">
            <w:pPr>
              <w:pStyle w:val="NoSpacing"/>
              <w:jc w:val="center"/>
              <w:rPr>
                <w:rFonts w:ascii="Arial" w:eastAsia="Calibri" w:hAnsi="Arial" w:cs="Arial"/>
                <w:color w:val="000000"/>
              </w:rPr>
            </w:pPr>
          </w:p>
          <w:p w14:paraId="7CB9BE8B" w14:textId="77777777" w:rsidR="00AD577C" w:rsidRPr="001807C3" w:rsidRDefault="00AD577C" w:rsidP="004563B7">
            <w:pPr>
              <w:pStyle w:val="NoSpacing"/>
              <w:jc w:val="center"/>
              <w:rPr>
                <w:rFonts w:ascii="Arial" w:eastAsia="Calibri" w:hAnsi="Arial" w:cs="Arial"/>
                <w:b/>
                <w:color w:val="000000"/>
              </w:rPr>
            </w:pPr>
            <w:r w:rsidRPr="001807C3">
              <w:rPr>
                <w:rFonts w:ascii="Arial" w:eastAsia="Calibri" w:hAnsi="Arial" w:cs="Arial"/>
                <w:color w:val="000000"/>
              </w:rPr>
              <w:t>4.77</w:t>
            </w:r>
          </w:p>
        </w:tc>
        <w:tc>
          <w:tcPr>
            <w:tcW w:w="1435" w:type="dxa"/>
            <w:tcBorders>
              <w:top w:val="single" w:sz="4" w:space="0" w:color="auto"/>
            </w:tcBorders>
            <w:vAlign w:val="center"/>
          </w:tcPr>
          <w:p w14:paraId="7CCFE6C2" w14:textId="77777777" w:rsidR="00AD577C" w:rsidRPr="001807C3" w:rsidRDefault="00AD577C" w:rsidP="004563B7">
            <w:pPr>
              <w:pStyle w:val="NoSpacing"/>
              <w:jc w:val="center"/>
              <w:rPr>
                <w:rFonts w:ascii="Arial" w:eastAsia="Calibri" w:hAnsi="Arial" w:cs="Arial"/>
                <w:b/>
                <w:color w:val="000000"/>
              </w:rPr>
            </w:pPr>
            <w:r w:rsidRPr="001807C3">
              <w:rPr>
                <w:rFonts w:ascii="Arial" w:eastAsia="Calibri" w:hAnsi="Arial" w:cs="Arial"/>
                <w:color w:val="000000"/>
                <w:lang w:val="en-US"/>
              </w:rPr>
              <w:t>Always</w:t>
            </w:r>
          </w:p>
        </w:tc>
      </w:tr>
      <w:tr w:rsidR="00AD577C" w14:paraId="6F7D83F6" w14:textId="77777777" w:rsidTr="004563B7">
        <w:tc>
          <w:tcPr>
            <w:tcW w:w="5845" w:type="dxa"/>
            <w:vAlign w:val="center"/>
          </w:tcPr>
          <w:p w14:paraId="4E5302E3" w14:textId="77777777" w:rsidR="00AD577C" w:rsidRPr="001807C3" w:rsidRDefault="00AD577C" w:rsidP="00AD577C">
            <w:pPr>
              <w:pStyle w:val="NoSpacing"/>
              <w:numPr>
                <w:ilvl w:val="0"/>
                <w:numId w:val="33"/>
              </w:numPr>
              <w:rPr>
                <w:rFonts w:ascii="Arial" w:hAnsi="Arial" w:cs="Arial"/>
              </w:rPr>
            </w:pPr>
            <w:r w:rsidRPr="001807C3">
              <w:rPr>
                <w:rFonts w:ascii="Arial" w:hAnsi="Arial" w:cs="Arial"/>
              </w:rPr>
              <w:lastRenderedPageBreak/>
              <w:t>The establishment purchases organic and sustainably grown food products whenever possible.</w:t>
            </w:r>
          </w:p>
        </w:tc>
        <w:tc>
          <w:tcPr>
            <w:tcW w:w="2070" w:type="dxa"/>
          </w:tcPr>
          <w:p w14:paraId="61A2A99C" w14:textId="77777777" w:rsidR="00AD577C" w:rsidRPr="001807C3" w:rsidRDefault="00AD577C" w:rsidP="004563B7">
            <w:pPr>
              <w:pStyle w:val="NoSpacing"/>
              <w:jc w:val="center"/>
              <w:rPr>
                <w:rFonts w:ascii="Arial" w:eastAsia="Calibri" w:hAnsi="Arial" w:cs="Arial"/>
                <w:color w:val="000000"/>
              </w:rPr>
            </w:pPr>
          </w:p>
          <w:p w14:paraId="3851BC22" w14:textId="77777777" w:rsidR="00AD577C" w:rsidRPr="001807C3" w:rsidRDefault="00AD577C" w:rsidP="004563B7">
            <w:pPr>
              <w:pStyle w:val="NoSpacing"/>
              <w:jc w:val="center"/>
              <w:rPr>
                <w:rFonts w:ascii="Arial" w:eastAsia="Calibri" w:hAnsi="Arial" w:cs="Arial"/>
                <w:color w:val="000000"/>
              </w:rPr>
            </w:pPr>
            <w:r w:rsidRPr="001807C3">
              <w:rPr>
                <w:rFonts w:ascii="Arial" w:eastAsia="Calibri" w:hAnsi="Arial" w:cs="Arial"/>
                <w:color w:val="000000"/>
              </w:rPr>
              <w:t>4.63</w:t>
            </w:r>
          </w:p>
        </w:tc>
        <w:tc>
          <w:tcPr>
            <w:tcW w:w="1435" w:type="dxa"/>
            <w:vAlign w:val="center"/>
          </w:tcPr>
          <w:p w14:paraId="32AB44DC" w14:textId="77777777" w:rsidR="00AD577C" w:rsidRPr="001807C3" w:rsidRDefault="00AD577C" w:rsidP="004563B7">
            <w:pPr>
              <w:pStyle w:val="NoSpacing"/>
              <w:jc w:val="center"/>
              <w:rPr>
                <w:rFonts w:ascii="Arial" w:eastAsia="Calibri" w:hAnsi="Arial" w:cs="Arial"/>
                <w:color w:val="000000"/>
                <w:lang w:val="en-US"/>
              </w:rPr>
            </w:pPr>
            <w:r w:rsidRPr="001807C3">
              <w:rPr>
                <w:rFonts w:ascii="Arial" w:eastAsia="Calibri" w:hAnsi="Arial" w:cs="Arial"/>
                <w:color w:val="000000"/>
                <w:lang w:val="en-US"/>
              </w:rPr>
              <w:t>Always</w:t>
            </w:r>
          </w:p>
        </w:tc>
      </w:tr>
      <w:tr w:rsidR="00AD577C" w14:paraId="6D58592E" w14:textId="77777777" w:rsidTr="004563B7">
        <w:tc>
          <w:tcPr>
            <w:tcW w:w="5845" w:type="dxa"/>
            <w:vAlign w:val="center"/>
          </w:tcPr>
          <w:p w14:paraId="3D3C5E9E" w14:textId="77777777" w:rsidR="00AD577C" w:rsidRPr="001807C3" w:rsidRDefault="00AD577C" w:rsidP="00AD577C">
            <w:pPr>
              <w:pStyle w:val="NoSpacing"/>
              <w:numPr>
                <w:ilvl w:val="0"/>
                <w:numId w:val="33"/>
              </w:numPr>
              <w:rPr>
                <w:rFonts w:ascii="Arial" w:hAnsi="Arial" w:cs="Arial"/>
              </w:rPr>
            </w:pPr>
            <w:r w:rsidRPr="001807C3">
              <w:rPr>
                <w:rFonts w:ascii="Arial" w:hAnsi="Arial" w:cs="Arial"/>
              </w:rPr>
              <w:t>The establishment uses eco-friendly, biodegradable, or compostable packaging materials instead of plastic.</w:t>
            </w:r>
          </w:p>
        </w:tc>
        <w:tc>
          <w:tcPr>
            <w:tcW w:w="2070" w:type="dxa"/>
          </w:tcPr>
          <w:p w14:paraId="50069CC1" w14:textId="77777777" w:rsidR="00AD577C" w:rsidRPr="001807C3" w:rsidRDefault="00AD577C" w:rsidP="004563B7">
            <w:pPr>
              <w:pStyle w:val="NoSpacing"/>
              <w:jc w:val="center"/>
              <w:rPr>
                <w:rFonts w:ascii="Arial" w:eastAsia="Calibri" w:hAnsi="Arial" w:cs="Arial"/>
                <w:color w:val="000000"/>
              </w:rPr>
            </w:pPr>
          </w:p>
          <w:p w14:paraId="28B86B49" w14:textId="77777777" w:rsidR="00AD577C" w:rsidRPr="001807C3" w:rsidRDefault="00AD577C" w:rsidP="004563B7">
            <w:pPr>
              <w:pStyle w:val="NoSpacing"/>
              <w:jc w:val="center"/>
              <w:rPr>
                <w:rFonts w:ascii="Arial" w:eastAsia="Calibri" w:hAnsi="Arial" w:cs="Arial"/>
                <w:color w:val="000000"/>
              </w:rPr>
            </w:pPr>
            <w:r w:rsidRPr="001807C3">
              <w:rPr>
                <w:rFonts w:ascii="Arial" w:eastAsia="Calibri" w:hAnsi="Arial" w:cs="Arial"/>
                <w:color w:val="000000"/>
              </w:rPr>
              <w:t>4.80</w:t>
            </w:r>
          </w:p>
        </w:tc>
        <w:tc>
          <w:tcPr>
            <w:tcW w:w="1435" w:type="dxa"/>
            <w:vAlign w:val="center"/>
          </w:tcPr>
          <w:p w14:paraId="45F89AD3" w14:textId="77777777" w:rsidR="00AD577C" w:rsidRPr="001807C3" w:rsidRDefault="00AD577C" w:rsidP="004563B7">
            <w:pPr>
              <w:pStyle w:val="NoSpacing"/>
              <w:jc w:val="center"/>
              <w:rPr>
                <w:rFonts w:ascii="Arial" w:eastAsia="Calibri" w:hAnsi="Arial" w:cs="Arial"/>
                <w:color w:val="000000"/>
                <w:lang w:val="en-US"/>
              </w:rPr>
            </w:pPr>
            <w:r w:rsidRPr="001807C3">
              <w:rPr>
                <w:rFonts w:ascii="Arial" w:eastAsia="Calibri" w:hAnsi="Arial" w:cs="Arial"/>
                <w:color w:val="000000"/>
                <w:lang w:val="en-US"/>
              </w:rPr>
              <w:t>Always</w:t>
            </w:r>
          </w:p>
        </w:tc>
      </w:tr>
      <w:tr w:rsidR="00AD577C" w14:paraId="035B6E5D" w14:textId="77777777" w:rsidTr="004563B7">
        <w:tc>
          <w:tcPr>
            <w:tcW w:w="5845" w:type="dxa"/>
            <w:vAlign w:val="center"/>
          </w:tcPr>
          <w:p w14:paraId="71623351" w14:textId="77777777" w:rsidR="00AD577C" w:rsidRPr="001807C3" w:rsidRDefault="00AD577C" w:rsidP="00AD577C">
            <w:pPr>
              <w:pStyle w:val="NoSpacing"/>
              <w:numPr>
                <w:ilvl w:val="0"/>
                <w:numId w:val="33"/>
              </w:numPr>
              <w:rPr>
                <w:rFonts w:ascii="Arial" w:hAnsi="Arial" w:cs="Arial"/>
              </w:rPr>
            </w:pPr>
            <w:r w:rsidRPr="001807C3">
              <w:rPr>
                <w:rFonts w:ascii="Arial" w:hAnsi="Arial" w:cs="Arial"/>
              </w:rPr>
              <w:t>The establishment sources seafood and meat products from sustainable and ethically responsible suppliers.</w:t>
            </w:r>
          </w:p>
        </w:tc>
        <w:tc>
          <w:tcPr>
            <w:tcW w:w="2070" w:type="dxa"/>
          </w:tcPr>
          <w:p w14:paraId="5F57A322" w14:textId="77777777" w:rsidR="00AD577C" w:rsidRPr="001807C3" w:rsidRDefault="00AD577C" w:rsidP="004563B7">
            <w:pPr>
              <w:pStyle w:val="NoSpacing"/>
              <w:jc w:val="center"/>
              <w:rPr>
                <w:rFonts w:ascii="Arial" w:eastAsia="Calibri" w:hAnsi="Arial" w:cs="Arial"/>
                <w:color w:val="000000"/>
              </w:rPr>
            </w:pPr>
          </w:p>
          <w:p w14:paraId="401A412B" w14:textId="77777777" w:rsidR="00AD577C" w:rsidRPr="001807C3" w:rsidRDefault="00AD577C" w:rsidP="004563B7">
            <w:pPr>
              <w:pStyle w:val="NoSpacing"/>
              <w:jc w:val="center"/>
              <w:rPr>
                <w:rFonts w:ascii="Arial" w:eastAsia="Calibri" w:hAnsi="Arial" w:cs="Arial"/>
                <w:color w:val="000000"/>
              </w:rPr>
            </w:pPr>
            <w:r w:rsidRPr="001807C3">
              <w:rPr>
                <w:rFonts w:ascii="Arial" w:eastAsia="Calibri" w:hAnsi="Arial" w:cs="Arial"/>
                <w:color w:val="000000"/>
              </w:rPr>
              <w:t>4.93</w:t>
            </w:r>
          </w:p>
        </w:tc>
        <w:tc>
          <w:tcPr>
            <w:tcW w:w="1435" w:type="dxa"/>
            <w:vAlign w:val="center"/>
          </w:tcPr>
          <w:p w14:paraId="4A42E517" w14:textId="77777777" w:rsidR="00AD577C" w:rsidRPr="001807C3" w:rsidRDefault="00AD577C" w:rsidP="004563B7">
            <w:pPr>
              <w:pStyle w:val="NoSpacing"/>
              <w:jc w:val="center"/>
              <w:rPr>
                <w:rFonts w:ascii="Arial" w:eastAsia="Calibri" w:hAnsi="Arial" w:cs="Arial"/>
                <w:color w:val="000000"/>
                <w:lang w:val="en-US"/>
              </w:rPr>
            </w:pPr>
            <w:r w:rsidRPr="001807C3">
              <w:rPr>
                <w:rFonts w:ascii="Arial" w:eastAsia="Calibri" w:hAnsi="Arial" w:cs="Arial"/>
                <w:color w:val="000000"/>
                <w:lang w:val="en-US"/>
              </w:rPr>
              <w:t>Always</w:t>
            </w:r>
          </w:p>
        </w:tc>
      </w:tr>
      <w:tr w:rsidR="00AD577C" w14:paraId="73E3D4D1" w14:textId="77777777" w:rsidTr="004563B7">
        <w:tc>
          <w:tcPr>
            <w:tcW w:w="5845" w:type="dxa"/>
            <w:vAlign w:val="center"/>
          </w:tcPr>
          <w:p w14:paraId="65A59271" w14:textId="77777777" w:rsidR="00AD577C" w:rsidRPr="001807C3" w:rsidRDefault="00AD577C" w:rsidP="00AD577C">
            <w:pPr>
              <w:pStyle w:val="NoSpacing"/>
              <w:numPr>
                <w:ilvl w:val="0"/>
                <w:numId w:val="33"/>
              </w:numPr>
              <w:rPr>
                <w:rFonts w:ascii="Arial" w:hAnsi="Arial" w:cs="Arial"/>
              </w:rPr>
            </w:pPr>
            <w:r w:rsidRPr="001807C3">
              <w:rPr>
                <w:rFonts w:ascii="Arial" w:hAnsi="Arial" w:cs="Arial"/>
              </w:rPr>
              <w:t>The establishment prioritizes purchasing cleaning products that are non-toxic, biodegradable, and environmentally safe.</w:t>
            </w:r>
          </w:p>
        </w:tc>
        <w:tc>
          <w:tcPr>
            <w:tcW w:w="2070" w:type="dxa"/>
          </w:tcPr>
          <w:p w14:paraId="1BEFDCC8" w14:textId="77777777" w:rsidR="00AD577C" w:rsidRPr="001807C3" w:rsidRDefault="00AD577C" w:rsidP="004563B7">
            <w:pPr>
              <w:pStyle w:val="NoSpacing"/>
              <w:jc w:val="center"/>
              <w:rPr>
                <w:rFonts w:ascii="Arial" w:eastAsia="Calibri" w:hAnsi="Arial" w:cs="Arial"/>
                <w:color w:val="000000"/>
              </w:rPr>
            </w:pPr>
          </w:p>
          <w:p w14:paraId="5BF5B56D" w14:textId="77777777" w:rsidR="00AD577C" w:rsidRPr="001807C3" w:rsidRDefault="00AD577C" w:rsidP="004563B7">
            <w:pPr>
              <w:pStyle w:val="NoSpacing"/>
              <w:jc w:val="center"/>
              <w:rPr>
                <w:rFonts w:ascii="Arial" w:eastAsia="Calibri" w:hAnsi="Arial" w:cs="Arial"/>
                <w:color w:val="000000"/>
              </w:rPr>
            </w:pPr>
            <w:r w:rsidRPr="001807C3">
              <w:rPr>
                <w:rFonts w:ascii="Arial" w:eastAsia="Calibri" w:hAnsi="Arial" w:cs="Arial"/>
                <w:color w:val="000000"/>
              </w:rPr>
              <w:t>4.93</w:t>
            </w:r>
          </w:p>
        </w:tc>
        <w:tc>
          <w:tcPr>
            <w:tcW w:w="1435" w:type="dxa"/>
            <w:vAlign w:val="center"/>
          </w:tcPr>
          <w:p w14:paraId="7C3E0F74" w14:textId="77777777" w:rsidR="00AD577C" w:rsidRPr="001807C3" w:rsidRDefault="00AD577C" w:rsidP="004563B7">
            <w:pPr>
              <w:pStyle w:val="NoSpacing"/>
              <w:jc w:val="center"/>
              <w:rPr>
                <w:rFonts w:ascii="Arial" w:eastAsia="Calibri" w:hAnsi="Arial" w:cs="Arial"/>
                <w:color w:val="000000"/>
                <w:lang w:val="en-US"/>
              </w:rPr>
            </w:pPr>
            <w:r w:rsidRPr="001807C3">
              <w:rPr>
                <w:rFonts w:ascii="Arial" w:eastAsia="Calibri" w:hAnsi="Arial" w:cs="Arial"/>
                <w:color w:val="000000"/>
                <w:lang w:val="en-US"/>
              </w:rPr>
              <w:t>Always</w:t>
            </w:r>
          </w:p>
        </w:tc>
      </w:tr>
      <w:tr w:rsidR="00AD577C" w14:paraId="5A459368" w14:textId="77777777" w:rsidTr="004563B7">
        <w:tc>
          <w:tcPr>
            <w:tcW w:w="5845" w:type="dxa"/>
            <w:vAlign w:val="center"/>
          </w:tcPr>
          <w:p w14:paraId="0668438D" w14:textId="77777777" w:rsidR="00AD577C" w:rsidRPr="001807C3" w:rsidRDefault="00AD577C" w:rsidP="00AD577C">
            <w:pPr>
              <w:pStyle w:val="NoSpacing"/>
              <w:numPr>
                <w:ilvl w:val="0"/>
                <w:numId w:val="33"/>
              </w:numPr>
              <w:rPr>
                <w:rFonts w:ascii="Arial" w:hAnsi="Arial" w:cs="Arial"/>
              </w:rPr>
            </w:pPr>
            <w:r w:rsidRPr="001807C3">
              <w:rPr>
                <w:rFonts w:ascii="Arial" w:hAnsi="Arial" w:cs="Arial"/>
              </w:rPr>
              <w:t>The establishment reduces single-use plastics by using reusable or refillable containers for condiments, toiletries, and beverages.</w:t>
            </w:r>
          </w:p>
        </w:tc>
        <w:tc>
          <w:tcPr>
            <w:tcW w:w="2070" w:type="dxa"/>
          </w:tcPr>
          <w:p w14:paraId="68F421CE" w14:textId="77777777" w:rsidR="00AD577C" w:rsidRPr="001807C3" w:rsidRDefault="00AD577C" w:rsidP="004563B7">
            <w:pPr>
              <w:pStyle w:val="NoSpacing"/>
              <w:jc w:val="center"/>
              <w:rPr>
                <w:rFonts w:ascii="Arial" w:eastAsia="Calibri" w:hAnsi="Arial" w:cs="Arial"/>
                <w:color w:val="000000"/>
              </w:rPr>
            </w:pPr>
          </w:p>
          <w:p w14:paraId="78C1D4C4" w14:textId="77777777" w:rsidR="00AD577C" w:rsidRPr="001807C3" w:rsidRDefault="00AD577C" w:rsidP="004563B7">
            <w:pPr>
              <w:pStyle w:val="NoSpacing"/>
              <w:jc w:val="center"/>
              <w:rPr>
                <w:rFonts w:ascii="Arial" w:eastAsia="Calibri" w:hAnsi="Arial" w:cs="Arial"/>
                <w:color w:val="000000"/>
              </w:rPr>
            </w:pPr>
            <w:r w:rsidRPr="001807C3">
              <w:rPr>
                <w:rFonts w:ascii="Arial" w:eastAsia="Calibri" w:hAnsi="Arial" w:cs="Arial"/>
                <w:color w:val="000000"/>
              </w:rPr>
              <w:t>4.93</w:t>
            </w:r>
          </w:p>
        </w:tc>
        <w:tc>
          <w:tcPr>
            <w:tcW w:w="1435" w:type="dxa"/>
            <w:vAlign w:val="center"/>
          </w:tcPr>
          <w:p w14:paraId="3F0C69DA" w14:textId="77777777" w:rsidR="00AD577C" w:rsidRPr="001807C3" w:rsidRDefault="00AD577C" w:rsidP="004563B7">
            <w:pPr>
              <w:pStyle w:val="NoSpacing"/>
              <w:jc w:val="center"/>
              <w:rPr>
                <w:rFonts w:ascii="Arial" w:eastAsia="Calibri" w:hAnsi="Arial" w:cs="Arial"/>
                <w:color w:val="000000"/>
                <w:lang w:val="en-US"/>
              </w:rPr>
            </w:pPr>
            <w:r w:rsidRPr="001807C3">
              <w:rPr>
                <w:rFonts w:ascii="Arial" w:eastAsia="Calibri" w:hAnsi="Arial" w:cs="Arial"/>
                <w:color w:val="000000"/>
                <w:lang w:val="en-US"/>
              </w:rPr>
              <w:t>Always</w:t>
            </w:r>
          </w:p>
        </w:tc>
      </w:tr>
      <w:tr w:rsidR="00AD577C" w14:paraId="0B340D98" w14:textId="77777777" w:rsidTr="004563B7">
        <w:tc>
          <w:tcPr>
            <w:tcW w:w="5845" w:type="dxa"/>
            <w:vAlign w:val="center"/>
          </w:tcPr>
          <w:p w14:paraId="3A34D400" w14:textId="77777777" w:rsidR="00AD577C" w:rsidRPr="001807C3" w:rsidRDefault="00AD577C" w:rsidP="00AD577C">
            <w:pPr>
              <w:pStyle w:val="NoSpacing"/>
              <w:numPr>
                <w:ilvl w:val="0"/>
                <w:numId w:val="33"/>
              </w:numPr>
              <w:rPr>
                <w:rFonts w:ascii="Arial" w:hAnsi="Arial" w:cs="Arial"/>
              </w:rPr>
            </w:pPr>
            <w:r w:rsidRPr="001807C3">
              <w:rPr>
                <w:rFonts w:ascii="Arial" w:hAnsi="Arial" w:cs="Arial"/>
              </w:rPr>
              <w:t>The establishment buys furniture, fixtures, and décor made from recycled, upcycled, or sustainable materials.</w:t>
            </w:r>
          </w:p>
        </w:tc>
        <w:tc>
          <w:tcPr>
            <w:tcW w:w="2070" w:type="dxa"/>
          </w:tcPr>
          <w:p w14:paraId="17B5C7F6" w14:textId="77777777" w:rsidR="00AD577C" w:rsidRPr="001807C3" w:rsidRDefault="00AD577C" w:rsidP="004563B7">
            <w:pPr>
              <w:pStyle w:val="NoSpacing"/>
              <w:jc w:val="center"/>
              <w:rPr>
                <w:rFonts w:ascii="Arial" w:eastAsia="Calibri" w:hAnsi="Arial" w:cs="Arial"/>
                <w:color w:val="000000"/>
                <w:lang w:val="en-US"/>
              </w:rPr>
            </w:pPr>
          </w:p>
          <w:p w14:paraId="33C4F88B" w14:textId="77777777" w:rsidR="00AD577C" w:rsidRPr="001807C3" w:rsidRDefault="00AD577C" w:rsidP="004563B7">
            <w:pPr>
              <w:pStyle w:val="NoSpacing"/>
              <w:jc w:val="center"/>
              <w:rPr>
                <w:rFonts w:ascii="Arial" w:eastAsia="Calibri" w:hAnsi="Arial" w:cs="Arial"/>
                <w:color w:val="000000"/>
              </w:rPr>
            </w:pPr>
            <w:r w:rsidRPr="001807C3">
              <w:rPr>
                <w:rFonts w:ascii="Arial" w:eastAsia="Calibri" w:hAnsi="Arial" w:cs="Arial"/>
                <w:color w:val="000000"/>
                <w:lang w:val="en-US"/>
              </w:rPr>
              <w:t>2.80</w:t>
            </w:r>
          </w:p>
        </w:tc>
        <w:tc>
          <w:tcPr>
            <w:tcW w:w="1435" w:type="dxa"/>
            <w:vAlign w:val="center"/>
          </w:tcPr>
          <w:p w14:paraId="267FAD9C" w14:textId="77777777" w:rsidR="00AD577C" w:rsidRPr="001807C3" w:rsidRDefault="00AD577C" w:rsidP="004563B7">
            <w:pPr>
              <w:pStyle w:val="NoSpacing"/>
              <w:jc w:val="center"/>
              <w:rPr>
                <w:rFonts w:ascii="Arial" w:eastAsia="Calibri" w:hAnsi="Arial" w:cs="Arial"/>
                <w:color w:val="000000"/>
                <w:lang w:val="en-US"/>
              </w:rPr>
            </w:pPr>
            <w:r w:rsidRPr="001807C3">
              <w:rPr>
                <w:rFonts w:ascii="Arial" w:eastAsia="Calibri" w:hAnsi="Arial" w:cs="Arial"/>
                <w:color w:val="000000"/>
                <w:lang w:val="en-US"/>
              </w:rPr>
              <w:t>Sometimes</w:t>
            </w:r>
          </w:p>
        </w:tc>
      </w:tr>
      <w:tr w:rsidR="00AD577C" w14:paraId="296193AD" w14:textId="77777777" w:rsidTr="004563B7">
        <w:tc>
          <w:tcPr>
            <w:tcW w:w="5845" w:type="dxa"/>
            <w:vAlign w:val="center"/>
          </w:tcPr>
          <w:p w14:paraId="66FA447A" w14:textId="77777777" w:rsidR="00AD577C" w:rsidRPr="001807C3" w:rsidRDefault="00AD577C" w:rsidP="00AD577C">
            <w:pPr>
              <w:pStyle w:val="NoSpacing"/>
              <w:numPr>
                <w:ilvl w:val="0"/>
                <w:numId w:val="33"/>
              </w:numPr>
              <w:rPr>
                <w:rFonts w:ascii="Arial" w:hAnsi="Arial" w:cs="Arial"/>
              </w:rPr>
            </w:pPr>
            <w:r w:rsidRPr="001807C3">
              <w:rPr>
                <w:rFonts w:ascii="Arial" w:hAnsi="Arial" w:cs="Arial"/>
              </w:rPr>
              <w:t>The establishment prefers bulk purchasing to minimize packaging waste and reduce transportation emissions.</w:t>
            </w:r>
          </w:p>
        </w:tc>
        <w:tc>
          <w:tcPr>
            <w:tcW w:w="2070" w:type="dxa"/>
          </w:tcPr>
          <w:p w14:paraId="2A21E85E" w14:textId="77777777" w:rsidR="00AD577C" w:rsidRPr="001807C3" w:rsidRDefault="00AD577C" w:rsidP="004563B7">
            <w:pPr>
              <w:pStyle w:val="NoSpacing"/>
              <w:jc w:val="center"/>
              <w:rPr>
                <w:rFonts w:ascii="Arial" w:eastAsia="Calibri" w:hAnsi="Arial" w:cs="Arial"/>
                <w:color w:val="000000"/>
                <w:lang w:val="en-US"/>
              </w:rPr>
            </w:pPr>
          </w:p>
          <w:p w14:paraId="71DC3523" w14:textId="77777777" w:rsidR="00AD577C" w:rsidRPr="001807C3" w:rsidRDefault="00AD577C" w:rsidP="004563B7">
            <w:pPr>
              <w:pStyle w:val="NoSpacing"/>
              <w:jc w:val="center"/>
              <w:rPr>
                <w:rFonts w:ascii="Arial" w:eastAsia="Calibri" w:hAnsi="Arial" w:cs="Arial"/>
                <w:color w:val="000000"/>
              </w:rPr>
            </w:pPr>
            <w:r w:rsidRPr="001807C3">
              <w:rPr>
                <w:rFonts w:ascii="Arial" w:eastAsia="Calibri" w:hAnsi="Arial" w:cs="Arial"/>
                <w:color w:val="000000"/>
                <w:lang w:val="en-US"/>
              </w:rPr>
              <w:t>4.20</w:t>
            </w:r>
          </w:p>
        </w:tc>
        <w:tc>
          <w:tcPr>
            <w:tcW w:w="1435" w:type="dxa"/>
            <w:vAlign w:val="center"/>
          </w:tcPr>
          <w:p w14:paraId="27EF7B80" w14:textId="77777777" w:rsidR="00AD577C" w:rsidRPr="001807C3" w:rsidRDefault="00AD577C" w:rsidP="004563B7">
            <w:pPr>
              <w:pStyle w:val="NoSpacing"/>
              <w:jc w:val="center"/>
              <w:rPr>
                <w:rFonts w:ascii="Arial" w:eastAsia="Calibri" w:hAnsi="Arial" w:cs="Arial"/>
                <w:color w:val="000000"/>
                <w:lang w:val="en-US"/>
              </w:rPr>
            </w:pPr>
            <w:r w:rsidRPr="001807C3">
              <w:rPr>
                <w:rFonts w:ascii="Arial" w:eastAsia="Calibri" w:hAnsi="Arial" w:cs="Arial"/>
                <w:color w:val="000000"/>
                <w:lang w:val="en-US"/>
              </w:rPr>
              <w:t>Often</w:t>
            </w:r>
          </w:p>
        </w:tc>
      </w:tr>
      <w:tr w:rsidR="00AD577C" w14:paraId="05742D16" w14:textId="77777777" w:rsidTr="004563B7">
        <w:tc>
          <w:tcPr>
            <w:tcW w:w="5845" w:type="dxa"/>
            <w:vAlign w:val="center"/>
          </w:tcPr>
          <w:p w14:paraId="1F6B13D7" w14:textId="77777777" w:rsidR="00AD577C" w:rsidRPr="001807C3" w:rsidRDefault="00AD577C" w:rsidP="00AD577C">
            <w:pPr>
              <w:pStyle w:val="NoSpacing"/>
              <w:numPr>
                <w:ilvl w:val="0"/>
                <w:numId w:val="33"/>
              </w:numPr>
              <w:rPr>
                <w:rFonts w:ascii="Arial" w:hAnsi="Arial" w:cs="Arial"/>
              </w:rPr>
            </w:pPr>
            <w:r w:rsidRPr="001807C3">
              <w:rPr>
                <w:rFonts w:ascii="Arial" w:hAnsi="Arial" w:cs="Arial"/>
              </w:rPr>
              <w:t>The establishment ensures that paper products (napkins, tissue, menus) are made from recycled or sustainable sources.</w:t>
            </w:r>
          </w:p>
        </w:tc>
        <w:tc>
          <w:tcPr>
            <w:tcW w:w="2070" w:type="dxa"/>
          </w:tcPr>
          <w:p w14:paraId="69E4D739" w14:textId="77777777" w:rsidR="00AD577C" w:rsidRPr="001807C3" w:rsidRDefault="00AD577C" w:rsidP="004563B7">
            <w:pPr>
              <w:pStyle w:val="NoSpacing"/>
              <w:jc w:val="center"/>
              <w:rPr>
                <w:rFonts w:ascii="Arial" w:eastAsia="Calibri" w:hAnsi="Arial" w:cs="Arial"/>
                <w:color w:val="000000"/>
              </w:rPr>
            </w:pPr>
          </w:p>
          <w:p w14:paraId="0B21A7C9" w14:textId="77777777" w:rsidR="00AD577C" w:rsidRPr="001807C3" w:rsidRDefault="00AD577C" w:rsidP="004563B7">
            <w:pPr>
              <w:pStyle w:val="NoSpacing"/>
              <w:jc w:val="center"/>
              <w:rPr>
                <w:rFonts w:ascii="Arial" w:eastAsia="Calibri" w:hAnsi="Arial" w:cs="Arial"/>
                <w:color w:val="000000"/>
                <w:lang w:val="en-US"/>
              </w:rPr>
            </w:pPr>
            <w:r w:rsidRPr="001807C3">
              <w:rPr>
                <w:rFonts w:ascii="Arial" w:eastAsia="Calibri" w:hAnsi="Arial" w:cs="Arial"/>
                <w:color w:val="000000"/>
              </w:rPr>
              <w:t>4.40</w:t>
            </w:r>
          </w:p>
        </w:tc>
        <w:tc>
          <w:tcPr>
            <w:tcW w:w="1435" w:type="dxa"/>
            <w:vAlign w:val="center"/>
          </w:tcPr>
          <w:p w14:paraId="252E8A16" w14:textId="77777777" w:rsidR="00AD577C" w:rsidRPr="001807C3" w:rsidRDefault="00AD577C" w:rsidP="004563B7">
            <w:pPr>
              <w:pStyle w:val="NoSpacing"/>
              <w:jc w:val="center"/>
              <w:rPr>
                <w:rFonts w:ascii="Arial" w:eastAsia="Calibri" w:hAnsi="Arial" w:cs="Arial"/>
                <w:color w:val="000000"/>
                <w:lang w:val="en-US"/>
              </w:rPr>
            </w:pPr>
            <w:r w:rsidRPr="001807C3">
              <w:rPr>
                <w:rFonts w:ascii="Arial" w:eastAsia="Calibri" w:hAnsi="Arial" w:cs="Arial"/>
                <w:color w:val="000000"/>
                <w:lang w:val="en-US"/>
              </w:rPr>
              <w:t>Always</w:t>
            </w:r>
          </w:p>
        </w:tc>
      </w:tr>
      <w:tr w:rsidR="00AD577C" w14:paraId="7BFD4FEF" w14:textId="77777777" w:rsidTr="004563B7">
        <w:tc>
          <w:tcPr>
            <w:tcW w:w="5845" w:type="dxa"/>
            <w:vAlign w:val="center"/>
          </w:tcPr>
          <w:p w14:paraId="54F25638" w14:textId="77777777" w:rsidR="00AD577C" w:rsidRPr="001807C3" w:rsidRDefault="00AD577C" w:rsidP="004563B7">
            <w:pPr>
              <w:pStyle w:val="NoSpacing"/>
              <w:rPr>
                <w:rFonts w:ascii="Arial" w:hAnsi="Arial" w:cs="Arial"/>
              </w:rPr>
            </w:pPr>
            <w:r w:rsidRPr="001807C3">
              <w:rPr>
                <w:rFonts w:ascii="Arial" w:eastAsia="Calibri" w:hAnsi="Arial" w:cs="Arial"/>
                <w:b/>
                <w:color w:val="000000"/>
              </w:rPr>
              <w:t>Category Mean</w:t>
            </w:r>
          </w:p>
        </w:tc>
        <w:tc>
          <w:tcPr>
            <w:tcW w:w="2070" w:type="dxa"/>
          </w:tcPr>
          <w:p w14:paraId="6FE28925" w14:textId="77777777" w:rsidR="00AD577C" w:rsidRPr="001807C3" w:rsidRDefault="00AD577C" w:rsidP="004563B7">
            <w:pPr>
              <w:pStyle w:val="NoSpacing"/>
              <w:jc w:val="center"/>
              <w:rPr>
                <w:rFonts w:ascii="Arial" w:eastAsia="Calibri" w:hAnsi="Arial" w:cs="Arial"/>
                <w:color w:val="000000"/>
              </w:rPr>
            </w:pPr>
            <w:r w:rsidRPr="001807C3">
              <w:rPr>
                <w:rFonts w:ascii="Arial" w:hAnsi="Arial" w:cs="Arial"/>
                <w:b/>
                <w:bCs/>
                <w:color w:val="000000"/>
              </w:rPr>
              <w:t>4.69</w:t>
            </w:r>
          </w:p>
        </w:tc>
        <w:tc>
          <w:tcPr>
            <w:tcW w:w="1435" w:type="dxa"/>
            <w:vAlign w:val="center"/>
          </w:tcPr>
          <w:p w14:paraId="60B4325F" w14:textId="77777777" w:rsidR="00AD577C" w:rsidRPr="001807C3" w:rsidRDefault="00AD577C" w:rsidP="004563B7">
            <w:pPr>
              <w:pStyle w:val="NoSpacing"/>
              <w:jc w:val="center"/>
              <w:rPr>
                <w:rFonts w:ascii="Arial" w:eastAsia="Calibri" w:hAnsi="Arial" w:cs="Arial"/>
                <w:color w:val="000000"/>
                <w:lang w:val="en-US"/>
              </w:rPr>
            </w:pPr>
            <w:r w:rsidRPr="001807C3">
              <w:rPr>
                <w:rFonts w:ascii="Arial" w:eastAsia="Calibri" w:hAnsi="Arial" w:cs="Arial"/>
                <w:b/>
                <w:bCs/>
                <w:color w:val="000000"/>
                <w:lang w:val="en-US"/>
              </w:rPr>
              <w:t>Always</w:t>
            </w:r>
          </w:p>
        </w:tc>
      </w:tr>
    </w:tbl>
    <w:p w14:paraId="3FF07378" w14:textId="77777777" w:rsidR="00AD577C" w:rsidRPr="001807C3" w:rsidRDefault="00AD577C" w:rsidP="00AD577C">
      <w:pPr>
        <w:pStyle w:val="NoSpacing"/>
        <w:rPr>
          <w:rFonts w:ascii="Arial" w:hAnsi="Arial" w:cs="Arial"/>
          <w:b/>
          <w:bCs/>
          <w:i/>
          <w:iCs/>
          <w:lang w:val="en-US"/>
        </w:rPr>
      </w:pPr>
    </w:p>
    <w:p w14:paraId="4CFE229A" w14:textId="74051E57" w:rsidR="00827D03" w:rsidRPr="00B24C4B" w:rsidRDefault="00827D03" w:rsidP="00827D03">
      <w:pPr>
        <w:spacing w:after="160" w:line="259" w:lineRule="auto"/>
        <w:jc w:val="both"/>
        <w:rPr>
          <w:rFonts w:ascii="Arial" w:hAnsi="Arial" w:cs="Arial"/>
          <w:sz w:val="22"/>
          <w:szCs w:val="22"/>
        </w:rPr>
      </w:pPr>
      <w:r w:rsidRPr="00827D03">
        <w:rPr>
          <w:rFonts w:ascii="Arial" w:hAnsi="Arial" w:cs="Arial"/>
          <w:sz w:val="22"/>
          <w:szCs w:val="22"/>
        </w:rPr>
        <w:t xml:space="preserve">The results presented in Table </w:t>
      </w:r>
      <w:r w:rsidR="00440776">
        <w:rPr>
          <w:rFonts w:ascii="Arial" w:hAnsi="Arial" w:cs="Arial"/>
          <w:sz w:val="22"/>
          <w:szCs w:val="22"/>
        </w:rPr>
        <w:t>6</w:t>
      </w:r>
      <w:r w:rsidRPr="00B24C4B">
        <w:rPr>
          <w:rFonts w:ascii="Arial" w:hAnsi="Arial" w:cs="Arial"/>
          <w:sz w:val="22"/>
          <w:szCs w:val="22"/>
        </w:rPr>
        <w:t xml:space="preserve">, </w:t>
      </w:r>
      <w:r w:rsidRPr="00827D03">
        <w:rPr>
          <w:rFonts w:ascii="Arial" w:hAnsi="Arial" w:cs="Arial"/>
          <w:sz w:val="22"/>
          <w:szCs w:val="22"/>
        </w:rPr>
        <w:t xml:space="preserve">on </w:t>
      </w:r>
      <w:r w:rsidRPr="00B24C4B">
        <w:rPr>
          <w:rFonts w:ascii="Arial" w:hAnsi="Arial" w:cs="Arial"/>
          <w:sz w:val="22"/>
          <w:szCs w:val="22"/>
        </w:rPr>
        <w:t>the adoption of sustainable purchasing practices and materials among food and lodging establishments in Conner, Apayao, is exceptionally high. The overall category mean of 4.69, with a descriptive interpretation (DI) of "Always," indicates that these establishments consistently prioritize environmentally friendly choices in their procurement processes.</w:t>
      </w:r>
    </w:p>
    <w:p w14:paraId="4C82489C" w14:textId="77777777" w:rsidR="00827D03" w:rsidRPr="00B24C4B" w:rsidRDefault="00827D03" w:rsidP="00827D03">
      <w:pPr>
        <w:spacing w:after="160" w:line="259" w:lineRule="auto"/>
        <w:jc w:val="both"/>
        <w:rPr>
          <w:rFonts w:ascii="Arial" w:hAnsi="Arial" w:cs="Arial"/>
          <w:sz w:val="22"/>
          <w:szCs w:val="22"/>
        </w:rPr>
      </w:pPr>
      <w:r w:rsidRPr="00B24C4B">
        <w:rPr>
          <w:rFonts w:ascii="Arial" w:hAnsi="Arial" w:cs="Arial"/>
          <w:sz w:val="22"/>
          <w:szCs w:val="22"/>
        </w:rPr>
        <w:t>The results show a strong and consistent commitment to sustainable purchasing. Several practices received a near-perfect mean score of 4.93 (DI: "Always"), including sourcing sustainable seafood and meat, prioritizing non-toxic, environmentally safe cleaning products, and reducing single-use plastics through the use of reusable or refillable containers. These scores highlight a strong focus on both environmental and ethical responsibility in key operational areas.</w:t>
      </w:r>
    </w:p>
    <w:p w14:paraId="3D285A45" w14:textId="77777777" w:rsidR="00827D03" w:rsidRPr="00B24C4B" w:rsidRDefault="00827D03" w:rsidP="00827D03">
      <w:pPr>
        <w:spacing w:after="160" w:line="259" w:lineRule="auto"/>
        <w:jc w:val="both"/>
        <w:rPr>
          <w:rFonts w:ascii="Arial" w:hAnsi="Arial" w:cs="Arial"/>
          <w:sz w:val="22"/>
          <w:szCs w:val="22"/>
        </w:rPr>
      </w:pPr>
      <w:r w:rsidRPr="00B24C4B">
        <w:rPr>
          <w:rFonts w:ascii="Arial" w:hAnsi="Arial" w:cs="Arial"/>
          <w:sz w:val="22"/>
          <w:szCs w:val="22"/>
        </w:rPr>
        <w:t>The practice of purchasing eco-friendly packaging materials also received a very high mean of 4.80, indicating a move away from conventional plastics. Likewise, the priority given to local sourcing (mean: 4.77) and the purchase of organic products (mean: 4.63) suggest a preference for supply chains that reduce carbon footprint and support sustainable agriculture.</w:t>
      </w:r>
    </w:p>
    <w:p w14:paraId="501BDB7D" w14:textId="77777777" w:rsidR="00827D03" w:rsidRPr="00B24C4B" w:rsidRDefault="00827D03" w:rsidP="00827D03">
      <w:pPr>
        <w:spacing w:after="160" w:line="259" w:lineRule="auto"/>
        <w:jc w:val="both"/>
        <w:rPr>
          <w:rFonts w:ascii="Arial" w:hAnsi="Arial" w:cs="Arial"/>
          <w:sz w:val="22"/>
          <w:szCs w:val="22"/>
        </w:rPr>
      </w:pPr>
      <w:r w:rsidRPr="00B24C4B">
        <w:rPr>
          <w:rFonts w:ascii="Arial" w:hAnsi="Arial" w:cs="Arial"/>
          <w:sz w:val="22"/>
          <w:szCs w:val="22"/>
        </w:rPr>
        <w:lastRenderedPageBreak/>
        <w:t>However, one area stands out as an exception. The practice of buying furniture, fixtures, and décor made from recycled or sustainable materials received a significantly lower mean of 2.80, with a DI of "Sometimes." This indicates that while establishments are committed to sustainable consumables, they are less likely to invest in larger, more expensive sustainable infrastructure or décor. This could be attributed to the high initial cost of these items and the long-term, infrequent nature of such purchases, which may not align with immediate operational priorities.</w:t>
      </w:r>
    </w:p>
    <w:p w14:paraId="57C01CC1" w14:textId="6F15FE30" w:rsidR="00827D03" w:rsidRPr="00827D03" w:rsidRDefault="00827D03" w:rsidP="00827D03">
      <w:pPr>
        <w:jc w:val="both"/>
        <w:rPr>
          <w:rFonts w:ascii="Arial" w:hAnsi="Arial" w:cs="Arial"/>
          <w:sz w:val="22"/>
          <w:szCs w:val="22"/>
        </w:rPr>
      </w:pPr>
      <w:r w:rsidRPr="00B24C4B">
        <w:rPr>
          <w:rFonts w:ascii="Arial" w:hAnsi="Arial" w:cs="Arial"/>
          <w:sz w:val="22"/>
          <w:szCs w:val="22"/>
        </w:rPr>
        <w:t xml:space="preserve">The findings are consistent with the results of a study by </w:t>
      </w:r>
      <w:proofErr w:type="spellStart"/>
      <w:r w:rsidRPr="00B24C4B">
        <w:rPr>
          <w:rFonts w:ascii="Arial" w:hAnsi="Arial" w:cs="Arial"/>
          <w:sz w:val="22"/>
          <w:szCs w:val="22"/>
        </w:rPr>
        <w:t>Laspiñas</w:t>
      </w:r>
      <w:proofErr w:type="spellEnd"/>
      <w:r w:rsidRPr="00B24C4B">
        <w:rPr>
          <w:rFonts w:ascii="Arial" w:hAnsi="Arial" w:cs="Arial"/>
          <w:sz w:val="22"/>
          <w:szCs w:val="22"/>
        </w:rPr>
        <w:t xml:space="preserve"> and </w:t>
      </w:r>
      <w:proofErr w:type="spellStart"/>
      <w:r w:rsidRPr="00B24C4B">
        <w:rPr>
          <w:rFonts w:ascii="Arial" w:hAnsi="Arial" w:cs="Arial"/>
          <w:sz w:val="22"/>
          <w:szCs w:val="22"/>
        </w:rPr>
        <w:t>Tayco</w:t>
      </w:r>
      <w:proofErr w:type="spellEnd"/>
      <w:r w:rsidRPr="00B24C4B">
        <w:rPr>
          <w:rFonts w:ascii="Arial" w:hAnsi="Arial" w:cs="Arial"/>
          <w:sz w:val="22"/>
          <w:szCs w:val="22"/>
        </w:rPr>
        <w:t xml:space="preserve"> (2024), which examined the green practices of hospitality businesses in Dumaguete City, Philippines. The study found that while businesses consistently implemented low-cost, high-impact sustainable purchasing practices like eliminating single-use plastics and sourcing locally, they faced significant challenges and had lower adoption rates for capital-intensive green investments. This corroborates </w:t>
      </w:r>
      <w:r w:rsidR="00772F85">
        <w:rPr>
          <w:rFonts w:ascii="Arial" w:hAnsi="Arial" w:cs="Arial"/>
          <w:sz w:val="22"/>
          <w:szCs w:val="22"/>
        </w:rPr>
        <w:t>with the findings of the study</w:t>
      </w:r>
      <w:r w:rsidRPr="00B24C4B">
        <w:rPr>
          <w:rFonts w:ascii="Arial" w:hAnsi="Arial" w:cs="Arial"/>
          <w:sz w:val="22"/>
          <w:szCs w:val="22"/>
        </w:rPr>
        <w:t>, showing a clear distinction between the high adoption of daily operational practices the limited adoption of major, infrequent investments</w:t>
      </w:r>
      <w:r w:rsidRPr="00827D03">
        <w:rPr>
          <w:rFonts w:ascii="Arial" w:hAnsi="Arial" w:cs="Arial"/>
          <w:sz w:val="22"/>
          <w:szCs w:val="22"/>
        </w:rPr>
        <w:t>.</w:t>
      </w:r>
      <w:r w:rsidRPr="00B24C4B">
        <w:rPr>
          <w:rFonts w:ascii="Arial" w:hAnsi="Arial" w:cs="Arial"/>
          <w:sz w:val="22"/>
          <w:szCs w:val="22"/>
        </w:rPr>
        <w:t xml:space="preserve"> </w:t>
      </w:r>
    </w:p>
    <w:p w14:paraId="70323CC6" w14:textId="77777777" w:rsidR="00827D03" w:rsidRDefault="00827D03" w:rsidP="00827D03">
      <w:pPr>
        <w:jc w:val="both"/>
      </w:pPr>
    </w:p>
    <w:p w14:paraId="2675DEB5" w14:textId="77777777" w:rsidR="00AD577C" w:rsidRPr="001807C3" w:rsidRDefault="00AD577C" w:rsidP="00AD577C">
      <w:pPr>
        <w:pStyle w:val="NoSpacing"/>
        <w:rPr>
          <w:rFonts w:ascii="Arial" w:hAnsi="Arial" w:cs="Arial"/>
          <w:b/>
          <w:bCs/>
          <w:lang w:val="en-US"/>
        </w:rPr>
      </w:pPr>
      <w:r>
        <w:rPr>
          <w:rFonts w:ascii="Arial" w:hAnsi="Arial" w:cs="Arial"/>
          <w:b/>
          <w:bCs/>
          <w:lang w:val="en-US"/>
        </w:rPr>
        <w:t xml:space="preserve">3.6 Employees' </w:t>
      </w:r>
      <w:r w:rsidRPr="001807C3">
        <w:rPr>
          <w:rFonts w:ascii="Arial" w:hAnsi="Arial" w:cs="Arial"/>
          <w:b/>
          <w:bCs/>
        </w:rPr>
        <w:t>Awareness</w:t>
      </w:r>
      <w:r w:rsidRPr="001807C3">
        <w:rPr>
          <w:rFonts w:ascii="Arial" w:hAnsi="Arial" w:cs="Arial"/>
          <w:b/>
          <w:bCs/>
          <w:lang w:val="en-US"/>
        </w:rPr>
        <w:t xml:space="preserve"> </w:t>
      </w:r>
      <w:r>
        <w:rPr>
          <w:rFonts w:ascii="Arial" w:hAnsi="Arial" w:cs="Arial"/>
          <w:b/>
          <w:bCs/>
          <w:lang w:val="en-US"/>
        </w:rPr>
        <w:t>of</w:t>
      </w:r>
      <w:r w:rsidRPr="001807C3">
        <w:rPr>
          <w:rFonts w:ascii="Arial" w:hAnsi="Arial" w:cs="Arial"/>
          <w:b/>
          <w:bCs/>
          <w:lang w:val="en-US"/>
        </w:rPr>
        <w:t xml:space="preserve"> Green Practices </w:t>
      </w:r>
    </w:p>
    <w:p w14:paraId="12ED9D46" w14:textId="77777777" w:rsidR="00AD577C" w:rsidRDefault="00AD577C" w:rsidP="00AD577C">
      <w:pPr>
        <w:pStyle w:val="NoSpacing"/>
        <w:rPr>
          <w:rFonts w:ascii="Arial" w:hAnsi="Arial" w:cs="Arial"/>
          <w:b/>
          <w:bCs/>
          <w:i/>
          <w:iCs/>
          <w:lang w:val="en-US"/>
        </w:rPr>
      </w:pPr>
    </w:p>
    <w:p w14:paraId="40B73FE6" w14:textId="1094FBCC" w:rsidR="00AD577C" w:rsidRDefault="00AD577C" w:rsidP="00AD577C">
      <w:pPr>
        <w:pStyle w:val="NoSpacing"/>
        <w:rPr>
          <w:rFonts w:ascii="Arial" w:hAnsi="Arial" w:cs="Arial"/>
          <w:b/>
          <w:bCs/>
          <w:lang w:val="en-US"/>
        </w:rPr>
      </w:pPr>
      <w:r w:rsidRPr="009C1F98">
        <w:rPr>
          <w:rFonts w:ascii="Arial" w:hAnsi="Arial" w:cs="Arial"/>
          <w:b/>
          <w:bCs/>
          <w:lang w:val="en-US"/>
        </w:rPr>
        <w:t xml:space="preserve">Table </w:t>
      </w:r>
      <w:r w:rsidR="00440776">
        <w:rPr>
          <w:rFonts w:ascii="Arial" w:hAnsi="Arial" w:cs="Arial"/>
          <w:b/>
          <w:bCs/>
          <w:lang w:val="en-US"/>
        </w:rPr>
        <w:t>7</w:t>
      </w:r>
      <w:r w:rsidRPr="009C1F98">
        <w:rPr>
          <w:rFonts w:ascii="Arial" w:hAnsi="Arial" w:cs="Arial"/>
          <w:b/>
          <w:bCs/>
          <w:lang w:val="en-US"/>
        </w:rPr>
        <w:t>. Mean distribution on the awareness level of employees on green practices</w:t>
      </w:r>
    </w:p>
    <w:p w14:paraId="511B409B" w14:textId="77777777" w:rsidR="00AD577C" w:rsidRPr="009C1F98" w:rsidRDefault="00AD577C" w:rsidP="00AD577C">
      <w:pPr>
        <w:pStyle w:val="NoSpacing"/>
        <w:rPr>
          <w:rFonts w:ascii="Arial" w:hAnsi="Arial" w:cs="Arial"/>
          <w:b/>
          <w:bCs/>
          <w:lang w:val="en-US"/>
        </w:rPr>
      </w:pPr>
    </w:p>
    <w:tbl>
      <w:tblPr>
        <w:tblpPr w:leftFromText="180" w:rightFromText="180" w:vertAnchor="text" w:tblpY="1"/>
        <w:tblOverlap w:val="never"/>
        <w:tblW w:w="8677" w:type="dxa"/>
        <w:tblBorders>
          <w:top w:val="single" w:sz="4" w:space="0" w:color="auto"/>
          <w:bottom w:val="single" w:sz="4" w:space="0" w:color="auto"/>
        </w:tblBorders>
        <w:tblLayout w:type="fixed"/>
        <w:tblCellMar>
          <w:left w:w="30" w:type="dxa"/>
          <w:right w:w="30" w:type="dxa"/>
        </w:tblCellMar>
        <w:tblLook w:val="04A0" w:firstRow="1" w:lastRow="0" w:firstColumn="1" w:lastColumn="0" w:noHBand="0" w:noVBand="1"/>
      </w:tblPr>
      <w:tblGrid>
        <w:gridCol w:w="5305"/>
        <w:gridCol w:w="1710"/>
        <w:gridCol w:w="1662"/>
      </w:tblGrid>
      <w:tr w:rsidR="00AD577C" w:rsidRPr="001807C3" w14:paraId="3927D94D" w14:textId="77777777" w:rsidTr="004563B7">
        <w:trPr>
          <w:cantSplit/>
          <w:tblHeader/>
        </w:trPr>
        <w:tc>
          <w:tcPr>
            <w:tcW w:w="5305"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1D8A6349" w14:textId="77777777" w:rsidR="00AD577C" w:rsidRPr="001807C3" w:rsidRDefault="00AD577C" w:rsidP="004563B7">
            <w:pPr>
              <w:pStyle w:val="NoSpacing"/>
              <w:rPr>
                <w:rFonts w:ascii="Arial" w:hAnsi="Arial" w:cs="Arial"/>
                <w:b/>
                <w:bCs/>
                <w:i/>
                <w:iCs/>
                <w:lang w:val="en-US"/>
              </w:rPr>
            </w:pPr>
            <w:r w:rsidRPr="001807C3">
              <w:rPr>
                <w:rFonts w:ascii="Arial" w:hAnsi="Arial" w:cs="Arial"/>
                <w:b/>
                <w:bCs/>
                <w:i/>
                <w:iCs/>
                <w:lang w:val="en-US"/>
              </w:rPr>
              <w:t>Awareness of employees on green practices</w:t>
            </w:r>
          </w:p>
        </w:tc>
        <w:tc>
          <w:tcPr>
            <w:tcW w:w="1710"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610FAD5A" w14:textId="77777777" w:rsidR="00AD577C" w:rsidRPr="001807C3" w:rsidRDefault="00AD577C" w:rsidP="004563B7">
            <w:pPr>
              <w:pStyle w:val="NoSpacing"/>
              <w:jc w:val="center"/>
              <w:rPr>
                <w:rFonts w:ascii="Arial" w:eastAsia="Calibri" w:hAnsi="Arial" w:cs="Arial"/>
                <w:b/>
                <w:color w:val="000000"/>
              </w:rPr>
            </w:pPr>
            <w:r w:rsidRPr="001807C3">
              <w:rPr>
                <w:rFonts w:ascii="Arial" w:eastAsia="Calibri" w:hAnsi="Arial" w:cs="Arial"/>
                <w:b/>
                <w:color w:val="000000"/>
              </w:rPr>
              <w:t>Mean</w:t>
            </w:r>
          </w:p>
        </w:tc>
        <w:tc>
          <w:tcPr>
            <w:tcW w:w="1662" w:type="dxa"/>
            <w:tcBorders>
              <w:top w:val="single" w:sz="4" w:space="0" w:color="auto"/>
              <w:bottom w:val="single" w:sz="4" w:space="0" w:color="auto"/>
            </w:tcBorders>
            <w:shd w:val="clear" w:color="auto" w:fill="FFFFFF"/>
            <w:tcMar>
              <w:top w:w="30" w:type="dxa"/>
              <w:left w:w="30" w:type="dxa"/>
              <w:bottom w:w="30" w:type="dxa"/>
              <w:right w:w="30" w:type="dxa"/>
            </w:tcMar>
            <w:vAlign w:val="center"/>
          </w:tcPr>
          <w:p w14:paraId="317A3AA0" w14:textId="68C65406" w:rsidR="00AD577C" w:rsidRPr="001807C3" w:rsidRDefault="00AD577C" w:rsidP="004563B7">
            <w:pPr>
              <w:pStyle w:val="NoSpacing"/>
              <w:jc w:val="center"/>
              <w:rPr>
                <w:rFonts w:ascii="Arial" w:eastAsia="Calibri" w:hAnsi="Arial" w:cs="Arial"/>
                <w:b/>
                <w:color w:val="000000"/>
              </w:rPr>
            </w:pPr>
            <w:r w:rsidRPr="001807C3">
              <w:rPr>
                <w:rFonts w:ascii="Arial" w:eastAsia="Calibri" w:hAnsi="Arial" w:cs="Arial"/>
                <w:b/>
                <w:color w:val="000000"/>
              </w:rPr>
              <w:t>D</w:t>
            </w:r>
            <w:r w:rsidR="00440776">
              <w:rPr>
                <w:rFonts w:ascii="Arial" w:eastAsia="Calibri" w:hAnsi="Arial" w:cs="Arial"/>
                <w:b/>
                <w:color w:val="000000"/>
              </w:rPr>
              <w:t>escriptive Interpretation</w:t>
            </w:r>
          </w:p>
        </w:tc>
      </w:tr>
      <w:tr w:rsidR="00AD577C" w:rsidRPr="001807C3" w14:paraId="4D8D137C" w14:textId="77777777" w:rsidTr="004563B7">
        <w:trPr>
          <w:cantSplit/>
          <w:tblHeader/>
        </w:trPr>
        <w:tc>
          <w:tcPr>
            <w:tcW w:w="5305" w:type="dxa"/>
            <w:tcBorders>
              <w:top w:val="single" w:sz="4" w:space="0" w:color="auto"/>
            </w:tcBorders>
            <w:shd w:val="clear" w:color="auto" w:fill="FFFFFF"/>
            <w:tcMar>
              <w:top w:w="30" w:type="dxa"/>
              <w:left w:w="30" w:type="dxa"/>
              <w:bottom w:w="30" w:type="dxa"/>
              <w:right w:w="30" w:type="dxa"/>
            </w:tcMar>
            <w:vAlign w:val="center"/>
          </w:tcPr>
          <w:p w14:paraId="48C83C42" w14:textId="77777777" w:rsidR="00AD577C" w:rsidRPr="001807C3" w:rsidRDefault="00AD577C" w:rsidP="00AD577C">
            <w:pPr>
              <w:pStyle w:val="NoSpacing"/>
              <w:numPr>
                <w:ilvl w:val="0"/>
                <w:numId w:val="35"/>
              </w:numPr>
              <w:ind w:left="414"/>
              <w:rPr>
                <w:rFonts w:ascii="Arial" w:eastAsia="Calibri" w:hAnsi="Arial" w:cs="Arial"/>
                <w:color w:val="000000"/>
                <w:lang w:val="en-US"/>
              </w:rPr>
            </w:pPr>
            <w:r w:rsidRPr="001807C3">
              <w:rPr>
                <w:rFonts w:ascii="Arial" w:eastAsia="Calibri" w:hAnsi="Arial" w:cs="Arial"/>
                <w:color w:val="000000"/>
                <w:lang w:val="en-US"/>
              </w:rPr>
              <w:t>How familiar are you with green practices implemented by your establishment?</w:t>
            </w:r>
          </w:p>
        </w:tc>
        <w:tc>
          <w:tcPr>
            <w:tcW w:w="1710" w:type="dxa"/>
            <w:tcBorders>
              <w:top w:val="single" w:sz="4" w:space="0" w:color="auto"/>
            </w:tcBorders>
            <w:shd w:val="clear" w:color="auto" w:fill="FFFFFF"/>
            <w:tcMar>
              <w:top w:w="30" w:type="dxa"/>
              <w:left w:w="30" w:type="dxa"/>
              <w:bottom w:w="30" w:type="dxa"/>
              <w:right w:w="30" w:type="dxa"/>
            </w:tcMar>
          </w:tcPr>
          <w:p w14:paraId="44BC8F49" w14:textId="77777777" w:rsidR="00AD577C" w:rsidRPr="001807C3" w:rsidRDefault="00AD577C" w:rsidP="004563B7">
            <w:pPr>
              <w:pStyle w:val="NoSpacing"/>
              <w:jc w:val="center"/>
              <w:rPr>
                <w:rFonts w:ascii="Arial" w:eastAsia="Calibri" w:hAnsi="Arial" w:cs="Arial"/>
                <w:color w:val="000000"/>
              </w:rPr>
            </w:pPr>
          </w:p>
          <w:p w14:paraId="10D1BF29" w14:textId="77777777" w:rsidR="00AD577C" w:rsidRPr="001807C3" w:rsidRDefault="00AD577C" w:rsidP="004563B7">
            <w:pPr>
              <w:pStyle w:val="NoSpacing"/>
              <w:jc w:val="center"/>
              <w:rPr>
                <w:rFonts w:ascii="Arial" w:eastAsia="Calibri" w:hAnsi="Arial" w:cs="Arial"/>
                <w:color w:val="000000"/>
              </w:rPr>
            </w:pPr>
            <w:r w:rsidRPr="001807C3">
              <w:rPr>
                <w:rFonts w:ascii="Arial" w:eastAsia="Calibri" w:hAnsi="Arial" w:cs="Arial"/>
                <w:color w:val="000000"/>
              </w:rPr>
              <w:t>4.20</w:t>
            </w:r>
          </w:p>
        </w:tc>
        <w:tc>
          <w:tcPr>
            <w:tcW w:w="1662" w:type="dxa"/>
            <w:tcBorders>
              <w:top w:val="single" w:sz="4" w:space="0" w:color="auto"/>
            </w:tcBorders>
            <w:shd w:val="clear" w:color="auto" w:fill="FFFFFF"/>
            <w:tcMar>
              <w:top w:w="30" w:type="dxa"/>
              <w:left w:w="30" w:type="dxa"/>
              <w:bottom w:w="30" w:type="dxa"/>
              <w:right w:w="30" w:type="dxa"/>
            </w:tcMar>
            <w:vAlign w:val="center"/>
          </w:tcPr>
          <w:p w14:paraId="599F40FD" w14:textId="77777777" w:rsidR="00AD577C" w:rsidRPr="001807C3" w:rsidRDefault="00AD577C" w:rsidP="004563B7">
            <w:pPr>
              <w:pStyle w:val="NoSpacing"/>
              <w:jc w:val="center"/>
              <w:rPr>
                <w:rFonts w:ascii="Arial" w:eastAsia="Calibri" w:hAnsi="Arial" w:cs="Arial"/>
                <w:color w:val="000000"/>
                <w:lang w:val="en-US"/>
              </w:rPr>
            </w:pPr>
            <w:r w:rsidRPr="001807C3">
              <w:rPr>
                <w:rFonts w:ascii="Arial" w:eastAsia="Calibri" w:hAnsi="Arial" w:cs="Arial"/>
                <w:color w:val="000000"/>
                <w:lang w:val="en-US"/>
              </w:rPr>
              <w:t>Extremely Familiar</w:t>
            </w:r>
          </w:p>
        </w:tc>
      </w:tr>
      <w:tr w:rsidR="00AD577C" w:rsidRPr="001807C3" w14:paraId="3B6A066F" w14:textId="77777777" w:rsidTr="004563B7">
        <w:trPr>
          <w:cantSplit/>
          <w:tblHeader/>
        </w:trPr>
        <w:tc>
          <w:tcPr>
            <w:tcW w:w="5305" w:type="dxa"/>
            <w:shd w:val="clear" w:color="auto" w:fill="FFFFFF"/>
            <w:tcMar>
              <w:top w:w="30" w:type="dxa"/>
              <w:left w:w="30" w:type="dxa"/>
              <w:bottom w:w="30" w:type="dxa"/>
              <w:right w:w="30" w:type="dxa"/>
            </w:tcMar>
            <w:vAlign w:val="center"/>
          </w:tcPr>
          <w:p w14:paraId="38315344" w14:textId="77777777" w:rsidR="00AD577C" w:rsidRPr="001807C3" w:rsidRDefault="00AD577C" w:rsidP="00AD577C">
            <w:pPr>
              <w:pStyle w:val="NoSpacing"/>
              <w:numPr>
                <w:ilvl w:val="0"/>
                <w:numId w:val="35"/>
              </w:numPr>
              <w:ind w:left="414"/>
              <w:rPr>
                <w:rFonts w:ascii="Arial" w:eastAsia="Calibri" w:hAnsi="Arial" w:cs="Arial"/>
                <w:color w:val="000000"/>
                <w:lang w:val="en-US"/>
              </w:rPr>
            </w:pPr>
            <w:r w:rsidRPr="001807C3">
              <w:rPr>
                <w:rFonts w:ascii="Arial" w:eastAsia="Calibri" w:hAnsi="Arial" w:cs="Arial"/>
                <w:color w:val="000000"/>
                <w:lang w:val="en-US"/>
              </w:rPr>
              <w:t>How often are you informed about green initiatives or sustainability practices of establishment?</w:t>
            </w:r>
          </w:p>
        </w:tc>
        <w:tc>
          <w:tcPr>
            <w:tcW w:w="1710" w:type="dxa"/>
            <w:shd w:val="clear" w:color="auto" w:fill="FFFFFF"/>
            <w:tcMar>
              <w:top w:w="30" w:type="dxa"/>
              <w:left w:w="30" w:type="dxa"/>
              <w:bottom w:w="30" w:type="dxa"/>
              <w:right w:w="30" w:type="dxa"/>
            </w:tcMar>
          </w:tcPr>
          <w:p w14:paraId="57541BA9" w14:textId="77777777" w:rsidR="00AD577C" w:rsidRPr="001807C3" w:rsidRDefault="00AD577C" w:rsidP="004563B7">
            <w:pPr>
              <w:pStyle w:val="NoSpacing"/>
              <w:jc w:val="center"/>
              <w:rPr>
                <w:rFonts w:ascii="Arial" w:eastAsia="Calibri" w:hAnsi="Arial" w:cs="Arial"/>
                <w:color w:val="000000"/>
              </w:rPr>
            </w:pPr>
          </w:p>
          <w:p w14:paraId="50B618EE" w14:textId="77777777" w:rsidR="00AD577C" w:rsidRPr="001807C3" w:rsidRDefault="00AD577C" w:rsidP="004563B7">
            <w:pPr>
              <w:pStyle w:val="NoSpacing"/>
              <w:jc w:val="center"/>
              <w:rPr>
                <w:rFonts w:ascii="Arial" w:eastAsia="Calibri" w:hAnsi="Arial" w:cs="Arial"/>
                <w:color w:val="000000"/>
              </w:rPr>
            </w:pPr>
            <w:r w:rsidRPr="001807C3">
              <w:rPr>
                <w:rFonts w:ascii="Arial" w:eastAsia="Calibri" w:hAnsi="Arial" w:cs="Arial"/>
                <w:color w:val="000000"/>
              </w:rPr>
              <w:t>3.87</w:t>
            </w:r>
          </w:p>
        </w:tc>
        <w:tc>
          <w:tcPr>
            <w:tcW w:w="1662" w:type="dxa"/>
            <w:shd w:val="clear" w:color="auto" w:fill="FFFFFF"/>
            <w:tcMar>
              <w:top w:w="30" w:type="dxa"/>
              <w:left w:w="30" w:type="dxa"/>
              <w:bottom w:w="30" w:type="dxa"/>
              <w:right w:w="30" w:type="dxa"/>
            </w:tcMar>
            <w:vAlign w:val="center"/>
          </w:tcPr>
          <w:p w14:paraId="74E749EF" w14:textId="77777777" w:rsidR="00AD577C" w:rsidRPr="001807C3" w:rsidRDefault="00AD577C" w:rsidP="004563B7">
            <w:pPr>
              <w:pStyle w:val="NoSpacing"/>
              <w:jc w:val="center"/>
              <w:rPr>
                <w:rFonts w:ascii="Arial" w:eastAsia="Calibri" w:hAnsi="Arial" w:cs="Arial"/>
                <w:color w:val="000000"/>
                <w:lang w:val="en-US"/>
              </w:rPr>
            </w:pPr>
          </w:p>
          <w:p w14:paraId="680C501B" w14:textId="77777777" w:rsidR="00AD577C" w:rsidRPr="001807C3" w:rsidRDefault="00AD577C" w:rsidP="004563B7">
            <w:pPr>
              <w:pStyle w:val="NoSpacing"/>
              <w:jc w:val="center"/>
              <w:rPr>
                <w:rFonts w:ascii="Arial" w:eastAsia="Calibri" w:hAnsi="Arial" w:cs="Arial"/>
                <w:color w:val="000000"/>
                <w:lang w:val="en-US"/>
              </w:rPr>
            </w:pPr>
            <w:r w:rsidRPr="001807C3">
              <w:rPr>
                <w:rFonts w:ascii="Arial" w:eastAsia="Calibri" w:hAnsi="Arial" w:cs="Arial"/>
                <w:color w:val="000000"/>
                <w:lang w:val="en-US"/>
              </w:rPr>
              <w:t>Very Familiar</w:t>
            </w:r>
          </w:p>
        </w:tc>
      </w:tr>
      <w:tr w:rsidR="00AD577C" w:rsidRPr="001807C3" w14:paraId="2D755842" w14:textId="77777777" w:rsidTr="004563B7">
        <w:trPr>
          <w:cantSplit/>
          <w:tblHeader/>
        </w:trPr>
        <w:tc>
          <w:tcPr>
            <w:tcW w:w="5305" w:type="dxa"/>
            <w:shd w:val="clear" w:color="auto" w:fill="FFFFFF"/>
            <w:tcMar>
              <w:top w:w="30" w:type="dxa"/>
              <w:left w:w="30" w:type="dxa"/>
              <w:bottom w:w="30" w:type="dxa"/>
              <w:right w:w="30" w:type="dxa"/>
            </w:tcMar>
            <w:vAlign w:val="center"/>
          </w:tcPr>
          <w:p w14:paraId="6D859601" w14:textId="77777777" w:rsidR="00AD577C" w:rsidRPr="001807C3" w:rsidRDefault="00AD577C" w:rsidP="00AD577C">
            <w:pPr>
              <w:pStyle w:val="NoSpacing"/>
              <w:numPr>
                <w:ilvl w:val="0"/>
                <w:numId w:val="35"/>
              </w:numPr>
              <w:ind w:left="414"/>
              <w:rPr>
                <w:rFonts w:ascii="Arial" w:eastAsia="Calibri" w:hAnsi="Arial" w:cs="Arial"/>
                <w:color w:val="000000"/>
                <w:lang w:val="en-US"/>
              </w:rPr>
            </w:pPr>
            <w:r w:rsidRPr="001807C3">
              <w:rPr>
                <w:rFonts w:ascii="Arial" w:eastAsia="Calibri" w:hAnsi="Arial" w:cs="Arial"/>
                <w:color w:val="000000"/>
                <w:lang w:val="en-US"/>
              </w:rPr>
              <w:t>Have you received formal training or information about the green practices of the establishment?</w:t>
            </w:r>
          </w:p>
        </w:tc>
        <w:tc>
          <w:tcPr>
            <w:tcW w:w="1710" w:type="dxa"/>
            <w:shd w:val="clear" w:color="auto" w:fill="FFFFFF"/>
            <w:tcMar>
              <w:top w:w="30" w:type="dxa"/>
              <w:left w:w="30" w:type="dxa"/>
              <w:bottom w:w="30" w:type="dxa"/>
              <w:right w:w="30" w:type="dxa"/>
            </w:tcMar>
          </w:tcPr>
          <w:p w14:paraId="38D8A1B8" w14:textId="77777777" w:rsidR="00AD577C" w:rsidRPr="001807C3" w:rsidRDefault="00AD577C" w:rsidP="004563B7">
            <w:pPr>
              <w:pStyle w:val="NoSpacing"/>
              <w:jc w:val="center"/>
              <w:rPr>
                <w:rFonts w:ascii="Arial" w:eastAsia="Calibri" w:hAnsi="Arial" w:cs="Arial"/>
                <w:color w:val="000000"/>
              </w:rPr>
            </w:pPr>
          </w:p>
          <w:p w14:paraId="69C0E556" w14:textId="77777777" w:rsidR="00AD577C" w:rsidRPr="001807C3" w:rsidRDefault="00AD577C" w:rsidP="004563B7">
            <w:pPr>
              <w:pStyle w:val="NoSpacing"/>
              <w:jc w:val="center"/>
              <w:rPr>
                <w:rFonts w:ascii="Arial" w:eastAsia="Calibri" w:hAnsi="Arial" w:cs="Arial"/>
                <w:color w:val="000000"/>
              </w:rPr>
            </w:pPr>
            <w:r w:rsidRPr="001807C3">
              <w:rPr>
                <w:rFonts w:ascii="Arial" w:eastAsia="Calibri" w:hAnsi="Arial" w:cs="Arial"/>
                <w:color w:val="000000"/>
              </w:rPr>
              <w:t>3.53</w:t>
            </w:r>
          </w:p>
        </w:tc>
        <w:tc>
          <w:tcPr>
            <w:tcW w:w="1662" w:type="dxa"/>
            <w:shd w:val="clear" w:color="auto" w:fill="FFFFFF"/>
            <w:tcMar>
              <w:top w:w="30" w:type="dxa"/>
              <w:left w:w="30" w:type="dxa"/>
              <w:bottom w:w="30" w:type="dxa"/>
              <w:right w:w="30" w:type="dxa"/>
            </w:tcMar>
            <w:vAlign w:val="center"/>
          </w:tcPr>
          <w:p w14:paraId="282AF7C0" w14:textId="77777777" w:rsidR="00AD577C" w:rsidRPr="001807C3" w:rsidRDefault="00AD577C" w:rsidP="004563B7">
            <w:pPr>
              <w:pStyle w:val="NoSpacing"/>
              <w:jc w:val="center"/>
              <w:rPr>
                <w:rFonts w:ascii="Arial" w:eastAsia="Calibri" w:hAnsi="Arial" w:cs="Arial"/>
                <w:color w:val="000000"/>
                <w:lang w:val="en-US"/>
              </w:rPr>
            </w:pPr>
          </w:p>
          <w:p w14:paraId="136F3C9F" w14:textId="77777777" w:rsidR="00AD577C" w:rsidRPr="001807C3" w:rsidRDefault="00AD577C" w:rsidP="004563B7">
            <w:pPr>
              <w:pStyle w:val="NoSpacing"/>
              <w:jc w:val="center"/>
              <w:rPr>
                <w:rFonts w:ascii="Arial" w:eastAsia="Calibri" w:hAnsi="Arial" w:cs="Arial"/>
                <w:color w:val="000000"/>
                <w:lang w:val="en-US"/>
              </w:rPr>
            </w:pPr>
            <w:r w:rsidRPr="001807C3">
              <w:rPr>
                <w:rFonts w:ascii="Arial" w:eastAsia="Calibri" w:hAnsi="Arial" w:cs="Arial"/>
                <w:color w:val="000000"/>
                <w:lang w:val="en-US"/>
              </w:rPr>
              <w:t>Very Familiar</w:t>
            </w:r>
          </w:p>
        </w:tc>
      </w:tr>
      <w:tr w:rsidR="00AD577C" w:rsidRPr="001807C3" w14:paraId="6BD32C38" w14:textId="77777777" w:rsidTr="004563B7">
        <w:trPr>
          <w:cantSplit/>
          <w:tblHeader/>
        </w:trPr>
        <w:tc>
          <w:tcPr>
            <w:tcW w:w="5305" w:type="dxa"/>
            <w:shd w:val="clear" w:color="auto" w:fill="FFFFFF"/>
            <w:tcMar>
              <w:top w:w="30" w:type="dxa"/>
              <w:left w:w="30" w:type="dxa"/>
              <w:bottom w:w="30" w:type="dxa"/>
              <w:right w:w="30" w:type="dxa"/>
            </w:tcMar>
            <w:vAlign w:val="center"/>
          </w:tcPr>
          <w:p w14:paraId="09C7B42C" w14:textId="77777777" w:rsidR="00AD577C" w:rsidRPr="001807C3" w:rsidRDefault="00AD577C" w:rsidP="004563B7">
            <w:pPr>
              <w:pStyle w:val="NoSpacing"/>
              <w:rPr>
                <w:rFonts w:ascii="Arial" w:eastAsia="Calibri" w:hAnsi="Arial" w:cs="Arial"/>
                <w:color w:val="000000"/>
              </w:rPr>
            </w:pPr>
            <w:r w:rsidRPr="001807C3">
              <w:rPr>
                <w:rFonts w:ascii="Arial" w:eastAsia="Calibri" w:hAnsi="Arial" w:cs="Arial"/>
                <w:b/>
                <w:color w:val="000000"/>
              </w:rPr>
              <w:t>Category Mean</w:t>
            </w:r>
          </w:p>
        </w:tc>
        <w:tc>
          <w:tcPr>
            <w:tcW w:w="1710" w:type="dxa"/>
            <w:shd w:val="clear" w:color="auto" w:fill="FFFFFF"/>
            <w:tcMar>
              <w:top w:w="30" w:type="dxa"/>
              <w:left w:w="30" w:type="dxa"/>
              <w:bottom w:w="30" w:type="dxa"/>
              <w:right w:w="30" w:type="dxa"/>
            </w:tcMar>
          </w:tcPr>
          <w:p w14:paraId="4D57A771" w14:textId="77777777" w:rsidR="00AD577C" w:rsidRPr="001807C3" w:rsidRDefault="00AD577C" w:rsidP="004563B7">
            <w:pPr>
              <w:pStyle w:val="NoSpacing"/>
              <w:jc w:val="center"/>
              <w:rPr>
                <w:rFonts w:ascii="Arial" w:hAnsi="Arial" w:cs="Arial"/>
                <w:b/>
                <w:bCs/>
                <w:color w:val="000000"/>
              </w:rPr>
            </w:pPr>
            <w:r w:rsidRPr="001807C3">
              <w:rPr>
                <w:rFonts w:ascii="Arial" w:hAnsi="Arial" w:cs="Arial"/>
                <w:b/>
                <w:bCs/>
                <w:color w:val="000000"/>
              </w:rPr>
              <w:t>3.87</w:t>
            </w:r>
          </w:p>
        </w:tc>
        <w:tc>
          <w:tcPr>
            <w:tcW w:w="1662" w:type="dxa"/>
            <w:shd w:val="clear" w:color="auto" w:fill="FFFFFF"/>
            <w:tcMar>
              <w:top w:w="30" w:type="dxa"/>
              <w:left w:w="30" w:type="dxa"/>
              <w:bottom w:w="30" w:type="dxa"/>
              <w:right w:w="30" w:type="dxa"/>
            </w:tcMar>
            <w:vAlign w:val="center"/>
          </w:tcPr>
          <w:p w14:paraId="36BF8161" w14:textId="77777777" w:rsidR="00AD577C" w:rsidRPr="001807C3" w:rsidRDefault="00AD577C" w:rsidP="004563B7">
            <w:pPr>
              <w:pStyle w:val="NoSpacing"/>
              <w:jc w:val="center"/>
              <w:rPr>
                <w:rFonts w:ascii="Arial" w:eastAsia="Calibri" w:hAnsi="Arial" w:cs="Arial"/>
                <w:b/>
                <w:bCs/>
                <w:color w:val="000000"/>
                <w:lang w:val="en-US"/>
              </w:rPr>
            </w:pPr>
            <w:r w:rsidRPr="001807C3">
              <w:rPr>
                <w:rFonts w:ascii="Arial" w:eastAsia="Calibri" w:hAnsi="Arial" w:cs="Arial"/>
                <w:b/>
                <w:bCs/>
                <w:color w:val="000000"/>
                <w:lang w:val="en-US"/>
              </w:rPr>
              <w:t>Very Familiar</w:t>
            </w:r>
          </w:p>
        </w:tc>
      </w:tr>
    </w:tbl>
    <w:p w14:paraId="26928946" w14:textId="77777777" w:rsidR="00AD577C" w:rsidRDefault="00AD577C" w:rsidP="00AD577C">
      <w:pPr>
        <w:pStyle w:val="NoSpacing"/>
        <w:rPr>
          <w:rFonts w:ascii="Arial" w:hAnsi="Arial" w:cs="Arial"/>
        </w:rPr>
      </w:pPr>
    </w:p>
    <w:p w14:paraId="2C360204" w14:textId="2D58D08E" w:rsidR="00A74622" w:rsidRPr="007279B7" w:rsidRDefault="00A74622" w:rsidP="00A74622">
      <w:pPr>
        <w:spacing w:after="160" w:line="259" w:lineRule="auto"/>
        <w:jc w:val="both"/>
        <w:rPr>
          <w:rFonts w:ascii="Arial" w:hAnsi="Arial" w:cs="Arial"/>
          <w:sz w:val="22"/>
          <w:szCs w:val="22"/>
        </w:rPr>
      </w:pPr>
      <w:r w:rsidRPr="00A913E2">
        <w:rPr>
          <w:rFonts w:ascii="Arial" w:hAnsi="Arial" w:cs="Arial"/>
          <w:sz w:val="22"/>
          <w:szCs w:val="22"/>
        </w:rPr>
        <w:t xml:space="preserve">As seen on Table </w:t>
      </w:r>
      <w:r w:rsidR="00440776">
        <w:rPr>
          <w:rFonts w:ascii="Arial" w:hAnsi="Arial" w:cs="Arial"/>
          <w:sz w:val="22"/>
          <w:szCs w:val="22"/>
        </w:rPr>
        <w:t>7</w:t>
      </w:r>
      <w:r w:rsidRPr="007279B7">
        <w:rPr>
          <w:rFonts w:ascii="Arial" w:hAnsi="Arial" w:cs="Arial"/>
          <w:sz w:val="22"/>
          <w:szCs w:val="22"/>
        </w:rPr>
        <w:t>, the awareness level of employees on green practices in food and lodging establishments in Conner, Apayao, is high. The overall category mean is 3.87, with a descriptive interpretation (DI) of "Very Familiar," indicating that employees are generally knowledgeable about the sustainability efforts of their workplaces.</w:t>
      </w:r>
    </w:p>
    <w:p w14:paraId="2EF80CA0" w14:textId="289FBF2C" w:rsidR="00A74622" w:rsidRPr="007279B7" w:rsidRDefault="00A74622" w:rsidP="00A74622">
      <w:pPr>
        <w:spacing w:after="160" w:line="259" w:lineRule="auto"/>
        <w:jc w:val="both"/>
        <w:rPr>
          <w:rFonts w:ascii="Arial" w:hAnsi="Arial" w:cs="Arial"/>
          <w:sz w:val="22"/>
          <w:szCs w:val="22"/>
        </w:rPr>
      </w:pPr>
      <w:r w:rsidRPr="007279B7">
        <w:rPr>
          <w:rFonts w:ascii="Arial" w:hAnsi="Arial" w:cs="Arial"/>
          <w:sz w:val="22"/>
          <w:szCs w:val="22"/>
        </w:rPr>
        <w:t xml:space="preserve">The results show a positive trend in employee awareness. The highest mean score of 4.20 (DI: "Extremely Familiar") was for the item "How familiar are you with green practices implemented by your establishment?" This </w:t>
      </w:r>
      <w:r w:rsidR="00772F85">
        <w:rPr>
          <w:rFonts w:ascii="Arial" w:hAnsi="Arial" w:cs="Arial"/>
          <w:sz w:val="22"/>
          <w:szCs w:val="22"/>
        </w:rPr>
        <w:t>implies</w:t>
      </w:r>
      <w:r w:rsidRPr="007279B7">
        <w:rPr>
          <w:rFonts w:ascii="Arial" w:hAnsi="Arial" w:cs="Arial"/>
          <w:sz w:val="22"/>
          <w:szCs w:val="22"/>
        </w:rPr>
        <w:t xml:space="preserve"> that employees have a strong understanding of the specific green practices and policies that their establishments have put into place.</w:t>
      </w:r>
    </w:p>
    <w:p w14:paraId="7D09204D" w14:textId="77777777" w:rsidR="00A74622" w:rsidRPr="007279B7" w:rsidRDefault="00A74622" w:rsidP="00A74622">
      <w:pPr>
        <w:spacing w:after="160" w:line="259" w:lineRule="auto"/>
        <w:jc w:val="both"/>
        <w:rPr>
          <w:rFonts w:ascii="Arial" w:hAnsi="Arial" w:cs="Arial"/>
          <w:sz w:val="22"/>
          <w:szCs w:val="22"/>
        </w:rPr>
      </w:pPr>
      <w:r w:rsidRPr="007279B7">
        <w:rPr>
          <w:rFonts w:ascii="Arial" w:hAnsi="Arial" w:cs="Arial"/>
          <w:sz w:val="22"/>
          <w:szCs w:val="22"/>
        </w:rPr>
        <w:t xml:space="preserve">The mean scores for being informed about green initiatives (3.87) and receiving formal training (3.53), both with a DI of "Very Familiar," indicate that while communication and training are effective, there is still room for improvement. The </w:t>
      </w:r>
      <w:r w:rsidRPr="007279B7">
        <w:rPr>
          <w:rFonts w:ascii="Arial" w:hAnsi="Arial" w:cs="Arial"/>
          <w:sz w:val="22"/>
          <w:szCs w:val="22"/>
        </w:rPr>
        <w:lastRenderedPageBreak/>
        <w:t>slightly lower score for formal training suggests that some employees may be learning about these practices on the job or through informal means, rather than through structured educational programs. This could be an area for establishments to focus on to further enhance employee engagement and knowledge.</w:t>
      </w:r>
    </w:p>
    <w:p w14:paraId="6229236E" w14:textId="160B77F5" w:rsidR="00A74622" w:rsidRPr="007279B7" w:rsidRDefault="00A74622" w:rsidP="00A74622">
      <w:pPr>
        <w:spacing w:after="160" w:line="259" w:lineRule="auto"/>
        <w:jc w:val="both"/>
        <w:rPr>
          <w:rFonts w:ascii="Arial" w:hAnsi="Arial" w:cs="Arial"/>
          <w:sz w:val="22"/>
          <w:szCs w:val="22"/>
        </w:rPr>
      </w:pPr>
      <w:r w:rsidRPr="007279B7">
        <w:rPr>
          <w:rFonts w:ascii="Arial" w:hAnsi="Arial" w:cs="Arial"/>
          <w:sz w:val="22"/>
          <w:szCs w:val="22"/>
        </w:rPr>
        <w:t xml:space="preserve">The findings are consistent with a study by </w:t>
      </w:r>
      <w:r w:rsidR="0070731F" w:rsidRPr="0070731F">
        <w:rPr>
          <w:rFonts w:ascii="Arial" w:hAnsi="Arial" w:cs="Arial"/>
          <w:sz w:val="22"/>
          <w:szCs w:val="22"/>
        </w:rPr>
        <w:t>Kim</w:t>
      </w:r>
      <w:r w:rsidRPr="007279B7">
        <w:rPr>
          <w:rFonts w:ascii="Arial" w:hAnsi="Arial" w:cs="Arial"/>
          <w:sz w:val="22"/>
          <w:szCs w:val="22"/>
        </w:rPr>
        <w:t xml:space="preserve"> and </w:t>
      </w:r>
      <w:r w:rsidR="0070731F" w:rsidRPr="0070731F">
        <w:rPr>
          <w:rFonts w:ascii="Arial" w:hAnsi="Arial" w:cs="Arial"/>
          <w:sz w:val="22"/>
          <w:szCs w:val="22"/>
        </w:rPr>
        <w:t xml:space="preserve">Choi </w:t>
      </w:r>
      <w:r w:rsidRPr="007279B7">
        <w:rPr>
          <w:rFonts w:ascii="Arial" w:hAnsi="Arial" w:cs="Arial"/>
          <w:sz w:val="22"/>
          <w:szCs w:val="22"/>
        </w:rPr>
        <w:t>(20</w:t>
      </w:r>
      <w:r w:rsidR="0070731F">
        <w:rPr>
          <w:rFonts w:ascii="Arial" w:hAnsi="Arial" w:cs="Arial"/>
          <w:sz w:val="22"/>
          <w:szCs w:val="22"/>
        </w:rPr>
        <w:t>13</w:t>
      </w:r>
      <w:r w:rsidRPr="007279B7">
        <w:rPr>
          <w:rFonts w:ascii="Arial" w:hAnsi="Arial" w:cs="Arial"/>
          <w:sz w:val="22"/>
          <w:szCs w:val="22"/>
        </w:rPr>
        <w:t>) on the role of employees in the adoption of green practices in the hotel industry. The study found that while employees generally have a good level of awareness of their organization's green initiatives, there is often a gap between awareness and the formal training provided. The research highlighted that employees' familiarity with green practices often stems from on-the-job application rather than formal training sessions. This corroborates your findings and suggests that while establishments are succeeding in practice, they may benefit from strengthening their formal training and communication channels to achieve full employee buy-in and deeper understanding.</w:t>
      </w:r>
    </w:p>
    <w:p w14:paraId="01200920" w14:textId="77777777" w:rsidR="00AD577C" w:rsidRPr="001807C3" w:rsidRDefault="00AD577C" w:rsidP="00AD577C">
      <w:pPr>
        <w:pStyle w:val="NoSpacing"/>
        <w:jc w:val="both"/>
        <w:rPr>
          <w:rFonts w:ascii="Arial" w:hAnsi="Arial" w:cs="Arial"/>
        </w:rPr>
      </w:pPr>
    </w:p>
    <w:p w14:paraId="450AB304" w14:textId="77777777" w:rsidR="00AD577C" w:rsidRDefault="00AD577C" w:rsidP="00AD577C">
      <w:pPr>
        <w:pStyle w:val="NoSpacing"/>
        <w:rPr>
          <w:rFonts w:ascii="Arial" w:hAnsi="Arial" w:cs="Arial"/>
          <w:b/>
          <w:bCs/>
        </w:rPr>
      </w:pPr>
      <w:r>
        <w:rPr>
          <w:rFonts w:ascii="Arial" w:hAnsi="Arial" w:cs="Arial"/>
          <w:b/>
          <w:bCs/>
        </w:rPr>
        <w:t>3.7 Customers' Awareness of Green Practices</w:t>
      </w:r>
    </w:p>
    <w:p w14:paraId="4682889B" w14:textId="77777777" w:rsidR="00AD577C" w:rsidRPr="009C1F98" w:rsidRDefault="00AD577C" w:rsidP="00AD577C">
      <w:pPr>
        <w:pStyle w:val="NoSpacing"/>
        <w:rPr>
          <w:rFonts w:ascii="Arial" w:hAnsi="Arial" w:cs="Arial"/>
          <w:b/>
          <w:bCs/>
        </w:rPr>
      </w:pPr>
    </w:p>
    <w:p w14:paraId="18BF73AF" w14:textId="5FBDC1EB" w:rsidR="00AD577C" w:rsidRPr="00440776" w:rsidRDefault="00AD577C" w:rsidP="00AD577C">
      <w:pPr>
        <w:pStyle w:val="NoSpacing"/>
        <w:rPr>
          <w:rFonts w:ascii="Arial" w:hAnsi="Arial" w:cs="Arial"/>
          <w:b/>
          <w:bCs/>
          <w:sz w:val="20"/>
          <w:szCs w:val="20"/>
        </w:rPr>
      </w:pPr>
      <w:r w:rsidRPr="00440776">
        <w:rPr>
          <w:rFonts w:ascii="Arial" w:hAnsi="Arial" w:cs="Arial"/>
          <w:b/>
          <w:bCs/>
          <w:sz w:val="20"/>
          <w:szCs w:val="20"/>
        </w:rPr>
        <w:t xml:space="preserve">Table </w:t>
      </w:r>
      <w:r w:rsidR="00440776" w:rsidRPr="00440776">
        <w:rPr>
          <w:rFonts w:ascii="Arial" w:hAnsi="Arial" w:cs="Arial"/>
          <w:b/>
          <w:bCs/>
          <w:sz w:val="20"/>
          <w:szCs w:val="20"/>
        </w:rPr>
        <w:t>8</w:t>
      </w:r>
      <w:r w:rsidRPr="00440776">
        <w:rPr>
          <w:rFonts w:ascii="Arial" w:hAnsi="Arial" w:cs="Arial"/>
          <w:b/>
          <w:bCs/>
          <w:sz w:val="20"/>
          <w:szCs w:val="20"/>
        </w:rPr>
        <w:t xml:space="preserve">. Mean Distribution of Customer Awareness on Green Practices </w:t>
      </w:r>
    </w:p>
    <w:p w14:paraId="03C5BE18" w14:textId="77777777" w:rsidR="00AD577C" w:rsidRPr="009C1F98" w:rsidRDefault="00AD577C" w:rsidP="00AD577C">
      <w:pPr>
        <w:pStyle w:val="NoSpacing"/>
        <w:rPr>
          <w:rFonts w:ascii="Arial" w:hAnsi="Arial" w:cs="Arial"/>
          <w:b/>
          <w:bCs/>
        </w:rPr>
      </w:pPr>
    </w:p>
    <w:tbl>
      <w:tblPr>
        <w:tblW w:w="8677" w:type="dxa"/>
        <w:tblInd w:w="135" w:type="dxa"/>
        <w:tblBorders>
          <w:top w:val="single" w:sz="4" w:space="0" w:color="auto"/>
          <w:bottom w:val="single" w:sz="4" w:space="0" w:color="auto"/>
        </w:tblBorders>
        <w:tblLayout w:type="fixed"/>
        <w:tblCellMar>
          <w:left w:w="30" w:type="dxa"/>
          <w:right w:w="30" w:type="dxa"/>
        </w:tblCellMar>
        <w:tblLook w:val="04A0" w:firstRow="1" w:lastRow="0" w:firstColumn="1" w:lastColumn="0" w:noHBand="0" w:noVBand="1"/>
      </w:tblPr>
      <w:tblGrid>
        <w:gridCol w:w="4135"/>
        <w:gridCol w:w="1530"/>
        <w:gridCol w:w="3012"/>
      </w:tblGrid>
      <w:tr w:rsidR="00AD577C" w:rsidRPr="001807C3" w14:paraId="787E43C1" w14:textId="77777777" w:rsidTr="004563B7">
        <w:trPr>
          <w:cantSplit/>
        </w:trPr>
        <w:tc>
          <w:tcPr>
            <w:tcW w:w="4135" w:type="dxa"/>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541A5710" w14:textId="77777777" w:rsidR="00AD577C" w:rsidRPr="001807C3" w:rsidRDefault="00AD577C" w:rsidP="004563B7">
            <w:pPr>
              <w:pStyle w:val="NoSpacing"/>
              <w:rPr>
                <w:rFonts w:ascii="Arial" w:hAnsi="Arial" w:cs="Arial"/>
                <w:b/>
              </w:rPr>
            </w:pPr>
            <w:r w:rsidRPr="001807C3">
              <w:rPr>
                <w:rFonts w:ascii="Arial" w:hAnsi="Arial" w:cs="Arial"/>
                <w:b/>
              </w:rPr>
              <w:t>Customer Awareness on Green Practices</w:t>
            </w:r>
          </w:p>
        </w:tc>
        <w:tc>
          <w:tcPr>
            <w:tcW w:w="1530" w:type="dxa"/>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118AF16F" w14:textId="77777777" w:rsidR="00AD577C" w:rsidRPr="001807C3" w:rsidRDefault="00AD577C" w:rsidP="004563B7">
            <w:pPr>
              <w:pStyle w:val="NoSpacing"/>
              <w:jc w:val="center"/>
              <w:rPr>
                <w:rFonts w:ascii="Arial" w:hAnsi="Arial" w:cs="Arial"/>
                <w:b/>
              </w:rPr>
            </w:pPr>
            <w:r w:rsidRPr="001807C3">
              <w:rPr>
                <w:rFonts w:ascii="Arial" w:hAnsi="Arial" w:cs="Arial"/>
                <w:b/>
              </w:rPr>
              <w:t>Mean</w:t>
            </w:r>
          </w:p>
        </w:tc>
        <w:tc>
          <w:tcPr>
            <w:tcW w:w="3012" w:type="dxa"/>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1A5CE307" w14:textId="241FD40B" w:rsidR="00AD577C" w:rsidRPr="001807C3" w:rsidRDefault="00440776" w:rsidP="004563B7">
            <w:pPr>
              <w:pStyle w:val="NoSpacing"/>
              <w:jc w:val="center"/>
              <w:rPr>
                <w:rFonts w:ascii="Arial" w:hAnsi="Arial" w:cs="Arial"/>
                <w:b/>
              </w:rPr>
            </w:pPr>
            <w:r w:rsidRPr="001807C3">
              <w:rPr>
                <w:rFonts w:ascii="Arial" w:hAnsi="Arial" w:cs="Arial"/>
                <w:b/>
              </w:rPr>
              <w:t>D</w:t>
            </w:r>
            <w:r>
              <w:rPr>
                <w:rFonts w:ascii="Arial" w:hAnsi="Arial" w:cs="Arial"/>
                <w:b/>
              </w:rPr>
              <w:t>escriptive Interpretation</w:t>
            </w:r>
          </w:p>
        </w:tc>
      </w:tr>
      <w:tr w:rsidR="00AD577C" w:rsidRPr="001807C3" w14:paraId="4C46F26C" w14:textId="77777777" w:rsidTr="004563B7">
        <w:trPr>
          <w:cantSplit/>
        </w:trPr>
        <w:tc>
          <w:tcPr>
            <w:tcW w:w="4135" w:type="dxa"/>
            <w:tcBorders>
              <w:top w:val="single" w:sz="4" w:space="0" w:color="auto"/>
            </w:tcBorders>
            <w:shd w:val="clear" w:color="auto" w:fill="FFFFFF"/>
            <w:tcMar>
              <w:top w:w="30" w:type="dxa"/>
              <w:left w:w="30" w:type="dxa"/>
              <w:bottom w:w="30" w:type="dxa"/>
              <w:right w:w="30" w:type="dxa"/>
            </w:tcMar>
            <w:vAlign w:val="center"/>
            <w:hideMark/>
          </w:tcPr>
          <w:p w14:paraId="1EFA3681" w14:textId="77777777" w:rsidR="00AD577C" w:rsidRPr="001807C3" w:rsidRDefault="00AD577C" w:rsidP="00AD577C">
            <w:pPr>
              <w:pStyle w:val="NoSpacing"/>
              <w:numPr>
                <w:ilvl w:val="0"/>
                <w:numId w:val="36"/>
              </w:numPr>
              <w:ind w:left="372"/>
              <w:rPr>
                <w:rFonts w:ascii="Arial" w:hAnsi="Arial" w:cs="Arial"/>
              </w:rPr>
            </w:pPr>
            <w:r w:rsidRPr="001807C3">
              <w:rPr>
                <w:rFonts w:ascii="Arial" w:hAnsi="Arial" w:cs="Arial"/>
              </w:rPr>
              <w:t>How aware are you of the green practices of the establishment?</w:t>
            </w:r>
          </w:p>
        </w:tc>
        <w:tc>
          <w:tcPr>
            <w:tcW w:w="1530" w:type="dxa"/>
            <w:tcBorders>
              <w:top w:val="single" w:sz="4" w:space="0" w:color="auto"/>
            </w:tcBorders>
            <w:shd w:val="clear" w:color="auto" w:fill="FFFFFF"/>
            <w:tcMar>
              <w:top w:w="30" w:type="dxa"/>
              <w:left w:w="30" w:type="dxa"/>
              <w:bottom w:w="30" w:type="dxa"/>
              <w:right w:w="30" w:type="dxa"/>
            </w:tcMar>
            <w:hideMark/>
          </w:tcPr>
          <w:p w14:paraId="0009C237" w14:textId="77777777" w:rsidR="00AD577C" w:rsidRPr="001807C3" w:rsidRDefault="00AD577C" w:rsidP="004563B7">
            <w:pPr>
              <w:pStyle w:val="NoSpacing"/>
              <w:jc w:val="center"/>
              <w:rPr>
                <w:rFonts w:ascii="Arial" w:hAnsi="Arial" w:cs="Arial"/>
              </w:rPr>
            </w:pPr>
          </w:p>
          <w:p w14:paraId="116C792C" w14:textId="77777777" w:rsidR="00AD577C" w:rsidRPr="001807C3" w:rsidRDefault="00AD577C" w:rsidP="004563B7">
            <w:pPr>
              <w:pStyle w:val="NoSpacing"/>
              <w:jc w:val="center"/>
              <w:rPr>
                <w:rFonts w:ascii="Arial" w:hAnsi="Arial" w:cs="Arial"/>
              </w:rPr>
            </w:pPr>
            <w:r w:rsidRPr="001807C3">
              <w:rPr>
                <w:rFonts w:ascii="Arial" w:hAnsi="Arial" w:cs="Arial"/>
              </w:rPr>
              <w:t>4.23</w:t>
            </w:r>
          </w:p>
        </w:tc>
        <w:tc>
          <w:tcPr>
            <w:tcW w:w="3012" w:type="dxa"/>
            <w:tcBorders>
              <w:top w:val="single" w:sz="4" w:space="0" w:color="auto"/>
            </w:tcBorders>
            <w:shd w:val="clear" w:color="auto" w:fill="FFFFFF"/>
            <w:tcMar>
              <w:top w:w="30" w:type="dxa"/>
              <w:left w:w="30" w:type="dxa"/>
              <w:bottom w:w="30" w:type="dxa"/>
              <w:right w:w="30" w:type="dxa"/>
            </w:tcMar>
            <w:vAlign w:val="center"/>
            <w:hideMark/>
          </w:tcPr>
          <w:p w14:paraId="09714184" w14:textId="77777777" w:rsidR="00AD577C" w:rsidRPr="001807C3" w:rsidRDefault="00AD577C" w:rsidP="004563B7">
            <w:pPr>
              <w:pStyle w:val="NoSpacing"/>
              <w:jc w:val="center"/>
              <w:rPr>
                <w:rFonts w:ascii="Arial" w:hAnsi="Arial" w:cs="Arial"/>
              </w:rPr>
            </w:pPr>
          </w:p>
          <w:p w14:paraId="58EB0C62" w14:textId="77777777" w:rsidR="00AD577C" w:rsidRPr="001807C3" w:rsidRDefault="00AD577C" w:rsidP="004563B7">
            <w:pPr>
              <w:pStyle w:val="NoSpacing"/>
              <w:jc w:val="center"/>
              <w:rPr>
                <w:rFonts w:ascii="Arial" w:hAnsi="Arial" w:cs="Arial"/>
              </w:rPr>
            </w:pPr>
            <w:r w:rsidRPr="001807C3">
              <w:rPr>
                <w:rFonts w:ascii="Arial" w:hAnsi="Arial" w:cs="Arial"/>
              </w:rPr>
              <w:t>Extremely Aware</w:t>
            </w:r>
          </w:p>
        </w:tc>
      </w:tr>
      <w:tr w:rsidR="00AD577C" w:rsidRPr="001807C3" w14:paraId="759C01BB" w14:textId="77777777" w:rsidTr="004563B7">
        <w:trPr>
          <w:cantSplit/>
        </w:trPr>
        <w:tc>
          <w:tcPr>
            <w:tcW w:w="4135" w:type="dxa"/>
            <w:shd w:val="clear" w:color="auto" w:fill="FFFFFF"/>
            <w:tcMar>
              <w:top w:w="30" w:type="dxa"/>
              <w:left w:w="30" w:type="dxa"/>
              <w:bottom w:w="30" w:type="dxa"/>
              <w:right w:w="30" w:type="dxa"/>
            </w:tcMar>
            <w:vAlign w:val="center"/>
            <w:hideMark/>
          </w:tcPr>
          <w:p w14:paraId="58CEF34C" w14:textId="77777777" w:rsidR="00AD577C" w:rsidRPr="001807C3" w:rsidRDefault="00AD577C" w:rsidP="00AD577C">
            <w:pPr>
              <w:pStyle w:val="NoSpacing"/>
              <w:numPr>
                <w:ilvl w:val="0"/>
                <w:numId w:val="36"/>
              </w:numPr>
              <w:ind w:left="372"/>
              <w:rPr>
                <w:rFonts w:ascii="Arial" w:hAnsi="Arial" w:cs="Arial"/>
              </w:rPr>
            </w:pPr>
            <w:r w:rsidRPr="001807C3">
              <w:rPr>
                <w:rFonts w:ascii="Arial" w:hAnsi="Arial" w:cs="Arial"/>
              </w:rPr>
              <w:t>Do you receive information about the green practices or sustainability efforts of this establishment during your visit?</w:t>
            </w:r>
          </w:p>
        </w:tc>
        <w:tc>
          <w:tcPr>
            <w:tcW w:w="1530" w:type="dxa"/>
            <w:shd w:val="clear" w:color="auto" w:fill="FFFFFF"/>
            <w:tcMar>
              <w:top w:w="30" w:type="dxa"/>
              <w:left w:w="30" w:type="dxa"/>
              <w:bottom w:w="30" w:type="dxa"/>
              <w:right w:w="30" w:type="dxa"/>
            </w:tcMar>
            <w:hideMark/>
          </w:tcPr>
          <w:p w14:paraId="16589130" w14:textId="77777777" w:rsidR="00AD577C" w:rsidRPr="001807C3" w:rsidRDefault="00AD577C" w:rsidP="004563B7">
            <w:pPr>
              <w:pStyle w:val="NoSpacing"/>
              <w:jc w:val="center"/>
              <w:rPr>
                <w:rFonts w:ascii="Arial" w:hAnsi="Arial" w:cs="Arial"/>
              </w:rPr>
            </w:pPr>
          </w:p>
          <w:p w14:paraId="5EC6AB76" w14:textId="77777777" w:rsidR="00AD577C" w:rsidRPr="001807C3" w:rsidRDefault="00AD577C" w:rsidP="004563B7">
            <w:pPr>
              <w:pStyle w:val="NoSpacing"/>
              <w:jc w:val="center"/>
              <w:rPr>
                <w:rFonts w:ascii="Arial" w:hAnsi="Arial" w:cs="Arial"/>
              </w:rPr>
            </w:pPr>
          </w:p>
          <w:p w14:paraId="06ACC395" w14:textId="77777777" w:rsidR="00AD577C" w:rsidRPr="001807C3" w:rsidRDefault="00AD577C" w:rsidP="004563B7">
            <w:pPr>
              <w:pStyle w:val="NoSpacing"/>
              <w:jc w:val="center"/>
              <w:rPr>
                <w:rFonts w:ascii="Arial" w:hAnsi="Arial" w:cs="Arial"/>
              </w:rPr>
            </w:pPr>
            <w:r w:rsidRPr="001807C3">
              <w:rPr>
                <w:rFonts w:ascii="Arial" w:hAnsi="Arial" w:cs="Arial"/>
              </w:rPr>
              <w:t>3.77</w:t>
            </w:r>
          </w:p>
        </w:tc>
        <w:tc>
          <w:tcPr>
            <w:tcW w:w="3012" w:type="dxa"/>
            <w:shd w:val="clear" w:color="auto" w:fill="FFFFFF"/>
            <w:tcMar>
              <w:top w:w="30" w:type="dxa"/>
              <w:left w:w="30" w:type="dxa"/>
              <w:bottom w:w="30" w:type="dxa"/>
              <w:right w:w="30" w:type="dxa"/>
            </w:tcMar>
            <w:vAlign w:val="center"/>
            <w:hideMark/>
          </w:tcPr>
          <w:p w14:paraId="2CD7EC51" w14:textId="77777777" w:rsidR="00AD577C" w:rsidRPr="001807C3" w:rsidRDefault="00AD577C" w:rsidP="004563B7">
            <w:pPr>
              <w:pStyle w:val="NoSpacing"/>
              <w:jc w:val="center"/>
              <w:rPr>
                <w:rFonts w:ascii="Arial" w:hAnsi="Arial" w:cs="Arial"/>
              </w:rPr>
            </w:pPr>
          </w:p>
          <w:p w14:paraId="7291BA50" w14:textId="77777777" w:rsidR="00AD577C" w:rsidRPr="001807C3" w:rsidRDefault="00AD577C" w:rsidP="004563B7">
            <w:pPr>
              <w:pStyle w:val="NoSpacing"/>
              <w:jc w:val="center"/>
              <w:rPr>
                <w:rFonts w:ascii="Arial" w:hAnsi="Arial" w:cs="Arial"/>
              </w:rPr>
            </w:pPr>
          </w:p>
          <w:p w14:paraId="5BA57590" w14:textId="77777777" w:rsidR="00AD577C" w:rsidRPr="001807C3" w:rsidRDefault="00AD577C" w:rsidP="004563B7">
            <w:pPr>
              <w:pStyle w:val="NoSpacing"/>
              <w:jc w:val="center"/>
              <w:rPr>
                <w:rFonts w:ascii="Arial" w:hAnsi="Arial" w:cs="Arial"/>
              </w:rPr>
            </w:pPr>
            <w:r w:rsidRPr="001807C3">
              <w:rPr>
                <w:rFonts w:ascii="Arial" w:hAnsi="Arial" w:cs="Arial"/>
              </w:rPr>
              <w:t>Often</w:t>
            </w:r>
          </w:p>
        </w:tc>
      </w:tr>
      <w:tr w:rsidR="00AD577C" w:rsidRPr="001807C3" w14:paraId="4DCADB34" w14:textId="77777777" w:rsidTr="004563B7">
        <w:trPr>
          <w:cantSplit/>
        </w:trPr>
        <w:tc>
          <w:tcPr>
            <w:tcW w:w="4135" w:type="dxa"/>
            <w:shd w:val="clear" w:color="auto" w:fill="FFFFFF"/>
            <w:tcMar>
              <w:top w:w="30" w:type="dxa"/>
              <w:left w:w="30" w:type="dxa"/>
              <w:bottom w:w="30" w:type="dxa"/>
              <w:right w:w="30" w:type="dxa"/>
            </w:tcMar>
            <w:vAlign w:val="center"/>
            <w:hideMark/>
          </w:tcPr>
          <w:p w14:paraId="7CFB5CC3" w14:textId="77777777" w:rsidR="00AD577C" w:rsidRPr="001807C3" w:rsidRDefault="00AD577C" w:rsidP="00AD577C">
            <w:pPr>
              <w:pStyle w:val="NoSpacing"/>
              <w:numPr>
                <w:ilvl w:val="0"/>
                <w:numId w:val="36"/>
              </w:numPr>
              <w:ind w:left="372"/>
              <w:rPr>
                <w:rFonts w:ascii="Arial" w:hAnsi="Arial" w:cs="Arial"/>
              </w:rPr>
            </w:pPr>
            <w:r w:rsidRPr="001807C3">
              <w:rPr>
                <w:rFonts w:ascii="Arial" w:hAnsi="Arial" w:cs="Arial"/>
              </w:rPr>
              <w:t>How often do you notice the establishment engaging in green practices during your stay?</w:t>
            </w:r>
          </w:p>
        </w:tc>
        <w:tc>
          <w:tcPr>
            <w:tcW w:w="1530" w:type="dxa"/>
            <w:shd w:val="clear" w:color="auto" w:fill="FFFFFF"/>
            <w:tcMar>
              <w:top w:w="30" w:type="dxa"/>
              <w:left w:w="30" w:type="dxa"/>
              <w:bottom w:w="30" w:type="dxa"/>
              <w:right w:w="30" w:type="dxa"/>
            </w:tcMar>
            <w:hideMark/>
          </w:tcPr>
          <w:p w14:paraId="5222B287" w14:textId="77777777" w:rsidR="00AD577C" w:rsidRPr="001807C3" w:rsidRDefault="00AD577C" w:rsidP="004563B7">
            <w:pPr>
              <w:pStyle w:val="NoSpacing"/>
              <w:jc w:val="center"/>
              <w:rPr>
                <w:rFonts w:ascii="Arial" w:hAnsi="Arial" w:cs="Arial"/>
              </w:rPr>
            </w:pPr>
          </w:p>
          <w:p w14:paraId="1827D178" w14:textId="77777777" w:rsidR="00AD577C" w:rsidRPr="001807C3" w:rsidRDefault="00AD577C" w:rsidP="004563B7">
            <w:pPr>
              <w:pStyle w:val="NoSpacing"/>
              <w:jc w:val="center"/>
              <w:rPr>
                <w:rFonts w:ascii="Arial" w:hAnsi="Arial" w:cs="Arial"/>
              </w:rPr>
            </w:pPr>
            <w:r w:rsidRPr="001807C3">
              <w:rPr>
                <w:rFonts w:ascii="Arial" w:hAnsi="Arial" w:cs="Arial"/>
              </w:rPr>
              <w:t>3.80</w:t>
            </w:r>
          </w:p>
        </w:tc>
        <w:tc>
          <w:tcPr>
            <w:tcW w:w="3012" w:type="dxa"/>
            <w:shd w:val="clear" w:color="auto" w:fill="FFFFFF"/>
            <w:tcMar>
              <w:top w:w="30" w:type="dxa"/>
              <w:left w:w="30" w:type="dxa"/>
              <w:bottom w:w="30" w:type="dxa"/>
              <w:right w:w="30" w:type="dxa"/>
            </w:tcMar>
            <w:vAlign w:val="center"/>
            <w:hideMark/>
          </w:tcPr>
          <w:p w14:paraId="4A9B95B3" w14:textId="77777777" w:rsidR="00AD577C" w:rsidRPr="001807C3" w:rsidRDefault="00AD577C" w:rsidP="004563B7">
            <w:pPr>
              <w:pStyle w:val="NoSpacing"/>
              <w:jc w:val="center"/>
              <w:rPr>
                <w:rFonts w:ascii="Arial" w:hAnsi="Arial" w:cs="Arial"/>
              </w:rPr>
            </w:pPr>
            <w:r w:rsidRPr="001807C3">
              <w:rPr>
                <w:rFonts w:ascii="Arial" w:hAnsi="Arial" w:cs="Arial"/>
              </w:rPr>
              <w:t>Often</w:t>
            </w:r>
          </w:p>
        </w:tc>
      </w:tr>
      <w:tr w:rsidR="00AD577C" w:rsidRPr="001807C3" w14:paraId="5253527E" w14:textId="77777777" w:rsidTr="004563B7">
        <w:trPr>
          <w:cantSplit/>
        </w:trPr>
        <w:tc>
          <w:tcPr>
            <w:tcW w:w="4135" w:type="dxa"/>
            <w:shd w:val="clear" w:color="auto" w:fill="FFFFFF"/>
            <w:tcMar>
              <w:top w:w="30" w:type="dxa"/>
              <w:left w:w="30" w:type="dxa"/>
              <w:bottom w:w="30" w:type="dxa"/>
              <w:right w:w="30" w:type="dxa"/>
            </w:tcMar>
            <w:vAlign w:val="center"/>
            <w:hideMark/>
          </w:tcPr>
          <w:p w14:paraId="7A48384C" w14:textId="77777777" w:rsidR="00AD577C" w:rsidRPr="001807C3" w:rsidRDefault="00AD577C" w:rsidP="004563B7">
            <w:pPr>
              <w:pStyle w:val="NoSpacing"/>
              <w:rPr>
                <w:rFonts w:ascii="Arial" w:hAnsi="Arial" w:cs="Arial"/>
              </w:rPr>
            </w:pPr>
            <w:r w:rsidRPr="001807C3">
              <w:rPr>
                <w:rFonts w:ascii="Arial" w:hAnsi="Arial" w:cs="Arial"/>
                <w:b/>
              </w:rPr>
              <w:t>Category Mean</w:t>
            </w:r>
          </w:p>
        </w:tc>
        <w:tc>
          <w:tcPr>
            <w:tcW w:w="1530" w:type="dxa"/>
            <w:shd w:val="clear" w:color="auto" w:fill="FFFFFF"/>
            <w:tcMar>
              <w:top w:w="30" w:type="dxa"/>
              <w:left w:w="30" w:type="dxa"/>
              <w:bottom w:w="30" w:type="dxa"/>
              <w:right w:w="30" w:type="dxa"/>
            </w:tcMar>
            <w:hideMark/>
          </w:tcPr>
          <w:p w14:paraId="3FA4B6B8" w14:textId="77777777" w:rsidR="00AD577C" w:rsidRPr="001807C3" w:rsidRDefault="00AD577C" w:rsidP="004563B7">
            <w:pPr>
              <w:pStyle w:val="NoSpacing"/>
              <w:jc w:val="center"/>
              <w:rPr>
                <w:rFonts w:ascii="Arial" w:hAnsi="Arial" w:cs="Arial"/>
                <w:b/>
                <w:bCs/>
              </w:rPr>
            </w:pPr>
            <w:r w:rsidRPr="001807C3">
              <w:rPr>
                <w:rFonts w:ascii="Arial" w:hAnsi="Arial" w:cs="Arial"/>
                <w:b/>
                <w:bCs/>
              </w:rPr>
              <w:t>3.93</w:t>
            </w:r>
          </w:p>
        </w:tc>
        <w:tc>
          <w:tcPr>
            <w:tcW w:w="3012" w:type="dxa"/>
            <w:shd w:val="clear" w:color="auto" w:fill="FFFFFF"/>
            <w:tcMar>
              <w:top w:w="30" w:type="dxa"/>
              <w:left w:w="30" w:type="dxa"/>
              <w:bottom w:w="30" w:type="dxa"/>
              <w:right w:w="30" w:type="dxa"/>
            </w:tcMar>
            <w:vAlign w:val="center"/>
            <w:hideMark/>
          </w:tcPr>
          <w:p w14:paraId="2D02751B" w14:textId="77777777" w:rsidR="00AD577C" w:rsidRPr="001807C3" w:rsidRDefault="00AD577C" w:rsidP="004563B7">
            <w:pPr>
              <w:pStyle w:val="NoSpacing"/>
              <w:jc w:val="center"/>
              <w:rPr>
                <w:rFonts w:ascii="Arial" w:hAnsi="Arial" w:cs="Arial"/>
                <w:b/>
                <w:bCs/>
              </w:rPr>
            </w:pPr>
            <w:r w:rsidRPr="001807C3">
              <w:rPr>
                <w:rFonts w:ascii="Arial" w:hAnsi="Arial" w:cs="Arial"/>
                <w:b/>
                <w:bCs/>
              </w:rPr>
              <w:t>Often</w:t>
            </w:r>
          </w:p>
        </w:tc>
      </w:tr>
    </w:tbl>
    <w:p w14:paraId="619082C3" w14:textId="77777777" w:rsidR="00AD577C" w:rsidRDefault="00AD577C" w:rsidP="00AD577C">
      <w:pPr>
        <w:pStyle w:val="NoSpacing"/>
        <w:jc w:val="both"/>
        <w:rPr>
          <w:rFonts w:ascii="Arial" w:hAnsi="Arial" w:cs="Arial"/>
        </w:rPr>
      </w:pPr>
    </w:p>
    <w:p w14:paraId="49EECABB" w14:textId="65C34327" w:rsidR="00272BC9" w:rsidRPr="004D0CAE" w:rsidRDefault="00272BC9" w:rsidP="00272BC9">
      <w:pPr>
        <w:spacing w:after="160" w:line="259" w:lineRule="auto"/>
        <w:jc w:val="both"/>
        <w:rPr>
          <w:rFonts w:ascii="Arial" w:hAnsi="Arial" w:cs="Arial"/>
          <w:sz w:val="22"/>
          <w:szCs w:val="22"/>
        </w:rPr>
      </w:pPr>
      <w:r w:rsidRPr="004D0CAE">
        <w:rPr>
          <w:rFonts w:ascii="Arial" w:hAnsi="Arial" w:cs="Arial"/>
          <w:sz w:val="22"/>
          <w:szCs w:val="22"/>
        </w:rPr>
        <w:t xml:space="preserve">Based on the data in Table </w:t>
      </w:r>
      <w:r w:rsidR="00440776">
        <w:rPr>
          <w:rFonts w:ascii="Arial" w:hAnsi="Arial" w:cs="Arial"/>
          <w:sz w:val="22"/>
          <w:szCs w:val="22"/>
        </w:rPr>
        <w:t>8</w:t>
      </w:r>
      <w:r w:rsidRPr="004D0CAE">
        <w:rPr>
          <w:rFonts w:ascii="Arial" w:hAnsi="Arial" w:cs="Arial"/>
          <w:sz w:val="22"/>
          <w:szCs w:val="22"/>
        </w:rPr>
        <w:t>, the awareness level of customers on green practices among food and lodging establishments in Conner, Apayao is notably high. The overall category mean is 3.93, with a descriptive interpretation (DI) of "Often," indicating that customers frequently notice and are aware of the sustainability efforts made by these establishments.</w:t>
      </w:r>
    </w:p>
    <w:p w14:paraId="68E43568" w14:textId="77777777" w:rsidR="00272BC9" w:rsidRPr="004D0CAE" w:rsidRDefault="00272BC9" w:rsidP="00272BC9">
      <w:pPr>
        <w:spacing w:after="160" w:line="259" w:lineRule="auto"/>
        <w:jc w:val="both"/>
        <w:rPr>
          <w:rFonts w:ascii="Arial" w:hAnsi="Arial" w:cs="Arial"/>
          <w:sz w:val="22"/>
          <w:szCs w:val="22"/>
        </w:rPr>
      </w:pPr>
      <w:r w:rsidRPr="004D0CAE">
        <w:rPr>
          <w:rFonts w:ascii="Arial" w:hAnsi="Arial" w:cs="Arial"/>
          <w:sz w:val="22"/>
          <w:szCs w:val="22"/>
        </w:rPr>
        <w:t>The results demonstrate that customers are quite perceptive of the establishments' green initiatives. The highest mean score of 4.23 (DI: "Extremely Aware") for "How aware are you of the green practices of the establishment?" suggests that the overall impression of sustainability is strong among guests. This could be due to a combination of intentional communication and observable practices.</w:t>
      </w:r>
    </w:p>
    <w:p w14:paraId="15E1CFF1" w14:textId="77777777" w:rsidR="00272BC9" w:rsidRPr="004D0CAE" w:rsidRDefault="00272BC9" w:rsidP="00272BC9">
      <w:pPr>
        <w:spacing w:after="160" w:line="259" w:lineRule="auto"/>
        <w:jc w:val="both"/>
        <w:rPr>
          <w:rFonts w:ascii="Arial" w:hAnsi="Arial" w:cs="Arial"/>
          <w:sz w:val="22"/>
          <w:szCs w:val="22"/>
        </w:rPr>
      </w:pPr>
      <w:r w:rsidRPr="004D0CAE">
        <w:rPr>
          <w:rFonts w:ascii="Arial" w:hAnsi="Arial" w:cs="Arial"/>
          <w:sz w:val="22"/>
          <w:szCs w:val="22"/>
        </w:rPr>
        <w:t xml:space="preserve">The slightly lower mean scores for "Do you receive information..." (3.77, DI: "Often") and "How often do you notice..." (3.80, DI: "Often") indicate that while customers are </w:t>
      </w:r>
      <w:r w:rsidRPr="004D0CAE">
        <w:rPr>
          <w:rFonts w:ascii="Arial" w:hAnsi="Arial" w:cs="Arial"/>
          <w:sz w:val="22"/>
          <w:szCs w:val="22"/>
        </w:rPr>
        <w:lastRenderedPageBreak/>
        <w:t>aware, they might not always be directly informed or may not notice every single green practice during their visit. The data suggests that customers' awareness is primarily built through observed actions and the visible implementation of green practices, such as the presence of recycling bins or signs encouraging towel reuse, rather than through formal communication channels.</w:t>
      </w:r>
    </w:p>
    <w:p w14:paraId="12F31F61" w14:textId="77777777" w:rsidR="00272BC9" w:rsidRPr="004D0CAE" w:rsidRDefault="00272BC9" w:rsidP="00272BC9">
      <w:pPr>
        <w:spacing w:after="160" w:line="259" w:lineRule="auto"/>
        <w:jc w:val="both"/>
        <w:rPr>
          <w:rFonts w:ascii="Arial" w:hAnsi="Arial" w:cs="Arial"/>
        </w:rPr>
      </w:pPr>
      <w:r w:rsidRPr="004D0CAE">
        <w:rPr>
          <w:rFonts w:ascii="Arial" w:hAnsi="Arial" w:cs="Arial"/>
          <w:sz w:val="22"/>
          <w:szCs w:val="22"/>
        </w:rPr>
        <w:t xml:space="preserve">The results </w:t>
      </w:r>
      <w:r w:rsidRPr="00A913E2">
        <w:rPr>
          <w:rFonts w:ascii="Arial" w:hAnsi="Arial" w:cs="Arial"/>
          <w:sz w:val="22"/>
          <w:szCs w:val="22"/>
        </w:rPr>
        <w:t xml:space="preserve">of the </w:t>
      </w:r>
      <w:r w:rsidRPr="004D0CAE">
        <w:rPr>
          <w:rFonts w:ascii="Arial" w:hAnsi="Arial" w:cs="Arial"/>
          <w:sz w:val="22"/>
          <w:szCs w:val="22"/>
        </w:rPr>
        <w:t>study are consistent with findings from a broader analysis on the effectiveness of green marketing in the hospitality sector. A study by Lau, Lu, and Liang (2020) on eco-friendly hotels in China and the United States found that customer awareness of green practices is strongly correlated with the visibility of those practices. Their research showed that guests are more likely to notice and appreciate tangible, visible green efforts</w:t>
      </w:r>
      <w:r w:rsidRPr="00A913E2">
        <w:rPr>
          <w:rFonts w:ascii="Arial" w:hAnsi="Arial" w:cs="Arial"/>
          <w:sz w:val="22"/>
          <w:szCs w:val="22"/>
        </w:rPr>
        <w:t xml:space="preserve">, </w:t>
      </w:r>
      <w:r w:rsidRPr="004D0CAE">
        <w:rPr>
          <w:rFonts w:ascii="Arial" w:hAnsi="Arial" w:cs="Arial"/>
          <w:sz w:val="22"/>
          <w:szCs w:val="22"/>
        </w:rPr>
        <w:t>such as towel reuse signs, recycling bins, and low-flow fixtures</w:t>
      </w:r>
      <w:r w:rsidRPr="00A913E2">
        <w:rPr>
          <w:rFonts w:ascii="Arial" w:hAnsi="Arial" w:cs="Arial"/>
          <w:sz w:val="22"/>
          <w:szCs w:val="22"/>
        </w:rPr>
        <w:t xml:space="preserve">, </w:t>
      </w:r>
      <w:r w:rsidRPr="004D0CAE">
        <w:rPr>
          <w:rFonts w:ascii="Arial" w:hAnsi="Arial" w:cs="Arial"/>
          <w:sz w:val="22"/>
          <w:szCs w:val="22"/>
        </w:rPr>
        <w:t xml:space="preserve">over less obvious ones, like behind-the-scenes energy monitoring. This aligns with </w:t>
      </w:r>
      <w:r w:rsidRPr="00A913E2">
        <w:rPr>
          <w:rFonts w:ascii="Arial" w:hAnsi="Arial" w:cs="Arial"/>
          <w:sz w:val="22"/>
          <w:szCs w:val="22"/>
        </w:rPr>
        <w:t>the findings of the study</w:t>
      </w:r>
      <w:r w:rsidRPr="004D0CAE">
        <w:rPr>
          <w:rFonts w:ascii="Arial" w:hAnsi="Arial" w:cs="Arial"/>
          <w:sz w:val="22"/>
          <w:szCs w:val="22"/>
        </w:rPr>
        <w:t xml:space="preserve">, which shows high customer awareness likely stemming from the consistent and observable implementation of green initiatives by the </w:t>
      </w:r>
      <w:r w:rsidRPr="00A913E2">
        <w:rPr>
          <w:rFonts w:ascii="Arial" w:hAnsi="Arial" w:cs="Arial"/>
          <w:sz w:val="22"/>
          <w:szCs w:val="22"/>
        </w:rPr>
        <w:t xml:space="preserve">food and lodging </w:t>
      </w:r>
      <w:r w:rsidRPr="004D0CAE">
        <w:rPr>
          <w:rFonts w:ascii="Arial" w:hAnsi="Arial" w:cs="Arial"/>
          <w:sz w:val="22"/>
          <w:szCs w:val="22"/>
        </w:rPr>
        <w:t>establishments in Conner, Apayao.</w:t>
      </w:r>
    </w:p>
    <w:p w14:paraId="05A1A64D" w14:textId="77777777" w:rsidR="00AD577C" w:rsidRDefault="00AD577C" w:rsidP="00AD577C">
      <w:pPr>
        <w:pStyle w:val="NoSpacing"/>
        <w:rPr>
          <w:rFonts w:ascii="Arial" w:hAnsi="Arial" w:cs="Arial"/>
          <w:b/>
          <w:bCs/>
        </w:rPr>
      </w:pPr>
    </w:p>
    <w:p w14:paraId="2575980A" w14:textId="77777777" w:rsidR="00AD577C" w:rsidRDefault="00AD577C" w:rsidP="00AD577C">
      <w:pPr>
        <w:pStyle w:val="NoSpacing"/>
        <w:rPr>
          <w:rFonts w:ascii="Arial" w:hAnsi="Arial" w:cs="Arial"/>
          <w:b/>
          <w:bCs/>
          <w:lang w:val="en-US"/>
        </w:rPr>
      </w:pPr>
      <w:r>
        <w:rPr>
          <w:rFonts w:ascii="Arial" w:hAnsi="Arial" w:cs="Arial"/>
          <w:b/>
          <w:bCs/>
        </w:rPr>
        <w:t xml:space="preserve">3.8 </w:t>
      </w:r>
      <w:r w:rsidRPr="001807C3">
        <w:rPr>
          <w:rFonts w:ascii="Arial" w:hAnsi="Arial" w:cs="Arial"/>
          <w:b/>
          <w:bCs/>
        </w:rPr>
        <w:t>Perception</w:t>
      </w:r>
      <w:r w:rsidRPr="001807C3">
        <w:rPr>
          <w:rFonts w:ascii="Arial" w:hAnsi="Arial" w:cs="Arial"/>
          <w:b/>
          <w:bCs/>
          <w:lang w:val="en-US"/>
        </w:rPr>
        <w:t xml:space="preserve"> on Green Practices</w:t>
      </w:r>
    </w:p>
    <w:p w14:paraId="2B5676B9" w14:textId="77777777" w:rsidR="00AD577C" w:rsidRPr="001807C3" w:rsidRDefault="00AD577C" w:rsidP="00AD577C">
      <w:pPr>
        <w:pStyle w:val="NoSpacing"/>
        <w:rPr>
          <w:rFonts w:ascii="Arial" w:hAnsi="Arial" w:cs="Arial"/>
          <w:b/>
          <w:bCs/>
        </w:rPr>
      </w:pPr>
    </w:p>
    <w:p w14:paraId="2F156ECD" w14:textId="434100F1" w:rsidR="00AD577C" w:rsidRDefault="00AD577C" w:rsidP="00AD577C">
      <w:pPr>
        <w:pStyle w:val="NoSpacing"/>
        <w:rPr>
          <w:rFonts w:ascii="Arial" w:hAnsi="Arial" w:cs="Arial"/>
          <w:b/>
          <w:bCs/>
          <w:sz w:val="20"/>
          <w:szCs w:val="20"/>
          <w:lang w:val="en-US"/>
        </w:rPr>
      </w:pPr>
      <w:r w:rsidRPr="0050009C">
        <w:rPr>
          <w:rFonts w:ascii="Arial" w:hAnsi="Arial" w:cs="Arial"/>
          <w:b/>
          <w:bCs/>
          <w:sz w:val="20"/>
          <w:szCs w:val="20"/>
          <w:lang w:val="en-US"/>
        </w:rPr>
        <w:t xml:space="preserve">Table </w:t>
      </w:r>
      <w:r w:rsidR="00440776">
        <w:rPr>
          <w:rFonts w:ascii="Arial" w:hAnsi="Arial" w:cs="Arial"/>
          <w:b/>
          <w:bCs/>
          <w:sz w:val="20"/>
          <w:szCs w:val="20"/>
          <w:lang w:val="en-US"/>
        </w:rPr>
        <w:t>9</w:t>
      </w:r>
      <w:r w:rsidRPr="0050009C">
        <w:rPr>
          <w:rFonts w:ascii="Arial" w:hAnsi="Arial" w:cs="Arial"/>
          <w:b/>
          <w:bCs/>
          <w:sz w:val="20"/>
          <w:szCs w:val="20"/>
          <w:lang w:val="en-US"/>
        </w:rPr>
        <w:t>. Mean distribution of the perception of employees on green practices</w:t>
      </w:r>
    </w:p>
    <w:p w14:paraId="64486EE9" w14:textId="77777777" w:rsidR="00AD577C" w:rsidRPr="0050009C" w:rsidRDefault="00AD577C" w:rsidP="00AD577C">
      <w:pPr>
        <w:pStyle w:val="NoSpacing"/>
        <w:rPr>
          <w:rFonts w:ascii="Arial" w:hAnsi="Arial" w:cs="Arial"/>
          <w:b/>
          <w:bCs/>
          <w:sz w:val="20"/>
          <w:szCs w:val="20"/>
          <w:lang w:val="en-U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20"/>
        <w:gridCol w:w="1113"/>
        <w:gridCol w:w="4275"/>
      </w:tblGrid>
      <w:tr w:rsidR="00AD577C" w14:paraId="196695EC" w14:textId="77777777" w:rsidTr="004563B7">
        <w:tc>
          <w:tcPr>
            <w:tcW w:w="4855" w:type="dxa"/>
            <w:tcBorders>
              <w:top w:val="single" w:sz="4" w:space="0" w:color="auto"/>
              <w:bottom w:val="single" w:sz="4" w:space="0" w:color="auto"/>
            </w:tcBorders>
            <w:vAlign w:val="center"/>
          </w:tcPr>
          <w:p w14:paraId="49D3C293" w14:textId="77777777" w:rsidR="00AD577C" w:rsidRDefault="00AD577C" w:rsidP="004563B7">
            <w:pPr>
              <w:pStyle w:val="NoSpacing"/>
              <w:rPr>
                <w:rFonts w:ascii="Arial" w:hAnsi="Arial" w:cs="Arial"/>
                <w:b/>
                <w:bCs/>
                <w:sz w:val="20"/>
                <w:szCs w:val="20"/>
                <w:lang w:val="en-US"/>
              </w:rPr>
            </w:pPr>
            <w:r w:rsidRPr="001807C3">
              <w:rPr>
                <w:rFonts w:ascii="Arial" w:eastAsia="Calibri" w:hAnsi="Arial" w:cs="Arial"/>
                <w:b/>
              </w:rPr>
              <w:t>Perception of Green Practices</w:t>
            </w:r>
          </w:p>
        </w:tc>
        <w:tc>
          <w:tcPr>
            <w:tcW w:w="1980" w:type="dxa"/>
            <w:tcBorders>
              <w:top w:val="single" w:sz="4" w:space="0" w:color="auto"/>
              <w:bottom w:val="single" w:sz="4" w:space="0" w:color="auto"/>
            </w:tcBorders>
            <w:vAlign w:val="center"/>
          </w:tcPr>
          <w:p w14:paraId="5BDC6AC0" w14:textId="77777777" w:rsidR="00AD577C" w:rsidRDefault="00AD577C" w:rsidP="004563B7">
            <w:pPr>
              <w:pStyle w:val="NoSpacing"/>
              <w:jc w:val="center"/>
              <w:rPr>
                <w:rFonts w:ascii="Arial" w:hAnsi="Arial" w:cs="Arial"/>
                <w:b/>
                <w:bCs/>
                <w:sz w:val="20"/>
                <w:szCs w:val="20"/>
                <w:lang w:val="en-US"/>
              </w:rPr>
            </w:pPr>
            <w:r w:rsidRPr="001807C3">
              <w:rPr>
                <w:rFonts w:ascii="Arial" w:eastAsia="Calibri" w:hAnsi="Arial" w:cs="Arial"/>
                <w:b/>
                <w:color w:val="000000"/>
              </w:rPr>
              <w:t>Mean</w:t>
            </w:r>
          </w:p>
        </w:tc>
        <w:tc>
          <w:tcPr>
            <w:tcW w:w="2515" w:type="dxa"/>
            <w:tcBorders>
              <w:top w:val="single" w:sz="4" w:space="0" w:color="auto"/>
              <w:bottom w:val="single" w:sz="4" w:space="0" w:color="auto"/>
            </w:tcBorders>
            <w:vAlign w:val="center"/>
          </w:tcPr>
          <w:p w14:paraId="31F8306D" w14:textId="3E6A3031" w:rsidR="00AD577C" w:rsidRDefault="00AD577C" w:rsidP="004563B7">
            <w:pPr>
              <w:pStyle w:val="NoSpacing"/>
              <w:jc w:val="center"/>
              <w:rPr>
                <w:rFonts w:ascii="Arial" w:hAnsi="Arial" w:cs="Arial"/>
                <w:b/>
                <w:bCs/>
                <w:sz w:val="20"/>
                <w:szCs w:val="20"/>
                <w:lang w:val="en-US"/>
              </w:rPr>
            </w:pPr>
            <w:r w:rsidRPr="001807C3">
              <w:rPr>
                <w:rFonts w:ascii="Arial" w:eastAsia="Calibri" w:hAnsi="Arial" w:cs="Arial"/>
                <w:b/>
                <w:color w:val="000000"/>
              </w:rPr>
              <w:t>D</w:t>
            </w:r>
            <w:r w:rsidR="00440776">
              <w:rPr>
                <w:rFonts w:ascii="Arial" w:eastAsia="Calibri" w:hAnsi="Arial" w:cs="Arial"/>
                <w:b/>
                <w:color w:val="000000"/>
              </w:rPr>
              <w:t>escriptive Interpretation</w:t>
            </w:r>
          </w:p>
        </w:tc>
      </w:tr>
      <w:tr w:rsidR="00AD577C" w14:paraId="21DB7E72" w14:textId="77777777" w:rsidTr="004563B7">
        <w:tc>
          <w:tcPr>
            <w:tcW w:w="4855" w:type="dxa"/>
            <w:tcBorders>
              <w:top w:val="single" w:sz="4" w:space="0" w:color="auto"/>
            </w:tcBorders>
            <w:vAlign w:val="center"/>
          </w:tcPr>
          <w:p w14:paraId="0F924DC9" w14:textId="77777777" w:rsidR="00AD577C" w:rsidRPr="001807C3" w:rsidRDefault="00AD577C" w:rsidP="00AD577C">
            <w:pPr>
              <w:pStyle w:val="NoSpacing"/>
              <w:numPr>
                <w:ilvl w:val="0"/>
                <w:numId w:val="38"/>
              </w:numPr>
              <w:ind w:left="342"/>
              <w:rPr>
                <w:rFonts w:ascii="Arial" w:eastAsia="Calibri" w:hAnsi="Arial" w:cs="Arial"/>
                <w:b/>
              </w:rPr>
            </w:pPr>
            <w:r w:rsidRPr="001807C3">
              <w:rPr>
                <w:rFonts w:ascii="Arial" w:eastAsia="Calibri" w:hAnsi="Arial" w:cs="Arial"/>
                <w:color w:val="000000"/>
                <w:lang w:val="en-US"/>
              </w:rPr>
              <w:t>How effective do you think the green practices of the establishment are in reducing its environmental impact?</w:t>
            </w:r>
          </w:p>
        </w:tc>
        <w:tc>
          <w:tcPr>
            <w:tcW w:w="1980" w:type="dxa"/>
            <w:tcBorders>
              <w:top w:val="single" w:sz="4" w:space="0" w:color="auto"/>
            </w:tcBorders>
          </w:tcPr>
          <w:p w14:paraId="7ABEE3B2" w14:textId="77777777" w:rsidR="00AD577C" w:rsidRPr="001807C3" w:rsidRDefault="00AD577C" w:rsidP="004563B7">
            <w:pPr>
              <w:pStyle w:val="NoSpacing"/>
              <w:jc w:val="center"/>
              <w:rPr>
                <w:rFonts w:ascii="Arial" w:eastAsia="Calibri" w:hAnsi="Arial" w:cs="Arial"/>
                <w:color w:val="000000"/>
              </w:rPr>
            </w:pPr>
          </w:p>
          <w:p w14:paraId="08320F0A" w14:textId="77777777" w:rsidR="00AD577C" w:rsidRPr="001807C3" w:rsidRDefault="00AD577C" w:rsidP="004563B7">
            <w:pPr>
              <w:pStyle w:val="NoSpacing"/>
              <w:jc w:val="center"/>
              <w:rPr>
                <w:rFonts w:ascii="Arial" w:eastAsia="Calibri" w:hAnsi="Arial" w:cs="Arial"/>
                <w:b/>
                <w:color w:val="000000"/>
              </w:rPr>
            </w:pPr>
            <w:r w:rsidRPr="001807C3">
              <w:rPr>
                <w:rFonts w:ascii="Arial" w:eastAsia="Calibri" w:hAnsi="Arial" w:cs="Arial"/>
                <w:color w:val="000000"/>
              </w:rPr>
              <w:t>4.53</w:t>
            </w:r>
          </w:p>
        </w:tc>
        <w:tc>
          <w:tcPr>
            <w:tcW w:w="2515" w:type="dxa"/>
            <w:tcBorders>
              <w:top w:val="single" w:sz="4" w:space="0" w:color="auto"/>
            </w:tcBorders>
            <w:vAlign w:val="center"/>
          </w:tcPr>
          <w:p w14:paraId="0377B15A" w14:textId="77777777" w:rsidR="00AD577C" w:rsidRPr="001807C3" w:rsidRDefault="00AD577C" w:rsidP="004563B7">
            <w:pPr>
              <w:pStyle w:val="NoSpacing"/>
              <w:jc w:val="center"/>
              <w:rPr>
                <w:rFonts w:ascii="Arial" w:eastAsia="Calibri" w:hAnsi="Arial" w:cs="Arial"/>
                <w:b/>
                <w:color w:val="000000"/>
              </w:rPr>
            </w:pPr>
            <w:r w:rsidRPr="001807C3">
              <w:rPr>
                <w:rFonts w:ascii="Arial" w:eastAsia="Calibri" w:hAnsi="Arial" w:cs="Arial"/>
                <w:color w:val="000000"/>
                <w:lang w:val="en-US"/>
              </w:rPr>
              <w:t>Extremely Effective</w:t>
            </w:r>
          </w:p>
        </w:tc>
      </w:tr>
      <w:tr w:rsidR="00AD577C" w14:paraId="50BA6C14" w14:textId="77777777" w:rsidTr="004563B7">
        <w:tc>
          <w:tcPr>
            <w:tcW w:w="4855" w:type="dxa"/>
            <w:vAlign w:val="center"/>
          </w:tcPr>
          <w:p w14:paraId="7C8EB074" w14:textId="77777777" w:rsidR="00AD577C" w:rsidRPr="001807C3" w:rsidRDefault="00AD577C" w:rsidP="00AD577C">
            <w:pPr>
              <w:pStyle w:val="NoSpacing"/>
              <w:numPr>
                <w:ilvl w:val="0"/>
                <w:numId w:val="38"/>
              </w:numPr>
              <w:ind w:left="342"/>
              <w:rPr>
                <w:rFonts w:ascii="Arial" w:eastAsia="Calibri" w:hAnsi="Arial" w:cs="Arial"/>
                <w:color w:val="000000"/>
                <w:lang w:val="en-US"/>
              </w:rPr>
            </w:pPr>
            <w:r w:rsidRPr="001807C3">
              <w:rPr>
                <w:rFonts w:ascii="Arial" w:eastAsia="Calibri" w:hAnsi="Arial" w:cs="Arial"/>
                <w:color w:val="000000"/>
                <w:lang w:val="en-US"/>
              </w:rPr>
              <w:t>How important do you think green practices are in improving the reputation and sustainability of the establishment?</w:t>
            </w:r>
          </w:p>
        </w:tc>
        <w:tc>
          <w:tcPr>
            <w:tcW w:w="1980" w:type="dxa"/>
          </w:tcPr>
          <w:p w14:paraId="09145891" w14:textId="77777777" w:rsidR="00AD577C" w:rsidRPr="001807C3" w:rsidRDefault="00AD577C" w:rsidP="004563B7">
            <w:pPr>
              <w:pStyle w:val="NoSpacing"/>
              <w:jc w:val="center"/>
              <w:rPr>
                <w:rFonts w:ascii="Arial" w:eastAsia="Calibri" w:hAnsi="Arial" w:cs="Arial"/>
                <w:color w:val="000000"/>
              </w:rPr>
            </w:pPr>
          </w:p>
          <w:p w14:paraId="6C96610E" w14:textId="77777777" w:rsidR="00AD577C" w:rsidRPr="001807C3" w:rsidRDefault="00AD577C" w:rsidP="004563B7">
            <w:pPr>
              <w:pStyle w:val="NoSpacing"/>
              <w:jc w:val="center"/>
              <w:rPr>
                <w:rFonts w:ascii="Arial" w:eastAsia="Calibri" w:hAnsi="Arial" w:cs="Arial"/>
                <w:color w:val="000000"/>
              </w:rPr>
            </w:pPr>
            <w:r w:rsidRPr="001807C3">
              <w:rPr>
                <w:rFonts w:ascii="Arial" w:eastAsia="Calibri" w:hAnsi="Arial" w:cs="Arial"/>
                <w:color w:val="000000"/>
              </w:rPr>
              <w:t>4.27</w:t>
            </w:r>
          </w:p>
        </w:tc>
        <w:tc>
          <w:tcPr>
            <w:tcW w:w="2515" w:type="dxa"/>
            <w:vAlign w:val="center"/>
          </w:tcPr>
          <w:p w14:paraId="601640A2" w14:textId="77777777" w:rsidR="00AD577C" w:rsidRPr="001807C3" w:rsidRDefault="00AD577C" w:rsidP="004563B7">
            <w:pPr>
              <w:pStyle w:val="NoSpacing"/>
              <w:jc w:val="center"/>
              <w:rPr>
                <w:rFonts w:ascii="Arial" w:eastAsia="Calibri" w:hAnsi="Arial" w:cs="Arial"/>
                <w:color w:val="000000"/>
                <w:lang w:val="en-US"/>
              </w:rPr>
            </w:pPr>
            <w:r w:rsidRPr="001807C3">
              <w:rPr>
                <w:rFonts w:ascii="Arial" w:eastAsia="Calibri" w:hAnsi="Arial" w:cs="Arial"/>
                <w:color w:val="000000"/>
                <w:lang w:val="en-US"/>
              </w:rPr>
              <w:t>Extremely Important</w:t>
            </w:r>
          </w:p>
        </w:tc>
      </w:tr>
      <w:tr w:rsidR="00AD577C" w14:paraId="1EEF2EB9" w14:textId="77777777" w:rsidTr="004563B7">
        <w:tc>
          <w:tcPr>
            <w:tcW w:w="4855" w:type="dxa"/>
            <w:vAlign w:val="center"/>
          </w:tcPr>
          <w:p w14:paraId="1AD12451" w14:textId="77777777" w:rsidR="00AD577C" w:rsidRPr="001807C3" w:rsidRDefault="00AD577C" w:rsidP="00AD577C">
            <w:pPr>
              <w:pStyle w:val="NoSpacing"/>
              <w:numPr>
                <w:ilvl w:val="0"/>
                <w:numId w:val="38"/>
              </w:numPr>
              <w:ind w:left="342"/>
              <w:rPr>
                <w:rFonts w:ascii="Arial" w:eastAsia="Calibri" w:hAnsi="Arial" w:cs="Arial"/>
                <w:color w:val="000000"/>
                <w:lang w:val="en-US"/>
              </w:rPr>
            </w:pPr>
            <w:r w:rsidRPr="001807C3">
              <w:rPr>
                <w:rFonts w:ascii="Arial" w:eastAsia="Calibri" w:hAnsi="Arial" w:cs="Arial"/>
                <w:color w:val="000000"/>
                <w:lang w:val="en-US"/>
              </w:rPr>
              <w:t>How motivated are you to follow the green practices at work?</w:t>
            </w:r>
          </w:p>
        </w:tc>
        <w:tc>
          <w:tcPr>
            <w:tcW w:w="1980" w:type="dxa"/>
          </w:tcPr>
          <w:p w14:paraId="646B043A" w14:textId="77777777" w:rsidR="00AD577C" w:rsidRPr="001807C3" w:rsidRDefault="00AD577C" w:rsidP="004563B7">
            <w:pPr>
              <w:pStyle w:val="NoSpacing"/>
              <w:jc w:val="center"/>
              <w:rPr>
                <w:rFonts w:ascii="Arial" w:eastAsia="Calibri" w:hAnsi="Arial" w:cs="Arial"/>
                <w:color w:val="000000"/>
              </w:rPr>
            </w:pPr>
          </w:p>
          <w:p w14:paraId="788E05E0" w14:textId="77777777" w:rsidR="00AD577C" w:rsidRPr="001807C3" w:rsidRDefault="00AD577C" w:rsidP="004563B7">
            <w:pPr>
              <w:pStyle w:val="NoSpacing"/>
              <w:jc w:val="center"/>
              <w:rPr>
                <w:rFonts w:ascii="Arial" w:eastAsia="Calibri" w:hAnsi="Arial" w:cs="Arial"/>
                <w:color w:val="000000"/>
              </w:rPr>
            </w:pPr>
            <w:r w:rsidRPr="001807C3">
              <w:rPr>
                <w:rFonts w:ascii="Arial" w:eastAsia="Calibri" w:hAnsi="Arial" w:cs="Arial"/>
                <w:color w:val="000000"/>
              </w:rPr>
              <w:t>4.53</w:t>
            </w:r>
          </w:p>
        </w:tc>
        <w:tc>
          <w:tcPr>
            <w:tcW w:w="2515" w:type="dxa"/>
            <w:vAlign w:val="center"/>
          </w:tcPr>
          <w:p w14:paraId="7B845649" w14:textId="77777777" w:rsidR="00AD577C" w:rsidRPr="001807C3" w:rsidRDefault="00AD577C" w:rsidP="004563B7">
            <w:pPr>
              <w:pStyle w:val="NoSpacing"/>
              <w:jc w:val="center"/>
              <w:rPr>
                <w:rFonts w:ascii="Arial" w:eastAsia="Calibri" w:hAnsi="Arial" w:cs="Arial"/>
                <w:color w:val="000000"/>
                <w:lang w:val="en-US"/>
              </w:rPr>
            </w:pPr>
            <w:r w:rsidRPr="001807C3">
              <w:rPr>
                <w:rFonts w:ascii="Arial" w:eastAsia="Calibri" w:hAnsi="Arial" w:cs="Arial"/>
                <w:color w:val="000000"/>
                <w:lang w:val="en-US"/>
              </w:rPr>
              <w:t>Extremely Motivated</w:t>
            </w:r>
          </w:p>
        </w:tc>
      </w:tr>
      <w:tr w:rsidR="00AD577C" w14:paraId="6878E9A4" w14:textId="77777777" w:rsidTr="004563B7">
        <w:tc>
          <w:tcPr>
            <w:tcW w:w="4855" w:type="dxa"/>
            <w:vAlign w:val="center"/>
          </w:tcPr>
          <w:p w14:paraId="58E040F4" w14:textId="77777777" w:rsidR="00AD577C" w:rsidRPr="001807C3" w:rsidRDefault="00AD577C" w:rsidP="00AD577C">
            <w:pPr>
              <w:pStyle w:val="NoSpacing"/>
              <w:numPr>
                <w:ilvl w:val="0"/>
                <w:numId w:val="38"/>
              </w:numPr>
              <w:ind w:left="342"/>
              <w:rPr>
                <w:rFonts w:ascii="Arial" w:eastAsia="Calibri" w:hAnsi="Arial" w:cs="Arial"/>
                <w:color w:val="000000"/>
                <w:lang w:val="en-US"/>
              </w:rPr>
            </w:pPr>
            <w:r w:rsidRPr="001807C3">
              <w:rPr>
                <w:rFonts w:ascii="Arial" w:eastAsia="Calibri" w:hAnsi="Arial" w:cs="Arial"/>
                <w:color w:val="000000"/>
                <w:lang w:val="en-US"/>
              </w:rPr>
              <w:t>How satisfied are you with the green practices implemented by your establishment?</w:t>
            </w:r>
          </w:p>
        </w:tc>
        <w:tc>
          <w:tcPr>
            <w:tcW w:w="1980" w:type="dxa"/>
          </w:tcPr>
          <w:p w14:paraId="2E28B100" w14:textId="77777777" w:rsidR="00AD577C" w:rsidRPr="001807C3" w:rsidRDefault="00AD577C" w:rsidP="004563B7">
            <w:pPr>
              <w:pStyle w:val="NoSpacing"/>
              <w:jc w:val="center"/>
              <w:rPr>
                <w:rFonts w:ascii="Arial" w:eastAsia="Calibri" w:hAnsi="Arial" w:cs="Arial"/>
                <w:color w:val="000000"/>
              </w:rPr>
            </w:pPr>
          </w:p>
          <w:p w14:paraId="6A1B171A" w14:textId="77777777" w:rsidR="00AD577C" w:rsidRPr="001807C3" w:rsidRDefault="00AD577C" w:rsidP="004563B7">
            <w:pPr>
              <w:pStyle w:val="NoSpacing"/>
              <w:jc w:val="center"/>
              <w:rPr>
                <w:rFonts w:ascii="Arial" w:eastAsia="Calibri" w:hAnsi="Arial" w:cs="Arial"/>
                <w:color w:val="000000"/>
              </w:rPr>
            </w:pPr>
            <w:r w:rsidRPr="001807C3">
              <w:rPr>
                <w:rFonts w:ascii="Arial" w:eastAsia="Calibri" w:hAnsi="Arial" w:cs="Arial"/>
                <w:color w:val="000000"/>
              </w:rPr>
              <w:t>4.50</w:t>
            </w:r>
          </w:p>
        </w:tc>
        <w:tc>
          <w:tcPr>
            <w:tcW w:w="2515" w:type="dxa"/>
            <w:vAlign w:val="center"/>
          </w:tcPr>
          <w:p w14:paraId="2C5232F0" w14:textId="77777777" w:rsidR="00AD577C" w:rsidRPr="001807C3" w:rsidRDefault="00AD577C" w:rsidP="004563B7">
            <w:pPr>
              <w:pStyle w:val="NoSpacing"/>
              <w:jc w:val="center"/>
              <w:rPr>
                <w:rFonts w:ascii="Arial" w:eastAsia="Calibri" w:hAnsi="Arial" w:cs="Arial"/>
                <w:color w:val="000000"/>
                <w:lang w:val="en-US"/>
              </w:rPr>
            </w:pPr>
            <w:r w:rsidRPr="001807C3">
              <w:rPr>
                <w:rFonts w:ascii="Arial" w:eastAsia="Calibri" w:hAnsi="Arial" w:cs="Arial"/>
                <w:color w:val="000000"/>
                <w:lang w:val="en-US"/>
              </w:rPr>
              <w:t>Extremely Satisfied</w:t>
            </w:r>
          </w:p>
        </w:tc>
      </w:tr>
      <w:tr w:rsidR="00AD577C" w14:paraId="22B5EE4F" w14:textId="77777777" w:rsidTr="004563B7">
        <w:tc>
          <w:tcPr>
            <w:tcW w:w="4855" w:type="dxa"/>
            <w:vAlign w:val="center"/>
          </w:tcPr>
          <w:p w14:paraId="01A82B39" w14:textId="77777777" w:rsidR="00AD577C" w:rsidRPr="001807C3" w:rsidRDefault="00AD577C" w:rsidP="004563B7">
            <w:pPr>
              <w:pStyle w:val="NoSpacing"/>
              <w:rPr>
                <w:rFonts w:ascii="Arial" w:eastAsia="Calibri" w:hAnsi="Arial" w:cs="Arial"/>
                <w:color w:val="000000"/>
                <w:lang w:val="en-US"/>
              </w:rPr>
            </w:pPr>
            <w:r>
              <w:rPr>
                <w:rFonts w:ascii="Arial" w:eastAsia="Calibri" w:hAnsi="Arial" w:cs="Arial"/>
                <w:b/>
                <w:color w:val="000000"/>
              </w:rPr>
              <w:t xml:space="preserve">      </w:t>
            </w:r>
            <w:r w:rsidRPr="001807C3">
              <w:rPr>
                <w:rFonts w:ascii="Arial" w:eastAsia="Calibri" w:hAnsi="Arial" w:cs="Arial"/>
                <w:b/>
                <w:color w:val="000000"/>
              </w:rPr>
              <w:t>Category Mean</w:t>
            </w:r>
          </w:p>
        </w:tc>
        <w:tc>
          <w:tcPr>
            <w:tcW w:w="1980" w:type="dxa"/>
          </w:tcPr>
          <w:p w14:paraId="2B8ED9BD" w14:textId="77777777" w:rsidR="00AD577C" w:rsidRPr="001807C3" w:rsidRDefault="00AD577C" w:rsidP="004563B7">
            <w:pPr>
              <w:pStyle w:val="NoSpacing"/>
              <w:jc w:val="center"/>
              <w:rPr>
                <w:rFonts w:ascii="Arial" w:eastAsia="Calibri" w:hAnsi="Arial" w:cs="Arial"/>
                <w:color w:val="000000"/>
              </w:rPr>
            </w:pPr>
            <w:r w:rsidRPr="001807C3">
              <w:rPr>
                <w:rFonts w:ascii="Arial" w:hAnsi="Arial" w:cs="Arial"/>
                <w:b/>
                <w:bCs/>
                <w:color w:val="000000"/>
              </w:rPr>
              <w:t>4.46</w:t>
            </w:r>
          </w:p>
        </w:tc>
        <w:tc>
          <w:tcPr>
            <w:tcW w:w="2515" w:type="dxa"/>
            <w:vAlign w:val="center"/>
          </w:tcPr>
          <w:p w14:paraId="2243EBB3" w14:textId="631AE7BB" w:rsidR="00AD577C" w:rsidRPr="00272BC9" w:rsidRDefault="00272BC9" w:rsidP="004563B7">
            <w:pPr>
              <w:pStyle w:val="NoSpacing"/>
              <w:jc w:val="center"/>
              <w:rPr>
                <w:rFonts w:ascii="Arial" w:eastAsia="Calibri" w:hAnsi="Arial" w:cs="Arial"/>
                <w:b/>
                <w:bCs/>
                <w:color w:val="000000"/>
                <w:lang w:val="en-US"/>
              </w:rPr>
            </w:pPr>
            <w:r w:rsidRPr="00272BC9">
              <w:rPr>
                <w:rFonts w:ascii="Arial" w:eastAsia="Calibri" w:hAnsi="Arial" w:cs="Arial"/>
                <w:b/>
                <w:bCs/>
                <w:color w:val="000000"/>
                <w:lang w:val="en-US"/>
              </w:rPr>
              <w:t>Extremely Effective/important/Motivated/Satisfied</w:t>
            </w:r>
          </w:p>
        </w:tc>
      </w:tr>
    </w:tbl>
    <w:p w14:paraId="38841857" w14:textId="77777777" w:rsidR="00AD577C" w:rsidRPr="0050009C" w:rsidRDefault="00AD577C" w:rsidP="00AD577C">
      <w:pPr>
        <w:pStyle w:val="NoSpacing"/>
        <w:rPr>
          <w:rFonts w:ascii="Arial" w:hAnsi="Arial" w:cs="Arial"/>
          <w:b/>
          <w:bCs/>
          <w:sz w:val="20"/>
          <w:szCs w:val="20"/>
          <w:lang w:val="en-US"/>
        </w:rPr>
      </w:pPr>
    </w:p>
    <w:p w14:paraId="175311F0" w14:textId="0B4AEC7F" w:rsidR="00131439" w:rsidRPr="0005362F" w:rsidRDefault="00131439" w:rsidP="00131439">
      <w:pPr>
        <w:spacing w:after="160" w:line="259" w:lineRule="auto"/>
        <w:jc w:val="both"/>
        <w:rPr>
          <w:rFonts w:ascii="Arial" w:hAnsi="Arial" w:cs="Arial"/>
          <w:sz w:val="22"/>
          <w:szCs w:val="22"/>
        </w:rPr>
      </w:pPr>
      <w:r w:rsidRPr="00A913E2">
        <w:rPr>
          <w:rFonts w:ascii="Arial" w:hAnsi="Arial" w:cs="Arial"/>
          <w:sz w:val="22"/>
          <w:szCs w:val="22"/>
        </w:rPr>
        <w:lastRenderedPageBreak/>
        <w:t xml:space="preserve">As seen in Table </w:t>
      </w:r>
      <w:r w:rsidR="00440776">
        <w:rPr>
          <w:rFonts w:ascii="Arial" w:hAnsi="Arial" w:cs="Arial"/>
          <w:sz w:val="22"/>
          <w:szCs w:val="22"/>
        </w:rPr>
        <w:t>9</w:t>
      </w:r>
      <w:r w:rsidRPr="0005362F">
        <w:rPr>
          <w:rFonts w:ascii="Arial" w:hAnsi="Arial" w:cs="Arial"/>
          <w:sz w:val="22"/>
          <w:szCs w:val="22"/>
        </w:rPr>
        <w:t>, the perception of employees regarding green practices in food and lodging establishments in Conner, Apayao, is overwhelmingly positive. The overall category mean is 4.46, with a descriptive interpretation (DI) of "Extremely Effective/Important/Motivated/Satisfied," indicating that employees hold a very high regard for the sustainability initiatives of their workplaces.</w:t>
      </w:r>
    </w:p>
    <w:p w14:paraId="68E3EEE4" w14:textId="77777777" w:rsidR="00131439" w:rsidRPr="0005362F" w:rsidRDefault="00131439" w:rsidP="00131439">
      <w:pPr>
        <w:spacing w:after="160" w:line="259" w:lineRule="auto"/>
        <w:jc w:val="both"/>
        <w:rPr>
          <w:rFonts w:ascii="Arial" w:hAnsi="Arial" w:cs="Arial"/>
          <w:sz w:val="22"/>
          <w:szCs w:val="22"/>
        </w:rPr>
      </w:pPr>
      <w:r w:rsidRPr="0005362F">
        <w:rPr>
          <w:rFonts w:ascii="Arial" w:hAnsi="Arial" w:cs="Arial"/>
          <w:sz w:val="22"/>
          <w:szCs w:val="22"/>
        </w:rPr>
        <w:t>The results show a strong and consistent belief among employees that green practices are both valuable and impactful. The highest mean scores of 4.53 (DI: "Extremely Effective") were for the perceived effectiveness of green practices in reducing environmental impact and their own motivation to follow these practices. This suggests that employees not only believe in the environmental benefits of their company's efforts but are also highly committed to playing their part.</w:t>
      </w:r>
    </w:p>
    <w:p w14:paraId="0B507E58" w14:textId="77777777" w:rsidR="00131439" w:rsidRPr="0005362F" w:rsidRDefault="00131439" w:rsidP="00131439">
      <w:pPr>
        <w:spacing w:after="160" w:line="259" w:lineRule="auto"/>
        <w:jc w:val="both"/>
        <w:rPr>
          <w:rFonts w:ascii="Arial" w:hAnsi="Arial" w:cs="Arial"/>
          <w:sz w:val="22"/>
          <w:szCs w:val="22"/>
        </w:rPr>
      </w:pPr>
      <w:r w:rsidRPr="0005362F">
        <w:rPr>
          <w:rFonts w:ascii="Arial" w:hAnsi="Arial" w:cs="Arial"/>
          <w:sz w:val="22"/>
          <w:szCs w:val="22"/>
        </w:rPr>
        <w:t>Similarly, employees perceive green practices as extremely important for improving the establishment's reputation (mean: 4.27). The high satisfaction level with the implemented practices (mean: 4.50) further reinforces this positive sentiment. The data collectively shows a strong alignment between what the establishments are doing and how their employees feel about those actions. This indicates that the green initiatives are not just policies but are genuinely embraced by the workforce.</w:t>
      </w:r>
    </w:p>
    <w:p w14:paraId="2608C727" w14:textId="4E40792E" w:rsidR="00772F85" w:rsidRPr="0005362F" w:rsidRDefault="00131439" w:rsidP="00131439">
      <w:pPr>
        <w:spacing w:after="160" w:line="259" w:lineRule="auto"/>
        <w:jc w:val="both"/>
        <w:rPr>
          <w:rFonts w:ascii="Arial" w:hAnsi="Arial" w:cs="Arial"/>
          <w:sz w:val="22"/>
          <w:szCs w:val="22"/>
        </w:rPr>
      </w:pPr>
      <w:r w:rsidRPr="0005362F">
        <w:rPr>
          <w:rFonts w:ascii="Arial" w:hAnsi="Arial" w:cs="Arial"/>
          <w:sz w:val="22"/>
          <w:szCs w:val="22"/>
        </w:rPr>
        <w:t>These findings are consistent with research on corporate social responsibility and employee behavior. A study by Lau, Lu, and Liang (2020) on eco-friendly hotels found that a strong correlation exists between an employee's perception of their company's green efforts and their own motivation to engage in pro-environmental behaviors. The research highlighted that when employees feel that their employer's green practices are effective and meaningful, they are more likely to internalize these values and become active participants. This corroborates</w:t>
      </w:r>
      <w:r w:rsidRPr="00A913E2">
        <w:rPr>
          <w:rFonts w:ascii="Arial" w:hAnsi="Arial" w:cs="Arial"/>
          <w:sz w:val="22"/>
          <w:szCs w:val="22"/>
        </w:rPr>
        <w:t xml:space="preserve"> the</w:t>
      </w:r>
      <w:r w:rsidRPr="0005362F">
        <w:rPr>
          <w:rFonts w:ascii="Arial" w:hAnsi="Arial" w:cs="Arial"/>
          <w:sz w:val="22"/>
          <w:szCs w:val="22"/>
        </w:rPr>
        <w:t xml:space="preserve"> findings</w:t>
      </w:r>
      <w:r w:rsidRPr="00A913E2">
        <w:rPr>
          <w:rFonts w:ascii="Arial" w:hAnsi="Arial" w:cs="Arial"/>
          <w:sz w:val="22"/>
          <w:szCs w:val="22"/>
        </w:rPr>
        <w:t xml:space="preserve"> of the study</w:t>
      </w:r>
      <w:r w:rsidRPr="0005362F">
        <w:rPr>
          <w:rFonts w:ascii="Arial" w:hAnsi="Arial" w:cs="Arial"/>
          <w:sz w:val="22"/>
          <w:szCs w:val="22"/>
        </w:rPr>
        <w:t xml:space="preserve">, suggesting that the high motivation and satisfaction of employees </w:t>
      </w:r>
      <w:r w:rsidRPr="00A913E2">
        <w:rPr>
          <w:rFonts w:ascii="Arial" w:hAnsi="Arial" w:cs="Arial"/>
          <w:sz w:val="22"/>
          <w:szCs w:val="22"/>
        </w:rPr>
        <w:t xml:space="preserve">of food and lodging establishments </w:t>
      </w:r>
      <w:r w:rsidRPr="0005362F">
        <w:rPr>
          <w:rFonts w:ascii="Arial" w:hAnsi="Arial" w:cs="Arial"/>
          <w:sz w:val="22"/>
          <w:szCs w:val="22"/>
        </w:rPr>
        <w:t>in Conner, Apayao, are a direct result of their perception that the green practices are genuinely impactful.</w:t>
      </w:r>
    </w:p>
    <w:p w14:paraId="17E14EFC" w14:textId="77777777" w:rsidR="00AD577C" w:rsidRDefault="00AD577C" w:rsidP="00AD577C">
      <w:pPr>
        <w:pStyle w:val="NoSpacing"/>
        <w:rPr>
          <w:rFonts w:ascii="Arial" w:hAnsi="Arial" w:cs="Arial"/>
        </w:rPr>
      </w:pPr>
    </w:p>
    <w:p w14:paraId="399FDDCF" w14:textId="77777777" w:rsidR="00AD577C" w:rsidRPr="003F1CF1" w:rsidRDefault="00AD577C" w:rsidP="00AD577C">
      <w:pPr>
        <w:pStyle w:val="NoSpacing"/>
        <w:rPr>
          <w:rFonts w:ascii="Arial" w:hAnsi="Arial" w:cs="Arial"/>
          <w:b/>
          <w:bCs/>
        </w:rPr>
      </w:pPr>
      <w:r w:rsidRPr="003F1CF1">
        <w:rPr>
          <w:rFonts w:ascii="Arial" w:hAnsi="Arial" w:cs="Arial"/>
          <w:b/>
          <w:bCs/>
        </w:rPr>
        <w:t>3.9 Customers’ Perception of Green Practices</w:t>
      </w:r>
    </w:p>
    <w:p w14:paraId="450D13E2" w14:textId="77777777" w:rsidR="00AD577C" w:rsidRPr="0050009C" w:rsidRDefault="00AD577C" w:rsidP="00AD577C">
      <w:pPr>
        <w:pStyle w:val="NoSpacing"/>
        <w:rPr>
          <w:rFonts w:ascii="Arial" w:hAnsi="Arial" w:cs="Arial"/>
        </w:rPr>
      </w:pPr>
    </w:p>
    <w:p w14:paraId="21C09C18" w14:textId="122F45C2" w:rsidR="00AD577C" w:rsidRPr="003F1CF1" w:rsidRDefault="00AD577C" w:rsidP="00AD577C">
      <w:pPr>
        <w:pStyle w:val="NoSpacing"/>
        <w:rPr>
          <w:rFonts w:ascii="Arial" w:hAnsi="Arial" w:cs="Arial"/>
          <w:b/>
          <w:bCs/>
          <w:sz w:val="20"/>
          <w:szCs w:val="20"/>
        </w:rPr>
      </w:pPr>
      <w:r w:rsidRPr="003F1CF1">
        <w:rPr>
          <w:rFonts w:ascii="Arial" w:hAnsi="Arial" w:cs="Arial"/>
          <w:b/>
          <w:bCs/>
          <w:sz w:val="20"/>
          <w:szCs w:val="20"/>
        </w:rPr>
        <w:t xml:space="preserve">Table </w:t>
      </w:r>
      <w:r w:rsidR="00440776">
        <w:rPr>
          <w:rFonts w:ascii="Arial" w:hAnsi="Arial" w:cs="Arial"/>
          <w:b/>
          <w:bCs/>
          <w:sz w:val="20"/>
          <w:szCs w:val="20"/>
        </w:rPr>
        <w:t>10</w:t>
      </w:r>
      <w:r w:rsidRPr="003F1CF1">
        <w:rPr>
          <w:rFonts w:ascii="Arial" w:hAnsi="Arial" w:cs="Arial"/>
          <w:b/>
          <w:bCs/>
          <w:sz w:val="20"/>
          <w:szCs w:val="20"/>
        </w:rPr>
        <w:t>: Mean distribution of Customers' Perception of Green Practices</w:t>
      </w:r>
    </w:p>
    <w:p w14:paraId="75311A22" w14:textId="77777777" w:rsidR="00AD577C" w:rsidRPr="003F1CF1" w:rsidRDefault="00AD577C" w:rsidP="00AD577C">
      <w:pPr>
        <w:pStyle w:val="NoSpacing"/>
        <w:rPr>
          <w:rFonts w:ascii="Arial" w:hAnsi="Arial" w:cs="Arial"/>
          <w:b/>
          <w:bCs/>
        </w:rPr>
      </w:pPr>
    </w:p>
    <w:tbl>
      <w:tblPr>
        <w:tblW w:w="8677" w:type="dxa"/>
        <w:tblInd w:w="135" w:type="dxa"/>
        <w:tblBorders>
          <w:top w:val="single" w:sz="4" w:space="0" w:color="auto"/>
          <w:bottom w:val="single" w:sz="4" w:space="0" w:color="auto"/>
        </w:tblBorders>
        <w:tblLayout w:type="fixed"/>
        <w:tblCellMar>
          <w:left w:w="30" w:type="dxa"/>
          <w:right w:w="30" w:type="dxa"/>
        </w:tblCellMar>
        <w:tblLook w:val="04A0" w:firstRow="1" w:lastRow="0" w:firstColumn="1" w:lastColumn="0" w:noHBand="0" w:noVBand="1"/>
      </w:tblPr>
      <w:tblGrid>
        <w:gridCol w:w="4135"/>
        <w:gridCol w:w="1530"/>
        <w:gridCol w:w="3012"/>
      </w:tblGrid>
      <w:tr w:rsidR="00AD577C" w:rsidRPr="001807C3" w14:paraId="7951716E" w14:textId="77777777" w:rsidTr="00772F85">
        <w:trPr>
          <w:cantSplit/>
        </w:trPr>
        <w:tc>
          <w:tcPr>
            <w:tcW w:w="4135" w:type="dxa"/>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77C48D40" w14:textId="77777777" w:rsidR="00AD577C" w:rsidRPr="001807C3" w:rsidRDefault="00AD577C" w:rsidP="004563B7">
            <w:pPr>
              <w:pStyle w:val="NoSpacing"/>
              <w:rPr>
                <w:rFonts w:ascii="Arial" w:hAnsi="Arial" w:cs="Arial"/>
                <w:b/>
              </w:rPr>
            </w:pPr>
            <w:r w:rsidRPr="001807C3">
              <w:rPr>
                <w:rFonts w:ascii="Arial" w:hAnsi="Arial" w:cs="Arial"/>
                <w:b/>
              </w:rPr>
              <w:t>Customers Perception of Green Practices</w:t>
            </w:r>
          </w:p>
        </w:tc>
        <w:tc>
          <w:tcPr>
            <w:tcW w:w="1530" w:type="dxa"/>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4A6BB6AD" w14:textId="77777777" w:rsidR="00AD577C" w:rsidRPr="001807C3" w:rsidRDefault="00AD577C" w:rsidP="004563B7">
            <w:pPr>
              <w:pStyle w:val="NoSpacing"/>
              <w:jc w:val="center"/>
              <w:rPr>
                <w:rFonts w:ascii="Arial" w:hAnsi="Arial" w:cs="Arial"/>
                <w:b/>
              </w:rPr>
            </w:pPr>
            <w:r w:rsidRPr="001807C3">
              <w:rPr>
                <w:rFonts w:ascii="Arial" w:hAnsi="Arial" w:cs="Arial"/>
                <w:b/>
              </w:rPr>
              <w:t>Mean</w:t>
            </w:r>
          </w:p>
        </w:tc>
        <w:tc>
          <w:tcPr>
            <w:tcW w:w="3012" w:type="dxa"/>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214BF061" w14:textId="6B697520" w:rsidR="00AD577C" w:rsidRPr="001807C3" w:rsidRDefault="00AD577C" w:rsidP="004563B7">
            <w:pPr>
              <w:pStyle w:val="NoSpacing"/>
              <w:jc w:val="center"/>
              <w:rPr>
                <w:rFonts w:ascii="Arial" w:hAnsi="Arial" w:cs="Arial"/>
                <w:b/>
              </w:rPr>
            </w:pPr>
            <w:r w:rsidRPr="001807C3">
              <w:rPr>
                <w:rFonts w:ascii="Arial" w:hAnsi="Arial" w:cs="Arial"/>
                <w:b/>
              </w:rPr>
              <w:t>D</w:t>
            </w:r>
            <w:r w:rsidR="00440776">
              <w:rPr>
                <w:rFonts w:ascii="Arial" w:hAnsi="Arial" w:cs="Arial"/>
                <w:b/>
              </w:rPr>
              <w:t>escriptive Interpretation</w:t>
            </w:r>
          </w:p>
        </w:tc>
      </w:tr>
      <w:tr w:rsidR="00AD577C" w:rsidRPr="001807C3" w14:paraId="59EC627A" w14:textId="77777777" w:rsidTr="00772F85">
        <w:trPr>
          <w:cantSplit/>
        </w:trPr>
        <w:tc>
          <w:tcPr>
            <w:tcW w:w="4135" w:type="dxa"/>
            <w:tcBorders>
              <w:top w:val="single" w:sz="4" w:space="0" w:color="auto"/>
            </w:tcBorders>
            <w:shd w:val="clear" w:color="auto" w:fill="FFFFFF"/>
            <w:tcMar>
              <w:top w:w="30" w:type="dxa"/>
              <w:left w:w="30" w:type="dxa"/>
              <w:bottom w:w="30" w:type="dxa"/>
              <w:right w:w="30" w:type="dxa"/>
            </w:tcMar>
            <w:vAlign w:val="center"/>
            <w:hideMark/>
          </w:tcPr>
          <w:p w14:paraId="44799201" w14:textId="77777777" w:rsidR="00AD577C" w:rsidRPr="001807C3" w:rsidRDefault="00AD577C" w:rsidP="00AD577C">
            <w:pPr>
              <w:pStyle w:val="NoSpacing"/>
              <w:numPr>
                <w:ilvl w:val="0"/>
                <w:numId w:val="37"/>
              </w:numPr>
              <w:ind w:left="372"/>
              <w:rPr>
                <w:rFonts w:ascii="Arial" w:hAnsi="Arial" w:cs="Arial"/>
              </w:rPr>
            </w:pPr>
            <w:r w:rsidRPr="001807C3">
              <w:rPr>
                <w:rFonts w:ascii="Arial" w:hAnsi="Arial" w:cs="Arial"/>
              </w:rPr>
              <w:t>How satisfied are you with the environmental practices implemented by the establishment?</w:t>
            </w:r>
          </w:p>
        </w:tc>
        <w:tc>
          <w:tcPr>
            <w:tcW w:w="1530" w:type="dxa"/>
            <w:tcBorders>
              <w:top w:val="single" w:sz="4" w:space="0" w:color="auto"/>
            </w:tcBorders>
            <w:shd w:val="clear" w:color="auto" w:fill="FFFFFF"/>
            <w:tcMar>
              <w:top w:w="30" w:type="dxa"/>
              <w:left w:w="30" w:type="dxa"/>
              <w:bottom w:w="30" w:type="dxa"/>
              <w:right w:w="30" w:type="dxa"/>
            </w:tcMar>
            <w:hideMark/>
          </w:tcPr>
          <w:p w14:paraId="06E312BF" w14:textId="77777777" w:rsidR="00AD577C" w:rsidRPr="001807C3" w:rsidRDefault="00AD577C" w:rsidP="004563B7">
            <w:pPr>
              <w:pStyle w:val="NoSpacing"/>
              <w:jc w:val="center"/>
              <w:rPr>
                <w:rFonts w:ascii="Arial" w:hAnsi="Arial" w:cs="Arial"/>
              </w:rPr>
            </w:pPr>
          </w:p>
          <w:p w14:paraId="5052EFD2" w14:textId="77777777" w:rsidR="00AD577C" w:rsidRDefault="00AD577C" w:rsidP="004563B7">
            <w:pPr>
              <w:pStyle w:val="NoSpacing"/>
              <w:jc w:val="center"/>
              <w:rPr>
                <w:rFonts w:ascii="Arial" w:hAnsi="Arial" w:cs="Arial"/>
              </w:rPr>
            </w:pPr>
          </w:p>
          <w:p w14:paraId="18C71B3E" w14:textId="77777777" w:rsidR="00AD577C" w:rsidRPr="001807C3" w:rsidRDefault="00AD577C" w:rsidP="004563B7">
            <w:pPr>
              <w:pStyle w:val="NoSpacing"/>
              <w:jc w:val="center"/>
              <w:rPr>
                <w:rFonts w:ascii="Arial" w:hAnsi="Arial" w:cs="Arial"/>
              </w:rPr>
            </w:pPr>
            <w:r w:rsidRPr="001807C3">
              <w:rPr>
                <w:rFonts w:ascii="Arial" w:hAnsi="Arial" w:cs="Arial"/>
              </w:rPr>
              <w:t>4.37</w:t>
            </w:r>
          </w:p>
        </w:tc>
        <w:tc>
          <w:tcPr>
            <w:tcW w:w="3012" w:type="dxa"/>
            <w:tcBorders>
              <w:top w:val="single" w:sz="4" w:space="0" w:color="auto"/>
            </w:tcBorders>
            <w:shd w:val="clear" w:color="auto" w:fill="FFFFFF"/>
            <w:tcMar>
              <w:top w:w="30" w:type="dxa"/>
              <w:left w:w="30" w:type="dxa"/>
              <w:bottom w:w="30" w:type="dxa"/>
              <w:right w:w="30" w:type="dxa"/>
            </w:tcMar>
            <w:vAlign w:val="center"/>
            <w:hideMark/>
          </w:tcPr>
          <w:p w14:paraId="296CC5BC" w14:textId="77777777" w:rsidR="00AD577C" w:rsidRPr="001807C3" w:rsidRDefault="00AD577C" w:rsidP="004563B7">
            <w:pPr>
              <w:pStyle w:val="NoSpacing"/>
              <w:jc w:val="center"/>
              <w:rPr>
                <w:rFonts w:ascii="Arial" w:hAnsi="Arial" w:cs="Arial"/>
              </w:rPr>
            </w:pPr>
          </w:p>
          <w:p w14:paraId="00483865" w14:textId="77777777" w:rsidR="00131439" w:rsidRDefault="00131439" w:rsidP="004563B7">
            <w:pPr>
              <w:pStyle w:val="NoSpacing"/>
              <w:jc w:val="center"/>
              <w:rPr>
                <w:rFonts w:ascii="Arial" w:hAnsi="Arial" w:cs="Arial"/>
              </w:rPr>
            </w:pPr>
          </w:p>
          <w:p w14:paraId="4CEA7737" w14:textId="0E201813" w:rsidR="00AD577C" w:rsidRPr="001807C3" w:rsidRDefault="00AD577C" w:rsidP="004563B7">
            <w:pPr>
              <w:pStyle w:val="NoSpacing"/>
              <w:jc w:val="center"/>
              <w:rPr>
                <w:rFonts w:ascii="Arial" w:hAnsi="Arial" w:cs="Arial"/>
              </w:rPr>
            </w:pPr>
            <w:r w:rsidRPr="001807C3">
              <w:rPr>
                <w:rFonts w:ascii="Arial" w:hAnsi="Arial" w:cs="Arial"/>
              </w:rPr>
              <w:t>Extremely Satisfied</w:t>
            </w:r>
          </w:p>
        </w:tc>
      </w:tr>
      <w:tr w:rsidR="00AD577C" w:rsidRPr="001807C3" w14:paraId="523C9F1C" w14:textId="77777777" w:rsidTr="00772F85">
        <w:trPr>
          <w:cantSplit/>
        </w:trPr>
        <w:tc>
          <w:tcPr>
            <w:tcW w:w="4135" w:type="dxa"/>
            <w:shd w:val="clear" w:color="auto" w:fill="FFFFFF"/>
            <w:tcMar>
              <w:top w:w="30" w:type="dxa"/>
              <w:left w:w="30" w:type="dxa"/>
              <w:bottom w:w="30" w:type="dxa"/>
              <w:right w:w="30" w:type="dxa"/>
            </w:tcMar>
            <w:vAlign w:val="center"/>
            <w:hideMark/>
          </w:tcPr>
          <w:p w14:paraId="5C8AD8EE" w14:textId="77777777" w:rsidR="00AD577C" w:rsidRPr="001807C3" w:rsidRDefault="00AD577C" w:rsidP="00AD577C">
            <w:pPr>
              <w:pStyle w:val="NoSpacing"/>
              <w:numPr>
                <w:ilvl w:val="0"/>
                <w:numId w:val="37"/>
              </w:numPr>
              <w:ind w:left="372"/>
              <w:rPr>
                <w:rFonts w:ascii="Arial" w:hAnsi="Arial" w:cs="Arial"/>
              </w:rPr>
            </w:pPr>
            <w:r w:rsidRPr="001807C3">
              <w:rPr>
                <w:rFonts w:ascii="Arial" w:hAnsi="Arial" w:cs="Arial"/>
              </w:rPr>
              <w:t>How likely are you to recommend the establishment to others based on its environmental efforts?</w:t>
            </w:r>
          </w:p>
        </w:tc>
        <w:tc>
          <w:tcPr>
            <w:tcW w:w="1530" w:type="dxa"/>
            <w:shd w:val="clear" w:color="auto" w:fill="FFFFFF"/>
            <w:tcMar>
              <w:top w:w="30" w:type="dxa"/>
              <w:left w:w="30" w:type="dxa"/>
              <w:bottom w:w="30" w:type="dxa"/>
              <w:right w:w="30" w:type="dxa"/>
            </w:tcMar>
            <w:hideMark/>
          </w:tcPr>
          <w:p w14:paraId="55B110E7" w14:textId="77777777" w:rsidR="00AD577C" w:rsidRPr="001807C3" w:rsidRDefault="00AD577C" w:rsidP="004563B7">
            <w:pPr>
              <w:pStyle w:val="NoSpacing"/>
              <w:jc w:val="center"/>
              <w:rPr>
                <w:rFonts w:ascii="Arial" w:hAnsi="Arial" w:cs="Arial"/>
              </w:rPr>
            </w:pPr>
          </w:p>
          <w:p w14:paraId="666AAB87" w14:textId="77777777" w:rsidR="00131439" w:rsidRDefault="00131439" w:rsidP="004563B7">
            <w:pPr>
              <w:pStyle w:val="NoSpacing"/>
              <w:jc w:val="center"/>
              <w:rPr>
                <w:rFonts w:ascii="Arial" w:hAnsi="Arial" w:cs="Arial"/>
              </w:rPr>
            </w:pPr>
          </w:p>
          <w:p w14:paraId="04E26415" w14:textId="6DA8239A" w:rsidR="00AD577C" w:rsidRPr="001807C3" w:rsidRDefault="00AD577C" w:rsidP="004563B7">
            <w:pPr>
              <w:pStyle w:val="NoSpacing"/>
              <w:jc w:val="center"/>
              <w:rPr>
                <w:rFonts w:ascii="Arial" w:hAnsi="Arial" w:cs="Arial"/>
              </w:rPr>
            </w:pPr>
            <w:r w:rsidRPr="001807C3">
              <w:rPr>
                <w:rFonts w:ascii="Arial" w:hAnsi="Arial" w:cs="Arial"/>
              </w:rPr>
              <w:t>3.90</w:t>
            </w:r>
          </w:p>
        </w:tc>
        <w:tc>
          <w:tcPr>
            <w:tcW w:w="3012" w:type="dxa"/>
            <w:shd w:val="clear" w:color="auto" w:fill="FFFFFF"/>
            <w:tcMar>
              <w:top w:w="30" w:type="dxa"/>
              <w:left w:w="30" w:type="dxa"/>
              <w:bottom w:w="30" w:type="dxa"/>
              <w:right w:w="30" w:type="dxa"/>
            </w:tcMar>
            <w:vAlign w:val="center"/>
            <w:hideMark/>
          </w:tcPr>
          <w:p w14:paraId="7C263E43" w14:textId="77777777" w:rsidR="00AD577C" w:rsidRPr="001807C3" w:rsidRDefault="00AD577C" w:rsidP="004563B7">
            <w:pPr>
              <w:pStyle w:val="NoSpacing"/>
              <w:jc w:val="center"/>
              <w:rPr>
                <w:rFonts w:ascii="Arial" w:hAnsi="Arial" w:cs="Arial"/>
              </w:rPr>
            </w:pPr>
          </w:p>
          <w:p w14:paraId="211B54E4" w14:textId="77777777" w:rsidR="00131439" w:rsidRDefault="00131439" w:rsidP="004563B7">
            <w:pPr>
              <w:pStyle w:val="NoSpacing"/>
              <w:jc w:val="center"/>
              <w:rPr>
                <w:rFonts w:ascii="Arial" w:hAnsi="Arial" w:cs="Arial"/>
              </w:rPr>
            </w:pPr>
          </w:p>
          <w:p w14:paraId="622F78DD" w14:textId="3189928A" w:rsidR="00AD577C" w:rsidRPr="001807C3" w:rsidRDefault="00AD577C" w:rsidP="004563B7">
            <w:pPr>
              <w:pStyle w:val="NoSpacing"/>
              <w:jc w:val="center"/>
              <w:rPr>
                <w:rFonts w:ascii="Arial" w:hAnsi="Arial" w:cs="Arial"/>
              </w:rPr>
            </w:pPr>
            <w:r w:rsidRPr="001807C3">
              <w:rPr>
                <w:rFonts w:ascii="Arial" w:hAnsi="Arial" w:cs="Arial"/>
              </w:rPr>
              <w:t xml:space="preserve">Very </w:t>
            </w:r>
            <w:r w:rsidR="00131439">
              <w:rPr>
                <w:rFonts w:ascii="Arial" w:hAnsi="Arial" w:cs="Arial"/>
              </w:rPr>
              <w:t>L</w:t>
            </w:r>
            <w:r w:rsidRPr="001807C3">
              <w:rPr>
                <w:rFonts w:ascii="Arial" w:hAnsi="Arial" w:cs="Arial"/>
              </w:rPr>
              <w:t>ikely</w:t>
            </w:r>
          </w:p>
        </w:tc>
      </w:tr>
      <w:tr w:rsidR="00AD577C" w:rsidRPr="001807C3" w14:paraId="633FF45B" w14:textId="77777777" w:rsidTr="00772F85">
        <w:trPr>
          <w:cantSplit/>
        </w:trPr>
        <w:tc>
          <w:tcPr>
            <w:tcW w:w="4135" w:type="dxa"/>
            <w:shd w:val="clear" w:color="auto" w:fill="FFFFFF"/>
            <w:tcMar>
              <w:top w:w="30" w:type="dxa"/>
              <w:left w:w="30" w:type="dxa"/>
              <w:bottom w:w="30" w:type="dxa"/>
              <w:right w:w="30" w:type="dxa"/>
            </w:tcMar>
            <w:vAlign w:val="center"/>
            <w:hideMark/>
          </w:tcPr>
          <w:p w14:paraId="7AB0D36E" w14:textId="77777777" w:rsidR="00AD577C" w:rsidRPr="001807C3" w:rsidRDefault="00AD577C" w:rsidP="00AD577C">
            <w:pPr>
              <w:pStyle w:val="NoSpacing"/>
              <w:numPr>
                <w:ilvl w:val="0"/>
                <w:numId w:val="37"/>
              </w:numPr>
              <w:ind w:left="372"/>
              <w:rPr>
                <w:rFonts w:ascii="Arial" w:hAnsi="Arial" w:cs="Arial"/>
              </w:rPr>
            </w:pPr>
            <w:r w:rsidRPr="001807C3">
              <w:rPr>
                <w:rFonts w:ascii="Arial" w:hAnsi="Arial" w:cs="Arial"/>
              </w:rPr>
              <w:t>How important are green practices to your decision to stay at the establishment?</w:t>
            </w:r>
          </w:p>
        </w:tc>
        <w:tc>
          <w:tcPr>
            <w:tcW w:w="1530" w:type="dxa"/>
            <w:shd w:val="clear" w:color="auto" w:fill="FFFFFF"/>
            <w:tcMar>
              <w:top w:w="30" w:type="dxa"/>
              <w:left w:w="30" w:type="dxa"/>
              <w:bottom w:w="30" w:type="dxa"/>
              <w:right w:w="30" w:type="dxa"/>
            </w:tcMar>
            <w:hideMark/>
          </w:tcPr>
          <w:p w14:paraId="6CAC1021" w14:textId="77777777" w:rsidR="00AD577C" w:rsidRPr="001807C3" w:rsidRDefault="00AD577C" w:rsidP="004563B7">
            <w:pPr>
              <w:pStyle w:val="NoSpacing"/>
              <w:jc w:val="center"/>
              <w:rPr>
                <w:rFonts w:ascii="Arial" w:hAnsi="Arial" w:cs="Arial"/>
              </w:rPr>
            </w:pPr>
          </w:p>
          <w:p w14:paraId="4C65E423" w14:textId="77777777" w:rsidR="00131439" w:rsidRDefault="00131439" w:rsidP="004563B7">
            <w:pPr>
              <w:pStyle w:val="NoSpacing"/>
              <w:jc w:val="center"/>
              <w:rPr>
                <w:rFonts w:ascii="Arial" w:hAnsi="Arial" w:cs="Arial"/>
              </w:rPr>
            </w:pPr>
          </w:p>
          <w:p w14:paraId="1FF3B4DB" w14:textId="309482AD" w:rsidR="00AD577C" w:rsidRPr="001807C3" w:rsidRDefault="00AD577C" w:rsidP="004563B7">
            <w:pPr>
              <w:pStyle w:val="NoSpacing"/>
              <w:jc w:val="center"/>
              <w:rPr>
                <w:rFonts w:ascii="Arial" w:hAnsi="Arial" w:cs="Arial"/>
              </w:rPr>
            </w:pPr>
            <w:r w:rsidRPr="001807C3">
              <w:rPr>
                <w:rFonts w:ascii="Arial" w:hAnsi="Arial" w:cs="Arial"/>
              </w:rPr>
              <w:t>4.10</w:t>
            </w:r>
          </w:p>
        </w:tc>
        <w:tc>
          <w:tcPr>
            <w:tcW w:w="3012" w:type="dxa"/>
            <w:shd w:val="clear" w:color="auto" w:fill="FFFFFF"/>
            <w:tcMar>
              <w:top w:w="30" w:type="dxa"/>
              <w:left w:w="30" w:type="dxa"/>
              <w:bottom w:w="30" w:type="dxa"/>
              <w:right w:w="30" w:type="dxa"/>
            </w:tcMar>
            <w:vAlign w:val="center"/>
            <w:hideMark/>
          </w:tcPr>
          <w:p w14:paraId="636DFA91" w14:textId="77777777" w:rsidR="00AD577C" w:rsidRPr="001807C3" w:rsidRDefault="00AD577C" w:rsidP="004563B7">
            <w:pPr>
              <w:pStyle w:val="NoSpacing"/>
              <w:jc w:val="center"/>
              <w:rPr>
                <w:rFonts w:ascii="Arial" w:hAnsi="Arial" w:cs="Arial"/>
              </w:rPr>
            </w:pPr>
          </w:p>
          <w:p w14:paraId="74F16EB7" w14:textId="77777777" w:rsidR="00131439" w:rsidRDefault="00131439" w:rsidP="004563B7">
            <w:pPr>
              <w:pStyle w:val="NoSpacing"/>
              <w:jc w:val="center"/>
              <w:rPr>
                <w:rFonts w:ascii="Arial" w:hAnsi="Arial" w:cs="Arial"/>
              </w:rPr>
            </w:pPr>
          </w:p>
          <w:p w14:paraId="0D3271AF" w14:textId="7BEE02E1" w:rsidR="00AD577C" w:rsidRPr="001807C3" w:rsidRDefault="00AD577C" w:rsidP="004563B7">
            <w:pPr>
              <w:pStyle w:val="NoSpacing"/>
              <w:jc w:val="center"/>
              <w:rPr>
                <w:rFonts w:ascii="Arial" w:hAnsi="Arial" w:cs="Arial"/>
              </w:rPr>
            </w:pPr>
            <w:r w:rsidRPr="001807C3">
              <w:rPr>
                <w:rFonts w:ascii="Arial" w:hAnsi="Arial" w:cs="Arial"/>
              </w:rPr>
              <w:t>Very Important</w:t>
            </w:r>
          </w:p>
        </w:tc>
      </w:tr>
      <w:tr w:rsidR="00AD577C" w:rsidRPr="001807C3" w14:paraId="7EB22239" w14:textId="77777777" w:rsidTr="00772F85">
        <w:trPr>
          <w:cantSplit/>
        </w:trPr>
        <w:tc>
          <w:tcPr>
            <w:tcW w:w="4135" w:type="dxa"/>
            <w:shd w:val="clear" w:color="auto" w:fill="FFFFFF"/>
            <w:tcMar>
              <w:top w:w="30" w:type="dxa"/>
              <w:left w:w="30" w:type="dxa"/>
              <w:bottom w:w="30" w:type="dxa"/>
              <w:right w:w="30" w:type="dxa"/>
            </w:tcMar>
            <w:vAlign w:val="center"/>
            <w:hideMark/>
          </w:tcPr>
          <w:p w14:paraId="278E203A" w14:textId="77777777" w:rsidR="00AD577C" w:rsidRPr="001807C3" w:rsidRDefault="00AD577C" w:rsidP="00AD577C">
            <w:pPr>
              <w:pStyle w:val="NoSpacing"/>
              <w:numPr>
                <w:ilvl w:val="0"/>
                <w:numId w:val="37"/>
              </w:numPr>
              <w:ind w:left="372"/>
              <w:rPr>
                <w:rFonts w:ascii="Arial" w:hAnsi="Arial" w:cs="Arial"/>
              </w:rPr>
            </w:pPr>
            <w:r w:rsidRPr="001807C3">
              <w:rPr>
                <w:rFonts w:ascii="Arial" w:hAnsi="Arial" w:cs="Arial"/>
              </w:rPr>
              <w:lastRenderedPageBreak/>
              <w:t>Do you believe that the establishment’s green practices improve your overall experience during your visit?</w:t>
            </w:r>
          </w:p>
        </w:tc>
        <w:tc>
          <w:tcPr>
            <w:tcW w:w="1530" w:type="dxa"/>
            <w:shd w:val="clear" w:color="auto" w:fill="FFFFFF"/>
            <w:tcMar>
              <w:top w:w="30" w:type="dxa"/>
              <w:left w:w="30" w:type="dxa"/>
              <w:bottom w:w="30" w:type="dxa"/>
              <w:right w:w="30" w:type="dxa"/>
            </w:tcMar>
            <w:hideMark/>
          </w:tcPr>
          <w:p w14:paraId="12770A65" w14:textId="77777777" w:rsidR="00AD577C" w:rsidRPr="001807C3" w:rsidRDefault="00AD577C" w:rsidP="004563B7">
            <w:pPr>
              <w:pStyle w:val="NoSpacing"/>
              <w:jc w:val="center"/>
              <w:rPr>
                <w:rFonts w:ascii="Arial" w:hAnsi="Arial" w:cs="Arial"/>
              </w:rPr>
            </w:pPr>
          </w:p>
          <w:p w14:paraId="3EB76924" w14:textId="77777777" w:rsidR="00131439" w:rsidRDefault="00131439" w:rsidP="004563B7">
            <w:pPr>
              <w:pStyle w:val="NoSpacing"/>
              <w:jc w:val="center"/>
              <w:rPr>
                <w:rFonts w:ascii="Arial" w:hAnsi="Arial" w:cs="Arial"/>
              </w:rPr>
            </w:pPr>
          </w:p>
          <w:p w14:paraId="24207952" w14:textId="77777777" w:rsidR="00131439" w:rsidRDefault="00131439" w:rsidP="004563B7">
            <w:pPr>
              <w:pStyle w:val="NoSpacing"/>
              <w:jc w:val="center"/>
              <w:rPr>
                <w:rFonts w:ascii="Arial" w:hAnsi="Arial" w:cs="Arial"/>
              </w:rPr>
            </w:pPr>
          </w:p>
          <w:p w14:paraId="7BD67671" w14:textId="1D4967D1" w:rsidR="00AD577C" w:rsidRPr="001807C3" w:rsidRDefault="00AD577C" w:rsidP="004563B7">
            <w:pPr>
              <w:pStyle w:val="NoSpacing"/>
              <w:jc w:val="center"/>
              <w:rPr>
                <w:rFonts w:ascii="Arial" w:hAnsi="Arial" w:cs="Arial"/>
              </w:rPr>
            </w:pPr>
            <w:r w:rsidRPr="001807C3">
              <w:rPr>
                <w:rFonts w:ascii="Arial" w:hAnsi="Arial" w:cs="Arial"/>
              </w:rPr>
              <w:t>4.10</w:t>
            </w:r>
          </w:p>
        </w:tc>
        <w:tc>
          <w:tcPr>
            <w:tcW w:w="3012" w:type="dxa"/>
            <w:shd w:val="clear" w:color="auto" w:fill="FFFFFF"/>
            <w:tcMar>
              <w:top w:w="30" w:type="dxa"/>
              <w:left w:w="30" w:type="dxa"/>
              <w:bottom w:w="30" w:type="dxa"/>
              <w:right w:w="30" w:type="dxa"/>
            </w:tcMar>
            <w:vAlign w:val="center"/>
            <w:hideMark/>
          </w:tcPr>
          <w:p w14:paraId="48DD11BC" w14:textId="77777777" w:rsidR="00131439" w:rsidRDefault="00131439" w:rsidP="004563B7">
            <w:pPr>
              <w:pStyle w:val="NoSpacing"/>
              <w:jc w:val="center"/>
              <w:rPr>
                <w:rFonts w:ascii="Arial" w:hAnsi="Arial" w:cs="Arial"/>
              </w:rPr>
            </w:pPr>
          </w:p>
          <w:p w14:paraId="292DA0B3" w14:textId="77777777" w:rsidR="00131439" w:rsidRDefault="00131439" w:rsidP="004563B7">
            <w:pPr>
              <w:pStyle w:val="NoSpacing"/>
              <w:jc w:val="center"/>
              <w:rPr>
                <w:rFonts w:ascii="Arial" w:hAnsi="Arial" w:cs="Arial"/>
              </w:rPr>
            </w:pPr>
          </w:p>
          <w:p w14:paraId="3E7A04AF" w14:textId="77777777" w:rsidR="00131439" w:rsidRDefault="00131439" w:rsidP="004563B7">
            <w:pPr>
              <w:pStyle w:val="NoSpacing"/>
              <w:jc w:val="center"/>
              <w:rPr>
                <w:rFonts w:ascii="Arial" w:hAnsi="Arial" w:cs="Arial"/>
              </w:rPr>
            </w:pPr>
          </w:p>
          <w:p w14:paraId="6D8ABE44" w14:textId="567AC23A" w:rsidR="00AD577C" w:rsidRPr="001807C3" w:rsidRDefault="00AD577C" w:rsidP="004563B7">
            <w:pPr>
              <w:pStyle w:val="NoSpacing"/>
              <w:jc w:val="center"/>
              <w:rPr>
                <w:rFonts w:ascii="Arial" w:hAnsi="Arial" w:cs="Arial"/>
              </w:rPr>
            </w:pPr>
            <w:r w:rsidRPr="001807C3">
              <w:rPr>
                <w:rFonts w:ascii="Arial" w:hAnsi="Arial" w:cs="Arial"/>
              </w:rPr>
              <w:t>Very Much</w:t>
            </w:r>
          </w:p>
        </w:tc>
      </w:tr>
      <w:tr w:rsidR="00AD577C" w:rsidRPr="001807C3" w14:paraId="3793A854" w14:textId="77777777" w:rsidTr="00772F85">
        <w:trPr>
          <w:cantSplit/>
        </w:trPr>
        <w:tc>
          <w:tcPr>
            <w:tcW w:w="4135" w:type="dxa"/>
            <w:shd w:val="clear" w:color="auto" w:fill="FFFFFF"/>
            <w:tcMar>
              <w:top w:w="30" w:type="dxa"/>
              <w:left w:w="30" w:type="dxa"/>
              <w:bottom w:w="30" w:type="dxa"/>
              <w:right w:w="30" w:type="dxa"/>
            </w:tcMar>
            <w:vAlign w:val="center"/>
            <w:hideMark/>
          </w:tcPr>
          <w:p w14:paraId="12D7D7BA" w14:textId="77777777" w:rsidR="00AD577C" w:rsidRPr="001807C3" w:rsidRDefault="00AD577C" w:rsidP="00AD577C">
            <w:pPr>
              <w:pStyle w:val="NoSpacing"/>
              <w:numPr>
                <w:ilvl w:val="0"/>
                <w:numId w:val="37"/>
              </w:numPr>
              <w:ind w:left="372"/>
              <w:rPr>
                <w:rFonts w:ascii="Arial" w:hAnsi="Arial" w:cs="Arial"/>
              </w:rPr>
            </w:pPr>
            <w:r w:rsidRPr="001807C3">
              <w:rPr>
                <w:rFonts w:ascii="Arial" w:hAnsi="Arial" w:cs="Arial"/>
              </w:rPr>
              <w:t>How likely are you to pay more for services at this establishment because of its green practices</w:t>
            </w:r>
          </w:p>
        </w:tc>
        <w:tc>
          <w:tcPr>
            <w:tcW w:w="1530" w:type="dxa"/>
            <w:shd w:val="clear" w:color="auto" w:fill="FFFFFF"/>
            <w:tcMar>
              <w:top w:w="30" w:type="dxa"/>
              <w:left w:w="30" w:type="dxa"/>
              <w:bottom w:w="30" w:type="dxa"/>
              <w:right w:w="30" w:type="dxa"/>
            </w:tcMar>
            <w:hideMark/>
          </w:tcPr>
          <w:p w14:paraId="7D7BA726" w14:textId="77777777" w:rsidR="00AD577C" w:rsidRPr="001807C3" w:rsidRDefault="00AD577C" w:rsidP="004563B7">
            <w:pPr>
              <w:pStyle w:val="NoSpacing"/>
              <w:jc w:val="center"/>
              <w:rPr>
                <w:rFonts w:ascii="Arial" w:hAnsi="Arial" w:cs="Arial"/>
              </w:rPr>
            </w:pPr>
          </w:p>
          <w:p w14:paraId="65462F24" w14:textId="77777777" w:rsidR="00131439" w:rsidRDefault="00131439" w:rsidP="004563B7">
            <w:pPr>
              <w:pStyle w:val="NoSpacing"/>
              <w:jc w:val="center"/>
              <w:rPr>
                <w:rFonts w:ascii="Arial" w:hAnsi="Arial" w:cs="Arial"/>
              </w:rPr>
            </w:pPr>
          </w:p>
          <w:p w14:paraId="0BC85FEF" w14:textId="6A1290B4" w:rsidR="00AD577C" w:rsidRPr="001807C3" w:rsidRDefault="00AD577C" w:rsidP="004563B7">
            <w:pPr>
              <w:pStyle w:val="NoSpacing"/>
              <w:jc w:val="center"/>
              <w:rPr>
                <w:rFonts w:ascii="Arial" w:hAnsi="Arial" w:cs="Arial"/>
              </w:rPr>
            </w:pPr>
            <w:r w:rsidRPr="001807C3">
              <w:rPr>
                <w:rFonts w:ascii="Arial" w:hAnsi="Arial" w:cs="Arial"/>
              </w:rPr>
              <w:t>3.90</w:t>
            </w:r>
          </w:p>
        </w:tc>
        <w:tc>
          <w:tcPr>
            <w:tcW w:w="3012" w:type="dxa"/>
            <w:shd w:val="clear" w:color="auto" w:fill="FFFFFF"/>
            <w:tcMar>
              <w:top w:w="30" w:type="dxa"/>
              <w:left w:w="30" w:type="dxa"/>
              <w:bottom w:w="30" w:type="dxa"/>
              <w:right w:w="30" w:type="dxa"/>
            </w:tcMar>
            <w:vAlign w:val="center"/>
            <w:hideMark/>
          </w:tcPr>
          <w:p w14:paraId="21150282" w14:textId="77777777" w:rsidR="00AD577C" w:rsidRPr="001807C3" w:rsidRDefault="00AD577C" w:rsidP="004563B7">
            <w:pPr>
              <w:pStyle w:val="NoSpacing"/>
              <w:jc w:val="center"/>
              <w:rPr>
                <w:rFonts w:ascii="Arial" w:hAnsi="Arial" w:cs="Arial"/>
              </w:rPr>
            </w:pPr>
          </w:p>
          <w:p w14:paraId="0FA989D1" w14:textId="77777777" w:rsidR="00131439" w:rsidRDefault="00131439" w:rsidP="004563B7">
            <w:pPr>
              <w:pStyle w:val="NoSpacing"/>
              <w:jc w:val="center"/>
              <w:rPr>
                <w:rFonts w:ascii="Arial" w:hAnsi="Arial" w:cs="Arial"/>
              </w:rPr>
            </w:pPr>
          </w:p>
          <w:p w14:paraId="3E0DEEEC" w14:textId="508B6B8B" w:rsidR="00AD577C" w:rsidRPr="001807C3" w:rsidRDefault="00AD577C" w:rsidP="004563B7">
            <w:pPr>
              <w:pStyle w:val="NoSpacing"/>
              <w:jc w:val="center"/>
              <w:rPr>
                <w:rFonts w:ascii="Arial" w:hAnsi="Arial" w:cs="Arial"/>
              </w:rPr>
            </w:pPr>
            <w:r w:rsidRPr="001807C3">
              <w:rPr>
                <w:rFonts w:ascii="Arial" w:hAnsi="Arial" w:cs="Arial"/>
              </w:rPr>
              <w:t>Very Likely</w:t>
            </w:r>
          </w:p>
        </w:tc>
      </w:tr>
      <w:tr w:rsidR="00AD577C" w:rsidRPr="001807C3" w14:paraId="5EA044E1" w14:textId="77777777" w:rsidTr="00772F85">
        <w:trPr>
          <w:cantSplit/>
        </w:trPr>
        <w:tc>
          <w:tcPr>
            <w:tcW w:w="4135" w:type="dxa"/>
            <w:shd w:val="clear" w:color="auto" w:fill="FFFFFF"/>
            <w:tcMar>
              <w:top w:w="30" w:type="dxa"/>
              <w:left w:w="30" w:type="dxa"/>
              <w:bottom w:w="30" w:type="dxa"/>
              <w:right w:w="30" w:type="dxa"/>
            </w:tcMar>
            <w:vAlign w:val="center"/>
            <w:hideMark/>
          </w:tcPr>
          <w:p w14:paraId="36AD7B21" w14:textId="77777777" w:rsidR="00AD577C" w:rsidRPr="001807C3" w:rsidRDefault="00AD577C" w:rsidP="004563B7">
            <w:pPr>
              <w:pStyle w:val="NoSpacing"/>
              <w:rPr>
                <w:rFonts w:ascii="Arial" w:hAnsi="Arial" w:cs="Arial"/>
              </w:rPr>
            </w:pPr>
            <w:r w:rsidRPr="001807C3">
              <w:rPr>
                <w:rFonts w:ascii="Arial" w:hAnsi="Arial" w:cs="Arial"/>
                <w:b/>
              </w:rPr>
              <w:t>Category Mean</w:t>
            </w:r>
          </w:p>
        </w:tc>
        <w:tc>
          <w:tcPr>
            <w:tcW w:w="1530" w:type="dxa"/>
            <w:shd w:val="clear" w:color="auto" w:fill="FFFFFF"/>
            <w:tcMar>
              <w:top w:w="30" w:type="dxa"/>
              <w:left w:w="30" w:type="dxa"/>
              <w:bottom w:w="30" w:type="dxa"/>
              <w:right w:w="30" w:type="dxa"/>
            </w:tcMar>
            <w:hideMark/>
          </w:tcPr>
          <w:p w14:paraId="385967F2" w14:textId="77777777" w:rsidR="00AD577C" w:rsidRPr="001807C3" w:rsidRDefault="00AD577C" w:rsidP="004563B7">
            <w:pPr>
              <w:pStyle w:val="NoSpacing"/>
              <w:jc w:val="center"/>
              <w:rPr>
                <w:rFonts w:ascii="Arial" w:hAnsi="Arial" w:cs="Arial"/>
                <w:b/>
                <w:bCs/>
              </w:rPr>
            </w:pPr>
            <w:r w:rsidRPr="001807C3">
              <w:rPr>
                <w:rFonts w:ascii="Arial" w:hAnsi="Arial" w:cs="Arial"/>
                <w:b/>
                <w:bCs/>
              </w:rPr>
              <w:t>4.07</w:t>
            </w:r>
          </w:p>
        </w:tc>
        <w:tc>
          <w:tcPr>
            <w:tcW w:w="3012" w:type="dxa"/>
            <w:shd w:val="clear" w:color="auto" w:fill="FFFFFF"/>
            <w:tcMar>
              <w:top w:w="30" w:type="dxa"/>
              <w:left w:w="30" w:type="dxa"/>
              <w:bottom w:w="30" w:type="dxa"/>
              <w:right w:w="30" w:type="dxa"/>
            </w:tcMar>
            <w:vAlign w:val="center"/>
          </w:tcPr>
          <w:p w14:paraId="58F58947" w14:textId="0CEF188C" w:rsidR="00AD577C" w:rsidRPr="001807C3" w:rsidRDefault="00131439" w:rsidP="004563B7">
            <w:pPr>
              <w:pStyle w:val="NoSpacing"/>
              <w:jc w:val="center"/>
              <w:rPr>
                <w:rFonts w:ascii="Arial" w:hAnsi="Arial" w:cs="Arial"/>
                <w:b/>
                <w:bCs/>
              </w:rPr>
            </w:pPr>
            <w:r>
              <w:rPr>
                <w:rFonts w:ascii="Arial" w:hAnsi="Arial" w:cs="Arial"/>
                <w:b/>
                <w:bCs/>
              </w:rPr>
              <w:t>Very Satisfied/Likely/Much</w:t>
            </w:r>
          </w:p>
        </w:tc>
      </w:tr>
    </w:tbl>
    <w:p w14:paraId="457F4EA5" w14:textId="77777777" w:rsidR="00AD577C" w:rsidRDefault="00AD577C" w:rsidP="00AD577C">
      <w:pPr>
        <w:pStyle w:val="NoSpacing"/>
        <w:jc w:val="both"/>
        <w:rPr>
          <w:rFonts w:ascii="Arial" w:hAnsi="Arial" w:cs="Arial"/>
        </w:rPr>
      </w:pPr>
    </w:p>
    <w:p w14:paraId="14C60493" w14:textId="561CEFA1" w:rsidR="00275087" w:rsidRPr="00F348B4" w:rsidRDefault="00275087" w:rsidP="00275087">
      <w:pPr>
        <w:spacing w:after="160" w:line="259" w:lineRule="auto"/>
        <w:jc w:val="both"/>
        <w:rPr>
          <w:rFonts w:ascii="Arial" w:hAnsi="Arial" w:cs="Arial"/>
          <w:sz w:val="22"/>
          <w:szCs w:val="22"/>
        </w:rPr>
      </w:pPr>
      <w:r w:rsidRPr="00A913E2">
        <w:rPr>
          <w:rFonts w:ascii="Arial" w:hAnsi="Arial" w:cs="Arial"/>
          <w:sz w:val="22"/>
          <w:szCs w:val="22"/>
        </w:rPr>
        <w:t xml:space="preserve">As seen in Table </w:t>
      </w:r>
      <w:r w:rsidR="00440776">
        <w:rPr>
          <w:rFonts w:ascii="Arial" w:hAnsi="Arial" w:cs="Arial"/>
          <w:sz w:val="22"/>
          <w:szCs w:val="22"/>
        </w:rPr>
        <w:t>10</w:t>
      </w:r>
      <w:r w:rsidRPr="00F348B4">
        <w:rPr>
          <w:rFonts w:ascii="Arial" w:hAnsi="Arial" w:cs="Arial"/>
          <w:sz w:val="22"/>
          <w:szCs w:val="22"/>
        </w:rPr>
        <w:t>, the perception of customers regarding green practices in food and lodging establishments in Conner, Apayao, is highly positive. The overall category mean is 4.07, with a descriptive interpretation (DI) of "Very Satisfied/Likely/Much," indicating that customers value these efforts and that they influence their satisfaction and loyalty.</w:t>
      </w:r>
    </w:p>
    <w:p w14:paraId="0BAA431D" w14:textId="77777777" w:rsidR="00275087" w:rsidRPr="00F348B4" w:rsidRDefault="00275087" w:rsidP="00275087">
      <w:pPr>
        <w:spacing w:after="160" w:line="259" w:lineRule="auto"/>
        <w:jc w:val="both"/>
        <w:rPr>
          <w:rFonts w:ascii="Arial" w:hAnsi="Arial" w:cs="Arial"/>
          <w:sz w:val="22"/>
          <w:szCs w:val="22"/>
        </w:rPr>
      </w:pPr>
      <w:r w:rsidRPr="00F348B4">
        <w:rPr>
          <w:rFonts w:ascii="Arial" w:hAnsi="Arial" w:cs="Arial"/>
          <w:sz w:val="22"/>
          <w:szCs w:val="22"/>
        </w:rPr>
        <w:t>The results demonstrate a strong customer appreciation for the sustainability initiatives. The highest mean score of 4.37 (DI: "Extremely Satisfied") was for customer satisfaction with the establishments' environmental practices. This indicates that the green initiatives are not only noticed but are also meeting or exceeding customer expectations. The high scores for the importance of green practices in their decision to stay and the belief that these practices improve their overall experience (both with a mean of 4.10) further reinforce this positive sentiment.</w:t>
      </w:r>
    </w:p>
    <w:p w14:paraId="03811C0A" w14:textId="2C1C7240" w:rsidR="00772F85" w:rsidRPr="00440776" w:rsidRDefault="00275087" w:rsidP="00440776">
      <w:pPr>
        <w:spacing w:after="160" w:line="259" w:lineRule="auto"/>
        <w:jc w:val="both"/>
        <w:rPr>
          <w:rFonts w:ascii="Arial" w:hAnsi="Arial" w:cs="Arial"/>
          <w:sz w:val="22"/>
          <w:szCs w:val="22"/>
        </w:rPr>
      </w:pPr>
      <w:r w:rsidRPr="00F348B4">
        <w:rPr>
          <w:rFonts w:ascii="Arial" w:hAnsi="Arial" w:cs="Arial"/>
          <w:sz w:val="22"/>
          <w:szCs w:val="22"/>
        </w:rPr>
        <w:t xml:space="preserve">The </w:t>
      </w:r>
      <w:r w:rsidR="00772F85">
        <w:rPr>
          <w:rFonts w:ascii="Arial" w:hAnsi="Arial" w:cs="Arial"/>
          <w:sz w:val="22"/>
          <w:szCs w:val="22"/>
        </w:rPr>
        <w:t>findings</w:t>
      </w:r>
      <w:r w:rsidRPr="00F348B4">
        <w:rPr>
          <w:rFonts w:ascii="Arial" w:hAnsi="Arial" w:cs="Arial"/>
          <w:sz w:val="22"/>
          <w:szCs w:val="22"/>
        </w:rPr>
        <w:t xml:space="preserve"> also </w:t>
      </w:r>
      <w:r w:rsidR="006C66A1">
        <w:rPr>
          <w:rFonts w:ascii="Arial" w:hAnsi="Arial" w:cs="Arial"/>
          <w:sz w:val="22"/>
          <w:szCs w:val="22"/>
        </w:rPr>
        <w:t>imply</w:t>
      </w:r>
      <w:r w:rsidRPr="00F348B4">
        <w:rPr>
          <w:rFonts w:ascii="Arial" w:hAnsi="Arial" w:cs="Arial"/>
          <w:sz w:val="22"/>
          <w:szCs w:val="22"/>
        </w:rPr>
        <w:t xml:space="preserve"> that customers are very likely to recommend the establishment to others and are very likely to pay more for services because of its green practices (both with a mean of 3.90). This finding is crucial, as it links sustainability efforts directly to business benefits like increased revenue and positive word-of-mouth. While the scores are slightly lower than for satisfaction, they still indicate a strong positive influence on purchasing behavior and loyalty.</w:t>
      </w:r>
    </w:p>
    <w:p w14:paraId="7F2A3A1C" w14:textId="77777777" w:rsidR="00772F85" w:rsidRDefault="00772F85" w:rsidP="00AD577C">
      <w:pPr>
        <w:pStyle w:val="NoSpacing"/>
        <w:rPr>
          <w:rFonts w:ascii="Arial" w:hAnsi="Arial" w:cs="Arial"/>
          <w:b/>
          <w:bCs/>
          <w:sz w:val="20"/>
          <w:szCs w:val="20"/>
          <w:lang w:val="en-US"/>
        </w:rPr>
      </w:pPr>
    </w:p>
    <w:p w14:paraId="78132006" w14:textId="3F8F7886" w:rsidR="00AD577C" w:rsidRPr="003F1CF1" w:rsidRDefault="00AD577C" w:rsidP="00AD577C">
      <w:pPr>
        <w:pStyle w:val="NoSpacing"/>
        <w:rPr>
          <w:rFonts w:ascii="Arial" w:hAnsi="Arial" w:cs="Arial"/>
          <w:b/>
          <w:bCs/>
          <w:sz w:val="20"/>
          <w:szCs w:val="20"/>
          <w:lang w:val="en-US"/>
        </w:rPr>
      </w:pPr>
      <w:r w:rsidRPr="003F1CF1">
        <w:rPr>
          <w:rFonts w:ascii="Arial" w:hAnsi="Arial" w:cs="Arial"/>
          <w:b/>
          <w:bCs/>
          <w:sz w:val="20"/>
          <w:szCs w:val="20"/>
          <w:lang w:val="en-US"/>
        </w:rPr>
        <w:t>Table 1</w:t>
      </w:r>
      <w:r w:rsidR="00440776">
        <w:rPr>
          <w:rFonts w:ascii="Arial" w:hAnsi="Arial" w:cs="Arial"/>
          <w:b/>
          <w:bCs/>
          <w:sz w:val="20"/>
          <w:szCs w:val="20"/>
          <w:lang w:val="en-US"/>
        </w:rPr>
        <w:t>1</w:t>
      </w:r>
      <w:r w:rsidRPr="003F1CF1">
        <w:rPr>
          <w:rFonts w:ascii="Arial" w:hAnsi="Arial" w:cs="Arial"/>
          <w:b/>
          <w:bCs/>
          <w:sz w:val="20"/>
          <w:szCs w:val="20"/>
          <w:lang w:val="en-US"/>
        </w:rPr>
        <w:t xml:space="preserve">. </w:t>
      </w:r>
      <w:r w:rsidR="00275087">
        <w:rPr>
          <w:rFonts w:ascii="Arial" w:hAnsi="Arial" w:cs="Arial"/>
          <w:b/>
          <w:bCs/>
          <w:sz w:val="20"/>
          <w:szCs w:val="20"/>
          <w:lang w:val="en-US"/>
        </w:rPr>
        <w:t>Independent Sample t-test</w:t>
      </w:r>
    </w:p>
    <w:p w14:paraId="10C0742D" w14:textId="77777777" w:rsidR="00AD577C" w:rsidRPr="001807C3" w:rsidRDefault="00AD577C" w:rsidP="00AD577C">
      <w:pPr>
        <w:pStyle w:val="NoSpacing"/>
        <w:rPr>
          <w:rFonts w:ascii="Arial" w:hAnsi="Arial" w:cs="Arial"/>
        </w:rPr>
      </w:pPr>
    </w:p>
    <w:tbl>
      <w:tblPr>
        <w:tblW w:w="8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6"/>
        <w:gridCol w:w="1286"/>
        <w:gridCol w:w="1286"/>
        <w:gridCol w:w="1300"/>
        <w:gridCol w:w="1334"/>
      </w:tblGrid>
      <w:tr w:rsidR="00AD577C" w:rsidRPr="001807C3" w14:paraId="50076248" w14:textId="77777777" w:rsidTr="004563B7">
        <w:trPr>
          <w:trHeight w:val="80"/>
        </w:trPr>
        <w:tc>
          <w:tcPr>
            <w:tcW w:w="3546" w:type="dxa"/>
            <w:vAlign w:val="center"/>
          </w:tcPr>
          <w:p w14:paraId="4235AEB3" w14:textId="77777777" w:rsidR="00AD577C" w:rsidRPr="001807C3" w:rsidRDefault="00AD577C" w:rsidP="004563B7">
            <w:pPr>
              <w:pStyle w:val="NoSpacing"/>
              <w:rPr>
                <w:rFonts w:ascii="Arial" w:eastAsia="Times New Roman" w:hAnsi="Arial" w:cs="Arial"/>
                <w:b/>
              </w:rPr>
            </w:pPr>
            <w:r w:rsidRPr="001807C3">
              <w:rPr>
                <w:rFonts w:ascii="Arial" w:eastAsia="Times New Roman" w:hAnsi="Arial" w:cs="Arial"/>
                <w:b/>
              </w:rPr>
              <w:t>Types of Business</w:t>
            </w:r>
          </w:p>
        </w:tc>
        <w:tc>
          <w:tcPr>
            <w:tcW w:w="1286" w:type="dxa"/>
          </w:tcPr>
          <w:p w14:paraId="207BE664" w14:textId="77777777" w:rsidR="00AD577C" w:rsidRPr="001807C3" w:rsidRDefault="00AD577C" w:rsidP="004563B7">
            <w:pPr>
              <w:pStyle w:val="NoSpacing"/>
              <w:rPr>
                <w:rFonts w:ascii="Arial" w:eastAsia="Times New Roman" w:hAnsi="Arial" w:cs="Arial"/>
                <w:b/>
              </w:rPr>
            </w:pPr>
            <w:r w:rsidRPr="001807C3">
              <w:rPr>
                <w:rFonts w:ascii="Arial" w:eastAsia="Times New Roman" w:hAnsi="Arial" w:cs="Arial"/>
                <w:b/>
              </w:rPr>
              <w:t>Mean</w:t>
            </w:r>
          </w:p>
        </w:tc>
        <w:tc>
          <w:tcPr>
            <w:tcW w:w="1286" w:type="dxa"/>
            <w:vAlign w:val="center"/>
          </w:tcPr>
          <w:p w14:paraId="4C424A3E" w14:textId="77777777" w:rsidR="00AD577C" w:rsidRPr="001807C3" w:rsidRDefault="00AD577C" w:rsidP="004563B7">
            <w:pPr>
              <w:pStyle w:val="NoSpacing"/>
              <w:rPr>
                <w:rFonts w:ascii="Arial" w:eastAsia="Times New Roman" w:hAnsi="Arial" w:cs="Arial"/>
                <w:b/>
              </w:rPr>
            </w:pPr>
            <w:r w:rsidRPr="001807C3">
              <w:rPr>
                <w:rFonts w:ascii="Arial" w:eastAsia="Times New Roman" w:hAnsi="Arial" w:cs="Arial"/>
                <w:b/>
              </w:rPr>
              <w:t>t-value</w:t>
            </w:r>
          </w:p>
        </w:tc>
        <w:tc>
          <w:tcPr>
            <w:tcW w:w="1300" w:type="dxa"/>
            <w:vAlign w:val="center"/>
          </w:tcPr>
          <w:p w14:paraId="2627040B" w14:textId="77777777" w:rsidR="00AD577C" w:rsidRPr="001807C3" w:rsidRDefault="00AD577C" w:rsidP="004563B7">
            <w:pPr>
              <w:pStyle w:val="NoSpacing"/>
              <w:rPr>
                <w:rFonts w:ascii="Arial" w:eastAsia="Times New Roman" w:hAnsi="Arial" w:cs="Arial"/>
                <w:b/>
              </w:rPr>
            </w:pPr>
            <w:r w:rsidRPr="001807C3">
              <w:rPr>
                <w:rFonts w:ascii="Arial" w:eastAsia="Times New Roman" w:hAnsi="Arial" w:cs="Arial"/>
                <w:b/>
              </w:rPr>
              <w:t>p-value</w:t>
            </w:r>
          </w:p>
        </w:tc>
        <w:tc>
          <w:tcPr>
            <w:tcW w:w="1334" w:type="dxa"/>
            <w:vAlign w:val="center"/>
          </w:tcPr>
          <w:p w14:paraId="41D2D377" w14:textId="77777777" w:rsidR="00AD577C" w:rsidRPr="001807C3" w:rsidRDefault="00AD577C" w:rsidP="004563B7">
            <w:pPr>
              <w:pStyle w:val="NoSpacing"/>
              <w:rPr>
                <w:rFonts w:ascii="Arial" w:eastAsia="Times New Roman" w:hAnsi="Arial" w:cs="Arial"/>
                <w:b/>
              </w:rPr>
            </w:pPr>
            <w:r w:rsidRPr="001807C3">
              <w:rPr>
                <w:rFonts w:ascii="Arial" w:eastAsia="Times New Roman" w:hAnsi="Arial" w:cs="Arial"/>
                <w:b/>
              </w:rPr>
              <w:t>Decision</w:t>
            </w:r>
          </w:p>
        </w:tc>
      </w:tr>
      <w:tr w:rsidR="00AD577C" w:rsidRPr="001807C3" w14:paraId="6009692E" w14:textId="77777777" w:rsidTr="004563B7">
        <w:trPr>
          <w:trHeight w:val="62"/>
        </w:trPr>
        <w:tc>
          <w:tcPr>
            <w:tcW w:w="3546" w:type="dxa"/>
            <w:vAlign w:val="center"/>
          </w:tcPr>
          <w:p w14:paraId="46524D21" w14:textId="77777777" w:rsidR="00AD577C" w:rsidRPr="001807C3" w:rsidRDefault="00AD577C" w:rsidP="004563B7">
            <w:pPr>
              <w:pStyle w:val="NoSpacing"/>
              <w:rPr>
                <w:rFonts w:ascii="Arial" w:eastAsia="Times New Roman" w:hAnsi="Arial" w:cs="Arial"/>
              </w:rPr>
            </w:pPr>
            <w:r w:rsidRPr="001807C3">
              <w:rPr>
                <w:rFonts w:ascii="Arial" w:eastAsia="Times New Roman" w:hAnsi="Arial" w:cs="Arial"/>
              </w:rPr>
              <w:t>Hotel</w:t>
            </w:r>
          </w:p>
        </w:tc>
        <w:tc>
          <w:tcPr>
            <w:tcW w:w="1286" w:type="dxa"/>
            <w:vMerge w:val="restart"/>
            <w:vAlign w:val="center"/>
          </w:tcPr>
          <w:p w14:paraId="5E65D72F" w14:textId="77777777" w:rsidR="00AD577C" w:rsidRPr="001807C3" w:rsidRDefault="00AD577C" w:rsidP="004563B7">
            <w:pPr>
              <w:pStyle w:val="NoSpacing"/>
              <w:rPr>
                <w:rFonts w:ascii="Arial" w:eastAsia="Times New Roman" w:hAnsi="Arial" w:cs="Arial"/>
              </w:rPr>
            </w:pPr>
            <w:r w:rsidRPr="001807C3">
              <w:rPr>
                <w:rFonts w:ascii="Arial" w:eastAsia="Times New Roman" w:hAnsi="Arial" w:cs="Arial"/>
              </w:rPr>
              <w:t>2.33</w:t>
            </w:r>
          </w:p>
        </w:tc>
        <w:tc>
          <w:tcPr>
            <w:tcW w:w="1286" w:type="dxa"/>
            <w:vMerge w:val="restart"/>
            <w:vAlign w:val="center"/>
          </w:tcPr>
          <w:p w14:paraId="03FD0B02" w14:textId="77777777" w:rsidR="00AD577C" w:rsidRPr="001807C3" w:rsidRDefault="00AD577C" w:rsidP="004563B7">
            <w:pPr>
              <w:pStyle w:val="NoSpacing"/>
              <w:rPr>
                <w:rFonts w:ascii="Arial" w:eastAsia="Times New Roman" w:hAnsi="Arial" w:cs="Arial"/>
              </w:rPr>
            </w:pPr>
            <w:r w:rsidRPr="001807C3">
              <w:rPr>
                <w:rFonts w:ascii="Arial" w:eastAsia="Times New Roman" w:hAnsi="Arial" w:cs="Arial"/>
              </w:rPr>
              <w:t>14.21</w:t>
            </w:r>
          </w:p>
        </w:tc>
        <w:tc>
          <w:tcPr>
            <w:tcW w:w="1300" w:type="dxa"/>
            <w:vMerge w:val="restart"/>
            <w:vAlign w:val="center"/>
          </w:tcPr>
          <w:p w14:paraId="1D9BF28B" w14:textId="77777777" w:rsidR="00AD577C" w:rsidRPr="001807C3" w:rsidRDefault="00AD577C" w:rsidP="004563B7">
            <w:pPr>
              <w:pStyle w:val="NoSpacing"/>
              <w:rPr>
                <w:rFonts w:ascii="Arial" w:eastAsia="Times New Roman" w:hAnsi="Arial" w:cs="Arial"/>
              </w:rPr>
            </w:pPr>
            <w:r w:rsidRPr="001807C3">
              <w:rPr>
                <w:rFonts w:ascii="Arial" w:eastAsia="Times New Roman" w:hAnsi="Arial" w:cs="Arial"/>
              </w:rPr>
              <w:t>0.000</w:t>
            </w:r>
          </w:p>
        </w:tc>
        <w:tc>
          <w:tcPr>
            <w:tcW w:w="1334" w:type="dxa"/>
            <w:vMerge w:val="restart"/>
            <w:vAlign w:val="center"/>
          </w:tcPr>
          <w:p w14:paraId="02B4756C" w14:textId="77777777" w:rsidR="00AD577C" w:rsidRPr="001807C3" w:rsidRDefault="00AD577C" w:rsidP="004563B7">
            <w:pPr>
              <w:pStyle w:val="NoSpacing"/>
              <w:rPr>
                <w:rFonts w:ascii="Arial" w:eastAsia="Times New Roman" w:hAnsi="Arial" w:cs="Arial"/>
              </w:rPr>
            </w:pPr>
            <w:r w:rsidRPr="001807C3">
              <w:rPr>
                <w:rFonts w:ascii="Arial" w:eastAsia="Times New Roman" w:hAnsi="Arial" w:cs="Arial"/>
              </w:rPr>
              <w:t>Reject Ho</w:t>
            </w:r>
          </w:p>
        </w:tc>
      </w:tr>
      <w:tr w:rsidR="00AD577C" w:rsidRPr="001807C3" w14:paraId="0F1CB694" w14:textId="77777777" w:rsidTr="004563B7">
        <w:trPr>
          <w:trHeight w:val="62"/>
        </w:trPr>
        <w:tc>
          <w:tcPr>
            <w:tcW w:w="3546" w:type="dxa"/>
            <w:vAlign w:val="center"/>
          </w:tcPr>
          <w:p w14:paraId="6414E559" w14:textId="77777777" w:rsidR="00AD577C" w:rsidRPr="001807C3" w:rsidRDefault="00AD577C" w:rsidP="004563B7">
            <w:pPr>
              <w:pStyle w:val="NoSpacing"/>
              <w:rPr>
                <w:rFonts w:ascii="Arial" w:eastAsia="Times New Roman" w:hAnsi="Arial" w:cs="Arial"/>
              </w:rPr>
            </w:pPr>
            <w:r w:rsidRPr="001807C3">
              <w:rPr>
                <w:rFonts w:ascii="Arial" w:eastAsia="Times New Roman" w:hAnsi="Arial" w:cs="Arial"/>
              </w:rPr>
              <w:t>Restaurant</w:t>
            </w:r>
          </w:p>
        </w:tc>
        <w:tc>
          <w:tcPr>
            <w:tcW w:w="1286" w:type="dxa"/>
            <w:vMerge/>
          </w:tcPr>
          <w:p w14:paraId="10AF7DCC" w14:textId="77777777" w:rsidR="00AD577C" w:rsidRPr="001807C3" w:rsidRDefault="00AD577C" w:rsidP="004563B7">
            <w:pPr>
              <w:pStyle w:val="NoSpacing"/>
              <w:rPr>
                <w:rFonts w:ascii="Arial" w:eastAsia="Times New Roman" w:hAnsi="Arial" w:cs="Arial"/>
              </w:rPr>
            </w:pPr>
          </w:p>
        </w:tc>
        <w:tc>
          <w:tcPr>
            <w:tcW w:w="1286" w:type="dxa"/>
            <w:vMerge/>
            <w:vAlign w:val="center"/>
          </w:tcPr>
          <w:p w14:paraId="3779B541" w14:textId="77777777" w:rsidR="00AD577C" w:rsidRPr="001807C3" w:rsidRDefault="00AD577C" w:rsidP="004563B7">
            <w:pPr>
              <w:pStyle w:val="NoSpacing"/>
              <w:rPr>
                <w:rFonts w:ascii="Arial" w:eastAsia="Times New Roman" w:hAnsi="Arial" w:cs="Arial"/>
              </w:rPr>
            </w:pPr>
          </w:p>
        </w:tc>
        <w:tc>
          <w:tcPr>
            <w:tcW w:w="1300" w:type="dxa"/>
            <w:vMerge/>
            <w:vAlign w:val="center"/>
          </w:tcPr>
          <w:p w14:paraId="532B56A7" w14:textId="77777777" w:rsidR="00AD577C" w:rsidRPr="001807C3" w:rsidRDefault="00AD577C" w:rsidP="004563B7">
            <w:pPr>
              <w:pStyle w:val="NoSpacing"/>
              <w:rPr>
                <w:rFonts w:ascii="Arial" w:eastAsia="Times New Roman" w:hAnsi="Arial" w:cs="Arial"/>
              </w:rPr>
            </w:pPr>
          </w:p>
        </w:tc>
        <w:tc>
          <w:tcPr>
            <w:tcW w:w="1334" w:type="dxa"/>
            <w:vMerge/>
            <w:vAlign w:val="center"/>
          </w:tcPr>
          <w:p w14:paraId="40A82EEB" w14:textId="77777777" w:rsidR="00AD577C" w:rsidRPr="001807C3" w:rsidRDefault="00AD577C" w:rsidP="004563B7">
            <w:pPr>
              <w:pStyle w:val="NoSpacing"/>
              <w:rPr>
                <w:rFonts w:ascii="Arial" w:eastAsia="Times New Roman" w:hAnsi="Arial" w:cs="Arial"/>
              </w:rPr>
            </w:pPr>
          </w:p>
        </w:tc>
      </w:tr>
    </w:tbl>
    <w:p w14:paraId="42AD61A5" w14:textId="77777777" w:rsidR="00A913E2" w:rsidRDefault="00A913E2" w:rsidP="00AD577C">
      <w:pPr>
        <w:pStyle w:val="NoSpacing"/>
        <w:rPr>
          <w:rFonts w:ascii="Arial" w:hAnsi="Arial" w:cs="Arial"/>
          <w:b/>
          <w:bCs/>
          <w:sz w:val="20"/>
          <w:szCs w:val="20"/>
        </w:rPr>
      </w:pPr>
    </w:p>
    <w:p w14:paraId="42987A67" w14:textId="77777777" w:rsidR="00A913E2" w:rsidRDefault="00A913E2" w:rsidP="00AD577C">
      <w:pPr>
        <w:pStyle w:val="NoSpacing"/>
        <w:rPr>
          <w:rFonts w:ascii="Arial" w:hAnsi="Arial" w:cs="Arial"/>
          <w:b/>
          <w:bCs/>
          <w:sz w:val="20"/>
          <w:szCs w:val="20"/>
        </w:rPr>
      </w:pPr>
    </w:p>
    <w:p w14:paraId="6FD2C317" w14:textId="77777777" w:rsidR="00440776" w:rsidRDefault="00440776" w:rsidP="00AD577C">
      <w:pPr>
        <w:pStyle w:val="NoSpacing"/>
        <w:rPr>
          <w:rFonts w:ascii="Arial" w:hAnsi="Arial" w:cs="Arial"/>
          <w:b/>
          <w:bCs/>
          <w:sz w:val="20"/>
          <w:szCs w:val="20"/>
        </w:rPr>
      </w:pPr>
    </w:p>
    <w:p w14:paraId="732D04B0" w14:textId="77777777" w:rsidR="006C66A1" w:rsidRDefault="006C66A1" w:rsidP="00AD577C">
      <w:pPr>
        <w:pStyle w:val="NoSpacing"/>
        <w:rPr>
          <w:rFonts w:ascii="Arial" w:hAnsi="Arial" w:cs="Arial"/>
          <w:b/>
          <w:bCs/>
          <w:sz w:val="20"/>
          <w:szCs w:val="20"/>
        </w:rPr>
      </w:pPr>
    </w:p>
    <w:p w14:paraId="405DB408" w14:textId="77777777" w:rsidR="00440776" w:rsidRDefault="00440776" w:rsidP="00AD577C">
      <w:pPr>
        <w:pStyle w:val="NoSpacing"/>
        <w:rPr>
          <w:rFonts w:ascii="Arial" w:hAnsi="Arial" w:cs="Arial"/>
          <w:b/>
          <w:bCs/>
          <w:sz w:val="20"/>
          <w:szCs w:val="20"/>
        </w:rPr>
      </w:pPr>
    </w:p>
    <w:p w14:paraId="66FF6E56" w14:textId="03932E23" w:rsidR="00275087" w:rsidRDefault="00275087" w:rsidP="00AD577C">
      <w:pPr>
        <w:pStyle w:val="NoSpacing"/>
        <w:rPr>
          <w:rFonts w:ascii="Arial" w:hAnsi="Arial" w:cs="Arial"/>
          <w:b/>
          <w:bCs/>
          <w:sz w:val="20"/>
          <w:szCs w:val="20"/>
        </w:rPr>
      </w:pPr>
      <w:r w:rsidRPr="00A913E2">
        <w:rPr>
          <w:rFonts w:ascii="Arial" w:hAnsi="Arial" w:cs="Arial"/>
          <w:b/>
          <w:bCs/>
          <w:sz w:val="20"/>
          <w:szCs w:val="20"/>
        </w:rPr>
        <w:t>Table 1</w:t>
      </w:r>
      <w:r w:rsidR="00440776">
        <w:rPr>
          <w:rFonts w:ascii="Arial" w:hAnsi="Arial" w:cs="Arial"/>
          <w:b/>
          <w:bCs/>
          <w:sz w:val="20"/>
          <w:szCs w:val="20"/>
        </w:rPr>
        <w:t>2</w:t>
      </w:r>
      <w:r w:rsidRPr="00A913E2">
        <w:rPr>
          <w:rFonts w:ascii="Arial" w:hAnsi="Arial" w:cs="Arial"/>
          <w:b/>
          <w:bCs/>
          <w:sz w:val="20"/>
          <w:szCs w:val="20"/>
        </w:rPr>
        <w:t>. ANOVA</w:t>
      </w:r>
    </w:p>
    <w:p w14:paraId="058E2313" w14:textId="77777777" w:rsidR="00440776" w:rsidRDefault="00440776" w:rsidP="00AD577C">
      <w:pPr>
        <w:pStyle w:val="NoSpacing"/>
        <w:rPr>
          <w:rFonts w:ascii="Arial" w:hAnsi="Arial" w:cs="Arial"/>
          <w:b/>
          <w:bCs/>
          <w:sz w:val="20"/>
          <w:szCs w:val="20"/>
        </w:rPr>
      </w:pPr>
    </w:p>
    <w:tbl>
      <w:tblPr>
        <w:tblW w:w="75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3470"/>
        <w:gridCol w:w="810"/>
        <w:gridCol w:w="823"/>
        <w:gridCol w:w="993"/>
        <w:gridCol w:w="1418"/>
      </w:tblGrid>
      <w:tr w:rsidR="00AD577C" w:rsidRPr="001807C3" w14:paraId="66D056F5" w14:textId="77777777" w:rsidTr="004563B7">
        <w:trPr>
          <w:cantSplit/>
          <w:trHeight w:val="271"/>
          <w:tblHeader/>
        </w:trPr>
        <w:tc>
          <w:tcPr>
            <w:tcW w:w="3470" w:type="dxa"/>
            <w:shd w:val="clear" w:color="auto" w:fill="FFFFFF"/>
            <w:vAlign w:val="center"/>
          </w:tcPr>
          <w:p w14:paraId="00BA008D" w14:textId="25473594" w:rsidR="00AD577C" w:rsidRPr="00A913E2" w:rsidRDefault="00AD577C" w:rsidP="001F7107">
            <w:pPr>
              <w:pStyle w:val="NoSpacing"/>
              <w:jc w:val="center"/>
              <w:rPr>
                <w:rFonts w:ascii="Arial" w:hAnsi="Arial" w:cs="Arial"/>
                <w:bCs/>
              </w:rPr>
            </w:pPr>
            <w:r w:rsidRPr="00A913E2">
              <w:rPr>
                <w:rFonts w:ascii="Arial" w:hAnsi="Arial" w:cs="Arial"/>
                <w:bCs/>
              </w:rPr>
              <w:lastRenderedPageBreak/>
              <w:t>Profile</w:t>
            </w:r>
          </w:p>
        </w:tc>
        <w:tc>
          <w:tcPr>
            <w:tcW w:w="810" w:type="dxa"/>
            <w:shd w:val="clear" w:color="auto" w:fill="FFFFFF"/>
            <w:tcMar>
              <w:top w:w="30" w:type="dxa"/>
              <w:left w:w="30" w:type="dxa"/>
              <w:bottom w:w="30" w:type="dxa"/>
              <w:right w:w="30" w:type="dxa"/>
            </w:tcMar>
            <w:vAlign w:val="center"/>
          </w:tcPr>
          <w:p w14:paraId="7AB3C2A3" w14:textId="77777777" w:rsidR="00AD577C" w:rsidRPr="00A913E2" w:rsidRDefault="00AD577C" w:rsidP="001F7107">
            <w:pPr>
              <w:pStyle w:val="NoSpacing"/>
              <w:jc w:val="center"/>
              <w:rPr>
                <w:rFonts w:ascii="Arial" w:hAnsi="Arial" w:cs="Arial"/>
                <w:bCs/>
              </w:rPr>
            </w:pPr>
            <w:r w:rsidRPr="00A913E2">
              <w:rPr>
                <w:rFonts w:ascii="Arial" w:hAnsi="Arial" w:cs="Arial"/>
                <w:bCs/>
              </w:rPr>
              <w:t>df</w:t>
            </w:r>
          </w:p>
        </w:tc>
        <w:tc>
          <w:tcPr>
            <w:tcW w:w="823" w:type="dxa"/>
            <w:shd w:val="clear" w:color="auto" w:fill="FFFFFF"/>
            <w:vAlign w:val="center"/>
          </w:tcPr>
          <w:p w14:paraId="5D3EE7DE" w14:textId="77777777" w:rsidR="00AD577C" w:rsidRPr="00A913E2" w:rsidRDefault="00AD577C" w:rsidP="001F7107">
            <w:pPr>
              <w:pStyle w:val="NoSpacing"/>
              <w:jc w:val="center"/>
              <w:rPr>
                <w:rFonts w:ascii="Arial" w:hAnsi="Arial" w:cs="Arial"/>
                <w:bCs/>
              </w:rPr>
            </w:pPr>
            <w:r w:rsidRPr="00A913E2">
              <w:rPr>
                <w:rFonts w:ascii="Arial" w:hAnsi="Arial" w:cs="Arial"/>
                <w:bCs/>
              </w:rPr>
              <w:t>F</w:t>
            </w:r>
          </w:p>
        </w:tc>
        <w:tc>
          <w:tcPr>
            <w:tcW w:w="993" w:type="dxa"/>
            <w:shd w:val="clear" w:color="auto" w:fill="FFFFFF"/>
            <w:tcMar>
              <w:top w:w="30" w:type="dxa"/>
              <w:left w:w="30" w:type="dxa"/>
              <w:bottom w:w="30" w:type="dxa"/>
              <w:right w:w="30" w:type="dxa"/>
            </w:tcMar>
            <w:vAlign w:val="center"/>
          </w:tcPr>
          <w:p w14:paraId="51521061" w14:textId="77777777" w:rsidR="00AD577C" w:rsidRPr="00A913E2" w:rsidRDefault="00AD577C" w:rsidP="001F7107">
            <w:pPr>
              <w:pStyle w:val="NoSpacing"/>
              <w:jc w:val="center"/>
              <w:rPr>
                <w:rFonts w:ascii="Arial" w:hAnsi="Arial" w:cs="Arial"/>
                <w:bCs/>
              </w:rPr>
            </w:pPr>
            <w:r w:rsidRPr="00A913E2">
              <w:rPr>
                <w:rFonts w:ascii="Arial" w:hAnsi="Arial" w:cs="Arial"/>
                <w:bCs/>
              </w:rPr>
              <w:t>P-value</w:t>
            </w:r>
          </w:p>
        </w:tc>
        <w:tc>
          <w:tcPr>
            <w:tcW w:w="1418" w:type="dxa"/>
            <w:shd w:val="clear" w:color="auto" w:fill="FFFFFF"/>
            <w:vAlign w:val="center"/>
          </w:tcPr>
          <w:p w14:paraId="544B462F" w14:textId="77777777" w:rsidR="00AD577C" w:rsidRPr="00A913E2" w:rsidRDefault="00AD577C" w:rsidP="001F7107">
            <w:pPr>
              <w:pStyle w:val="NoSpacing"/>
              <w:jc w:val="center"/>
              <w:rPr>
                <w:rFonts w:ascii="Arial" w:hAnsi="Arial" w:cs="Arial"/>
                <w:bCs/>
              </w:rPr>
            </w:pPr>
            <w:r w:rsidRPr="00A913E2">
              <w:rPr>
                <w:rFonts w:ascii="Arial" w:hAnsi="Arial" w:cs="Arial"/>
                <w:bCs/>
              </w:rPr>
              <w:t>Decision</w:t>
            </w:r>
          </w:p>
        </w:tc>
      </w:tr>
      <w:tr w:rsidR="00AD577C" w:rsidRPr="001807C3" w14:paraId="7B7BC96F" w14:textId="77777777" w:rsidTr="004563B7">
        <w:trPr>
          <w:cantSplit/>
          <w:trHeight w:val="271"/>
          <w:tblHeader/>
        </w:trPr>
        <w:tc>
          <w:tcPr>
            <w:tcW w:w="3470" w:type="dxa"/>
            <w:shd w:val="clear" w:color="auto" w:fill="FFFFFF"/>
            <w:vAlign w:val="center"/>
          </w:tcPr>
          <w:p w14:paraId="61A4E5B2" w14:textId="77777777" w:rsidR="00AD577C" w:rsidRPr="001807C3" w:rsidRDefault="00AD577C" w:rsidP="001F7107">
            <w:pPr>
              <w:pStyle w:val="NoSpacing"/>
              <w:jc w:val="center"/>
              <w:rPr>
                <w:rFonts w:ascii="Arial" w:hAnsi="Arial" w:cs="Arial"/>
                <w:bCs/>
              </w:rPr>
            </w:pPr>
            <w:r w:rsidRPr="001807C3">
              <w:rPr>
                <w:rFonts w:ascii="Arial" w:eastAsia="Calibri" w:hAnsi="Arial" w:cs="Arial"/>
                <w:b/>
                <w:color w:val="000000"/>
              </w:rPr>
              <w:t>Year of Operation</w:t>
            </w:r>
          </w:p>
        </w:tc>
        <w:tc>
          <w:tcPr>
            <w:tcW w:w="810" w:type="dxa"/>
            <w:shd w:val="clear" w:color="auto" w:fill="FFFFFF"/>
            <w:tcMar>
              <w:top w:w="30" w:type="dxa"/>
              <w:left w:w="30" w:type="dxa"/>
              <w:bottom w:w="30" w:type="dxa"/>
              <w:right w:w="30" w:type="dxa"/>
            </w:tcMar>
            <w:vAlign w:val="center"/>
          </w:tcPr>
          <w:p w14:paraId="0E0CBEB3" w14:textId="77777777" w:rsidR="00AD577C" w:rsidRPr="001807C3" w:rsidRDefault="00AD577C" w:rsidP="001F7107">
            <w:pPr>
              <w:pStyle w:val="NoSpacing"/>
              <w:jc w:val="center"/>
              <w:rPr>
                <w:rFonts w:ascii="Arial" w:hAnsi="Arial" w:cs="Arial"/>
                <w:bCs/>
              </w:rPr>
            </w:pPr>
          </w:p>
        </w:tc>
        <w:tc>
          <w:tcPr>
            <w:tcW w:w="823" w:type="dxa"/>
            <w:shd w:val="clear" w:color="auto" w:fill="FFFFFF"/>
            <w:vAlign w:val="center"/>
          </w:tcPr>
          <w:p w14:paraId="19FC951F" w14:textId="77777777" w:rsidR="00AD577C" w:rsidRPr="001807C3" w:rsidRDefault="00AD577C" w:rsidP="001F7107">
            <w:pPr>
              <w:pStyle w:val="NoSpacing"/>
              <w:jc w:val="center"/>
              <w:rPr>
                <w:rFonts w:ascii="Arial" w:hAnsi="Arial" w:cs="Arial"/>
                <w:bCs/>
              </w:rPr>
            </w:pPr>
          </w:p>
        </w:tc>
        <w:tc>
          <w:tcPr>
            <w:tcW w:w="993" w:type="dxa"/>
            <w:shd w:val="clear" w:color="auto" w:fill="FFFFFF"/>
            <w:tcMar>
              <w:top w:w="30" w:type="dxa"/>
              <w:left w:w="30" w:type="dxa"/>
              <w:bottom w:w="30" w:type="dxa"/>
              <w:right w:w="30" w:type="dxa"/>
            </w:tcMar>
            <w:vAlign w:val="center"/>
          </w:tcPr>
          <w:p w14:paraId="09F193AB" w14:textId="77777777" w:rsidR="00AD577C" w:rsidRPr="001807C3" w:rsidRDefault="00AD577C" w:rsidP="001F7107">
            <w:pPr>
              <w:pStyle w:val="NoSpacing"/>
              <w:jc w:val="center"/>
              <w:rPr>
                <w:rFonts w:ascii="Arial" w:hAnsi="Arial" w:cs="Arial"/>
                <w:bCs/>
              </w:rPr>
            </w:pPr>
          </w:p>
        </w:tc>
        <w:tc>
          <w:tcPr>
            <w:tcW w:w="1418" w:type="dxa"/>
            <w:shd w:val="clear" w:color="auto" w:fill="FFFFFF"/>
            <w:vAlign w:val="center"/>
          </w:tcPr>
          <w:p w14:paraId="13BAAC97" w14:textId="77777777" w:rsidR="00AD577C" w:rsidRPr="001807C3" w:rsidRDefault="00AD577C" w:rsidP="001F7107">
            <w:pPr>
              <w:pStyle w:val="NoSpacing"/>
              <w:jc w:val="center"/>
              <w:rPr>
                <w:rFonts w:ascii="Arial" w:hAnsi="Arial" w:cs="Arial"/>
                <w:bCs/>
              </w:rPr>
            </w:pPr>
          </w:p>
        </w:tc>
      </w:tr>
      <w:tr w:rsidR="00AD577C" w:rsidRPr="001807C3" w14:paraId="1E27F0F3" w14:textId="77777777" w:rsidTr="004563B7">
        <w:trPr>
          <w:cantSplit/>
          <w:trHeight w:val="283"/>
          <w:tblHeader/>
        </w:trPr>
        <w:tc>
          <w:tcPr>
            <w:tcW w:w="3470" w:type="dxa"/>
            <w:shd w:val="clear" w:color="auto" w:fill="FFFFFF"/>
            <w:vAlign w:val="center"/>
          </w:tcPr>
          <w:p w14:paraId="56EBAA73" w14:textId="77777777" w:rsidR="00AD577C" w:rsidRPr="001807C3" w:rsidRDefault="00AD577C" w:rsidP="001F7107">
            <w:pPr>
              <w:pStyle w:val="NoSpacing"/>
              <w:jc w:val="center"/>
              <w:rPr>
                <w:rFonts w:ascii="Arial" w:hAnsi="Arial" w:cs="Arial"/>
                <w:bCs/>
              </w:rPr>
            </w:pPr>
            <w:r w:rsidRPr="001807C3">
              <w:rPr>
                <w:rFonts w:ascii="Arial" w:hAnsi="Arial" w:cs="Arial"/>
                <w:bCs/>
              </w:rPr>
              <w:t>Between Groups</w:t>
            </w:r>
          </w:p>
        </w:tc>
        <w:tc>
          <w:tcPr>
            <w:tcW w:w="810" w:type="dxa"/>
            <w:tcBorders>
              <w:bottom w:val="single" w:sz="4" w:space="0" w:color="000000"/>
            </w:tcBorders>
            <w:shd w:val="clear" w:color="auto" w:fill="FFFFFF"/>
            <w:tcMar>
              <w:top w:w="30" w:type="dxa"/>
              <w:left w:w="30" w:type="dxa"/>
              <w:bottom w:w="30" w:type="dxa"/>
              <w:right w:w="30" w:type="dxa"/>
            </w:tcMar>
            <w:vAlign w:val="center"/>
          </w:tcPr>
          <w:p w14:paraId="29F6D2D3" w14:textId="77777777" w:rsidR="00AD577C" w:rsidRPr="001807C3" w:rsidRDefault="00AD577C" w:rsidP="001F7107">
            <w:pPr>
              <w:pStyle w:val="NoSpacing"/>
              <w:jc w:val="center"/>
              <w:rPr>
                <w:rFonts w:ascii="Arial" w:hAnsi="Arial" w:cs="Arial"/>
                <w:bCs/>
              </w:rPr>
            </w:pPr>
            <w:r w:rsidRPr="001807C3">
              <w:rPr>
                <w:rFonts w:ascii="Arial" w:hAnsi="Arial" w:cs="Arial"/>
                <w:bCs/>
              </w:rPr>
              <w:t>2</w:t>
            </w:r>
          </w:p>
        </w:tc>
        <w:tc>
          <w:tcPr>
            <w:tcW w:w="823" w:type="dxa"/>
            <w:vMerge w:val="restart"/>
            <w:shd w:val="clear" w:color="auto" w:fill="FFFFFF"/>
            <w:vAlign w:val="center"/>
          </w:tcPr>
          <w:p w14:paraId="7D02A258" w14:textId="77777777" w:rsidR="00AD577C" w:rsidRPr="001807C3" w:rsidRDefault="00AD577C" w:rsidP="001F7107">
            <w:pPr>
              <w:pStyle w:val="NoSpacing"/>
              <w:jc w:val="center"/>
              <w:rPr>
                <w:rFonts w:ascii="Arial" w:hAnsi="Arial" w:cs="Arial"/>
                <w:bCs/>
              </w:rPr>
            </w:pPr>
            <w:r w:rsidRPr="001807C3">
              <w:rPr>
                <w:rFonts w:ascii="Arial" w:hAnsi="Arial" w:cs="Arial"/>
                <w:bCs/>
              </w:rPr>
              <w:t>2.05</w:t>
            </w:r>
          </w:p>
        </w:tc>
        <w:tc>
          <w:tcPr>
            <w:tcW w:w="993" w:type="dxa"/>
            <w:vMerge w:val="restart"/>
            <w:shd w:val="clear" w:color="auto" w:fill="FFFFFF"/>
            <w:tcMar>
              <w:top w:w="30" w:type="dxa"/>
              <w:left w:w="30" w:type="dxa"/>
              <w:bottom w:w="30" w:type="dxa"/>
              <w:right w:w="30" w:type="dxa"/>
            </w:tcMar>
            <w:vAlign w:val="center"/>
          </w:tcPr>
          <w:p w14:paraId="691B04ED" w14:textId="77777777" w:rsidR="00AD577C" w:rsidRPr="001807C3" w:rsidRDefault="00AD577C" w:rsidP="001F7107">
            <w:pPr>
              <w:pStyle w:val="NoSpacing"/>
              <w:jc w:val="center"/>
              <w:rPr>
                <w:rFonts w:ascii="Arial" w:hAnsi="Arial" w:cs="Arial"/>
                <w:bCs/>
              </w:rPr>
            </w:pPr>
            <w:r w:rsidRPr="001807C3">
              <w:rPr>
                <w:rFonts w:ascii="Arial" w:hAnsi="Arial" w:cs="Arial"/>
                <w:bCs/>
              </w:rPr>
              <w:t>0.15</w:t>
            </w:r>
          </w:p>
        </w:tc>
        <w:tc>
          <w:tcPr>
            <w:tcW w:w="1418" w:type="dxa"/>
            <w:vMerge w:val="restart"/>
            <w:shd w:val="clear" w:color="auto" w:fill="FFFFFF"/>
            <w:vAlign w:val="center"/>
          </w:tcPr>
          <w:p w14:paraId="4C98D4C9" w14:textId="77777777" w:rsidR="00AD577C" w:rsidRPr="001807C3" w:rsidRDefault="00AD577C" w:rsidP="001F7107">
            <w:pPr>
              <w:pStyle w:val="NoSpacing"/>
              <w:jc w:val="center"/>
              <w:rPr>
                <w:rFonts w:ascii="Arial" w:hAnsi="Arial" w:cs="Arial"/>
                <w:bCs/>
              </w:rPr>
            </w:pPr>
            <w:r w:rsidRPr="001807C3">
              <w:rPr>
                <w:rFonts w:ascii="Arial" w:hAnsi="Arial" w:cs="Arial"/>
                <w:color w:val="000000" w:themeColor="text1"/>
              </w:rPr>
              <w:t>Accept H</w:t>
            </w:r>
            <w:r w:rsidRPr="001807C3">
              <w:rPr>
                <w:rFonts w:ascii="Arial" w:hAnsi="Arial" w:cs="Arial"/>
                <w:color w:val="000000" w:themeColor="text1"/>
                <w:vertAlign w:val="subscript"/>
              </w:rPr>
              <w:t>0</w:t>
            </w:r>
          </w:p>
        </w:tc>
      </w:tr>
      <w:tr w:rsidR="00AD577C" w:rsidRPr="001807C3" w14:paraId="4C752B78" w14:textId="77777777" w:rsidTr="004563B7">
        <w:trPr>
          <w:cantSplit/>
          <w:trHeight w:val="271"/>
          <w:tblHeader/>
        </w:trPr>
        <w:tc>
          <w:tcPr>
            <w:tcW w:w="3470" w:type="dxa"/>
            <w:shd w:val="clear" w:color="auto" w:fill="FFFFFF"/>
            <w:vAlign w:val="center"/>
          </w:tcPr>
          <w:p w14:paraId="7D534A27" w14:textId="77777777" w:rsidR="00AD577C" w:rsidRPr="001807C3" w:rsidRDefault="00AD577C" w:rsidP="001F7107">
            <w:pPr>
              <w:pStyle w:val="NoSpacing"/>
              <w:jc w:val="center"/>
              <w:rPr>
                <w:rFonts w:ascii="Arial" w:hAnsi="Arial" w:cs="Arial"/>
                <w:bCs/>
              </w:rPr>
            </w:pPr>
            <w:r w:rsidRPr="001807C3">
              <w:rPr>
                <w:rFonts w:ascii="Arial" w:hAnsi="Arial" w:cs="Arial"/>
                <w:bCs/>
              </w:rPr>
              <w:t>Within Group</w:t>
            </w:r>
          </w:p>
        </w:tc>
        <w:tc>
          <w:tcPr>
            <w:tcW w:w="810"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7F50BCFD" w14:textId="77777777" w:rsidR="00AD577C" w:rsidRPr="001807C3" w:rsidRDefault="00AD577C" w:rsidP="001F7107">
            <w:pPr>
              <w:pStyle w:val="NoSpacing"/>
              <w:jc w:val="center"/>
              <w:rPr>
                <w:rFonts w:ascii="Arial" w:hAnsi="Arial" w:cs="Arial"/>
                <w:bCs/>
              </w:rPr>
            </w:pPr>
            <w:r w:rsidRPr="001807C3">
              <w:rPr>
                <w:rFonts w:ascii="Arial" w:hAnsi="Arial" w:cs="Arial"/>
                <w:bCs/>
              </w:rPr>
              <w:t>27</w:t>
            </w:r>
          </w:p>
        </w:tc>
        <w:tc>
          <w:tcPr>
            <w:tcW w:w="823" w:type="dxa"/>
            <w:vMerge/>
            <w:tcBorders>
              <w:bottom w:val="single" w:sz="4" w:space="0" w:color="000000"/>
            </w:tcBorders>
            <w:shd w:val="clear" w:color="auto" w:fill="FFFFFF"/>
            <w:vAlign w:val="center"/>
          </w:tcPr>
          <w:p w14:paraId="576F3BCE" w14:textId="77777777" w:rsidR="00AD577C" w:rsidRPr="001807C3" w:rsidRDefault="00AD577C" w:rsidP="001F7107">
            <w:pPr>
              <w:pStyle w:val="NoSpacing"/>
              <w:jc w:val="center"/>
              <w:rPr>
                <w:rFonts w:ascii="Arial" w:hAnsi="Arial" w:cs="Arial"/>
                <w:bCs/>
              </w:rPr>
            </w:pPr>
          </w:p>
        </w:tc>
        <w:tc>
          <w:tcPr>
            <w:tcW w:w="993" w:type="dxa"/>
            <w:vMerge/>
            <w:tcBorders>
              <w:bottom w:val="single" w:sz="4" w:space="0" w:color="000000"/>
            </w:tcBorders>
            <w:shd w:val="clear" w:color="auto" w:fill="FFFFFF"/>
            <w:tcMar>
              <w:top w:w="30" w:type="dxa"/>
              <w:left w:w="30" w:type="dxa"/>
              <w:bottom w:w="30" w:type="dxa"/>
              <w:right w:w="30" w:type="dxa"/>
            </w:tcMar>
            <w:vAlign w:val="center"/>
          </w:tcPr>
          <w:p w14:paraId="61563E74" w14:textId="77777777" w:rsidR="00AD577C" w:rsidRPr="001807C3" w:rsidRDefault="00AD577C" w:rsidP="001F7107">
            <w:pPr>
              <w:pStyle w:val="NoSpacing"/>
              <w:jc w:val="center"/>
              <w:rPr>
                <w:rFonts w:ascii="Arial" w:hAnsi="Arial" w:cs="Arial"/>
                <w:bCs/>
              </w:rPr>
            </w:pPr>
          </w:p>
        </w:tc>
        <w:tc>
          <w:tcPr>
            <w:tcW w:w="1418" w:type="dxa"/>
            <w:vMerge/>
            <w:tcBorders>
              <w:bottom w:val="single" w:sz="4" w:space="0" w:color="000000"/>
            </w:tcBorders>
            <w:shd w:val="clear" w:color="auto" w:fill="FFFFFF"/>
            <w:vAlign w:val="center"/>
          </w:tcPr>
          <w:p w14:paraId="44A6C234" w14:textId="77777777" w:rsidR="00AD577C" w:rsidRPr="001807C3" w:rsidRDefault="00AD577C" w:rsidP="001F7107">
            <w:pPr>
              <w:pStyle w:val="NoSpacing"/>
              <w:jc w:val="center"/>
              <w:rPr>
                <w:rFonts w:ascii="Arial" w:hAnsi="Arial" w:cs="Arial"/>
                <w:bCs/>
              </w:rPr>
            </w:pPr>
          </w:p>
        </w:tc>
      </w:tr>
      <w:tr w:rsidR="00AD577C" w:rsidRPr="001807C3" w14:paraId="032992C5" w14:textId="77777777" w:rsidTr="004563B7">
        <w:trPr>
          <w:cantSplit/>
          <w:trHeight w:val="271"/>
          <w:tblHeader/>
        </w:trPr>
        <w:tc>
          <w:tcPr>
            <w:tcW w:w="3470" w:type="dxa"/>
            <w:shd w:val="clear" w:color="auto" w:fill="FFFFFF"/>
            <w:vAlign w:val="center"/>
          </w:tcPr>
          <w:p w14:paraId="4611679F" w14:textId="77777777" w:rsidR="00AD577C" w:rsidRPr="001807C3" w:rsidRDefault="00AD577C" w:rsidP="001F7107">
            <w:pPr>
              <w:pStyle w:val="NoSpacing"/>
              <w:jc w:val="center"/>
              <w:rPr>
                <w:rFonts w:ascii="Arial" w:hAnsi="Arial" w:cs="Arial"/>
                <w:bCs/>
              </w:rPr>
            </w:pPr>
            <w:r w:rsidRPr="001807C3">
              <w:rPr>
                <w:rFonts w:ascii="Arial" w:eastAsia="Calibri" w:hAnsi="Arial" w:cs="Arial"/>
                <w:b/>
                <w:color w:val="000000"/>
              </w:rPr>
              <w:t>Number of Employees</w:t>
            </w:r>
          </w:p>
        </w:tc>
        <w:tc>
          <w:tcPr>
            <w:tcW w:w="810"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24C10E1D" w14:textId="77777777" w:rsidR="00AD577C" w:rsidRPr="001807C3" w:rsidRDefault="00AD577C" w:rsidP="001F7107">
            <w:pPr>
              <w:pStyle w:val="NoSpacing"/>
              <w:jc w:val="center"/>
              <w:rPr>
                <w:rFonts w:ascii="Arial" w:hAnsi="Arial" w:cs="Arial"/>
                <w:bCs/>
              </w:rPr>
            </w:pPr>
          </w:p>
        </w:tc>
        <w:tc>
          <w:tcPr>
            <w:tcW w:w="823" w:type="dxa"/>
            <w:tcBorders>
              <w:top w:val="single" w:sz="4" w:space="0" w:color="000000"/>
              <w:bottom w:val="single" w:sz="4" w:space="0" w:color="000000"/>
            </w:tcBorders>
            <w:shd w:val="clear" w:color="auto" w:fill="FFFFFF"/>
            <w:vAlign w:val="center"/>
          </w:tcPr>
          <w:p w14:paraId="1D472FBA" w14:textId="77777777" w:rsidR="00AD577C" w:rsidRPr="001807C3" w:rsidRDefault="00AD577C" w:rsidP="001F7107">
            <w:pPr>
              <w:pStyle w:val="NoSpacing"/>
              <w:jc w:val="center"/>
              <w:rPr>
                <w:rFonts w:ascii="Arial" w:hAnsi="Arial" w:cs="Arial"/>
                <w:bCs/>
              </w:rPr>
            </w:pPr>
          </w:p>
        </w:tc>
        <w:tc>
          <w:tcPr>
            <w:tcW w:w="993"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4EFEA718" w14:textId="77777777" w:rsidR="00AD577C" w:rsidRPr="001807C3" w:rsidRDefault="00AD577C" w:rsidP="001F7107">
            <w:pPr>
              <w:pStyle w:val="NoSpacing"/>
              <w:jc w:val="center"/>
              <w:rPr>
                <w:rFonts w:ascii="Arial" w:hAnsi="Arial" w:cs="Arial"/>
                <w:bCs/>
              </w:rPr>
            </w:pPr>
          </w:p>
        </w:tc>
        <w:tc>
          <w:tcPr>
            <w:tcW w:w="1418" w:type="dxa"/>
            <w:tcBorders>
              <w:top w:val="single" w:sz="4" w:space="0" w:color="000000"/>
              <w:bottom w:val="single" w:sz="4" w:space="0" w:color="000000"/>
            </w:tcBorders>
            <w:shd w:val="clear" w:color="auto" w:fill="FFFFFF"/>
            <w:vAlign w:val="center"/>
          </w:tcPr>
          <w:p w14:paraId="1A5D2A39" w14:textId="77777777" w:rsidR="00AD577C" w:rsidRPr="001807C3" w:rsidRDefault="00AD577C" w:rsidP="001F7107">
            <w:pPr>
              <w:pStyle w:val="NoSpacing"/>
              <w:jc w:val="center"/>
              <w:rPr>
                <w:rFonts w:ascii="Arial" w:hAnsi="Arial" w:cs="Arial"/>
                <w:bCs/>
              </w:rPr>
            </w:pPr>
          </w:p>
        </w:tc>
      </w:tr>
      <w:tr w:rsidR="00AD577C" w:rsidRPr="001807C3" w14:paraId="70101163" w14:textId="77777777" w:rsidTr="004563B7">
        <w:trPr>
          <w:cantSplit/>
          <w:trHeight w:val="28"/>
          <w:tblHeader/>
        </w:trPr>
        <w:tc>
          <w:tcPr>
            <w:tcW w:w="3470" w:type="dxa"/>
            <w:shd w:val="clear" w:color="auto" w:fill="FFFFFF"/>
            <w:vAlign w:val="center"/>
          </w:tcPr>
          <w:p w14:paraId="6CF03CAC" w14:textId="77777777" w:rsidR="00AD577C" w:rsidRPr="001807C3" w:rsidRDefault="00AD577C" w:rsidP="001F7107">
            <w:pPr>
              <w:pStyle w:val="NoSpacing"/>
              <w:jc w:val="center"/>
              <w:rPr>
                <w:rFonts w:ascii="Arial" w:hAnsi="Arial" w:cs="Arial"/>
                <w:bCs/>
              </w:rPr>
            </w:pPr>
            <w:r w:rsidRPr="001807C3">
              <w:rPr>
                <w:rFonts w:ascii="Arial" w:hAnsi="Arial" w:cs="Arial"/>
                <w:bCs/>
              </w:rPr>
              <w:t>Between Groups</w:t>
            </w:r>
          </w:p>
        </w:tc>
        <w:tc>
          <w:tcPr>
            <w:tcW w:w="810"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575479A9" w14:textId="77777777" w:rsidR="00AD577C" w:rsidRPr="001807C3" w:rsidRDefault="00AD577C" w:rsidP="001F7107">
            <w:pPr>
              <w:pStyle w:val="NoSpacing"/>
              <w:jc w:val="center"/>
              <w:rPr>
                <w:rFonts w:ascii="Arial" w:hAnsi="Arial" w:cs="Arial"/>
                <w:bCs/>
              </w:rPr>
            </w:pPr>
            <w:r w:rsidRPr="001807C3">
              <w:rPr>
                <w:rFonts w:ascii="Arial" w:hAnsi="Arial" w:cs="Arial"/>
                <w:bCs/>
              </w:rPr>
              <w:t>2</w:t>
            </w:r>
          </w:p>
        </w:tc>
        <w:tc>
          <w:tcPr>
            <w:tcW w:w="823" w:type="dxa"/>
            <w:vMerge w:val="restart"/>
            <w:tcBorders>
              <w:top w:val="single" w:sz="4" w:space="0" w:color="000000"/>
            </w:tcBorders>
            <w:shd w:val="clear" w:color="auto" w:fill="FFFFFF"/>
            <w:vAlign w:val="center"/>
          </w:tcPr>
          <w:p w14:paraId="5ECC3DCE" w14:textId="77777777" w:rsidR="00AD577C" w:rsidRPr="001807C3" w:rsidRDefault="00AD577C" w:rsidP="001F7107">
            <w:pPr>
              <w:pStyle w:val="NoSpacing"/>
              <w:jc w:val="center"/>
              <w:rPr>
                <w:rFonts w:ascii="Arial" w:hAnsi="Arial" w:cs="Arial"/>
                <w:bCs/>
              </w:rPr>
            </w:pPr>
            <w:r w:rsidRPr="001807C3">
              <w:rPr>
                <w:rFonts w:ascii="Arial" w:hAnsi="Arial" w:cs="Arial"/>
                <w:bCs/>
              </w:rPr>
              <w:t>2.58</w:t>
            </w:r>
          </w:p>
        </w:tc>
        <w:tc>
          <w:tcPr>
            <w:tcW w:w="993" w:type="dxa"/>
            <w:vMerge w:val="restart"/>
            <w:tcBorders>
              <w:top w:val="single" w:sz="4" w:space="0" w:color="000000"/>
            </w:tcBorders>
            <w:shd w:val="clear" w:color="auto" w:fill="FFFFFF"/>
            <w:tcMar>
              <w:top w:w="30" w:type="dxa"/>
              <w:left w:w="30" w:type="dxa"/>
              <w:bottom w:w="30" w:type="dxa"/>
              <w:right w:w="30" w:type="dxa"/>
            </w:tcMar>
            <w:vAlign w:val="center"/>
          </w:tcPr>
          <w:p w14:paraId="5C6BF9E0" w14:textId="77777777" w:rsidR="00AD577C" w:rsidRPr="001807C3" w:rsidRDefault="00AD577C" w:rsidP="001F7107">
            <w:pPr>
              <w:pStyle w:val="NoSpacing"/>
              <w:jc w:val="center"/>
              <w:rPr>
                <w:rFonts w:ascii="Arial" w:hAnsi="Arial" w:cs="Arial"/>
                <w:bCs/>
              </w:rPr>
            </w:pPr>
            <w:r w:rsidRPr="001807C3">
              <w:rPr>
                <w:rFonts w:ascii="Arial" w:hAnsi="Arial" w:cs="Arial"/>
                <w:bCs/>
              </w:rPr>
              <w:t>0.09</w:t>
            </w:r>
          </w:p>
        </w:tc>
        <w:tc>
          <w:tcPr>
            <w:tcW w:w="1418" w:type="dxa"/>
            <w:vMerge w:val="restart"/>
            <w:tcBorders>
              <w:top w:val="single" w:sz="4" w:space="0" w:color="000000"/>
            </w:tcBorders>
            <w:shd w:val="clear" w:color="auto" w:fill="FFFFFF"/>
            <w:vAlign w:val="center"/>
          </w:tcPr>
          <w:p w14:paraId="355DF1C0" w14:textId="77777777" w:rsidR="00AD577C" w:rsidRPr="001807C3" w:rsidRDefault="00AD577C" w:rsidP="001F7107">
            <w:pPr>
              <w:pStyle w:val="NoSpacing"/>
              <w:jc w:val="center"/>
              <w:rPr>
                <w:rFonts w:ascii="Arial" w:hAnsi="Arial" w:cs="Arial"/>
                <w:bCs/>
              </w:rPr>
            </w:pPr>
            <w:r w:rsidRPr="001807C3">
              <w:rPr>
                <w:rFonts w:ascii="Arial" w:hAnsi="Arial" w:cs="Arial"/>
                <w:color w:val="000000" w:themeColor="text1"/>
              </w:rPr>
              <w:t>Accept H</w:t>
            </w:r>
            <w:r w:rsidRPr="001807C3">
              <w:rPr>
                <w:rFonts w:ascii="Arial" w:hAnsi="Arial" w:cs="Arial"/>
                <w:color w:val="000000" w:themeColor="text1"/>
                <w:vertAlign w:val="subscript"/>
              </w:rPr>
              <w:t>0</w:t>
            </w:r>
          </w:p>
        </w:tc>
      </w:tr>
      <w:tr w:rsidR="00AD577C" w:rsidRPr="001807C3" w14:paraId="4049724B" w14:textId="77777777" w:rsidTr="004563B7">
        <w:trPr>
          <w:cantSplit/>
          <w:trHeight w:val="271"/>
          <w:tblHeader/>
        </w:trPr>
        <w:tc>
          <w:tcPr>
            <w:tcW w:w="3470" w:type="dxa"/>
            <w:shd w:val="clear" w:color="auto" w:fill="FFFFFF"/>
            <w:vAlign w:val="center"/>
          </w:tcPr>
          <w:p w14:paraId="3377FD79" w14:textId="77777777" w:rsidR="00AD577C" w:rsidRPr="001807C3" w:rsidRDefault="00AD577C" w:rsidP="001F7107">
            <w:pPr>
              <w:pStyle w:val="NoSpacing"/>
              <w:jc w:val="center"/>
              <w:rPr>
                <w:rFonts w:ascii="Arial" w:hAnsi="Arial" w:cs="Arial"/>
                <w:bCs/>
              </w:rPr>
            </w:pPr>
            <w:r w:rsidRPr="001807C3">
              <w:rPr>
                <w:rFonts w:ascii="Arial" w:hAnsi="Arial" w:cs="Arial"/>
                <w:bCs/>
              </w:rPr>
              <w:t>Within Group</w:t>
            </w:r>
          </w:p>
        </w:tc>
        <w:tc>
          <w:tcPr>
            <w:tcW w:w="810"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1D43E433" w14:textId="77777777" w:rsidR="00AD577C" w:rsidRPr="001807C3" w:rsidRDefault="00AD577C" w:rsidP="001F7107">
            <w:pPr>
              <w:pStyle w:val="NoSpacing"/>
              <w:jc w:val="center"/>
              <w:rPr>
                <w:rFonts w:ascii="Arial" w:hAnsi="Arial" w:cs="Arial"/>
                <w:bCs/>
              </w:rPr>
            </w:pPr>
            <w:r w:rsidRPr="001807C3">
              <w:rPr>
                <w:rFonts w:ascii="Arial" w:hAnsi="Arial" w:cs="Arial"/>
                <w:bCs/>
              </w:rPr>
              <w:t>27</w:t>
            </w:r>
          </w:p>
        </w:tc>
        <w:tc>
          <w:tcPr>
            <w:tcW w:w="823" w:type="dxa"/>
            <w:vMerge/>
            <w:tcBorders>
              <w:bottom w:val="single" w:sz="4" w:space="0" w:color="000000"/>
            </w:tcBorders>
            <w:shd w:val="clear" w:color="auto" w:fill="FFFFFF"/>
            <w:vAlign w:val="center"/>
          </w:tcPr>
          <w:p w14:paraId="509638D1" w14:textId="77777777" w:rsidR="00AD577C" w:rsidRPr="001807C3" w:rsidRDefault="00AD577C" w:rsidP="001F7107">
            <w:pPr>
              <w:pStyle w:val="NoSpacing"/>
              <w:jc w:val="center"/>
              <w:rPr>
                <w:rFonts w:ascii="Arial" w:hAnsi="Arial" w:cs="Arial"/>
                <w:bCs/>
              </w:rPr>
            </w:pPr>
          </w:p>
        </w:tc>
        <w:tc>
          <w:tcPr>
            <w:tcW w:w="993" w:type="dxa"/>
            <w:vMerge/>
            <w:tcBorders>
              <w:bottom w:val="single" w:sz="4" w:space="0" w:color="000000"/>
            </w:tcBorders>
            <w:shd w:val="clear" w:color="auto" w:fill="FFFFFF"/>
            <w:tcMar>
              <w:top w:w="30" w:type="dxa"/>
              <w:left w:w="30" w:type="dxa"/>
              <w:bottom w:w="30" w:type="dxa"/>
              <w:right w:w="30" w:type="dxa"/>
            </w:tcMar>
            <w:vAlign w:val="center"/>
          </w:tcPr>
          <w:p w14:paraId="2E0E7DEC" w14:textId="77777777" w:rsidR="00AD577C" w:rsidRPr="001807C3" w:rsidRDefault="00AD577C" w:rsidP="001F7107">
            <w:pPr>
              <w:pStyle w:val="NoSpacing"/>
              <w:jc w:val="center"/>
              <w:rPr>
                <w:rFonts w:ascii="Arial" w:hAnsi="Arial" w:cs="Arial"/>
                <w:bCs/>
              </w:rPr>
            </w:pPr>
          </w:p>
        </w:tc>
        <w:tc>
          <w:tcPr>
            <w:tcW w:w="1418" w:type="dxa"/>
            <w:vMerge/>
            <w:tcBorders>
              <w:bottom w:val="single" w:sz="4" w:space="0" w:color="000000"/>
            </w:tcBorders>
            <w:shd w:val="clear" w:color="auto" w:fill="FFFFFF"/>
            <w:vAlign w:val="center"/>
          </w:tcPr>
          <w:p w14:paraId="7D0191F5" w14:textId="77777777" w:rsidR="00AD577C" w:rsidRPr="001807C3" w:rsidRDefault="00AD577C" w:rsidP="001F7107">
            <w:pPr>
              <w:pStyle w:val="NoSpacing"/>
              <w:jc w:val="center"/>
              <w:rPr>
                <w:rFonts w:ascii="Arial" w:hAnsi="Arial" w:cs="Arial"/>
                <w:bCs/>
              </w:rPr>
            </w:pPr>
          </w:p>
        </w:tc>
      </w:tr>
    </w:tbl>
    <w:p w14:paraId="5CB27EB0" w14:textId="77777777" w:rsidR="00AD577C" w:rsidRPr="001807C3" w:rsidRDefault="00AD577C" w:rsidP="001F7107">
      <w:pPr>
        <w:pStyle w:val="NoSpacing"/>
        <w:jc w:val="center"/>
        <w:rPr>
          <w:rFonts w:ascii="Arial" w:hAnsi="Arial" w:cs="Arial"/>
        </w:rPr>
      </w:pPr>
    </w:p>
    <w:p w14:paraId="30D00CE3" w14:textId="279B59E3" w:rsidR="00275087" w:rsidRPr="00A913E2" w:rsidRDefault="00275087" w:rsidP="00275087">
      <w:pPr>
        <w:jc w:val="both"/>
        <w:rPr>
          <w:rFonts w:ascii="Arial" w:hAnsi="Arial" w:cs="Arial"/>
          <w:sz w:val="22"/>
          <w:szCs w:val="22"/>
        </w:rPr>
      </w:pPr>
      <w:r w:rsidRPr="00F348B4">
        <w:rPr>
          <w:rFonts w:ascii="Arial" w:hAnsi="Arial" w:cs="Arial"/>
          <w:sz w:val="22"/>
          <w:szCs w:val="22"/>
        </w:rPr>
        <w:t xml:space="preserve">The results of the independent samples t-test show that the type of business (hotel vs. restaurant) is a significant factor in explaining the difference in employees' green practices. The p-value of 0.000, which is less than the typical significance level of 0.05, led to the decision to reject the null hypothesis (Ho). This </w:t>
      </w:r>
      <w:r w:rsidR="00210D5F">
        <w:rPr>
          <w:rFonts w:ascii="Arial" w:hAnsi="Arial" w:cs="Arial"/>
          <w:sz w:val="22"/>
          <w:szCs w:val="22"/>
        </w:rPr>
        <w:t>implies</w:t>
      </w:r>
      <w:r w:rsidRPr="00F348B4">
        <w:rPr>
          <w:rFonts w:ascii="Arial" w:hAnsi="Arial" w:cs="Arial"/>
          <w:sz w:val="22"/>
          <w:szCs w:val="22"/>
        </w:rPr>
        <w:t xml:space="preserve"> that the green practices of employees in</w:t>
      </w:r>
      <w:r w:rsidRPr="00A913E2">
        <w:rPr>
          <w:rFonts w:ascii="Arial" w:hAnsi="Arial" w:cs="Arial"/>
          <w:sz w:val="22"/>
          <w:szCs w:val="22"/>
        </w:rPr>
        <w:t xml:space="preserve"> lodging establishments</w:t>
      </w:r>
      <w:r w:rsidRPr="00F348B4">
        <w:rPr>
          <w:rFonts w:ascii="Arial" w:hAnsi="Arial" w:cs="Arial"/>
          <w:sz w:val="22"/>
          <w:szCs w:val="22"/>
        </w:rPr>
        <w:t xml:space="preserve"> are statistically different from those in </w:t>
      </w:r>
      <w:r w:rsidRPr="00A913E2">
        <w:rPr>
          <w:rFonts w:ascii="Arial" w:hAnsi="Arial" w:cs="Arial"/>
          <w:sz w:val="22"/>
          <w:szCs w:val="22"/>
        </w:rPr>
        <w:t>the food establishments of Conner, Apayao</w:t>
      </w:r>
      <w:r w:rsidRPr="00F348B4">
        <w:rPr>
          <w:rFonts w:ascii="Arial" w:hAnsi="Arial" w:cs="Arial"/>
          <w:sz w:val="22"/>
          <w:szCs w:val="22"/>
        </w:rPr>
        <w:t xml:space="preserve">. </w:t>
      </w:r>
    </w:p>
    <w:p w14:paraId="388B2EFE" w14:textId="77777777" w:rsidR="00275087" w:rsidRPr="00A913E2" w:rsidRDefault="00275087" w:rsidP="00275087">
      <w:pPr>
        <w:jc w:val="both"/>
        <w:rPr>
          <w:rFonts w:ascii="Arial" w:hAnsi="Arial" w:cs="Arial"/>
          <w:sz w:val="22"/>
          <w:szCs w:val="22"/>
        </w:rPr>
      </w:pPr>
    </w:p>
    <w:p w14:paraId="4E968789" w14:textId="77777777" w:rsidR="00275087" w:rsidRPr="00F348B4" w:rsidRDefault="00275087" w:rsidP="00275087">
      <w:pPr>
        <w:spacing w:after="160" w:line="259" w:lineRule="auto"/>
        <w:jc w:val="both"/>
        <w:rPr>
          <w:rFonts w:ascii="Arial" w:hAnsi="Arial" w:cs="Arial"/>
          <w:sz w:val="22"/>
          <w:szCs w:val="22"/>
        </w:rPr>
      </w:pPr>
      <w:r w:rsidRPr="00F348B4">
        <w:rPr>
          <w:rFonts w:ascii="Arial" w:hAnsi="Arial" w:cs="Arial"/>
          <w:sz w:val="22"/>
          <w:szCs w:val="22"/>
        </w:rPr>
        <w:t>In contrast, the ANOVA test results show that year of operation and number of employees do not significantly influence employees' green practices. The p-values of 0.15 for year of operation and 0.09 for number of employees are both greater than 0.05. This led to the decision to accept the null hypothesis (Ho) for both variables. This means that whether an establishment has been operating for a long or short time, or whether it has many or few employees, does not statistically affect the green practices of its staff. This finding suggests that a commitment to sustainability is independent of an establishment's age or size and is more likely influenced by its operational nature</w:t>
      </w:r>
      <w:r w:rsidRPr="00A913E2">
        <w:rPr>
          <w:rFonts w:ascii="Arial" w:hAnsi="Arial" w:cs="Arial"/>
          <w:sz w:val="22"/>
          <w:szCs w:val="22"/>
        </w:rPr>
        <w:t>.</w:t>
      </w:r>
    </w:p>
    <w:p w14:paraId="128DDE05" w14:textId="55826F0E" w:rsidR="00790ADA" w:rsidRPr="00A913E2" w:rsidRDefault="00AD577C" w:rsidP="00A913E2">
      <w:pPr>
        <w:pStyle w:val="NoSpacing"/>
        <w:jc w:val="both"/>
        <w:rPr>
          <w:rFonts w:ascii="Arial" w:hAnsi="Arial" w:cs="Arial"/>
          <w:sz w:val="20"/>
          <w:szCs w:val="20"/>
        </w:rPr>
      </w:pPr>
      <w:r w:rsidRPr="00A913E2">
        <w:rPr>
          <w:rFonts w:ascii="Arial" w:hAnsi="Arial" w:cs="Arial"/>
          <w:sz w:val="20"/>
          <w:szCs w:val="20"/>
        </w:rPr>
        <w:t>.</w:t>
      </w:r>
    </w:p>
    <w:p w14:paraId="678B0EB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6FAB15F" w14:textId="77777777" w:rsidR="00A913E2" w:rsidRDefault="00A913E2" w:rsidP="00441B6F">
      <w:pPr>
        <w:pStyle w:val="ConcHead"/>
        <w:spacing w:after="0"/>
        <w:jc w:val="both"/>
        <w:rPr>
          <w:rFonts w:ascii="Arial" w:hAnsi="Arial" w:cs="Arial"/>
        </w:rPr>
      </w:pPr>
    </w:p>
    <w:p w14:paraId="3AD5400F" w14:textId="5C41D94A" w:rsidR="00A913E2" w:rsidRPr="006A02C8" w:rsidRDefault="00A913E2" w:rsidP="00A913E2">
      <w:pPr>
        <w:spacing w:after="160" w:line="259" w:lineRule="auto"/>
        <w:jc w:val="both"/>
        <w:rPr>
          <w:rFonts w:ascii="Arial" w:hAnsi="Arial" w:cs="Arial"/>
          <w:sz w:val="22"/>
          <w:szCs w:val="22"/>
        </w:rPr>
      </w:pPr>
      <w:r w:rsidRPr="006A02C8">
        <w:rPr>
          <w:rFonts w:ascii="Arial" w:hAnsi="Arial" w:cs="Arial"/>
          <w:sz w:val="22"/>
          <w:szCs w:val="22"/>
        </w:rPr>
        <w:t xml:space="preserve">Based on the different findings and results, it can be concluded that food and lodging establishments in Conner, Apayao, have successfully adopted green practices, demonstrating a strong and consistent commitment to environmental sustainability. The study reveals a high overall implementation of green practices across key areas, including energy efficiency, water conservation, waste management, and sustainable purchasing. This commitment is not only evident in policy but is also deeply embedded in the </w:t>
      </w:r>
      <w:r w:rsidR="006A02C8">
        <w:rPr>
          <w:rFonts w:ascii="Arial" w:hAnsi="Arial" w:cs="Arial"/>
          <w:sz w:val="22"/>
          <w:szCs w:val="22"/>
        </w:rPr>
        <w:t>establishment's</w:t>
      </w:r>
      <w:r w:rsidRPr="006A02C8">
        <w:rPr>
          <w:rFonts w:ascii="Arial" w:hAnsi="Arial" w:cs="Arial"/>
          <w:sz w:val="22"/>
          <w:szCs w:val="22"/>
        </w:rPr>
        <w:t xml:space="preserve"> daily operations and employee and customer perceptions.</w:t>
      </w:r>
    </w:p>
    <w:p w14:paraId="22075F23" w14:textId="1D87F86C" w:rsidR="00A913E2" w:rsidRPr="006A02C8" w:rsidRDefault="00A913E2" w:rsidP="00A913E2">
      <w:pPr>
        <w:spacing w:after="160" w:line="259" w:lineRule="auto"/>
        <w:jc w:val="both"/>
        <w:rPr>
          <w:rFonts w:ascii="Arial" w:hAnsi="Arial" w:cs="Arial"/>
          <w:sz w:val="22"/>
          <w:szCs w:val="22"/>
        </w:rPr>
      </w:pPr>
      <w:r w:rsidRPr="006A02C8">
        <w:rPr>
          <w:rFonts w:ascii="Arial" w:hAnsi="Arial" w:cs="Arial"/>
          <w:sz w:val="22"/>
          <w:szCs w:val="22"/>
        </w:rPr>
        <w:t xml:space="preserve">In sum, the food and lodging establishments in Conner, Apayao, have a robust and well-rounded approach to green practices. Their success is driven by a strong focus on low-cost, high-impact operational changes and </w:t>
      </w:r>
      <w:r w:rsidR="006A02C8" w:rsidRPr="006A02C8">
        <w:rPr>
          <w:rFonts w:ascii="Arial" w:hAnsi="Arial" w:cs="Arial"/>
          <w:sz w:val="22"/>
          <w:szCs w:val="22"/>
        </w:rPr>
        <w:t>genuine</w:t>
      </w:r>
      <w:r w:rsidRPr="006A02C8">
        <w:rPr>
          <w:rFonts w:ascii="Arial" w:hAnsi="Arial" w:cs="Arial"/>
          <w:sz w:val="22"/>
          <w:szCs w:val="22"/>
        </w:rPr>
        <w:t xml:space="preserve"> commitment from employees. While the adoption of capital-intensive technologies remains a challenge, the overall dedication to sustainability has cultivated a positive image among customers and a motivated workforce, proving that green practices are not only good for the environment but are also a strategic asset for business success.</w:t>
      </w:r>
    </w:p>
    <w:p w14:paraId="103DC5CC" w14:textId="77777777" w:rsidR="00AD577C" w:rsidRPr="006A02C8" w:rsidRDefault="00AD577C" w:rsidP="00AD577C">
      <w:pPr>
        <w:pStyle w:val="NoSpacing"/>
        <w:jc w:val="both"/>
        <w:rPr>
          <w:rFonts w:ascii="Arial" w:hAnsi="Arial" w:cs="Arial"/>
          <w:sz w:val="20"/>
          <w:szCs w:val="20"/>
        </w:rPr>
      </w:pPr>
    </w:p>
    <w:p w14:paraId="4B57803C" w14:textId="77777777" w:rsidR="009B6439" w:rsidRPr="006A02C8" w:rsidRDefault="009B6439" w:rsidP="00441B6F">
      <w:pPr>
        <w:pStyle w:val="ReferHead"/>
        <w:spacing w:after="0"/>
        <w:jc w:val="both"/>
        <w:rPr>
          <w:rFonts w:ascii="Arial" w:hAnsi="Arial" w:cs="Arial"/>
          <w:b w:val="0"/>
          <w:caps w:val="0"/>
          <w:sz w:val="18"/>
          <w:szCs w:val="18"/>
        </w:rPr>
      </w:pPr>
    </w:p>
    <w:p w14:paraId="2D545895" w14:textId="77777777" w:rsidR="009B6439" w:rsidRPr="009B6439" w:rsidRDefault="009B6439" w:rsidP="009B6439">
      <w:pPr>
        <w:pStyle w:val="ReferHead"/>
        <w:jc w:val="both"/>
        <w:rPr>
          <w:rFonts w:ascii="Arial" w:hAnsi="Arial" w:cs="Arial"/>
          <w:b w:val="0"/>
          <w:caps w:val="0"/>
          <w:sz w:val="20"/>
        </w:rPr>
      </w:pPr>
      <w:r w:rsidRPr="009B6439">
        <w:rPr>
          <w:rFonts w:ascii="Arial" w:hAnsi="Arial" w:cs="Arial"/>
          <w:b w:val="0"/>
          <w:caps w:val="0"/>
          <w:sz w:val="20"/>
        </w:rPr>
        <w:t>COMPETING INTERESTS DISCLAIMER:</w:t>
      </w:r>
    </w:p>
    <w:p w14:paraId="2A5D0E21" w14:textId="17D714F7" w:rsidR="009B6439" w:rsidRDefault="009B6439" w:rsidP="009B6439">
      <w:pPr>
        <w:pStyle w:val="ReferHead"/>
        <w:spacing w:after="0"/>
        <w:jc w:val="both"/>
        <w:rPr>
          <w:rFonts w:ascii="Arial" w:hAnsi="Arial" w:cs="Arial"/>
          <w:b w:val="0"/>
          <w:caps w:val="0"/>
          <w:sz w:val="20"/>
        </w:rPr>
      </w:pPr>
      <w:r w:rsidRPr="009B643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682188D" w14:textId="07ADA9E5" w:rsidR="008C56A3" w:rsidRDefault="008C56A3" w:rsidP="00441B6F">
      <w:pPr>
        <w:pStyle w:val="ReferHead"/>
        <w:spacing w:after="0"/>
        <w:jc w:val="both"/>
        <w:rPr>
          <w:rFonts w:ascii="Arial" w:hAnsi="Arial" w:cs="Arial"/>
          <w:b w:val="0"/>
          <w:caps w:val="0"/>
          <w:sz w:val="20"/>
        </w:rPr>
      </w:pPr>
    </w:p>
    <w:p w14:paraId="2C5B63E6" w14:textId="491440C0" w:rsidR="00732DC8" w:rsidRDefault="00732DC8" w:rsidP="00441B6F">
      <w:pPr>
        <w:pStyle w:val="ReferHead"/>
        <w:spacing w:after="0"/>
        <w:jc w:val="both"/>
        <w:rPr>
          <w:rFonts w:ascii="Arial" w:hAnsi="Arial" w:cs="Arial"/>
          <w:b w:val="0"/>
          <w:caps w:val="0"/>
          <w:sz w:val="20"/>
        </w:rPr>
      </w:pPr>
    </w:p>
    <w:p w14:paraId="3C80C454" w14:textId="77777777" w:rsidR="00732DC8" w:rsidRPr="001F7107" w:rsidRDefault="00732DC8" w:rsidP="00732DC8">
      <w:r w:rsidRPr="001F7107">
        <w:t>Disclaimer (Artificial intelligence)</w:t>
      </w:r>
    </w:p>
    <w:p w14:paraId="32F898E4" w14:textId="77777777" w:rsidR="00732DC8" w:rsidRPr="001F7107" w:rsidRDefault="00732DC8" w:rsidP="00732DC8"/>
    <w:p w14:paraId="6B347E0D" w14:textId="77777777" w:rsidR="00732DC8" w:rsidRPr="001F7107" w:rsidRDefault="00732DC8" w:rsidP="00732DC8"/>
    <w:p w14:paraId="57D49A5A" w14:textId="77777777" w:rsidR="00732DC8" w:rsidRPr="001F7107" w:rsidRDefault="00732DC8" w:rsidP="00732DC8">
      <w:r w:rsidRPr="001F7107">
        <w:t xml:space="preserve">Author(s) hereby declare that NO generative AI technologies such as Large Language Models (ChatGPT, COPILOT, etc.) and text-to-image generators have been used during the writing or editing of this manuscript. </w:t>
      </w:r>
    </w:p>
    <w:p w14:paraId="1232629D" w14:textId="77777777" w:rsidR="00732DC8" w:rsidRPr="00270720" w:rsidRDefault="00732DC8" w:rsidP="00732DC8">
      <w:pPr>
        <w:rPr>
          <w:highlight w:val="yellow"/>
        </w:rPr>
      </w:pPr>
    </w:p>
    <w:p w14:paraId="395E74A7" w14:textId="77777777" w:rsidR="00860000" w:rsidRDefault="00860000" w:rsidP="00441B6F">
      <w:pPr>
        <w:pStyle w:val="ReferHead"/>
        <w:spacing w:after="0"/>
        <w:jc w:val="both"/>
        <w:rPr>
          <w:rFonts w:ascii="Arial" w:hAnsi="Arial" w:cs="Arial"/>
        </w:rPr>
      </w:pPr>
    </w:p>
    <w:p w14:paraId="77AE036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A38961" w14:textId="77777777" w:rsidR="001F7107" w:rsidRDefault="001F7107" w:rsidP="00441B6F">
      <w:pPr>
        <w:pStyle w:val="ReferHead"/>
        <w:spacing w:after="0"/>
        <w:jc w:val="both"/>
        <w:rPr>
          <w:rFonts w:ascii="Arial" w:hAnsi="Arial" w:cs="Arial"/>
        </w:rPr>
      </w:pPr>
    </w:p>
    <w:p w14:paraId="76BB307E" w14:textId="77777777" w:rsidR="001F7107" w:rsidRPr="003F57E7" w:rsidRDefault="001F7107" w:rsidP="001F7107">
      <w:pPr>
        <w:spacing w:after="160" w:line="259" w:lineRule="auto"/>
        <w:jc w:val="both"/>
        <w:rPr>
          <w:rFonts w:ascii="Arial" w:hAnsi="Arial" w:cs="Arial"/>
        </w:rPr>
      </w:pPr>
      <w:r w:rsidRPr="003F57E7">
        <w:rPr>
          <w:rFonts w:ascii="Arial" w:hAnsi="Arial" w:cs="Arial"/>
        </w:rPr>
        <w:t xml:space="preserve">Abdou, A. H., Hassan, T. H., &amp; El Dief, M. M. (2020). A description of green hotel practices and their role in achieving sustainable development. </w:t>
      </w:r>
      <w:r w:rsidRPr="003F57E7">
        <w:rPr>
          <w:rFonts w:ascii="Arial" w:hAnsi="Arial" w:cs="Arial"/>
          <w:i/>
          <w:iCs/>
        </w:rPr>
        <w:t>Sustainability, 12</w:t>
      </w:r>
      <w:r w:rsidRPr="003F57E7">
        <w:rPr>
          <w:rFonts w:ascii="Arial" w:hAnsi="Arial" w:cs="Arial"/>
        </w:rPr>
        <w:t xml:space="preserve">(22), 9047. </w:t>
      </w:r>
      <w:hyperlink r:id="rId11" w:tgtFrame="_blank" w:history="1">
        <w:r w:rsidRPr="003F57E7">
          <w:rPr>
            <w:rStyle w:val="Hyperlink"/>
            <w:rFonts w:ascii="Arial" w:hAnsi="Arial" w:cs="Arial"/>
          </w:rPr>
          <w:t>https://doi.org/10.3390/su12229047</w:t>
        </w:r>
      </w:hyperlink>
    </w:p>
    <w:p w14:paraId="06405534" w14:textId="3B211742" w:rsidR="001F7107" w:rsidRPr="003F57E7" w:rsidRDefault="001F7107" w:rsidP="001F7107">
      <w:pPr>
        <w:spacing w:after="160" w:line="259" w:lineRule="auto"/>
        <w:jc w:val="both"/>
        <w:rPr>
          <w:rFonts w:ascii="Arial" w:hAnsi="Arial" w:cs="Arial"/>
        </w:rPr>
      </w:pPr>
      <w:r w:rsidRPr="003F57E7">
        <w:rPr>
          <w:rFonts w:ascii="Arial" w:hAnsi="Arial" w:cs="Arial"/>
        </w:rPr>
        <w:t xml:space="preserve">Amano, N., </w:t>
      </w:r>
      <w:proofErr w:type="spellStart"/>
      <w:r w:rsidRPr="003F57E7">
        <w:rPr>
          <w:rFonts w:ascii="Arial" w:hAnsi="Arial" w:cs="Arial"/>
        </w:rPr>
        <w:t>Bankoff</w:t>
      </w:r>
      <w:proofErr w:type="spellEnd"/>
      <w:r w:rsidRPr="003F57E7">
        <w:rPr>
          <w:rFonts w:ascii="Arial" w:hAnsi="Arial" w:cs="Arial"/>
        </w:rPr>
        <w:t xml:space="preserve">, G., Findley, D. M., Barretto-Tesoro, G., &amp; Roberts, P. (2021). Archaeological and historical insights into the ecological impacts of pre-colonial and colonial introductions into the Philippine Archipelago. </w:t>
      </w:r>
      <w:r w:rsidRPr="003F57E7">
        <w:rPr>
          <w:rFonts w:ascii="Arial" w:hAnsi="Arial" w:cs="Arial"/>
          <w:i/>
          <w:iCs/>
        </w:rPr>
        <w:t>The Holocene, 31</w:t>
      </w:r>
      <w:r w:rsidRPr="003F57E7">
        <w:rPr>
          <w:rFonts w:ascii="Arial" w:hAnsi="Arial" w:cs="Arial"/>
        </w:rPr>
        <w:t>(2), 313-330.</w:t>
      </w:r>
      <w:r>
        <w:rPr>
          <w:rFonts w:ascii="Arial" w:hAnsi="Arial" w:cs="Arial"/>
        </w:rPr>
        <w:t xml:space="preserve"> </w:t>
      </w:r>
      <w:r w:rsidRPr="001F7107">
        <w:rPr>
          <w:rFonts w:ascii="Arial" w:hAnsi="Arial" w:cs="Arial"/>
        </w:rPr>
        <w:t>https://doi.org/10.1177/0959683620941152</w:t>
      </w:r>
    </w:p>
    <w:p w14:paraId="6D115014" w14:textId="77777777" w:rsidR="001F7107" w:rsidRPr="003F57E7" w:rsidRDefault="001F7107" w:rsidP="001F7107">
      <w:pPr>
        <w:spacing w:after="160" w:line="259" w:lineRule="auto"/>
        <w:jc w:val="both"/>
        <w:rPr>
          <w:rFonts w:ascii="Arial" w:hAnsi="Arial" w:cs="Arial"/>
        </w:rPr>
      </w:pPr>
      <w:r w:rsidRPr="003F57E7">
        <w:rPr>
          <w:rFonts w:ascii="Arial" w:hAnsi="Arial" w:cs="Arial"/>
        </w:rPr>
        <w:t xml:space="preserve">Choi, G., Parsa, H. G., Sigala, M., &amp; </w:t>
      </w:r>
      <w:proofErr w:type="spellStart"/>
      <w:r w:rsidRPr="003F57E7">
        <w:rPr>
          <w:rFonts w:ascii="Arial" w:hAnsi="Arial" w:cs="Arial"/>
        </w:rPr>
        <w:t>Putrevu</w:t>
      </w:r>
      <w:proofErr w:type="spellEnd"/>
      <w:r w:rsidRPr="003F57E7">
        <w:rPr>
          <w:rFonts w:ascii="Arial" w:hAnsi="Arial" w:cs="Arial"/>
        </w:rPr>
        <w:t xml:space="preserve">, S. (2015). Consumers’ environmental concerns and behaviors in the lodging industry: A comparison of eco-friendly and conventional hotels. </w:t>
      </w:r>
      <w:r w:rsidRPr="003F57E7">
        <w:rPr>
          <w:rFonts w:ascii="Arial" w:hAnsi="Arial" w:cs="Arial"/>
          <w:i/>
          <w:iCs/>
        </w:rPr>
        <w:t>Journal of Sustainable Tourism, 23</w:t>
      </w:r>
      <w:r w:rsidRPr="003F57E7">
        <w:rPr>
          <w:rFonts w:ascii="Arial" w:hAnsi="Arial" w:cs="Arial"/>
        </w:rPr>
        <w:t xml:space="preserve">(6), 919-938. </w:t>
      </w:r>
      <w:hyperlink r:id="rId12" w:tgtFrame="_blank" w:history="1">
        <w:r w:rsidRPr="003F57E7">
          <w:rPr>
            <w:rStyle w:val="Hyperlink"/>
            <w:rFonts w:ascii="Arial" w:hAnsi="Arial" w:cs="Arial"/>
          </w:rPr>
          <w:t>https://doi.org/10.1080/09669582.2015.1019516</w:t>
        </w:r>
      </w:hyperlink>
    </w:p>
    <w:p w14:paraId="0EEE4ECC" w14:textId="77777777" w:rsidR="0070731F" w:rsidRDefault="0070731F" w:rsidP="001F7107">
      <w:pPr>
        <w:spacing w:after="160" w:line="259" w:lineRule="auto"/>
        <w:jc w:val="both"/>
        <w:rPr>
          <w:rFonts w:ascii="Arial" w:hAnsi="Arial" w:cs="Arial"/>
        </w:rPr>
      </w:pPr>
      <w:bookmarkStart w:id="0" w:name="_GoBack"/>
      <w:bookmarkEnd w:id="0"/>
      <w:r w:rsidRPr="0070731F">
        <w:rPr>
          <w:rFonts w:ascii="Arial" w:hAnsi="Arial" w:cs="Arial"/>
        </w:rPr>
        <w:t>Kim, S. H., &amp; Choi, Y. (2013). Hotel employees' perception of green practices. International journal of hospitality &amp; tourism administration, 14(2), 157-178.</w:t>
      </w:r>
    </w:p>
    <w:p w14:paraId="6BB55ED0" w14:textId="28DBAFA6" w:rsidR="001F7107" w:rsidRPr="003F57E7" w:rsidRDefault="001F7107" w:rsidP="001F7107">
      <w:pPr>
        <w:spacing w:after="160" w:line="259" w:lineRule="auto"/>
        <w:jc w:val="both"/>
        <w:rPr>
          <w:rFonts w:ascii="Arial" w:hAnsi="Arial" w:cs="Arial"/>
        </w:rPr>
      </w:pPr>
      <w:proofErr w:type="spellStart"/>
      <w:r w:rsidRPr="003F57E7">
        <w:rPr>
          <w:rFonts w:ascii="Arial" w:hAnsi="Arial" w:cs="Arial"/>
        </w:rPr>
        <w:t>Gössling</w:t>
      </w:r>
      <w:proofErr w:type="spellEnd"/>
      <w:r w:rsidRPr="003F57E7">
        <w:rPr>
          <w:rFonts w:ascii="Arial" w:hAnsi="Arial" w:cs="Arial"/>
        </w:rPr>
        <w:t xml:space="preserve">, S., Peeters, P., Hall, C. M., Ceron, J. P., Dubois, G., Lehmann, L. V., &amp; Scott, D. (2012). Tourism and water use: Supply, demand, and security. An international review. </w:t>
      </w:r>
      <w:r w:rsidRPr="003F57E7">
        <w:rPr>
          <w:rFonts w:ascii="Arial" w:hAnsi="Arial" w:cs="Arial"/>
          <w:i/>
          <w:iCs/>
        </w:rPr>
        <w:t>Tourism Management, 33</w:t>
      </w:r>
      <w:r w:rsidRPr="003F57E7">
        <w:rPr>
          <w:rFonts w:ascii="Arial" w:hAnsi="Arial" w:cs="Arial"/>
        </w:rPr>
        <w:t>(1), 1-15.</w:t>
      </w:r>
    </w:p>
    <w:p w14:paraId="5209BEB0" w14:textId="625A487E" w:rsidR="00943883" w:rsidRDefault="00943883" w:rsidP="001F7107">
      <w:pPr>
        <w:spacing w:after="160" w:line="259" w:lineRule="auto"/>
        <w:jc w:val="both"/>
        <w:rPr>
          <w:rFonts w:ascii="Arial" w:hAnsi="Arial" w:cs="Arial"/>
        </w:rPr>
      </w:pPr>
      <w:r w:rsidRPr="00943883">
        <w:rPr>
          <w:rFonts w:ascii="Arial" w:hAnsi="Arial" w:cs="Arial"/>
        </w:rPr>
        <w:t xml:space="preserve">Kumari, T., &amp; </w:t>
      </w:r>
      <w:proofErr w:type="spellStart"/>
      <w:r w:rsidRPr="00943883">
        <w:rPr>
          <w:rFonts w:ascii="Arial" w:hAnsi="Arial" w:cs="Arial"/>
        </w:rPr>
        <w:t>Raghubanshi</w:t>
      </w:r>
      <w:proofErr w:type="spellEnd"/>
      <w:r w:rsidRPr="00943883">
        <w:rPr>
          <w:rFonts w:ascii="Arial" w:hAnsi="Arial" w:cs="Arial"/>
        </w:rPr>
        <w:t>, A. S. (2023). Waste management practices in the developing nations: challenges and opportunities. </w:t>
      </w:r>
      <w:r w:rsidRPr="00943883">
        <w:rPr>
          <w:rFonts w:ascii="Arial" w:hAnsi="Arial" w:cs="Arial"/>
          <w:i/>
          <w:iCs/>
        </w:rPr>
        <w:t>Waste management and resource recycling in the developing world</w:t>
      </w:r>
      <w:r w:rsidRPr="00943883">
        <w:rPr>
          <w:rFonts w:ascii="Arial" w:hAnsi="Arial" w:cs="Arial"/>
        </w:rPr>
        <w:t>, 773-797.https://doi.org/10.1016/B978-0-323-90463-6.00017-8</w:t>
      </w:r>
    </w:p>
    <w:p w14:paraId="280330F3" w14:textId="4788469D" w:rsidR="001F7107" w:rsidRPr="003F57E7" w:rsidRDefault="001F7107" w:rsidP="001F7107">
      <w:pPr>
        <w:spacing w:after="160" w:line="259" w:lineRule="auto"/>
        <w:jc w:val="both"/>
        <w:rPr>
          <w:rFonts w:ascii="Arial" w:hAnsi="Arial" w:cs="Arial"/>
        </w:rPr>
      </w:pPr>
      <w:proofErr w:type="spellStart"/>
      <w:r w:rsidRPr="003F57E7">
        <w:rPr>
          <w:rFonts w:ascii="Arial" w:hAnsi="Arial" w:cs="Arial"/>
        </w:rPr>
        <w:t>Laspiñas</w:t>
      </w:r>
      <w:proofErr w:type="spellEnd"/>
      <w:r w:rsidRPr="003F57E7">
        <w:rPr>
          <w:rFonts w:ascii="Arial" w:hAnsi="Arial" w:cs="Arial"/>
        </w:rPr>
        <w:t xml:space="preserve">, S. M., &amp; Tayco, R. O. (2024). Green Practices and Challenges in Accommodation Facilities. </w:t>
      </w:r>
      <w:r w:rsidRPr="003F57E7">
        <w:rPr>
          <w:rFonts w:ascii="Arial" w:hAnsi="Arial" w:cs="Arial"/>
          <w:i/>
          <w:iCs/>
        </w:rPr>
        <w:t>Journal of Interdisciplinary Perspectives, 1</w:t>
      </w:r>
      <w:r w:rsidRPr="003F57E7">
        <w:rPr>
          <w:rFonts w:ascii="Arial" w:hAnsi="Arial" w:cs="Arial"/>
        </w:rPr>
        <w:t xml:space="preserve">(1), 163-177. </w:t>
      </w:r>
      <w:hyperlink r:id="rId13" w:tgtFrame="_blank" w:history="1">
        <w:r w:rsidRPr="003F57E7">
          <w:rPr>
            <w:rStyle w:val="Hyperlink"/>
            <w:rFonts w:ascii="Arial" w:hAnsi="Arial" w:cs="Arial"/>
          </w:rPr>
          <w:t>https://www.jippublication.com/index.php/jip/article/view/445</w:t>
        </w:r>
      </w:hyperlink>
    </w:p>
    <w:p w14:paraId="1D799699" w14:textId="77777777" w:rsidR="001F7107" w:rsidRPr="003F57E7" w:rsidRDefault="001F7107" w:rsidP="001F7107">
      <w:pPr>
        <w:spacing w:after="160" w:line="259" w:lineRule="auto"/>
        <w:jc w:val="both"/>
        <w:rPr>
          <w:rFonts w:ascii="Arial" w:hAnsi="Arial" w:cs="Arial"/>
        </w:rPr>
      </w:pPr>
      <w:r w:rsidRPr="003F57E7">
        <w:rPr>
          <w:rFonts w:ascii="Arial" w:hAnsi="Arial" w:cs="Arial"/>
        </w:rPr>
        <w:t xml:space="preserve">Lau, A. Y., Lu, Y., &amp; Liang, T. (2020). Green hotel attributes and customer behavioral intentions: The moderating role of environmental concern. </w:t>
      </w:r>
      <w:r w:rsidRPr="003F57E7">
        <w:rPr>
          <w:rFonts w:ascii="Arial" w:hAnsi="Arial" w:cs="Arial"/>
          <w:i/>
          <w:iCs/>
        </w:rPr>
        <w:t>Journal of Hospitality &amp; Tourism Management, 43</w:t>
      </w:r>
      <w:r w:rsidRPr="003F57E7">
        <w:rPr>
          <w:rFonts w:ascii="Arial" w:hAnsi="Arial" w:cs="Arial"/>
        </w:rPr>
        <w:t xml:space="preserve">, 11-20. </w:t>
      </w:r>
      <w:hyperlink r:id="rId14" w:tgtFrame="_blank" w:history="1">
        <w:r w:rsidRPr="003F57E7">
          <w:rPr>
            <w:rStyle w:val="Hyperlink"/>
            <w:rFonts w:ascii="Arial" w:hAnsi="Arial" w:cs="Arial"/>
          </w:rPr>
          <w:t>https://doi.org/10.1016/j.jhtm.2020.02.001</w:t>
        </w:r>
      </w:hyperlink>
    </w:p>
    <w:p w14:paraId="5C932786" w14:textId="77777777" w:rsidR="001F7107" w:rsidRPr="003F57E7" w:rsidRDefault="001F7107" w:rsidP="001F7107">
      <w:pPr>
        <w:spacing w:after="160" w:line="259" w:lineRule="auto"/>
        <w:jc w:val="both"/>
        <w:rPr>
          <w:rFonts w:ascii="Arial" w:hAnsi="Arial" w:cs="Arial"/>
        </w:rPr>
      </w:pPr>
      <w:r w:rsidRPr="003F57E7">
        <w:rPr>
          <w:rFonts w:ascii="Arial" w:hAnsi="Arial" w:cs="Arial"/>
        </w:rPr>
        <w:lastRenderedPageBreak/>
        <w:t xml:space="preserve">Palanca-Tan, R. (2024). Factors Influencing Household Adoption of Rooftop Solar Power in the Philippines: An Empirical Analysis Using the Contingent Valuation Method. </w:t>
      </w:r>
      <w:r w:rsidRPr="003F57E7">
        <w:rPr>
          <w:rFonts w:ascii="Arial" w:hAnsi="Arial" w:cs="Arial"/>
          <w:i/>
          <w:iCs/>
        </w:rPr>
        <w:t>Challenges in Sustainability, 12</w:t>
      </w:r>
      <w:r w:rsidRPr="003F57E7">
        <w:rPr>
          <w:rFonts w:ascii="Arial" w:hAnsi="Arial" w:cs="Arial"/>
        </w:rPr>
        <w:t xml:space="preserve">(3), 163-177. </w:t>
      </w:r>
      <w:hyperlink r:id="rId15" w:tgtFrame="_blank" w:history="1">
        <w:r w:rsidRPr="003F57E7">
          <w:rPr>
            <w:rStyle w:val="Hyperlink"/>
            <w:rFonts w:ascii="Arial" w:hAnsi="Arial" w:cs="Arial"/>
          </w:rPr>
          <w:t>https://doi.org/10.56578/cis120301</w:t>
        </w:r>
      </w:hyperlink>
    </w:p>
    <w:p w14:paraId="2ED7B50C" w14:textId="339DDD46" w:rsidR="00632C05" w:rsidRDefault="00632C05" w:rsidP="001F7107">
      <w:pPr>
        <w:spacing w:after="160" w:line="259" w:lineRule="auto"/>
        <w:jc w:val="both"/>
        <w:rPr>
          <w:rFonts w:ascii="Arial" w:hAnsi="Arial" w:cs="Arial"/>
        </w:rPr>
      </w:pPr>
      <w:r w:rsidRPr="00632C05">
        <w:rPr>
          <w:rFonts w:ascii="Arial" w:hAnsi="Arial" w:cs="Arial"/>
        </w:rPr>
        <w:t>van Rheede, A., &amp; Blomme, R. J. (2012). Sustainable practices in hospitality: A research framework. In </w:t>
      </w:r>
      <w:r w:rsidRPr="00632C05">
        <w:rPr>
          <w:rFonts w:ascii="Arial" w:hAnsi="Arial" w:cs="Arial"/>
          <w:i/>
          <w:iCs/>
        </w:rPr>
        <w:t>Advances in hospitality and leisure</w:t>
      </w:r>
      <w:r w:rsidRPr="00632C05">
        <w:rPr>
          <w:rFonts w:ascii="Arial" w:hAnsi="Arial" w:cs="Arial"/>
        </w:rPr>
        <w:t> (pp. 257-271). Emerald Group Publishing Limited.</w:t>
      </w:r>
      <w:r>
        <w:rPr>
          <w:rFonts w:ascii="Arial" w:hAnsi="Arial" w:cs="Arial"/>
        </w:rPr>
        <w:t xml:space="preserve"> </w:t>
      </w:r>
      <w:r w:rsidRPr="00632C05">
        <w:rPr>
          <w:rFonts w:ascii="Arial" w:hAnsi="Arial" w:cs="Arial"/>
        </w:rPr>
        <w:t>https://doi.org/10.1108/S1745-3542(2012)0000008018</w:t>
      </w:r>
    </w:p>
    <w:p w14:paraId="14602583" w14:textId="3A677A9D" w:rsidR="001F7107" w:rsidRPr="003F57E7" w:rsidRDefault="001F7107" w:rsidP="001F7107">
      <w:pPr>
        <w:spacing w:after="160" w:line="259" w:lineRule="auto"/>
        <w:jc w:val="both"/>
        <w:rPr>
          <w:rFonts w:ascii="Arial" w:hAnsi="Arial" w:cs="Arial"/>
        </w:rPr>
      </w:pPr>
      <w:r w:rsidRPr="003F57E7">
        <w:rPr>
          <w:rFonts w:ascii="Arial" w:hAnsi="Arial" w:cs="Arial"/>
        </w:rPr>
        <w:t xml:space="preserve">Li, X., &amp; Jai, T.-M. (2018). Hotel guests’ perception of green initiatives as a branding strategy. </w:t>
      </w:r>
      <w:r w:rsidRPr="003F57E7">
        <w:rPr>
          <w:rFonts w:ascii="Arial" w:hAnsi="Arial" w:cs="Arial"/>
          <w:i/>
          <w:iCs/>
        </w:rPr>
        <w:t>International Journal of Contemporary Hospitality Management, 30</w:t>
      </w:r>
      <w:r w:rsidRPr="003F57E7">
        <w:rPr>
          <w:rFonts w:ascii="Arial" w:hAnsi="Arial" w:cs="Arial"/>
        </w:rPr>
        <w:t xml:space="preserve">(1), 349-366. </w:t>
      </w:r>
      <w:hyperlink r:id="rId16" w:tgtFrame="_blank" w:history="1">
        <w:r w:rsidRPr="003F57E7">
          <w:rPr>
            <w:rStyle w:val="Hyperlink"/>
            <w:rFonts w:ascii="Arial" w:hAnsi="Arial" w:cs="Arial"/>
          </w:rPr>
          <w:t>https://doi.org/10.1108/IJCHM-11-2016-0605</w:t>
        </w:r>
      </w:hyperlink>
    </w:p>
    <w:p w14:paraId="69C4A2D6" w14:textId="77777777" w:rsidR="00790ADA" w:rsidRDefault="00790ADA" w:rsidP="001F7107">
      <w:pPr>
        <w:pStyle w:val="NoSpacing"/>
        <w:rPr>
          <w:rFonts w:ascii="Arial" w:hAnsi="Arial" w:cs="Arial"/>
        </w:rPr>
      </w:pPr>
    </w:p>
    <w:p w14:paraId="51B4C7A6" w14:textId="77777777" w:rsidR="00943883" w:rsidRPr="00943883" w:rsidRDefault="00943883" w:rsidP="00943883">
      <w:pPr>
        <w:rPr>
          <w:lang w:val="en-PH"/>
        </w:rPr>
      </w:pPr>
    </w:p>
    <w:p w14:paraId="2BB66627" w14:textId="77777777" w:rsidR="00943883" w:rsidRPr="00943883" w:rsidRDefault="00943883" w:rsidP="00943883">
      <w:pPr>
        <w:rPr>
          <w:lang w:val="en-PH"/>
        </w:rPr>
      </w:pPr>
    </w:p>
    <w:p w14:paraId="4B9A0BFA" w14:textId="77777777" w:rsidR="00943883" w:rsidRPr="00943883" w:rsidRDefault="00943883" w:rsidP="00943883">
      <w:pPr>
        <w:rPr>
          <w:lang w:val="en-PH"/>
        </w:rPr>
      </w:pPr>
    </w:p>
    <w:p w14:paraId="40E8A659" w14:textId="77777777" w:rsidR="00943883" w:rsidRPr="00943883" w:rsidRDefault="00943883" w:rsidP="00943883">
      <w:pPr>
        <w:rPr>
          <w:lang w:val="en-PH"/>
        </w:rPr>
      </w:pPr>
    </w:p>
    <w:p w14:paraId="6B819D8C" w14:textId="77777777" w:rsidR="00943883" w:rsidRDefault="00943883" w:rsidP="00943883">
      <w:pPr>
        <w:rPr>
          <w:rFonts w:ascii="Arial" w:eastAsiaTheme="minorHAnsi" w:hAnsi="Arial" w:cs="Arial"/>
          <w:sz w:val="22"/>
          <w:szCs w:val="22"/>
          <w:lang w:val="en-PH"/>
        </w:rPr>
      </w:pPr>
    </w:p>
    <w:p w14:paraId="3E0BEEEC" w14:textId="20568072" w:rsidR="00943883" w:rsidRDefault="00943883" w:rsidP="00943883">
      <w:pPr>
        <w:tabs>
          <w:tab w:val="left" w:pos="6144"/>
        </w:tabs>
        <w:rPr>
          <w:rFonts w:ascii="Arial" w:eastAsiaTheme="minorHAnsi" w:hAnsi="Arial" w:cs="Arial"/>
          <w:sz w:val="22"/>
          <w:szCs w:val="22"/>
          <w:lang w:val="en-PH"/>
        </w:rPr>
      </w:pPr>
      <w:r>
        <w:rPr>
          <w:rFonts w:ascii="Arial" w:eastAsiaTheme="minorHAnsi" w:hAnsi="Arial" w:cs="Arial"/>
          <w:sz w:val="22"/>
          <w:szCs w:val="22"/>
          <w:lang w:val="en-PH"/>
        </w:rPr>
        <w:tab/>
      </w:r>
    </w:p>
    <w:p w14:paraId="3BAE1488" w14:textId="77777777" w:rsidR="00943883" w:rsidRPr="00943883" w:rsidRDefault="00943883" w:rsidP="00943883">
      <w:pPr>
        <w:rPr>
          <w:lang w:val="en-PH"/>
        </w:rPr>
      </w:pPr>
    </w:p>
    <w:sectPr w:rsidR="00943883" w:rsidRPr="00943883" w:rsidSect="007D12D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44849" w14:textId="77777777" w:rsidR="007658B6" w:rsidRDefault="007658B6" w:rsidP="00C37E61">
      <w:r>
        <w:separator/>
      </w:r>
    </w:p>
  </w:endnote>
  <w:endnote w:type="continuationSeparator" w:id="0">
    <w:p w14:paraId="53D57058" w14:textId="77777777" w:rsidR="007658B6" w:rsidRDefault="007658B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0ED50" w14:textId="77777777" w:rsidR="007658B6" w:rsidRDefault="007658B6" w:rsidP="00C37E61">
      <w:r>
        <w:separator/>
      </w:r>
    </w:p>
  </w:footnote>
  <w:footnote w:type="continuationSeparator" w:id="0">
    <w:p w14:paraId="23FFF409" w14:textId="77777777" w:rsidR="007658B6" w:rsidRDefault="007658B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4186" w14:textId="10CB9230" w:rsidR="004563B7" w:rsidRDefault="0070731F">
    <w:pPr>
      <w:pStyle w:val="Header"/>
    </w:pPr>
    <w:r>
      <w:rPr>
        <w:noProof/>
      </w:rPr>
      <w:pict w14:anchorId="48B2D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121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42629" w14:textId="34AEF73F" w:rsidR="004563B7" w:rsidRDefault="0070731F">
    <w:pPr>
      <w:pStyle w:val="Header"/>
    </w:pPr>
    <w:r>
      <w:rPr>
        <w:noProof/>
      </w:rPr>
      <w:pict w14:anchorId="593A8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121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0854" w14:textId="4E2FB40F" w:rsidR="004563B7" w:rsidRPr="00296529" w:rsidRDefault="0070731F" w:rsidP="00296529">
    <w:pPr>
      <w:ind w:left="2160"/>
      <w:jc w:val="center"/>
      <w:rPr>
        <w:rFonts w:ascii="Times New Roman" w:eastAsia="Calibri" w:hAnsi="Times New Roman"/>
        <w:i/>
        <w:sz w:val="18"/>
        <w:szCs w:val="22"/>
      </w:rPr>
    </w:pPr>
    <w:r>
      <w:rPr>
        <w:noProof/>
      </w:rPr>
      <w:pict w14:anchorId="7175C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121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0F40C1" w14:textId="77777777" w:rsidR="004563B7" w:rsidRPr="00296529" w:rsidRDefault="004563B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E33F579" w14:textId="77777777" w:rsidR="004563B7" w:rsidRPr="00296529" w:rsidRDefault="004563B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5CCFC3" w14:textId="77777777" w:rsidR="004563B7" w:rsidRPr="00296529" w:rsidRDefault="004563B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9B5D81" w14:textId="77777777" w:rsidR="004563B7" w:rsidRDefault="004563B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5F0CD5" w14:textId="77777777" w:rsidR="004563B7" w:rsidRDefault="004563B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D7C2199" w14:textId="77777777" w:rsidR="004563B7" w:rsidRDefault="004563B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6010B0"/>
    <w:multiLevelType w:val="hybridMultilevel"/>
    <w:tmpl w:val="6C8A797A"/>
    <w:lvl w:ilvl="0" w:tplc="16180C24">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4F1E97"/>
    <w:multiLevelType w:val="hybridMultilevel"/>
    <w:tmpl w:val="876473F0"/>
    <w:lvl w:ilvl="0" w:tplc="16180C24">
      <w:start w:val="1"/>
      <w:numFmt w:val="decimal"/>
      <w:lvlText w:val="%1."/>
      <w:lvlJc w:val="left"/>
      <w:pPr>
        <w:ind w:left="720" w:hanging="360"/>
      </w:pPr>
      <w:rPr>
        <w:b w:val="0"/>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11EBB"/>
    <w:multiLevelType w:val="hybridMultilevel"/>
    <w:tmpl w:val="AA923A2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3855903"/>
    <w:multiLevelType w:val="hybridMultilevel"/>
    <w:tmpl w:val="7882A9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44A2C47"/>
    <w:multiLevelType w:val="hybridMultilevel"/>
    <w:tmpl w:val="0574782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13395"/>
    <w:multiLevelType w:val="hybridMultilevel"/>
    <w:tmpl w:val="C14C0FC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749359D"/>
    <w:multiLevelType w:val="hybridMultilevel"/>
    <w:tmpl w:val="7882A9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E86A60"/>
    <w:multiLevelType w:val="hybridMultilevel"/>
    <w:tmpl w:val="51EAD5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6"/>
  </w:num>
  <w:num w:numId="9">
    <w:abstractNumId w:val="33"/>
  </w:num>
  <w:num w:numId="10">
    <w:abstractNumId w:val="2"/>
  </w:num>
  <w:num w:numId="11">
    <w:abstractNumId w:val="26"/>
  </w:num>
  <w:num w:numId="12">
    <w:abstractNumId w:val="3"/>
  </w:num>
  <w:num w:numId="13">
    <w:abstractNumId w:val="23"/>
  </w:num>
  <w:num w:numId="14">
    <w:abstractNumId w:val="9"/>
  </w:num>
  <w:num w:numId="15">
    <w:abstractNumId w:val="29"/>
  </w:num>
  <w:num w:numId="16">
    <w:abstractNumId w:val="5"/>
  </w:num>
  <w:num w:numId="17">
    <w:abstractNumId w:val="30"/>
  </w:num>
  <w:num w:numId="18">
    <w:abstractNumId w:val="18"/>
  </w:num>
  <w:num w:numId="19">
    <w:abstractNumId w:val="36"/>
  </w:num>
  <w:num w:numId="20">
    <w:abstractNumId w:val="15"/>
  </w:num>
  <w:num w:numId="21">
    <w:abstractNumId w:val="11"/>
  </w:num>
  <w:num w:numId="22">
    <w:abstractNumId w:val="17"/>
  </w:num>
  <w:num w:numId="23">
    <w:abstractNumId w:val="27"/>
  </w:num>
  <w:num w:numId="24">
    <w:abstractNumId w:val="34"/>
  </w:num>
  <w:num w:numId="25">
    <w:abstractNumId w:val="4"/>
  </w:num>
  <w:num w:numId="26">
    <w:abstractNumId w:val="21"/>
  </w:num>
  <w:num w:numId="27">
    <w:abstractNumId w:val="28"/>
  </w:num>
  <w:num w:numId="28">
    <w:abstractNumId w:val="35"/>
  </w:num>
  <w:num w:numId="29">
    <w:abstractNumId w:val="32"/>
  </w:num>
  <w:num w:numId="30">
    <w:abstractNumId w:val="12"/>
  </w:num>
  <w:num w:numId="31">
    <w:abstractNumId w:val="13"/>
  </w:num>
  <w:num w:numId="32">
    <w:abstractNumId w:val="25"/>
  </w:num>
  <w:num w:numId="33">
    <w:abstractNumId w:val="7"/>
  </w:num>
  <w:num w:numId="34">
    <w:abstractNumId w:val="10"/>
  </w:num>
  <w:num w:numId="35">
    <w:abstractNumId w:val="19"/>
  </w:num>
  <w:num w:numId="36">
    <w:abstractNumId w:val="24"/>
  </w:num>
  <w:num w:numId="37">
    <w:abstractNumId w:val="22"/>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50F"/>
    <w:rsid w:val="0004579C"/>
    <w:rsid w:val="00071C90"/>
    <w:rsid w:val="00072CF4"/>
    <w:rsid w:val="000A47FA"/>
    <w:rsid w:val="000A65D3"/>
    <w:rsid w:val="000B1E33"/>
    <w:rsid w:val="000D689F"/>
    <w:rsid w:val="000E7B7B"/>
    <w:rsid w:val="000E7D62"/>
    <w:rsid w:val="00103357"/>
    <w:rsid w:val="00123C9F"/>
    <w:rsid w:val="00126190"/>
    <w:rsid w:val="00130F17"/>
    <w:rsid w:val="00131439"/>
    <w:rsid w:val="001320BF"/>
    <w:rsid w:val="00163BC4"/>
    <w:rsid w:val="00191062"/>
    <w:rsid w:val="00192B72"/>
    <w:rsid w:val="001A29D8"/>
    <w:rsid w:val="001A5CAA"/>
    <w:rsid w:val="001B0427"/>
    <w:rsid w:val="001C6D9F"/>
    <w:rsid w:val="001D3A51"/>
    <w:rsid w:val="001D7482"/>
    <w:rsid w:val="001E10D2"/>
    <w:rsid w:val="001E25B4"/>
    <w:rsid w:val="001E44FE"/>
    <w:rsid w:val="001E7618"/>
    <w:rsid w:val="001F7107"/>
    <w:rsid w:val="00200595"/>
    <w:rsid w:val="00204835"/>
    <w:rsid w:val="00210D5F"/>
    <w:rsid w:val="00231920"/>
    <w:rsid w:val="0023195C"/>
    <w:rsid w:val="0024282C"/>
    <w:rsid w:val="002460DC"/>
    <w:rsid w:val="00250985"/>
    <w:rsid w:val="002556F6"/>
    <w:rsid w:val="00272BC9"/>
    <w:rsid w:val="00275087"/>
    <w:rsid w:val="002816F3"/>
    <w:rsid w:val="00283105"/>
    <w:rsid w:val="00284C4C"/>
    <w:rsid w:val="00287E68"/>
    <w:rsid w:val="00296529"/>
    <w:rsid w:val="002B27FB"/>
    <w:rsid w:val="002B685A"/>
    <w:rsid w:val="002C57D2"/>
    <w:rsid w:val="002C7885"/>
    <w:rsid w:val="002E0D56"/>
    <w:rsid w:val="00315186"/>
    <w:rsid w:val="0033343E"/>
    <w:rsid w:val="003512C2"/>
    <w:rsid w:val="003512D2"/>
    <w:rsid w:val="00371FB6"/>
    <w:rsid w:val="003763C1"/>
    <w:rsid w:val="00376BBE"/>
    <w:rsid w:val="0039224F"/>
    <w:rsid w:val="003A43A4"/>
    <w:rsid w:val="003A7E18"/>
    <w:rsid w:val="003C4C86"/>
    <w:rsid w:val="003C6258"/>
    <w:rsid w:val="003D6A47"/>
    <w:rsid w:val="003E2904"/>
    <w:rsid w:val="00401927"/>
    <w:rsid w:val="00402208"/>
    <w:rsid w:val="0041027F"/>
    <w:rsid w:val="00412475"/>
    <w:rsid w:val="00423789"/>
    <w:rsid w:val="00440776"/>
    <w:rsid w:val="00440F43"/>
    <w:rsid w:val="00441B6F"/>
    <w:rsid w:val="00446221"/>
    <w:rsid w:val="00450E62"/>
    <w:rsid w:val="004539DB"/>
    <w:rsid w:val="004563B7"/>
    <w:rsid w:val="00471A80"/>
    <w:rsid w:val="004C2706"/>
    <w:rsid w:val="004D305E"/>
    <w:rsid w:val="004D4277"/>
    <w:rsid w:val="004F24AC"/>
    <w:rsid w:val="00502516"/>
    <w:rsid w:val="00505F06"/>
    <w:rsid w:val="00506828"/>
    <w:rsid w:val="0053056E"/>
    <w:rsid w:val="00551A2E"/>
    <w:rsid w:val="00554FDA"/>
    <w:rsid w:val="00563E33"/>
    <w:rsid w:val="00593433"/>
    <w:rsid w:val="005C784C"/>
    <w:rsid w:val="005D17F6"/>
    <w:rsid w:val="005E5539"/>
    <w:rsid w:val="00602BF5"/>
    <w:rsid w:val="00617FDD"/>
    <w:rsid w:val="0062547C"/>
    <w:rsid w:val="00632C05"/>
    <w:rsid w:val="00633614"/>
    <w:rsid w:val="00633F68"/>
    <w:rsid w:val="00636EB2"/>
    <w:rsid w:val="006375B8"/>
    <w:rsid w:val="0066510A"/>
    <w:rsid w:val="00673F9F"/>
    <w:rsid w:val="00681C53"/>
    <w:rsid w:val="00686953"/>
    <w:rsid w:val="00687DEA"/>
    <w:rsid w:val="00687E67"/>
    <w:rsid w:val="006967F7"/>
    <w:rsid w:val="006A02C8"/>
    <w:rsid w:val="006A250C"/>
    <w:rsid w:val="006A67C3"/>
    <w:rsid w:val="006B21D3"/>
    <w:rsid w:val="006B57D0"/>
    <w:rsid w:val="006C66A1"/>
    <w:rsid w:val="006D30FF"/>
    <w:rsid w:val="006D6940"/>
    <w:rsid w:val="006D7409"/>
    <w:rsid w:val="006E04E1"/>
    <w:rsid w:val="006F11EC"/>
    <w:rsid w:val="006F4025"/>
    <w:rsid w:val="0070082C"/>
    <w:rsid w:val="0070731F"/>
    <w:rsid w:val="00722AD3"/>
    <w:rsid w:val="00732DC8"/>
    <w:rsid w:val="007369E6"/>
    <w:rsid w:val="00746E59"/>
    <w:rsid w:val="00754C9A"/>
    <w:rsid w:val="0075599A"/>
    <w:rsid w:val="00761D52"/>
    <w:rsid w:val="007658B6"/>
    <w:rsid w:val="00772E7E"/>
    <w:rsid w:val="00772F85"/>
    <w:rsid w:val="0077749E"/>
    <w:rsid w:val="00790ADA"/>
    <w:rsid w:val="0079417C"/>
    <w:rsid w:val="007D12D6"/>
    <w:rsid w:val="007D2288"/>
    <w:rsid w:val="007E088F"/>
    <w:rsid w:val="007F4D15"/>
    <w:rsid w:val="007F7B32"/>
    <w:rsid w:val="00804BC2"/>
    <w:rsid w:val="0081431A"/>
    <w:rsid w:val="00827D03"/>
    <w:rsid w:val="0083216F"/>
    <w:rsid w:val="00843165"/>
    <w:rsid w:val="00860000"/>
    <w:rsid w:val="00863BD3"/>
    <w:rsid w:val="008641ED"/>
    <w:rsid w:val="00866D66"/>
    <w:rsid w:val="008671C6"/>
    <w:rsid w:val="008707E0"/>
    <w:rsid w:val="00875803"/>
    <w:rsid w:val="008B459E"/>
    <w:rsid w:val="008C56A3"/>
    <w:rsid w:val="008D23CB"/>
    <w:rsid w:val="008E13AE"/>
    <w:rsid w:val="008E1506"/>
    <w:rsid w:val="008E710C"/>
    <w:rsid w:val="008F69D6"/>
    <w:rsid w:val="00902823"/>
    <w:rsid w:val="00912988"/>
    <w:rsid w:val="00915CA6"/>
    <w:rsid w:val="00926E29"/>
    <w:rsid w:val="00927834"/>
    <w:rsid w:val="0093487D"/>
    <w:rsid w:val="009402E0"/>
    <w:rsid w:val="00943883"/>
    <w:rsid w:val="009500A6"/>
    <w:rsid w:val="00957C18"/>
    <w:rsid w:val="009659BA"/>
    <w:rsid w:val="00983040"/>
    <w:rsid w:val="009B3FB9"/>
    <w:rsid w:val="009B6439"/>
    <w:rsid w:val="009C2465"/>
    <w:rsid w:val="009D35A0"/>
    <w:rsid w:val="009D7EB7"/>
    <w:rsid w:val="009E048A"/>
    <w:rsid w:val="009E08E9"/>
    <w:rsid w:val="009E3DB9"/>
    <w:rsid w:val="009E6E35"/>
    <w:rsid w:val="009F0EDA"/>
    <w:rsid w:val="00A03B96"/>
    <w:rsid w:val="00A05B19"/>
    <w:rsid w:val="00A1134E"/>
    <w:rsid w:val="00A206E5"/>
    <w:rsid w:val="00A24E7E"/>
    <w:rsid w:val="00A258C3"/>
    <w:rsid w:val="00A347C0"/>
    <w:rsid w:val="00A51431"/>
    <w:rsid w:val="00A52972"/>
    <w:rsid w:val="00A539AD"/>
    <w:rsid w:val="00A74622"/>
    <w:rsid w:val="00A913E2"/>
    <w:rsid w:val="00A94063"/>
    <w:rsid w:val="00AA6219"/>
    <w:rsid w:val="00AA74E0"/>
    <w:rsid w:val="00AB703F"/>
    <w:rsid w:val="00AC6BB8"/>
    <w:rsid w:val="00AD577C"/>
    <w:rsid w:val="00AE008F"/>
    <w:rsid w:val="00AE6E71"/>
    <w:rsid w:val="00AF1970"/>
    <w:rsid w:val="00B01FCD"/>
    <w:rsid w:val="00B1776C"/>
    <w:rsid w:val="00B341C8"/>
    <w:rsid w:val="00B46D18"/>
    <w:rsid w:val="00B52583"/>
    <w:rsid w:val="00B52896"/>
    <w:rsid w:val="00B63F99"/>
    <w:rsid w:val="00B94EA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3069"/>
    <w:rsid w:val="00CD6755"/>
    <w:rsid w:val="00CD6856"/>
    <w:rsid w:val="00CE0089"/>
    <w:rsid w:val="00CE793C"/>
    <w:rsid w:val="00CF193C"/>
    <w:rsid w:val="00D173F1"/>
    <w:rsid w:val="00D27604"/>
    <w:rsid w:val="00D36B87"/>
    <w:rsid w:val="00D4687F"/>
    <w:rsid w:val="00D74CB0"/>
    <w:rsid w:val="00D8295D"/>
    <w:rsid w:val="00DA2FC4"/>
    <w:rsid w:val="00DC2A65"/>
    <w:rsid w:val="00DE15F0"/>
    <w:rsid w:val="00DE5663"/>
    <w:rsid w:val="00DE78AA"/>
    <w:rsid w:val="00E053D0"/>
    <w:rsid w:val="00E15994"/>
    <w:rsid w:val="00E26958"/>
    <w:rsid w:val="00E3114E"/>
    <w:rsid w:val="00E31A70"/>
    <w:rsid w:val="00E35B02"/>
    <w:rsid w:val="00E62EC0"/>
    <w:rsid w:val="00E66496"/>
    <w:rsid w:val="00E66B35"/>
    <w:rsid w:val="00E66E10"/>
    <w:rsid w:val="00E769F6"/>
    <w:rsid w:val="00E8407C"/>
    <w:rsid w:val="00E84F3C"/>
    <w:rsid w:val="00E96872"/>
    <w:rsid w:val="00EA012C"/>
    <w:rsid w:val="00EC6A55"/>
    <w:rsid w:val="00ED0288"/>
    <w:rsid w:val="00ED0B27"/>
    <w:rsid w:val="00EE52CB"/>
    <w:rsid w:val="00EF581D"/>
    <w:rsid w:val="00EF7FD8"/>
    <w:rsid w:val="00F06F59"/>
    <w:rsid w:val="00F17988"/>
    <w:rsid w:val="00F4467A"/>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CCEAA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1E7618"/>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1E7618"/>
    <w:rPr>
      <w:rFonts w:asciiTheme="minorHAnsi" w:eastAsiaTheme="majorEastAsia" w:hAnsiTheme="minorHAnsi" w:cstheme="majorBidi"/>
      <w:color w:val="365F91" w:themeColor="accent1" w:themeShade="BF"/>
      <w:kern w:val="2"/>
      <w:sz w:val="28"/>
      <w:szCs w:val="28"/>
      <w:lang w:val="en-PH"/>
    </w:rPr>
  </w:style>
  <w:style w:type="paragraph" w:styleId="NoSpacing">
    <w:name w:val="No Spacing"/>
    <w:uiPriority w:val="1"/>
    <w:qFormat/>
    <w:rsid w:val="0093487D"/>
    <w:rPr>
      <w:rFonts w:asciiTheme="minorHAnsi" w:eastAsiaTheme="minorHAnsi" w:hAnsiTheme="minorHAnsi" w:cstheme="minorBidi"/>
      <w:sz w:val="22"/>
      <w:szCs w:val="22"/>
      <w:lang w:val="en-PH"/>
    </w:rPr>
  </w:style>
  <w:style w:type="character" w:styleId="Strong">
    <w:name w:val="Strong"/>
    <w:basedOn w:val="DefaultParagraphFont"/>
    <w:uiPriority w:val="22"/>
    <w:qFormat/>
    <w:rsid w:val="00AD577C"/>
    <w:rPr>
      <w:b/>
      <w:bCs/>
    </w:rPr>
  </w:style>
  <w:style w:type="paragraph" w:styleId="ListParagraph">
    <w:name w:val="List Paragraph"/>
    <w:basedOn w:val="Normal"/>
    <w:uiPriority w:val="34"/>
    <w:qFormat/>
    <w:rsid w:val="00456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jippublication.com/index.php/jip/article/view/44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9669582.2015.10195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8/IJCHM-11-2016-06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2229047" TargetMode="External"/><Relationship Id="rId5" Type="http://schemas.openxmlformats.org/officeDocument/2006/relationships/webSettings" Target="webSettings.xml"/><Relationship Id="rId15" Type="http://schemas.openxmlformats.org/officeDocument/2006/relationships/hyperlink" Target="https://doi.org/10.56578/cis120301"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jhtm.2020.02.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41DD6-0EAB-43F6-AA20-F8B0705D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260</TotalTime>
  <Pages>18</Pages>
  <Words>6095</Words>
  <Characters>37423</Characters>
  <Application>Microsoft Office Word</Application>
  <DocSecurity>0</DocSecurity>
  <Lines>311</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43432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34</cp:revision>
  <cp:lastPrinted>1999-07-06T11:00:00Z</cp:lastPrinted>
  <dcterms:created xsi:type="dcterms:W3CDTF">2025-08-21T13:43:00Z</dcterms:created>
  <dcterms:modified xsi:type="dcterms:W3CDTF">2025-09-08T10:36:00Z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5645e870-4f7d-4aac-912c-7d4f3632ebc1</vt:lpwstr>
  </property>
</Properties>
</file>