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2E229" w14:textId="3F88F6BD" w:rsidR="00703C29" w:rsidRPr="00881F19" w:rsidRDefault="009B0D77" w:rsidP="00703C29">
      <w:pPr>
        <w:tabs>
          <w:tab w:val="left" w:pos="8647"/>
        </w:tabs>
        <w:spacing w:line="276" w:lineRule="auto"/>
        <w:ind w:left="709" w:right="-52" w:hanging="567"/>
        <w:rPr>
          <w:rFonts w:ascii="Arial" w:hAnsi="Arial" w:cs="Arial"/>
          <w:b/>
          <w:bCs/>
          <w:color w:val="000000" w:themeColor="text1"/>
          <w:sz w:val="22"/>
          <w:szCs w:val="22"/>
          <w:lang w:val="en-GB"/>
        </w:rPr>
      </w:pPr>
      <w:r w:rsidRPr="009B0D77">
        <w:rPr>
          <w:rFonts w:ascii="Arial" w:hAnsi="Arial" w:cs="Arial"/>
          <w:b/>
          <w:bCs/>
          <w:i/>
          <w:iCs/>
          <w:color w:val="000000" w:themeColor="text1"/>
          <w:sz w:val="22"/>
          <w:szCs w:val="22"/>
          <w:u w:val="single"/>
        </w:rPr>
        <w:t>Original Research Article</w:t>
      </w:r>
    </w:p>
    <w:p w14:paraId="2D4B477C" w14:textId="77777777" w:rsidR="00CA2F23" w:rsidRDefault="00CA2F23" w:rsidP="00CA2F23">
      <w:pPr>
        <w:rPr>
          <w:lang w:val="en-GB" w:eastAsia="en-US"/>
        </w:rPr>
      </w:pPr>
    </w:p>
    <w:p w14:paraId="3CBB67E7" w14:textId="739735A6" w:rsidR="00CA2F23" w:rsidRPr="005B5A8A" w:rsidRDefault="00CA2F23" w:rsidP="005B5A8A">
      <w:pPr>
        <w:jc w:val="both"/>
        <w:rPr>
          <w:rFonts w:ascii="Arial" w:hAnsi="Arial" w:cs="Arial"/>
          <w:b/>
          <w:bCs/>
          <w:sz w:val="36"/>
          <w:szCs w:val="36"/>
          <w:lang w:val="en-GB" w:eastAsia="en-US"/>
        </w:rPr>
      </w:pPr>
      <w:r w:rsidRPr="005B5A8A">
        <w:rPr>
          <w:rFonts w:ascii="Arial" w:hAnsi="Arial" w:cs="Arial"/>
          <w:b/>
          <w:bCs/>
          <w:sz w:val="36"/>
          <w:szCs w:val="36"/>
          <w:highlight w:val="yellow"/>
          <w:lang w:val="en-GB" w:eastAsia="en-US"/>
        </w:rPr>
        <w:t>Genetic Diversity of African oil palm (</w:t>
      </w:r>
      <w:r w:rsidRPr="005B5A8A">
        <w:rPr>
          <w:rFonts w:ascii="Arial" w:hAnsi="Arial" w:cs="Arial"/>
          <w:b/>
          <w:bCs/>
          <w:i/>
          <w:iCs/>
          <w:sz w:val="36"/>
          <w:szCs w:val="36"/>
          <w:highlight w:val="yellow"/>
          <w:lang w:val="en-GB" w:eastAsia="en-US"/>
        </w:rPr>
        <w:t>Elaeis guineensis</w:t>
      </w:r>
      <w:r w:rsidRPr="005B5A8A">
        <w:rPr>
          <w:rFonts w:ascii="Arial" w:hAnsi="Arial" w:cs="Arial"/>
          <w:b/>
          <w:bCs/>
          <w:sz w:val="36"/>
          <w:szCs w:val="36"/>
          <w:highlight w:val="yellow"/>
          <w:lang w:val="en-GB" w:eastAsia="en-US"/>
        </w:rPr>
        <w:t xml:space="preserve"> Jacq.) accessions across Agro</w:t>
      </w:r>
      <w:r w:rsidR="000E000B" w:rsidRPr="005B5A8A">
        <w:rPr>
          <w:rFonts w:ascii="Arial" w:hAnsi="Arial" w:cs="Arial"/>
          <w:b/>
          <w:bCs/>
          <w:sz w:val="36"/>
          <w:szCs w:val="36"/>
          <w:highlight w:val="yellow"/>
          <w:lang w:val="en-GB" w:eastAsia="en-US"/>
        </w:rPr>
        <w:t>-</w:t>
      </w:r>
      <w:r w:rsidRPr="005B5A8A">
        <w:rPr>
          <w:rFonts w:ascii="Arial" w:hAnsi="Arial" w:cs="Arial"/>
          <w:b/>
          <w:bCs/>
          <w:sz w:val="36"/>
          <w:szCs w:val="36"/>
          <w:highlight w:val="yellow"/>
          <w:lang w:val="en-GB" w:eastAsia="en-US"/>
        </w:rPr>
        <w:t xml:space="preserve">climatic regions </w:t>
      </w:r>
      <w:proofErr w:type="gramStart"/>
      <w:r w:rsidRPr="005B5A8A">
        <w:rPr>
          <w:rFonts w:ascii="Arial" w:hAnsi="Arial" w:cs="Arial"/>
          <w:b/>
          <w:bCs/>
          <w:sz w:val="36"/>
          <w:szCs w:val="36"/>
          <w:highlight w:val="yellow"/>
          <w:lang w:val="en-GB" w:eastAsia="en-US"/>
        </w:rPr>
        <w:t>of  Tanzania</w:t>
      </w:r>
      <w:proofErr w:type="gramEnd"/>
      <w:r w:rsidRPr="005B5A8A">
        <w:rPr>
          <w:rFonts w:ascii="Arial" w:hAnsi="Arial" w:cs="Arial"/>
          <w:b/>
          <w:bCs/>
          <w:sz w:val="36"/>
          <w:szCs w:val="36"/>
          <w:highlight w:val="yellow"/>
          <w:lang w:val="en-GB" w:eastAsia="en-US"/>
        </w:rPr>
        <w:t xml:space="preserve"> by Microsatellite (SSR) </w:t>
      </w:r>
      <w:r w:rsidR="000E000B" w:rsidRPr="005B5A8A">
        <w:rPr>
          <w:rFonts w:ascii="Arial" w:hAnsi="Arial" w:cs="Arial"/>
          <w:b/>
          <w:bCs/>
          <w:sz w:val="36"/>
          <w:szCs w:val="36"/>
          <w:highlight w:val="yellow"/>
          <w:lang w:val="en-GB" w:eastAsia="en-US"/>
        </w:rPr>
        <w:t>m</w:t>
      </w:r>
      <w:r w:rsidRPr="005B5A8A">
        <w:rPr>
          <w:rFonts w:ascii="Arial" w:hAnsi="Arial" w:cs="Arial"/>
          <w:b/>
          <w:bCs/>
          <w:sz w:val="36"/>
          <w:szCs w:val="36"/>
          <w:highlight w:val="yellow"/>
          <w:lang w:val="en-GB" w:eastAsia="en-US"/>
        </w:rPr>
        <w:t>arkers.</w:t>
      </w:r>
    </w:p>
    <w:p w14:paraId="5ED2017E" w14:textId="77777777" w:rsidR="00703C29" w:rsidRPr="00881F19" w:rsidRDefault="00703C29" w:rsidP="00703C29">
      <w:pPr>
        <w:pStyle w:val="ListParagraph"/>
        <w:tabs>
          <w:tab w:val="left" w:pos="8647"/>
        </w:tabs>
        <w:spacing w:line="276" w:lineRule="auto"/>
        <w:ind w:left="426" w:right="28"/>
        <w:rPr>
          <w:rFonts w:ascii="Arial" w:hAnsi="Arial" w:cs="Arial"/>
          <w:b/>
          <w:bCs/>
          <w:color w:val="000000" w:themeColor="text1"/>
          <w:sz w:val="22"/>
          <w:szCs w:val="22"/>
          <w:lang w:val="en-GB"/>
        </w:rPr>
      </w:pPr>
    </w:p>
    <w:p w14:paraId="5DB03DFB" w14:textId="77777777" w:rsidR="00703C29" w:rsidRPr="00881F19" w:rsidRDefault="00703C29" w:rsidP="00703C29">
      <w:pPr>
        <w:tabs>
          <w:tab w:val="left" w:pos="8647"/>
        </w:tabs>
        <w:spacing w:line="276" w:lineRule="auto"/>
        <w:ind w:left="709" w:hanging="567"/>
        <w:jc w:val="center"/>
        <w:rPr>
          <w:rFonts w:ascii="Arial" w:hAnsi="Arial" w:cs="Arial"/>
          <w:color w:val="000000" w:themeColor="text1"/>
          <w:sz w:val="22"/>
          <w:szCs w:val="22"/>
          <w:lang w:val="en-GB"/>
        </w:rPr>
      </w:pPr>
    </w:p>
    <w:p w14:paraId="4D46BBAC" w14:textId="77777777" w:rsidR="00703C29" w:rsidRPr="00881F19" w:rsidRDefault="00703C29" w:rsidP="00703C29">
      <w:pPr>
        <w:tabs>
          <w:tab w:val="left" w:pos="8647"/>
        </w:tabs>
        <w:spacing w:line="276" w:lineRule="auto"/>
        <w:rPr>
          <w:rFonts w:ascii="Arial" w:hAnsi="Arial" w:cs="Arial"/>
          <w:color w:val="000000" w:themeColor="text1"/>
          <w:sz w:val="22"/>
          <w:szCs w:val="22"/>
          <w:lang w:val="en-GB"/>
        </w:rPr>
      </w:pPr>
    </w:p>
    <w:p w14:paraId="2D9A8822" w14:textId="77777777" w:rsidR="00703C29" w:rsidRPr="00881F19" w:rsidRDefault="00703C29" w:rsidP="00703C29">
      <w:pPr>
        <w:tabs>
          <w:tab w:val="left" w:pos="8647"/>
        </w:tabs>
        <w:spacing w:line="276" w:lineRule="auto"/>
        <w:rPr>
          <w:rFonts w:ascii="Arial" w:hAnsi="Arial" w:cs="Arial"/>
          <w:color w:val="000000" w:themeColor="text1"/>
          <w:sz w:val="22"/>
          <w:szCs w:val="22"/>
          <w:lang w:val="en-GB"/>
        </w:rPr>
      </w:pPr>
    </w:p>
    <w:p w14:paraId="1C65413E" w14:textId="77777777" w:rsidR="00703C29" w:rsidRPr="00881F19" w:rsidRDefault="00FC78E8" w:rsidP="00703C29">
      <w:pPr>
        <w:pStyle w:val="Heading2"/>
        <w:spacing w:before="0" w:after="0" w:line="276" w:lineRule="auto"/>
        <w:rPr>
          <w:rFonts w:ascii="Arial" w:hAnsi="Arial"/>
          <w:b w:val="0"/>
          <w:i w:val="0"/>
          <w:color w:val="000000" w:themeColor="text1"/>
          <w:sz w:val="22"/>
          <w:szCs w:val="22"/>
          <w:lang w:val="en-GB"/>
        </w:rPr>
      </w:pPr>
      <w:bookmarkStart w:id="0" w:name="_Toc191166969"/>
      <w:r w:rsidRPr="00881F19">
        <w:rPr>
          <w:rStyle w:val="Strong"/>
          <w:rFonts w:ascii="Arial" w:hAnsi="Arial"/>
          <w:b/>
          <w:i w:val="0"/>
          <w:color w:val="000000" w:themeColor="text1"/>
          <w:sz w:val="22"/>
          <w:szCs w:val="22"/>
          <w:lang w:val="en-GB"/>
        </w:rPr>
        <w:t>ABSTRACT</w:t>
      </w:r>
      <w:bookmarkEnd w:id="0"/>
    </w:p>
    <w:p w14:paraId="7384A689" w14:textId="77777777" w:rsidR="00703C2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The genetic diversity of African oil palm (</w:t>
      </w:r>
      <w:r w:rsidRPr="00881F19">
        <w:rPr>
          <w:rFonts w:ascii="Arial" w:hAnsi="Arial" w:cs="Arial"/>
          <w:i/>
          <w:iCs/>
          <w:color w:val="000000" w:themeColor="text1"/>
          <w:sz w:val="22"/>
          <w:szCs w:val="22"/>
          <w:lang w:val="en-GB"/>
        </w:rPr>
        <w:t>Elaeis guineensis</w:t>
      </w:r>
      <w:r w:rsidRPr="00881F19">
        <w:rPr>
          <w:rFonts w:ascii="Arial" w:hAnsi="Arial" w:cs="Arial"/>
          <w:color w:val="000000" w:themeColor="text1"/>
          <w:sz w:val="22"/>
          <w:szCs w:val="22"/>
          <w:lang w:val="en-GB"/>
        </w:rPr>
        <w:t xml:space="preserve"> Jacq.) accessions in four agroecological zones of Tanzania using 16 microsatellite (SSR) markers was conducted for breeding. The study involved sixty-five (65) oil palm genotypes selected from the Tabora, Mbeya, Morogoro, and Kigoma regions. The CTAB and PCR were used for extract genomic DNA, and amplification, respectively. Analysed result showed that, at an average of 1.64 alleles per locus, 23 alleles were found across 14 polymorphic markers. Polymorphism information content (PIC) was varied from 0.0000 to 0.4192, indicating   low to moderately informative markers. A limited genetic base among the genotypes was confirmed from the low mean gene diversity of 0.1748.</w:t>
      </w:r>
      <w:r w:rsidRPr="00881F19">
        <w:rPr>
          <w:rStyle w:val="apple-converted-space"/>
          <w:rFonts w:ascii="Arial" w:hAnsi="Arial" w:cs="Arial"/>
          <w:color w:val="000000" w:themeColor="text1"/>
          <w:sz w:val="22"/>
          <w:szCs w:val="22"/>
          <w:lang w:val="en-GB"/>
        </w:rPr>
        <w:t> </w:t>
      </w:r>
      <w:r w:rsidRPr="00881F19">
        <w:rPr>
          <w:rFonts w:ascii="Arial" w:hAnsi="Arial" w:cs="Arial"/>
          <w:color w:val="000000" w:themeColor="text1"/>
          <w:sz w:val="22"/>
          <w:szCs w:val="22"/>
          <w:lang w:val="en-GB"/>
        </w:rPr>
        <w:t>Apart from accessions being categorized into five primary clusters, their band were not exactly corresponded with their geographic origin, suggesting historical seed exchanges and gene flow between regions. Limited allelic richness and moderate genetic diversity underscore the necessity of conserving and larger germplasm collection initiatives to strengthen the genetic foundation for upcoming breeding initiatives. The identified better oil palm genotypes are the bases for sustainable farming and genetic enhancement breeding programs in Tanzania.</w:t>
      </w:r>
    </w:p>
    <w:p w14:paraId="7F3FBB92" w14:textId="77777777" w:rsidR="00981549" w:rsidRDefault="00981549" w:rsidP="00703C29">
      <w:pPr>
        <w:tabs>
          <w:tab w:val="left" w:pos="8647"/>
        </w:tabs>
        <w:spacing w:line="276" w:lineRule="auto"/>
        <w:jc w:val="both"/>
        <w:rPr>
          <w:rFonts w:ascii="Arial" w:hAnsi="Arial" w:cs="Arial"/>
          <w:color w:val="000000" w:themeColor="text1"/>
          <w:sz w:val="22"/>
          <w:szCs w:val="22"/>
          <w:lang w:val="en-GB"/>
        </w:rPr>
      </w:pPr>
    </w:p>
    <w:p w14:paraId="7C04ADA2" w14:textId="1BB9CAE6" w:rsidR="00CA2F23" w:rsidRPr="005B5A8A" w:rsidRDefault="00CA2F23" w:rsidP="00703C29">
      <w:pPr>
        <w:tabs>
          <w:tab w:val="left" w:pos="8647"/>
        </w:tabs>
        <w:spacing w:line="276" w:lineRule="auto"/>
        <w:jc w:val="both"/>
        <w:rPr>
          <w:rFonts w:ascii="Arial" w:hAnsi="Arial" w:cs="Arial"/>
          <w:bCs/>
          <w:color w:val="000000" w:themeColor="text1"/>
          <w:sz w:val="22"/>
          <w:szCs w:val="22"/>
          <w:lang w:val="en-GB"/>
        </w:rPr>
      </w:pPr>
      <w:r w:rsidRPr="005B5A8A">
        <w:rPr>
          <w:rFonts w:ascii="Arial" w:hAnsi="Arial" w:cs="Arial"/>
          <w:bCs/>
          <w:sz w:val="22"/>
          <w:szCs w:val="22"/>
          <w:highlight w:val="yellow"/>
          <w:lang w:val="en-GB"/>
        </w:rPr>
        <w:t>This study assessed the genetic diversity of African oil palm (</w:t>
      </w:r>
      <w:r w:rsidRPr="005B5A8A">
        <w:rPr>
          <w:rFonts w:ascii="Arial" w:hAnsi="Arial" w:cs="Arial"/>
          <w:bCs/>
          <w:i/>
          <w:iCs/>
          <w:sz w:val="22"/>
          <w:szCs w:val="22"/>
          <w:highlight w:val="yellow"/>
          <w:lang w:val="en-GB"/>
        </w:rPr>
        <w:t xml:space="preserve">Elaeis guineensis </w:t>
      </w:r>
      <w:r w:rsidRPr="005B5A8A">
        <w:rPr>
          <w:rFonts w:ascii="Arial" w:hAnsi="Arial" w:cs="Arial"/>
          <w:bCs/>
          <w:sz w:val="22"/>
          <w:szCs w:val="22"/>
          <w:highlight w:val="yellow"/>
          <w:lang w:val="en-GB"/>
        </w:rPr>
        <w:t xml:space="preserve">jacq.) accessions in four agro-climatic regions of Tanzania. Microsatellite (SSR) markers used to provide insightful for breeding </w:t>
      </w:r>
      <w:proofErr w:type="spellStart"/>
      <w:r w:rsidRPr="005B5A8A">
        <w:rPr>
          <w:rFonts w:ascii="Arial" w:hAnsi="Arial" w:cs="Arial"/>
          <w:bCs/>
          <w:sz w:val="22"/>
          <w:szCs w:val="22"/>
          <w:highlight w:val="yellow"/>
          <w:lang w:val="en-GB"/>
        </w:rPr>
        <w:t>progams</w:t>
      </w:r>
      <w:proofErr w:type="spellEnd"/>
      <w:r w:rsidRPr="005B5A8A">
        <w:rPr>
          <w:rFonts w:ascii="Arial" w:hAnsi="Arial" w:cs="Arial"/>
          <w:bCs/>
          <w:sz w:val="22"/>
          <w:szCs w:val="22"/>
          <w:highlight w:val="yellow"/>
          <w:lang w:val="en-GB"/>
        </w:rPr>
        <w:t>.</w:t>
      </w:r>
      <w:r w:rsidR="00CC5FD7" w:rsidRPr="005B5A8A">
        <w:rPr>
          <w:rFonts w:ascii="Arial" w:hAnsi="Arial" w:cs="Arial"/>
          <w:bCs/>
          <w:sz w:val="22"/>
          <w:szCs w:val="22"/>
          <w:highlight w:val="yellow"/>
          <w:lang w:val="en-GB"/>
        </w:rPr>
        <w:t xml:space="preserve"> </w:t>
      </w:r>
      <w:r w:rsidRPr="005B5A8A">
        <w:rPr>
          <w:rFonts w:ascii="Arial" w:hAnsi="Arial" w:cs="Arial"/>
          <w:bCs/>
          <w:sz w:val="22"/>
          <w:szCs w:val="22"/>
          <w:highlight w:val="yellow"/>
          <w:lang w:val="en-GB"/>
        </w:rPr>
        <w:t xml:space="preserve">The study involved </w:t>
      </w:r>
      <w:proofErr w:type="gramStart"/>
      <w:r w:rsidRPr="005B5A8A">
        <w:rPr>
          <w:rFonts w:ascii="Arial" w:hAnsi="Arial" w:cs="Arial"/>
          <w:bCs/>
          <w:sz w:val="22"/>
          <w:szCs w:val="22"/>
          <w:highlight w:val="yellow"/>
          <w:lang w:val="en-GB"/>
        </w:rPr>
        <w:t>sixty five</w:t>
      </w:r>
      <w:proofErr w:type="gramEnd"/>
      <w:r w:rsidRPr="005B5A8A">
        <w:rPr>
          <w:rFonts w:ascii="Arial" w:hAnsi="Arial" w:cs="Arial"/>
          <w:bCs/>
          <w:sz w:val="22"/>
          <w:szCs w:val="22"/>
          <w:highlight w:val="yellow"/>
          <w:lang w:val="en-GB"/>
        </w:rPr>
        <w:t xml:space="preserve"> (65) oil palm accessions selected from Tabora, Mbeya, Kigoma, and Morogoro regions. A total of 23 alleles were found across 14 polymorphic </w:t>
      </w:r>
      <w:proofErr w:type="spellStart"/>
      <w:proofErr w:type="gramStart"/>
      <w:r w:rsidRPr="005B5A8A">
        <w:rPr>
          <w:rFonts w:ascii="Arial" w:hAnsi="Arial" w:cs="Arial"/>
          <w:bCs/>
          <w:sz w:val="22"/>
          <w:szCs w:val="22"/>
          <w:highlight w:val="yellow"/>
          <w:lang w:val="en-GB"/>
        </w:rPr>
        <w:t>markers,with</w:t>
      </w:r>
      <w:proofErr w:type="spellEnd"/>
      <w:proofErr w:type="gramEnd"/>
      <w:r w:rsidRPr="005B5A8A">
        <w:rPr>
          <w:rFonts w:ascii="Arial" w:hAnsi="Arial" w:cs="Arial"/>
          <w:bCs/>
          <w:sz w:val="22"/>
          <w:szCs w:val="22"/>
          <w:highlight w:val="yellow"/>
          <w:lang w:val="en-GB"/>
        </w:rPr>
        <w:t xml:space="preserve"> an average of 1.64 alleles per locus. Polymorphic Information Content (PIC) ranged from 0.0000 to 0.4192, this indicating that, low to moderately informative markers. A limited genetic base</w:t>
      </w:r>
      <w:r w:rsidR="00CC5FD7" w:rsidRPr="005B5A8A">
        <w:rPr>
          <w:rFonts w:ascii="Arial" w:hAnsi="Arial" w:cs="Arial"/>
          <w:bCs/>
          <w:sz w:val="22"/>
          <w:szCs w:val="22"/>
          <w:highlight w:val="yellow"/>
          <w:lang w:val="en-GB"/>
        </w:rPr>
        <w:t xml:space="preserve"> </w:t>
      </w:r>
      <w:r w:rsidRPr="005B5A8A">
        <w:rPr>
          <w:rFonts w:ascii="Arial" w:hAnsi="Arial" w:cs="Arial"/>
          <w:bCs/>
          <w:sz w:val="22"/>
          <w:szCs w:val="22"/>
          <w:highlight w:val="yellow"/>
          <w:lang w:val="en-GB"/>
        </w:rPr>
        <w:t xml:space="preserve">among the oil palm accessions </w:t>
      </w:r>
      <w:r w:rsidR="00CC5FD7" w:rsidRPr="005B5A8A">
        <w:rPr>
          <w:rFonts w:ascii="Arial" w:hAnsi="Arial" w:cs="Arial"/>
          <w:bCs/>
          <w:sz w:val="22"/>
          <w:szCs w:val="22"/>
          <w:highlight w:val="yellow"/>
          <w:lang w:val="en-GB"/>
        </w:rPr>
        <w:t xml:space="preserve">was confirmed by the low mean gene diversity of 0.1748. Apart from accessions </w:t>
      </w:r>
      <w:r w:rsidRPr="005B5A8A">
        <w:rPr>
          <w:rFonts w:ascii="Arial" w:hAnsi="Arial" w:cs="Arial"/>
          <w:bCs/>
          <w:sz w:val="22"/>
          <w:szCs w:val="22"/>
          <w:highlight w:val="yellow"/>
          <w:lang w:val="en-GB"/>
        </w:rPr>
        <w:t>being categorized into five clusters,</w:t>
      </w:r>
      <w:r w:rsidR="00CC5FD7" w:rsidRPr="005B5A8A">
        <w:rPr>
          <w:rFonts w:ascii="Arial" w:hAnsi="Arial" w:cs="Arial"/>
          <w:bCs/>
          <w:sz w:val="22"/>
          <w:szCs w:val="22"/>
          <w:highlight w:val="yellow"/>
          <w:lang w:val="en-GB"/>
        </w:rPr>
        <w:t xml:space="preserve"> </w:t>
      </w:r>
      <w:r w:rsidRPr="005B5A8A">
        <w:rPr>
          <w:rFonts w:ascii="Arial" w:hAnsi="Arial" w:cs="Arial"/>
          <w:bCs/>
          <w:sz w:val="22"/>
          <w:szCs w:val="22"/>
          <w:highlight w:val="yellow"/>
          <w:lang w:val="en-GB"/>
        </w:rPr>
        <w:t xml:space="preserve">their grouping did not exactly correspond to their geographic origin, </w:t>
      </w:r>
      <w:proofErr w:type="spellStart"/>
      <w:r w:rsidRPr="005B5A8A">
        <w:rPr>
          <w:rFonts w:ascii="Arial" w:hAnsi="Arial" w:cs="Arial"/>
          <w:bCs/>
          <w:sz w:val="22"/>
          <w:szCs w:val="22"/>
          <w:highlight w:val="yellow"/>
          <w:lang w:val="en-GB"/>
        </w:rPr>
        <w:t>suggestiong</w:t>
      </w:r>
      <w:proofErr w:type="spellEnd"/>
      <w:r w:rsidRPr="005B5A8A">
        <w:rPr>
          <w:rFonts w:ascii="Arial" w:hAnsi="Arial" w:cs="Arial"/>
          <w:bCs/>
          <w:sz w:val="22"/>
          <w:szCs w:val="22"/>
          <w:highlight w:val="yellow"/>
          <w:lang w:val="en-GB"/>
        </w:rPr>
        <w:t xml:space="preserve"> historical seed exchanges and gene flow between regions. Limited allelic richness and moderate genetic diversity underscores the necessity of conserving germplasm and establishing larger germplasm collection initiatives to strengthen the genetic bases for next breeding initiatives. The identified promising oil palm genotypes provide and foundation for sustainable farming and genetic enhancement breeding programs in Tanzania.</w:t>
      </w:r>
    </w:p>
    <w:p w14:paraId="42F5CCC1"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6ABCF309" w14:textId="77777777" w:rsidR="00703C29" w:rsidRDefault="00703C29" w:rsidP="00703C29">
      <w:pPr>
        <w:tabs>
          <w:tab w:val="left" w:pos="8647"/>
        </w:tabs>
        <w:spacing w:line="276" w:lineRule="auto"/>
        <w:jc w:val="both"/>
        <w:rPr>
          <w:rFonts w:ascii="Arial" w:hAnsi="Arial" w:cs="Arial"/>
          <w:i/>
          <w:iCs/>
          <w:color w:val="000000" w:themeColor="text1"/>
          <w:sz w:val="22"/>
          <w:szCs w:val="22"/>
          <w:lang w:val="en-GB"/>
        </w:rPr>
      </w:pPr>
      <w:r w:rsidRPr="00FC78E8">
        <w:rPr>
          <w:rFonts w:ascii="Arial" w:hAnsi="Arial" w:cs="Arial"/>
          <w:b/>
          <w:bCs/>
          <w:i/>
          <w:iCs/>
          <w:color w:val="000000" w:themeColor="text1"/>
          <w:sz w:val="22"/>
          <w:szCs w:val="22"/>
          <w:lang w:val="en-GB"/>
        </w:rPr>
        <w:t>Keywords:</w:t>
      </w:r>
      <w:r w:rsidRPr="00FC78E8">
        <w:rPr>
          <w:rFonts w:ascii="Arial" w:hAnsi="Arial" w:cs="Arial"/>
          <w:i/>
          <w:iCs/>
          <w:color w:val="000000" w:themeColor="text1"/>
          <w:sz w:val="22"/>
          <w:szCs w:val="22"/>
          <w:lang w:val="en-GB"/>
        </w:rPr>
        <w:t xml:space="preserve"> Oil palm, Parental material, Tanzania, SSR markers, and Genetic diversity</w:t>
      </w:r>
    </w:p>
    <w:p w14:paraId="3841863E" w14:textId="77777777" w:rsidR="00703C29" w:rsidRPr="00881F19" w:rsidRDefault="00703C29" w:rsidP="00CA2F23">
      <w:pPr>
        <w:tabs>
          <w:tab w:val="left" w:pos="8647"/>
        </w:tabs>
        <w:spacing w:line="276" w:lineRule="auto"/>
        <w:jc w:val="both"/>
        <w:rPr>
          <w:rFonts w:ascii="Arial" w:hAnsi="Arial" w:cs="Arial"/>
          <w:color w:val="000000" w:themeColor="text1"/>
          <w:sz w:val="22"/>
          <w:szCs w:val="22"/>
          <w:lang w:val="en-GB"/>
        </w:rPr>
      </w:pPr>
    </w:p>
    <w:p w14:paraId="44C7C0C1"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p>
    <w:p w14:paraId="3E3A89D9" w14:textId="77777777" w:rsidR="00703C29" w:rsidRPr="00881F19" w:rsidRDefault="00FC78E8" w:rsidP="00FC78E8">
      <w:pPr>
        <w:pStyle w:val="Heading2"/>
        <w:numPr>
          <w:ilvl w:val="0"/>
          <w:numId w:val="40"/>
        </w:numPr>
        <w:spacing w:before="0" w:after="0" w:line="276" w:lineRule="auto"/>
        <w:ind w:left="284" w:hanging="284"/>
        <w:rPr>
          <w:rFonts w:ascii="Arial" w:hAnsi="Arial"/>
          <w:i w:val="0"/>
          <w:color w:val="000000" w:themeColor="text1"/>
          <w:sz w:val="22"/>
          <w:szCs w:val="22"/>
          <w:lang w:val="en-GB"/>
        </w:rPr>
      </w:pPr>
      <w:bookmarkStart w:id="1" w:name="_Toc191166970"/>
      <w:r w:rsidRPr="00881F19">
        <w:rPr>
          <w:rFonts w:ascii="Arial" w:hAnsi="Arial"/>
          <w:i w:val="0"/>
          <w:color w:val="000000" w:themeColor="text1"/>
          <w:sz w:val="22"/>
          <w:szCs w:val="22"/>
          <w:lang w:val="en-GB"/>
        </w:rPr>
        <w:lastRenderedPageBreak/>
        <w:t>INTRODUCTION</w:t>
      </w:r>
      <w:bookmarkEnd w:id="1"/>
    </w:p>
    <w:p w14:paraId="2FD44523" w14:textId="77777777" w:rsidR="00CD4275" w:rsidRDefault="00703C29" w:rsidP="00703C29">
      <w:pPr>
        <w:tabs>
          <w:tab w:val="left" w:pos="8647"/>
        </w:tabs>
        <w:spacing w:line="276" w:lineRule="auto"/>
        <w:ind w:right="28"/>
        <w:jc w:val="both"/>
        <w:rPr>
          <w:rFonts w:ascii="Arial" w:hAnsi="Arial" w:cs="Arial"/>
          <w:color w:val="000000" w:themeColor="text1"/>
          <w:sz w:val="22"/>
          <w:szCs w:val="22"/>
        </w:rPr>
      </w:pPr>
      <w:r w:rsidRPr="00881F19">
        <w:rPr>
          <w:rFonts w:ascii="Arial" w:hAnsi="Arial" w:cs="Arial"/>
          <w:color w:val="000000" w:themeColor="text1"/>
          <w:sz w:val="22"/>
          <w:szCs w:val="22"/>
          <w:lang w:val="en-GB"/>
        </w:rPr>
        <w:t>Oil palm (</w:t>
      </w:r>
      <w:r w:rsidRPr="00881F19">
        <w:rPr>
          <w:rFonts w:ascii="Arial" w:hAnsi="Arial" w:cs="Arial"/>
          <w:i/>
          <w:color w:val="000000" w:themeColor="text1"/>
          <w:sz w:val="22"/>
          <w:szCs w:val="22"/>
          <w:lang w:val="en-GB"/>
        </w:rPr>
        <w:t>Elaeis guineensis</w:t>
      </w:r>
      <w:r w:rsidRPr="00881F19">
        <w:rPr>
          <w:rFonts w:ascii="Arial" w:hAnsi="Arial" w:cs="Arial"/>
          <w:color w:val="000000" w:themeColor="text1"/>
          <w:sz w:val="22"/>
          <w:szCs w:val="22"/>
          <w:lang w:val="en-GB"/>
        </w:rPr>
        <w:t xml:space="preserve"> Jacq. 2n = 32 ) is native to the tropical oil crop, particularly in the south-eastern regions of Nigeria, however, </w:t>
      </w:r>
      <w:r w:rsidRPr="00881F19">
        <w:rPr>
          <w:rFonts w:ascii="Arial" w:hAnsi="Arial" w:cs="Arial"/>
          <w:color w:val="000000" w:themeColor="text1"/>
          <w:spacing w:val="1"/>
          <w:sz w:val="22"/>
          <w:szCs w:val="22"/>
          <w:shd w:val="clear" w:color="auto" w:fill="FFFFFF"/>
          <w:lang w:val="en-GB"/>
        </w:rPr>
        <w:t xml:space="preserve">it </w:t>
      </w:r>
      <w:r w:rsidRPr="00881F19">
        <w:rPr>
          <w:rFonts w:ascii="Arial" w:hAnsi="Arial" w:cs="Arial"/>
          <w:color w:val="000000" w:themeColor="text1"/>
          <w:sz w:val="22"/>
          <w:szCs w:val="22"/>
          <w:lang w:val="en-GB"/>
        </w:rPr>
        <w:t xml:space="preserve">is also grown extensively in Africa and Southeast Asia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{"citationID":"id5qjtna","properties":{"formattedCitation":"(Barcelos et al., 2015)","plainCitation":"(Barcelos et al., 2015)","noteIndex":0},"citationItems":[{"id":95,"uris":["http://zotero.org/users/local/nYEajZ3Z/items/ZRTK7KF8"],"itemData":{"id":95,"type":"article-journal","container-title":"Frontiers in Plant Science","DOI":"10.3389/fpls.2015.00190","ISSN":"1664-462X","journalAbbreviation":"Front. Plant Sci.","source":"DOI.org (Crossref)","title":"Oil palm natural diversity and the potential for yield improvement","URL":"http://www.frontiersin.org/Plant_Genetics_and_Genomics/10.3389/fpls.2015.00190/abstract","volume":"6","author":[{"family":"Barcelos","given":"Edson"},{"family":"Rios","given":"Sara De Almeida"},{"family":"Cunha","given":"Raimundo N. V."},{"family":"Lopes","given":"Ricardo"},{"family":"Motoike","given":"SÃ©rgio Y."},{"family":"Babiychuk","given":"Elena"},{"family":"Skirycz","given":"Aleksandra"},{"family":"Kushnir","given":"Sergei"}],"accessed":{"date-parts":[["2024",7,24]]},"issued":{"date-parts":[["2015",3,27]]}}}],"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(Barcelos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7" w:history="1">
        <w:r w:rsidRPr="00881F19">
          <w:rPr>
            <w:rStyle w:val="Hyperlink"/>
            <w:rFonts w:ascii="Arial" w:hAnsi="Arial" w:cs="Arial"/>
            <w:noProof/>
            <w:color w:val="000000" w:themeColor="text1"/>
            <w:sz w:val="22"/>
            <w:szCs w:val="22"/>
            <w:u w:val="none"/>
            <w:lang w:val="en-GB"/>
          </w:rPr>
          <w:t>2015</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It is one of the most well-known and promising oil crops worldwide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{"citationID":"3QShyzRt","properties":{"formattedCitation":"(Yarra et al., 2019)","plainCitation":"(Yarra et al., 2019)","dontUpdate":true,"noteIndex":0},"citationItems":[{"id":148,"uris":["http://zotero.org/users/local/nYEajZ3Z/items/34E358NT"],"itemData":{"id":148,"type":"article-journal","abstract":"Oil palm (Elaeis guineensis, Jacq.) is a prominent vegetable-oil-yielding crop. Cultivating high-yielding oil palm with improved traits is a pre-requisite to meet the increasing demands of palm oil consumption. However, tissue culture and biotechnological approaches can resolve these concerns. Over the past three decades, significant research has been carried out to develop tissue culture and genetic transformation protocols for oil palm. Somatic embryogenesis is an efficient platform for the micropropagation of oil palm on a large scale. In addition, various genetic transformation techniques, including microprojectile bombardment, Agrobacterium tumefaciens mediated, Polyethylene glycol mediated mediated, and DNA microinjection, have been developed by optimizing various parameters for the efficient genetic transformation of oil palm. This review mainly emphasizes the methods established for in vitro propagation and genetic transformation of oil palm. Finally, we propose the application of the genome editing tool CRISPR/Cas9 to improve the various traits in this oil yielding crop.","container-title":"International Journal of Molecular Sciences","DOI":"10.3390/ijms20215353","ISSN":"1422-0067","issue":"21","journalAbbreviation":"IJMS","language":"en","license":"https://creativecommons.org/licenses/by/4.0/","page":"5353","source":"DOI.org (Crossref)","title":"Progress in Tissue Culture and Genetic Transformation of Oil Palm: An Overview","title-short":"Progress in Tissue Culture and Genetic Transformation of Oil Palm","volume":"20","author":[{"family":"Yarra","given":"Rajesh"},{"family":"Jin","given":"Longfei"},{"family":"Zhao","given":"Zhihao"},{"family":"Cao","given":"Hongxing"}],"issued":{"date-parts":[["2019",10,28]]}}}],"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(Yarra </w:t>
      </w:r>
      <w:r w:rsidRPr="00881F19">
        <w:rPr>
          <w:rFonts w:ascii="Arial" w:hAnsi="Arial" w:cs="Arial"/>
          <w:i/>
          <w:iCs/>
          <w:noProof/>
          <w:color w:val="000000" w:themeColor="text1"/>
          <w:sz w:val="22"/>
          <w:szCs w:val="22"/>
          <w:lang w:val="en-GB"/>
        </w:rPr>
        <w:t>itlic</w:t>
      </w:r>
      <w:r w:rsidRPr="00881F19">
        <w:rPr>
          <w:rFonts w:ascii="Arial" w:hAnsi="Arial" w:cs="Arial"/>
          <w:noProof/>
          <w:color w:val="000000" w:themeColor="text1"/>
          <w:sz w:val="22"/>
          <w:szCs w:val="22"/>
          <w:lang w:val="en-GB"/>
        </w:rPr>
        <w:t xml:space="preserve"> </w:t>
      </w:r>
      <w:hyperlink r:id="rId8" w:history="1">
        <w:r w:rsidRPr="00881F19">
          <w:rPr>
            <w:rStyle w:val="Hyperlink"/>
            <w:rFonts w:ascii="Arial" w:hAnsi="Arial" w:cs="Arial"/>
            <w:noProof/>
            <w:color w:val="000000" w:themeColor="text1"/>
            <w:sz w:val="22"/>
            <w:szCs w:val="22"/>
            <w:u w:val="none"/>
            <w:lang w:val="en-GB"/>
          </w:rPr>
          <w:t>2019</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Oil palm cultivation has increased considerably, contributed to the growth of agricultural economies in South-eastern Asia, particularly in Indonesia and Malaysia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{"citationID":"Ejl7nDLd","properties":{"formattedCitation":"(Murphy et al., 2021)","plainCitation":"(Murphy et al., 2021)","dontUpdate":true,"noteIndex":0},"citationItems":[{"id":18,"uris":["http://zotero.org/users/local/nYEajZ3Z/items/J2UH44S4"],"itemData":{"id":18,"type":"article-journal","abstract":"Abstract\n            \n              Background\n              \n                Oil palm, \n                Elaeis guineensis\n                , is by far the most important global oil crop, supplying about 40% of all traded vegetable oil. Palm oils are key dietary components consumed daily by over three billion people, mostly in Asia, and also have a wide range of important non-food uses including in cleansing and sanitizing products.\n              \n            \n            \n              Main body\n              Oil palm is a perennial crop with a &gt; 25-year life cycle and an exceptionally low land footprint compared to annual oilseed crops. Oil palm crops globally produce an annual 81 million tonnes (Mt) of oil from about 19 million hectares (Mha). In contrast, the second and third largest vegetable oil crops, soybean and rapeseed, yield a combined 84 Mt oil but occupy over 163 Mha of increasingly scarce arable land. The oil palm crop system faces many challenges in the 2020s. These include increasing incidence of new and existing pests/diseases and a general lack of climatic resilience, especially relating to elevated temperatures and increasingly erratic rainfall patterns, plus downstream issues relating to supply chains and consumer sentiment. This review surveys the oil palm sector in the 2020s and beyond, its major challenges and options for future progress.\n            \n            \n              Conclusions\n              Oil palm crop production faces many future challenges, including emerging threats from climate change and pests and diseases. The inevitability of climate change requires more effective international collaboration for its reduction. New breeding and management approaches are providing the promise of improvements, such as much higher yielding varieties, improved oil profiles, enhanced disease resistance, and greater climatic resilience.","container-title":"CABI Agriculture and Bioscience","DOI":"10.1186/s43170-021-00058-3","ISSN":"2662-4044","issue":"1","journalAbbreviation":"CABI Agric Biosci","language":"en","page":"39","source":"DOI.org (Crossref)","title":"Oil palm in the 2020s and beyond: challenges and solutions","title-short":"Oil palm in the 2020s and beyond","volume":"2","author":[{"family":"Murphy","given":"Denis J."},{"family":"Goggin","given":"Kirstie"},{"family":"Paterson","given":"R. Russell M."}],"issued":{"date-parts":[["2021",10,11]]}}}],"schema":"https://github.com/citation-style-language/schema/raw/master/csl-citation.json"}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(Murphy </w:t>
      </w:r>
      <w:r w:rsidRPr="00881F19">
        <w:rPr>
          <w:rFonts w:ascii="Arial" w:hAnsi="Arial" w:cs="Arial"/>
          <w:i/>
          <w:iCs/>
          <w:noProof/>
          <w:color w:val="000000" w:themeColor="text1"/>
          <w:sz w:val="22"/>
          <w:szCs w:val="22"/>
          <w:lang w:val="en-GB"/>
        </w:rPr>
        <w:t xml:space="preserve">et al., </w:t>
      </w:r>
      <w:hyperlink r:id="rId9" w:history="1">
        <w:r w:rsidRPr="00881F19">
          <w:rPr>
            <w:rStyle w:val="Hyperlink"/>
            <w:rFonts w:ascii="Arial" w:hAnsi="Arial" w:cs="Arial"/>
            <w:noProof/>
            <w:color w:val="000000" w:themeColor="text1"/>
            <w:sz w:val="22"/>
            <w:szCs w:val="22"/>
            <w:u w:val="none"/>
            <w:lang w:val="en-GB"/>
          </w:rPr>
          <w:t>2021</w:t>
        </w:r>
      </w:hyperlink>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t>
      </w:r>
      <w:r w:rsidRPr="00881F19">
        <w:rPr>
          <w:rFonts w:ascii="Arial" w:hAnsi="Arial" w:cs="Arial"/>
          <w:color w:val="000000" w:themeColor="text1"/>
          <w:spacing w:val="1"/>
          <w:sz w:val="22"/>
          <w:szCs w:val="22"/>
          <w:shd w:val="clear" w:color="auto" w:fill="FFFFFF"/>
          <w:lang w:val="en-GB"/>
        </w:rPr>
        <w:fldChar w:fldCharType="begin"/>
      </w:r>
      <w:r w:rsidRPr="00881F19">
        <w:rPr>
          <w:rFonts w:ascii="Arial" w:hAnsi="Arial" w:cs="Arial"/>
          <w:color w:val="000000" w:themeColor="text1"/>
          <w:spacing w:val="1"/>
          <w:sz w:val="22"/>
          <w:szCs w:val="22"/>
          <w:shd w:val="clear" w:color="auto" w:fill="FFFFFF"/>
          <w:lang w:val="en-GB"/>
        </w:rPr>
        <w:instrText xml:space="preserve"> ADDIN ZOTERO_ITEM CSL_CITATION {"citationID":"cn7XowpY","properties":{"formattedCitation":"(James et al., 2023)","plainCitation":"(James et al., 2023)","dontUpdate":true,"noteIndex":0},"citationItems":[{"id":426,"uris":["http://zotero.org/users/local/nYEajZ3Z/items/SD8R92NJ"],"itemData":{"id":426,"type":"article-journal","container-title":"International Journal of Biodiversity and Conservation","DOI":"10.5897/IJBC2023.1579","ISSN":"2141-243X","issue":"4","journalAbbreviation":"Int. J. Biodivers. Conserv.","page":"145-154","source":"DOI.org (Crossref)","title":"Effect of density and management of oil palm plantations on the avifauna of Southeastern Sierra Leone","volume":"15","author":[{"family":"James","given":"Feika"},{"family":"Patrick","given":"Dauda"},{"family":"Aiah","given":"Lebbie"},{"family":"Richard","given":"Wadsworth"}],"issued":{"date-parts":[["2023",11,30]]}}}],"schema":"https://github.com/citation-style-language/schema/raw/master/csl-citation.json"} </w:instrText>
      </w:r>
      <w:r w:rsidRPr="00881F19">
        <w:rPr>
          <w:rFonts w:ascii="Arial" w:hAnsi="Arial" w:cs="Arial"/>
          <w:color w:val="000000" w:themeColor="text1"/>
          <w:spacing w:val="1"/>
          <w:sz w:val="22"/>
          <w:szCs w:val="22"/>
          <w:shd w:val="clear" w:color="auto" w:fill="FFFFFF"/>
          <w:lang w:val="en-GB"/>
        </w:rPr>
        <w:fldChar w:fldCharType="separate"/>
      </w:r>
      <w:r w:rsidRPr="00881F19">
        <w:rPr>
          <w:rFonts w:ascii="Arial" w:hAnsi="Arial" w:cs="Arial"/>
          <w:noProof/>
          <w:color w:val="000000" w:themeColor="text1"/>
          <w:spacing w:val="1"/>
          <w:sz w:val="22"/>
          <w:szCs w:val="22"/>
          <w:shd w:val="clear" w:color="auto" w:fill="FFFFFF"/>
          <w:lang w:val="en-GB"/>
        </w:rPr>
        <w:t xml:space="preserve">James </w:t>
      </w:r>
      <w:r w:rsidRPr="00881F19">
        <w:rPr>
          <w:rFonts w:ascii="Arial" w:hAnsi="Arial" w:cs="Arial"/>
          <w:i/>
          <w:iCs/>
          <w:noProof/>
          <w:color w:val="000000" w:themeColor="text1"/>
          <w:spacing w:val="1"/>
          <w:sz w:val="22"/>
          <w:szCs w:val="22"/>
          <w:shd w:val="clear" w:color="auto" w:fill="FFFFFF"/>
          <w:lang w:val="en-GB"/>
        </w:rPr>
        <w:t>et al.,</w:t>
      </w:r>
      <w:r w:rsidRPr="00881F19">
        <w:rPr>
          <w:rFonts w:ascii="Arial" w:hAnsi="Arial" w:cs="Arial"/>
          <w:noProof/>
          <w:color w:val="000000" w:themeColor="text1"/>
          <w:spacing w:val="1"/>
          <w:sz w:val="22"/>
          <w:szCs w:val="22"/>
          <w:shd w:val="clear" w:color="auto" w:fill="FFFFFF"/>
          <w:lang w:val="en-GB"/>
        </w:rPr>
        <w:t xml:space="preserve"> </w:t>
      </w:r>
      <w:hyperlink r:id="rId10" w:history="1">
        <w:r w:rsidRPr="00881F19">
          <w:rPr>
            <w:rStyle w:val="Hyperlink"/>
            <w:rFonts w:ascii="Arial" w:hAnsi="Arial" w:cs="Arial"/>
            <w:noProof/>
            <w:color w:val="000000" w:themeColor="text1"/>
            <w:spacing w:val="1"/>
            <w:sz w:val="22"/>
            <w:szCs w:val="22"/>
            <w:u w:val="none"/>
            <w:shd w:val="clear" w:color="auto" w:fill="FFFFFF"/>
            <w:lang w:val="en-GB"/>
          </w:rPr>
          <w:t>2023</w:t>
        </w:r>
      </w:hyperlink>
      <w:r w:rsidRPr="00881F19">
        <w:rPr>
          <w:rFonts w:ascii="Arial" w:hAnsi="Arial" w:cs="Arial"/>
          <w:noProof/>
          <w:color w:val="000000" w:themeColor="text1"/>
          <w:spacing w:val="1"/>
          <w:sz w:val="22"/>
          <w:szCs w:val="22"/>
          <w:shd w:val="clear" w:color="auto" w:fill="FFFFFF"/>
          <w:lang w:val="en-GB"/>
        </w:rPr>
        <w:t>)</w:t>
      </w:r>
      <w:r w:rsidRPr="00881F19">
        <w:rPr>
          <w:rFonts w:ascii="Arial" w:hAnsi="Arial" w:cs="Arial"/>
          <w:color w:val="000000" w:themeColor="text1"/>
          <w:spacing w:val="1"/>
          <w:sz w:val="22"/>
          <w:szCs w:val="22"/>
          <w:shd w:val="clear" w:color="auto" w:fill="FFFFFF"/>
          <w:lang w:val="en-GB"/>
        </w:rPr>
        <w:fldChar w:fldCharType="end"/>
      </w:r>
      <w:r w:rsidRPr="00881F19">
        <w:rPr>
          <w:rFonts w:ascii="Arial" w:hAnsi="Arial" w:cs="Arial"/>
          <w:color w:val="000000" w:themeColor="text1"/>
          <w:spacing w:val="1"/>
          <w:sz w:val="22"/>
          <w:szCs w:val="22"/>
          <w:shd w:val="clear" w:color="auto" w:fill="FFFFFF"/>
          <w:lang w:val="en-GB"/>
        </w:rPr>
        <w:t xml:space="preserve">, </w:t>
      </w:r>
      <w:r w:rsidRPr="00881F19">
        <w:rPr>
          <w:rFonts w:ascii="Arial" w:hAnsi="Arial" w:cs="Arial"/>
          <w:color w:val="000000" w:themeColor="text1"/>
          <w:sz w:val="22"/>
          <w:szCs w:val="22"/>
          <w:lang w:val="en-GB"/>
        </w:rPr>
        <w:t xml:space="preserve">it is currently grown in more than 43 nations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{"citationID":"Gue9b2o5","properties":{"formattedCitation":"(Soh et al., 2017)","plainCitation":"(Soh et al., 2017)","dontUpdate":true,"noteIndex":0},"citationItems":[{"id":499,"uris":["http://zotero.org/users/local/nYEajZ3Z/items/7LXNJ6IK"],"itemData":{"id":499,"type":"book","edition":"1","event-place":"Boca Raton : Taylor &amp; Francis, 2017.","ISBN":"978-1-315-11972-4","language":"en","note":"DOI: 10.1201/9781315119724","publisher":"CRC Press","publisher-place":"Boca Raton : Taylor &amp; Francis, 2017.","source":"DOI.org (Crossref)","title":"Oil Palm Breeding: Genetics and Genomics","title-short":"Oil Palm Breeding","URL":"https://www.taylorfrancis.com/books/9781498715454","editor":[{"family":"Soh","given":"Aik Chin"},{"family":"Mayes","given":"Sean"},{"family":"Roberts","given":"Jeremy"}],"accessed":{"date-parts":[["2025",4,14]]},"issued":{"date-parts":[["2017",8,14]]}}}],"schema":"https://github.com/citation-style-language/schema/raw/master/csl-citation.json"}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(Soh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11" w:history="1">
        <w:r w:rsidRPr="00881F19">
          <w:rPr>
            <w:rStyle w:val="Hyperlink"/>
            <w:rFonts w:ascii="Arial" w:hAnsi="Arial" w:cs="Arial"/>
            <w:noProof/>
            <w:color w:val="000000" w:themeColor="text1"/>
            <w:sz w:val="22"/>
            <w:szCs w:val="22"/>
            <w:u w:val="none"/>
            <w:lang w:val="en-GB"/>
          </w:rPr>
          <w:t>2018a</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The global demand for vegetable oils is predicted to increase to 240 million tons by 2050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{"citationID":"sIMD3sgE","properties":{"formattedCitation":"(Barcelos et al., 2015)","plainCitation":"(Barcelos et al., 2015)","noteIndex":0},"citationItems":[{"id":95,"uris":["http://zotero.org/users/local/nYEajZ3Z/items/ZRTK7KF8"],"itemData":{"id":95,"type":"article-journal","container-title":"Frontiers in Plant Science","DOI":"10.3389/fpls.2015.00190","ISSN":"1664-462X","journalAbbreviation":"Front. Plant Sci.","source":"DOI.org (Crossref)","title":"Oil palm natural diversity and the potential for yield improvement","URL":"http://www.frontiersin.org/Plant_Genetics_and_Genomics/10.3389/fpls.2015.00190/abstract","volume":"6","author":[{"family":"Barcelos","given":"Edson"},{"family":"Rios","given":"Sara De Almeida"},{"family":"Cunha","given":"Raimundo N. V."},{"family":"Lopes","given":"Ricardo"},{"family":"Motoike","given":"SÃ©rgio Y."},{"family":"Babiychuk","given":"Elena"},{"family":"Skirycz","given":"Aleksandra"},{"family":"Kushnir","given":"Sergei"}],"accessed":{"date-parts":[["2024",7,24]]},"issued":{"date-parts":[["2015",3,27]]}}}],"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(Barcelos </w:t>
      </w:r>
      <w:r w:rsidRPr="00881F19">
        <w:rPr>
          <w:rFonts w:ascii="Arial" w:hAnsi="Arial" w:cs="Arial"/>
          <w:i/>
          <w:iCs/>
          <w:noProof/>
          <w:color w:val="000000" w:themeColor="text1"/>
          <w:sz w:val="22"/>
          <w:szCs w:val="22"/>
          <w:lang w:val="en-GB"/>
        </w:rPr>
        <w:t>et al.,</w:t>
      </w:r>
      <w:r w:rsidRPr="00881F19">
        <w:rPr>
          <w:rFonts w:ascii="Arial" w:hAnsi="Arial" w:cs="Arial"/>
          <w:b/>
          <w:bCs/>
          <w:i/>
          <w:iCs/>
          <w:noProof/>
          <w:color w:val="000000" w:themeColor="text1"/>
          <w:sz w:val="22"/>
          <w:szCs w:val="22"/>
          <w:lang w:val="en-GB"/>
        </w:rPr>
        <w:t xml:space="preserve"> </w:t>
      </w:r>
      <w:hyperlink r:id="rId12" w:history="1">
        <w:r w:rsidRPr="00881F19">
          <w:rPr>
            <w:rStyle w:val="Hyperlink"/>
            <w:rFonts w:ascii="Arial" w:hAnsi="Arial" w:cs="Arial"/>
            <w:noProof/>
            <w:color w:val="000000" w:themeColor="text1"/>
            <w:sz w:val="22"/>
            <w:szCs w:val="22"/>
            <w:u w:val="none"/>
            <w:lang w:val="en-GB"/>
          </w:rPr>
          <w:t>2015</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highlighting the need for increasing production</w:t>
      </w:r>
      <w:r w:rsidRPr="00881F19">
        <w:rPr>
          <w:rStyle w:val="apple-converted-space"/>
          <w:rFonts w:ascii="Arial" w:hAnsi="Arial" w:cs="Arial"/>
          <w:color w:val="000000" w:themeColor="text1"/>
          <w:sz w:val="22"/>
          <w:szCs w:val="22"/>
          <w:lang w:val="en-GB"/>
        </w:rPr>
        <w:t>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{"citationID":"FqbNgM9P","properties":{"formattedCitation":"(Murphy et al., 2021)","plainCitation":"(Murphy et al., 2021)","dontUpdate":true,"noteIndex":0},"citationItems":[{"id":18,"uris":["http://zotero.org/users/local/nYEajZ3Z/items/J2UH44S4"],"itemData":{"id":18,"type":"article-journal","abstract":"Abstract\n            \n              Background\n              \n                Oil palm, \n                Elaeis guineensis\n                , is by far the most important global oil crop, supplying about 40% of all traded vegetable oil. Palm oils are key dietary components consumed daily by over three billion people, mostly in Asia, and also have a wide range of important non-food uses including in cleansing and sanitizing products.\n              \n            \n            \n              Main body\n              Oil palm is a perennial crop with a &gt; 25-year life cycle and an exceptionally low land footprint compared to annual oilseed crops. Oil palm crops globally produce an annual 81 million tonnes (Mt) of oil from about 19 million hectares (Mha). In contrast, the second and third largest vegetable oil crops, soybean and rapeseed, yield a combined 84 Mt oil but occupy over 163 Mha of increasingly scarce arable land. The oil palm crop system faces many challenges in the 2020s. These include increasing incidence of new and existing pests/diseases and a general lack of climatic resilience, especially relating to elevated temperatures and increasingly erratic rainfall patterns, plus downstream issues relating to supply chains and consumer sentiment. This review surveys the oil palm sector in the 2020s and beyond, its major challenges and options for future progress.\n            \n            \n              Conclusions\n              Oil palm crop production faces many future challenges, including emerging threats from climate change and pests and diseases. The inevitability of climate change requires more effective international collaboration for its reduction. New breeding and management approaches are providing the promise of improvements, such as much higher yielding varieties, improved oil profiles, enhanced disease resistance, and greater climatic resilience.","container-title":"CABI Agriculture and Bioscience","DOI":"10.1186/s43170-021-00058-3","ISSN":"2662-4044","issue":"1","journalAbbreviation":"CABI Agric Biosci","language":"en","page":"39","source":"DOI.org (Crossref)","title":"Oil palm in the 2020s and beyond: challenges and solutions","title-short":"Oil palm in the 2020s and beyond","volume":"2","author":[{"family":"Murphy","given":"Denis J."},{"family":"Goggin","given":"Kirstie"},{"family":"Paterson","given":"R. Russell M."}],"issued":{"date-parts":[["2021",10,11]]}}}],"schema":"https://github.com/citation-style-language/schema/raw/master/csl-citation.json"}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(Murphy</w:t>
      </w:r>
      <w:r w:rsidRPr="00881F19">
        <w:rPr>
          <w:rFonts w:ascii="Arial" w:hAnsi="Arial" w:cs="Arial"/>
          <w:i/>
          <w:iCs/>
          <w:noProof/>
          <w:color w:val="000000" w:themeColor="text1"/>
          <w:sz w:val="22"/>
          <w:szCs w:val="22"/>
          <w:lang w:val="en-GB"/>
        </w:rPr>
        <w:t xml:space="preserve"> et al.,</w:t>
      </w:r>
      <w:r w:rsidRPr="00881F19">
        <w:rPr>
          <w:rFonts w:ascii="Arial" w:hAnsi="Arial" w:cs="Arial"/>
          <w:noProof/>
          <w:color w:val="000000" w:themeColor="text1"/>
          <w:sz w:val="22"/>
          <w:szCs w:val="22"/>
          <w:lang w:val="en-GB"/>
        </w:rPr>
        <w:t xml:space="preserve"> </w:t>
      </w:r>
      <w:hyperlink r:id="rId13" w:history="1">
        <w:r w:rsidRPr="00881F19">
          <w:rPr>
            <w:rStyle w:val="Hyperlink"/>
            <w:rFonts w:ascii="Arial" w:hAnsi="Arial" w:cs="Arial"/>
            <w:noProof/>
            <w:color w:val="000000" w:themeColor="text1"/>
            <w:sz w:val="22"/>
            <w:szCs w:val="22"/>
            <w:u w:val="none"/>
            <w:lang w:val="en-GB"/>
          </w:rPr>
          <w:t>2021</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{"citationID":"6kIS1YKI","properties":{"formattedCitation":"(Azuokwu et al., 2024)","plainCitation":"(Azuokwu et al., 2024)","dontUpdate":true,"noteIndex":0},"citationItems":[{"id":483,"uris":["http://zotero.org/users/local/nYEajZ3Z/items/CYMI6GM4"],"itemData":{"id":483,"type":"article-journal","abstract":"&amp;lt;i&amp;gt;Elaeis guineensis &amp;lt;/i&amp;gt;oils (palm oil and palm kernel oil) are versatile ingredients widely used in food applications as well as in the industrial production of biofuels and other oleochemicals. Global demand for &amp;lt;i&amp;gt;Elaeis guineensis &amp;lt;/i&amp;gt;oils is increasing and has surpassed other vegetable oils. In many nations such as Nigeria, the demand outweighs the supply. Consequently, the prices of the oils have been relatively high and there is high demand for land for the cultivation of the palms. However,&amp;lt;i&amp;gt; Elaeis guineensis cultivation&amp;lt;/i&amp;gt; has been noted for several environmental, climatic and social challenges. Based on these reasons, concerted efforts are being made to search for a promising feedstock that can either be used in conjunction with or as an alternative to &amp;lt;i&amp;gt;Elaeis guineensis &amp;lt;/i&amp;gt;oils. In this study, oils were extracted from the mesocarp of common species of the Niger Delta &amp;lt;i&amp;gt;Raphia&amp;lt;/i&amp;gt; palm fruits (&amp;lt;i&amp;gt;Raphia&amp;lt;/i&amp;gt; &amp;lt;i&amp;gt;farinifera&amp;lt;/i&amp;gt;, &amp;lt;i&amp;gt;Raphia hookeri&amp;lt;/i&amp;gt; and &amp;lt;i&amp;gt;Raphia&amp;lt;/i&amp;gt; &amp;lt;i&amp;gt;vinifera&amp;lt;/i&amp;gt;) as wells as the mesocarp and kernel of &amp;lt;i&amp;gt;Elaeis guineensis &amp;lt;/i&amp;gt;fruits. The potentials of using each of the &amp;lt;i&amp;gt;Raphia&amp;lt;/i&amp;gt; palm oils as an alternative to &amp;lt;i&amp;gt;Elaeis guineensis &amp;lt;/i&amp;gt;oils were evaluated based on standard physiochemical properties obtained using standard analytical techniques. The study showed that oils extracted from common species of the Niger Delta &amp;lt;i&amp;gt;Raphia&amp;lt;/i&amp;gt; palm fruits and are very similar to &amp;lt;i&amp;gt;Elaeis guineensis &amp;lt;/i&amp;gt;oils in many aspects. However, most of the physiochemical properties results showed that oils extracted from common species of the Niger Delta &amp;lt;i&amp;gt;Raphia&amp;lt;/i&amp;gt; palm fruits are more suited as replacement to &amp;lt;i&amp;gt;Elaeis guineensis &amp;lt;/i&amp;gt;oils in the production of biofuels and other oleochemicals than for food or edibility purposes.","container-title":"American Journal of Chemical Engineering","DOI":"10.11648/j.ajche.20241203.11","ISSN":"2330-8613, 2330-8605","issue":"3","journalAbbreviation":"AJCHE","language":"en","page":"34-51","source":"DOI.org (Crossref)","title":"A Comparative Study of the Physicochemical Properties of Oils Extracted from Common Species of the Niger Delta &amp;lt;i&amp;gt;Raphia &amp;lt;/i&amp;gt;Palm Fruits and &amp;lt;i&amp;gt;Elaeis guineensis&amp;lt;/i&amp;gt;","volume":"12","author":[{"family":"Azuokwu","given":"Augustine"},{"family":"Igbafe","given":"Anselm"},{"family":"Yerima","given":"Yakubu"},{"family":"Akpobi","given":"Elohor"},{"family":"Ngubi","given":"Fredericks"},{"family":"Azike","given":"Rowland"},{"family":"Onoji","given":"Samuel"}],"issued":{"date-parts":[["2024",5,24]]}}}],"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Azuokwu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14" w:history="1">
        <w:r w:rsidRPr="00881F19">
          <w:rPr>
            <w:rStyle w:val="Hyperlink"/>
            <w:rFonts w:ascii="Arial" w:hAnsi="Arial" w:cs="Arial"/>
            <w:noProof/>
            <w:color w:val="000000" w:themeColor="text1"/>
            <w:sz w:val="22"/>
            <w:szCs w:val="22"/>
            <w:u w:val="none"/>
            <w:lang w:val="en-GB"/>
          </w:rPr>
          <w:t>2024</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Oil palm yield of 10 tonnes ha</w:t>
      </w:r>
      <w:r w:rsidRPr="00881F19">
        <w:rPr>
          <w:rFonts w:ascii="Cambria Math" w:hAnsi="Cambria Math" w:cs="Cambria Math"/>
          <w:color w:val="000000" w:themeColor="text1"/>
          <w:sz w:val="22"/>
          <w:szCs w:val="22"/>
          <w:lang w:val="en-GB"/>
        </w:rPr>
        <w:t>⁻</w:t>
      </w:r>
      <w:r w:rsidRPr="00881F19">
        <w:rPr>
          <w:rFonts w:ascii="Arial" w:hAnsi="Arial" w:cs="Arial"/>
          <w:color w:val="000000" w:themeColor="text1"/>
          <w:sz w:val="22"/>
          <w:szCs w:val="22"/>
          <w:lang w:val="en-GB"/>
        </w:rPr>
        <w:t>¹ year</w:t>
      </w:r>
      <w:r w:rsidRPr="00881F19">
        <w:rPr>
          <w:rFonts w:ascii="Cambria Math" w:hAnsi="Cambria Math" w:cs="Cambria Math"/>
          <w:color w:val="000000" w:themeColor="text1"/>
          <w:sz w:val="22"/>
          <w:szCs w:val="22"/>
          <w:lang w:val="en-GB"/>
        </w:rPr>
        <w:t>⁻</w:t>
      </w:r>
      <w:r w:rsidRPr="00881F19">
        <w:rPr>
          <w:rFonts w:ascii="Arial" w:hAnsi="Arial" w:cs="Arial"/>
          <w:color w:val="000000" w:themeColor="text1"/>
          <w:sz w:val="22"/>
          <w:szCs w:val="22"/>
          <w:lang w:val="en-GB"/>
        </w:rPr>
        <w:t xml:space="preserve">¹ is three times higher than yield from rapeseed and soya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{"citationID":"f303RWvd","properties":{"formattedCitation":"(Ntsefong et al., 2016)","plainCitation":"(Ntsefong et al., 2016)","noteIndex":0},"citationItems":[{"id":428,"uris":["http://zotero.org/users/local/nYEajZ3Z/items/UIQ6RCH8"],"itemData":{"id":428,"type":"article-journal","abstract":"Palm oil from &lt;em&gt;Elaeis guineensis&lt;/em&gt; Jacq. of the Arecaceae family is the main traditional cooking oil in most parts of tropical Africa. Oil palm cultivation requires large areas of land and the consumption of crude palm oil from it raises health concerns notably with regards to the incidence of cardiovascular disease and obesity. The industry has therefore been faced with two major controversies. Firstly, palm oil which contains about 50% saturated fatty acids is considered to be unhealthy for human consumption because its saturated fatty acids raise blood LDL cholesterol level and increase the risk of the above mentioned diseases. Secondly, due to its land intensive nature, the oil palm industry is linked to deforestation, climate change and socioeconomic instability. For these reasons, the oil palm industry has been at the forefront of environmental and reputational challenges. This paper briefly presents an overview of these controversies surrounding the oil palm industry, while highlighting the possible outlets for environmentally friendly production processes and improvement strategies for better oil quality.","container-title":"International Journal of Regional Development","DOI":"10.5296/ijrd.v3i2.9418","ISSN":"2373-9851","issue":"2","journalAbbreviation":"IJRD","page":"60","source":"DOI.org (Crossref)","title":"Brief Review on the Controversies around Oil Palm (Elaeis Guineensis Jacq.) Production and Palm Oil Consumption","volume":"3","author":[{"family":"Ntsefong","given":"Godswill Ntsomboh"},{"family":"Ngalle-Bille","given":"Hermine"},{"family":"Ajambang","given":"Walter"},{"family":"Likeng-Li-Ngue","given":"Benoit Constant"},{"family":"Kingsley","given":"Tabi-Mbi"},{"family":"Bell","given":"Joseph Martin"},{"family":"Youmbi","given":"Emmanuel"}],"issued":{"date-parts":[["2016",8,28]]}}}],"schema":"https://github.com/citation-style-language/schema/raw/master/csl-citation.json"}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(Ntsefong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15" w:history="1">
        <w:r w:rsidRPr="00881F19">
          <w:rPr>
            <w:rStyle w:val="Hyperlink"/>
            <w:rFonts w:ascii="Arial" w:hAnsi="Arial" w:cs="Arial"/>
            <w:noProof/>
            <w:color w:val="000000" w:themeColor="text1"/>
            <w:sz w:val="22"/>
            <w:szCs w:val="22"/>
            <w:u w:val="none"/>
            <w:lang w:val="en-GB"/>
          </w:rPr>
          <w:t>2016</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For instance a cumulative 4.8, 5.4 and 7.6 ha  of rapeseed, sunflower, and soybean, respectively, are required  to produce the same amount of oil produced from 1 ha of oil palm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{"citationID":"ZkgsvYLx","properties":{"formattedCitation":"(Soh et al., 2017a)","plainCitation":"(Soh et al., 2017a)","noteIndex":0},"citationItems":[{"id":79,"uris":["http://zotero.org/users/local/nYEajZ3Z/items/RILKCT9F"],"itemData":{"id":79,"type":"chapter","container-title":"Oil Palm Breeding","edition":"1","event-place":"Boca Raton : Taylor &amp; Francis, 2017.","ISBN":"978-1-315-11972-4","language":"en","note":"DOI: 10.1201/9781315119724-1","page":"1-6","publisher":"CRC Press","publisher-place":"Boca Raton : Taylor &amp; Francis, 2017.","source":"DOI.org (Crossref)","title":"Introduction to the Oil Palm Crop","URL":"https://www.taylorfrancis.com/books/9781498715454/chapters/10.1201/9781315119724-1","editor":[{"family":"Soh","given":"Aik Chin"},{"family":"Mayes","given":"Sean"},{"family":"Roberts","given":"Jeremy"}],"author":[{"family":"Soh","given":"Aik Chin"},{"family":"Mayes","given":"Sean"},{"family":"Roberts","given":"Jeremy"}],"accessed":{"date-parts":[["2024",7,19]]},"issued":{"date-parts":[["2017",8,14]]}}}],"schema":"https://github.com/citation-style-language/schema/raw/master/csl-citation.json"}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(Soh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16" w:history="1">
        <w:r w:rsidRPr="00881F19">
          <w:rPr>
            <w:rStyle w:val="Hyperlink"/>
            <w:rFonts w:ascii="Arial" w:hAnsi="Arial" w:cs="Arial"/>
            <w:noProof/>
            <w:color w:val="000000" w:themeColor="text1"/>
            <w:sz w:val="22"/>
            <w:szCs w:val="22"/>
            <w:u w:val="none"/>
            <w:lang w:val="en-GB"/>
          </w:rPr>
          <w:t>2017a</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w:t>
      </w:r>
      <w:r w:rsidRPr="00881F19">
        <w:rPr>
          <w:rFonts w:ascii="Arial" w:hAnsi="Arial" w:cs="Arial"/>
          <w:color w:val="000000" w:themeColor="text1"/>
          <w:sz w:val="22"/>
          <w:szCs w:val="22"/>
        </w:rPr>
        <w:t xml:space="preserve"> </w:t>
      </w:r>
    </w:p>
    <w:p w14:paraId="2162FD31" w14:textId="77777777" w:rsidR="00CD4275" w:rsidRDefault="00CD4275" w:rsidP="00703C29">
      <w:pPr>
        <w:tabs>
          <w:tab w:val="left" w:pos="8647"/>
        </w:tabs>
        <w:spacing w:line="276" w:lineRule="auto"/>
        <w:ind w:right="28"/>
        <w:jc w:val="both"/>
        <w:rPr>
          <w:rFonts w:ascii="Arial" w:hAnsi="Arial" w:cs="Arial"/>
          <w:color w:val="000000" w:themeColor="text1"/>
          <w:sz w:val="22"/>
          <w:szCs w:val="22"/>
        </w:rPr>
      </w:pPr>
    </w:p>
    <w:p w14:paraId="66C72C96" w14:textId="3226CC46" w:rsidR="00703C29" w:rsidRPr="00881F19" w:rsidRDefault="00703C29" w:rsidP="00703C29">
      <w:pPr>
        <w:tabs>
          <w:tab w:val="left" w:pos="8647"/>
        </w:tabs>
        <w:spacing w:line="276" w:lineRule="auto"/>
        <w:ind w:right="28"/>
        <w:jc w:val="both"/>
        <w:rPr>
          <w:rFonts w:ascii="Arial" w:hAnsi="Arial" w:cs="Arial"/>
          <w:color w:val="000000" w:themeColor="text1"/>
          <w:sz w:val="22"/>
          <w:szCs w:val="22"/>
          <w:lang w:val="en-GB"/>
        </w:rPr>
      </w:pPr>
      <w:r w:rsidRPr="00881F19">
        <w:rPr>
          <w:rFonts w:ascii="Arial" w:hAnsi="Arial" w:cs="Arial"/>
          <w:color w:val="000000" w:themeColor="text1"/>
          <w:sz w:val="22"/>
          <w:szCs w:val="22"/>
        </w:rPr>
        <w:t xml:space="preserve">Oil palm </w:t>
      </w:r>
      <w:r w:rsidR="00CD4275">
        <w:rPr>
          <w:rFonts w:ascii="Arial" w:hAnsi="Arial" w:cs="Arial"/>
          <w:color w:val="000000" w:themeColor="text1"/>
          <w:sz w:val="22"/>
          <w:szCs w:val="22"/>
        </w:rPr>
        <w:t xml:space="preserve">in Tanzania </w:t>
      </w:r>
      <w:r w:rsidRPr="00881F19">
        <w:rPr>
          <w:rFonts w:ascii="Arial" w:hAnsi="Arial" w:cs="Arial"/>
          <w:color w:val="000000" w:themeColor="text1"/>
          <w:sz w:val="22"/>
          <w:szCs w:val="22"/>
        </w:rPr>
        <w:t xml:space="preserve">has the ability to significantly strengthen </w:t>
      </w:r>
      <w:proofErr w:type="spellStart"/>
      <w:r w:rsidR="00CD4275">
        <w:rPr>
          <w:rFonts w:ascii="Arial" w:hAnsi="Arial" w:cs="Arial"/>
          <w:color w:val="000000" w:themeColor="text1"/>
          <w:sz w:val="22"/>
          <w:szCs w:val="22"/>
        </w:rPr>
        <w:t>it’s</w:t>
      </w:r>
      <w:proofErr w:type="spellEnd"/>
      <w:r w:rsidRPr="00881F19">
        <w:rPr>
          <w:rFonts w:ascii="Arial" w:hAnsi="Arial" w:cs="Arial"/>
          <w:color w:val="000000" w:themeColor="text1"/>
          <w:sz w:val="22"/>
          <w:szCs w:val="22"/>
        </w:rPr>
        <w:t xml:space="preserve"> economy, </w:t>
      </w:r>
      <w:r w:rsidRPr="00881F19">
        <w:rPr>
          <w:rFonts w:ascii="Arial" w:hAnsi="Arial" w:cs="Arial"/>
          <w:color w:val="000000" w:themeColor="text1"/>
          <w:sz w:val="22"/>
          <w:szCs w:val="22"/>
          <w:lang w:val="en-GB"/>
        </w:rPr>
        <w:t>minimize</w:t>
      </w:r>
      <w:r w:rsidRPr="00881F19">
        <w:rPr>
          <w:rFonts w:ascii="Arial" w:hAnsi="Arial" w:cs="Arial"/>
          <w:color w:val="000000" w:themeColor="text1"/>
          <w:sz w:val="22"/>
          <w:szCs w:val="22"/>
        </w:rPr>
        <w:t xml:space="preserve"> dependency on imported edible oils, and give farmers a means of subsistence </w:t>
      </w:r>
      <w:r w:rsidRPr="00881F19">
        <w:rPr>
          <w:rFonts w:ascii="Arial" w:hAnsi="Arial" w:cs="Arial"/>
          <w:color w:val="000000" w:themeColor="text1"/>
          <w:sz w:val="22"/>
          <w:szCs w:val="22"/>
        </w:rPr>
        <w:fldChar w:fldCharType="begin"/>
      </w:r>
      <w:r w:rsidRPr="00881F19">
        <w:rPr>
          <w:rFonts w:ascii="Arial" w:hAnsi="Arial" w:cs="Arial"/>
          <w:color w:val="000000" w:themeColor="text1"/>
          <w:sz w:val="22"/>
          <w:szCs w:val="22"/>
        </w:rPr>
        <w:instrText xml:space="preserve"> ADDIN ZOTERO_ITEM CSL_CITATION {"citationID":"fnyOjEj8","properties":{"formattedCitation":"(Sultan et al., 2025)","plainCitation":"(Sultan et al., 2025)","noteIndex":0},"citationItems":[{"id":568,"uris":["http://zotero.org/users/local/nYEajZ3Z/items/NA324VZ5"],"itemData":{"id":568,"type":"article-journal","abstract":"Oil palm is one of the primary vegetable oil sources worldwide, including in Tanzania. Tanzania’s mean palm oil yield is 1.6 tons per hectare, far below the 6 to 8 tons per hectare reported elsewhere. This low oil yield is attributable to underdeveloped, unsustainable oil palm production systems and improvements, several biotic and abiotic stresses, and socio-economic and policy challenges that have yet to be systematically documented to guide large-scale production, breeding, and research support. The objectives of this study were to appraise oil palm production and improvement in Tanzania, focusing on constraints, opportunities, and farmers’ major preferences. A participatory rural appraisal study was conducted in Kigoma Region, in three selected districts. Data were collected from 392 oil palm farmers using semi-structured questionnaires and 54 focus group discussants. Data were subjected to statistical analyses to discern the variables and their significant associations using the Statistical Package for Social Science (SPSS Inc., 2020). About 98.5% of the participant farmers engage in oil palm production. Most respondent farmers predominantly cultivate the Dura oil palm type (97.4%), followed by Tenera (50%). The farmers’ major reported oil palm production constraints were an inadequate supply of improved planting materials (reported by 82.7% of respondents), poor access to credit (72.4%), a high cost of production inputs (59.4%), poor market access (56.4%), insect pests and diseases (53.6), and poor production technologies (45.4%). A chi-square analysis of farmers’ production constraints revealed that the unavailability of labor (X2 = 41.181; p = 0.000); limited extension services (X2 = 29.074; p = 0.000); and diseases and pests (X2 = 19.582; p = 0.000) differed significantly across the study area. Additionally, the lack of fertilizers (X2 = 14.218; p = 0.001); inappropriate technology and knowledge gaps (X2 = 10.529; p = 0.005); and poor market access (X2 = 6.621; p = 0.036) differed significantly across districts. A high oil yield (reported by 58.7% of the respondents), a high number of bunches per plant (40.5%), early maturity (37.2%), and tolerance to droughts (23%) and diseases and insect pests (18.9%) were the most preferred traits by farmers in oil palm varieties. Therefore, integrative and sustainable breeding oil palm for enhanced yields and farmers’ preferred traits will increase the adoption of newly improved varieties for local palm oil production, import substitution, and economic development in Tanzania.","container-title":"Sustainability","DOI":"10.3390/su17083546","ISSN":"2071-1050","issue":"8","journalAbbreviation":"Sustainability","language":"en","license":"https://creativecommons.org/licenses/by/4.0/","page":"3546","source":"DOI.org (Crossref)","title":"An Appraisal of the Constraints, Opportunities, and Farmers’ Needs and Preferences of Oil Palm for Sustainable Production and Improvement in Tanzania","volume":"17","author":[{"family":"Sultan","given":"Masoud Salehe"},{"family":"Shimelis","given":"Hussein"},{"family":"Kagimbo","given":"Filson Mbezi"},{"family":"Mrema","given":"Emmanuel Justin"}],"issued":{"date-parts":[["2025",4,15]]}}}],"schema":"https://github.com/citation-style-language/schema/raw/master/csl-citation.json"} </w:instrText>
      </w:r>
      <w:r w:rsidRPr="00881F19">
        <w:rPr>
          <w:rFonts w:ascii="Arial" w:hAnsi="Arial" w:cs="Arial"/>
          <w:color w:val="000000" w:themeColor="text1"/>
          <w:sz w:val="22"/>
          <w:szCs w:val="22"/>
        </w:rPr>
        <w:fldChar w:fldCharType="separate"/>
      </w:r>
      <w:r w:rsidRPr="00881F19">
        <w:rPr>
          <w:rFonts w:ascii="Arial" w:hAnsi="Arial" w:cs="Arial"/>
          <w:noProof/>
          <w:color w:val="000000" w:themeColor="text1"/>
          <w:sz w:val="22"/>
          <w:szCs w:val="22"/>
        </w:rPr>
        <w:t xml:space="preserve">(Sultan </w:t>
      </w:r>
      <w:r w:rsidRPr="00881F19">
        <w:rPr>
          <w:rFonts w:ascii="Arial" w:hAnsi="Arial" w:cs="Arial"/>
          <w:i/>
          <w:iCs/>
          <w:noProof/>
          <w:color w:val="000000" w:themeColor="text1"/>
          <w:sz w:val="22"/>
          <w:szCs w:val="22"/>
        </w:rPr>
        <w:t>et al.,</w:t>
      </w:r>
      <w:r w:rsidRPr="00881F19">
        <w:rPr>
          <w:rFonts w:ascii="Arial" w:hAnsi="Arial" w:cs="Arial"/>
          <w:noProof/>
          <w:color w:val="000000" w:themeColor="text1"/>
          <w:sz w:val="22"/>
          <w:szCs w:val="22"/>
        </w:rPr>
        <w:t xml:space="preserve"> </w:t>
      </w:r>
      <w:hyperlink r:id="rId17" w:history="1">
        <w:r w:rsidRPr="00881F19">
          <w:rPr>
            <w:rStyle w:val="Hyperlink"/>
            <w:rFonts w:ascii="Arial" w:hAnsi="Arial" w:cs="Arial"/>
            <w:noProof/>
            <w:color w:val="000000" w:themeColor="text1"/>
            <w:sz w:val="22"/>
            <w:szCs w:val="22"/>
            <w:u w:val="none"/>
          </w:rPr>
          <w:t>2025</w:t>
        </w:r>
      </w:hyperlink>
      <w:r w:rsidRPr="00881F19">
        <w:rPr>
          <w:rFonts w:ascii="Arial" w:hAnsi="Arial" w:cs="Arial"/>
          <w:noProof/>
          <w:color w:val="000000" w:themeColor="text1"/>
          <w:sz w:val="22"/>
          <w:szCs w:val="22"/>
        </w:rPr>
        <w:t>)</w:t>
      </w:r>
      <w:r w:rsidRPr="00881F19">
        <w:rPr>
          <w:rFonts w:ascii="Arial" w:hAnsi="Arial" w:cs="Arial"/>
          <w:color w:val="000000" w:themeColor="text1"/>
          <w:sz w:val="22"/>
          <w:szCs w:val="22"/>
        </w:rPr>
        <w:fldChar w:fldCharType="end"/>
      </w:r>
      <w:r w:rsidRPr="00881F19">
        <w:rPr>
          <w:rFonts w:ascii="Arial" w:hAnsi="Arial" w:cs="Arial"/>
          <w:color w:val="000000" w:themeColor="text1"/>
          <w:sz w:val="22"/>
          <w:szCs w:val="22"/>
        </w:rPr>
        <w:t>.</w:t>
      </w:r>
      <w:r w:rsidRPr="00881F19">
        <w:rPr>
          <w:rFonts w:ascii="Arial" w:hAnsi="Arial" w:cs="Arial"/>
          <w:color w:val="000000" w:themeColor="text1"/>
          <w:sz w:val="22"/>
          <w:szCs w:val="22"/>
          <w:lang w:val="en-GB"/>
        </w:rPr>
        <w:t xml:space="preserve"> Apart from the high yield, variation in performance due to variety, environment and agronomic practices were reported to have significant contribution. Moreover, high productivity of oil palm is enhanced by its ability to thrive well under a range of agricultural practices and environmental conditions (Jin </w:t>
      </w:r>
      <w:r w:rsidRPr="00881F19">
        <w:rPr>
          <w:rFonts w:ascii="Arial" w:hAnsi="Arial" w:cs="Arial"/>
          <w:i/>
          <w:iCs/>
          <w:color w:val="000000" w:themeColor="text1"/>
          <w:sz w:val="22"/>
          <w:szCs w:val="22"/>
          <w:lang w:val="en-GB"/>
        </w:rPr>
        <w:t>et al.,</w:t>
      </w:r>
      <w:r w:rsidRPr="00881F19">
        <w:rPr>
          <w:rFonts w:ascii="Arial" w:hAnsi="Arial" w:cs="Arial"/>
          <w:color w:val="000000" w:themeColor="text1"/>
          <w:sz w:val="22"/>
          <w:szCs w:val="22"/>
          <w:lang w:val="en-GB"/>
        </w:rPr>
        <w:t xml:space="preserve"> </w:t>
      </w:r>
      <w:hyperlink r:id="rId18" w:history="1">
        <w:r w:rsidRPr="00881F19">
          <w:rPr>
            <w:rStyle w:val="Hyperlink"/>
            <w:rFonts w:ascii="Arial" w:hAnsi="Arial" w:cs="Arial"/>
            <w:color w:val="000000" w:themeColor="text1"/>
            <w:sz w:val="22"/>
            <w:szCs w:val="22"/>
            <w:u w:val="none"/>
            <w:lang w:val="en-GB"/>
          </w:rPr>
          <w:t>2016</w:t>
        </w:r>
      </w:hyperlink>
      <w:r w:rsidRPr="00881F19">
        <w:rPr>
          <w:rFonts w:ascii="Arial" w:hAnsi="Arial" w:cs="Arial"/>
          <w:color w:val="000000" w:themeColor="text1"/>
          <w:sz w:val="22"/>
          <w:szCs w:val="22"/>
          <w:lang w:val="en-GB"/>
        </w:rPr>
        <w:t xml:space="preserve">). To improve oil palm productivity it is necessary to research on the genetic diversity pattern, genetic composition, and agronomical requirements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{"citationID":"97EfzpE6","properties":{"formattedCitation":"(Ganesan et al., 2014)","plainCitation":"(Ganesan et al., 2014)","noteIndex":0},"citationItems":[{"id":497,"uris":["http://zotero.org/users/local/nYEajZ3Z/items/ZALCJH7K"],"itemData":{"id":497,"type":"article-journal","container-title":"Industrial Crops and Products","DOI":"10.1016/j.indcrop.2014.06.033","ISSN":"09266690","journalAbbreviation":"Industrial Crops and Products","language":"en","page":"316-325","source":"DOI.org (Crossref)","title":"Genetic diversity and population structure study of drumstick (Moringa oleifera Lam.) using morphological and SSR markers","volume":"60","author":[{"family":"Ganesan","given":"Santhosh Kumar"},{"family":"Singh","given":"Rakesh"},{"family":"Roy Choudhury","given":"Debjani"},{"family":"Bharadwaj","given":"Jyoti"},{"family":"Gupta","given":"Veena"},{"family":"Singode","given":"Avinash"}],"issued":{"date-parts":[["2014",9]]}}}],"schema":"https://github.com/citation-style-language/schema/raw/master/csl-citation.json"}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(Ganesan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19" w:history="1">
        <w:r w:rsidRPr="00881F19">
          <w:rPr>
            <w:rStyle w:val="Hyperlink"/>
            <w:rFonts w:ascii="Arial" w:hAnsi="Arial" w:cs="Arial"/>
            <w:noProof/>
            <w:color w:val="000000" w:themeColor="text1"/>
            <w:sz w:val="22"/>
            <w:szCs w:val="22"/>
            <w:u w:val="none"/>
            <w:lang w:val="en-GB"/>
          </w:rPr>
          <w:t>2014</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Studies on oil palm's genetic diversity in Cameroon has exposed an interesting trends and a wealth of genetic resources, underscoring the country's importance as a possible hub for variation within  species </w:t>
      </w:r>
      <w:r w:rsidRPr="00881F19">
        <w:rPr>
          <w:rFonts w:ascii="Arial" w:hAnsi="Arial" w:cs="Arial"/>
          <w:color w:val="000000" w:themeColor="text1"/>
          <w:spacing w:val="1"/>
          <w:sz w:val="22"/>
          <w:szCs w:val="22"/>
          <w:shd w:val="clear" w:color="auto" w:fill="FFFFFF"/>
          <w:lang w:val="en-GB"/>
        </w:rPr>
        <w:fldChar w:fldCharType="begin"/>
      </w:r>
      <w:r w:rsidRPr="00881F19">
        <w:rPr>
          <w:rFonts w:ascii="Arial" w:hAnsi="Arial" w:cs="Arial"/>
          <w:color w:val="000000" w:themeColor="text1"/>
          <w:spacing w:val="1"/>
          <w:sz w:val="22"/>
          <w:szCs w:val="22"/>
          <w:shd w:val="clear" w:color="auto" w:fill="FFFFFF"/>
          <w:lang w:val="en-GB"/>
        </w:rPr>
        <w:instrText xml:space="preserve"> ADDIN ZOTERO_ITEM CSL_CITATION {"citationID":"Ik8qKRpK","properties":{"formattedCitation":"(Mondjeli Constantin et al., 2024)","plainCitation":"(Mondjeli Constantin et al., 2024)","dontUpdate":true,"noteIndex":0},"citationItems":[{"id":485,"uris":["http://zotero.org/users/local/nYEajZ3Z/items/29E799BV"],"itemData":{"id":485,"type":"article-journal","abstract":"Cameroon’s oil palm germplasm is contributing a lot towards the improvement of genetic variation in the base oil palm population used in breeding programs around the world. There is a new oil palm germplasm collection at Dibamba constituted of 169 wild accessions but whose genomic study was not implemented before now. Genome-wide-association study is considered as a powerful tool to identify genomic specific allele variants controlling the expression of important agronomic traits in crops. This approach could potentially accelerate varietal improvement in plant breeding programs. The objective of this study was to identify genic regions across the investigated oil palm genomes which are conferred to control natural variation for oil palm vegetative traits such as leaflet width and leaf area. The allele and genotype frequencies were significantly detected to be in Hardy-Weinberg equilibrium (P&lt;0.01) for these vegetative traits. Across the genome, important numbers of single nucleotide polymorphisms were associated with the oil palm leaflet width and leaf area characters. This suggests that the considered regions may contain genes controlling the phenotype variation expression of the trait of interest and should be useful under positive selection in subsequent breeding of the oil palm.","container-title":"Global Journal of Engineering and Technology Advances","DOI":"10.30574/gjeta.2024.18.2.0025","ISSN":"25825003","issue":"2","journalAbbreviation":"Global J. Eng. Technol. Adv.","page":"042-048","source":"DOI.org (Crossref)","title":"Genome wide association study reveals key genic regions controlling oil palm vegetative characters in wild population of Cameroon","volume":"18","author":[{"literal":"Mondjeli Constantin"},{"literal":"Ardha Apriyanto"},{"literal":"Sadou Ismaël"},{"literal":"Sobir Ridwani"},{"literal":"Ajambang Walter Nchu"},{"literal":"Sobda Gonne"},{"literal":"Muhamad Syukur"},{"literal":"Ebouelle Ngothy Arsene Belmond"},{"literal":"Willy Bayuardi Suwarno"}],"issued":{"date-parts":[["2024",2,28]]}}}],"schema":"https://github.com/citation-style-language/schema/raw/master/csl-citation.json"} </w:instrText>
      </w:r>
      <w:r w:rsidRPr="00881F19">
        <w:rPr>
          <w:rFonts w:ascii="Arial" w:hAnsi="Arial" w:cs="Arial"/>
          <w:color w:val="000000" w:themeColor="text1"/>
          <w:spacing w:val="1"/>
          <w:sz w:val="22"/>
          <w:szCs w:val="22"/>
          <w:shd w:val="clear" w:color="auto" w:fill="FFFFFF"/>
          <w:lang w:val="en-GB"/>
        </w:rPr>
        <w:fldChar w:fldCharType="separate"/>
      </w:r>
      <w:r w:rsidRPr="00881F19">
        <w:rPr>
          <w:rFonts w:ascii="Arial" w:hAnsi="Arial" w:cs="Arial"/>
          <w:noProof/>
          <w:color w:val="000000" w:themeColor="text1"/>
          <w:spacing w:val="1"/>
          <w:sz w:val="22"/>
          <w:szCs w:val="22"/>
          <w:shd w:val="clear" w:color="auto" w:fill="FFFFFF"/>
          <w:lang w:val="en-GB"/>
        </w:rPr>
        <w:t>(Constantin</w:t>
      </w:r>
      <w:r w:rsidRPr="00881F19">
        <w:rPr>
          <w:rFonts w:ascii="Arial" w:hAnsi="Arial" w:cs="Arial"/>
          <w:i/>
          <w:iCs/>
          <w:noProof/>
          <w:color w:val="000000" w:themeColor="text1"/>
          <w:spacing w:val="1"/>
          <w:sz w:val="22"/>
          <w:szCs w:val="22"/>
          <w:shd w:val="clear" w:color="auto" w:fill="FFFFFF"/>
          <w:lang w:val="en-GB"/>
        </w:rPr>
        <w:t xml:space="preserve"> et al.,</w:t>
      </w:r>
      <w:r w:rsidRPr="00881F19">
        <w:rPr>
          <w:rFonts w:ascii="Arial" w:hAnsi="Arial" w:cs="Arial"/>
          <w:noProof/>
          <w:color w:val="000000" w:themeColor="text1"/>
          <w:spacing w:val="1"/>
          <w:sz w:val="22"/>
          <w:szCs w:val="22"/>
          <w:shd w:val="clear" w:color="auto" w:fill="FFFFFF"/>
          <w:lang w:val="en-GB"/>
        </w:rPr>
        <w:t xml:space="preserve"> </w:t>
      </w:r>
      <w:hyperlink r:id="rId20" w:history="1">
        <w:r w:rsidRPr="00881F19">
          <w:rPr>
            <w:rStyle w:val="Hyperlink"/>
            <w:rFonts w:ascii="Arial" w:hAnsi="Arial" w:cs="Arial"/>
            <w:noProof/>
            <w:color w:val="000000" w:themeColor="text1"/>
            <w:spacing w:val="1"/>
            <w:sz w:val="22"/>
            <w:szCs w:val="22"/>
            <w:u w:val="none"/>
            <w:shd w:val="clear" w:color="auto" w:fill="FFFFFF"/>
            <w:lang w:val="en-GB"/>
          </w:rPr>
          <w:t>2024</w:t>
        </w:r>
      </w:hyperlink>
      <w:r w:rsidRPr="00881F19">
        <w:rPr>
          <w:rFonts w:ascii="Arial" w:hAnsi="Arial" w:cs="Arial"/>
          <w:noProof/>
          <w:color w:val="000000" w:themeColor="text1"/>
          <w:spacing w:val="1"/>
          <w:sz w:val="22"/>
          <w:szCs w:val="22"/>
          <w:shd w:val="clear" w:color="auto" w:fill="FFFFFF"/>
          <w:lang w:val="en-GB"/>
        </w:rPr>
        <w:t>)</w:t>
      </w:r>
      <w:r w:rsidRPr="00881F19">
        <w:rPr>
          <w:rFonts w:ascii="Arial" w:hAnsi="Arial" w:cs="Arial"/>
          <w:color w:val="000000" w:themeColor="text1"/>
          <w:spacing w:val="1"/>
          <w:sz w:val="22"/>
          <w:szCs w:val="22"/>
          <w:shd w:val="clear" w:color="auto" w:fill="FFFFFF"/>
          <w:lang w:val="en-GB"/>
        </w:rPr>
        <w:fldChar w:fldCharType="end"/>
      </w:r>
      <w:r w:rsidRPr="00881F19">
        <w:rPr>
          <w:rFonts w:ascii="Arial" w:hAnsi="Arial" w:cs="Arial"/>
          <w:color w:val="000000" w:themeColor="text1"/>
          <w:spacing w:val="1"/>
          <w:sz w:val="22"/>
          <w:szCs w:val="22"/>
          <w:shd w:val="clear" w:color="auto" w:fill="FFFFFF"/>
          <w:lang w:val="en-GB"/>
        </w:rPr>
        <w:t>. This indicates most of</w:t>
      </w:r>
      <w:r w:rsidRPr="00881F19">
        <w:rPr>
          <w:rFonts w:ascii="Arial" w:hAnsi="Arial" w:cs="Arial"/>
          <w:color w:val="000000" w:themeColor="text1"/>
          <w:sz w:val="22"/>
          <w:szCs w:val="22"/>
          <w:lang w:val="en-GB"/>
        </w:rPr>
        <w:t xml:space="preserve"> populations  from different parts of Africa lack a distinct genetic structure or polymorphism and genotype by environment interaction which hindered effective profiling due to the dispersal of these accessions across  continent without significant geographical barriers, however,</w:t>
      </w:r>
      <w:r w:rsidRPr="00881F19">
        <w:rPr>
          <w:rFonts w:ascii="Arial" w:hAnsi="Arial" w:cs="Arial"/>
          <w:color w:val="000000" w:themeColor="text1"/>
          <w:spacing w:val="1"/>
          <w:sz w:val="22"/>
          <w:szCs w:val="22"/>
          <w:shd w:val="clear" w:color="auto" w:fill="FFFFFF"/>
          <w:lang w:val="en-GB"/>
        </w:rPr>
        <w:t xml:space="preserve">   </w:t>
      </w:r>
      <w:r w:rsidRPr="00881F19">
        <w:rPr>
          <w:rFonts w:ascii="Arial" w:hAnsi="Arial" w:cs="Arial"/>
          <w:color w:val="000000" w:themeColor="text1"/>
          <w:sz w:val="22"/>
          <w:szCs w:val="22"/>
          <w:lang w:val="en-GB"/>
        </w:rPr>
        <w:t xml:space="preserve">the magnitude of their diversity is less reported (Arias </w:t>
      </w:r>
      <w:r w:rsidRPr="00881F19">
        <w:rPr>
          <w:rFonts w:ascii="Arial" w:hAnsi="Arial" w:cs="Arial"/>
          <w:i/>
          <w:iCs/>
          <w:color w:val="000000" w:themeColor="text1"/>
          <w:sz w:val="22"/>
          <w:szCs w:val="22"/>
          <w:lang w:val="en-GB"/>
        </w:rPr>
        <w:t>et al.,</w:t>
      </w:r>
      <w:r w:rsidRPr="00881F19">
        <w:rPr>
          <w:rFonts w:ascii="Arial" w:hAnsi="Arial" w:cs="Arial"/>
          <w:color w:val="000000" w:themeColor="text1"/>
          <w:sz w:val="22"/>
          <w:szCs w:val="22"/>
          <w:lang w:val="en-GB"/>
        </w:rPr>
        <w:t xml:space="preserve"> </w:t>
      </w:r>
      <w:hyperlink r:id="rId21" w:history="1">
        <w:r w:rsidRPr="00881F19">
          <w:rPr>
            <w:rStyle w:val="Hyperlink"/>
            <w:rFonts w:ascii="Arial" w:hAnsi="Arial" w:cs="Arial"/>
            <w:color w:val="000000" w:themeColor="text1"/>
            <w:sz w:val="22"/>
            <w:szCs w:val="22"/>
            <w:u w:val="none"/>
            <w:lang w:val="en-GB"/>
          </w:rPr>
          <w:t>2015</w:t>
        </w:r>
      </w:hyperlink>
      <w:r w:rsidRPr="00881F19">
        <w:rPr>
          <w:rFonts w:ascii="Arial" w:hAnsi="Arial" w:cs="Arial"/>
          <w:color w:val="000000" w:themeColor="text1"/>
          <w:sz w:val="22"/>
          <w:szCs w:val="22"/>
          <w:lang w:val="en-GB"/>
        </w:rPr>
        <w:t xml:space="preserve">; Zhou </w:t>
      </w:r>
      <w:r w:rsidRPr="00881F19">
        <w:rPr>
          <w:rFonts w:ascii="Arial" w:hAnsi="Arial" w:cs="Arial"/>
          <w:i/>
          <w:color w:val="000000" w:themeColor="text1"/>
          <w:sz w:val="22"/>
          <w:szCs w:val="22"/>
          <w:lang w:val="en-GB"/>
        </w:rPr>
        <w:t>et al.</w:t>
      </w:r>
      <w:r w:rsidRPr="00881F19">
        <w:rPr>
          <w:rFonts w:ascii="Arial" w:hAnsi="Arial" w:cs="Arial"/>
          <w:color w:val="000000" w:themeColor="text1"/>
          <w:sz w:val="22"/>
          <w:szCs w:val="22"/>
          <w:lang w:val="en-GB"/>
        </w:rPr>
        <w:t xml:space="preserve">, </w:t>
      </w:r>
      <w:hyperlink r:id="rId22" w:history="1">
        <w:r w:rsidRPr="00881F19">
          <w:rPr>
            <w:rStyle w:val="Hyperlink"/>
            <w:rFonts w:ascii="Arial" w:hAnsi="Arial" w:cs="Arial"/>
            <w:color w:val="000000" w:themeColor="text1"/>
            <w:sz w:val="22"/>
            <w:szCs w:val="22"/>
            <w:u w:val="none"/>
            <w:lang w:val="en-GB"/>
          </w:rPr>
          <w:t>2015</w:t>
        </w:r>
      </w:hyperlink>
      <w:r w:rsidRPr="00881F19">
        <w:rPr>
          <w:rFonts w:ascii="Arial" w:hAnsi="Arial" w:cs="Arial"/>
          <w:color w:val="000000" w:themeColor="text1"/>
          <w:sz w:val="22"/>
          <w:szCs w:val="22"/>
          <w:lang w:val="en-GB"/>
        </w:rPr>
        <w:t>;</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{"citationID":"ztlRQ722","properties":{"formattedCitation":"(Murugesan et al., 2017)","plainCitation":"(Murugesan et al., 2017)","dontUpdate":true,"noteIndex":0},"citationItems":[{"id":163,"uris":["http://zotero.org/users/local/nYEajZ3Z/items/NSP9N85Q"],"itemData":{"id":163,"type":"article-journal","abstract":"Oil palm (Elaeis guineensis Jacq.) once grown widely in forests and adjoining areas was subsequently domesticated as a plantation crops. Global oil palm area has quintupled from 1990 and it is grown in an area of 17 million ha with a palm oil production of 59.42 million tonnes. Oil yield is dependent not only on genotypes but also on environmental factors. The growth of common oil palm varieties is suppressed at temperatures below 15Â°C. Oil palm is a drought tolerant crop as it is surviving in locations with a dry season of several months. Nevertheless water deficit stress reduces the palm fresh fruit bunch yield to less than 5 tonnes/ ha along with significant reduction (up to 26.30%) in vegetative growth. Excess soil moisture and continuous water logging are detrimental to oil palm fresh fruit bunch production. The important parameters, viz. the root biomass, potential root extraction ratio (PRER), rate of stomatal conductance and photosynthesis can be used for screening oil palm genotypes for drought tolerance. The progenies of Bamenda Ã— Ekona and Tanzania Ã— Ekona hybrids had drought tolerance and produced 40-42 tonnes of fresh fruit bunch during initial three years. The progenies of crosses between Deli Ã— Yangambi (NIFOR, Nigeria), Bamenda Ã— Ekona (ASD Costa Rica), Tanzania Ã— Ekona and IRHO7010 were reported to adapt to prolonged drought conditions in Nigeria, Costa Rica and Colombia, respectively. Cameroon and Tanzanian genetic sources had cold tolerance and hybrids of Dami Deli Ã— Cameroon /Tanzania crosses and Amazon (variety) are available with Agricultural Services Development, Costa Rica. Elaeis oleifera has inherent characteristics to tolerate drought and water stagnation, pest and disease resistance and exhibits slow vertical growth. ASD Costa Rica had developed compact palm utilising the genetic resources of E.oleifera. Varieties with short leaves and slow vertical growth are most preferred traits in oil palm industry to increase the productivity per unit area as they can be planted at high density. Information on early maturing varieties, dwarfness, rapid and quality planting material production technologies in relation to abiotic stress tolerance for oil palm are scanty.","container-title":"The Indian Journal of Agricultural Sciences","DOI":"10.56093/ijas.v87i5.70087","ISSN":"2394-3319, 0019-5022","issue":"5","journalAbbreviation":"Indian J Agri Sci","license":"https://creativecommons.org/licenses/by-nc-sa/4.0","source":"DOI.org (Crossref)","title":"Oil palm (Elaeis guineensis) genetic resources for abiotic stress tolerance: A review","title-short":"Oil palm (Elaeis guineensis) genetic resources for abiotic stress tolerance","URL":"https://epubs.icar.org.in/index.php/IJAgS/article/view/70087","volume":"87","author":[{"family":"Murugesan","given":"P"},{"family":"Aswathy","given":"G M"},{"family":"Kumar","given":"K Sunil"},{"family":"Masilamani","given":"P"},{"family":"Kumar","given":"Vinod"},{"family":"Ravi","given":"V"}],"accessed":{"date-parts":[["2024",10,17]]},"issued":{"date-parts":[["2017",5,8]]}}}],"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 Murugesan</w:t>
      </w:r>
      <w:r w:rsidRPr="00881F19">
        <w:rPr>
          <w:rFonts w:ascii="Arial" w:hAnsi="Arial" w:cs="Arial"/>
          <w:i/>
          <w:noProof/>
          <w:color w:val="000000" w:themeColor="text1"/>
          <w:sz w:val="22"/>
          <w:szCs w:val="22"/>
          <w:lang w:val="en-GB"/>
        </w:rPr>
        <w:t xml:space="preserve"> et al.,</w:t>
      </w:r>
      <w:r w:rsidRPr="00881F19">
        <w:rPr>
          <w:rFonts w:ascii="Arial" w:hAnsi="Arial" w:cs="Arial"/>
          <w:noProof/>
          <w:color w:val="000000" w:themeColor="text1"/>
          <w:sz w:val="22"/>
          <w:szCs w:val="22"/>
          <w:lang w:val="en-GB"/>
        </w:rPr>
        <w:t xml:space="preserve"> </w:t>
      </w:r>
      <w:hyperlink r:id="rId23" w:history="1">
        <w:r w:rsidRPr="00881F19">
          <w:rPr>
            <w:rStyle w:val="Hyperlink"/>
            <w:rFonts w:ascii="Arial" w:hAnsi="Arial" w:cs="Arial"/>
            <w:noProof/>
            <w:color w:val="000000" w:themeColor="text1"/>
            <w:sz w:val="22"/>
            <w:szCs w:val="22"/>
            <w:u w:val="none"/>
            <w:lang w:val="en-GB"/>
          </w:rPr>
          <w:t>2017</w:t>
        </w:r>
      </w:hyperlink>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{"citationID":"YhwhNqzk","properties":{"formattedCitation":"(Zhou et al., 2015)","plainCitation":"(Zhou et al., 2015)","dontUpdate":true,"noteIndex":0},"citationItems":[{"id":150,"uris":["http://zotero.org/users/local/nYEajZ3Z/items/I4YZVKB6"],"itemData":{"id":150,"type":"article-journal","container-title":"Genetics and Molecular Research","DOI":"10.4238/2015.December.8.15","ISSN":"16765680","issue":"4","journalAbbreviation":"Genet. Mol. Res.","page":"16247-16254","source":"DOI.org (Crossref)","title":"Analysis of genetic diversity and population structure of oil palm (Elaeis guineensis) from China and Malaysia based on species-specific simple sequence repeat markers","volume":"14","author":[{"family":"Zhou","given":"L.X."},{"family":"Xiao","given":"Y."},{"family":"Xia","given":"W."},{"family":"Yang","given":"Y.D."}],"issued":{"date-parts":[["2015"]]}}}],"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w:t>
      </w:r>
    </w:p>
    <w:p w14:paraId="02065FC5" w14:textId="77777777" w:rsidR="00703C29" w:rsidRPr="00881F19" w:rsidRDefault="00703C29" w:rsidP="00703C29">
      <w:pPr>
        <w:tabs>
          <w:tab w:val="left" w:pos="8647"/>
        </w:tabs>
        <w:spacing w:line="276" w:lineRule="auto"/>
        <w:ind w:left="142" w:right="-140"/>
        <w:jc w:val="both"/>
        <w:rPr>
          <w:rFonts w:ascii="Arial" w:hAnsi="Arial" w:cs="Arial"/>
          <w:color w:val="000000" w:themeColor="text1"/>
          <w:sz w:val="22"/>
          <w:szCs w:val="22"/>
          <w:lang w:val="en-GB"/>
        </w:rPr>
      </w:pPr>
    </w:p>
    <w:p w14:paraId="4994C3E9" w14:textId="77777777" w:rsidR="00703C29" w:rsidRPr="00881F19" w:rsidRDefault="00703C29" w:rsidP="00703C29">
      <w:pPr>
        <w:tabs>
          <w:tab w:val="left" w:pos="8647"/>
        </w:tabs>
        <w:spacing w:line="276" w:lineRule="auto"/>
        <w:ind w:right="28"/>
        <w:jc w:val="both"/>
        <w:rPr>
          <w:rFonts w:ascii="Arial" w:hAnsi="Arial" w:cs="Arial"/>
          <w:color w:val="000000" w:themeColor="text1"/>
          <w:sz w:val="22"/>
          <w:szCs w:val="22"/>
        </w:rPr>
      </w:pPr>
      <w:r w:rsidRPr="00881F19">
        <w:rPr>
          <w:rFonts w:ascii="Arial" w:hAnsi="Arial" w:cs="Arial"/>
          <w:color w:val="000000" w:themeColor="text1"/>
          <w:sz w:val="22"/>
          <w:szCs w:val="22"/>
        </w:rPr>
        <w:t xml:space="preserve">In Tanzania oil palm production is highly produced in Kigoma Region, which accounts for more than 73% of all oil palm production in the country </w:t>
      </w:r>
      <w:r w:rsidRPr="00881F19">
        <w:rPr>
          <w:rFonts w:ascii="Arial" w:hAnsi="Arial" w:cs="Arial"/>
          <w:color w:val="000000" w:themeColor="text1"/>
          <w:sz w:val="22"/>
          <w:szCs w:val="22"/>
        </w:rPr>
        <w:fldChar w:fldCharType="begin"/>
      </w:r>
      <w:r w:rsidRPr="00881F19">
        <w:rPr>
          <w:rFonts w:ascii="Arial" w:hAnsi="Arial" w:cs="Arial"/>
          <w:color w:val="000000" w:themeColor="text1"/>
          <w:sz w:val="22"/>
          <w:szCs w:val="22"/>
        </w:rPr>
        <w:instrText xml:space="preserve"> ADDIN ZOTERO_ITEM CSL_CITATION {"citationID":"NLd3a1zH","properties":{"formattedCitation":"(Andrea &amp; Mishili, 2023)","plainCitation":"(Andrea &amp; Mishili, 2023)","noteIndex":0},"citationItems":[{"id":571,"uris":["http://zotero.org/users/local/nYEajZ3Z/items/RT54DCPK"],"itemData":{"id":571,"type":"article-journal","issue":"2","page":"211-221","title":"Profitability of Oil Palm Farming in Kigoma Rural District, Tanzania.Tanzania Journal of Agricultural Sciences","volume":"22","author":[{"family":"Andrea","given":""},{"family":"Mishili","given":""}],"issued":{"date-parts":[["2023"]]}}}],"schema":"https://github.com/citation-style-language/schema/raw/master/csl-citation.json"} </w:instrText>
      </w:r>
      <w:r w:rsidRPr="00881F19">
        <w:rPr>
          <w:rFonts w:ascii="Arial" w:hAnsi="Arial" w:cs="Arial"/>
          <w:color w:val="000000" w:themeColor="text1"/>
          <w:sz w:val="22"/>
          <w:szCs w:val="22"/>
        </w:rPr>
        <w:fldChar w:fldCharType="separate"/>
      </w:r>
      <w:r w:rsidRPr="00881F19">
        <w:rPr>
          <w:rFonts w:ascii="Arial" w:hAnsi="Arial" w:cs="Arial"/>
          <w:noProof/>
          <w:color w:val="000000" w:themeColor="text1"/>
          <w:sz w:val="22"/>
          <w:szCs w:val="22"/>
        </w:rPr>
        <w:t xml:space="preserve">(Andrea &amp; Mishili, </w:t>
      </w:r>
      <w:hyperlink r:id="rId24" w:history="1">
        <w:r w:rsidRPr="00881F19">
          <w:rPr>
            <w:rStyle w:val="Hyperlink"/>
            <w:rFonts w:ascii="Arial" w:hAnsi="Arial" w:cs="Arial"/>
            <w:noProof/>
            <w:color w:val="000000" w:themeColor="text1"/>
            <w:sz w:val="22"/>
            <w:szCs w:val="22"/>
            <w:u w:val="none"/>
          </w:rPr>
          <w:t>2023</w:t>
        </w:r>
      </w:hyperlink>
      <w:r w:rsidRPr="00881F19">
        <w:rPr>
          <w:rFonts w:ascii="Arial" w:hAnsi="Arial" w:cs="Arial"/>
          <w:noProof/>
          <w:color w:val="000000" w:themeColor="text1"/>
          <w:sz w:val="22"/>
          <w:szCs w:val="22"/>
        </w:rPr>
        <w:t>)</w:t>
      </w:r>
      <w:r w:rsidRPr="00881F19">
        <w:rPr>
          <w:rFonts w:ascii="Arial" w:hAnsi="Arial" w:cs="Arial"/>
          <w:color w:val="000000" w:themeColor="text1"/>
          <w:sz w:val="22"/>
          <w:szCs w:val="22"/>
        </w:rPr>
        <w:fldChar w:fldCharType="end"/>
      </w:r>
      <w:r w:rsidRPr="00881F19">
        <w:rPr>
          <w:rFonts w:ascii="Arial" w:hAnsi="Arial" w:cs="Arial"/>
          <w:color w:val="000000" w:themeColor="text1"/>
          <w:sz w:val="22"/>
          <w:szCs w:val="22"/>
        </w:rPr>
        <w:t xml:space="preserve">. Other producing regions include Mbeya, Tabora,  Morogoro, Kagera, Tanga, Dar es Salaam, Coast, Katavi, Ruvuma, Mara, Geita, Mwanza, and Zanzibar. Despite its potential, production of oil palm in Tanzania is very low and far below the country’s domestic demand for edible oil </w:t>
      </w:r>
      <w:r w:rsidRPr="00881F19">
        <w:rPr>
          <w:rFonts w:ascii="Arial" w:hAnsi="Arial" w:cs="Arial"/>
          <w:color w:val="000000" w:themeColor="text1"/>
          <w:sz w:val="22"/>
          <w:szCs w:val="22"/>
        </w:rPr>
        <w:fldChar w:fldCharType="begin"/>
      </w:r>
      <w:r w:rsidRPr="00881F19">
        <w:rPr>
          <w:rFonts w:ascii="Arial" w:hAnsi="Arial" w:cs="Arial"/>
          <w:color w:val="000000" w:themeColor="text1"/>
          <w:sz w:val="22"/>
          <w:szCs w:val="22"/>
        </w:rPr>
        <w:instrText xml:space="preserve"> ADDIN ZOTERO_ITEM CSL_CITATION {"citationID":"5cjEx82T","properties":{"formattedCitation":"(NBS, 2022)","plainCitation":"(NBS, 2022)","noteIndex":0},"citationItems":[{"id":572,"uris":["http://zotero.org/users/local/nYEajZ3Z/items/UHGI5BM4"],"itemData":{"id":572,"type":"document","title":"National Sample Census of Agriculture2019/20: National Report; National Bureau of Statistics (NBS): Dodoma, Tanzania, 2021;","author":[{"family":"NBS","given":""}],"issued":{"date-parts":[["2022"]]}}}],"schema":"https://github.com/citation-style-language/schema/raw/master/csl-citation.json"} </w:instrText>
      </w:r>
      <w:r w:rsidRPr="00881F19">
        <w:rPr>
          <w:rFonts w:ascii="Arial" w:hAnsi="Arial" w:cs="Arial"/>
          <w:color w:val="000000" w:themeColor="text1"/>
          <w:sz w:val="22"/>
          <w:szCs w:val="22"/>
        </w:rPr>
        <w:fldChar w:fldCharType="separate"/>
      </w:r>
      <w:r w:rsidRPr="00881F19">
        <w:rPr>
          <w:rFonts w:ascii="Arial" w:hAnsi="Arial" w:cs="Arial"/>
          <w:noProof/>
          <w:color w:val="000000" w:themeColor="text1"/>
          <w:sz w:val="22"/>
          <w:szCs w:val="22"/>
        </w:rPr>
        <w:t xml:space="preserve">(NBS, </w:t>
      </w:r>
      <w:hyperlink w:history="1">
        <w:r w:rsidRPr="00881F19">
          <w:rPr>
            <w:rStyle w:val="Hyperlink"/>
            <w:rFonts w:ascii="Arial" w:hAnsi="Arial" w:cs="Arial"/>
            <w:noProof/>
            <w:color w:val="000000" w:themeColor="text1"/>
            <w:sz w:val="22"/>
            <w:szCs w:val="22"/>
            <w:u w:val="none"/>
          </w:rPr>
          <w:t>2022</w:t>
        </w:r>
      </w:hyperlink>
      <w:r w:rsidRPr="00881F19">
        <w:rPr>
          <w:rFonts w:ascii="Arial" w:hAnsi="Arial" w:cs="Arial"/>
          <w:noProof/>
          <w:color w:val="000000" w:themeColor="text1"/>
          <w:sz w:val="22"/>
          <w:szCs w:val="22"/>
        </w:rPr>
        <w:t>)</w:t>
      </w:r>
      <w:r w:rsidRPr="00881F19">
        <w:rPr>
          <w:rFonts w:ascii="Arial" w:hAnsi="Arial" w:cs="Arial"/>
          <w:color w:val="000000" w:themeColor="text1"/>
          <w:sz w:val="22"/>
          <w:szCs w:val="22"/>
        </w:rPr>
        <w:fldChar w:fldCharType="end"/>
      </w:r>
      <w:r w:rsidRPr="00881F19">
        <w:rPr>
          <w:rFonts w:ascii="Arial" w:hAnsi="Arial" w:cs="Arial"/>
          <w:color w:val="000000" w:themeColor="text1"/>
          <w:sz w:val="22"/>
          <w:szCs w:val="22"/>
        </w:rPr>
        <w:t xml:space="preserve">. The current production of oil palm in Tanzania is 1.6 tons per hectare which is lower compared to 6 – 8 tons per hectare produced in Malaysia and other countries </w:t>
      </w:r>
      <w:r w:rsidRPr="00881F19">
        <w:rPr>
          <w:rFonts w:ascii="Arial" w:hAnsi="Arial" w:cs="Arial"/>
          <w:color w:val="000000" w:themeColor="text1"/>
          <w:sz w:val="22"/>
          <w:szCs w:val="22"/>
        </w:rPr>
        <w:fldChar w:fldCharType="begin"/>
      </w:r>
      <w:r w:rsidRPr="00881F19">
        <w:rPr>
          <w:rFonts w:ascii="Arial" w:hAnsi="Arial" w:cs="Arial"/>
          <w:color w:val="000000" w:themeColor="text1"/>
          <w:sz w:val="22"/>
          <w:szCs w:val="22"/>
        </w:rPr>
        <w:instrText xml:space="preserve"> ADDIN ZOTERO_ITEM CSL_CITATION {"citationID":"Mcc0Ueot","properties":{"formattedCitation":"(Kannan, 2020)","plainCitation":"(Kannan, 2020)","noteIndex":0},"citationItems":[{"id":573,"uris":["http://zotero.org/users/local/nYEajZ3Z/items/5DTAETMI"],"itemData":{"id":573,"type":"article-journal","container-title":"Journal of Oil Palm Research","DOI":"10.21894/jopr.2020.0056","ISSN":"15112780","journalAbbreviation":"JOPR","source":"DOI.org (Crossref)","title":"A REVIEW ON MALAYSIAN SUSTAINABLE PALM OIL CERTIFICATION PROCESS AMONG INDEPENDENT OIL PALM SMALLHOLDERS","URL":"http://jopr.mpob.gov.my/a-review-on-malaysian-sustainable-palm-oil-certification-process-among-independent-oil-palm-smallholders/","author":[{"family":"Kannan","given":"Parthiban"}],"accessed":{"date-parts":[["2025",6,19]]},"issued":{"date-parts":[["2020",9,10]]}}}],"schema":"https://github.com/citation-style-language/schema/raw/master/csl-citation.json"} </w:instrText>
      </w:r>
      <w:r w:rsidRPr="00881F19">
        <w:rPr>
          <w:rFonts w:ascii="Arial" w:hAnsi="Arial" w:cs="Arial"/>
          <w:color w:val="000000" w:themeColor="text1"/>
          <w:sz w:val="22"/>
          <w:szCs w:val="22"/>
        </w:rPr>
        <w:fldChar w:fldCharType="separate"/>
      </w:r>
      <w:r w:rsidRPr="00881F19">
        <w:rPr>
          <w:rFonts w:ascii="Arial" w:hAnsi="Arial" w:cs="Arial"/>
          <w:noProof/>
          <w:color w:val="000000" w:themeColor="text1"/>
          <w:sz w:val="22"/>
          <w:szCs w:val="22"/>
        </w:rPr>
        <w:t xml:space="preserve">(Kannan, </w:t>
      </w:r>
      <w:hyperlink r:id="rId25" w:history="1">
        <w:r w:rsidRPr="00881F19">
          <w:rPr>
            <w:rStyle w:val="Hyperlink"/>
            <w:rFonts w:ascii="Arial" w:hAnsi="Arial" w:cs="Arial"/>
            <w:noProof/>
            <w:color w:val="000000" w:themeColor="text1"/>
            <w:sz w:val="22"/>
            <w:szCs w:val="22"/>
            <w:u w:val="none"/>
          </w:rPr>
          <w:t>2020</w:t>
        </w:r>
      </w:hyperlink>
      <w:r w:rsidRPr="00881F19">
        <w:rPr>
          <w:rFonts w:ascii="Arial" w:hAnsi="Arial" w:cs="Arial"/>
          <w:noProof/>
          <w:color w:val="000000" w:themeColor="text1"/>
          <w:sz w:val="22"/>
          <w:szCs w:val="22"/>
        </w:rPr>
        <w:t>)</w:t>
      </w:r>
      <w:r w:rsidRPr="00881F19">
        <w:rPr>
          <w:rFonts w:ascii="Arial" w:hAnsi="Arial" w:cs="Arial"/>
          <w:color w:val="000000" w:themeColor="text1"/>
          <w:sz w:val="22"/>
          <w:szCs w:val="22"/>
        </w:rPr>
        <w:fldChar w:fldCharType="end"/>
      </w:r>
      <w:r w:rsidRPr="00881F19">
        <w:rPr>
          <w:rFonts w:ascii="Arial" w:hAnsi="Arial" w:cs="Arial"/>
          <w:color w:val="000000" w:themeColor="text1"/>
          <w:sz w:val="22"/>
          <w:szCs w:val="22"/>
        </w:rPr>
        <w:t xml:space="preserve">. The low palm oil production is contributed by the use of low yielding oil palm varieties, poor agronomic practices, use of low-quality planting material, old palm trees which have not been replanted for over a century, poor processing facilities and insufficient extension services </w:t>
      </w:r>
      <w:r w:rsidRPr="00881F19">
        <w:rPr>
          <w:rFonts w:ascii="Arial" w:hAnsi="Arial" w:cs="Arial"/>
          <w:color w:val="000000" w:themeColor="text1"/>
          <w:sz w:val="22"/>
          <w:szCs w:val="22"/>
        </w:rPr>
        <w:fldChar w:fldCharType="begin"/>
      </w:r>
      <w:r w:rsidRPr="00881F19">
        <w:rPr>
          <w:rFonts w:ascii="Arial" w:hAnsi="Arial" w:cs="Arial"/>
          <w:color w:val="000000" w:themeColor="text1"/>
          <w:sz w:val="22"/>
          <w:szCs w:val="22"/>
        </w:rPr>
        <w:instrText xml:space="preserve"> ADDIN ZOTERO_ITEM CSL_CITATION {"citationID":"hpQWeoCU","properties":{"formattedCitation":"(Mwatawala et al., 2022)","plainCitation":"(Mwatawala et al., 2022)","noteIndex":0},"citationItems":[{"id":575,"uris":["http://zotero.org/users/local/nYEajZ3Z/items/VJRBGXWX"],"itemData":{"id":575,"type":"article-journal","ISSN":"0856-3460","issue":"2","title":"Factors Influencing the Adoption of Improved Oil Palm Variety in Kigoma Rural District of Tanzania","volume":"24","author":[{"literal":"Mwatawala"},{"literal":"Maguta"},{"literal":"Kazanye"}],"issued":{"date-parts":[["2022"]]}}}],"schema":"https://github.com/citation-style-language/schema/raw/master/csl-citation.json"} </w:instrText>
      </w:r>
      <w:r w:rsidRPr="00881F19">
        <w:rPr>
          <w:rFonts w:ascii="Arial" w:hAnsi="Arial" w:cs="Arial"/>
          <w:color w:val="000000" w:themeColor="text1"/>
          <w:sz w:val="22"/>
          <w:szCs w:val="22"/>
        </w:rPr>
        <w:fldChar w:fldCharType="separate"/>
      </w:r>
      <w:r w:rsidRPr="00881F19">
        <w:rPr>
          <w:rFonts w:ascii="Arial" w:hAnsi="Arial" w:cs="Arial"/>
          <w:noProof/>
          <w:color w:val="000000" w:themeColor="text1"/>
          <w:sz w:val="22"/>
          <w:szCs w:val="22"/>
        </w:rPr>
        <w:t xml:space="preserve">(Mwatawala </w:t>
      </w:r>
      <w:r w:rsidRPr="00881F19">
        <w:rPr>
          <w:rFonts w:ascii="Arial" w:hAnsi="Arial" w:cs="Arial"/>
          <w:i/>
          <w:iCs/>
          <w:noProof/>
          <w:color w:val="000000" w:themeColor="text1"/>
          <w:sz w:val="22"/>
          <w:szCs w:val="22"/>
        </w:rPr>
        <w:t>et al.,</w:t>
      </w:r>
      <w:r w:rsidRPr="00881F19">
        <w:rPr>
          <w:rFonts w:ascii="Arial" w:hAnsi="Arial" w:cs="Arial"/>
          <w:noProof/>
          <w:color w:val="000000" w:themeColor="text1"/>
          <w:sz w:val="22"/>
          <w:szCs w:val="22"/>
        </w:rPr>
        <w:t xml:space="preserve"> </w:t>
      </w:r>
      <w:hyperlink r:id="rId26" w:history="1">
        <w:r w:rsidRPr="00881F19">
          <w:rPr>
            <w:rStyle w:val="Hyperlink"/>
            <w:rFonts w:ascii="Arial" w:hAnsi="Arial" w:cs="Arial"/>
            <w:noProof/>
            <w:color w:val="000000" w:themeColor="text1"/>
            <w:sz w:val="22"/>
            <w:szCs w:val="22"/>
            <w:u w:val="none"/>
          </w:rPr>
          <w:t>2022</w:t>
        </w:r>
      </w:hyperlink>
      <w:r w:rsidRPr="00881F19">
        <w:rPr>
          <w:rFonts w:ascii="Arial" w:hAnsi="Arial" w:cs="Arial"/>
          <w:noProof/>
          <w:color w:val="000000" w:themeColor="text1"/>
          <w:sz w:val="22"/>
          <w:szCs w:val="22"/>
        </w:rPr>
        <w:t>)</w:t>
      </w:r>
      <w:r w:rsidRPr="00881F19">
        <w:rPr>
          <w:rFonts w:ascii="Arial" w:hAnsi="Arial" w:cs="Arial"/>
          <w:color w:val="000000" w:themeColor="text1"/>
          <w:sz w:val="22"/>
          <w:szCs w:val="22"/>
        </w:rPr>
        <w:fldChar w:fldCharType="end"/>
      </w:r>
      <w:r w:rsidRPr="00881F19">
        <w:rPr>
          <w:rFonts w:ascii="Arial" w:hAnsi="Arial" w:cs="Arial"/>
          <w:color w:val="000000" w:themeColor="text1"/>
          <w:sz w:val="22"/>
          <w:szCs w:val="22"/>
        </w:rPr>
        <w:t xml:space="preserve">. The country heavily relies on imported oil which account to 650,000 metric tons, representing 63% of the total demand of edible oil used in the country as only 290,000 metric tons of edible oil are produced annually </w:t>
      </w:r>
      <w:r w:rsidRPr="00881F19">
        <w:rPr>
          <w:rFonts w:ascii="Arial" w:hAnsi="Arial" w:cs="Arial"/>
          <w:color w:val="000000" w:themeColor="text1"/>
          <w:sz w:val="22"/>
          <w:szCs w:val="22"/>
        </w:rPr>
        <w:fldChar w:fldCharType="begin"/>
      </w:r>
      <w:r w:rsidRPr="00881F19">
        <w:rPr>
          <w:rFonts w:ascii="Arial" w:hAnsi="Arial" w:cs="Arial"/>
          <w:color w:val="000000" w:themeColor="text1"/>
          <w:sz w:val="22"/>
          <w:szCs w:val="22"/>
        </w:rPr>
        <w:instrText xml:space="preserve"> ADDIN ZOTERO_ITEM CSL_CITATION {"citationID":"1uShr1PF","properties":{"formattedCitation":"(Reuben &amp; Meliyo, 2022)","plainCitation":"(Reuben &amp; Meliyo, 2022)","noteIndex":0},"citationItems":[{"id":576,"uris":["http://zotero.org/users/local/nYEajZ3Z/items/76C5LCCP"],"itemData":{"id":576,"type":"article-journal","abstract":"Edible oil crops such as sunflower, oil palm, sesame, groundnuts, avocado and canola are one of the fastest-growing agricultural sectors for investment at global scale. Demand for edible oil currently at local and neighbouring countries indicate huge gap that is an opportunity for production. The oil crops are grown under varied agro climatic conditions and they are vital commodities in the trade and commerce of many economies globally. Edible oil imports account for 34 % of the growth in food imports in Africa of which palm oil contributes 65% of all imports in the continent. In East Africa countries; Tanzania, Kenya, Uganda, Rwanda, Burundi, Southern Sudan and DR-Congo and SADC countries the edible oil imports exceed US$ 1 billion. Tanzania produces 290,000 MT of edible oil a year, which is not enough to meet its current annual demand of 650,000 MT, therefore, it is compelled to spend over US$ 200 million annually for import to cover the shortage. Thus, there is great business opportunity for Kagera region which is endowed with a favourable equatorial climate for agriculture, extensive arable land of more than 24,953 sq, km. (water bodies of 11,885 sq. km. that is covered by Lake Victoria, Ikimba and Burigi Lakes, Kagera and Ngono rivers), forests and biodiversity. It is envisioning that if 10 percent of the land is put under oil seed, (about 249,600 hectares) under intensified production, more 249,600 MT of grains per season will be processed, employing many people along the value chain, hence addressing the income earnings instability, mask the climate and market instabilities. The oil seed crops are alternative processing crops with price stability, high demand elasticity and low substitutability to moderate prevailing instability in earnings from coffee and banana crops. It is concluded therefore that, the proposed crop diversification will shape a strategy to deal with climate variability by increasing a range of food and cash crops, that enhances productivity, encourages youth self-employment and incomes generation along the value chain in Kagera region.","container-title":"International Journal of Environment, Agriculture and Biotechnology","DOI":"10.22161/ijeab.73.17","ISSN":"24561878","issue":"3","journalAbbreviation":"IJEAB","page":"128-132","source":"DOI.org (Crossref)","title":"Unlocking Opportunities in Edible Oil Crop Production and Market Dynamics to Accelerate Agricultural Investment in Kagera Region, Tanzania","volume":"7","author":[{"family":"Reuben","given":"F. M."},{"family":"Meliyo","given":"J. L"}],"issued":{"date-parts":[["2022"]]}}}],"schema":"https://github.com/citation-style-language/schema/raw/master/csl-citation.json"} </w:instrText>
      </w:r>
      <w:r w:rsidRPr="00881F19">
        <w:rPr>
          <w:rFonts w:ascii="Arial" w:hAnsi="Arial" w:cs="Arial"/>
          <w:color w:val="000000" w:themeColor="text1"/>
          <w:sz w:val="22"/>
          <w:szCs w:val="22"/>
        </w:rPr>
        <w:fldChar w:fldCharType="separate"/>
      </w:r>
      <w:r w:rsidRPr="00881F19">
        <w:rPr>
          <w:rFonts w:ascii="Arial" w:hAnsi="Arial" w:cs="Arial"/>
          <w:noProof/>
          <w:color w:val="000000" w:themeColor="text1"/>
          <w:sz w:val="22"/>
          <w:szCs w:val="22"/>
        </w:rPr>
        <w:t xml:space="preserve">(Reuben &amp; Meliyo, </w:t>
      </w:r>
      <w:hyperlink r:id="rId27" w:history="1">
        <w:r w:rsidRPr="00881F19">
          <w:rPr>
            <w:rStyle w:val="Hyperlink"/>
            <w:rFonts w:ascii="Arial" w:hAnsi="Arial" w:cs="Arial"/>
            <w:noProof/>
            <w:color w:val="000000" w:themeColor="text1"/>
            <w:sz w:val="22"/>
            <w:szCs w:val="22"/>
            <w:u w:val="none"/>
          </w:rPr>
          <w:t>2022</w:t>
        </w:r>
      </w:hyperlink>
      <w:r w:rsidRPr="00881F19">
        <w:rPr>
          <w:rFonts w:ascii="Arial" w:hAnsi="Arial" w:cs="Arial"/>
          <w:noProof/>
          <w:color w:val="000000" w:themeColor="text1"/>
          <w:sz w:val="22"/>
          <w:szCs w:val="22"/>
        </w:rPr>
        <w:t>)</w:t>
      </w:r>
      <w:r w:rsidRPr="00881F19">
        <w:rPr>
          <w:rFonts w:ascii="Arial" w:hAnsi="Arial" w:cs="Arial"/>
          <w:color w:val="000000" w:themeColor="text1"/>
          <w:sz w:val="22"/>
          <w:szCs w:val="22"/>
        </w:rPr>
        <w:fldChar w:fldCharType="end"/>
      </w:r>
      <w:r w:rsidRPr="00881F19">
        <w:rPr>
          <w:rFonts w:ascii="Arial" w:hAnsi="Arial" w:cs="Arial"/>
          <w:color w:val="000000" w:themeColor="text1"/>
          <w:sz w:val="22"/>
          <w:szCs w:val="22"/>
        </w:rPr>
        <w:t>.</w:t>
      </w:r>
    </w:p>
    <w:p w14:paraId="6B2C9617" w14:textId="77777777" w:rsidR="00703C29" w:rsidRPr="00881F19" w:rsidRDefault="00703C29" w:rsidP="00703C29">
      <w:pPr>
        <w:tabs>
          <w:tab w:val="left" w:pos="8647"/>
        </w:tabs>
        <w:spacing w:line="276" w:lineRule="auto"/>
        <w:ind w:right="28"/>
        <w:jc w:val="both"/>
        <w:rPr>
          <w:rFonts w:ascii="Arial" w:hAnsi="Arial" w:cs="Arial"/>
          <w:color w:val="000000" w:themeColor="text1"/>
          <w:sz w:val="22"/>
          <w:szCs w:val="22"/>
        </w:rPr>
      </w:pPr>
    </w:p>
    <w:p w14:paraId="2886D609" w14:textId="77777777" w:rsidR="00703C29" w:rsidRPr="00881F19" w:rsidRDefault="00703C29" w:rsidP="00703C29">
      <w:pPr>
        <w:tabs>
          <w:tab w:val="left" w:pos="8647"/>
        </w:tabs>
        <w:spacing w:line="276" w:lineRule="auto"/>
        <w:ind w:right="28"/>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Studies in genetic diversity among and within populations has been done using various techniques including morphological assessment, biochemical markers (isozymes) and molecular markers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{"citationID":"9e4H4lLM","properties":{"formattedCitation":"(Natawijaya et al., 2019)","plainCitation":"(Natawijaya et al., 2019)","noteIndex":0},"citationItems":[{"id":488,"uris":["http://zotero.org/users/local/nYEajZ3Z/items/7GDBHXJ2"],"itemData":{"id":488,"type":"article-journal","abstract":"Abstract. Natawijaya A, Ardie SW, Syukur M, Maskromo I, Hartana A, Sudarsono S. 2019. Genetic structure and diversity between and within African and American oil palm species based on microsatellite markers. Biodiversitas 20: 1233-1240. The genus Elaeis consists of only two species, Elaeis guineensis Jacq. (the African oil palm species) and E. oleifera (HBK) Cortes (the American oil palm species). E. guineensis (E.g) is widely cultivated in southeast Asia and Africa, whereas E. oleifera (E.o) is naturally existed and cultivated in Central and South America. The objectives of this research were to analyze genetic diversity of eight groups of E.g and two groups of E.o using co-dominant genetic markers (SSRs) and evaluate their genetic structures. A total of 27 SSR loci was used to genotype a total of 128 accessions of African oil palm species (E.g) belonging to three different types (Dura, Pisifera and Tenera) and eight genetic backgrounds (Dumpy Dura and Deli Dura; Avros, Dumpy Avros, Binga, and Angola Pisifera; and Angola and Dumpy Avros Tenera) and 64 accessions of E.o collected from two different regions (Tefe and Manaus). The genotype data were used to calculate the population genetic diversity and structures for each oil palm species using the appropriate software. Results of the analysis indicated although they belonged to two different species, E.g and E.o shared many of the same SSR alleles in their genome and only contain few species-specific SSR alleles. Most of the evaluated genetic parameters were similar between E.g and E.o oil palm species but E.o has higher average number of effective allele than that of E.g. The calculated genetic variance is mostly belonged to the within-species variance source while the between species is relatively small. The phylogenetic tree and structure analysis reveal the high genetic variability among the evaluated oil palm groups which would be beneficial for future breeding program at Mekarsari Research Station. The tested E.o specific alleles were effective for identifying introgression lines between Eo × E.g // E.g carrying the E.o chromosome fragments. Therefore, these E.o specific alleles could be used in oil palm backcrossing program to monitor the introgression process.","container-title":"Biodiversitas Journal of Biological Diversity","DOI":"10.13057/biodiv/d200501","ISSN":"2085-4722, 1412-033X","issue":"5","journalAbbreviation":"Biodiversitas","source":"DOI.org (Crossref)","title":"Genetic structure and diversity between and within African and American oil palm species based on microsatellite markers","URL":"https://smujo.id/biodiv/article/view/3365","volume":"20","author":[{"family":"Natawijaya","given":"Azis"},{"family":"Ardie","given":"Sintho W"},{"family":"Syukur","given":"Muhamad"},{"family":"Maskromo","given":"Ismail"},{"family":"Hartana","given":"Alex"},{"family":"Sudarsono","given":"Sudarsono"}],"accessed":{"date-parts":[["2025",3,24]]},"issued":{"date-parts":[["2019",4,2]]}}}],"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(Natawijaya</w:t>
      </w:r>
      <w:r w:rsidRPr="00881F19">
        <w:rPr>
          <w:rFonts w:ascii="Arial" w:hAnsi="Arial" w:cs="Arial"/>
          <w:i/>
          <w:iCs/>
          <w:noProof/>
          <w:color w:val="000000" w:themeColor="text1"/>
          <w:sz w:val="22"/>
          <w:szCs w:val="22"/>
          <w:lang w:val="en-GB"/>
        </w:rPr>
        <w:t xml:space="preserve"> et al.,</w:t>
      </w:r>
      <w:r w:rsidRPr="00881F19">
        <w:rPr>
          <w:rFonts w:ascii="Arial" w:hAnsi="Arial" w:cs="Arial"/>
          <w:noProof/>
          <w:color w:val="000000" w:themeColor="text1"/>
          <w:sz w:val="22"/>
          <w:szCs w:val="22"/>
          <w:lang w:val="en-GB"/>
        </w:rPr>
        <w:t xml:space="preserve"> </w:t>
      </w:r>
      <w:hyperlink r:id="rId28" w:history="1">
        <w:r w:rsidRPr="00881F19">
          <w:rPr>
            <w:rStyle w:val="Hyperlink"/>
            <w:rFonts w:ascii="Arial" w:hAnsi="Arial" w:cs="Arial"/>
            <w:noProof/>
            <w:color w:val="000000" w:themeColor="text1"/>
            <w:sz w:val="22"/>
            <w:szCs w:val="22"/>
            <w:u w:val="none"/>
            <w:lang w:val="en-GB"/>
          </w:rPr>
          <w:t>2019</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Rapid development of molecular technology has facilitated  genetic evaluation of oil palm populations using various markers like, isozymes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{"citationID":"LBlPyoef","properties":{"formattedCitation":"(Jin et al., 2016)","plainCitation":"(Jin et al., 2016)","noteIndex":0},"citationItems":[{"id":140,"uris":["http://zotero.org/users/local/nYEajZ3Z/items/995388WX"],"itemData":{"id":140,"type":"article-journal","container-title":"DNA Research","DOI":"10.1093/dnares/dsw036","ISSN":"1340-2838, 1756-1663","issue":"6","journalAbbreviation":"DNA Res","language":"en","page":"527-533","source":"DOI.org (Crossref)","title":"Draft genome sequence of an elite &lt;i&gt;Dura&lt;/i&gt; palm and whole-genome patterns of DNA variation in oil palm","volume":"23","author":[{"family":"Jin","given":"Jingjing"},{"family":"Lee","given":"May"},{"family":"Bai","given":"Bin"},{"family":"Sun","given":"Yanwei"},{"family":"Qu","given":"Jing"},{"literal":"Rahmadsyah"},{"family":"Alfiko","given":"Yuzer"},{"family":"Lim","given":"Chin Huat"},{"family":"Suwanto","given":"Antonius"},{"family":"Sugiharti","given":"Maria"},{"family":"Wong","given":"Limsoon"},{"family":"Ye","given":"Jian"},{"family":"Chua","given":"Nam-Hai"},{"family":"Yue","given":"Gen Hua"}],"issued":{"date-parts":[["2016",12]]}}}],"schema":"https://github.com/citation-style-language/schema/raw/master/csl-citation.json"}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(Jin</w:t>
      </w:r>
      <w:r w:rsidRPr="00881F19">
        <w:rPr>
          <w:rFonts w:ascii="Arial" w:hAnsi="Arial" w:cs="Arial"/>
          <w:i/>
          <w:iCs/>
          <w:noProof/>
          <w:color w:val="000000" w:themeColor="text1"/>
          <w:sz w:val="22"/>
          <w:szCs w:val="22"/>
          <w:lang w:val="en-GB"/>
        </w:rPr>
        <w:t xml:space="preserve"> </w:t>
      </w:r>
      <w:r w:rsidRPr="00881F19">
        <w:rPr>
          <w:rFonts w:ascii="Arial" w:hAnsi="Arial" w:cs="Arial"/>
          <w:i/>
          <w:iCs/>
          <w:noProof/>
          <w:color w:val="000000" w:themeColor="text1"/>
          <w:sz w:val="22"/>
          <w:szCs w:val="22"/>
          <w:lang w:val="en-GB"/>
        </w:rPr>
        <w:lastRenderedPageBreak/>
        <w:t>et al.,</w:t>
      </w:r>
      <w:r w:rsidRPr="00881F19">
        <w:rPr>
          <w:rFonts w:ascii="Arial" w:hAnsi="Arial" w:cs="Arial"/>
          <w:noProof/>
          <w:color w:val="000000" w:themeColor="text1"/>
          <w:sz w:val="22"/>
          <w:szCs w:val="22"/>
          <w:lang w:val="en-GB"/>
        </w:rPr>
        <w:t xml:space="preserve"> </w:t>
      </w:r>
      <w:hyperlink r:id="rId29" w:history="1">
        <w:r w:rsidRPr="00881F19">
          <w:rPr>
            <w:rStyle w:val="Hyperlink"/>
            <w:rFonts w:ascii="Arial" w:hAnsi="Arial" w:cs="Arial"/>
            <w:noProof/>
            <w:color w:val="000000" w:themeColor="text1"/>
            <w:sz w:val="22"/>
            <w:szCs w:val="22"/>
            <w:u w:val="none"/>
            <w:lang w:val="en-GB"/>
          </w:rPr>
          <w:t>2016</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restriction fragment length polymorphism (RFLP)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{"citationID":"6lhb4JbK","properties":{"formattedCitation":"(Zhou et al., 2015)","plainCitation":"(Zhou et al., 2015)","dontUpdate":true,"noteIndex":0},"citationItems":[{"id":150,"uris":["http://zotero.org/users/local/nYEajZ3Z/items/I4YZVKB6"],"itemData":{"id":150,"type":"article-journal","container-title":"Genetics and Molecular Research","DOI":"10.4238/2015.December.8.15","ISSN":"16765680","issue":"4","journalAbbreviation":"Genet. Mol. Res.","page":"16247-16254","source":"DOI.org (Crossref)","title":"Analysis of genetic diversity and population structure of oil palm (Elaeis guineensis) from China and Malaysia based on species-specific simple sequence repeat markers","volume":"14","author":[{"family":"Zhou","given":"L.X."},{"family":"Xiao","given":"Y."},{"family":"Xia","given":"W."},{"family":"Yang","given":"Y.D."}],"issued":{"date-parts":[["2015"]]}}}],"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Zhou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30" w:history="1">
        <w:r w:rsidRPr="00881F19">
          <w:rPr>
            <w:rStyle w:val="Hyperlink"/>
            <w:rFonts w:ascii="Arial" w:hAnsi="Arial" w:cs="Arial"/>
            <w:noProof/>
            <w:color w:val="000000" w:themeColor="text1"/>
            <w:sz w:val="22"/>
            <w:szCs w:val="22"/>
            <w:u w:val="none"/>
            <w:lang w:val="en-GB"/>
          </w:rPr>
          <w:t>2015</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amplified fragment length polymorphism (AFLP;</w:t>
      </w:r>
      <w:r w:rsidRPr="00881F19">
        <w:rPr>
          <w:rFonts w:ascii="Arial" w:hAnsi="Arial" w:cs="Arial"/>
          <w:color w:val="000000" w:themeColor="text1"/>
          <w:spacing w:val="1"/>
          <w:sz w:val="22"/>
          <w:szCs w:val="22"/>
          <w:shd w:val="clear" w:color="auto" w:fill="FFFFFF"/>
          <w:lang w:val="en-GB"/>
        </w:rPr>
        <w:t xml:space="preserve"> </w:t>
      </w:r>
      <w:r w:rsidRPr="00881F19">
        <w:rPr>
          <w:rFonts w:ascii="Arial" w:hAnsi="Arial" w:cs="Arial"/>
          <w:color w:val="000000" w:themeColor="text1"/>
          <w:spacing w:val="1"/>
          <w:sz w:val="22"/>
          <w:szCs w:val="22"/>
          <w:shd w:val="clear" w:color="auto" w:fill="FFFFFF"/>
          <w:lang w:val="en-GB"/>
        </w:rPr>
        <w:fldChar w:fldCharType="begin"/>
      </w:r>
      <w:r w:rsidRPr="00881F19">
        <w:rPr>
          <w:rFonts w:ascii="Arial" w:hAnsi="Arial" w:cs="Arial"/>
          <w:color w:val="000000" w:themeColor="text1"/>
          <w:spacing w:val="1"/>
          <w:sz w:val="22"/>
          <w:szCs w:val="22"/>
          <w:shd w:val="clear" w:color="auto" w:fill="FFFFFF"/>
          <w:lang w:val="en-GB"/>
        </w:rPr>
        <w:instrText xml:space="preserve"> ADDIN ZOTERO_ITEM CSL_CITATION {"citationID":"f9IrsWYx","properties":{"formattedCitation":"(Mondjeli Constantin et al., 2024)","plainCitation":"(Mondjeli Constantin et al., 2024)","noteIndex":0},"citationItems":[{"id":485,"uris":["http://zotero.org/users/local/nYEajZ3Z/items/29E799BV"],"itemData":{"id":485,"type":"article-journal","abstract":"Cameroon’s oil palm germplasm is contributing a lot towards the improvement of genetic variation in the base oil palm population used in breeding programs around the world. There is a new oil palm germplasm collection at Dibamba constituted of 169 wild accessions but whose genomic study was not implemented before now. Genome-wide-association study is considered as a powerful tool to identify genomic specific allele variants controlling the expression of important agronomic traits in crops. This approach could potentially accelerate varietal improvement in plant breeding programs. The objective of this study was to identify genic regions across the investigated oil palm genomes which are conferred to control natural variation for oil palm vegetative traits such as leaflet width and leaf area. The allele and genotype frequencies were significantly detected to be in Hardy-Weinberg equilibrium (P&lt;0.01) for these vegetative traits. Across the genome, important numbers of single nucleotide polymorphisms were associated with the oil palm leaflet width and leaf area characters. This suggests that the considered regions may contain genes controlling the phenotype variation expression of the trait of interest and should be useful under positive selection in subsequent breeding of the oil palm.","container-title":"Global Journal of Engineering and Technology Advances","DOI":"10.30574/gjeta.2024.18.2.0025","ISSN":"25825003","issue":"2","journalAbbreviation":"Global J. Eng. Technol. Adv.","page":"042-048","source":"DOI.org (Crossref)","title":"Genome wide association study reveals key genic regions controlling oil palm vegetative characters in wild population of Cameroon","volume":"18","author":[{"literal":"Mondjeli Constantin"},{"literal":"Ardha Apriyanto"},{"literal":"Sadou Ismaël"},{"literal":"Sobir Ridwani"},{"literal":"Ajambang Walter Nchu"},{"literal":"Sobda Gonne"},{"literal":"Muhamad Syukur"},{"literal":"Ebouelle Ngothy Arsene Belmond"},{"literal":"Willy Bayuardi Suwarno"}],"issued":{"date-parts":[["2024",2,28]]}}}],"schema":"https://github.com/citation-style-language/schema/raw/master/csl-citation.json"} </w:instrText>
      </w:r>
      <w:r w:rsidRPr="00881F19">
        <w:rPr>
          <w:rFonts w:ascii="Arial" w:hAnsi="Arial" w:cs="Arial"/>
          <w:color w:val="000000" w:themeColor="text1"/>
          <w:spacing w:val="1"/>
          <w:sz w:val="22"/>
          <w:szCs w:val="22"/>
          <w:shd w:val="clear" w:color="auto" w:fill="FFFFFF"/>
          <w:lang w:val="en-GB"/>
        </w:rPr>
        <w:fldChar w:fldCharType="separate"/>
      </w:r>
      <w:r w:rsidRPr="00881F19">
        <w:rPr>
          <w:rFonts w:ascii="Arial" w:hAnsi="Arial" w:cs="Arial"/>
          <w:noProof/>
          <w:color w:val="000000" w:themeColor="text1"/>
          <w:spacing w:val="1"/>
          <w:sz w:val="22"/>
          <w:szCs w:val="22"/>
          <w:shd w:val="clear" w:color="auto" w:fill="FFFFFF"/>
          <w:lang w:val="en-GB"/>
        </w:rPr>
        <w:t xml:space="preserve">(Mondjeli Constantin </w:t>
      </w:r>
      <w:r w:rsidRPr="00881F19">
        <w:rPr>
          <w:rFonts w:ascii="Arial" w:hAnsi="Arial" w:cs="Arial"/>
          <w:i/>
          <w:iCs/>
          <w:noProof/>
          <w:color w:val="000000" w:themeColor="text1"/>
          <w:spacing w:val="1"/>
          <w:sz w:val="22"/>
          <w:szCs w:val="22"/>
          <w:shd w:val="clear" w:color="auto" w:fill="FFFFFF"/>
          <w:lang w:val="en-GB"/>
        </w:rPr>
        <w:t>et al.,</w:t>
      </w:r>
      <w:r w:rsidRPr="00881F19">
        <w:rPr>
          <w:rFonts w:ascii="Arial" w:hAnsi="Arial" w:cs="Arial"/>
          <w:noProof/>
          <w:color w:val="000000" w:themeColor="text1"/>
          <w:spacing w:val="1"/>
          <w:sz w:val="22"/>
          <w:szCs w:val="22"/>
          <w:shd w:val="clear" w:color="auto" w:fill="FFFFFF"/>
          <w:lang w:val="en-GB"/>
        </w:rPr>
        <w:t xml:space="preserve"> </w:t>
      </w:r>
      <w:hyperlink r:id="rId31" w:history="1">
        <w:r w:rsidRPr="00881F19">
          <w:rPr>
            <w:rStyle w:val="Hyperlink"/>
            <w:rFonts w:ascii="Arial" w:hAnsi="Arial" w:cs="Arial"/>
            <w:noProof/>
            <w:color w:val="000000" w:themeColor="text1"/>
            <w:spacing w:val="1"/>
            <w:sz w:val="22"/>
            <w:szCs w:val="22"/>
            <w:u w:val="none"/>
            <w:shd w:val="clear" w:color="auto" w:fill="FFFFFF"/>
            <w:lang w:val="en-GB"/>
          </w:rPr>
          <w:t>2024</w:t>
        </w:r>
      </w:hyperlink>
      <w:r w:rsidRPr="00881F19">
        <w:rPr>
          <w:rFonts w:ascii="Arial" w:hAnsi="Arial" w:cs="Arial"/>
          <w:noProof/>
          <w:color w:val="000000" w:themeColor="text1"/>
          <w:spacing w:val="1"/>
          <w:sz w:val="22"/>
          <w:szCs w:val="22"/>
          <w:shd w:val="clear" w:color="auto" w:fill="FFFFFF"/>
          <w:lang w:val="en-GB"/>
        </w:rPr>
        <w:t>)</w:t>
      </w:r>
      <w:r w:rsidRPr="00881F19">
        <w:rPr>
          <w:rFonts w:ascii="Arial" w:hAnsi="Arial" w:cs="Arial"/>
          <w:color w:val="000000" w:themeColor="text1"/>
          <w:spacing w:val="1"/>
          <w:sz w:val="22"/>
          <w:szCs w:val="22"/>
          <w:shd w:val="clear" w:color="auto" w:fill="FFFFFF"/>
          <w:lang w:val="en-GB"/>
        </w:rPr>
        <w:fldChar w:fldCharType="end"/>
      </w:r>
      <w:r w:rsidRPr="00881F19">
        <w:rPr>
          <w:rFonts w:ascii="Arial" w:hAnsi="Arial" w:cs="Arial"/>
          <w:color w:val="000000" w:themeColor="text1"/>
          <w:sz w:val="22"/>
          <w:szCs w:val="22"/>
          <w:lang w:val="en-GB"/>
        </w:rPr>
        <w:t xml:space="preserve">, and Simple Sequence Repeats (SSR)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{"citationID":"4c4d0evx","properties":{"formattedCitation":"(Zhou et al., 2015)","plainCitation":"(Zhou et al., 2015)","noteIndex":0},"citationItems":[{"id":150,"uris":["http://zotero.org/users/local/nYEajZ3Z/items/I4YZVKB6"],"itemData":{"id":150,"type":"article-journal","container-title":"Genetics and Molecular Research","DOI":"10.4238/2015.December.8.15","ISSN":"16765680","issue":"4","journalAbbreviation":"Genet. Mol. Res.","page":"16247-16254","source":"DOI.org (Crossref)","title":"Analysis of genetic diversity and population structure of oil palm (Elaeis guineensis) from China and Malaysia based on species-specific simple sequence repeat markers","volume":"14","author":[{"family":"Zhou","given":"L.X."},{"family":"Xiao","given":"Y."},{"family":"Xia","given":"W."},{"family":"Yang","given":"Y.D."}],"issued":{"date-parts":[["2015"]]}}}],"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(Zhou </w:t>
      </w:r>
      <w:r w:rsidRPr="00881F19">
        <w:rPr>
          <w:rFonts w:ascii="Arial" w:hAnsi="Arial" w:cs="Arial"/>
          <w:i/>
          <w:noProof/>
          <w:color w:val="000000" w:themeColor="text1"/>
          <w:sz w:val="22"/>
          <w:szCs w:val="22"/>
          <w:lang w:val="en-GB"/>
        </w:rPr>
        <w:t xml:space="preserve">et al., </w:t>
      </w:r>
      <w:hyperlink r:id="rId32" w:history="1">
        <w:r w:rsidRPr="00881F19">
          <w:rPr>
            <w:rStyle w:val="Hyperlink"/>
            <w:rFonts w:ascii="Arial" w:hAnsi="Arial" w:cs="Arial"/>
            <w:noProof/>
            <w:color w:val="000000" w:themeColor="text1"/>
            <w:sz w:val="22"/>
            <w:szCs w:val="22"/>
            <w:u w:val="none"/>
            <w:lang w:val="en-GB"/>
          </w:rPr>
          <w:t>2015</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w:t>
      </w:r>
      <w:r w:rsidRPr="00881F19">
        <w:rPr>
          <w:rFonts w:ascii="Arial" w:hAnsi="Arial" w:cs="Arial"/>
          <w:color w:val="000000" w:themeColor="text1"/>
          <w:spacing w:val="1"/>
          <w:sz w:val="22"/>
          <w:szCs w:val="22"/>
          <w:shd w:val="clear" w:color="auto" w:fill="FFFFFF"/>
          <w:lang w:val="en-GB"/>
        </w:rPr>
        <w:t xml:space="preserve"> </w:t>
      </w:r>
      <w:r w:rsidRPr="00881F19">
        <w:rPr>
          <w:rFonts w:ascii="Arial" w:hAnsi="Arial" w:cs="Arial"/>
          <w:color w:val="000000" w:themeColor="text1"/>
          <w:sz w:val="22"/>
          <w:szCs w:val="22"/>
          <w:lang w:val="en-GB"/>
        </w:rPr>
        <w:t xml:space="preserve">The ability of SSR markers being co-dominantly inherited, can detect heterozygosity as well as genetic relationships among individuals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{"citationID":"x8P3N81i","properties":{"formattedCitation":"(Bai et al., 2018)","plainCitation":"(Bai et al., 2018)","noteIndex":0},"citationItems":[{"id":155,"uris":["http://zotero.org/users/local/nYEajZ3Z/items/Y6RLT6T4"],"itemData":{"id":155,"type":"article-journal","abstract":"Abstract\n            \n              Oil palm (\n              Elaeis guineensis\n              Jacq.) is the leading oil-producing crops and the most important edible oil resource worldwide. DNA markers and genetic linkage maps are essential resources for marker-assisted selection to accelerate genetic improvement. We conducted RAD-seq on an Illumina NextSeq500 to discover genome-wide SNPs, and used the SNPs to construct a linkage map for an oil palm (\n              Tenera\n              ) population derived from a cross between a Deli\n              Dura\n              and an AVROS\n              Pisifera\n              . The RAD-seq produced 1,076 million single-end reads across the breeding population containing 155 trees. Mining this dataset detected 510,251 loci. After filtering out loci with low accuracy and more than 20% missing data, 11,394 SNPs were retained. Using these SNPs, in combination with 188 anchor SNPs and 123 microsatellites, we constructed a linkage map containing 10,023 markers covering 16 chromosomes. The map length is 2,938.2 cM with an average marker space of 0.29 cM. The large number of SNPs will supply ample choices of DNA markers in analysing the genetic diversity, population structure and evolution of oil palm. This high-density linkage map will contribute to mapping quantitative trait loci (QTL) for important traits, thus accelerating oil palm genetic improvement.","container-title":"Scientific Reports","DOI":"10.1038/s41598-017-18613-2","ISSN":"2045-2322","issue":"1","journalAbbreviation":"Sci Rep","language":"en","page":"691","source":"DOI.org (Crossref)","title":"Developing genome-wide SNPs and constructing an ultrahigh-density linkage map in oil palm","volume":"8","author":[{"family":"Bai","given":"Bin"},{"family":"Wang","given":"Le"},{"family":"Zhang","given":"Ying Jun"},{"family":"Lee","given":"May"},{"family":"Rahmadsyah","given":"Rahmadsyah"},{"family":"Alfiko","given":"Yuzer"},{"family":"Ye","given":"Bao Qing"},{"family":"Purwantomo","given":"Sigit"},{"family":"Suwanto","given":"Antonius"},{"family":"Chua","given":"Nam-Hai"},{"family":"Yue","given":"Gen Hua"}],"issued":{"date-parts":[["2018",1,12]]}}}],"schema":"https://github.com/citation-style-language/schema/raw/master/csl-citation.json"}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(Bai </w:t>
      </w:r>
      <w:r w:rsidRPr="00881F19">
        <w:rPr>
          <w:rFonts w:ascii="Arial" w:hAnsi="Arial" w:cs="Arial"/>
          <w:i/>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33" w:history="1">
        <w:r w:rsidRPr="00881F19">
          <w:rPr>
            <w:rStyle w:val="Hyperlink"/>
            <w:rFonts w:ascii="Arial" w:hAnsi="Arial" w:cs="Arial"/>
            <w:noProof/>
            <w:color w:val="000000" w:themeColor="text1"/>
            <w:sz w:val="22"/>
            <w:szCs w:val="22"/>
            <w:u w:val="none"/>
            <w:lang w:val="en-GB"/>
          </w:rPr>
          <w:t>2018</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This allows detection of oil yield, fruit quality and susceptibility/resistance to diseases and abiotic stresses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{"citationID":"lhjtX0ya","properties":{"formattedCitation":"(Benoit et al., 2016)","plainCitation":"(Benoit et al., 2016)","noteIndex":0},"citationItems":[{"id":161,"uris":["http://zotero.org/users/local/nYEajZ3Z/items/WRBZA6TS"],"itemData":{"id":161,"type":"article-journal","container-title":"African Journal of Biotechnology","DOI":"10.5897/AJB2016.15461","ISSN":"1684-5315","issue":"34","journalAbbreviation":"Afr. J. Biotechnol.","page":"1841-1845","source":"DOI.org (Crossref)","title":"Genetic determinism of oil acidity among some DELI oil palm (Elaeis guineensis Jacq.) progenies","volume":"15","author":[{"family":"Benoit","given":"Constant Likeng-Li-Ngue"},{"family":"Joseph","given":"Martin Bell"},{"family":"Georges","given":"Franck Ngando-Ebongue"},{"family":"Godswill","given":"Ntsefong Ntsomboh"},{"family":"Hermine","given":"Bille Ngalle"}],"issued":{"date-parts":[["2016",8,24]]}}}],"schema":"https://github.com/citation-style-language/schema/raw/master/csl-citation.json"}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(Benoit </w:t>
      </w:r>
      <w:r w:rsidRPr="00881F19">
        <w:rPr>
          <w:rFonts w:ascii="Arial" w:hAnsi="Arial" w:cs="Arial"/>
          <w:i/>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34" w:history="1">
        <w:r w:rsidRPr="00881F19">
          <w:rPr>
            <w:rStyle w:val="Hyperlink"/>
            <w:rFonts w:ascii="Arial" w:hAnsi="Arial" w:cs="Arial"/>
            <w:noProof/>
            <w:color w:val="000000" w:themeColor="text1"/>
            <w:sz w:val="22"/>
            <w:szCs w:val="22"/>
            <w:u w:val="none"/>
            <w:lang w:val="en-GB"/>
          </w:rPr>
          <w:t>2016</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t>
      </w:r>
      <w:r w:rsidRPr="00881F19">
        <w:rPr>
          <w:rFonts w:ascii="Arial" w:hAnsi="Arial" w:cs="Arial"/>
          <w:color w:val="000000" w:themeColor="text1"/>
          <w:spacing w:val="1"/>
          <w:sz w:val="22"/>
          <w:szCs w:val="22"/>
          <w:shd w:val="clear" w:color="auto" w:fill="FFFFFF"/>
          <w:lang w:val="en-GB"/>
        </w:rPr>
        <w:t xml:space="preserve">The objective of the recent study was to evaluated the magnitude of </w:t>
      </w:r>
      <w:r w:rsidRPr="00881F19">
        <w:rPr>
          <w:rFonts w:ascii="Arial" w:hAnsi="Arial" w:cs="Arial"/>
          <w:color w:val="000000" w:themeColor="text1"/>
          <w:sz w:val="22"/>
          <w:szCs w:val="22"/>
          <w:lang w:val="en-GB"/>
        </w:rPr>
        <w:t xml:space="preserve">genetic diversity </w:t>
      </w:r>
      <w:r w:rsidRPr="00881F19">
        <w:rPr>
          <w:rFonts w:ascii="Arial" w:hAnsi="Arial" w:cs="Arial"/>
          <w:color w:val="000000" w:themeColor="text1"/>
          <w:spacing w:val="1"/>
          <w:sz w:val="22"/>
          <w:szCs w:val="22"/>
          <w:shd w:val="clear" w:color="auto" w:fill="FFFFFF"/>
          <w:lang w:val="en-GB"/>
        </w:rPr>
        <w:t>of African oil palm (</w:t>
      </w:r>
      <w:r w:rsidRPr="00881F19">
        <w:rPr>
          <w:rFonts w:ascii="Arial" w:hAnsi="Arial" w:cs="Arial"/>
          <w:i/>
          <w:color w:val="000000" w:themeColor="text1"/>
          <w:spacing w:val="1"/>
          <w:sz w:val="22"/>
          <w:szCs w:val="22"/>
          <w:shd w:val="clear" w:color="auto" w:fill="FFFFFF"/>
          <w:lang w:val="en-GB"/>
        </w:rPr>
        <w:t>Elaeis guineensis</w:t>
      </w:r>
      <w:r w:rsidRPr="00881F19">
        <w:rPr>
          <w:rFonts w:ascii="Arial" w:hAnsi="Arial" w:cs="Arial"/>
          <w:color w:val="000000" w:themeColor="text1"/>
          <w:spacing w:val="1"/>
          <w:sz w:val="22"/>
          <w:szCs w:val="22"/>
          <w:shd w:val="clear" w:color="auto" w:fill="FFFFFF"/>
          <w:lang w:val="en-GB"/>
        </w:rPr>
        <w:t xml:space="preserve"> Jacq.) accessions across four agroecology of Tanzania, using SSR markers. This will</w:t>
      </w:r>
      <w:r w:rsidRPr="00881F19">
        <w:rPr>
          <w:rFonts w:ascii="Arial" w:hAnsi="Arial" w:cs="Arial"/>
          <w:color w:val="000000" w:themeColor="text1"/>
          <w:sz w:val="22"/>
          <w:szCs w:val="22"/>
          <w:lang w:val="en-GB"/>
        </w:rPr>
        <w:t xml:space="preserve"> categorizing superior breeding lines with high yielding, resistant to diseases, and environmental stresses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{"citationID":"7ZO9j0wA","properties":{"formattedCitation":"(Xiao et al., 2017)","plainCitation":"(Xiao et al., 2017)","noteIndex":0},"citationItems":[{"id":165,"uris":["http://zotero.org/users/local/nYEajZ3Z/items/KA2X3786"],"itemData":{"id":165,"type":"article-journal","container-title":"PLOS ONE","DOI":"10.1371/journal.pone.0189224","ISSN":"1932-6203","issue":"12","journalAbbreviation":"PLoS ONE","language":"en","page":"e0189224","source":"DOI.org (Crossref)","title":"Genome-wide identification of WRKY genes and their expression profiles under different abiotic stresses in Elaeis guineensis","volume":"12","author":[{"family":"Xiao","given":"Yong"},{"family":"Zhou","given":"Lixia"},{"family":"Lei","given":"Xintao"},{"family":"Cao","given":"Hongxing"},{"family":"Wang","given":"Yong"},{"family":"Dou","given":"Yajing"},{"family":"Tang","given":"Wenqi"},{"family":"Xia","given":"Wei"}],"editor":[{"family":"Li","given":"Maoteng"}],"issued":{"date-parts":[["2017",12,11]]}}}],"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(Xiao </w:t>
      </w:r>
      <w:r w:rsidRPr="00881F19">
        <w:rPr>
          <w:rFonts w:ascii="Arial" w:hAnsi="Arial" w:cs="Arial"/>
          <w:i/>
          <w:noProof/>
          <w:color w:val="000000" w:themeColor="text1"/>
          <w:sz w:val="22"/>
          <w:szCs w:val="22"/>
          <w:lang w:val="en-GB"/>
        </w:rPr>
        <w:t xml:space="preserve">et al., </w:t>
      </w:r>
      <w:hyperlink r:id="rId35" w:history="1">
        <w:r w:rsidRPr="00881F19">
          <w:rPr>
            <w:rStyle w:val="Hyperlink"/>
            <w:rFonts w:ascii="Arial" w:hAnsi="Arial" w:cs="Arial"/>
            <w:noProof/>
            <w:color w:val="000000" w:themeColor="text1"/>
            <w:sz w:val="22"/>
            <w:szCs w:val="22"/>
            <w:u w:val="none"/>
            <w:lang w:val="en-GB"/>
          </w:rPr>
          <w:t>2017</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w:t>
      </w:r>
    </w:p>
    <w:p w14:paraId="57CDDD7A" w14:textId="77777777" w:rsidR="00703C29" w:rsidRPr="00881F19" w:rsidRDefault="00703C29" w:rsidP="00703C29">
      <w:pPr>
        <w:pStyle w:val="NormalWeb"/>
        <w:tabs>
          <w:tab w:val="left" w:pos="8647"/>
        </w:tabs>
        <w:spacing w:after="0"/>
        <w:ind w:left="142"/>
        <w:jc w:val="both"/>
        <w:rPr>
          <w:rFonts w:ascii="Arial" w:hAnsi="Arial" w:cs="Arial"/>
          <w:color w:val="000000" w:themeColor="text1"/>
          <w:sz w:val="22"/>
          <w:szCs w:val="22"/>
          <w:lang w:val="en-GB"/>
        </w:rPr>
      </w:pPr>
    </w:p>
    <w:p w14:paraId="0FB672BB" w14:textId="77777777" w:rsidR="00703C29" w:rsidRDefault="00FC78E8" w:rsidP="00FC78E8">
      <w:pPr>
        <w:pStyle w:val="Heading2"/>
        <w:numPr>
          <w:ilvl w:val="0"/>
          <w:numId w:val="40"/>
        </w:numPr>
        <w:spacing w:before="0" w:after="0" w:line="276" w:lineRule="auto"/>
        <w:ind w:left="284" w:hanging="284"/>
        <w:rPr>
          <w:rFonts w:ascii="Arial" w:hAnsi="Arial"/>
          <w:i w:val="0"/>
          <w:color w:val="000000" w:themeColor="text1"/>
          <w:sz w:val="22"/>
          <w:szCs w:val="22"/>
          <w:lang w:val="en-GB"/>
        </w:rPr>
      </w:pPr>
      <w:bookmarkStart w:id="2" w:name="_Toc191166971"/>
      <w:r w:rsidRPr="00881F19">
        <w:rPr>
          <w:rFonts w:ascii="Arial" w:hAnsi="Arial"/>
          <w:i w:val="0"/>
          <w:color w:val="000000" w:themeColor="text1"/>
          <w:sz w:val="22"/>
          <w:szCs w:val="22"/>
          <w:lang w:val="en-GB"/>
        </w:rPr>
        <w:t>MATERIALS AND METHODS</w:t>
      </w:r>
      <w:bookmarkEnd w:id="2"/>
    </w:p>
    <w:p w14:paraId="655C2881" w14:textId="77777777" w:rsidR="00FC78E8" w:rsidRPr="00FC78E8" w:rsidRDefault="00FC78E8" w:rsidP="00FC78E8">
      <w:pPr>
        <w:rPr>
          <w:lang w:val="en-GB"/>
        </w:rPr>
      </w:pPr>
    </w:p>
    <w:p w14:paraId="1B8ABC06" w14:textId="77777777" w:rsidR="00703C29" w:rsidRPr="00881F19" w:rsidRDefault="00FC78E8" w:rsidP="00703C29">
      <w:pPr>
        <w:pStyle w:val="Heading3"/>
        <w:spacing w:before="0" w:line="276" w:lineRule="auto"/>
        <w:rPr>
          <w:rFonts w:ascii="Arial" w:hAnsi="Arial" w:cs="Arial"/>
          <w:b/>
          <w:color w:val="000000" w:themeColor="text1"/>
          <w:sz w:val="22"/>
          <w:szCs w:val="22"/>
          <w:lang w:val="en-GB"/>
        </w:rPr>
      </w:pPr>
      <w:bookmarkStart w:id="3" w:name="_Toc191166972"/>
      <w:r>
        <w:rPr>
          <w:rFonts w:ascii="Arial" w:hAnsi="Arial" w:cs="Arial"/>
          <w:b/>
          <w:color w:val="000000" w:themeColor="text1"/>
          <w:sz w:val="22"/>
          <w:szCs w:val="22"/>
          <w:lang w:val="en-GB"/>
        </w:rPr>
        <w:t xml:space="preserve">2.1 </w:t>
      </w:r>
      <w:r w:rsidR="00703C29" w:rsidRPr="00A122B0">
        <w:rPr>
          <w:rFonts w:ascii="Arial" w:hAnsi="Arial" w:cs="Arial"/>
          <w:b/>
          <w:color w:val="000000" w:themeColor="text1"/>
          <w:sz w:val="20"/>
          <w:szCs w:val="20"/>
          <w:lang w:val="en-GB"/>
        </w:rPr>
        <w:t>Description of the study Area</w:t>
      </w:r>
      <w:bookmarkEnd w:id="3"/>
    </w:p>
    <w:p w14:paraId="345BFFE2" w14:textId="77777777" w:rsidR="00703C29" w:rsidRPr="00881F19" w:rsidRDefault="00703C29" w:rsidP="00703C29">
      <w:pPr>
        <w:pStyle w:val="ListParagraph"/>
        <w:tabs>
          <w:tab w:val="left" w:pos="8647"/>
        </w:tabs>
        <w:spacing w:line="276" w:lineRule="auto"/>
        <w:ind w:left="0" w:right="28"/>
        <w:jc w:val="both"/>
        <w:rPr>
          <w:rFonts w:ascii="Arial" w:hAnsi="Arial" w:cs="Arial"/>
          <w:color w:val="000000" w:themeColor="text1"/>
          <w:sz w:val="22"/>
          <w:szCs w:val="22"/>
          <w:shd w:val="clear" w:color="auto" w:fill="FFFFFF"/>
          <w:lang w:val="en-GB"/>
        </w:rPr>
      </w:pPr>
      <w:r w:rsidRPr="00881F19">
        <w:rPr>
          <w:rFonts w:ascii="Arial" w:hAnsi="Arial" w:cs="Arial"/>
          <w:color w:val="000000" w:themeColor="text1"/>
          <w:sz w:val="22"/>
          <w:szCs w:val="22"/>
          <w:lang w:val="en-GB"/>
        </w:rPr>
        <w:t>The study was conducted in four purposively Tanzania selected oil palm growing regions; Kigoma, Mbeya, Morogoro, and Tabora (Figure 1). Kigoma is located 4° 51’ 0” S, 30° 22’ 0” E on the Eastern coastline of Lake Tanganyika, the region experienced a tropical climate with a bimodal rainfall pattern of 1,200mm to 1,800mm per annum. Mbeya is found 7°-11° S, 32°-36° E. it has a bimodal rainfall pattern ranged from 1,000 to 1,500mm. Morogoro (6°-10° S, 36°-39° E) had a bimodal rainfall pattern of 1,200mm to 1,800mm per year</w:t>
      </w:r>
      <w:r w:rsidRPr="00881F19">
        <w:rPr>
          <w:rFonts w:ascii="Arial" w:hAnsi="Arial" w:cs="Arial"/>
          <w:color w:val="000000" w:themeColor="text1"/>
          <w:sz w:val="22"/>
          <w:szCs w:val="22"/>
          <w:shd w:val="clear" w:color="auto" w:fill="FFFFFF"/>
          <w:lang w:val="en-GB"/>
        </w:rPr>
        <w:t>. Except Tabora, the long and short rains begin from March to May, and October to December, respectively.</w:t>
      </w:r>
      <w:r w:rsidRPr="00881F19">
        <w:rPr>
          <w:rFonts w:ascii="Arial" w:hAnsi="Arial" w:cs="Arial"/>
          <w:color w:val="000000" w:themeColor="text1"/>
          <w:sz w:val="22"/>
          <w:szCs w:val="22"/>
          <w:lang w:val="en-GB"/>
        </w:rPr>
        <w:t xml:space="preserve"> Lastly, Tabora is located 5° 4' S, 32° 50' E of the semi-arid regions receiving </w:t>
      </w:r>
      <w:r w:rsidRPr="00881F19">
        <w:rPr>
          <w:rFonts w:ascii="Arial" w:hAnsi="Arial" w:cs="Arial"/>
          <w:color w:val="000000" w:themeColor="text1"/>
          <w:sz w:val="22"/>
          <w:szCs w:val="22"/>
          <w:shd w:val="clear" w:color="auto" w:fill="FFFFFF"/>
          <w:lang w:val="en-GB"/>
        </w:rPr>
        <w:t>an average annual rainfall ranging from 800 mm to 1,200 mm.</w:t>
      </w:r>
    </w:p>
    <w:p w14:paraId="48744270"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2F25AB83"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53319ED9"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31A7D801"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0F166ACB"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6A0BABB6"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5CC74746"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64062052"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5A12C619"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1D46A4E5" w14:textId="77777777" w:rsidR="00703C29" w:rsidRPr="00881F19" w:rsidRDefault="00703C29" w:rsidP="00703C29">
      <w:pPr>
        <w:pStyle w:val="ListParagraph"/>
        <w:tabs>
          <w:tab w:val="left" w:pos="8647"/>
        </w:tabs>
        <w:spacing w:line="276" w:lineRule="auto"/>
        <w:ind w:left="142" w:right="142"/>
        <w:jc w:val="both"/>
        <w:rPr>
          <w:rFonts w:ascii="Arial" w:hAnsi="Arial" w:cs="Arial"/>
          <w:color w:val="000000" w:themeColor="text1"/>
          <w:sz w:val="22"/>
          <w:szCs w:val="22"/>
          <w:shd w:val="clear" w:color="auto" w:fill="FFFFFF"/>
          <w:lang w:val="en-GB"/>
        </w:rPr>
      </w:pPr>
    </w:p>
    <w:p w14:paraId="3A30A9AD"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77EA2C6F"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6DB78F50"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3601ECF8"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02ECB825"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4E6112F2"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7D20ADE5"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69BC352E"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6EC935A9"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381C8683" w14:textId="77777777" w:rsidR="00703C29" w:rsidRPr="00881F19" w:rsidRDefault="00703C29" w:rsidP="00703C29">
      <w:pPr>
        <w:pStyle w:val="ListParagraph"/>
        <w:tabs>
          <w:tab w:val="left" w:pos="8647"/>
        </w:tabs>
        <w:spacing w:line="276" w:lineRule="auto"/>
        <w:ind w:left="709" w:right="142" w:hanging="567"/>
        <w:jc w:val="both"/>
        <w:rPr>
          <w:rFonts w:ascii="Arial" w:hAnsi="Arial" w:cs="Arial"/>
          <w:color w:val="000000" w:themeColor="text1"/>
          <w:sz w:val="22"/>
          <w:szCs w:val="22"/>
          <w:shd w:val="clear" w:color="auto" w:fill="FFFFFF"/>
          <w:lang w:val="en-GB"/>
        </w:rPr>
      </w:pPr>
    </w:p>
    <w:p w14:paraId="39613292" w14:textId="77777777" w:rsidR="00703C29" w:rsidRPr="00881F19" w:rsidRDefault="00703C29" w:rsidP="00703C29">
      <w:pPr>
        <w:tabs>
          <w:tab w:val="left" w:pos="8647"/>
        </w:tabs>
        <w:spacing w:line="276" w:lineRule="auto"/>
        <w:ind w:right="142"/>
        <w:jc w:val="both"/>
        <w:rPr>
          <w:rFonts w:ascii="Arial" w:hAnsi="Arial" w:cs="Arial"/>
          <w:color w:val="000000" w:themeColor="text1"/>
          <w:sz w:val="22"/>
          <w:szCs w:val="22"/>
          <w:shd w:val="clear" w:color="auto" w:fill="FFFFFF"/>
          <w:lang w:val="en-GB"/>
        </w:rPr>
      </w:pPr>
    </w:p>
    <w:tbl>
      <w:tblPr>
        <w:tblStyle w:val="TableGrid0"/>
        <w:tblW w:w="8505" w:type="dxa"/>
        <w:tblInd w:w="-5" w:type="dxa"/>
        <w:tblBorders>
          <w:insideH w:val="none" w:sz="0" w:space="0" w:color="auto"/>
          <w:insideV w:val="none" w:sz="0" w:space="0" w:color="auto"/>
        </w:tblBorders>
        <w:tblLook w:val="04A0" w:firstRow="1" w:lastRow="0" w:firstColumn="1" w:lastColumn="0" w:noHBand="0" w:noVBand="1"/>
      </w:tblPr>
      <w:tblGrid>
        <w:gridCol w:w="5019"/>
        <w:gridCol w:w="3486"/>
      </w:tblGrid>
      <w:tr w:rsidR="00703C29" w:rsidRPr="00881F19" w14:paraId="3D79337D" w14:textId="77777777" w:rsidTr="00D83833">
        <w:tc>
          <w:tcPr>
            <w:tcW w:w="5019" w:type="dxa"/>
            <w:vMerge w:val="restart"/>
          </w:tcPr>
          <w:p w14:paraId="60DDE2DA" w14:textId="77777777" w:rsidR="00703C29" w:rsidRPr="00881F19" w:rsidRDefault="00703C29" w:rsidP="00D83833">
            <w:pPr>
              <w:pStyle w:val="NormalWeb"/>
              <w:tabs>
                <w:tab w:val="left" w:pos="8647"/>
              </w:tabs>
              <w:spacing w:after="0"/>
              <w:ind w:left="709" w:hanging="567"/>
              <w:jc w:val="both"/>
              <w:rPr>
                <w:rFonts w:ascii="Arial" w:hAnsi="Arial" w:cs="Arial"/>
                <w:color w:val="000000" w:themeColor="text1"/>
              </w:rPr>
            </w:pPr>
            <w:r w:rsidRPr="00881F19">
              <w:rPr>
                <w:rFonts w:ascii="Arial" w:hAnsi="Arial" w:cs="Arial"/>
                <w:noProof/>
                <w:color w:val="000000" w:themeColor="text1"/>
              </w:rPr>
              <w:lastRenderedPageBreak/>
              <mc:AlternateContent>
                <mc:Choice Requires="wps">
                  <w:drawing>
                    <wp:anchor distT="0" distB="0" distL="114300" distR="114300" simplePos="0" relativeHeight="251662336" behindDoc="0" locked="0" layoutInCell="1" allowOverlap="1" wp14:anchorId="549A80CE" wp14:editId="464C2FAF">
                      <wp:simplePos x="0" y="0"/>
                      <wp:positionH relativeFrom="column">
                        <wp:posOffset>1337945</wp:posOffset>
                      </wp:positionH>
                      <wp:positionV relativeFrom="paragraph">
                        <wp:posOffset>2174875</wp:posOffset>
                      </wp:positionV>
                      <wp:extent cx="247650" cy="3171825"/>
                      <wp:effectExtent l="0" t="0" r="76200" b="47625"/>
                      <wp:wrapNone/>
                      <wp:docPr id="15" name="Straight Arrow Connector 15"/>
                      <wp:cNvGraphicFramePr/>
                      <a:graphic xmlns:a="http://schemas.openxmlformats.org/drawingml/2006/main">
                        <a:graphicData uri="http://schemas.microsoft.com/office/word/2010/wordprocessingShape">
                          <wps:wsp>
                            <wps:cNvCnPr/>
                            <wps:spPr>
                              <a:xfrm>
                                <a:off x="0" y="0"/>
                                <a:ext cx="247650" cy="3171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type w14:anchorId="4401244F" id="_x0000_t32" coordsize="21600,21600" o:spt="32" o:oned="t" path="m,l21600,21600e" filled="f">
                      <v:path arrowok="t" fillok="f" o:connecttype="none"/>
                      <o:lock v:ext="edit" shapetype="t"/>
                    </v:shapetype>
                    <v:shape id="Straight Arrow Connector 15" o:spid="_x0000_s1026" type="#_x0000_t32" style="position:absolute;margin-left:105.35pt;margin-top:171.25pt;width:19.5pt;height:24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" strokecolor="#4472c4 [3204]" strokeweight=".5pt">
                      <v:stroke endarrow="block" joinstyle="miter"/>
                    </v:shape>
                  </w:pict>
                </mc:Fallback>
              </mc:AlternateContent>
            </w:r>
            <w:r w:rsidRPr="00881F19">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73CE2609" wp14:editId="469622D4">
                      <wp:simplePos x="0" y="0"/>
                      <wp:positionH relativeFrom="column">
                        <wp:posOffset>1947545</wp:posOffset>
                      </wp:positionH>
                      <wp:positionV relativeFrom="paragraph">
                        <wp:posOffset>2346325</wp:posOffset>
                      </wp:positionV>
                      <wp:extent cx="1619250" cy="3143250"/>
                      <wp:effectExtent l="0" t="0" r="57150" b="57150"/>
                      <wp:wrapNone/>
                      <wp:docPr id="14" name="Straight Arrow Connector 14"/>
                      <wp:cNvGraphicFramePr/>
                      <a:graphic xmlns:a="http://schemas.openxmlformats.org/drawingml/2006/main">
                        <a:graphicData uri="http://schemas.microsoft.com/office/word/2010/wordprocessingShape">
                          <wps:wsp>
                            <wps:cNvCnPr/>
                            <wps:spPr>
                              <a:xfrm>
                                <a:off x="0" y="0"/>
                                <a:ext cx="1619250" cy="3143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 w14:anchorId="41D72D90" id="Straight Arrow Connector 14" o:spid="_x0000_s1026" type="#_x0000_t32" style="position:absolute;margin-left:153.35pt;margin-top:184.75pt;width:12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" strokecolor="#4472c4 [3204]" strokeweight=".5pt">
                      <v:stroke endarrow="block" joinstyle="miter"/>
                    </v:shape>
                  </w:pict>
                </mc:Fallback>
              </mc:AlternateContent>
            </w:r>
            <w:r w:rsidRPr="00881F19">
              <w:rPr>
                <w:rFonts w:ascii="Arial" w:hAnsi="Arial" w:cs="Arial"/>
                <w:noProof/>
                <w:color w:val="000000" w:themeColor="text1"/>
              </w:rPr>
              <mc:AlternateContent>
                <mc:Choice Requires="wps">
                  <w:drawing>
                    <wp:anchor distT="0" distB="0" distL="114300" distR="114300" simplePos="0" relativeHeight="251660288" behindDoc="0" locked="0" layoutInCell="1" allowOverlap="1" wp14:anchorId="08C2E6BA" wp14:editId="381A1A87">
                      <wp:simplePos x="0" y="0"/>
                      <wp:positionH relativeFrom="column">
                        <wp:posOffset>1252220</wp:posOffset>
                      </wp:positionH>
                      <wp:positionV relativeFrom="paragraph">
                        <wp:posOffset>1470025</wp:posOffset>
                      </wp:positionV>
                      <wp:extent cx="2514600" cy="1343025"/>
                      <wp:effectExtent l="0" t="0" r="76200" b="47625"/>
                      <wp:wrapNone/>
                      <wp:docPr id="13" name="Straight Arrow Connector 13"/>
                      <wp:cNvGraphicFramePr/>
                      <a:graphic xmlns:a="http://schemas.openxmlformats.org/drawingml/2006/main">
                        <a:graphicData uri="http://schemas.microsoft.com/office/word/2010/wordprocessingShape">
                          <wps:wsp>
                            <wps:cNvCnPr/>
                            <wps:spPr>
                              <a:xfrm>
                                <a:off x="0" y="0"/>
                                <a:ext cx="2514600" cy="1343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 w14:anchorId="6A77E48A" id="Straight Arrow Connector 13" o:spid="_x0000_s1026" type="#_x0000_t32" style="position:absolute;margin-left:98.6pt;margin-top:115.75pt;width:198pt;height:10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" strokecolor="#4472c4 [3204]" strokeweight=".5pt">
                      <v:stroke endarrow="block" joinstyle="miter"/>
                    </v:shape>
                  </w:pict>
                </mc:Fallback>
              </mc:AlternateContent>
            </w:r>
            <w:r w:rsidRPr="00881F19">
              <w:rPr>
                <w:rFonts w:ascii="Arial" w:hAnsi="Arial" w:cs="Arial"/>
                <w:noProof/>
                <w:color w:val="000000" w:themeColor="text1"/>
              </w:rPr>
              <mc:AlternateContent>
                <mc:Choice Requires="wps">
                  <w:drawing>
                    <wp:anchor distT="0" distB="0" distL="114300" distR="114300" simplePos="0" relativeHeight="251659264" behindDoc="0" locked="0" layoutInCell="1" allowOverlap="1" wp14:anchorId="5C788648" wp14:editId="16C45ED0">
                      <wp:simplePos x="0" y="0"/>
                      <wp:positionH relativeFrom="column">
                        <wp:posOffset>652145</wp:posOffset>
                      </wp:positionH>
                      <wp:positionV relativeFrom="paragraph">
                        <wp:posOffset>593725</wp:posOffset>
                      </wp:positionV>
                      <wp:extent cx="3333750" cy="533400"/>
                      <wp:effectExtent l="0" t="57150" r="19050" b="19050"/>
                      <wp:wrapNone/>
                      <wp:docPr id="12" name="Straight Arrow Connector 12"/>
                      <wp:cNvGraphicFramePr/>
                      <a:graphic xmlns:a="http://schemas.openxmlformats.org/drawingml/2006/main">
                        <a:graphicData uri="http://schemas.microsoft.com/office/word/2010/wordprocessingShape">
                          <wps:wsp>
                            <wps:cNvCnPr/>
                            <wps:spPr>
                              <a:xfrm flipV="1">
                                <a:off x="0" y="0"/>
                                <a:ext cx="333375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 w14:anchorId="7866FC1A" id="Straight Arrow Connector 12" o:spid="_x0000_s1026" type="#_x0000_t32" style="position:absolute;margin-left:51.35pt;margin-top:46.75pt;width:262.5pt;height:4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" strokecolor="#4472c4 [3204]" strokeweight=".5pt">
                      <v:stroke endarrow="block" joinstyle="miter"/>
                    </v:shape>
                  </w:pict>
                </mc:Fallback>
              </mc:AlternateContent>
            </w:r>
            <w:r w:rsidRPr="00881F19">
              <w:rPr>
                <w:rFonts w:ascii="Arial" w:hAnsi="Arial" w:cs="Arial"/>
                <w:noProof/>
                <w:color w:val="000000" w:themeColor="text1"/>
              </w:rPr>
              <w:drawing>
                <wp:inline distT="0" distB="0" distL="0" distR="0" wp14:anchorId="0675FF33" wp14:editId="77CBEC64">
                  <wp:extent cx="2959735" cy="3921071"/>
                  <wp:effectExtent l="0" t="0" r="0" b="3810"/>
                  <wp:docPr id="6" name="Picture 6" descr="C:\Users\User\Desktop\Masanja_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sanja_Tz.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764" t="3495" r="4241" b="3365"/>
                          <a:stretch/>
                        </pic:blipFill>
                        <pic:spPr bwMode="auto">
                          <a:xfrm>
                            <a:off x="0" y="0"/>
                            <a:ext cx="2961344" cy="3923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6" w:type="dxa"/>
          </w:tcPr>
          <w:p w14:paraId="3B54C0E7" w14:textId="77777777" w:rsidR="00703C29" w:rsidRPr="00881F19" w:rsidRDefault="00703C29" w:rsidP="00D83833">
            <w:pPr>
              <w:pStyle w:val="NormalWeb"/>
              <w:tabs>
                <w:tab w:val="left" w:pos="8647"/>
              </w:tabs>
              <w:spacing w:after="0"/>
              <w:ind w:left="709" w:hanging="567"/>
              <w:jc w:val="both"/>
              <w:rPr>
                <w:rFonts w:ascii="Arial" w:hAnsi="Arial" w:cs="Arial"/>
                <w:color w:val="000000" w:themeColor="text1"/>
              </w:rPr>
            </w:pPr>
            <w:r w:rsidRPr="00881F19">
              <w:rPr>
                <w:rFonts w:ascii="Arial" w:hAnsi="Arial" w:cs="Arial"/>
                <w:noProof/>
                <w:color w:val="000000" w:themeColor="text1"/>
              </w:rPr>
              <w:drawing>
                <wp:inline distT="0" distB="0" distL="0" distR="0" wp14:anchorId="6538A040" wp14:editId="4868B50E">
                  <wp:extent cx="1821051" cy="2338705"/>
                  <wp:effectExtent l="0" t="0" r="0" b="0"/>
                  <wp:docPr id="7" name="Picture 7" descr="C:\Users\User\Desktop\Kig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igoma.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19" t="3095" r="1492" b="3456"/>
                          <a:stretch/>
                        </pic:blipFill>
                        <pic:spPr bwMode="auto">
                          <a:xfrm>
                            <a:off x="0" y="0"/>
                            <a:ext cx="1829277" cy="23492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3C29" w:rsidRPr="00881F19" w14:paraId="0E0306D6" w14:textId="77777777" w:rsidTr="00D83833">
        <w:tc>
          <w:tcPr>
            <w:tcW w:w="5019" w:type="dxa"/>
            <w:vMerge/>
          </w:tcPr>
          <w:p w14:paraId="6DB90684" w14:textId="77777777" w:rsidR="00703C29" w:rsidRPr="00881F19" w:rsidRDefault="00703C29" w:rsidP="00D83833">
            <w:pPr>
              <w:pStyle w:val="NormalWeb"/>
              <w:tabs>
                <w:tab w:val="left" w:pos="8647"/>
              </w:tabs>
              <w:spacing w:after="0"/>
              <w:ind w:left="709" w:hanging="567"/>
              <w:jc w:val="both"/>
              <w:rPr>
                <w:rFonts w:ascii="Arial" w:hAnsi="Arial" w:cs="Arial"/>
                <w:color w:val="000000" w:themeColor="text1"/>
              </w:rPr>
            </w:pPr>
          </w:p>
        </w:tc>
        <w:tc>
          <w:tcPr>
            <w:tcW w:w="3486" w:type="dxa"/>
          </w:tcPr>
          <w:p w14:paraId="6E3BFA6D" w14:textId="77777777" w:rsidR="00703C29" w:rsidRPr="00881F19" w:rsidRDefault="00703C29" w:rsidP="00D83833">
            <w:pPr>
              <w:pStyle w:val="NormalWeb"/>
              <w:tabs>
                <w:tab w:val="left" w:pos="8647"/>
              </w:tabs>
              <w:spacing w:after="0"/>
              <w:ind w:left="709" w:hanging="567"/>
              <w:jc w:val="both"/>
              <w:rPr>
                <w:rFonts w:ascii="Arial" w:hAnsi="Arial" w:cs="Arial"/>
                <w:color w:val="000000" w:themeColor="text1"/>
              </w:rPr>
            </w:pPr>
            <w:r w:rsidRPr="00881F19">
              <w:rPr>
                <w:rFonts w:ascii="Arial" w:hAnsi="Arial" w:cs="Arial"/>
                <w:noProof/>
                <w:color w:val="000000" w:themeColor="text1"/>
              </w:rPr>
              <w:drawing>
                <wp:inline distT="0" distB="0" distL="0" distR="0" wp14:anchorId="73F6B2F3" wp14:editId="5A3BFE73">
                  <wp:extent cx="1773470" cy="2362943"/>
                  <wp:effectExtent l="0" t="0" r="5080" b="0"/>
                  <wp:docPr id="8" name="Picture 8" descr="C:\Users\User\Desktop\Tab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abora.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377" t="2775" r="4501" b="3187"/>
                          <a:stretch/>
                        </pic:blipFill>
                        <pic:spPr bwMode="auto">
                          <a:xfrm>
                            <a:off x="0" y="0"/>
                            <a:ext cx="1774767" cy="2364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3C29" w:rsidRPr="00881F19" w14:paraId="4068BB47" w14:textId="77777777" w:rsidTr="00D83833">
        <w:tc>
          <w:tcPr>
            <w:tcW w:w="5019" w:type="dxa"/>
          </w:tcPr>
          <w:p w14:paraId="2529EE20" w14:textId="77777777" w:rsidR="00703C29" w:rsidRPr="00881F19" w:rsidRDefault="00703C29" w:rsidP="00D83833">
            <w:pPr>
              <w:pStyle w:val="NormalWeb"/>
              <w:tabs>
                <w:tab w:val="left" w:pos="8647"/>
              </w:tabs>
              <w:spacing w:after="0"/>
              <w:ind w:left="709" w:hanging="567"/>
              <w:jc w:val="both"/>
              <w:rPr>
                <w:rFonts w:ascii="Arial" w:hAnsi="Arial" w:cs="Arial"/>
                <w:color w:val="000000" w:themeColor="text1"/>
              </w:rPr>
            </w:pPr>
            <w:r w:rsidRPr="00881F19">
              <w:rPr>
                <w:rFonts w:ascii="Arial" w:hAnsi="Arial" w:cs="Arial"/>
                <w:noProof/>
                <w:color w:val="000000" w:themeColor="text1"/>
              </w:rPr>
              <w:drawing>
                <wp:inline distT="0" distB="0" distL="0" distR="0" wp14:anchorId="4A9D6A74" wp14:editId="1409B477">
                  <wp:extent cx="1790055" cy="2354349"/>
                  <wp:effectExtent l="0" t="0" r="1270" b="0"/>
                  <wp:docPr id="9" name="Picture 9" descr="C:\Users\User\Desktop\Mbe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beya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378" t="2774" r="3655" b="3539"/>
                          <a:stretch/>
                        </pic:blipFill>
                        <pic:spPr bwMode="auto">
                          <a:xfrm>
                            <a:off x="0" y="0"/>
                            <a:ext cx="1791222" cy="2355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6" w:type="dxa"/>
          </w:tcPr>
          <w:p w14:paraId="54A105CF" w14:textId="77777777" w:rsidR="00703C29" w:rsidRPr="00881F19" w:rsidRDefault="00703C29" w:rsidP="00D83833">
            <w:pPr>
              <w:pStyle w:val="NormalWeb"/>
              <w:tabs>
                <w:tab w:val="left" w:pos="8647"/>
              </w:tabs>
              <w:spacing w:after="0"/>
              <w:ind w:left="709" w:hanging="567"/>
              <w:jc w:val="both"/>
              <w:rPr>
                <w:rFonts w:ascii="Arial" w:hAnsi="Arial" w:cs="Arial"/>
                <w:color w:val="000000" w:themeColor="text1"/>
              </w:rPr>
            </w:pPr>
            <w:r w:rsidRPr="00881F19">
              <w:rPr>
                <w:rFonts w:ascii="Arial" w:hAnsi="Arial" w:cs="Arial"/>
                <w:noProof/>
                <w:color w:val="000000" w:themeColor="text1"/>
              </w:rPr>
              <w:drawing>
                <wp:inline distT="0" distB="0" distL="0" distR="0" wp14:anchorId="535D0847" wp14:editId="33137DD6">
                  <wp:extent cx="1772920" cy="2340244"/>
                  <wp:effectExtent l="0" t="0" r="5080" b="0"/>
                  <wp:docPr id="11" name="Picture 11" descr="C:\Users\User\Desktop\Morog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orogoro.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377" t="3699" r="4559" b="3197"/>
                          <a:stretch/>
                        </pic:blipFill>
                        <pic:spPr bwMode="auto">
                          <a:xfrm>
                            <a:off x="0" y="0"/>
                            <a:ext cx="1773624" cy="23411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E56DE9" w14:textId="77777777" w:rsidR="00703C29" w:rsidRPr="00881F19" w:rsidRDefault="00703C29" w:rsidP="00703C29">
      <w:pPr>
        <w:tabs>
          <w:tab w:val="left" w:pos="8647"/>
        </w:tabs>
        <w:spacing w:line="276" w:lineRule="auto"/>
        <w:jc w:val="both"/>
        <w:rPr>
          <w:rFonts w:ascii="Arial" w:hAnsi="Arial" w:cs="Arial"/>
          <w:b/>
          <w:bCs/>
          <w:noProof/>
          <w:color w:val="000000" w:themeColor="text1"/>
          <w:sz w:val="22"/>
          <w:szCs w:val="22"/>
          <w:shd w:val="clear" w:color="auto" w:fill="FFFFFF"/>
          <w:lang w:val="en-GB"/>
        </w:rPr>
      </w:pPr>
    </w:p>
    <w:p w14:paraId="58B63253" w14:textId="77777777" w:rsidR="00703C29" w:rsidRPr="00881F19" w:rsidRDefault="00703C29" w:rsidP="00703C29">
      <w:pPr>
        <w:pStyle w:val="Heading4"/>
        <w:spacing w:before="0" w:line="276" w:lineRule="auto"/>
        <w:ind w:left="1276" w:hanging="1276"/>
        <w:rPr>
          <w:rFonts w:ascii="Arial" w:hAnsi="Arial" w:cs="Arial"/>
          <w:b/>
          <w:i w:val="0"/>
          <w:color w:val="000000" w:themeColor="text1"/>
          <w:sz w:val="22"/>
          <w:szCs w:val="22"/>
          <w:lang w:val="en-GB"/>
        </w:rPr>
      </w:pPr>
      <w:bookmarkStart w:id="4" w:name="_Toc191167087"/>
      <w:r w:rsidRPr="00881F19">
        <w:rPr>
          <w:rFonts w:ascii="Arial" w:hAnsi="Arial" w:cs="Arial"/>
          <w:b/>
          <w:i w:val="0"/>
          <w:color w:val="000000" w:themeColor="text1"/>
          <w:sz w:val="22"/>
          <w:szCs w:val="22"/>
          <w:lang w:val="en-GB"/>
        </w:rPr>
        <w:t>Figure1: The map showing distribution of collected oil palm samples from four regions of Tanzania</w:t>
      </w:r>
      <w:bookmarkEnd w:id="4"/>
    </w:p>
    <w:p w14:paraId="60B57A35" w14:textId="77777777" w:rsidR="00703C29" w:rsidRPr="00881F19" w:rsidRDefault="00703C29" w:rsidP="00703C29">
      <w:pPr>
        <w:tabs>
          <w:tab w:val="left" w:pos="8647"/>
        </w:tabs>
        <w:spacing w:line="276" w:lineRule="auto"/>
        <w:ind w:left="709" w:right="142" w:hanging="567"/>
        <w:jc w:val="both"/>
        <w:rPr>
          <w:rFonts w:ascii="Arial" w:hAnsi="Arial" w:cs="Arial"/>
          <w:color w:val="000000" w:themeColor="text1"/>
          <w:sz w:val="22"/>
          <w:szCs w:val="22"/>
          <w:lang w:val="en-GB"/>
        </w:rPr>
      </w:pPr>
    </w:p>
    <w:p w14:paraId="2D1E3E36" w14:textId="77777777" w:rsidR="00703C29" w:rsidRPr="00881F19" w:rsidRDefault="00FC78E8" w:rsidP="00703C29">
      <w:pPr>
        <w:pStyle w:val="Heading3"/>
        <w:spacing w:before="0" w:line="276" w:lineRule="auto"/>
        <w:rPr>
          <w:rFonts w:ascii="Arial" w:hAnsi="Arial" w:cs="Arial"/>
          <w:b/>
          <w:color w:val="000000" w:themeColor="text1"/>
          <w:sz w:val="22"/>
          <w:szCs w:val="22"/>
          <w:lang w:val="en-GB"/>
        </w:rPr>
      </w:pPr>
      <w:bookmarkStart w:id="5" w:name="_Toc191166973"/>
      <w:r>
        <w:rPr>
          <w:rFonts w:ascii="Arial" w:hAnsi="Arial" w:cs="Arial"/>
          <w:b/>
          <w:color w:val="000000" w:themeColor="text1"/>
          <w:sz w:val="22"/>
          <w:szCs w:val="22"/>
          <w:lang w:val="en-GB"/>
        </w:rPr>
        <w:t xml:space="preserve">2.2 </w:t>
      </w:r>
      <w:r w:rsidR="00703C29" w:rsidRPr="00A122B0">
        <w:rPr>
          <w:rFonts w:ascii="Arial" w:hAnsi="Arial" w:cs="Arial"/>
          <w:b/>
          <w:color w:val="000000" w:themeColor="text1"/>
          <w:sz w:val="20"/>
          <w:szCs w:val="20"/>
          <w:lang w:val="en-GB"/>
        </w:rPr>
        <w:t>Plant Materials</w:t>
      </w:r>
      <w:bookmarkEnd w:id="5"/>
    </w:p>
    <w:p w14:paraId="7C457A3A" w14:textId="77777777" w:rsidR="00703C29" w:rsidRPr="00881F19" w:rsidRDefault="00703C29" w:rsidP="00703C29">
      <w:pPr>
        <w:tabs>
          <w:tab w:val="left" w:pos="7938"/>
        </w:tabs>
        <w:spacing w:line="276" w:lineRule="auto"/>
        <w:ind w:right="28"/>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A total of sixty-five (65) fresh oil palm leaf samples were collected from the selected trees in farmers-owned oil palm trees plantations planted traditionally in different regions of Kigoma Tabora, Mbeya and Morogoro. The samples collected in this study was the leaflets from each youngest fronds of the oil palm tree in zig zag way and were preserved in transparency plastic </w:t>
      </w:r>
      <w:r w:rsidRPr="00881F19">
        <w:rPr>
          <w:rFonts w:ascii="Arial" w:hAnsi="Arial" w:cs="Arial"/>
          <w:color w:val="000000" w:themeColor="text1"/>
          <w:sz w:val="22"/>
          <w:szCs w:val="22"/>
          <w:lang w:val="en-GB"/>
        </w:rPr>
        <w:lastRenderedPageBreak/>
        <w:t xml:space="preserve">bags with silica gel (blue crystals) before sent to TARI Mikocheni laboratory for DNA extraction. </w:t>
      </w:r>
    </w:p>
    <w:p w14:paraId="106EF065" w14:textId="77777777" w:rsidR="00703C29" w:rsidRPr="00881F19" w:rsidRDefault="00703C29" w:rsidP="00703C29">
      <w:pPr>
        <w:pStyle w:val="ListParagraph"/>
        <w:tabs>
          <w:tab w:val="left" w:pos="8647"/>
        </w:tabs>
        <w:spacing w:line="276" w:lineRule="auto"/>
        <w:ind w:left="142" w:right="142"/>
        <w:jc w:val="both"/>
        <w:rPr>
          <w:rFonts w:ascii="Arial" w:hAnsi="Arial" w:cs="Arial"/>
          <w:b/>
          <w:bCs/>
          <w:color w:val="000000" w:themeColor="text1"/>
          <w:sz w:val="22"/>
          <w:szCs w:val="22"/>
          <w:lang w:val="en-GB"/>
        </w:rPr>
      </w:pPr>
    </w:p>
    <w:p w14:paraId="0B0906C5" w14:textId="77777777" w:rsidR="00703C29" w:rsidRPr="00A122B0" w:rsidRDefault="00FC78E8" w:rsidP="00703C29">
      <w:pPr>
        <w:pStyle w:val="Heading3"/>
        <w:spacing w:before="0" w:line="276" w:lineRule="auto"/>
        <w:rPr>
          <w:rFonts w:ascii="Arial" w:hAnsi="Arial" w:cs="Arial"/>
          <w:b/>
          <w:color w:val="000000" w:themeColor="text1"/>
          <w:sz w:val="20"/>
          <w:szCs w:val="20"/>
          <w:lang w:val="en-GB"/>
        </w:rPr>
      </w:pPr>
      <w:bookmarkStart w:id="6" w:name="_Toc191166974"/>
      <w:bookmarkStart w:id="7" w:name="OLE_LINK1"/>
      <w:bookmarkStart w:id="8" w:name="OLE_LINK2"/>
      <w:r>
        <w:rPr>
          <w:rFonts w:ascii="Arial" w:hAnsi="Arial" w:cs="Arial"/>
          <w:b/>
          <w:color w:val="000000" w:themeColor="text1"/>
          <w:sz w:val="22"/>
          <w:szCs w:val="22"/>
          <w:lang w:val="en-GB"/>
        </w:rPr>
        <w:t xml:space="preserve">2.3 </w:t>
      </w:r>
      <w:r w:rsidR="00703C29" w:rsidRPr="00A122B0">
        <w:rPr>
          <w:rFonts w:ascii="Arial" w:hAnsi="Arial" w:cs="Arial"/>
          <w:b/>
          <w:color w:val="000000" w:themeColor="text1"/>
          <w:sz w:val="20"/>
          <w:szCs w:val="20"/>
          <w:lang w:val="en-GB"/>
        </w:rPr>
        <w:t>Isolation of oil palm genomic DNA</w:t>
      </w:r>
      <w:bookmarkEnd w:id="6"/>
      <w:r w:rsidR="00703C29" w:rsidRPr="00A122B0">
        <w:rPr>
          <w:rFonts w:ascii="Arial" w:hAnsi="Arial" w:cs="Arial"/>
          <w:b/>
          <w:color w:val="000000" w:themeColor="text1"/>
          <w:sz w:val="20"/>
          <w:szCs w:val="20"/>
          <w:lang w:val="en-GB"/>
        </w:rPr>
        <w:t xml:space="preserve"> </w:t>
      </w:r>
    </w:p>
    <w:p w14:paraId="74557041"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Total nucleic acids were extracted from sixty-five (65) leaf samples using Cetyl-trimethyl u1ML of CTAB extracting buffer (2% CTAB, 100mM Tris-HCL pH 8.0, 20mM EDTA pH 8.0, 1.4M NaCl, 20% SDS, 1%PVP and 2% 2-mercaptoethanol v/v) which was added to the samples and mixed thoroughly by vortexing. About 800 µl of each sample was transferred to a 2 ml new Eppendorf tube. Incubation was done at 65</w:t>
      </w:r>
      <w:r w:rsidRPr="00881F19">
        <w:rPr>
          <w:rFonts w:ascii="Arial" w:hAnsi="Arial" w:cs="Arial"/>
          <w:color w:val="000000" w:themeColor="text1"/>
          <w:sz w:val="22"/>
          <w:szCs w:val="22"/>
          <w:vertAlign w:val="superscript"/>
          <w:lang w:val="en-GB"/>
        </w:rPr>
        <w:t>0</w:t>
      </w:r>
      <w:r w:rsidRPr="00881F19">
        <w:rPr>
          <w:rFonts w:ascii="Arial" w:hAnsi="Arial" w:cs="Arial"/>
          <w:color w:val="000000" w:themeColor="text1"/>
          <w:sz w:val="22"/>
          <w:szCs w:val="22"/>
          <w:lang w:val="en-GB"/>
        </w:rPr>
        <w:t xml:space="preserve">C for 1 hour and inverted after every 10 minutes. The extract was mixed with an equal volume (800µl) of chloroform: Octanol (24:1), mixed thoroughly, and centrifuged at a speed of 13000 rpm for 10 min at 4 </w:t>
      </w:r>
      <w:r w:rsidRPr="00881F19">
        <w:rPr>
          <w:rFonts w:ascii="Arial" w:hAnsi="Arial" w:cs="Arial"/>
          <w:color w:val="000000" w:themeColor="text1"/>
          <w:sz w:val="22"/>
          <w:szCs w:val="22"/>
          <w:vertAlign w:val="superscript"/>
          <w:lang w:val="en-GB"/>
        </w:rPr>
        <w:t>0</w:t>
      </w:r>
      <w:r w:rsidRPr="00881F19">
        <w:rPr>
          <w:rFonts w:ascii="Arial" w:hAnsi="Arial" w:cs="Arial"/>
          <w:color w:val="000000" w:themeColor="text1"/>
          <w:sz w:val="22"/>
          <w:szCs w:val="22"/>
          <w:lang w:val="en-GB"/>
        </w:rPr>
        <w:t xml:space="preserve">C. The supernatant (750µl) was transferred to a 2 ml new Eppendorf tube. Total nucleic acids were precipitated using cold isopropanol at -20 </w:t>
      </w:r>
      <w:r w:rsidRPr="00881F19">
        <w:rPr>
          <w:rFonts w:ascii="Arial" w:hAnsi="Arial" w:cs="Arial"/>
          <w:color w:val="000000" w:themeColor="text1"/>
          <w:sz w:val="22"/>
          <w:szCs w:val="22"/>
          <w:vertAlign w:val="superscript"/>
          <w:lang w:val="en-GB"/>
        </w:rPr>
        <w:t>0</w:t>
      </w:r>
      <w:r w:rsidRPr="00881F19">
        <w:rPr>
          <w:rFonts w:ascii="Arial" w:hAnsi="Arial" w:cs="Arial"/>
          <w:color w:val="000000" w:themeColor="text1"/>
          <w:sz w:val="22"/>
          <w:szCs w:val="22"/>
          <w:lang w:val="en-GB"/>
        </w:rPr>
        <w:t>C and centrifuged for 10 min at 13000 rpm. The nucleic acids pellet was washed in 500µl 70% ethanol by vortexing and incubated at -20</w:t>
      </w:r>
      <w:r w:rsidRPr="00881F19">
        <w:rPr>
          <w:rFonts w:ascii="Arial" w:hAnsi="Arial" w:cs="Arial"/>
          <w:color w:val="000000" w:themeColor="text1"/>
          <w:sz w:val="22"/>
          <w:szCs w:val="22"/>
          <w:vertAlign w:val="superscript"/>
          <w:lang w:val="en-GB"/>
        </w:rPr>
        <w:t>0</w:t>
      </w:r>
      <w:r w:rsidRPr="00881F19">
        <w:rPr>
          <w:rFonts w:ascii="Arial" w:hAnsi="Arial" w:cs="Arial"/>
          <w:color w:val="000000" w:themeColor="text1"/>
          <w:sz w:val="22"/>
          <w:szCs w:val="22"/>
          <w:lang w:val="en-GB"/>
        </w:rPr>
        <w:t>C for 10min and centrifuged at 13000 rpm for 5min. Then nucleic acids were re-suspended in 50µl of nucleus free water after air-dried.</w:t>
      </w:r>
    </w:p>
    <w:p w14:paraId="0CC072C4"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4DFF7423" w14:textId="77777777" w:rsidR="00703C29" w:rsidRPr="00881F19" w:rsidRDefault="0075779B" w:rsidP="00703C29">
      <w:pPr>
        <w:pStyle w:val="Heading3"/>
        <w:spacing w:before="0" w:line="276" w:lineRule="auto"/>
        <w:rPr>
          <w:rFonts w:ascii="Arial" w:hAnsi="Arial" w:cs="Arial"/>
          <w:b/>
          <w:color w:val="000000" w:themeColor="text1"/>
          <w:sz w:val="22"/>
          <w:szCs w:val="22"/>
          <w:lang w:val="en-GB"/>
        </w:rPr>
      </w:pPr>
      <w:bookmarkStart w:id="9" w:name="_Toc191166975"/>
      <w:r>
        <w:rPr>
          <w:rFonts w:ascii="Arial" w:hAnsi="Arial" w:cs="Arial"/>
          <w:b/>
          <w:color w:val="000000" w:themeColor="text1"/>
          <w:sz w:val="22"/>
          <w:szCs w:val="22"/>
          <w:lang w:val="en-GB"/>
        </w:rPr>
        <w:t xml:space="preserve">2.4 </w:t>
      </w:r>
      <w:r w:rsidR="00703C29" w:rsidRPr="00A122B0">
        <w:rPr>
          <w:rFonts w:ascii="Arial" w:hAnsi="Arial" w:cs="Arial"/>
          <w:b/>
          <w:color w:val="000000" w:themeColor="text1"/>
          <w:sz w:val="20"/>
          <w:szCs w:val="20"/>
          <w:lang w:val="en-GB"/>
        </w:rPr>
        <w:t>Quality control determination</w:t>
      </w:r>
      <w:bookmarkEnd w:id="9"/>
    </w:p>
    <w:p w14:paraId="5C173FA0"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The spectrophotometric readings of DNA were denoted to check the concentration (ng/ µl) and purity at 260/280 and 260/230 absorbance ratios using Nanodrop 2000c UV–vis Spectrophotometer (Thermo Scientific, Wilmington, DE, USA). The extinction coefficient for double-stranded DNA (50 ng-cm/µL) was selected according to the Beer-Lambert equation.</w:t>
      </w:r>
    </w:p>
    <w:p w14:paraId="02F0BFF6"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6900E3E2" w14:textId="77777777" w:rsidR="00703C29" w:rsidRPr="00881F19" w:rsidRDefault="0075779B" w:rsidP="00703C29">
      <w:pPr>
        <w:pStyle w:val="Heading3"/>
        <w:spacing w:before="0" w:line="276" w:lineRule="auto"/>
        <w:rPr>
          <w:rFonts w:ascii="Arial" w:hAnsi="Arial" w:cs="Arial"/>
          <w:b/>
          <w:color w:val="000000" w:themeColor="text1"/>
          <w:sz w:val="22"/>
          <w:szCs w:val="22"/>
          <w:lang w:val="en-GB"/>
        </w:rPr>
      </w:pPr>
      <w:bookmarkStart w:id="10" w:name="_Toc191166976"/>
      <w:r>
        <w:rPr>
          <w:rFonts w:ascii="Arial" w:hAnsi="Arial" w:cs="Arial"/>
          <w:b/>
          <w:color w:val="000000" w:themeColor="text1"/>
          <w:sz w:val="22"/>
          <w:szCs w:val="22"/>
          <w:lang w:val="en-GB"/>
        </w:rPr>
        <w:t xml:space="preserve">2.5 </w:t>
      </w:r>
      <w:r w:rsidR="00703C29" w:rsidRPr="00A122B0">
        <w:rPr>
          <w:rFonts w:ascii="Arial" w:hAnsi="Arial" w:cs="Arial"/>
          <w:b/>
          <w:color w:val="000000" w:themeColor="text1"/>
          <w:sz w:val="20"/>
          <w:szCs w:val="20"/>
          <w:lang w:val="en-GB"/>
        </w:rPr>
        <w:t>PCR Amplification using SSR Marker</w:t>
      </w:r>
      <w:bookmarkEnd w:id="10"/>
    </w:p>
    <w:p w14:paraId="623332B0" w14:textId="62F8CCE9"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A total of 65 DNA samples were amplified using highly polymorphic 16 SSR markers (Table 1). The amplifications were done in 25 </w:t>
      </w:r>
      <w:r w:rsidRPr="00881F19">
        <w:rPr>
          <w:rFonts w:ascii="Cambria Math" w:hAnsi="Cambria Math" w:cs="Cambria Math"/>
          <w:color w:val="000000" w:themeColor="text1"/>
          <w:sz w:val="22"/>
          <w:szCs w:val="22"/>
          <w:lang w:val="en-GB"/>
        </w:rPr>
        <w:t>𝜇</w:t>
      </w:r>
      <w:r w:rsidRPr="00881F19">
        <w:rPr>
          <w:rFonts w:ascii="Arial" w:hAnsi="Arial" w:cs="Arial"/>
          <w:color w:val="000000" w:themeColor="text1"/>
          <w:sz w:val="22"/>
          <w:szCs w:val="22"/>
          <w:lang w:val="en-GB"/>
        </w:rPr>
        <w:t>L final reaction volumes containing 0.5 µl of each primer, 12.5 µl of T</w:t>
      </w:r>
      <w:r w:rsidRPr="00881F19">
        <w:rPr>
          <w:rFonts w:ascii="Arial" w:hAnsi="Arial" w:cs="Arial"/>
          <w:color w:val="000000" w:themeColor="text1"/>
          <w:sz w:val="22"/>
          <w:szCs w:val="22"/>
          <w:shd w:val="clear" w:color="auto" w:fill="FFFFFF"/>
          <w:lang w:val="en-GB"/>
        </w:rPr>
        <w:t>aq DNA Polymerase Master Mix RED</w:t>
      </w:r>
      <w:r w:rsidRPr="00881F19">
        <w:rPr>
          <w:rFonts w:ascii="Arial" w:hAnsi="Arial" w:cs="Arial"/>
          <w:color w:val="000000" w:themeColor="text1"/>
          <w:sz w:val="22"/>
          <w:szCs w:val="22"/>
          <w:lang w:val="en-GB"/>
        </w:rPr>
        <w:t xml:space="preserve"> with Standard Buffer (Appliqon PRC Enzymes and Reagents), 10.5 µl Nuclease-free water and 1 µl (200ng) of DNA template. PCR amplification was carried out in a thermal cycler programmed for initial denaturation at 95°C for 5 min, followed by 35 cycles of denaturation at 95°C for 30 s, annealing temperature varied depending on SSR marker used for 40 s, and extension at 72°C for 30 sec. The last extension was accomplished at 72°C for 5 min at the end of the amplification reaction. The amplified product was resolved in 1.5% agarose gel at 150V for 1 hr.</w:t>
      </w:r>
    </w:p>
    <w:p w14:paraId="612C75C2"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01AE7BEE" w14:textId="77777777" w:rsidR="00703C29" w:rsidRPr="00881F19" w:rsidRDefault="0075779B" w:rsidP="00703C29">
      <w:pPr>
        <w:pStyle w:val="Heading3"/>
        <w:spacing w:before="0" w:line="276" w:lineRule="auto"/>
        <w:rPr>
          <w:rFonts w:ascii="Arial" w:hAnsi="Arial" w:cs="Arial"/>
          <w:b/>
          <w:color w:val="000000" w:themeColor="text1"/>
          <w:sz w:val="22"/>
          <w:szCs w:val="22"/>
          <w:lang w:val="en-GB"/>
        </w:rPr>
      </w:pPr>
      <w:bookmarkStart w:id="11" w:name="_Toc191166977"/>
      <w:r>
        <w:rPr>
          <w:rFonts w:ascii="Arial" w:hAnsi="Arial" w:cs="Arial"/>
          <w:b/>
          <w:color w:val="000000" w:themeColor="text1"/>
          <w:sz w:val="22"/>
          <w:szCs w:val="22"/>
          <w:lang w:val="en-GB"/>
        </w:rPr>
        <w:t xml:space="preserve">2.6 </w:t>
      </w:r>
      <w:r w:rsidR="00703C29" w:rsidRPr="00A122B0">
        <w:rPr>
          <w:rFonts w:ascii="Arial" w:hAnsi="Arial" w:cs="Arial"/>
          <w:b/>
          <w:color w:val="000000" w:themeColor="text1"/>
          <w:sz w:val="20"/>
          <w:szCs w:val="20"/>
          <w:lang w:val="en-GB"/>
        </w:rPr>
        <w:t>Agarose gel electrophoresis</w:t>
      </w:r>
      <w:bookmarkEnd w:id="11"/>
    </w:p>
    <w:p w14:paraId="1DD514E2" w14:textId="54AB4E8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Prior separations of DNA in 1.5% agarose gel, the samples were normalized to the concentration composed of 200ng/µL, and 10µL, and the diluted samples were run in the agarose gel electrophoresis. This gives a total of 2000 ng loaded for all samples as the optimal. A total of sixteen (16) SSR primer pairs in specific to oil palm were used</w:t>
      </w:r>
      <w:bookmarkEnd w:id="7"/>
      <w:bookmarkEnd w:id="8"/>
      <w:r w:rsidRPr="00881F19">
        <w:rPr>
          <w:rFonts w:ascii="Arial" w:hAnsi="Arial" w:cs="Arial"/>
          <w:color w:val="000000" w:themeColor="text1"/>
          <w:sz w:val="22"/>
          <w:szCs w:val="22"/>
          <w:lang w:val="en-GB"/>
        </w:rPr>
        <w:t xml:space="preserve"> (Table 1). One genomic DNA were used as controls for each gel along with two lanes for 10 bp size ladder to facilitate scoring of allele in gel and to link one gel to another in the same locus.</w:t>
      </w:r>
    </w:p>
    <w:p w14:paraId="128ED728"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p>
    <w:p w14:paraId="0CE0D4BA" w14:textId="77777777" w:rsidR="00703C29" w:rsidRPr="00881F19" w:rsidRDefault="00703C29" w:rsidP="00703C29">
      <w:pPr>
        <w:tabs>
          <w:tab w:val="left" w:pos="8647"/>
        </w:tabs>
        <w:spacing w:line="276" w:lineRule="auto"/>
        <w:ind w:left="709" w:hanging="567"/>
        <w:jc w:val="both"/>
        <w:rPr>
          <w:rFonts w:ascii="Arial" w:hAnsi="Arial" w:cs="Arial"/>
          <w:color w:val="000000" w:themeColor="text1"/>
          <w:sz w:val="22"/>
          <w:szCs w:val="22"/>
        </w:rPr>
      </w:pPr>
      <w:r w:rsidRPr="00881F19">
        <w:rPr>
          <w:rFonts w:ascii="Arial" w:hAnsi="Arial" w:cs="Arial"/>
          <w:noProof/>
          <w:color w:val="000000" w:themeColor="text1"/>
          <w:sz w:val="22"/>
          <w:szCs w:val="22"/>
        </w:rPr>
        <w:drawing>
          <wp:inline distT="0" distB="0" distL="0" distR="0" wp14:anchorId="0DCF3FC1" wp14:editId="690ED712">
            <wp:extent cx="5286375" cy="936146"/>
            <wp:effectExtent l="0" t="0" r="0" b="0"/>
            <wp:docPr id="1379785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85147" name="Picture 1379785147"/>
                    <pic:cNvPicPr/>
                  </pic:nvPicPr>
                  <pic:blipFill rotWithShape="1">
                    <a:blip r:embed="rId41" cstate="print">
                      <a:extLst>
                        <a:ext uri="{28A0092B-C50C-407E-A947-70E740481C1C}">
                          <a14:useLocalDpi xmlns:a14="http://schemas.microsoft.com/office/drawing/2010/main" val="0"/>
                        </a:ext>
                      </a:extLst>
                    </a:blip>
                    <a:srcRect r="5402"/>
                    <a:stretch>
                      <a:fillRect/>
                    </a:stretch>
                  </pic:blipFill>
                  <pic:spPr bwMode="auto">
                    <a:xfrm>
                      <a:off x="0" y="0"/>
                      <a:ext cx="5353737" cy="948075"/>
                    </a:xfrm>
                    <a:prstGeom prst="rect">
                      <a:avLst/>
                    </a:prstGeom>
                    <a:ln>
                      <a:noFill/>
                    </a:ln>
                    <a:extLst>
                      <a:ext uri="{53640926-AAD7-44D8-BBD7-CCE9431645EC}">
                        <a14:shadowObscured xmlns:a14="http://schemas.microsoft.com/office/drawing/2010/main"/>
                      </a:ext>
                    </a:extLst>
                  </pic:spPr>
                </pic:pic>
              </a:graphicData>
            </a:graphic>
          </wp:inline>
        </w:drawing>
      </w:r>
    </w:p>
    <w:p w14:paraId="284DAA14" w14:textId="77777777" w:rsidR="00703C29" w:rsidRPr="00881F19" w:rsidRDefault="00703C29" w:rsidP="00703C29">
      <w:pPr>
        <w:pStyle w:val="Heading4"/>
        <w:spacing w:before="0" w:line="276" w:lineRule="auto"/>
        <w:ind w:left="1276" w:hanging="1276"/>
        <w:rPr>
          <w:rFonts w:ascii="Arial" w:hAnsi="Arial" w:cs="Arial"/>
          <w:b/>
          <w:i w:val="0"/>
          <w:color w:val="000000" w:themeColor="text1"/>
          <w:sz w:val="22"/>
          <w:szCs w:val="22"/>
        </w:rPr>
      </w:pPr>
      <w:bookmarkStart w:id="12" w:name="_Toc191167088"/>
      <w:r w:rsidRPr="00881F19">
        <w:rPr>
          <w:rFonts w:ascii="Arial" w:hAnsi="Arial" w:cs="Arial"/>
          <w:b/>
          <w:bCs/>
          <w:i w:val="0"/>
          <w:color w:val="000000" w:themeColor="text1"/>
          <w:sz w:val="22"/>
          <w:szCs w:val="22"/>
        </w:rPr>
        <w:lastRenderedPageBreak/>
        <w:t>Figure 2</w:t>
      </w:r>
      <w:r w:rsidRPr="00881F19">
        <w:rPr>
          <w:rFonts w:ascii="Arial" w:hAnsi="Arial" w:cs="Arial"/>
          <w:b/>
          <w:i w:val="0"/>
          <w:color w:val="000000" w:themeColor="text1"/>
          <w:sz w:val="22"/>
          <w:szCs w:val="22"/>
        </w:rPr>
        <w:t>: Amplification profiles of primer pair mgCIR3785 from 20 oil palm samples. M is a low range DNA ladder. The capital letters A~ E represent the five different types of banding pattern.</w:t>
      </w:r>
      <w:bookmarkEnd w:id="12"/>
    </w:p>
    <w:p w14:paraId="4682982F" w14:textId="77777777" w:rsidR="00703C29" w:rsidRPr="00881F19" w:rsidRDefault="00703C29" w:rsidP="00703C29">
      <w:pPr>
        <w:tabs>
          <w:tab w:val="left" w:pos="8647"/>
        </w:tabs>
        <w:spacing w:line="276" w:lineRule="auto"/>
        <w:ind w:left="142"/>
        <w:jc w:val="both"/>
        <w:rPr>
          <w:rFonts w:ascii="Arial" w:hAnsi="Arial" w:cs="Arial"/>
          <w:noProof/>
          <w:color w:val="000000" w:themeColor="text1"/>
          <w:sz w:val="22"/>
          <w:szCs w:val="22"/>
        </w:rPr>
      </w:pPr>
    </w:p>
    <w:p w14:paraId="1B151187" w14:textId="77777777" w:rsidR="00703C29" w:rsidRPr="00881F19" w:rsidRDefault="00703C29" w:rsidP="00703C29">
      <w:pPr>
        <w:tabs>
          <w:tab w:val="left" w:pos="8647"/>
        </w:tabs>
        <w:spacing w:line="276" w:lineRule="auto"/>
        <w:ind w:left="142" w:right="-194"/>
        <w:jc w:val="both"/>
        <w:rPr>
          <w:rFonts w:ascii="Arial" w:hAnsi="Arial" w:cs="Arial"/>
          <w:color w:val="000000" w:themeColor="text1"/>
          <w:sz w:val="22"/>
          <w:szCs w:val="22"/>
        </w:rPr>
      </w:pPr>
      <w:r w:rsidRPr="00881F19">
        <w:rPr>
          <w:rFonts w:ascii="Arial" w:hAnsi="Arial" w:cs="Arial"/>
          <w:noProof/>
          <w:color w:val="000000" w:themeColor="text1"/>
          <w:sz w:val="22"/>
          <w:szCs w:val="22"/>
        </w:rPr>
        <w:drawing>
          <wp:inline distT="0" distB="0" distL="0" distR="0" wp14:anchorId="02C3F943" wp14:editId="55E26378">
            <wp:extent cx="5343525" cy="1068100"/>
            <wp:effectExtent l="0" t="0" r="0" b="0"/>
            <wp:docPr id="1574041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41866" name="Picture 1574041866"/>
                    <pic:cNvPicPr/>
                  </pic:nvPicPr>
                  <pic:blipFill rotWithShape="1">
                    <a:blip r:embed="rId42" cstate="print">
                      <a:extLst>
                        <a:ext uri="{28A0092B-C50C-407E-A947-70E740481C1C}">
                          <a14:useLocalDpi xmlns:a14="http://schemas.microsoft.com/office/drawing/2010/main" val="0"/>
                        </a:ext>
                      </a:extLst>
                    </a:blip>
                    <a:srcRect r="5769"/>
                    <a:stretch>
                      <a:fillRect/>
                    </a:stretch>
                  </pic:blipFill>
                  <pic:spPr bwMode="auto">
                    <a:xfrm>
                      <a:off x="0" y="0"/>
                      <a:ext cx="5449513" cy="1089286"/>
                    </a:xfrm>
                    <a:prstGeom prst="rect">
                      <a:avLst/>
                    </a:prstGeom>
                    <a:ln>
                      <a:noFill/>
                    </a:ln>
                    <a:extLst>
                      <a:ext uri="{53640926-AAD7-44D8-BBD7-CCE9431645EC}">
                        <a14:shadowObscured xmlns:a14="http://schemas.microsoft.com/office/drawing/2010/main"/>
                      </a:ext>
                    </a:extLst>
                  </pic:spPr>
                </pic:pic>
              </a:graphicData>
            </a:graphic>
          </wp:inline>
        </w:drawing>
      </w:r>
    </w:p>
    <w:p w14:paraId="124E2257" w14:textId="77777777" w:rsidR="00703C29" w:rsidRPr="00881F19" w:rsidRDefault="00703C29" w:rsidP="00703C29">
      <w:pPr>
        <w:pStyle w:val="Heading4"/>
        <w:spacing w:before="0" w:line="276" w:lineRule="auto"/>
        <w:ind w:left="1276" w:hanging="1276"/>
        <w:rPr>
          <w:rFonts w:ascii="Arial" w:hAnsi="Arial" w:cs="Arial"/>
          <w:b/>
          <w:i w:val="0"/>
          <w:color w:val="000000" w:themeColor="text1"/>
          <w:sz w:val="22"/>
          <w:szCs w:val="22"/>
        </w:rPr>
      </w:pPr>
      <w:bookmarkStart w:id="13" w:name="_Toc191167089"/>
      <w:r w:rsidRPr="00881F19">
        <w:rPr>
          <w:rFonts w:ascii="Arial" w:hAnsi="Arial" w:cs="Arial"/>
          <w:b/>
          <w:bCs/>
          <w:i w:val="0"/>
          <w:color w:val="000000" w:themeColor="text1"/>
          <w:sz w:val="22"/>
          <w:szCs w:val="22"/>
        </w:rPr>
        <w:t xml:space="preserve">Figure 3: </w:t>
      </w:r>
      <w:r w:rsidRPr="00881F19">
        <w:rPr>
          <w:rFonts w:ascii="Arial" w:hAnsi="Arial" w:cs="Arial"/>
          <w:b/>
          <w:i w:val="0"/>
          <w:color w:val="000000" w:themeColor="text1"/>
          <w:sz w:val="22"/>
          <w:szCs w:val="22"/>
        </w:rPr>
        <w:t xml:space="preserve"> Amplification profiles of primer pair mgCIR3543 from 19 oil palm samples. M is a low range DNA ladder. The capital letters A ~ C represent the three different types of banding pattern.</w:t>
      </w:r>
      <w:bookmarkEnd w:id="13"/>
    </w:p>
    <w:p w14:paraId="5A882338"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33BBFD5A" w14:textId="77777777" w:rsidR="00703C29" w:rsidRPr="00881F19" w:rsidRDefault="0075779B" w:rsidP="00703C29">
      <w:pPr>
        <w:pStyle w:val="Heading3"/>
        <w:spacing w:before="0" w:line="276" w:lineRule="auto"/>
        <w:rPr>
          <w:rFonts w:ascii="Arial" w:hAnsi="Arial" w:cs="Arial"/>
          <w:b/>
          <w:color w:val="000000" w:themeColor="text1"/>
          <w:sz w:val="22"/>
          <w:szCs w:val="22"/>
          <w:lang w:val="en-GB"/>
        </w:rPr>
      </w:pPr>
      <w:bookmarkStart w:id="14" w:name="_Toc191166978"/>
      <w:r>
        <w:rPr>
          <w:rFonts w:ascii="Arial" w:hAnsi="Arial" w:cs="Arial"/>
          <w:b/>
          <w:color w:val="000000" w:themeColor="text1"/>
          <w:sz w:val="22"/>
          <w:szCs w:val="22"/>
          <w:lang w:val="en-GB"/>
        </w:rPr>
        <w:t xml:space="preserve">2.8 </w:t>
      </w:r>
      <w:r w:rsidR="00703C29" w:rsidRPr="00A122B0">
        <w:rPr>
          <w:rFonts w:ascii="Arial" w:hAnsi="Arial" w:cs="Arial"/>
          <w:b/>
          <w:color w:val="000000" w:themeColor="text1"/>
          <w:sz w:val="20"/>
          <w:szCs w:val="20"/>
          <w:lang w:val="en-GB"/>
        </w:rPr>
        <w:t>Data analysis</w:t>
      </w:r>
      <w:bookmarkEnd w:id="14"/>
    </w:p>
    <w:p w14:paraId="4DF32FA6"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eastAsia="en-US"/>
        </w:rPr>
      </w:pPr>
      <w:r w:rsidRPr="00881F19">
        <w:rPr>
          <w:rFonts w:ascii="Arial" w:hAnsi="Arial" w:cs="Arial"/>
          <w:color w:val="000000" w:themeColor="text1"/>
          <w:sz w:val="22"/>
          <w:szCs w:val="22"/>
          <w:shd w:val="clear" w:color="auto" w:fill="FFFFFF"/>
          <w:lang w:val="en-GB"/>
        </w:rPr>
        <w:t xml:space="preserve">The </w:t>
      </w:r>
      <w:r w:rsidRPr="00881F19">
        <w:rPr>
          <w:rFonts w:ascii="Arial" w:hAnsi="Arial" w:cs="Arial"/>
          <w:color w:val="000000" w:themeColor="text1"/>
          <w:sz w:val="22"/>
          <w:szCs w:val="22"/>
          <w:lang w:val="en-GB"/>
        </w:rPr>
        <w:t>PCR-amplified products from SSR analyses were qualitatively assessed using 0 and 1 for absence and presence, respectively. After generating a binary data matrix, the original document was converted using POPGENE version 1.32 which used to calculate genetic diversity parameters, such as the observed number of alleles (</w:t>
      </w:r>
      <w:r w:rsidRPr="00881F19">
        <w:rPr>
          <w:rFonts w:ascii="Arial" w:hAnsi="Arial" w:cs="Arial"/>
          <w:i/>
          <w:iCs/>
          <w:color w:val="000000" w:themeColor="text1"/>
          <w:sz w:val="22"/>
          <w:szCs w:val="22"/>
          <w:lang w:val="en-GB"/>
        </w:rPr>
        <w:t>N</w:t>
      </w:r>
      <w:r w:rsidRPr="00881F19">
        <w:rPr>
          <w:rFonts w:ascii="Arial" w:hAnsi="Arial" w:cs="Arial"/>
          <w:color w:val="000000" w:themeColor="text1"/>
          <w:position w:val="-6"/>
          <w:sz w:val="22"/>
          <w:szCs w:val="22"/>
          <w:lang w:val="en-GB"/>
        </w:rPr>
        <w:t>A</w:t>
      </w:r>
      <w:r w:rsidRPr="00881F19">
        <w:rPr>
          <w:rFonts w:ascii="Arial" w:hAnsi="Arial" w:cs="Arial"/>
          <w:color w:val="000000" w:themeColor="text1"/>
          <w:sz w:val="22"/>
          <w:szCs w:val="22"/>
          <w:lang w:val="en-GB"/>
        </w:rPr>
        <w:t xml:space="preserve">), Shannon's information index (I), and the observed heterozygosity (Ho) of polymorphic markers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{"citationID":"kJxAeLB2","properties":{"formattedCitation":"(Yu et al., 2014)","plainCitation":"(Yu et al., 2014)","dontUpdate":true,"noteIndex":0},"citationItems":[{"id":470,"uris":["http://zotero.org/users/local/nYEajZ3Z/items/4CJXZ7Z2"],"itemData":{"id":470,"type":"article-journal","container-title":"Genetics and Molecular Research","DOI":"10.4238/2014.February.20.11","ISSN":"16765680","issue":"1","journalAbbreviation":"Genet. Mol. Res.","page":"1097-1108","source":"DOI.org (Crossref)","title":"Genetic diversity and population structure of Stipa bungeana, an endemic species in Loess Plateau of China, revealed using combined ISSR and SRAP markers","volume":"13","author":[{"family":"Yu","given":"J."},{"family":"Jing","given":"Z.B."},{"family":"Cheng","given":"J.M."}],"issued":{"date-parts":[["2014"]]}}}],"schema":"https://github.com/citation-style-language/schema/raw/master/csl-citation.json"}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(Yu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43" w:history="1">
        <w:r w:rsidRPr="00881F19">
          <w:rPr>
            <w:rStyle w:val="Hyperlink"/>
            <w:rFonts w:ascii="Arial" w:hAnsi="Arial" w:cs="Arial"/>
            <w:noProof/>
            <w:color w:val="000000" w:themeColor="text1"/>
            <w:sz w:val="22"/>
            <w:szCs w:val="22"/>
            <w:u w:val="none"/>
            <w:lang w:val="en-GB"/>
          </w:rPr>
          <w:t>2014</w:t>
        </w:r>
      </w:hyperlink>
      <w:r w:rsidRPr="00881F19">
        <w:rPr>
          <w:rFonts w:ascii="Arial" w:hAnsi="Arial" w:cs="Arial"/>
          <w:noProof/>
          <w:color w:val="000000" w:themeColor="text1"/>
          <w:sz w:val="22"/>
          <w:szCs w:val="22"/>
          <w:lang w:val="en-GB"/>
        </w:rPr>
        <w:t xml:space="preserve"> ;</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{"citationID":"VIutcP8q","properties":{"formattedCitation":"(Xiao et al., 2014)","plainCitation":"(Xiao et al., 2014)","dontUpdate":true,"noteIndex":0},"citationItems":[{"id":120,"uris":["http://zotero.org/users/local/nYEajZ3Z/items/F3VZLXEU"],"itemData":{"id":120,"type":"article-journal","container-title":"BMC Plant Biology","DOI":"10.1186/s12870-014-0384-2","ISSN":"1471-2229","issue":"1","journalAbbreviation":"BMC Plant Biol","language":"en","page":"384","source":"DOI.org (Crossref)","title":"Exploiting transcriptome data for the development and characterization of gene-based SSR markers related to cold tolerance in oil palm (Elaeis guineensis)","volume":"14","author":[{"family":"Xiao","given":"Yong"},{"family":"Zhou","given":"Lixia"},{"family":"Xia","given":"Wei"},{"family":"Mason","given":"Annaliese S"},{"family":"Yang","given":"Yaodong"},{"family":"Ma","given":"Zilong"},{"family":"Peng","given":"Ming"}],"issued":{"date-parts":[["2014",12]]}}}],"schema":"https://github.com/citation-style-language/schema/raw/master/csl-citation.json"}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Xiaou</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44" w:history="1">
        <w:r w:rsidRPr="00881F19">
          <w:rPr>
            <w:rStyle w:val="Hyperlink"/>
            <w:rFonts w:ascii="Arial" w:hAnsi="Arial" w:cs="Arial"/>
            <w:noProof/>
            <w:color w:val="000000" w:themeColor="text1"/>
            <w:sz w:val="22"/>
            <w:szCs w:val="22"/>
            <w:u w:val="none"/>
            <w:lang w:val="en-GB"/>
          </w:rPr>
          <w:t>2014</w:t>
        </w:r>
      </w:hyperlink>
      <w:r w:rsidRPr="00881F19">
        <w:rPr>
          <w:rFonts w:ascii="Arial" w:hAnsi="Arial" w:cs="Arial"/>
          <w:noProof/>
          <w:color w:val="000000" w:themeColor="text1"/>
          <w:sz w:val="22"/>
          <w:szCs w:val="22"/>
          <w:lang w:val="en-GB"/>
        </w:rPr>
        <w:t xml:space="preserve"> )</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The unweighted pair-group with arithmetic averaging (UPGMA) were </w:t>
      </w:r>
      <w:r w:rsidRPr="00881F19">
        <w:rPr>
          <w:rFonts w:ascii="Arial" w:hAnsi="Arial" w:cs="Arial"/>
          <w:color w:val="000000" w:themeColor="text1"/>
          <w:sz w:val="22"/>
          <w:szCs w:val="22"/>
          <w:shd w:val="clear" w:color="auto" w:fill="FFFFFF"/>
          <w:lang w:val="en-GB"/>
        </w:rPr>
        <w:t xml:space="preserve">constructed using the distance matrix imported using PowerMarker v3.25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{"citationID":"uF5nqM0v","properties":{"formattedCitation":"(Tamura et al., 2007)","plainCitation":"(Tamura et al., 2007)","noteIndex":0},"citationItems":[{"id":476,"uris":["http://zotero.org/users/local/nYEajZ3Z/items/734ESXQN"],"itemData":{"id":476,"type":"article-journal","container-title":"Molecular Biology and Evolution","DOI":"10.1093/molbev/msm092","ISSN":"0737-4038, 1537-1719","issue":"8","journalAbbreviation":"Molecular Biology and Evolution","language":"en","page":"1596-1599","source":"DOI.org (Crossref)","title":"MEGA4: Molecular Evolutionary Genetics Analysis (MEGA) Software Version 4.0","title-short":"MEGA4","volume":"24","author":[{"family":"Tamura","given":"K."},{"family":"Dudley","given":"J."},{"family":"Nei","given":"M."},{"family":"Kumar","given":"S."}],"issued":{"date-parts":[["2007",4,18]]}}}],"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(Tamura </w:t>
      </w:r>
      <w:r w:rsidRPr="00881F19">
        <w:rPr>
          <w:rFonts w:ascii="Arial" w:hAnsi="Arial" w:cs="Arial"/>
          <w:i/>
          <w:iCs/>
          <w:noProof/>
          <w:color w:val="000000" w:themeColor="text1"/>
          <w:sz w:val="22"/>
          <w:szCs w:val="22"/>
          <w:lang w:val="en-GB"/>
        </w:rPr>
        <w:t>et al.,</w:t>
      </w:r>
      <w:hyperlink r:id="rId45" w:history="1">
        <w:r w:rsidRPr="00881F19">
          <w:rPr>
            <w:rStyle w:val="Hyperlink"/>
            <w:rFonts w:ascii="Arial" w:hAnsi="Arial" w:cs="Arial"/>
            <w:i/>
            <w:iCs/>
            <w:noProof/>
            <w:color w:val="000000" w:themeColor="text1"/>
            <w:sz w:val="22"/>
            <w:szCs w:val="22"/>
            <w:u w:val="none"/>
            <w:lang w:val="en-GB"/>
          </w:rPr>
          <w:t xml:space="preserve"> </w:t>
        </w:r>
        <w:r w:rsidRPr="00881F19">
          <w:rPr>
            <w:rStyle w:val="Hyperlink"/>
            <w:rFonts w:ascii="Arial" w:hAnsi="Arial" w:cs="Arial"/>
            <w:noProof/>
            <w:color w:val="000000" w:themeColor="text1"/>
            <w:sz w:val="22"/>
            <w:szCs w:val="22"/>
            <w:u w:val="none"/>
            <w:lang w:val="en-GB"/>
          </w:rPr>
          <w:t>2007</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Moreover,</w:t>
      </w:r>
      <w:r w:rsidRPr="00881F19">
        <w:rPr>
          <w:rFonts w:ascii="Arial" w:hAnsi="Arial" w:cs="Arial"/>
          <w:color w:val="000000" w:themeColor="text1"/>
          <w:sz w:val="22"/>
          <w:szCs w:val="22"/>
          <w:shd w:val="clear" w:color="auto" w:fill="FFFFFF"/>
          <w:lang w:val="en-GB"/>
        </w:rPr>
        <w:t xml:space="preserve"> the genetic diversity measures and polymorphism information content (PIC) were determined for every primer pair, </w:t>
      </w:r>
      <w:r w:rsidRPr="00881F19">
        <w:rPr>
          <w:rFonts w:ascii="Arial" w:hAnsi="Arial" w:cs="Arial"/>
          <w:color w:val="000000" w:themeColor="text1"/>
          <w:sz w:val="22"/>
          <w:szCs w:val="22"/>
          <w:lang w:val="en-GB"/>
        </w:rPr>
        <w:t xml:space="preserve">using the following formulas: </w:t>
      </w:r>
    </w:p>
    <w:p w14:paraId="0577D7DD" w14:textId="77777777" w:rsidR="00703C29" w:rsidRPr="00881F19" w:rsidRDefault="00703C29" w:rsidP="00703C29">
      <w:pPr>
        <w:tabs>
          <w:tab w:val="left" w:pos="8647"/>
        </w:tabs>
        <w:spacing w:line="276" w:lineRule="auto"/>
        <w:ind w:left="142"/>
        <w:contextualSpacing/>
        <w:jc w:val="both"/>
        <w:rPr>
          <w:rFonts w:ascii="Arial" w:hAnsi="Arial" w:cs="Arial"/>
          <w:color w:val="000000" w:themeColor="text1"/>
          <w:sz w:val="22"/>
          <w:szCs w:val="22"/>
          <w:lang w:val="en-GB"/>
        </w:rPr>
      </w:pPr>
      <w:r w:rsidRPr="00881F19">
        <w:rPr>
          <w:rFonts w:ascii="Arial" w:hAnsi="Arial" w:cs="Arial"/>
          <w:i/>
          <w:color w:val="000000" w:themeColor="text1"/>
          <w:spacing w:val="-10"/>
          <w:w w:val="105"/>
          <w:sz w:val="22"/>
          <w:szCs w:val="22"/>
          <w:lang w:val="en-GB"/>
        </w:rPr>
        <w:t xml:space="preserve">                                                k</w:t>
      </w:r>
    </w:p>
    <w:p w14:paraId="61A0E39E" w14:textId="77777777" w:rsidR="00703C29" w:rsidRPr="00881F19" w:rsidRDefault="00703C29" w:rsidP="00703C29">
      <w:pPr>
        <w:pStyle w:val="ListParagraph"/>
        <w:tabs>
          <w:tab w:val="left" w:pos="8647"/>
        </w:tabs>
        <w:spacing w:line="276" w:lineRule="auto"/>
        <w:ind w:left="144"/>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Gene diversity (</w:t>
      </w:r>
      <w:r w:rsidRPr="00881F19">
        <w:rPr>
          <w:rFonts w:ascii="Arial" w:hAnsi="Arial" w:cs="Arial"/>
          <w:color w:val="000000" w:themeColor="text1"/>
          <w:position w:val="1"/>
          <w:sz w:val="22"/>
          <w:szCs w:val="22"/>
          <w:lang w:val="en-GB"/>
        </w:rPr>
        <w:t>D)</w:t>
      </w:r>
      <w:r w:rsidRPr="00881F19">
        <w:rPr>
          <w:rFonts w:ascii="Arial" w:hAnsi="Arial" w:cs="Arial"/>
          <w:color w:val="000000" w:themeColor="text1"/>
          <w:spacing w:val="6"/>
          <w:position w:val="1"/>
          <w:sz w:val="22"/>
          <w:szCs w:val="22"/>
          <w:lang w:val="en-GB"/>
        </w:rPr>
        <w:t xml:space="preserve"> </w:t>
      </w:r>
      <w:r w:rsidRPr="00881F19">
        <w:rPr>
          <w:rFonts w:ascii="Arial" w:hAnsi="Arial" w:cs="Arial"/>
          <w:color w:val="000000" w:themeColor="text1"/>
          <w:position w:val="1"/>
          <w:sz w:val="22"/>
          <w:szCs w:val="22"/>
          <w:lang w:val="en-GB"/>
        </w:rPr>
        <w:t>=</w:t>
      </w:r>
      <w:r w:rsidRPr="00881F19">
        <w:rPr>
          <w:rFonts w:ascii="Arial" w:hAnsi="Arial" w:cs="Arial"/>
          <w:color w:val="000000" w:themeColor="text1"/>
          <w:spacing w:val="-7"/>
          <w:position w:val="1"/>
          <w:sz w:val="22"/>
          <w:szCs w:val="22"/>
          <w:lang w:val="en-GB"/>
        </w:rPr>
        <w:t xml:space="preserve"> </w:t>
      </w:r>
      <w:r w:rsidRPr="00881F19">
        <w:rPr>
          <w:rFonts w:ascii="Arial" w:hAnsi="Arial" w:cs="Arial"/>
          <w:color w:val="000000" w:themeColor="text1"/>
          <w:position w:val="1"/>
          <w:sz w:val="22"/>
          <w:szCs w:val="22"/>
          <w:lang w:val="en-GB"/>
        </w:rPr>
        <w:t>(1−</w:t>
      </w:r>
      <w:r w:rsidRPr="00881F19">
        <w:rPr>
          <w:rFonts w:ascii="Arial" w:hAnsi="Arial" w:cs="Arial"/>
          <w:color w:val="000000" w:themeColor="text1"/>
          <w:spacing w:val="2"/>
          <w:position w:val="1"/>
          <w:sz w:val="22"/>
          <w:szCs w:val="22"/>
          <w:lang w:val="en-GB"/>
        </w:rPr>
        <w:t xml:space="preserve"> </w:t>
      </w:r>
      <w:r w:rsidRPr="00881F19">
        <w:rPr>
          <w:rFonts w:ascii="Arial" w:hAnsi="Arial" w:cs="Arial"/>
          <w:color w:val="000000" w:themeColor="text1"/>
          <w:spacing w:val="-10"/>
          <w:sz w:val="22"/>
          <w:szCs w:val="22"/>
          <w:lang w:val="en-GB"/>
        </w:rPr>
        <w:t>∑</w:t>
      </w:r>
      <w:r w:rsidRPr="00881F19">
        <w:rPr>
          <w:rFonts w:ascii="Arial" w:hAnsi="Arial" w:cs="Arial"/>
          <w:i/>
          <w:color w:val="000000" w:themeColor="text1"/>
          <w:sz w:val="22"/>
          <w:szCs w:val="22"/>
          <w:lang w:val="en-GB"/>
        </w:rPr>
        <w:t xml:space="preserve"> p</w:t>
      </w:r>
      <w:r w:rsidRPr="00881F19">
        <w:rPr>
          <w:rFonts w:ascii="Arial" w:hAnsi="Arial" w:cs="Arial"/>
          <w:color w:val="000000" w:themeColor="text1"/>
          <w:sz w:val="22"/>
          <w:szCs w:val="22"/>
          <w:vertAlign w:val="superscript"/>
          <w:lang w:val="en-GB"/>
        </w:rPr>
        <w:t>2</w:t>
      </w:r>
      <w:r w:rsidRPr="00881F19">
        <w:rPr>
          <w:rFonts w:ascii="Arial" w:hAnsi="Arial" w:cs="Arial"/>
          <w:color w:val="000000" w:themeColor="text1"/>
          <w:spacing w:val="7"/>
          <w:sz w:val="22"/>
          <w:szCs w:val="22"/>
          <w:lang w:val="en-GB"/>
        </w:rPr>
        <w:t>)</w:t>
      </w:r>
      <w:r w:rsidRPr="00881F19">
        <w:rPr>
          <w:rFonts w:ascii="Arial" w:hAnsi="Arial" w:cs="Arial"/>
          <w:color w:val="000000" w:themeColor="text1"/>
          <w:sz w:val="22"/>
          <w:szCs w:val="22"/>
          <w:lang w:val="en-GB"/>
        </w:rPr>
        <w:t>/ (1−(1</w:t>
      </w:r>
      <w:r w:rsidRPr="00881F19">
        <w:rPr>
          <w:rFonts w:ascii="Arial" w:hAnsi="Arial" w:cs="Arial"/>
          <w:color w:val="000000" w:themeColor="text1"/>
          <w:spacing w:val="-9"/>
          <w:sz w:val="22"/>
          <w:szCs w:val="22"/>
          <w:lang w:val="en-GB"/>
        </w:rPr>
        <w:t xml:space="preserve"> </w:t>
      </w:r>
      <w:r w:rsidRPr="00881F19">
        <w:rPr>
          <w:rFonts w:ascii="Arial" w:hAnsi="Arial" w:cs="Arial"/>
          <w:color w:val="000000" w:themeColor="text1"/>
          <w:sz w:val="22"/>
          <w:szCs w:val="22"/>
          <w:lang w:val="en-GB"/>
        </w:rPr>
        <w:t>+</w:t>
      </w:r>
      <w:r w:rsidRPr="00881F19">
        <w:rPr>
          <w:rFonts w:ascii="Arial" w:hAnsi="Arial" w:cs="Arial"/>
          <w:color w:val="000000" w:themeColor="text1"/>
          <w:spacing w:val="-17"/>
          <w:sz w:val="22"/>
          <w:szCs w:val="22"/>
          <w:lang w:val="en-GB"/>
        </w:rPr>
        <w:t xml:space="preserve"> </w:t>
      </w:r>
      <w:r w:rsidRPr="00881F19">
        <w:rPr>
          <w:rFonts w:ascii="Arial" w:hAnsi="Arial" w:cs="Arial"/>
          <w:color w:val="000000" w:themeColor="text1"/>
          <w:sz w:val="22"/>
          <w:szCs w:val="22"/>
          <w:lang w:val="en-GB"/>
        </w:rPr>
        <w:t>f)/n);</w:t>
      </w:r>
    </w:p>
    <w:p w14:paraId="74491649" w14:textId="77777777" w:rsidR="00703C29" w:rsidRPr="00881F19" w:rsidRDefault="00703C29" w:rsidP="00703C29">
      <w:pPr>
        <w:tabs>
          <w:tab w:val="left" w:pos="8647"/>
        </w:tabs>
        <w:spacing w:line="276" w:lineRule="auto"/>
        <w:ind w:left="144"/>
        <w:contextualSpacing/>
        <w:jc w:val="both"/>
        <w:rPr>
          <w:rFonts w:ascii="Arial" w:hAnsi="Arial" w:cs="Arial"/>
          <w:color w:val="000000" w:themeColor="text1"/>
          <w:spacing w:val="-5"/>
          <w:sz w:val="22"/>
          <w:szCs w:val="22"/>
          <w:lang w:val="en-GB"/>
        </w:rPr>
      </w:pPr>
      <w:r w:rsidRPr="00881F19">
        <w:rPr>
          <w:rFonts w:ascii="Arial" w:hAnsi="Arial" w:cs="Arial"/>
          <w:i/>
          <w:color w:val="000000" w:themeColor="text1"/>
          <w:spacing w:val="-5"/>
          <w:sz w:val="22"/>
          <w:szCs w:val="22"/>
          <w:lang w:val="en-GB"/>
        </w:rPr>
        <w:t xml:space="preserve">                                                  u</w:t>
      </w:r>
      <w:r w:rsidRPr="00881F19">
        <w:rPr>
          <w:rFonts w:ascii="Arial" w:hAnsi="Arial" w:cs="Arial"/>
          <w:color w:val="000000" w:themeColor="text1"/>
          <w:spacing w:val="-5"/>
          <w:sz w:val="22"/>
          <w:szCs w:val="22"/>
          <w:lang w:val="en-GB"/>
        </w:rPr>
        <w:t>=1</w:t>
      </w:r>
    </w:p>
    <w:p w14:paraId="32E8F252" w14:textId="77777777" w:rsidR="00703C29" w:rsidRPr="00881F19" w:rsidRDefault="00703C29" w:rsidP="00703C29">
      <w:pPr>
        <w:pStyle w:val="BodyText"/>
        <w:tabs>
          <w:tab w:val="left" w:pos="8647"/>
        </w:tabs>
        <w:spacing w:line="276" w:lineRule="auto"/>
        <w:ind w:right="52"/>
        <w:contextualSpacing/>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Polymorphism Information Content (PIC) </w:t>
      </w:r>
      <w:r w:rsidRPr="00881F19">
        <w:rPr>
          <w:rFonts w:ascii="Arial" w:hAnsi="Arial" w:cs="Arial"/>
          <w:color w:val="000000" w:themeColor="text1"/>
          <w:spacing w:val="-12"/>
          <w:sz w:val="22"/>
          <w:szCs w:val="22"/>
          <w:lang w:val="en-GB"/>
        </w:rPr>
        <w:t>=</w:t>
      </w:r>
      <w:r w:rsidRPr="00881F19">
        <w:rPr>
          <w:rFonts w:ascii="Arial" w:hAnsi="Arial" w:cs="Arial"/>
          <w:color w:val="000000" w:themeColor="text1"/>
          <w:spacing w:val="-13"/>
          <w:sz w:val="22"/>
          <w:szCs w:val="22"/>
          <w:lang w:val="en-GB"/>
        </w:rPr>
        <w:t xml:space="preserve"> </w:t>
      </w:r>
      <w:r w:rsidRPr="00881F19">
        <w:rPr>
          <w:rFonts w:ascii="Arial" w:hAnsi="Arial" w:cs="Arial"/>
          <w:color w:val="000000" w:themeColor="text1"/>
          <w:sz w:val="22"/>
          <w:szCs w:val="22"/>
          <w:lang w:val="en-GB"/>
        </w:rPr>
        <w:t>∑(1—pi</w:t>
      </w:r>
      <w:r w:rsidRPr="00881F19">
        <w:rPr>
          <w:rFonts w:ascii="Arial" w:hAnsi="Arial" w:cs="Arial"/>
          <w:color w:val="000000" w:themeColor="text1"/>
          <w:sz w:val="22"/>
          <w:szCs w:val="22"/>
          <w:vertAlign w:val="superscript"/>
          <w:lang w:val="en-GB"/>
        </w:rPr>
        <w:t>2</w:t>
      </w:r>
      <w:r w:rsidRPr="00881F19">
        <w:rPr>
          <w:rFonts w:ascii="Arial" w:hAnsi="Arial" w:cs="Arial"/>
          <w:color w:val="000000" w:themeColor="text1"/>
          <w:sz w:val="22"/>
          <w:szCs w:val="22"/>
          <w:lang w:val="en-GB"/>
        </w:rPr>
        <w:t>)/n.</w:t>
      </w:r>
    </w:p>
    <w:p w14:paraId="2DA4FABF" w14:textId="77777777" w:rsidR="00703C29" w:rsidRPr="00881F19" w:rsidRDefault="00703C29" w:rsidP="00703C29">
      <w:pPr>
        <w:tabs>
          <w:tab w:val="left" w:pos="8647"/>
        </w:tabs>
        <w:spacing w:line="276" w:lineRule="auto"/>
        <w:jc w:val="both"/>
        <w:rPr>
          <w:rStyle w:val="apple-converted-space"/>
          <w:rFonts w:ascii="Arial" w:hAnsi="Arial" w:cs="Arial"/>
          <w:color w:val="000000" w:themeColor="text1"/>
          <w:sz w:val="22"/>
          <w:szCs w:val="22"/>
          <w:lang w:val="en-GB"/>
        </w:rPr>
      </w:pPr>
      <w:r w:rsidRPr="00881F19">
        <w:rPr>
          <w:rFonts w:ascii="Arial" w:hAnsi="Arial" w:cs="Arial"/>
          <w:color w:val="000000" w:themeColor="text1"/>
          <w:sz w:val="22"/>
          <w:szCs w:val="22"/>
          <w:lang w:val="en-GB"/>
        </w:rPr>
        <w:t>where n is the total number of genotypes and pi is the frequency of the ith allele.</w:t>
      </w:r>
      <w:r w:rsidRPr="00881F19">
        <w:rPr>
          <w:rStyle w:val="apple-converted-space"/>
          <w:rFonts w:ascii="Arial" w:hAnsi="Arial" w:cs="Arial"/>
          <w:color w:val="000000" w:themeColor="text1"/>
          <w:sz w:val="22"/>
          <w:szCs w:val="22"/>
          <w:lang w:val="en-GB"/>
        </w:rPr>
        <w:t> </w:t>
      </w:r>
    </w:p>
    <w:p w14:paraId="2D344BC0" w14:textId="77777777" w:rsidR="00703C29" w:rsidRPr="00881F19" w:rsidRDefault="00703C29" w:rsidP="00703C29">
      <w:pPr>
        <w:tabs>
          <w:tab w:val="left" w:pos="8647"/>
        </w:tabs>
        <w:spacing w:line="276" w:lineRule="auto"/>
        <w:jc w:val="both"/>
        <w:rPr>
          <w:rFonts w:ascii="Arial" w:hAnsi="Arial" w:cs="Arial"/>
          <w:i/>
          <w:color w:val="000000" w:themeColor="text1"/>
          <w:sz w:val="22"/>
          <w:szCs w:val="22"/>
          <w:lang w:val="en-GB"/>
        </w:rPr>
      </w:pPr>
    </w:p>
    <w:p w14:paraId="4A4AE0D6" w14:textId="77777777" w:rsidR="00703C29" w:rsidRPr="00881F19" w:rsidRDefault="00FC78E8" w:rsidP="0075779B">
      <w:pPr>
        <w:pStyle w:val="Heading2"/>
        <w:numPr>
          <w:ilvl w:val="0"/>
          <w:numId w:val="40"/>
        </w:numPr>
        <w:spacing w:before="0" w:after="0" w:line="276" w:lineRule="auto"/>
        <w:ind w:left="284" w:hanging="284"/>
        <w:rPr>
          <w:rFonts w:ascii="Arial" w:hAnsi="Arial"/>
          <w:i w:val="0"/>
          <w:color w:val="000000" w:themeColor="text1"/>
          <w:sz w:val="22"/>
          <w:szCs w:val="22"/>
          <w:lang w:val="en-GB"/>
        </w:rPr>
      </w:pPr>
      <w:bookmarkStart w:id="15" w:name="_Toc191166979"/>
      <w:r w:rsidRPr="00881F19">
        <w:rPr>
          <w:rFonts w:ascii="Arial" w:hAnsi="Arial"/>
          <w:i w:val="0"/>
          <w:color w:val="000000" w:themeColor="text1"/>
          <w:sz w:val="22"/>
          <w:szCs w:val="22"/>
          <w:lang w:val="en-GB"/>
        </w:rPr>
        <w:t>RESULTS</w:t>
      </w:r>
      <w:bookmarkEnd w:id="15"/>
      <w:r w:rsidR="00703C29" w:rsidRPr="00881F19">
        <w:rPr>
          <w:rFonts w:ascii="Arial" w:hAnsi="Arial"/>
          <w:i w:val="0"/>
          <w:color w:val="000000" w:themeColor="text1"/>
          <w:sz w:val="22"/>
          <w:szCs w:val="22"/>
          <w:lang w:val="en-GB"/>
        </w:rPr>
        <w:t xml:space="preserve"> </w:t>
      </w:r>
    </w:p>
    <w:p w14:paraId="35A054A6" w14:textId="77777777" w:rsidR="00703C29" w:rsidRPr="00A122B0" w:rsidRDefault="0075779B" w:rsidP="00703C29">
      <w:pPr>
        <w:pStyle w:val="Heading3"/>
        <w:spacing w:before="0" w:line="276" w:lineRule="auto"/>
        <w:rPr>
          <w:rStyle w:val="apple-converted-space"/>
          <w:rFonts w:ascii="Arial" w:hAnsi="Arial" w:cs="Arial"/>
          <w:color w:val="000000" w:themeColor="text1"/>
          <w:sz w:val="20"/>
          <w:szCs w:val="20"/>
        </w:rPr>
      </w:pPr>
      <w:bookmarkStart w:id="16" w:name="_Toc191166980"/>
      <w:r>
        <w:rPr>
          <w:rStyle w:val="Strong"/>
          <w:rFonts w:ascii="Arial" w:hAnsi="Arial" w:cs="Arial"/>
          <w:bCs w:val="0"/>
          <w:color w:val="000000" w:themeColor="text1"/>
          <w:sz w:val="22"/>
          <w:szCs w:val="22"/>
        </w:rPr>
        <w:t xml:space="preserve">3.1 </w:t>
      </w:r>
      <w:r w:rsidR="00703C29" w:rsidRPr="00A122B0">
        <w:rPr>
          <w:rStyle w:val="Strong"/>
          <w:rFonts w:ascii="Arial" w:hAnsi="Arial" w:cs="Arial"/>
          <w:bCs w:val="0"/>
          <w:color w:val="000000" w:themeColor="text1"/>
          <w:sz w:val="20"/>
          <w:szCs w:val="20"/>
        </w:rPr>
        <w:t>Diversity</w:t>
      </w:r>
      <w:bookmarkEnd w:id="16"/>
    </w:p>
    <w:p w14:paraId="62DC3527" w14:textId="0502C1F6"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A total of 14 SSR markers were used to measure the genetic diversity and assessing the polymorphism of 65 oil palm accessions using codominant markers (Table 1). Following that, 23 alleles were amplified, with the number of alleles per locus ranging from 1 to 3, and a mean value of 1.6429. The most informative marker was mEgCIR3363, which had the greatest three alleles per locus. The least informative markers were mEgCIR0173, mEgCIR0802, mEgCIR1730, mEgCIR3282, mEgCIR3300, mEgCIR3574, and mEgCIR3886, each detected one allele per locus (Table 1). The average number of effective alleles (Ne) determined throughout loci was 1.3195, with a range of 1.0000 to 1.9995. The most effective alleles (1.9995) were located in marker mEgCIR3362, but </w:t>
      </w:r>
      <w:r w:rsidRPr="00881F19">
        <w:rPr>
          <w:rFonts w:ascii="Arial" w:hAnsi="Arial" w:cs="Arial"/>
          <w:color w:val="000000" w:themeColor="text1"/>
          <w:spacing w:val="-10"/>
          <w:sz w:val="22"/>
          <w:szCs w:val="22"/>
          <w:lang w:val="en-GB"/>
        </w:rPr>
        <w:t>no diversity was discovered in several markers, including mEgCIR0173, mEgCIR0802,</w:t>
      </w:r>
      <w:r w:rsidRPr="00881F19">
        <w:rPr>
          <w:rFonts w:ascii="Arial" w:hAnsi="Arial" w:cs="Arial"/>
          <w:color w:val="000000" w:themeColor="text1"/>
          <w:sz w:val="22"/>
          <w:szCs w:val="22"/>
          <w:lang w:val="en-GB"/>
        </w:rPr>
        <w:t xml:space="preserve"> mEgCIR1730, mEgCIR3282, mEgCIR3300, mEgCIR3574, and mEgCIR3886, to have the </w:t>
      </w:r>
      <w:r w:rsidRPr="00881F19">
        <w:rPr>
          <w:rFonts w:ascii="Arial" w:hAnsi="Arial" w:cs="Arial"/>
          <w:color w:val="000000" w:themeColor="text1"/>
          <w:spacing w:val="-10"/>
          <w:sz w:val="22"/>
          <w:szCs w:val="22"/>
          <w:lang w:val="en-GB"/>
        </w:rPr>
        <w:t>lowest value of 1.0000 (Table 1). Markers like mEgCIR0173, mEgCIR0802, mEgCIR1730, mEgCIR3282, mEgCIR3300</w:t>
      </w:r>
      <w:r w:rsidRPr="00881F19">
        <w:rPr>
          <w:rFonts w:ascii="Arial" w:hAnsi="Arial" w:cs="Arial"/>
          <w:color w:val="000000" w:themeColor="text1"/>
          <w:sz w:val="22"/>
          <w:szCs w:val="22"/>
          <w:lang w:val="en-GB"/>
        </w:rPr>
        <w:t xml:space="preserve">, mEgCIR3574, and mEgCIR3886 had the least number of different alleles, each displayed 1.0000, implying an absence of allelic variations at those loci. However, markers such as mEgCIR3363 and </w:t>
      </w:r>
      <w:r w:rsidRPr="00881F19">
        <w:rPr>
          <w:rFonts w:ascii="Arial" w:hAnsi="Arial" w:cs="Arial"/>
          <w:color w:val="000000" w:themeColor="text1"/>
          <w:sz w:val="22"/>
          <w:szCs w:val="22"/>
          <w:lang w:val="en-GB"/>
        </w:rPr>
        <w:lastRenderedPageBreak/>
        <w:t>mEgCIR3785 had the maximum number of different alleles, every displayed 3.0000, (Table 1).</w:t>
      </w:r>
    </w:p>
    <w:p w14:paraId="34EFF2A2" w14:textId="77777777" w:rsidR="00703C29" w:rsidRPr="00881F19" w:rsidRDefault="00703C29" w:rsidP="00703C29">
      <w:pPr>
        <w:tabs>
          <w:tab w:val="left" w:pos="8647"/>
        </w:tabs>
        <w:spacing w:line="276" w:lineRule="auto"/>
        <w:ind w:left="142"/>
        <w:jc w:val="both"/>
        <w:rPr>
          <w:rFonts w:ascii="Arial" w:hAnsi="Arial" w:cs="Arial"/>
          <w:color w:val="000000" w:themeColor="text1"/>
          <w:spacing w:val="-10"/>
          <w:sz w:val="22"/>
          <w:szCs w:val="22"/>
          <w:lang w:val="en-GB"/>
        </w:rPr>
      </w:pPr>
    </w:p>
    <w:p w14:paraId="743C060B"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Inversely, there was a significant variation between the observed and effective number of alleles, which is calculated as the opposite of homozygosity. Between the tested markers, mEgCIR3362 was the most informative, with an effective allele count ranging from 1.0000 to 1.9995. Seven markers (mEgCIR0173, mEgCIR0802, mEgCIR1730, mEgCIR3282, mEgCIR3300, mEgCIR3574, and mEgCIR3886) had the lowest number of effective alleles (Ne = 1.0000), contradicting with mEgCIR3362 with the highest number of effective alleles (1.9995). </w:t>
      </w:r>
    </w:p>
    <w:p w14:paraId="3DC0C1FE"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26DEF9A1"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Diversity indices, allelic richness and evenness were high and had the highest Shannon index in a marker mEgCIR3785 (I =0.8175) which had a mean value of 0.2764 and ranged from 0.0000 to 0.8175</w:t>
      </w:r>
      <w:r w:rsidRPr="00881F19">
        <w:rPr>
          <w:rFonts w:ascii="Arial" w:hAnsi="Arial" w:cs="Arial"/>
          <w:color w:val="000000" w:themeColor="text1"/>
          <w:spacing w:val="-10"/>
          <w:sz w:val="22"/>
          <w:szCs w:val="22"/>
          <w:lang w:val="en-GB"/>
        </w:rPr>
        <w:t xml:space="preserve">. It was in line with </w:t>
      </w:r>
      <w:r w:rsidRPr="00881F19">
        <w:rPr>
          <w:rFonts w:ascii="Arial" w:hAnsi="Arial" w:cs="Arial"/>
          <w:color w:val="000000" w:themeColor="text1"/>
          <w:sz w:val="22"/>
          <w:szCs w:val="22"/>
          <w:lang w:val="en-GB"/>
        </w:rPr>
        <w:t>mEgCIR0173, mEgCIR0802, and mEgCIR1730 with 0.0000 indicating an evenness at those loci. Between markers, there was a significance differences when Nei’s gene diversity was used. Only mEgCIR3362 displayed the maximum heterozygosity value of (H=0.4999) with the mean gene diversity of 0.1748 than other markers. The markers exhibited 50% of their polymorphism in all accessions.  Although, a proportion of the SSR loci failed to capture the diversity across sampled oil palm genotypes attributed to most of markers being monomorphic.</w:t>
      </w:r>
    </w:p>
    <w:p w14:paraId="531B4C7C"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59521753" w14:textId="77777777" w:rsidR="00703C29" w:rsidRPr="00881F19" w:rsidRDefault="00703C29" w:rsidP="00703C29">
      <w:pPr>
        <w:pStyle w:val="Heading5"/>
        <w:spacing w:before="0" w:line="276" w:lineRule="auto"/>
        <w:ind w:left="1134" w:hanging="1134"/>
        <w:rPr>
          <w:rStyle w:val="apple-converted-space"/>
          <w:rFonts w:ascii="Arial" w:eastAsia="Calibri" w:hAnsi="Arial" w:cs="Arial"/>
          <w:b/>
          <w:bCs/>
          <w:color w:val="000000" w:themeColor="text1"/>
          <w:sz w:val="22"/>
          <w:szCs w:val="22"/>
          <w:lang w:val="en-GB"/>
        </w:rPr>
      </w:pPr>
      <w:bookmarkStart w:id="17" w:name="_Toc191167065"/>
      <w:r w:rsidRPr="00881F19">
        <w:rPr>
          <w:rFonts w:ascii="Arial" w:hAnsi="Arial" w:cs="Arial"/>
          <w:b/>
          <w:color w:val="000000" w:themeColor="text1"/>
          <w:sz w:val="22"/>
          <w:szCs w:val="22"/>
          <w:lang w:val="en-GB"/>
        </w:rPr>
        <w:t>Table 1:  The magnitude of genetic diversity among 65 Oil palm accessions collected from four growing regions of Tanzania</w:t>
      </w:r>
      <w:bookmarkEnd w:id="17"/>
    </w:p>
    <w:tbl>
      <w:tblPr>
        <w:tblStyle w:val="TableGrid"/>
        <w:tblW w:w="5270" w:type="pct"/>
        <w:tblInd w:w="0" w:type="dxa"/>
        <w:tblBorders>
          <w:top w:val="single" w:sz="4" w:space="0" w:color="auto"/>
          <w:bottom w:val="single" w:sz="4" w:space="0" w:color="auto"/>
        </w:tblBorders>
        <w:tblLayout w:type="fixed"/>
        <w:tblCellMar>
          <w:top w:w="43" w:type="dxa"/>
          <w:left w:w="107" w:type="dxa"/>
          <w:right w:w="91" w:type="dxa"/>
        </w:tblCellMar>
        <w:tblLook w:val="04A0" w:firstRow="1" w:lastRow="0" w:firstColumn="1" w:lastColumn="0" w:noHBand="0" w:noVBand="1"/>
      </w:tblPr>
      <w:tblGrid>
        <w:gridCol w:w="1493"/>
        <w:gridCol w:w="1336"/>
        <w:gridCol w:w="1339"/>
        <w:gridCol w:w="1039"/>
        <w:gridCol w:w="1039"/>
        <w:gridCol w:w="934"/>
        <w:gridCol w:w="1115"/>
        <w:gridCol w:w="1218"/>
      </w:tblGrid>
      <w:tr w:rsidR="00703C29" w:rsidRPr="00881F19" w14:paraId="51B95A2C" w14:textId="77777777" w:rsidTr="00D83833">
        <w:trPr>
          <w:trHeight w:val="695"/>
        </w:trPr>
        <w:tc>
          <w:tcPr>
            <w:tcW w:w="785" w:type="pct"/>
            <w:tcBorders>
              <w:top w:val="single" w:sz="4" w:space="0" w:color="auto"/>
              <w:bottom w:val="single" w:sz="4" w:space="0" w:color="auto"/>
            </w:tcBorders>
            <w:shd w:val="clear" w:color="auto" w:fill="5B9BD5"/>
          </w:tcPr>
          <w:p w14:paraId="3D55A2AB"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Marker </w:t>
            </w:r>
          </w:p>
        </w:tc>
        <w:tc>
          <w:tcPr>
            <w:tcW w:w="702" w:type="pct"/>
            <w:tcBorders>
              <w:top w:val="single" w:sz="4" w:space="0" w:color="auto"/>
              <w:bottom w:val="single" w:sz="4" w:space="0" w:color="auto"/>
            </w:tcBorders>
            <w:shd w:val="clear" w:color="auto" w:fill="5B9BD5"/>
          </w:tcPr>
          <w:p w14:paraId="194E59F5"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Major. Allele. </w:t>
            </w:r>
          </w:p>
          <w:p w14:paraId="6DDDCBB1"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Frequency </w:t>
            </w:r>
          </w:p>
        </w:tc>
        <w:tc>
          <w:tcPr>
            <w:tcW w:w="704" w:type="pct"/>
            <w:tcBorders>
              <w:top w:val="single" w:sz="4" w:space="0" w:color="auto"/>
              <w:bottom w:val="single" w:sz="4" w:space="0" w:color="auto"/>
            </w:tcBorders>
            <w:shd w:val="clear" w:color="auto" w:fill="5B9BD5"/>
          </w:tcPr>
          <w:p w14:paraId="70DC2E46" w14:textId="77777777" w:rsidR="00703C29" w:rsidRPr="00882ADF" w:rsidRDefault="00703C29" w:rsidP="00D83833">
            <w:pPr>
              <w:tabs>
                <w:tab w:val="left" w:pos="8647"/>
              </w:tabs>
              <w:ind w:left="142" w:right="16"/>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Genotype </w:t>
            </w:r>
          </w:p>
          <w:p w14:paraId="49E81FB3" w14:textId="77777777" w:rsidR="00703C29" w:rsidRPr="00882ADF" w:rsidRDefault="00703C29" w:rsidP="00D83833">
            <w:pPr>
              <w:tabs>
                <w:tab w:val="left" w:pos="8647"/>
              </w:tabs>
              <w:ind w:left="142" w:right="16"/>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No </w:t>
            </w:r>
          </w:p>
        </w:tc>
        <w:tc>
          <w:tcPr>
            <w:tcW w:w="546" w:type="pct"/>
            <w:tcBorders>
              <w:top w:val="single" w:sz="4" w:space="0" w:color="auto"/>
              <w:bottom w:val="single" w:sz="4" w:space="0" w:color="auto"/>
            </w:tcBorders>
            <w:shd w:val="clear" w:color="auto" w:fill="5B9BD5"/>
          </w:tcPr>
          <w:p w14:paraId="691501F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Sample </w:t>
            </w:r>
          </w:p>
          <w:p w14:paraId="65FA8A05" w14:textId="77777777" w:rsidR="00703C29" w:rsidRPr="00882ADF" w:rsidRDefault="00703C29" w:rsidP="00D83833">
            <w:pPr>
              <w:tabs>
                <w:tab w:val="left" w:pos="8647"/>
              </w:tabs>
              <w:ind w:left="142" w:right="24"/>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Size </w:t>
            </w:r>
          </w:p>
        </w:tc>
        <w:tc>
          <w:tcPr>
            <w:tcW w:w="546" w:type="pct"/>
            <w:tcBorders>
              <w:top w:val="single" w:sz="4" w:space="0" w:color="auto"/>
              <w:bottom w:val="single" w:sz="4" w:space="0" w:color="auto"/>
            </w:tcBorders>
            <w:shd w:val="clear" w:color="auto" w:fill="5B9BD5"/>
          </w:tcPr>
          <w:p w14:paraId="578DE1B8" w14:textId="77777777" w:rsidR="00703C29" w:rsidRPr="00882ADF" w:rsidRDefault="00703C29" w:rsidP="00D83833">
            <w:pPr>
              <w:tabs>
                <w:tab w:val="left" w:pos="8647"/>
              </w:tabs>
              <w:ind w:left="142"/>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No. of obs. </w:t>
            </w:r>
          </w:p>
        </w:tc>
        <w:tc>
          <w:tcPr>
            <w:tcW w:w="491" w:type="pct"/>
            <w:tcBorders>
              <w:top w:val="single" w:sz="4" w:space="0" w:color="auto"/>
              <w:bottom w:val="single" w:sz="4" w:space="0" w:color="auto"/>
            </w:tcBorders>
            <w:shd w:val="clear" w:color="auto" w:fill="5B9BD5"/>
          </w:tcPr>
          <w:p w14:paraId="79192C01"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Allele No </w:t>
            </w:r>
          </w:p>
        </w:tc>
        <w:tc>
          <w:tcPr>
            <w:tcW w:w="586" w:type="pct"/>
            <w:tcBorders>
              <w:top w:val="single" w:sz="4" w:space="0" w:color="auto"/>
              <w:bottom w:val="single" w:sz="4" w:space="0" w:color="auto"/>
            </w:tcBorders>
            <w:shd w:val="clear" w:color="auto" w:fill="5B9BD5"/>
          </w:tcPr>
          <w:p w14:paraId="55BA0C3C" w14:textId="77777777" w:rsidR="00703C29" w:rsidRPr="00882ADF" w:rsidRDefault="00703C29" w:rsidP="00D83833">
            <w:pPr>
              <w:tabs>
                <w:tab w:val="left" w:pos="8647"/>
              </w:tabs>
              <w:ind w:left="142" w:right="13"/>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Availability </w:t>
            </w:r>
          </w:p>
        </w:tc>
        <w:tc>
          <w:tcPr>
            <w:tcW w:w="640" w:type="pct"/>
            <w:tcBorders>
              <w:top w:val="single" w:sz="4" w:space="0" w:color="auto"/>
              <w:bottom w:val="single" w:sz="4" w:space="0" w:color="auto"/>
            </w:tcBorders>
            <w:shd w:val="clear" w:color="auto" w:fill="5B9BD5"/>
          </w:tcPr>
          <w:p w14:paraId="5D744CF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Gene Diversity </w:t>
            </w:r>
          </w:p>
        </w:tc>
      </w:tr>
      <w:tr w:rsidR="00703C29" w:rsidRPr="00881F19" w14:paraId="3CEAD00B" w14:textId="77777777" w:rsidTr="00D83833">
        <w:trPr>
          <w:trHeight w:val="26"/>
        </w:trPr>
        <w:tc>
          <w:tcPr>
            <w:tcW w:w="785" w:type="pct"/>
            <w:tcBorders>
              <w:top w:val="single" w:sz="4" w:space="0" w:color="auto"/>
              <w:left w:val="nil"/>
              <w:bottom w:val="nil"/>
              <w:right w:val="nil"/>
            </w:tcBorders>
          </w:tcPr>
          <w:p w14:paraId="4EC53DE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mEgCIR0173</w:t>
            </w:r>
            <w:r w:rsidRPr="00882ADF">
              <w:rPr>
                <w:rFonts w:ascii="Arial" w:eastAsia="Cambria" w:hAnsi="Arial" w:cs="Arial"/>
                <w:color w:val="000000" w:themeColor="text1"/>
                <w:sz w:val="18"/>
                <w:szCs w:val="18"/>
                <w:lang w:val="en-GB"/>
              </w:rPr>
              <w:t xml:space="preserve"> </w:t>
            </w:r>
          </w:p>
        </w:tc>
        <w:tc>
          <w:tcPr>
            <w:tcW w:w="702" w:type="pct"/>
            <w:tcBorders>
              <w:top w:val="single" w:sz="4" w:space="0" w:color="auto"/>
              <w:left w:val="nil"/>
              <w:bottom w:val="nil"/>
              <w:right w:val="nil"/>
            </w:tcBorders>
          </w:tcPr>
          <w:p w14:paraId="7FE47A51"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Borders>
              <w:top w:val="single" w:sz="4" w:space="0" w:color="auto"/>
              <w:left w:val="nil"/>
              <w:bottom w:val="nil"/>
              <w:right w:val="nil"/>
            </w:tcBorders>
          </w:tcPr>
          <w:p w14:paraId="7B35667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Borders>
              <w:top w:val="single" w:sz="4" w:space="0" w:color="auto"/>
              <w:left w:val="nil"/>
              <w:bottom w:val="nil"/>
              <w:right w:val="nil"/>
            </w:tcBorders>
          </w:tcPr>
          <w:p w14:paraId="4AA9CD5C"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Borders>
              <w:top w:val="single" w:sz="4" w:space="0" w:color="auto"/>
              <w:left w:val="nil"/>
              <w:bottom w:val="nil"/>
              <w:right w:val="nil"/>
            </w:tcBorders>
          </w:tcPr>
          <w:p w14:paraId="6F38175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62.0000</w:t>
            </w:r>
            <w:r w:rsidRPr="00882ADF">
              <w:rPr>
                <w:rFonts w:ascii="Arial" w:eastAsia="Cambria" w:hAnsi="Arial" w:cs="Arial"/>
                <w:color w:val="000000" w:themeColor="text1"/>
                <w:sz w:val="18"/>
                <w:szCs w:val="18"/>
                <w:lang w:val="en-GB"/>
              </w:rPr>
              <w:t xml:space="preserve"> </w:t>
            </w:r>
          </w:p>
        </w:tc>
        <w:tc>
          <w:tcPr>
            <w:tcW w:w="491" w:type="pct"/>
            <w:tcBorders>
              <w:top w:val="single" w:sz="4" w:space="0" w:color="auto"/>
              <w:left w:val="nil"/>
              <w:bottom w:val="nil"/>
              <w:right w:val="nil"/>
            </w:tcBorders>
          </w:tcPr>
          <w:p w14:paraId="55E3508C"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Borders>
              <w:top w:val="single" w:sz="4" w:space="0" w:color="auto"/>
              <w:left w:val="nil"/>
              <w:bottom w:val="nil"/>
              <w:right w:val="nil"/>
            </w:tcBorders>
          </w:tcPr>
          <w:p w14:paraId="0C95E7B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0.9538</w:t>
            </w:r>
            <w:r w:rsidRPr="00882ADF">
              <w:rPr>
                <w:rFonts w:ascii="Arial" w:eastAsia="Cambria" w:hAnsi="Arial" w:cs="Arial"/>
                <w:color w:val="000000" w:themeColor="text1"/>
                <w:sz w:val="18"/>
                <w:szCs w:val="18"/>
                <w:lang w:val="en-GB"/>
              </w:rPr>
              <w:t xml:space="preserve"> </w:t>
            </w:r>
          </w:p>
        </w:tc>
        <w:tc>
          <w:tcPr>
            <w:tcW w:w="640" w:type="pct"/>
            <w:tcBorders>
              <w:top w:val="single" w:sz="4" w:space="0" w:color="auto"/>
              <w:left w:val="nil"/>
              <w:bottom w:val="nil"/>
              <w:right w:val="nil"/>
            </w:tcBorders>
          </w:tcPr>
          <w:p w14:paraId="6DE6738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4CAAD79E" w14:textId="77777777" w:rsidTr="00D83833">
        <w:trPr>
          <w:trHeight w:val="36"/>
        </w:trPr>
        <w:tc>
          <w:tcPr>
            <w:tcW w:w="785" w:type="pct"/>
            <w:tcBorders>
              <w:top w:val="nil"/>
              <w:left w:val="nil"/>
              <w:bottom w:val="nil"/>
              <w:right w:val="nil"/>
            </w:tcBorders>
          </w:tcPr>
          <w:p w14:paraId="173C134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mEgCIR0802</w:t>
            </w:r>
            <w:r w:rsidRPr="00882ADF">
              <w:rPr>
                <w:rFonts w:ascii="Arial" w:eastAsia="Cambria" w:hAnsi="Arial" w:cs="Arial"/>
                <w:color w:val="000000" w:themeColor="text1"/>
                <w:sz w:val="18"/>
                <w:szCs w:val="18"/>
                <w:lang w:val="en-GB"/>
              </w:rPr>
              <w:t xml:space="preserve"> </w:t>
            </w:r>
          </w:p>
        </w:tc>
        <w:tc>
          <w:tcPr>
            <w:tcW w:w="702" w:type="pct"/>
            <w:tcBorders>
              <w:top w:val="nil"/>
              <w:left w:val="nil"/>
              <w:bottom w:val="nil"/>
              <w:right w:val="nil"/>
            </w:tcBorders>
          </w:tcPr>
          <w:p w14:paraId="76BC907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Borders>
              <w:top w:val="nil"/>
              <w:left w:val="nil"/>
              <w:bottom w:val="nil"/>
              <w:right w:val="nil"/>
            </w:tcBorders>
          </w:tcPr>
          <w:p w14:paraId="3AFF00D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Borders>
              <w:top w:val="nil"/>
              <w:left w:val="nil"/>
              <w:bottom w:val="nil"/>
              <w:right w:val="nil"/>
            </w:tcBorders>
          </w:tcPr>
          <w:p w14:paraId="63D1242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Borders>
              <w:top w:val="nil"/>
              <w:left w:val="nil"/>
              <w:bottom w:val="nil"/>
              <w:right w:val="nil"/>
            </w:tcBorders>
          </w:tcPr>
          <w:p w14:paraId="6965E94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60.0000</w:t>
            </w:r>
            <w:r w:rsidRPr="00882ADF">
              <w:rPr>
                <w:rFonts w:ascii="Arial" w:eastAsia="Cambria" w:hAnsi="Arial" w:cs="Arial"/>
                <w:color w:val="000000" w:themeColor="text1"/>
                <w:sz w:val="18"/>
                <w:szCs w:val="18"/>
                <w:lang w:val="en-GB"/>
              </w:rPr>
              <w:t xml:space="preserve"> </w:t>
            </w:r>
          </w:p>
        </w:tc>
        <w:tc>
          <w:tcPr>
            <w:tcW w:w="491" w:type="pct"/>
            <w:tcBorders>
              <w:top w:val="nil"/>
              <w:left w:val="nil"/>
              <w:bottom w:val="nil"/>
              <w:right w:val="nil"/>
            </w:tcBorders>
          </w:tcPr>
          <w:p w14:paraId="05B235B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Borders>
              <w:top w:val="nil"/>
              <w:left w:val="nil"/>
              <w:bottom w:val="nil"/>
              <w:right w:val="nil"/>
            </w:tcBorders>
          </w:tcPr>
          <w:p w14:paraId="20C34B74"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0.9231</w:t>
            </w:r>
            <w:r w:rsidRPr="00882ADF">
              <w:rPr>
                <w:rFonts w:ascii="Arial" w:eastAsia="Cambria" w:hAnsi="Arial" w:cs="Arial"/>
                <w:color w:val="000000" w:themeColor="text1"/>
                <w:sz w:val="18"/>
                <w:szCs w:val="18"/>
                <w:lang w:val="en-GB"/>
              </w:rPr>
              <w:t xml:space="preserve"> </w:t>
            </w:r>
          </w:p>
        </w:tc>
        <w:tc>
          <w:tcPr>
            <w:tcW w:w="640" w:type="pct"/>
            <w:tcBorders>
              <w:top w:val="nil"/>
              <w:left w:val="nil"/>
              <w:bottom w:val="nil"/>
              <w:right w:val="nil"/>
            </w:tcBorders>
          </w:tcPr>
          <w:p w14:paraId="7F326DCA"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7F156B14" w14:textId="77777777" w:rsidTr="00D83833">
        <w:trPr>
          <w:trHeight w:val="36"/>
        </w:trPr>
        <w:tc>
          <w:tcPr>
            <w:tcW w:w="785" w:type="pct"/>
            <w:tcBorders>
              <w:top w:val="nil"/>
            </w:tcBorders>
          </w:tcPr>
          <w:p w14:paraId="511E9E5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mEgCIR1730</w:t>
            </w:r>
            <w:r w:rsidRPr="00882ADF">
              <w:rPr>
                <w:rFonts w:ascii="Arial" w:eastAsia="Cambria" w:hAnsi="Arial" w:cs="Arial"/>
                <w:color w:val="000000" w:themeColor="text1"/>
                <w:sz w:val="18"/>
                <w:szCs w:val="18"/>
                <w:lang w:val="en-GB"/>
              </w:rPr>
              <w:t xml:space="preserve"> </w:t>
            </w:r>
          </w:p>
        </w:tc>
        <w:tc>
          <w:tcPr>
            <w:tcW w:w="702" w:type="pct"/>
            <w:tcBorders>
              <w:top w:val="nil"/>
            </w:tcBorders>
          </w:tcPr>
          <w:p w14:paraId="1EAD568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Borders>
              <w:top w:val="nil"/>
            </w:tcBorders>
          </w:tcPr>
          <w:p w14:paraId="7ADE757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Borders>
              <w:top w:val="nil"/>
            </w:tcBorders>
          </w:tcPr>
          <w:p w14:paraId="434CC43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Borders>
              <w:top w:val="nil"/>
            </w:tcBorders>
          </w:tcPr>
          <w:p w14:paraId="73118E4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60.0000</w:t>
            </w:r>
            <w:r w:rsidRPr="00882ADF">
              <w:rPr>
                <w:rFonts w:ascii="Arial" w:eastAsia="Cambria" w:hAnsi="Arial" w:cs="Arial"/>
                <w:color w:val="000000" w:themeColor="text1"/>
                <w:sz w:val="18"/>
                <w:szCs w:val="18"/>
                <w:lang w:val="en-GB"/>
              </w:rPr>
              <w:t xml:space="preserve"> </w:t>
            </w:r>
          </w:p>
        </w:tc>
        <w:tc>
          <w:tcPr>
            <w:tcW w:w="491" w:type="pct"/>
            <w:tcBorders>
              <w:top w:val="nil"/>
            </w:tcBorders>
          </w:tcPr>
          <w:p w14:paraId="038D5C5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Borders>
              <w:top w:val="nil"/>
            </w:tcBorders>
          </w:tcPr>
          <w:p w14:paraId="611C685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0.9231</w:t>
            </w:r>
            <w:r w:rsidRPr="00882ADF">
              <w:rPr>
                <w:rFonts w:ascii="Arial" w:eastAsia="Cambria" w:hAnsi="Arial" w:cs="Arial"/>
                <w:color w:val="000000" w:themeColor="text1"/>
                <w:sz w:val="18"/>
                <w:szCs w:val="18"/>
                <w:lang w:val="en-GB"/>
              </w:rPr>
              <w:t xml:space="preserve"> </w:t>
            </w:r>
          </w:p>
        </w:tc>
        <w:tc>
          <w:tcPr>
            <w:tcW w:w="640" w:type="pct"/>
            <w:tcBorders>
              <w:top w:val="nil"/>
            </w:tcBorders>
          </w:tcPr>
          <w:p w14:paraId="19DAEF2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7134BA2F" w14:textId="77777777" w:rsidTr="00D83833">
        <w:trPr>
          <w:trHeight w:val="36"/>
        </w:trPr>
        <w:tc>
          <w:tcPr>
            <w:tcW w:w="785" w:type="pct"/>
          </w:tcPr>
          <w:p w14:paraId="73B9DC24"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mEgCIR1753</w:t>
            </w:r>
            <w:r w:rsidRPr="00882ADF">
              <w:rPr>
                <w:rFonts w:ascii="Arial" w:eastAsia="Cambria" w:hAnsi="Arial" w:cs="Arial"/>
                <w:color w:val="000000" w:themeColor="text1"/>
                <w:sz w:val="18"/>
                <w:szCs w:val="18"/>
                <w:lang w:val="en-GB"/>
              </w:rPr>
              <w:t xml:space="preserve"> </w:t>
            </w:r>
          </w:p>
        </w:tc>
        <w:tc>
          <w:tcPr>
            <w:tcW w:w="702" w:type="pct"/>
          </w:tcPr>
          <w:p w14:paraId="3C3F574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0.6780</w:t>
            </w:r>
            <w:r w:rsidRPr="00882ADF">
              <w:rPr>
                <w:rFonts w:ascii="Arial" w:eastAsia="Cambria" w:hAnsi="Arial" w:cs="Arial"/>
                <w:color w:val="000000" w:themeColor="text1"/>
                <w:sz w:val="18"/>
                <w:szCs w:val="18"/>
                <w:lang w:val="en-GB"/>
              </w:rPr>
              <w:t xml:space="preserve"> </w:t>
            </w:r>
          </w:p>
        </w:tc>
        <w:tc>
          <w:tcPr>
            <w:tcW w:w="704" w:type="pct"/>
          </w:tcPr>
          <w:p w14:paraId="6503FE8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46" w:type="pct"/>
          </w:tcPr>
          <w:p w14:paraId="65497D8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4F618C1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59.0000</w:t>
            </w:r>
            <w:r w:rsidRPr="00882ADF">
              <w:rPr>
                <w:rFonts w:ascii="Arial" w:eastAsia="Cambria" w:hAnsi="Arial" w:cs="Arial"/>
                <w:color w:val="000000" w:themeColor="text1"/>
                <w:sz w:val="18"/>
                <w:szCs w:val="18"/>
                <w:lang w:val="en-GB"/>
              </w:rPr>
              <w:t xml:space="preserve"> </w:t>
            </w:r>
          </w:p>
        </w:tc>
        <w:tc>
          <w:tcPr>
            <w:tcW w:w="491" w:type="pct"/>
          </w:tcPr>
          <w:p w14:paraId="6C49403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86" w:type="pct"/>
          </w:tcPr>
          <w:p w14:paraId="5130D48B"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0.9077</w:t>
            </w:r>
            <w:r w:rsidRPr="00882ADF">
              <w:rPr>
                <w:rFonts w:ascii="Arial" w:eastAsia="Cambria" w:hAnsi="Arial" w:cs="Arial"/>
                <w:color w:val="000000" w:themeColor="text1"/>
                <w:sz w:val="18"/>
                <w:szCs w:val="18"/>
                <w:lang w:val="en-GB"/>
              </w:rPr>
              <w:t xml:space="preserve"> </w:t>
            </w:r>
          </w:p>
        </w:tc>
        <w:tc>
          <w:tcPr>
            <w:tcW w:w="640" w:type="pct"/>
          </w:tcPr>
          <w:p w14:paraId="5956C79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0.4367</w:t>
            </w:r>
            <w:r w:rsidRPr="00882ADF">
              <w:rPr>
                <w:rFonts w:ascii="Arial" w:eastAsia="Cambria" w:hAnsi="Arial" w:cs="Arial"/>
                <w:color w:val="000000" w:themeColor="text1"/>
                <w:sz w:val="18"/>
                <w:szCs w:val="18"/>
                <w:lang w:val="en-GB"/>
              </w:rPr>
              <w:t xml:space="preserve"> </w:t>
            </w:r>
          </w:p>
        </w:tc>
      </w:tr>
      <w:tr w:rsidR="00703C29" w:rsidRPr="00881F19" w14:paraId="71907CD9" w14:textId="77777777" w:rsidTr="00D83833">
        <w:trPr>
          <w:trHeight w:val="36"/>
        </w:trPr>
        <w:tc>
          <w:tcPr>
            <w:tcW w:w="785" w:type="pct"/>
          </w:tcPr>
          <w:p w14:paraId="0ED7895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mEgCIR3292</w:t>
            </w:r>
            <w:r w:rsidRPr="00882ADF">
              <w:rPr>
                <w:rFonts w:ascii="Arial" w:eastAsia="Cambria" w:hAnsi="Arial" w:cs="Arial"/>
                <w:color w:val="000000" w:themeColor="text1"/>
                <w:sz w:val="18"/>
                <w:szCs w:val="18"/>
                <w:lang w:val="en-GB"/>
              </w:rPr>
              <w:t xml:space="preserve"> </w:t>
            </w:r>
          </w:p>
        </w:tc>
        <w:tc>
          <w:tcPr>
            <w:tcW w:w="702" w:type="pct"/>
          </w:tcPr>
          <w:p w14:paraId="7DBCE0F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0.9444</w:t>
            </w:r>
            <w:r w:rsidRPr="00882ADF">
              <w:rPr>
                <w:rFonts w:ascii="Arial" w:eastAsia="Cambria" w:hAnsi="Arial" w:cs="Arial"/>
                <w:color w:val="000000" w:themeColor="text1"/>
                <w:sz w:val="18"/>
                <w:szCs w:val="18"/>
                <w:lang w:val="en-GB"/>
              </w:rPr>
              <w:t xml:space="preserve"> </w:t>
            </w:r>
          </w:p>
        </w:tc>
        <w:tc>
          <w:tcPr>
            <w:tcW w:w="704" w:type="pct"/>
          </w:tcPr>
          <w:p w14:paraId="520E4D9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46" w:type="pct"/>
          </w:tcPr>
          <w:p w14:paraId="09C2D9F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132FCEB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54.0000</w:t>
            </w:r>
            <w:r w:rsidRPr="00882ADF">
              <w:rPr>
                <w:rFonts w:ascii="Arial" w:eastAsia="Cambria" w:hAnsi="Arial" w:cs="Arial"/>
                <w:color w:val="000000" w:themeColor="text1"/>
                <w:sz w:val="18"/>
                <w:szCs w:val="18"/>
                <w:lang w:val="en-GB"/>
              </w:rPr>
              <w:t xml:space="preserve"> </w:t>
            </w:r>
          </w:p>
        </w:tc>
        <w:tc>
          <w:tcPr>
            <w:tcW w:w="491" w:type="pct"/>
          </w:tcPr>
          <w:p w14:paraId="2C1A05F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86" w:type="pct"/>
          </w:tcPr>
          <w:p w14:paraId="7D64ADF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0.8308</w:t>
            </w:r>
            <w:r w:rsidRPr="00882ADF">
              <w:rPr>
                <w:rFonts w:ascii="Arial" w:eastAsia="Cambria" w:hAnsi="Arial" w:cs="Arial"/>
                <w:color w:val="000000" w:themeColor="text1"/>
                <w:sz w:val="18"/>
                <w:szCs w:val="18"/>
                <w:lang w:val="en-GB"/>
              </w:rPr>
              <w:t xml:space="preserve"> </w:t>
            </w:r>
          </w:p>
        </w:tc>
        <w:tc>
          <w:tcPr>
            <w:tcW w:w="640" w:type="pct"/>
          </w:tcPr>
          <w:p w14:paraId="1A740FD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0.1049</w:t>
            </w:r>
            <w:r w:rsidRPr="00882ADF">
              <w:rPr>
                <w:rFonts w:ascii="Arial" w:eastAsia="Cambria" w:hAnsi="Arial" w:cs="Arial"/>
                <w:color w:val="000000" w:themeColor="text1"/>
                <w:sz w:val="18"/>
                <w:szCs w:val="18"/>
                <w:lang w:val="en-GB"/>
              </w:rPr>
              <w:t xml:space="preserve"> </w:t>
            </w:r>
          </w:p>
        </w:tc>
      </w:tr>
      <w:tr w:rsidR="00703C29" w:rsidRPr="00881F19" w14:paraId="3A8ADCB6" w14:textId="77777777" w:rsidTr="00D83833">
        <w:trPr>
          <w:trHeight w:val="36"/>
        </w:trPr>
        <w:tc>
          <w:tcPr>
            <w:tcW w:w="785" w:type="pct"/>
          </w:tcPr>
          <w:p w14:paraId="4F12978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mEgCIR3282</w:t>
            </w:r>
            <w:r w:rsidRPr="00882ADF">
              <w:rPr>
                <w:rFonts w:ascii="Arial" w:eastAsia="Cambria" w:hAnsi="Arial" w:cs="Arial"/>
                <w:color w:val="000000" w:themeColor="text1"/>
                <w:sz w:val="18"/>
                <w:szCs w:val="18"/>
                <w:lang w:val="en-GB"/>
              </w:rPr>
              <w:t xml:space="preserve"> </w:t>
            </w:r>
          </w:p>
        </w:tc>
        <w:tc>
          <w:tcPr>
            <w:tcW w:w="702" w:type="pct"/>
          </w:tcPr>
          <w:p w14:paraId="174CECD8"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Pr>
          <w:p w14:paraId="7D26CE2A"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Pr>
          <w:p w14:paraId="54C02E3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6BB927A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491" w:type="pct"/>
          </w:tcPr>
          <w:p w14:paraId="393221C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Pr>
          <w:p w14:paraId="5347BF44"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640" w:type="pct"/>
          </w:tcPr>
          <w:p w14:paraId="02816EF8"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0901A4AC" w14:textId="77777777" w:rsidTr="00D83833">
        <w:trPr>
          <w:trHeight w:val="36"/>
        </w:trPr>
        <w:tc>
          <w:tcPr>
            <w:tcW w:w="785" w:type="pct"/>
          </w:tcPr>
          <w:p w14:paraId="7C4209E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mEgCIR3300</w:t>
            </w:r>
            <w:r w:rsidRPr="00882ADF">
              <w:rPr>
                <w:rFonts w:ascii="Arial" w:eastAsia="Cambria" w:hAnsi="Arial" w:cs="Arial"/>
                <w:color w:val="000000" w:themeColor="text1"/>
                <w:sz w:val="18"/>
                <w:szCs w:val="18"/>
                <w:lang w:val="en-GB"/>
              </w:rPr>
              <w:t xml:space="preserve"> </w:t>
            </w:r>
          </w:p>
        </w:tc>
        <w:tc>
          <w:tcPr>
            <w:tcW w:w="702" w:type="pct"/>
          </w:tcPr>
          <w:p w14:paraId="0C84022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Pr>
          <w:p w14:paraId="3F541EA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Pr>
          <w:p w14:paraId="1928261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3449EFC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62.0000</w:t>
            </w:r>
            <w:r w:rsidRPr="00882ADF">
              <w:rPr>
                <w:rFonts w:ascii="Arial" w:eastAsia="Cambria" w:hAnsi="Arial" w:cs="Arial"/>
                <w:color w:val="000000" w:themeColor="text1"/>
                <w:sz w:val="18"/>
                <w:szCs w:val="18"/>
                <w:lang w:val="en-GB"/>
              </w:rPr>
              <w:t xml:space="preserve"> </w:t>
            </w:r>
          </w:p>
        </w:tc>
        <w:tc>
          <w:tcPr>
            <w:tcW w:w="491" w:type="pct"/>
          </w:tcPr>
          <w:p w14:paraId="1380CB0A"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Pr>
          <w:p w14:paraId="4EF9EA04"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0.9538</w:t>
            </w:r>
            <w:r w:rsidRPr="00882ADF">
              <w:rPr>
                <w:rFonts w:ascii="Arial" w:eastAsia="Cambria" w:hAnsi="Arial" w:cs="Arial"/>
                <w:color w:val="000000" w:themeColor="text1"/>
                <w:sz w:val="18"/>
                <w:szCs w:val="18"/>
                <w:lang w:val="en-GB"/>
              </w:rPr>
              <w:t xml:space="preserve"> </w:t>
            </w:r>
          </w:p>
        </w:tc>
        <w:tc>
          <w:tcPr>
            <w:tcW w:w="640" w:type="pct"/>
          </w:tcPr>
          <w:p w14:paraId="64937BC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296FD722" w14:textId="77777777" w:rsidTr="00D83833">
        <w:trPr>
          <w:trHeight w:val="36"/>
        </w:trPr>
        <w:tc>
          <w:tcPr>
            <w:tcW w:w="785" w:type="pct"/>
          </w:tcPr>
          <w:p w14:paraId="1F17004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mEgCIR3543</w:t>
            </w:r>
            <w:r w:rsidRPr="00882ADF">
              <w:rPr>
                <w:rFonts w:ascii="Arial" w:eastAsia="Cambria" w:hAnsi="Arial" w:cs="Arial"/>
                <w:color w:val="000000" w:themeColor="text1"/>
                <w:sz w:val="18"/>
                <w:szCs w:val="18"/>
                <w:lang w:val="en-GB"/>
              </w:rPr>
              <w:t xml:space="preserve"> </w:t>
            </w:r>
          </w:p>
        </w:tc>
        <w:tc>
          <w:tcPr>
            <w:tcW w:w="702" w:type="pct"/>
          </w:tcPr>
          <w:p w14:paraId="50715FB4"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0.5738</w:t>
            </w:r>
            <w:r w:rsidRPr="00882ADF">
              <w:rPr>
                <w:rFonts w:ascii="Arial" w:eastAsia="Cambria" w:hAnsi="Arial" w:cs="Arial"/>
                <w:color w:val="000000" w:themeColor="text1"/>
                <w:sz w:val="18"/>
                <w:szCs w:val="18"/>
                <w:lang w:val="en-GB"/>
              </w:rPr>
              <w:t xml:space="preserve"> </w:t>
            </w:r>
          </w:p>
        </w:tc>
        <w:tc>
          <w:tcPr>
            <w:tcW w:w="704" w:type="pct"/>
          </w:tcPr>
          <w:p w14:paraId="28716F08"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46" w:type="pct"/>
          </w:tcPr>
          <w:p w14:paraId="22BD5C4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558ABA0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61.0000</w:t>
            </w:r>
            <w:r w:rsidRPr="00882ADF">
              <w:rPr>
                <w:rFonts w:ascii="Arial" w:eastAsia="Cambria" w:hAnsi="Arial" w:cs="Arial"/>
                <w:color w:val="000000" w:themeColor="text1"/>
                <w:sz w:val="18"/>
                <w:szCs w:val="18"/>
                <w:lang w:val="en-GB"/>
              </w:rPr>
              <w:t xml:space="preserve"> </w:t>
            </w:r>
          </w:p>
        </w:tc>
        <w:tc>
          <w:tcPr>
            <w:tcW w:w="491" w:type="pct"/>
          </w:tcPr>
          <w:p w14:paraId="460EB5D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86" w:type="pct"/>
          </w:tcPr>
          <w:p w14:paraId="3D63E901"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0.9385</w:t>
            </w:r>
            <w:r w:rsidRPr="00882ADF">
              <w:rPr>
                <w:rFonts w:ascii="Arial" w:eastAsia="Cambria" w:hAnsi="Arial" w:cs="Arial"/>
                <w:color w:val="000000" w:themeColor="text1"/>
                <w:sz w:val="18"/>
                <w:szCs w:val="18"/>
                <w:lang w:val="en-GB"/>
              </w:rPr>
              <w:t xml:space="preserve"> </w:t>
            </w:r>
          </w:p>
        </w:tc>
        <w:tc>
          <w:tcPr>
            <w:tcW w:w="640" w:type="pct"/>
          </w:tcPr>
          <w:p w14:paraId="3CEE9FA8"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0.4891</w:t>
            </w:r>
            <w:r w:rsidRPr="00882ADF">
              <w:rPr>
                <w:rFonts w:ascii="Arial" w:eastAsia="Cambria" w:hAnsi="Arial" w:cs="Arial"/>
                <w:color w:val="000000" w:themeColor="text1"/>
                <w:sz w:val="18"/>
                <w:szCs w:val="18"/>
                <w:lang w:val="en-GB"/>
              </w:rPr>
              <w:t xml:space="preserve"> </w:t>
            </w:r>
          </w:p>
        </w:tc>
      </w:tr>
      <w:tr w:rsidR="00703C29" w:rsidRPr="00881F19" w14:paraId="4F5DAEB6" w14:textId="77777777" w:rsidTr="00D83833">
        <w:trPr>
          <w:trHeight w:val="221"/>
        </w:trPr>
        <w:tc>
          <w:tcPr>
            <w:tcW w:w="785" w:type="pct"/>
          </w:tcPr>
          <w:p w14:paraId="429D0ACB"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mEgCIR3362</w:t>
            </w:r>
            <w:r w:rsidRPr="00882ADF">
              <w:rPr>
                <w:rFonts w:ascii="Arial" w:eastAsia="Cambria" w:hAnsi="Arial" w:cs="Arial"/>
                <w:color w:val="000000" w:themeColor="text1"/>
                <w:sz w:val="18"/>
                <w:szCs w:val="18"/>
                <w:lang w:val="en-GB"/>
              </w:rPr>
              <w:t xml:space="preserve"> </w:t>
            </w:r>
          </w:p>
        </w:tc>
        <w:tc>
          <w:tcPr>
            <w:tcW w:w="702" w:type="pct"/>
          </w:tcPr>
          <w:p w14:paraId="1DB3E69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0.5082</w:t>
            </w:r>
            <w:r w:rsidRPr="00882ADF">
              <w:rPr>
                <w:rFonts w:ascii="Arial" w:eastAsia="Cambria" w:hAnsi="Arial" w:cs="Arial"/>
                <w:color w:val="000000" w:themeColor="text1"/>
                <w:sz w:val="18"/>
                <w:szCs w:val="18"/>
                <w:lang w:val="en-GB"/>
              </w:rPr>
              <w:t xml:space="preserve"> </w:t>
            </w:r>
          </w:p>
        </w:tc>
        <w:tc>
          <w:tcPr>
            <w:tcW w:w="704" w:type="pct"/>
          </w:tcPr>
          <w:p w14:paraId="19A2D8D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46" w:type="pct"/>
          </w:tcPr>
          <w:p w14:paraId="1765BF1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355FDEE5"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61.0000</w:t>
            </w:r>
            <w:r w:rsidRPr="00882ADF">
              <w:rPr>
                <w:rFonts w:ascii="Arial" w:eastAsia="Cambria" w:hAnsi="Arial" w:cs="Arial"/>
                <w:color w:val="000000" w:themeColor="text1"/>
                <w:sz w:val="18"/>
                <w:szCs w:val="18"/>
                <w:lang w:val="en-GB"/>
              </w:rPr>
              <w:t xml:space="preserve"> </w:t>
            </w:r>
          </w:p>
        </w:tc>
        <w:tc>
          <w:tcPr>
            <w:tcW w:w="491" w:type="pct"/>
          </w:tcPr>
          <w:p w14:paraId="39F6CA5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86" w:type="pct"/>
          </w:tcPr>
          <w:p w14:paraId="4BBE1D1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0.9385</w:t>
            </w:r>
            <w:r w:rsidRPr="00882ADF">
              <w:rPr>
                <w:rFonts w:ascii="Arial" w:eastAsia="Cambria" w:hAnsi="Arial" w:cs="Arial"/>
                <w:color w:val="000000" w:themeColor="text1"/>
                <w:sz w:val="18"/>
                <w:szCs w:val="18"/>
                <w:lang w:val="en-GB"/>
              </w:rPr>
              <w:t xml:space="preserve"> </w:t>
            </w:r>
          </w:p>
        </w:tc>
        <w:tc>
          <w:tcPr>
            <w:tcW w:w="640" w:type="pct"/>
          </w:tcPr>
          <w:p w14:paraId="576EC3E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0.4999</w:t>
            </w:r>
            <w:r w:rsidRPr="00882ADF">
              <w:rPr>
                <w:rFonts w:ascii="Arial" w:eastAsia="Cambria" w:hAnsi="Arial" w:cs="Arial"/>
                <w:color w:val="000000" w:themeColor="text1"/>
                <w:sz w:val="18"/>
                <w:szCs w:val="18"/>
                <w:lang w:val="en-GB"/>
              </w:rPr>
              <w:t xml:space="preserve"> </w:t>
            </w:r>
          </w:p>
        </w:tc>
      </w:tr>
      <w:tr w:rsidR="00703C29" w:rsidRPr="00881F19" w14:paraId="686A8254" w14:textId="77777777" w:rsidTr="00D83833">
        <w:trPr>
          <w:trHeight w:val="36"/>
        </w:trPr>
        <w:tc>
          <w:tcPr>
            <w:tcW w:w="785" w:type="pct"/>
          </w:tcPr>
          <w:p w14:paraId="58044E6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mEgCIR3363</w:t>
            </w:r>
            <w:r w:rsidRPr="00882ADF">
              <w:rPr>
                <w:rFonts w:ascii="Arial" w:eastAsia="Cambria" w:hAnsi="Arial" w:cs="Arial"/>
                <w:color w:val="000000" w:themeColor="text1"/>
                <w:sz w:val="18"/>
                <w:szCs w:val="18"/>
                <w:lang w:val="en-GB"/>
              </w:rPr>
              <w:t xml:space="preserve"> </w:t>
            </w:r>
          </w:p>
        </w:tc>
        <w:tc>
          <w:tcPr>
            <w:tcW w:w="702" w:type="pct"/>
          </w:tcPr>
          <w:p w14:paraId="384016B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0.7391</w:t>
            </w:r>
            <w:r w:rsidRPr="00882ADF">
              <w:rPr>
                <w:rFonts w:ascii="Arial" w:eastAsia="Cambria" w:hAnsi="Arial" w:cs="Arial"/>
                <w:color w:val="000000" w:themeColor="text1"/>
                <w:sz w:val="18"/>
                <w:szCs w:val="18"/>
                <w:lang w:val="en-GB"/>
              </w:rPr>
              <w:t xml:space="preserve"> </w:t>
            </w:r>
          </w:p>
        </w:tc>
        <w:tc>
          <w:tcPr>
            <w:tcW w:w="704" w:type="pct"/>
          </w:tcPr>
          <w:p w14:paraId="0DB5244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3.0000</w:t>
            </w:r>
            <w:r w:rsidRPr="00882ADF">
              <w:rPr>
                <w:rFonts w:ascii="Arial" w:eastAsia="Cambria" w:hAnsi="Arial" w:cs="Arial"/>
                <w:color w:val="000000" w:themeColor="text1"/>
                <w:sz w:val="18"/>
                <w:szCs w:val="18"/>
                <w:lang w:val="en-GB"/>
              </w:rPr>
              <w:t xml:space="preserve"> </w:t>
            </w:r>
          </w:p>
        </w:tc>
        <w:tc>
          <w:tcPr>
            <w:tcW w:w="546" w:type="pct"/>
          </w:tcPr>
          <w:p w14:paraId="793DACE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4E1F167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46.0000</w:t>
            </w:r>
            <w:r w:rsidRPr="00882ADF">
              <w:rPr>
                <w:rFonts w:ascii="Arial" w:eastAsia="Cambria" w:hAnsi="Arial" w:cs="Arial"/>
                <w:color w:val="000000" w:themeColor="text1"/>
                <w:sz w:val="18"/>
                <w:szCs w:val="18"/>
                <w:lang w:val="en-GB"/>
              </w:rPr>
              <w:t xml:space="preserve"> </w:t>
            </w:r>
          </w:p>
        </w:tc>
        <w:tc>
          <w:tcPr>
            <w:tcW w:w="491" w:type="pct"/>
          </w:tcPr>
          <w:p w14:paraId="19AD0F6C"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3.0000</w:t>
            </w:r>
            <w:r w:rsidRPr="00882ADF">
              <w:rPr>
                <w:rFonts w:ascii="Arial" w:eastAsia="Cambria" w:hAnsi="Arial" w:cs="Arial"/>
                <w:color w:val="000000" w:themeColor="text1"/>
                <w:sz w:val="18"/>
                <w:szCs w:val="18"/>
                <w:lang w:val="en-GB"/>
              </w:rPr>
              <w:t xml:space="preserve"> </w:t>
            </w:r>
          </w:p>
        </w:tc>
        <w:tc>
          <w:tcPr>
            <w:tcW w:w="586" w:type="pct"/>
          </w:tcPr>
          <w:p w14:paraId="1F356D51"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0.7077</w:t>
            </w:r>
            <w:r w:rsidRPr="00882ADF">
              <w:rPr>
                <w:rFonts w:ascii="Arial" w:eastAsia="Cambria" w:hAnsi="Arial" w:cs="Arial"/>
                <w:color w:val="000000" w:themeColor="text1"/>
                <w:sz w:val="18"/>
                <w:szCs w:val="18"/>
                <w:lang w:val="en-GB"/>
              </w:rPr>
              <w:t xml:space="preserve"> </w:t>
            </w:r>
          </w:p>
        </w:tc>
        <w:tc>
          <w:tcPr>
            <w:tcW w:w="640" w:type="pct"/>
          </w:tcPr>
          <w:p w14:paraId="5FAF700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0.4187</w:t>
            </w:r>
            <w:r w:rsidRPr="00882ADF">
              <w:rPr>
                <w:rFonts w:ascii="Arial" w:eastAsia="Cambria" w:hAnsi="Arial" w:cs="Arial"/>
                <w:color w:val="000000" w:themeColor="text1"/>
                <w:sz w:val="18"/>
                <w:szCs w:val="18"/>
                <w:lang w:val="en-GB"/>
              </w:rPr>
              <w:t xml:space="preserve"> </w:t>
            </w:r>
          </w:p>
        </w:tc>
      </w:tr>
      <w:tr w:rsidR="00703C29" w:rsidRPr="00881F19" w14:paraId="035F2799" w14:textId="77777777" w:rsidTr="00D83833">
        <w:trPr>
          <w:trHeight w:val="36"/>
        </w:trPr>
        <w:tc>
          <w:tcPr>
            <w:tcW w:w="785" w:type="pct"/>
          </w:tcPr>
          <w:p w14:paraId="5916C80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mEgCIR3546</w:t>
            </w:r>
            <w:r w:rsidRPr="00882ADF">
              <w:rPr>
                <w:rFonts w:ascii="Arial" w:eastAsia="Cambria" w:hAnsi="Arial" w:cs="Arial"/>
                <w:color w:val="000000" w:themeColor="text1"/>
                <w:sz w:val="18"/>
                <w:szCs w:val="18"/>
                <w:lang w:val="en-GB"/>
              </w:rPr>
              <w:t xml:space="preserve"> </w:t>
            </w:r>
          </w:p>
        </w:tc>
        <w:tc>
          <w:tcPr>
            <w:tcW w:w="702" w:type="pct"/>
          </w:tcPr>
          <w:p w14:paraId="5A048384"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0.9839</w:t>
            </w:r>
            <w:r w:rsidRPr="00882ADF">
              <w:rPr>
                <w:rFonts w:ascii="Arial" w:eastAsia="Cambria" w:hAnsi="Arial" w:cs="Arial"/>
                <w:color w:val="000000" w:themeColor="text1"/>
                <w:sz w:val="18"/>
                <w:szCs w:val="18"/>
                <w:lang w:val="en-GB"/>
              </w:rPr>
              <w:t xml:space="preserve"> </w:t>
            </w:r>
          </w:p>
        </w:tc>
        <w:tc>
          <w:tcPr>
            <w:tcW w:w="704" w:type="pct"/>
          </w:tcPr>
          <w:p w14:paraId="7A364A0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46" w:type="pct"/>
          </w:tcPr>
          <w:p w14:paraId="0FC2B7A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3C0D261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62.0000</w:t>
            </w:r>
            <w:r w:rsidRPr="00882ADF">
              <w:rPr>
                <w:rFonts w:ascii="Arial" w:eastAsia="Cambria" w:hAnsi="Arial" w:cs="Arial"/>
                <w:color w:val="000000" w:themeColor="text1"/>
                <w:sz w:val="18"/>
                <w:szCs w:val="18"/>
                <w:lang w:val="en-GB"/>
              </w:rPr>
              <w:t xml:space="preserve"> </w:t>
            </w:r>
          </w:p>
        </w:tc>
        <w:tc>
          <w:tcPr>
            <w:tcW w:w="491" w:type="pct"/>
          </w:tcPr>
          <w:p w14:paraId="5F7BFE3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2.0000</w:t>
            </w:r>
            <w:r w:rsidRPr="00882ADF">
              <w:rPr>
                <w:rFonts w:ascii="Arial" w:eastAsia="Cambria" w:hAnsi="Arial" w:cs="Arial"/>
                <w:color w:val="000000" w:themeColor="text1"/>
                <w:sz w:val="18"/>
                <w:szCs w:val="18"/>
                <w:lang w:val="en-GB"/>
              </w:rPr>
              <w:t xml:space="preserve"> </w:t>
            </w:r>
          </w:p>
        </w:tc>
        <w:tc>
          <w:tcPr>
            <w:tcW w:w="586" w:type="pct"/>
          </w:tcPr>
          <w:p w14:paraId="32D3D84C"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0.9538</w:t>
            </w:r>
            <w:r w:rsidRPr="00882ADF">
              <w:rPr>
                <w:rFonts w:ascii="Arial" w:eastAsia="Cambria" w:hAnsi="Arial" w:cs="Arial"/>
                <w:color w:val="000000" w:themeColor="text1"/>
                <w:sz w:val="18"/>
                <w:szCs w:val="18"/>
                <w:lang w:val="en-GB"/>
              </w:rPr>
              <w:t xml:space="preserve"> </w:t>
            </w:r>
          </w:p>
        </w:tc>
        <w:tc>
          <w:tcPr>
            <w:tcW w:w="640" w:type="pct"/>
          </w:tcPr>
          <w:p w14:paraId="041DB96C"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0.0317</w:t>
            </w:r>
            <w:r w:rsidRPr="00882ADF">
              <w:rPr>
                <w:rFonts w:ascii="Arial" w:eastAsia="Cambria" w:hAnsi="Arial" w:cs="Arial"/>
                <w:color w:val="000000" w:themeColor="text1"/>
                <w:sz w:val="18"/>
                <w:szCs w:val="18"/>
                <w:lang w:val="en-GB"/>
              </w:rPr>
              <w:t xml:space="preserve"> </w:t>
            </w:r>
          </w:p>
        </w:tc>
      </w:tr>
      <w:tr w:rsidR="00703C29" w:rsidRPr="00881F19" w14:paraId="7AB598AA" w14:textId="77777777" w:rsidTr="00D83833">
        <w:trPr>
          <w:trHeight w:val="36"/>
        </w:trPr>
        <w:tc>
          <w:tcPr>
            <w:tcW w:w="785" w:type="pct"/>
          </w:tcPr>
          <w:p w14:paraId="747ED75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mEgCIR3574</w:t>
            </w:r>
            <w:r w:rsidRPr="00882ADF">
              <w:rPr>
                <w:rFonts w:ascii="Arial" w:eastAsia="Cambria" w:hAnsi="Arial" w:cs="Arial"/>
                <w:color w:val="000000" w:themeColor="text1"/>
                <w:sz w:val="18"/>
                <w:szCs w:val="18"/>
                <w:lang w:val="en-GB"/>
              </w:rPr>
              <w:t xml:space="preserve"> </w:t>
            </w:r>
          </w:p>
        </w:tc>
        <w:tc>
          <w:tcPr>
            <w:tcW w:w="702" w:type="pct"/>
          </w:tcPr>
          <w:p w14:paraId="41193998"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Pr>
          <w:p w14:paraId="7FC34D3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Pr>
          <w:p w14:paraId="02761E6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0878628E"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62.0000</w:t>
            </w:r>
            <w:r w:rsidRPr="00882ADF">
              <w:rPr>
                <w:rFonts w:ascii="Arial" w:eastAsia="Cambria" w:hAnsi="Arial" w:cs="Arial"/>
                <w:color w:val="000000" w:themeColor="text1"/>
                <w:sz w:val="18"/>
                <w:szCs w:val="18"/>
                <w:lang w:val="en-GB"/>
              </w:rPr>
              <w:t xml:space="preserve"> </w:t>
            </w:r>
          </w:p>
        </w:tc>
        <w:tc>
          <w:tcPr>
            <w:tcW w:w="491" w:type="pct"/>
          </w:tcPr>
          <w:p w14:paraId="0D69A9F9"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Pr>
          <w:p w14:paraId="29AA6B6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0.9538</w:t>
            </w:r>
            <w:r w:rsidRPr="00882ADF">
              <w:rPr>
                <w:rFonts w:ascii="Arial" w:eastAsia="Cambria" w:hAnsi="Arial" w:cs="Arial"/>
                <w:color w:val="000000" w:themeColor="text1"/>
                <w:sz w:val="18"/>
                <w:szCs w:val="18"/>
                <w:lang w:val="en-GB"/>
              </w:rPr>
              <w:t xml:space="preserve"> </w:t>
            </w:r>
          </w:p>
        </w:tc>
        <w:tc>
          <w:tcPr>
            <w:tcW w:w="640" w:type="pct"/>
          </w:tcPr>
          <w:p w14:paraId="09E6EA4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2CB39B9A" w14:textId="77777777" w:rsidTr="00D83833">
        <w:trPr>
          <w:trHeight w:val="36"/>
        </w:trPr>
        <w:tc>
          <w:tcPr>
            <w:tcW w:w="785" w:type="pct"/>
          </w:tcPr>
          <w:p w14:paraId="23AE9A2C"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mEgCIR3785</w:t>
            </w:r>
            <w:r w:rsidRPr="00882ADF">
              <w:rPr>
                <w:rFonts w:ascii="Arial" w:eastAsia="Cambria" w:hAnsi="Arial" w:cs="Arial"/>
                <w:color w:val="000000" w:themeColor="text1"/>
                <w:sz w:val="18"/>
                <w:szCs w:val="18"/>
                <w:lang w:val="en-GB"/>
              </w:rPr>
              <w:t xml:space="preserve"> </w:t>
            </w:r>
          </w:p>
        </w:tc>
        <w:tc>
          <w:tcPr>
            <w:tcW w:w="702" w:type="pct"/>
          </w:tcPr>
          <w:p w14:paraId="7C5D552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0.6984</w:t>
            </w:r>
            <w:r w:rsidRPr="00882ADF">
              <w:rPr>
                <w:rFonts w:ascii="Arial" w:eastAsia="Cambria" w:hAnsi="Arial" w:cs="Arial"/>
                <w:color w:val="000000" w:themeColor="text1"/>
                <w:sz w:val="18"/>
                <w:szCs w:val="18"/>
                <w:lang w:val="en-GB"/>
              </w:rPr>
              <w:t xml:space="preserve"> </w:t>
            </w:r>
          </w:p>
        </w:tc>
        <w:tc>
          <w:tcPr>
            <w:tcW w:w="704" w:type="pct"/>
          </w:tcPr>
          <w:p w14:paraId="239800A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3.0000</w:t>
            </w:r>
            <w:r w:rsidRPr="00882ADF">
              <w:rPr>
                <w:rFonts w:ascii="Arial" w:eastAsia="Cambria" w:hAnsi="Arial" w:cs="Arial"/>
                <w:color w:val="000000" w:themeColor="text1"/>
                <w:sz w:val="18"/>
                <w:szCs w:val="18"/>
                <w:lang w:val="en-GB"/>
              </w:rPr>
              <w:t xml:space="preserve"> </w:t>
            </w:r>
          </w:p>
        </w:tc>
        <w:tc>
          <w:tcPr>
            <w:tcW w:w="546" w:type="pct"/>
          </w:tcPr>
          <w:p w14:paraId="195EA22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5E7E5EB8"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63.0000</w:t>
            </w:r>
            <w:r w:rsidRPr="00882ADF">
              <w:rPr>
                <w:rFonts w:ascii="Arial" w:eastAsia="Cambria" w:hAnsi="Arial" w:cs="Arial"/>
                <w:color w:val="000000" w:themeColor="text1"/>
                <w:sz w:val="18"/>
                <w:szCs w:val="18"/>
                <w:lang w:val="en-GB"/>
              </w:rPr>
              <w:t xml:space="preserve"> </w:t>
            </w:r>
          </w:p>
        </w:tc>
        <w:tc>
          <w:tcPr>
            <w:tcW w:w="491" w:type="pct"/>
          </w:tcPr>
          <w:p w14:paraId="3104A26B"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3.0000</w:t>
            </w:r>
            <w:r w:rsidRPr="00882ADF">
              <w:rPr>
                <w:rFonts w:ascii="Arial" w:eastAsia="Cambria" w:hAnsi="Arial" w:cs="Arial"/>
                <w:color w:val="000000" w:themeColor="text1"/>
                <w:sz w:val="18"/>
                <w:szCs w:val="18"/>
                <w:lang w:val="en-GB"/>
              </w:rPr>
              <w:t xml:space="preserve"> </w:t>
            </w:r>
          </w:p>
        </w:tc>
        <w:tc>
          <w:tcPr>
            <w:tcW w:w="586" w:type="pct"/>
          </w:tcPr>
          <w:p w14:paraId="19D7BA17"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0.9692</w:t>
            </w:r>
            <w:r w:rsidRPr="00882ADF">
              <w:rPr>
                <w:rFonts w:ascii="Arial" w:eastAsia="Cambria" w:hAnsi="Arial" w:cs="Arial"/>
                <w:color w:val="000000" w:themeColor="text1"/>
                <w:sz w:val="18"/>
                <w:szCs w:val="18"/>
                <w:lang w:val="en-GB"/>
              </w:rPr>
              <w:t xml:space="preserve"> </w:t>
            </w:r>
          </w:p>
        </w:tc>
        <w:tc>
          <w:tcPr>
            <w:tcW w:w="640" w:type="pct"/>
          </w:tcPr>
          <w:p w14:paraId="040AC852"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0.4656</w:t>
            </w:r>
            <w:r w:rsidRPr="00882ADF">
              <w:rPr>
                <w:rFonts w:ascii="Arial" w:eastAsia="Cambria" w:hAnsi="Arial" w:cs="Arial"/>
                <w:color w:val="000000" w:themeColor="text1"/>
                <w:sz w:val="18"/>
                <w:szCs w:val="18"/>
                <w:lang w:val="en-GB"/>
              </w:rPr>
              <w:t xml:space="preserve"> </w:t>
            </w:r>
          </w:p>
        </w:tc>
      </w:tr>
      <w:tr w:rsidR="00703C29" w:rsidRPr="00881F19" w14:paraId="31211002" w14:textId="77777777" w:rsidTr="00D83833">
        <w:trPr>
          <w:trHeight w:val="194"/>
        </w:trPr>
        <w:tc>
          <w:tcPr>
            <w:tcW w:w="785" w:type="pct"/>
          </w:tcPr>
          <w:p w14:paraId="0165241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mEgCIR3886</w:t>
            </w:r>
            <w:r w:rsidRPr="00882ADF">
              <w:rPr>
                <w:rFonts w:ascii="Arial" w:eastAsia="Cambria" w:hAnsi="Arial" w:cs="Arial"/>
                <w:color w:val="000000" w:themeColor="text1"/>
                <w:sz w:val="18"/>
                <w:szCs w:val="18"/>
                <w:lang w:val="en-GB"/>
              </w:rPr>
              <w:t xml:space="preserve"> </w:t>
            </w:r>
          </w:p>
        </w:tc>
        <w:tc>
          <w:tcPr>
            <w:tcW w:w="702" w:type="pct"/>
          </w:tcPr>
          <w:p w14:paraId="2025275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704" w:type="pct"/>
          </w:tcPr>
          <w:p w14:paraId="4C642BC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46" w:type="pct"/>
          </w:tcPr>
          <w:p w14:paraId="39F01C1D"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65.0000</w:t>
            </w:r>
            <w:r w:rsidRPr="00882ADF">
              <w:rPr>
                <w:rFonts w:ascii="Arial" w:eastAsia="Cambria" w:hAnsi="Arial" w:cs="Arial"/>
                <w:color w:val="000000" w:themeColor="text1"/>
                <w:sz w:val="18"/>
                <w:szCs w:val="18"/>
                <w:lang w:val="en-GB"/>
              </w:rPr>
              <w:t xml:space="preserve"> </w:t>
            </w:r>
          </w:p>
        </w:tc>
        <w:tc>
          <w:tcPr>
            <w:tcW w:w="546" w:type="pct"/>
          </w:tcPr>
          <w:p w14:paraId="4B736A23"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53.0000</w:t>
            </w:r>
            <w:r w:rsidRPr="00882ADF">
              <w:rPr>
                <w:rFonts w:ascii="Arial" w:eastAsia="Cambria" w:hAnsi="Arial" w:cs="Arial"/>
                <w:color w:val="000000" w:themeColor="text1"/>
                <w:sz w:val="18"/>
                <w:szCs w:val="18"/>
                <w:lang w:val="en-GB"/>
              </w:rPr>
              <w:t xml:space="preserve"> </w:t>
            </w:r>
          </w:p>
        </w:tc>
        <w:tc>
          <w:tcPr>
            <w:tcW w:w="491" w:type="pct"/>
          </w:tcPr>
          <w:p w14:paraId="25BBA63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1.0000</w:t>
            </w:r>
            <w:r w:rsidRPr="00882ADF">
              <w:rPr>
                <w:rFonts w:ascii="Arial" w:eastAsia="Cambria" w:hAnsi="Arial" w:cs="Arial"/>
                <w:color w:val="000000" w:themeColor="text1"/>
                <w:sz w:val="18"/>
                <w:szCs w:val="18"/>
                <w:lang w:val="en-GB"/>
              </w:rPr>
              <w:t xml:space="preserve"> </w:t>
            </w:r>
          </w:p>
        </w:tc>
        <w:tc>
          <w:tcPr>
            <w:tcW w:w="586" w:type="pct"/>
          </w:tcPr>
          <w:p w14:paraId="2AE57716"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0.8154</w:t>
            </w:r>
            <w:r w:rsidRPr="00882ADF">
              <w:rPr>
                <w:rFonts w:ascii="Arial" w:eastAsia="Cambria" w:hAnsi="Arial" w:cs="Arial"/>
                <w:color w:val="000000" w:themeColor="text1"/>
                <w:sz w:val="18"/>
                <w:szCs w:val="18"/>
                <w:lang w:val="en-GB"/>
              </w:rPr>
              <w:t xml:space="preserve"> </w:t>
            </w:r>
          </w:p>
        </w:tc>
        <w:tc>
          <w:tcPr>
            <w:tcW w:w="640" w:type="pct"/>
          </w:tcPr>
          <w:p w14:paraId="4016434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hAnsi="Arial" w:cs="Arial"/>
                <w:color w:val="000000" w:themeColor="text1"/>
                <w:sz w:val="18"/>
                <w:szCs w:val="18"/>
                <w:lang w:val="en-GB"/>
              </w:rPr>
              <w:t>0.0000</w:t>
            </w:r>
            <w:r w:rsidRPr="00882ADF">
              <w:rPr>
                <w:rFonts w:ascii="Arial" w:eastAsia="Cambria" w:hAnsi="Arial" w:cs="Arial"/>
                <w:color w:val="000000" w:themeColor="text1"/>
                <w:sz w:val="18"/>
                <w:szCs w:val="18"/>
                <w:lang w:val="en-GB"/>
              </w:rPr>
              <w:t xml:space="preserve"> </w:t>
            </w:r>
          </w:p>
        </w:tc>
      </w:tr>
      <w:tr w:rsidR="00703C29" w:rsidRPr="00881F19" w14:paraId="502C34C8" w14:textId="77777777" w:rsidTr="00D83833">
        <w:trPr>
          <w:trHeight w:val="36"/>
        </w:trPr>
        <w:tc>
          <w:tcPr>
            <w:tcW w:w="785" w:type="pct"/>
          </w:tcPr>
          <w:p w14:paraId="5C6FDC3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Mean </w:t>
            </w:r>
          </w:p>
        </w:tc>
        <w:tc>
          <w:tcPr>
            <w:tcW w:w="702" w:type="pct"/>
          </w:tcPr>
          <w:p w14:paraId="4A5F17DF"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0.8661 </w:t>
            </w:r>
          </w:p>
        </w:tc>
        <w:tc>
          <w:tcPr>
            <w:tcW w:w="704" w:type="pct"/>
          </w:tcPr>
          <w:p w14:paraId="3D239835"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1.6429 </w:t>
            </w:r>
          </w:p>
        </w:tc>
        <w:tc>
          <w:tcPr>
            <w:tcW w:w="546" w:type="pct"/>
          </w:tcPr>
          <w:p w14:paraId="19930D10"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65.0000 </w:t>
            </w:r>
          </w:p>
        </w:tc>
        <w:tc>
          <w:tcPr>
            <w:tcW w:w="546" w:type="pct"/>
          </w:tcPr>
          <w:p w14:paraId="3968D031" w14:textId="77777777" w:rsidR="00703C29" w:rsidRPr="00882ADF" w:rsidRDefault="00703C29" w:rsidP="00D83833">
            <w:pPr>
              <w:tabs>
                <w:tab w:val="left" w:pos="8647"/>
              </w:tabs>
              <w:ind w:left="142"/>
              <w:jc w:val="both"/>
              <w:rPr>
                <w:rFonts w:ascii="Arial" w:hAnsi="Arial" w:cs="Arial"/>
                <w:color w:val="000000" w:themeColor="text1"/>
                <w:sz w:val="18"/>
                <w:szCs w:val="18"/>
                <w:lang w:val="en-GB"/>
              </w:rPr>
            </w:pPr>
            <w:r w:rsidRPr="00882ADF">
              <w:rPr>
                <w:rFonts w:ascii="Arial" w:eastAsia="Cambria" w:hAnsi="Arial" w:cs="Arial"/>
                <w:b/>
                <w:color w:val="000000" w:themeColor="text1"/>
                <w:sz w:val="18"/>
                <w:szCs w:val="18"/>
                <w:lang w:val="en-GB"/>
              </w:rPr>
              <w:t xml:space="preserve">59.2857 </w:t>
            </w:r>
          </w:p>
        </w:tc>
        <w:tc>
          <w:tcPr>
            <w:tcW w:w="491" w:type="pct"/>
          </w:tcPr>
          <w:p w14:paraId="0507B62E" w14:textId="77777777" w:rsidR="00703C29" w:rsidRPr="00882ADF" w:rsidRDefault="00703C29" w:rsidP="00D83833">
            <w:pPr>
              <w:pStyle w:val="ListParagraph"/>
              <w:numPr>
                <w:ilvl w:val="1"/>
                <w:numId w:val="35"/>
              </w:numPr>
              <w:tabs>
                <w:tab w:val="left" w:pos="8647"/>
              </w:tabs>
              <w:jc w:val="both"/>
              <w:rPr>
                <w:rFonts w:ascii="Arial" w:hAnsi="Arial" w:cs="Arial"/>
                <w:color w:val="000000" w:themeColor="text1"/>
                <w:sz w:val="18"/>
                <w:szCs w:val="18"/>
                <w:lang w:val="en-GB"/>
              </w:rPr>
            </w:pPr>
          </w:p>
        </w:tc>
        <w:tc>
          <w:tcPr>
            <w:tcW w:w="586" w:type="pct"/>
          </w:tcPr>
          <w:p w14:paraId="13E4B60A" w14:textId="77777777" w:rsidR="00703C29" w:rsidRPr="00882ADF" w:rsidRDefault="00703C29" w:rsidP="00D83833">
            <w:pPr>
              <w:pStyle w:val="ListParagraph"/>
              <w:numPr>
                <w:ilvl w:val="1"/>
                <w:numId w:val="22"/>
              </w:numPr>
              <w:tabs>
                <w:tab w:val="left" w:pos="8647"/>
              </w:tabs>
              <w:jc w:val="both"/>
              <w:rPr>
                <w:rFonts w:ascii="Arial" w:hAnsi="Arial" w:cs="Arial"/>
                <w:color w:val="000000" w:themeColor="text1"/>
                <w:sz w:val="18"/>
                <w:szCs w:val="18"/>
                <w:lang w:val="en-GB"/>
              </w:rPr>
            </w:pPr>
          </w:p>
        </w:tc>
        <w:tc>
          <w:tcPr>
            <w:tcW w:w="640" w:type="pct"/>
          </w:tcPr>
          <w:p w14:paraId="4828615E" w14:textId="77777777" w:rsidR="00703C29" w:rsidRPr="00882ADF" w:rsidRDefault="00703C29" w:rsidP="00D83833">
            <w:pPr>
              <w:pStyle w:val="ListParagraph"/>
              <w:numPr>
                <w:ilvl w:val="1"/>
                <w:numId w:val="21"/>
              </w:numPr>
              <w:tabs>
                <w:tab w:val="left" w:pos="8647"/>
              </w:tabs>
              <w:jc w:val="both"/>
              <w:rPr>
                <w:rFonts w:ascii="Arial" w:hAnsi="Arial" w:cs="Arial"/>
                <w:color w:val="000000" w:themeColor="text1"/>
                <w:sz w:val="18"/>
                <w:szCs w:val="18"/>
                <w:lang w:val="en-GB"/>
              </w:rPr>
            </w:pPr>
          </w:p>
        </w:tc>
      </w:tr>
    </w:tbl>
    <w:p w14:paraId="4AF1AA22" w14:textId="77777777" w:rsidR="00703C29" w:rsidRDefault="00703C29" w:rsidP="00703C29">
      <w:pPr>
        <w:tabs>
          <w:tab w:val="left" w:pos="8647"/>
        </w:tabs>
        <w:spacing w:line="276" w:lineRule="auto"/>
        <w:jc w:val="both"/>
        <w:rPr>
          <w:rFonts w:ascii="Arial" w:hAnsi="Arial" w:cs="Arial"/>
          <w:color w:val="000000" w:themeColor="text1"/>
          <w:spacing w:val="-10"/>
          <w:sz w:val="22"/>
          <w:szCs w:val="22"/>
          <w:lang w:val="en-GB"/>
        </w:rPr>
      </w:pPr>
    </w:p>
    <w:p w14:paraId="3418AD26" w14:textId="77777777" w:rsidR="00703C29" w:rsidRPr="00881F19" w:rsidRDefault="00703C29" w:rsidP="00703C29">
      <w:pPr>
        <w:tabs>
          <w:tab w:val="left" w:pos="8647"/>
        </w:tabs>
        <w:spacing w:line="276" w:lineRule="auto"/>
        <w:jc w:val="both"/>
        <w:rPr>
          <w:rFonts w:ascii="Arial" w:hAnsi="Arial" w:cs="Arial"/>
          <w:color w:val="000000" w:themeColor="text1"/>
          <w:spacing w:val="-10"/>
          <w:sz w:val="22"/>
          <w:szCs w:val="22"/>
          <w:lang w:val="en-GB"/>
        </w:rPr>
      </w:pPr>
    </w:p>
    <w:p w14:paraId="31B759A1" w14:textId="77777777" w:rsidR="00703C29" w:rsidRPr="00881F19" w:rsidRDefault="00703C29" w:rsidP="00703C29">
      <w:pPr>
        <w:pStyle w:val="Heading3"/>
        <w:spacing w:before="0" w:line="276" w:lineRule="auto"/>
        <w:rPr>
          <w:rFonts w:ascii="Arial" w:hAnsi="Arial" w:cs="Arial"/>
          <w:b/>
          <w:color w:val="000000" w:themeColor="text1"/>
          <w:sz w:val="22"/>
          <w:szCs w:val="22"/>
          <w:shd w:val="clear" w:color="auto" w:fill="FFFFFF"/>
          <w:lang w:val="en-GB"/>
        </w:rPr>
      </w:pPr>
      <w:bookmarkStart w:id="18" w:name="_Toc191166981"/>
      <w:r w:rsidRPr="00881F19">
        <w:rPr>
          <w:rFonts w:ascii="Arial" w:hAnsi="Arial" w:cs="Arial"/>
          <w:b/>
          <w:color w:val="000000" w:themeColor="text1"/>
          <w:sz w:val="22"/>
          <w:szCs w:val="22"/>
          <w:shd w:val="clear" w:color="auto" w:fill="FFFFFF"/>
          <w:lang w:val="en-GB"/>
        </w:rPr>
        <w:t xml:space="preserve">3.2 </w:t>
      </w:r>
      <w:r w:rsidRPr="00A122B0">
        <w:rPr>
          <w:rFonts w:ascii="Arial" w:hAnsi="Arial" w:cs="Arial"/>
          <w:b/>
          <w:color w:val="000000" w:themeColor="text1"/>
          <w:sz w:val="20"/>
          <w:szCs w:val="20"/>
          <w:shd w:val="clear" w:color="auto" w:fill="FFFFFF"/>
          <w:lang w:val="en-GB"/>
        </w:rPr>
        <w:t>Polymorphic information content (PIC)</w:t>
      </w:r>
      <w:bookmarkEnd w:id="18"/>
    </w:p>
    <w:p w14:paraId="61F6529F" w14:textId="45C2A402"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shd w:val="clear" w:color="auto" w:fill="FFFFFF"/>
          <w:lang w:val="en-GB"/>
        </w:rPr>
        <w:t xml:space="preserve">The polymorphic values ranged from 0.0000 to 0.4192, and had a mean of 0.1440.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3785 and </w:t>
      </w:r>
      <w:r w:rsidRPr="00881F19">
        <w:rPr>
          <w:rFonts w:ascii="Arial" w:hAnsi="Arial" w:cs="Arial"/>
          <w:color w:val="000000" w:themeColor="text1"/>
          <w:sz w:val="22"/>
          <w:szCs w:val="22"/>
          <w:lang w:val="en-GB"/>
        </w:rPr>
        <w:t>mEgCIR3363</w:t>
      </w:r>
      <w:r w:rsidRPr="00881F19">
        <w:rPr>
          <w:rFonts w:ascii="Arial" w:hAnsi="Arial" w:cs="Arial"/>
          <w:color w:val="000000" w:themeColor="text1"/>
          <w:sz w:val="22"/>
          <w:szCs w:val="22"/>
          <w:shd w:val="clear" w:color="auto" w:fill="FFFFFF"/>
          <w:lang w:val="en-GB"/>
        </w:rPr>
        <w:t xml:space="preserve"> Markers had the maximum PIC value of 0.4192 and </w:t>
      </w:r>
      <w:r w:rsidRPr="00881F19">
        <w:rPr>
          <w:rFonts w:ascii="Arial" w:hAnsi="Arial" w:cs="Arial"/>
          <w:color w:val="000000" w:themeColor="text1"/>
          <w:sz w:val="22"/>
          <w:szCs w:val="22"/>
          <w:lang w:val="en-GB"/>
        </w:rPr>
        <w:t>0.3800 consecutively</w:t>
      </w:r>
      <w:r w:rsidRPr="00881F19">
        <w:rPr>
          <w:rFonts w:ascii="Arial" w:hAnsi="Arial" w:cs="Arial"/>
          <w:color w:val="000000" w:themeColor="text1"/>
          <w:sz w:val="22"/>
          <w:szCs w:val="22"/>
          <w:shd w:val="clear" w:color="auto" w:fill="FFFFFF"/>
          <w:lang w:val="en-GB"/>
        </w:rPr>
        <w:t xml:space="preserve">. </w:t>
      </w:r>
      <w:r w:rsidRPr="00881F19">
        <w:rPr>
          <w:rFonts w:ascii="Arial" w:hAnsi="Arial" w:cs="Arial"/>
          <w:color w:val="000000" w:themeColor="text1"/>
          <w:sz w:val="22"/>
          <w:szCs w:val="22"/>
          <w:lang w:val="en-GB"/>
        </w:rPr>
        <w:t>Other markers, mEgCIR0173,</w:t>
      </w:r>
      <w:r w:rsidRPr="00881F19">
        <w:rPr>
          <w:rFonts w:ascii="Arial" w:hAnsi="Arial" w:cs="Arial"/>
          <w:color w:val="000000" w:themeColor="text1"/>
          <w:sz w:val="22"/>
          <w:szCs w:val="22"/>
          <w:shd w:val="clear" w:color="auto" w:fill="FFFFFF"/>
          <w:lang w:val="en-GB"/>
        </w:rPr>
        <w:t xml:space="preserve">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0802,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1730,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3282,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3300,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3574, and </w:t>
      </w:r>
      <w:r w:rsidRPr="00881F19">
        <w:rPr>
          <w:rFonts w:ascii="Arial" w:hAnsi="Arial" w:cs="Arial"/>
          <w:color w:val="000000" w:themeColor="text1"/>
          <w:sz w:val="22"/>
          <w:szCs w:val="22"/>
          <w:lang w:val="en-GB"/>
        </w:rPr>
        <w:t>mEgCIR</w:t>
      </w:r>
      <w:r w:rsidRPr="00881F19">
        <w:rPr>
          <w:rFonts w:ascii="Arial" w:hAnsi="Arial" w:cs="Arial"/>
          <w:color w:val="000000" w:themeColor="text1"/>
          <w:sz w:val="22"/>
          <w:szCs w:val="22"/>
          <w:shd w:val="clear" w:color="auto" w:fill="FFFFFF"/>
          <w:lang w:val="en-GB"/>
        </w:rPr>
        <w:t xml:space="preserve">3886, displayed the smallest PIC value of 0.0000 reflecting no polymorphism (Table 2). Five markers used had PIC values larger than or equal to 0.3, underscoring a narrow level of allelic variations among </w:t>
      </w:r>
      <w:r w:rsidR="00981549" w:rsidRPr="00981549">
        <w:rPr>
          <w:rFonts w:ascii="Arial" w:hAnsi="Arial" w:cs="Arial"/>
          <w:color w:val="000000" w:themeColor="text1"/>
          <w:sz w:val="22"/>
          <w:szCs w:val="22"/>
          <w:highlight w:val="yellow"/>
          <w:shd w:val="clear" w:color="auto" w:fill="FFFFFF"/>
          <w:lang w:val="en-GB"/>
        </w:rPr>
        <w:t>available</w:t>
      </w:r>
      <w:r w:rsidR="00981549">
        <w:rPr>
          <w:rFonts w:ascii="Arial" w:hAnsi="Arial" w:cs="Arial"/>
          <w:color w:val="000000" w:themeColor="text1"/>
          <w:sz w:val="22"/>
          <w:szCs w:val="22"/>
          <w:shd w:val="clear" w:color="auto" w:fill="FFFFFF"/>
          <w:lang w:val="en-GB"/>
        </w:rPr>
        <w:t xml:space="preserve"> </w:t>
      </w:r>
      <w:r w:rsidRPr="00881F19">
        <w:rPr>
          <w:rFonts w:ascii="Arial" w:hAnsi="Arial" w:cs="Arial"/>
          <w:color w:val="000000" w:themeColor="text1"/>
          <w:sz w:val="22"/>
          <w:szCs w:val="22"/>
          <w:shd w:val="clear" w:color="auto" w:fill="FFFFFF"/>
          <w:lang w:val="en-GB"/>
        </w:rPr>
        <w:t>markers</w:t>
      </w:r>
      <w:r w:rsidRPr="00881F19">
        <w:rPr>
          <w:rFonts w:ascii="Arial" w:hAnsi="Arial" w:cs="Arial"/>
          <w:color w:val="000000" w:themeColor="text1"/>
          <w:sz w:val="22"/>
          <w:szCs w:val="22"/>
          <w:lang w:val="en-GB"/>
        </w:rPr>
        <w:t xml:space="preserve">. </w:t>
      </w:r>
    </w:p>
    <w:p w14:paraId="41CC957F" w14:textId="77777777" w:rsidR="00703C29" w:rsidRPr="008B2F67" w:rsidRDefault="00703C29" w:rsidP="00703C29">
      <w:pPr>
        <w:tabs>
          <w:tab w:val="left" w:pos="8647"/>
        </w:tabs>
        <w:spacing w:line="276" w:lineRule="auto"/>
        <w:jc w:val="both"/>
        <w:rPr>
          <w:rFonts w:ascii="Arial" w:hAnsi="Arial" w:cs="Arial"/>
          <w:color w:val="000000" w:themeColor="text1"/>
          <w:sz w:val="16"/>
          <w:szCs w:val="16"/>
          <w:lang w:val="en-GB"/>
        </w:rPr>
      </w:pPr>
    </w:p>
    <w:p w14:paraId="60900D04" w14:textId="77777777" w:rsidR="00703C29" w:rsidRPr="00881F19" w:rsidRDefault="00703C29" w:rsidP="00703C29">
      <w:pPr>
        <w:pStyle w:val="Heading5"/>
        <w:spacing w:before="0" w:line="276" w:lineRule="auto"/>
        <w:rPr>
          <w:rFonts w:ascii="Arial" w:eastAsia="Calibri" w:hAnsi="Arial" w:cs="Arial"/>
          <w:b/>
          <w:color w:val="000000" w:themeColor="text1"/>
          <w:sz w:val="22"/>
          <w:szCs w:val="22"/>
          <w:lang w:val="en-GB"/>
        </w:rPr>
      </w:pPr>
      <w:bookmarkStart w:id="19" w:name="_Toc191167066"/>
      <w:r w:rsidRPr="00881F19">
        <w:rPr>
          <w:rFonts w:ascii="Arial" w:hAnsi="Arial" w:cs="Arial"/>
          <w:b/>
          <w:color w:val="000000" w:themeColor="text1"/>
          <w:sz w:val="22"/>
          <w:szCs w:val="22"/>
          <w:lang w:val="en-GB"/>
        </w:rPr>
        <w:t>Table</w:t>
      </w:r>
      <w:r w:rsidRPr="00881F19">
        <w:rPr>
          <w:rFonts w:ascii="Arial" w:hAnsi="Arial" w:cs="Arial"/>
          <w:b/>
          <w:color w:val="000000" w:themeColor="text1"/>
          <w:spacing w:val="-7"/>
          <w:sz w:val="22"/>
          <w:szCs w:val="22"/>
          <w:lang w:val="en-GB"/>
        </w:rPr>
        <w:t xml:space="preserve"> </w:t>
      </w:r>
      <w:r w:rsidRPr="00881F19">
        <w:rPr>
          <w:rFonts w:ascii="Arial" w:hAnsi="Arial" w:cs="Arial"/>
          <w:b/>
          <w:color w:val="000000" w:themeColor="text1"/>
          <w:sz w:val="22"/>
          <w:szCs w:val="22"/>
          <w:lang w:val="en-GB"/>
        </w:rPr>
        <w:t>2:</w:t>
      </w:r>
      <w:r w:rsidRPr="00881F19">
        <w:rPr>
          <w:rFonts w:ascii="Arial" w:hAnsi="Arial" w:cs="Arial"/>
          <w:b/>
          <w:color w:val="000000" w:themeColor="text1"/>
          <w:spacing w:val="-5"/>
          <w:sz w:val="22"/>
          <w:szCs w:val="22"/>
          <w:lang w:val="en-GB"/>
        </w:rPr>
        <w:t xml:space="preserve"> </w:t>
      </w:r>
      <w:r w:rsidRPr="00881F19">
        <w:rPr>
          <w:rFonts w:ascii="Arial" w:hAnsi="Arial" w:cs="Arial"/>
          <w:b/>
          <w:color w:val="000000" w:themeColor="text1"/>
          <w:sz w:val="22"/>
          <w:szCs w:val="22"/>
          <w:lang w:val="en-GB"/>
        </w:rPr>
        <w:t>Summary</w:t>
      </w:r>
      <w:r w:rsidRPr="00881F19">
        <w:rPr>
          <w:rFonts w:ascii="Arial" w:hAnsi="Arial" w:cs="Arial"/>
          <w:b/>
          <w:color w:val="000000" w:themeColor="text1"/>
          <w:spacing w:val="-6"/>
          <w:sz w:val="22"/>
          <w:szCs w:val="22"/>
          <w:lang w:val="en-GB"/>
        </w:rPr>
        <w:t xml:space="preserve"> </w:t>
      </w:r>
      <w:r w:rsidRPr="00881F19">
        <w:rPr>
          <w:rFonts w:ascii="Arial" w:hAnsi="Arial" w:cs="Arial"/>
          <w:b/>
          <w:color w:val="000000" w:themeColor="text1"/>
          <w:sz w:val="22"/>
          <w:szCs w:val="22"/>
          <w:lang w:val="en-GB"/>
        </w:rPr>
        <w:t>statistics</w:t>
      </w:r>
      <w:r w:rsidRPr="00881F19">
        <w:rPr>
          <w:rFonts w:ascii="Arial" w:hAnsi="Arial" w:cs="Arial"/>
          <w:b/>
          <w:color w:val="000000" w:themeColor="text1"/>
          <w:spacing w:val="-4"/>
          <w:sz w:val="22"/>
          <w:szCs w:val="22"/>
          <w:lang w:val="en-GB"/>
        </w:rPr>
        <w:t xml:space="preserve"> </w:t>
      </w:r>
      <w:r w:rsidRPr="00881F19">
        <w:rPr>
          <w:rFonts w:ascii="Arial" w:hAnsi="Arial" w:cs="Arial"/>
          <w:b/>
          <w:color w:val="000000" w:themeColor="text1"/>
          <w:sz w:val="22"/>
          <w:szCs w:val="22"/>
          <w:lang w:val="en-GB"/>
        </w:rPr>
        <w:t>of</w:t>
      </w:r>
      <w:r w:rsidRPr="00881F19">
        <w:rPr>
          <w:rFonts w:ascii="Arial" w:hAnsi="Arial" w:cs="Arial"/>
          <w:b/>
          <w:color w:val="000000" w:themeColor="text1"/>
          <w:spacing w:val="-6"/>
          <w:sz w:val="22"/>
          <w:szCs w:val="22"/>
          <w:lang w:val="en-GB"/>
        </w:rPr>
        <w:t xml:space="preserve"> </w:t>
      </w:r>
      <w:r w:rsidRPr="00881F19">
        <w:rPr>
          <w:rFonts w:ascii="Arial" w:hAnsi="Arial" w:cs="Arial"/>
          <w:b/>
          <w:color w:val="000000" w:themeColor="text1"/>
          <w:sz w:val="22"/>
          <w:szCs w:val="22"/>
          <w:lang w:val="en-GB"/>
        </w:rPr>
        <w:t>individual</w:t>
      </w:r>
      <w:r w:rsidRPr="00881F19">
        <w:rPr>
          <w:rFonts w:ascii="Arial" w:hAnsi="Arial" w:cs="Arial"/>
          <w:b/>
          <w:color w:val="000000" w:themeColor="text1"/>
          <w:spacing w:val="-6"/>
          <w:sz w:val="22"/>
          <w:szCs w:val="22"/>
          <w:lang w:val="en-GB"/>
        </w:rPr>
        <w:t xml:space="preserve"> </w:t>
      </w:r>
      <w:r w:rsidRPr="00881F19">
        <w:rPr>
          <w:rFonts w:ascii="Arial" w:hAnsi="Arial" w:cs="Arial"/>
          <w:b/>
          <w:color w:val="000000" w:themeColor="text1"/>
          <w:sz w:val="22"/>
          <w:szCs w:val="22"/>
          <w:lang w:val="en-GB"/>
        </w:rPr>
        <w:t>SSR</w:t>
      </w:r>
      <w:r w:rsidRPr="00881F19">
        <w:rPr>
          <w:rFonts w:ascii="Arial" w:hAnsi="Arial" w:cs="Arial"/>
          <w:b/>
          <w:color w:val="000000" w:themeColor="text1"/>
          <w:spacing w:val="-5"/>
          <w:sz w:val="22"/>
          <w:szCs w:val="22"/>
          <w:lang w:val="en-GB"/>
        </w:rPr>
        <w:t xml:space="preserve"> </w:t>
      </w:r>
      <w:r w:rsidRPr="00881F19">
        <w:rPr>
          <w:rFonts w:ascii="Arial" w:hAnsi="Arial" w:cs="Arial"/>
          <w:b/>
          <w:color w:val="000000" w:themeColor="text1"/>
          <w:sz w:val="22"/>
          <w:szCs w:val="22"/>
          <w:lang w:val="en-GB"/>
        </w:rPr>
        <w:t>markers</w:t>
      </w:r>
      <w:r w:rsidRPr="00881F19">
        <w:rPr>
          <w:rFonts w:ascii="Arial" w:hAnsi="Arial" w:cs="Arial"/>
          <w:b/>
          <w:color w:val="000000" w:themeColor="text1"/>
          <w:spacing w:val="-4"/>
          <w:sz w:val="22"/>
          <w:szCs w:val="22"/>
          <w:lang w:val="en-GB"/>
        </w:rPr>
        <w:t xml:space="preserve"> </w:t>
      </w:r>
      <w:r w:rsidRPr="00881F19">
        <w:rPr>
          <w:rFonts w:ascii="Arial" w:hAnsi="Arial" w:cs="Arial"/>
          <w:b/>
          <w:color w:val="000000" w:themeColor="text1"/>
          <w:sz w:val="22"/>
          <w:szCs w:val="22"/>
          <w:lang w:val="en-GB"/>
        </w:rPr>
        <w:t>used</w:t>
      </w:r>
      <w:r w:rsidRPr="00881F19">
        <w:rPr>
          <w:rFonts w:ascii="Arial" w:hAnsi="Arial" w:cs="Arial"/>
          <w:b/>
          <w:color w:val="000000" w:themeColor="text1"/>
          <w:spacing w:val="-6"/>
          <w:sz w:val="22"/>
          <w:szCs w:val="22"/>
          <w:lang w:val="en-GB"/>
        </w:rPr>
        <w:t xml:space="preserve"> </w:t>
      </w:r>
      <w:r w:rsidRPr="00881F19">
        <w:rPr>
          <w:rFonts w:ascii="Arial" w:hAnsi="Arial" w:cs="Arial"/>
          <w:b/>
          <w:color w:val="000000" w:themeColor="text1"/>
          <w:sz w:val="22"/>
          <w:szCs w:val="22"/>
          <w:lang w:val="en-GB"/>
        </w:rPr>
        <w:t>in</w:t>
      </w:r>
      <w:r w:rsidRPr="00881F19">
        <w:rPr>
          <w:rFonts w:ascii="Arial" w:hAnsi="Arial" w:cs="Arial"/>
          <w:b/>
          <w:color w:val="000000" w:themeColor="text1"/>
          <w:spacing w:val="-4"/>
          <w:sz w:val="22"/>
          <w:szCs w:val="22"/>
          <w:lang w:val="en-GB"/>
        </w:rPr>
        <w:t xml:space="preserve"> </w:t>
      </w:r>
      <w:r w:rsidRPr="00881F19">
        <w:rPr>
          <w:rFonts w:ascii="Arial" w:hAnsi="Arial" w:cs="Arial"/>
          <w:b/>
          <w:color w:val="000000" w:themeColor="text1"/>
          <w:sz w:val="22"/>
          <w:szCs w:val="22"/>
          <w:lang w:val="en-GB"/>
        </w:rPr>
        <w:t>the</w:t>
      </w:r>
      <w:r w:rsidRPr="00881F19">
        <w:rPr>
          <w:rFonts w:ascii="Arial" w:hAnsi="Arial" w:cs="Arial"/>
          <w:b/>
          <w:color w:val="000000" w:themeColor="text1"/>
          <w:spacing w:val="-4"/>
          <w:sz w:val="22"/>
          <w:szCs w:val="22"/>
          <w:lang w:val="en-GB"/>
        </w:rPr>
        <w:t xml:space="preserve"> </w:t>
      </w:r>
      <w:r w:rsidRPr="00881F19">
        <w:rPr>
          <w:rFonts w:ascii="Arial" w:hAnsi="Arial" w:cs="Arial"/>
          <w:b/>
          <w:color w:val="000000" w:themeColor="text1"/>
          <w:spacing w:val="-2"/>
          <w:sz w:val="22"/>
          <w:szCs w:val="22"/>
          <w:lang w:val="en-GB"/>
        </w:rPr>
        <w:t>study</w:t>
      </w:r>
      <w:bookmarkEnd w:id="19"/>
    </w:p>
    <w:tbl>
      <w:tblPr>
        <w:tblpPr w:leftFromText="180" w:rightFromText="180" w:vertAnchor="text" w:horzAnchor="margin" w:tblpX="1" w:tblpY="124"/>
        <w:tblW w:w="893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843"/>
        <w:gridCol w:w="1985"/>
        <w:gridCol w:w="1700"/>
        <w:gridCol w:w="2268"/>
        <w:gridCol w:w="1134"/>
      </w:tblGrid>
      <w:tr w:rsidR="00703C29" w:rsidRPr="00882ADF" w14:paraId="07E0159D" w14:textId="77777777" w:rsidTr="00D83833">
        <w:trPr>
          <w:trHeight w:val="567"/>
        </w:trPr>
        <w:tc>
          <w:tcPr>
            <w:tcW w:w="1843" w:type="dxa"/>
            <w:tcBorders>
              <w:top w:val="nil"/>
              <w:left w:val="nil"/>
              <w:bottom w:val="nil"/>
              <w:right w:val="nil"/>
            </w:tcBorders>
            <w:shd w:val="clear" w:color="auto" w:fill="4471C4"/>
          </w:tcPr>
          <w:p w14:paraId="1150312A" w14:textId="77777777" w:rsidR="00703C29" w:rsidRPr="00882ADF" w:rsidRDefault="00703C29" w:rsidP="00D83833">
            <w:pPr>
              <w:pStyle w:val="TableParagraph"/>
              <w:tabs>
                <w:tab w:val="left" w:pos="8647"/>
              </w:tabs>
              <w:spacing w:line="240" w:lineRule="auto"/>
              <w:ind w:left="709" w:right="223" w:hanging="567"/>
              <w:jc w:val="both"/>
              <w:rPr>
                <w:rFonts w:ascii="Arial" w:hAnsi="Arial" w:cs="Arial"/>
                <w:color w:val="000000" w:themeColor="text1"/>
                <w:sz w:val="20"/>
                <w:szCs w:val="20"/>
                <w:lang w:val="en-GB"/>
              </w:rPr>
            </w:pPr>
            <w:r w:rsidRPr="00882ADF">
              <w:rPr>
                <w:rFonts w:ascii="Arial" w:hAnsi="Arial" w:cs="Arial"/>
                <w:color w:val="000000" w:themeColor="text1"/>
                <w:spacing w:val="-2"/>
                <w:sz w:val="20"/>
                <w:szCs w:val="20"/>
                <w:lang w:val="en-GB"/>
              </w:rPr>
              <w:t>Primer(markers)</w:t>
            </w:r>
          </w:p>
        </w:tc>
        <w:tc>
          <w:tcPr>
            <w:tcW w:w="1985" w:type="dxa"/>
            <w:tcBorders>
              <w:top w:val="nil"/>
              <w:left w:val="nil"/>
              <w:bottom w:val="nil"/>
              <w:right w:val="nil"/>
            </w:tcBorders>
            <w:shd w:val="clear" w:color="auto" w:fill="4471C4"/>
          </w:tcPr>
          <w:p w14:paraId="4C7AE283" w14:textId="77777777" w:rsidR="00703C29" w:rsidRPr="00882ADF" w:rsidRDefault="00703C29" w:rsidP="00D83833">
            <w:pPr>
              <w:pStyle w:val="TableParagraph"/>
              <w:tabs>
                <w:tab w:val="left" w:pos="8647"/>
              </w:tabs>
              <w:spacing w:line="240" w:lineRule="auto"/>
              <w:ind w:left="145" w:right="425" w:hanging="3"/>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Number</w:t>
            </w:r>
            <w:r w:rsidRPr="00882ADF">
              <w:rPr>
                <w:rFonts w:ascii="Arial" w:hAnsi="Arial" w:cs="Arial"/>
                <w:color w:val="000000" w:themeColor="text1"/>
                <w:spacing w:val="-14"/>
                <w:sz w:val="20"/>
                <w:szCs w:val="20"/>
                <w:lang w:val="en-GB"/>
              </w:rPr>
              <w:t xml:space="preserve"> </w:t>
            </w:r>
            <w:r w:rsidRPr="00882ADF">
              <w:rPr>
                <w:rFonts w:ascii="Arial" w:hAnsi="Arial" w:cs="Arial"/>
                <w:color w:val="000000" w:themeColor="text1"/>
                <w:sz w:val="20"/>
                <w:szCs w:val="20"/>
                <w:lang w:val="en-GB"/>
              </w:rPr>
              <w:t>of</w:t>
            </w:r>
            <w:r w:rsidRPr="00882ADF">
              <w:rPr>
                <w:rFonts w:ascii="Arial" w:hAnsi="Arial" w:cs="Arial"/>
                <w:color w:val="000000" w:themeColor="text1"/>
                <w:spacing w:val="-13"/>
                <w:sz w:val="20"/>
                <w:szCs w:val="20"/>
                <w:lang w:val="en-GB"/>
              </w:rPr>
              <w:t xml:space="preserve"> </w:t>
            </w:r>
            <w:r w:rsidRPr="00882ADF">
              <w:rPr>
                <w:rFonts w:ascii="Arial" w:hAnsi="Arial" w:cs="Arial"/>
                <w:color w:val="000000" w:themeColor="text1"/>
                <w:sz w:val="20"/>
                <w:szCs w:val="20"/>
                <w:lang w:val="en-GB"/>
              </w:rPr>
              <w:t xml:space="preserve">amplified </w:t>
            </w:r>
            <w:r w:rsidRPr="00882ADF">
              <w:rPr>
                <w:rFonts w:ascii="Arial" w:hAnsi="Arial" w:cs="Arial"/>
                <w:color w:val="000000" w:themeColor="text1"/>
                <w:spacing w:val="-2"/>
                <w:sz w:val="20"/>
                <w:szCs w:val="20"/>
                <w:lang w:val="en-GB"/>
              </w:rPr>
              <w:t>bands</w:t>
            </w:r>
          </w:p>
        </w:tc>
        <w:tc>
          <w:tcPr>
            <w:tcW w:w="1700" w:type="dxa"/>
            <w:tcBorders>
              <w:top w:val="nil"/>
              <w:left w:val="nil"/>
              <w:bottom w:val="nil"/>
              <w:right w:val="nil"/>
            </w:tcBorders>
            <w:shd w:val="clear" w:color="auto" w:fill="4471C4"/>
          </w:tcPr>
          <w:p w14:paraId="215095A8" w14:textId="77777777" w:rsidR="00703C29" w:rsidRPr="00882ADF" w:rsidRDefault="00703C29" w:rsidP="00D83833">
            <w:pPr>
              <w:pStyle w:val="TableParagraph"/>
              <w:tabs>
                <w:tab w:val="left" w:pos="8647"/>
              </w:tabs>
              <w:spacing w:line="240" w:lineRule="auto"/>
              <w:ind w:left="142" w:right="426"/>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 xml:space="preserve">Number of </w:t>
            </w:r>
            <w:r w:rsidRPr="00882ADF">
              <w:rPr>
                <w:rFonts w:ascii="Arial" w:hAnsi="Arial" w:cs="Arial"/>
                <w:color w:val="000000" w:themeColor="text1"/>
                <w:spacing w:val="-2"/>
                <w:sz w:val="20"/>
                <w:szCs w:val="20"/>
                <w:lang w:val="en-GB"/>
              </w:rPr>
              <w:t>polymorphic bands</w:t>
            </w:r>
          </w:p>
        </w:tc>
        <w:tc>
          <w:tcPr>
            <w:tcW w:w="2268" w:type="dxa"/>
            <w:tcBorders>
              <w:top w:val="nil"/>
              <w:left w:val="nil"/>
              <w:bottom w:val="nil"/>
              <w:right w:val="nil"/>
            </w:tcBorders>
            <w:shd w:val="clear" w:color="auto" w:fill="4471C4"/>
          </w:tcPr>
          <w:p w14:paraId="2B8A0E3F" w14:textId="77777777" w:rsidR="00703C29" w:rsidRPr="00882ADF" w:rsidRDefault="00703C29" w:rsidP="00D83833">
            <w:pPr>
              <w:pStyle w:val="TableParagraph"/>
              <w:tabs>
                <w:tab w:val="left" w:pos="8647"/>
              </w:tabs>
              <w:spacing w:line="240" w:lineRule="auto"/>
              <w:ind w:left="709" w:hanging="567"/>
              <w:jc w:val="both"/>
              <w:rPr>
                <w:rFonts w:ascii="Arial" w:hAnsi="Arial" w:cs="Arial"/>
                <w:color w:val="000000" w:themeColor="text1"/>
                <w:spacing w:val="-14"/>
                <w:sz w:val="20"/>
                <w:szCs w:val="20"/>
                <w:lang w:val="en-GB"/>
              </w:rPr>
            </w:pPr>
            <w:r w:rsidRPr="00882ADF">
              <w:rPr>
                <w:rFonts w:ascii="Arial" w:hAnsi="Arial" w:cs="Arial"/>
                <w:color w:val="000000" w:themeColor="text1"/>
                <w:sz w:val="20"/>
                <w:szCs w:val="20"/>
                <w:lang w:val="en-GB"/>
              </w:rPr>
              <w:t xml:space="preserve"> Number</w:t>
            </w:r>
            <w:r w:rsidRPr="00882ADF">
              <w:rPr>
                <w:rFonts w:ascii="Arial" w:hAnsi="Arial" w:cs="Arial"/>
                <w:color w:val="000000" w:themeColor="text1"/>
                <w:spacing w:val="-14"/>
                <w:sz w:val="20"/>
                <w:szCs w:val="20"/>
                <w:lang w:val="en-GB"/>
              </w:rPr>
              <w:t xml:space="preserve"> </w:t>
            </w:r>
          </w:p>
          <w:p w14:paraId="6A5153E9" w14:textId="77777777" w:rsidR="00703C29" w:rsidRPr="00882ADF" w:rsidRDefault="00703C29" w:rsidP="00D83833">
            <w:pPr>
              <w:pStyle w:val="TableParagraph"/>
              <w:tabs>
                <w:tab w:val="left" w:pos="8647"/>
              </w:tabs>
              <w:spacing w:line="240" w:lineRule="auto"/>
              <w:ind w:left="709"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 xml:space="preserve">of band </w:t>
            </w:r>
            <w:r w:rsidRPr="00882ADF">
              <w:rPr>
                <w:rFonts w:ascii="Arial" w:hAnsi="Arial" w:cs="Arial"/>
                <w:color w:val="000000" w:themeColor="text1"/>
                <w:spacing w:val="-2"/>
                <w:sz w:val="20"/>
                <w:szCs w:val="20"/>
                <w:lang w:val="en-GB"/>
              </w:rPr>
              <w:t>patterns</w:t>
            </w:r>
          </w:p>
        </w:tc>
        <w:tc>
          <w:tcPr>
            <w:tcW w:w="1134" w:type="dxa"/>
            <w:tcBorders>
              <w:top w:val="nil"/>
              <w:left w:val="nil"/>
              <w:bottom w:val="nil"/>
              <w:right w:val="nil"/>
            </w:tcBorders>
            <w:shd w:val="clear" w:color="auto" w:fill="4471C4"/>
          </w:tcPr>
          <w:p w14:paraId="4D0D075B" w14:textId="77777777" w:rsidR="00703C29" w:rsidRPr="00882ADF" w:rsidRDefault="00703C29" w:rsidP="00D83833">
            <w:pPr>
              <w:pStyle w:val="TableParagraph"/>
              <w:tabs>
                <w:tab w:val="left" w:pos="8647"/>
              </w:tabs>
              <w:spacing w:line="240" w:lineRule="auto"/>
              <w:ind w:left="709" w:hanging="567"/>
              <w:jc w:val="both"/>
              <w:rPr>
                <w:rFonts w:ascii="Arial" w:hAnsi="Arial" w:cs="Arial"/>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ADF">
              <w:rPr>
                <w:rFonts w:ascii="Arial" w:hAnsi="Arial" w:cs="Arial"/>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w:t>
            </w:r>
          </w:p>
        </w:tc>
      </w:tr>
    </w:tbl>
    <w:tbl>
      <w:tblPr>
        <w:tblStyle w:val="TableGrid"/>
        <w:tblW w:w="8931" w:type="dxa"/>
        <w:tblInd w:w="-5" w:type="dxa"/>
        <w:tblBorders>
          <w:bottom w:val="single" w:sz="4" w:space="0" w:color="auto"/>
        </w:tblBorders>
        <w:tblCellMar>
          <w:top w:w="41" w:type="dxa"/>
          <w:left w:w="221" w:type="dxa"/>
          <w:right w:w="115" w:type="dxa"/>
        </w:tblCellMar>
        <w:tblLook w:val="04A0" w:firstRow="1" w:lastRow="0" w:firstColumn="1" w:lastColumn="0" w:noHBand="0" w:noVBand="1"/>
      </w:tblPr>
      <w:tblGrid>
        <w:gridCol w:w="1789"/>
        <w:gridCol w:w="1889"/>
        <w:gridCol w:w="1880"/>
        <w:gridCol w:w="2176"/>
        <w:gridCol w:w="1197"/>
      </w:tblGrid>
      <w:tr w:rsidR="00703C29" w:rsidRPr="00882ADF" w14:paraId="55720A0C" w14:textId="77777777" w:rsidTr="00D83833">
        <w:trPr>
          <w:trHeight w:val="272"/>
        </w:trPr>
        <w:tc>
          <w:tcPr>
            <w:tcW w:w="1634" w:type="dxa"/>
          </w:tcPr>
          <w:p w14:paraId="3AA9DC8F"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mEgCIR0173</w:t>
            </w:r>
            <w:r w:rsidRPr="00882ADF">
              <w:rPr>
                <w:rFonts w:ascii="Arial" w:eastAsia="Cambria" w:hAnsi="Arial" w:cs="Arial"/>
                <w:color w:val="000000" w:themeColor="text1"/>
                <w:sz w:val="20"/>
                <w:szCs w:val="20"/>
                <w:lang w:val="en-GB"/>
              </w:rPr>
              <w:t xml:space="preserve"> </w:t>
            </w:r>
          </w:p>
        </w:tc>
        <w:tc>
          <w:tcPr>
            <w:tcW w:w="1927" w:type="dxa"/>
          </w:tcPr>
          <w:p w14:paraId="217F4074"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29D86833"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6E223FFF"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190" w:type="dxa"/>
          </w:tcPr>
          <w:p w14:paraId="32FE00D0"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59E2C8E1" w14:textId="77777777" w:rsidTr="00D83833">
        <w:trPr>
          <w:trHeight w:val="321"/>
        </w:trPr>
        <w:tc>
          <w:tcPr>
            <w:tcW w:w="1634" w:type="dxa"/>
          </w:tcPr>
          <w:p w14:paraId="12F84A13"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mEgCIR0802</w:t>
            </w:r>
            <w:r w:rsidRPr="00882ADF">
              <w:rPr>
                <w:rFonts w:ascii="Arial" w:eastAsia="Cambria" w:hAnsi="Arial" w:cs="Arial"/>
                <w:color w:val="000000" w:themeColor="text1"/>
                <w:sz w:val="20"/>
                <w:szCs w:val="20"/>
                <w:lang w:val="en-GB"/>
              </w:rPr>
              <w:t xml:space="preserve"> </w:t>
            </w:r>
          </w:p>
        </w:tc>
        <w:tc>
          <w:tcPr>
            <w:tcW w:w="1927" w:type="dxa"/>
          </w:tcPr>
          <w:p w14:paraId="5A3E7AF7"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2A003B2F"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65EB51AA"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190" w:type="dxa"/>
          </w:tcPr>
          <w:p w14:paraId="0FA8CD90"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409B6878" w14:textId="77777777" w:rsidTr="00D83833">
        <w:trPr>
          <w:trHeight w:val="29"/>
        </w:trPr>
        <w:tc>
          <w:tcPr>
            <w:tcW w:w="1634" w:type="dxa"/>
          </w:tcPr>
          <w:p w14:paraId="6C414916"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mEgCIR1730</w:t>
            </w:r>
            <w:r w:rsidRPr="00882ADF">
              <w:rPr>
                <w:rFonts w:ascii="Arial" w:eastAsia="Cambria" w:hAnsi="Arial" w:cs="Arial"/>
                <w:color w:val="000000" w:themeColor="text1"/>
                <w:sz w:val="20"/>
                <w:szCs w:val="20"/>
                <w:lang w:val="en-GB"/>
              </w:rPr>
              <w:t xml:space="preserve"> </w:t>
            </w:r>
          </w:p>
        </w:tc>
        <w:tc>
          <w:tcPr>
            <w:tcW w:w="1927" w:type="dxa"/>
          </w:tcPr>
          <w:p w14:paraId="1F9DB9AB"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00E8A586"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7822B555"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190" w:type="dxa"/>
          </w:tcPr>
          <w:p w14:paraId="66936BCC"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2A1186D5" w14:textId="77777777" w:rsidTr="00D83833">
        <w:trPr>
          <w:trHeight w:val="29"/>
        </w:trPr>
        <w:tc>
          <w:tcPr>
            <w:tcW w:w="1634" w:type="dxa"/>
          </w:tcPr>
          <w:p w14:paraId="2503AAFF"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mEgCIR1753</w:t>
            </w:r>
            <w:r w:rsidRPr="00882ADF">
              <w:rPr>
                <w:rFonts w:ascii="Arial" w:eastAsia="Cambria" w:hAnsi="Arial" w:cs="Arial"/>
                <w:color w:val="000000" w:themeColor="text1"/>
                <w:sz w:val="20"/>
                <w:szCs w:val="20"/>
                <w:lang w:val="en-GB"/>
              </w:rPr>
              <w:t xml:space="preserve"> </w:t>
            </w:r>
          </w:p>
        </w:tc>
        <w:tc>
          <w:tcPr>
            <w:tcW w:w="1927" w:type="dxa"/>
          </w:tcPr>
          <w:p w14:paraId="18C3C597"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935" w:type="dxa"/>
          </w:tcPr>
          <w:p w14:paraId="297FFA3D"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2245" w:type="dxa"/>
          </w:tcPr>
          <w:p w14:paraId="2DAFBB78"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5</w:t>
            </w:r>
            <w:r w:rsidRPr="00882ADF">
              <w:rPr>
                <w:rFonts w:ascii="Arial" w:eastAsia="Cambria" w:hAnsi="Arial" w:cs="Arial"/>
                <w:color w:val="000000" w:themeColor="text1"/>
                <w:sz w:val="20"/>
                <w:szCs w:val="20"/>
                <w:lang w:val="en-GB"/>
              </w:rPr>
              <w:t xml:space="preserve"> </w:t>
            </w:r>
          </w:p>
        </w:tc>
        <w:tc>
          <w:tcPr>
            <w:tcW w:w="1190" w:type="dxa"/>
          </w:tcPr>
          <w:p w14:paraId="49B7C51B"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0.3413</w:t>
            </w:r>
            <w:r w:rsidRPr="00882ADF">
              <w:rPr>
                <w:rFonts w:ascii="Arial" w:eastAsia="Cambria" w:hAnsi="Arial" w:cs="Arial"/>
                <w:color w:val="000000" w:themeColor="text1"/>
                <w:sz w:val="20"/>
                <w:szCs w:val="20"/>
                <w:lang w:val="en-GB"/>
              </w:rPr>
              <w:t xml:space="preserve"> </w:t>
            </w:r>
          </w:p>
        </w:tc>
      </w:tr>
      <w:tr w:rsidR="00703C29" w:rsidRPr="00882ADF" w14:paraId="40FAF006" w14:textId="77777777" w:rsidTr="00D83833">
        <w:trPr>
          <w:trHeight w:val="29"/>
        </w:trPr>
        <w:tc>
          <w:tcPr>
            <w:tcW w:w="1634" w:type="dxa"/>
          </w:tcPr>
          <w:p w14:paraId="7D6E740A"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mEgCIR3292</w:t>
            </w:r>
            <w:r w:rsidRPr="00882ADF">
              <w:rPr>
                <w:rFonts w:ascii="Arial" w:eastAsia="Cambria" w:hAnsi="Arial" w:cs="Arial"/>
                <w:color w:val="000000" w:themeColor="text1"/>
                <w:sz w:val="20"/>
                <w:szCs w:val="20"/>
                <w:lang w:val="en-GB"/>
              </w:rPr>
              <w:t xml:space="preserve"> </w:t>
            </w:r>
          </w:p>
        </w:tc>
        <w:tc>
          <w:tcPr>
            <w:tcW w:w="1927" w:type="dxa"/>
          </w:tcPr>
          <w:p w14:paraId="11669B99"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935" w:type="dxa"/>
          </w:tcPr>
          <w:p w14:paraId="286BE8B7"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2245" w:type="dxa"/>
          </w:tcPr>
          <w:p w14:paraId="4ECB8DCB"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190" w:type="dxa"/>
          </w:tcPr>
          <w:p w14:paraId="720B925D"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0.0994</w:t>
            </w:r>
            <w:r w:rsidRPr="00882ADF">
              <w:rPr>
                <w:rFonts w:ascii="Arial" w:eastAsia="Cambria" w:hAnsi="Arial" w:cs="Arial"/>
                <w:color w:val="000000" w:themeColor="text1"/>
                <w:sz w:val="20"/>
                <w:szCs w:val="20"/>
                <w:lang w:val="en-GB"/>
              </w:rPr>
              <w:t xml:space="preserve"> </w:t>
            </w:r>
          </w:p>
        </w:tc>
      </w:tr>
      <w:tr w:rsidR="00703C29" w:rsidRPr="00882ADF" w14:paraId="118153A2" w14:textId="77777777" w:rsidTr="00D83833">
        <w:trPr>
          <w:trHeight w:val="29"/>
        </w:trPr>
        <w:tc>
          <w:tcPr>
            <w:tcW w:w="1634" w:type="dxa"/>
          </w:tcPr>
          <w:p w14:paraId="75D6E1EE"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mEgCIR3282</w:t>
            </w:r>
            <w:r w:rsidRPr="00882ADF">
              <w:rPr>
                <w:rFonts w:ascii="Arial" w:eastAsia="Cambria" w:hAnsi="Arial" w:cs="Arial"/>
                <w:color w:val="000000" w:themeColor="text1"/>
                <w:sz w:val="20"/>
                <w:szCs w:val="20"/>
                <w:lang w:val="en-GB"/>
              </w:rPr>
              <w:t xml:space="preserve"> </w:t>
            </w:r>
          </w:p>
        </w:tc>
        <w:tc>
          <w:tcPr>
            <w:tcW w:w="1927" w:type="dxa"/>
          </w:tcPr>
          <w:p w14:paraId="4FA659CD"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3BCFEE81"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32FDAD52"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190" w:type="dxa"/>
          </w:tcPr>
          <w:p w14:paraId="48EEF031"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02D67462" w14:textId="77777777" w:rsidTr="00D83833">
        <w:trPr>
          <w:trHeight w:val="29"/>
        </w:trPr>
        <w:tc>
          <w:tcPr>
            <w:tcW w:w="1634" w:type="dxa"/>
          </w:tcPr>
          <w:p w14:paraId="29721A70"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mEgCIR3300</w:t>
            </w:r>
            <w:r w:rsidRPr="00882ADF">
              <w:rPr>
                <w:rFonts w:ascii="Arial" w:eastAsia="Cambria" w:hAnsi="Arial" w:cs="Arial"/>
                <w:color w:val="000000" w:themeColor="text1"/>
                <w:sz w:val="20"/>
                <w:szCs w:val="20"/>
                <w:lang w:val="en-GB"/>
              </w:rPr>
              <w:t xml:space="preserve"> </w:t>
            </w:r>
          </w:p>
        </w:tc>
        <w:tc>
          <w:tcPr>
            <w:tcW w:w="1927" w:type="dxa"/>
          </w:tcPr>
          <w:p w14:paraId="196CF117"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0369ADE4"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0840AF97"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190" w:type="dxa"/>
          </w:tcPr>
          <w:p w14:paraId="349CEA54"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0FF5E5D5" w14:textId="77777777" w:rsidTr="00D83833">
        <w:trPr>
          <w:trHeight w:val="29"/>
        </w:trPr>
        <w:tc>
          <w:tcPr>
            <w:tcW w:w="1634" w:type="dxa"/>
          </w:tcPr>
          <w:p w14:paraId="783B7B3C"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mEgCIR3543</w:t>
            </w:r>
            <w:r w:rsidRPr="00882ADF">
              <w:rPr>
                <w:rFonts w:ascii="Arial" w:eastAsia="Cambria" w:hAnsi="Arial" w:cs="Arial"/>
                <w:color w:val="000000" w:themeColor="text1"/>
                <w:sz w:val="20"/>
                <w:szCs w:val="20"/>
                <w:lang w:val="en-GB"/>
              </w:rPr>
              <w:t xml:space="preserve"> </w:t>
            </w:r>
          </w:p>
        </w:tc>
        <w:tc>
          <w:tcPr>
            <w:tcW w:w="1927" w:type="dxa"/>
          </w:tcPr>
          <w:p w14:paraId="1CF3B060"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935" w:type="dxa"/>
          </w:tcPr>
          <w:p w14:paraId="4BC21BEE"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2245" w:type="dxa"/>
          </w:tcPr>
          <w:p w14:paraId="70B6571E"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w:t>
            </w:r>
            <w:r w:rsidRPr="00882ADF">
              <w:rPr>
                <w:rFonts w:ascii="Arial" w:eastAsia="Cambria" w:hAnsi="Arial" w:cs="Arial"/>
                <w:color w:val="000000" w:themeColor="text1"/>
                <w:sz w:val="20"/>
                <w:szCs w:val="20"/>
                <w:lang w:val="en-GB"/>
              </w:rPr>
              <w:t xml:space="preserve"> </w:t>
            </w:r>
          </w:p>
        </w:tc>
        <w:tc>
          <w:tcPr>
            <w:tcW w:w="1190" w:type="dxa"/>
          </w:tcPr>
          <w:p w14:paraId="1E391C0D"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0.3695</w:t>
            </w:r>
            <w:r w:rsidRPr="00882ADF">
              <w:rPr>
                <w:rFonts w:ascii="Arial" w:eastAsia="Cambria" w:hAnsi="Arial" w:cs="Arial"/>
                <w:color w:val="000000" w:themeColor="text1"/>
                <w:sz w:val="20"/>
                <w:szCs w:val="20"/>
                <w:lang w:val="en-GB"/>
              </w:rPr>
              <w:t xml:space="preserve"> </w:t>
            </w:r>
          </w:p>
        </w:tc>
      </w:tr>
      <w:tr w:rsidR="00703C29" w:rsidRPr="00882ADF" w14:paraId="4559A7B2" w14:textId="77777777" w:rsidTr="00D83833">
        <w:trPr>
          <w:trHeight w:val="132"/>
        </w:trPr>
        <w:tc>
          <w:tcPr>
            <w:tcW w:w="1634" w:type="dxa"/>
          </w:tcPr>
          <w:p w14:paraId="677EDE50"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mEgCIR3362</w:t>
            </w:r>
            <w:r w:rsidRPr="00882ADF">
              <w:rPr>
                <w:rFonts w:ascii="Arial" w:eastAsia="Cambria" w:hAnsi="Arial" w:cs="Arial"/>
                <w:color w:val="000000" w:themeColor="text1"/>
                <w:sz w:val="20"/>
                <w:szCs w:val="20"/>
                <w:lang w:val="en-GB"/>
              </w:rPr>
              <w:t xml:space="preserve"> </w:t>
            </w:r>
          </w:p>
        </w:tc>
        <w:tc>
          <w:tcPr>
            <w:tcW w:w="1927" w:type="dxa"/>
          </w:tcPr>
          <w:p w14:paraId="09239D46"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935" w:type="dxa"/>
          </w:tcPr>
          <w:p w14:paraId="365543B9"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2245" w:type="dxa"/>
          </w:tcPr>
          <w:p w14:paraId="0013DA04"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w:t>
            </w:r>
            <w:r w:rsidRPr="00882ADF">
              <w:rPr>
                <w:rFonts w:ascii="Arial" w:eastAsia="Cambria" w:hAnsi="Arial" w:cs="Arial"/>
                <w:color w:val="000000" w:themeColor="text1"/>
                <w:sz w:val="20"/>
                <w:szCs w:val="20"/>
                <w:lang w:val="en-GB"/>
              </w:rPr>
              <w:t xml:space="preserve"> </w:t>
            </w:r>
          </w:p>
        </w:tc>
        <w:tc>
          <w:tcPr>
            <w:tcW w:w="1190" w:type="dxa"/>
          </w:tcPr>
          <w:p w14:paraId="149F7BB6"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0.3749</w:t>
            </w:r>
            <w:r w:rsidRPr="00882ADF">
              <w:rPr>
                <w:rFonts w:ascii="Arial" w:eastAsia="Cambria" w:hAnsi="Arial" w:cs="Arial"/>
                <w:color w:val="000000" w:themeColor="text1"/>
                <w:sz w:val="20"/>
                <w:szCs w:val="20"/>
                <w:lang w:val="en-GB"/>
              </w:rPr>
              <w:t xml:space="preserve"> </w:t>
            </w:r>
          </w:p>
        </w:tc>
      </w:tr>
      <w:tr w:rsidR="00703C29" w:rsidRPr="00882ADF" w14:paraId="45B3E92B" w14:textId="77777777" w:rsidTr="00D83833">
        <w:trPr>
          <w:trHeight w:val="29"/>
        </w:trPr>
        <w:tc>
          <w:tcPr>
            <w:tcW w:w="1634" w:type="dxa"/>
          </w:tcPr>
          <w:p w14:paraId="1B83301A"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mEgCIR3363</w:t>
            </w:r>
            <w:r w:rsidRPr="00882ADF">
              <w:rPr>
                <w:rFonts w:ascii="Arial" w:eastAsia="Cambria" w:hAnsi="Arial" w:cs="Arial"/>
                <w:color w:val="000000" w:themeColor="text1"/>
                <w:sz w:val="20"/>
                <w:szCs w:val="20"/>
                <w:lang w:val="en-GB"/>
              </w:rPr>
              <w:t xml:space="preserve"> </w:t>
            </w:r>
          </w:p>
        </w:tc>
        <w:tc>
          <w:tcPr>
            <w:tcW w:w="1927" w:type="dxa"/>
          </w:tcPr>
          <w:p w14:paraId="12D90DF2"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w:t>
            </w:r>
            <w:r w:rsidRPr="00882ADF">
              <w:rPr>
                <w:rFonts w:ascii="Arial" w:eastAsia="Cambria" w:hAnsi="Arial" w:cs="Arial"/>
                <w:color w:val="000000" w:themeColor="text1"/>
                <w:sz w:val="20"/>
                <w:szCs w:val="20"/>
                <w:lang w:val="en-GB"/>
              </w:rPr>
              <w:t xml:space="preserve"> </w:t>
            </w:r>
          </w:p>
        </w:tc>
        <w:tc>
          <w:tcPr>
            <w:tcW w:w="1935" w:type="dxa"/>
          </w:tcPr>
          <w:p w14:paraId="2BF8AEBE"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2245" w:type="dxa"/>
          </w:tcPr>
          <w:p w14:paraId="7E5480D7"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w:t>
            </w:r>
            <w:r w:rsidRPr="00882ADF">
              <w:rPr>
                <w:rFonts w:ascii="Arial" w:eastAsia="Cambria" w:hAnsi="Arial" w:cs="Arial"/>
                <w:color w:val="000000" w:themeColor="text1"/>
                <w:sz w:val="20"/>
                <w:szCs w:val="20"/>
                <w:lang w:val="en-GB"/>
              </w:rPr>
              <w:t xml:space="preserve"> </w:t>
            </w:r>
          </w:p>
        </w:tc>
        <w:tc>
          <w:tcPr>
            <w:tcW w:w="1190" w:type="dxa"/>
          </w:tcPr>
          <w:p w14:paraId="0ADFC5CC"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0.3800</w:t>
            </w:r>
            <w:r w:rsidRPr="00882ADF">
              <w:rPr>
                <w:rFonts w:ascii="Arial" w:eastAsia="Cambria" w:hAnsi="Arial" w:cs="Arial"/>
                <w:color w:val="000000" w:themeColor="text1"/>
                <w:sz w:val="20"/>
                <w:szCs w:val="20"/>
                <w:lang w:val="en-GB"/>
              </w:rPr>
              <w:t xml:space="preserve"> </w:t>
            </w:r>
          </w:p>
        </w:tc>
      </w:tr>
      <w:tr w:rsidR="00703C29" w:rsidRPr="00882ADF" w14:paraId="58C50359" w14:textId="77777777" w:rsidTr="00D83833">
        <w:trPr>
          <w:trHeight w:val="268"/>
        </w:trPr>
        <w:tc>
          <w:tcPr>
            <w:tcW w:w="1634" w:type="dxa"/>
          </w:tcPr>
          <w:p w14:paraId="2204EA18"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mEgCIR3546</w:t>
            </w:r>
            <w:r w:rsidRPr="00882ADF">
              <w:rPr>
                <w:rFonts w:ascii="Arial" w:eastAsia="Cambria" w:hAnsi="Arial" w:cs="Arial"/>
                <w:color w:val="000000" w:themeColor="text1"/>
                <w:sz w:val="20"/>
                <w:szCs w:val="20"/>
                <w:lang w:val="en-GB"/>
              </w:rPr>
              <w:t xml:space="preserve"> </w:t>
            </w:r>
          </w:p>
        </w:tc>
        <w:tc>
          <w:tcPr>
            <w:tcW w:w="1927" w:type="dxa"/>
          </w:tcPr>
          <w:p w14:paraId="31955B88"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935" w:type="dxa"/>
          </w:tcPr>
          <w:p w14:paraId="49E54ED1"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2245" w:type="dxa"/>
          </w:tcPr>
          <w:p w14:paraId="7D0D7CAB"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4</w:t>
            </w:r>
            <w:r w:rsidRPr="00882ADF">
              <w:rPr>
                <w:rFonts w:ascii="Arial" w:eastAsia="Cambria" w:hAnsi="Arial" w:cs="Arial"/>
                <w:color w:val="000000" w:themeColor="text1"/>
                <w:sz w:val="20"/>
                <w:szCs w:val="20"/>
                <w:lang w:val="en-GB"/>
              </w:rPr>
              <w:t xml:space="preserve"> </w:t>
            </w:r>
          </w:p>
        </w:tc>
        <w:tc>
          <w:tcPr>
            <w:tcW w:w="1190" w:type="dxa"/>
          </w:tcPr>
          <w:p w14:paraId="097496AC"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0.0312</w:t>
            </w:r>
            <w:r w:rsidRPr="00882ADF">
              <w:rPr>
                <w:rFonts w:ascii="Arial" w:eastAsia="Cambria" w:hAnsi="Arial" w:cs="Arial"/>
                <w:color w:val="000000" w:themeColor="text1"/>
                <w:sz w:val="20"/>
                <w:szCs w:val="20"/>
                <w:lang w:val="en-GB"/>
              </w:rPr>
              <w:t xml:space="preserve"> </w:t>
            </w:r>
          </w:p>
        </w:tc>
      </w:tr>
      <w:tr w:rsidR="00703C29" w:rsidRPr="00882ADF" w14:paraId="4FA736BF" w14:textId="77777777" w:rsidTr="00D83833">
        <w:trPr>
          <w:trHeight w:val="29"/>
        </w:trPr>
        <w:tc>
          <w:tcPr>
            <w:tcW w:w="1634" w:type="dxa"/>
          </w:tcPr>
          <w:p w14:paraId="191E5662"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mEgCIR3574</w:t>
            </w:r>
            <w:r w:rsidRPr="00882ADF">
              <w:rPr>
                <w:rFonts w:ascii="Arial" w:eastAsia="Cambria" w:hAnsi="Arial" w:cs="Arial"/>
                <w:color w:val="000000" w:themeColor="text1"/>
                <w:sz w:val="20"/>
                <w:szCs w:val="20"/>
                <w:lang w:val="en-GB"/>
              </w:rPr>
              <w:t xml:space="preserve"> </w:t>
            </w:r>
          </w:p>
        </w:tc>
        <w:tc>
          <w:tcPr>
            <w:tcW w:w="1927" w:type="dxa"/>
          </w:tcPr>
          <w:p w14:paraId="3BE4BA67"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50CFE23A"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5226989F"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1190" w:type="dxa"/>
          </w:tcPr>
          <w:p w14:paraId="2DB9E587"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23FADC1E" w14:textId="77777777" w:rsidTr="00D83833">
        <w:trPr>
          <w:trHeight w:val="29"/>
        </w:trPr>
        <w:tc>
          <w:tcPr>
            <w:tcW w:w="1634" w:type="dxa"/>
          </w:tcPr>
          <w:p w14:paraId="5CEC1AE5"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mEgCIR3785</w:t>
            </w:r>
            <w:r w:rsidRPr="00882ADF">
              <w:rPr>
                <w:rFonts w:ascii="Arial" w:eastAsia="Cambria" w:hAnsi="Arial" w:cs="Arial"/>
                <w:color w:val="000000" w:themeColor="text1"/>
                <w:sz w:val="20"/>
                <w:szCs w:val="20"/>
                <w:lang w:val="en-GB"/>
              </w:rPr>
              <w:t xml:space="preserve"> </w:t>
            </w:r>
          </w:p>
        </w:tc>
        <w:tc>
          <w:tcPr>
            <w:tcW w:w="1927" w:type="dxa"/>
          </w:tcPr>
          <w:p w14:paraId="68D0B767"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w:t>
            </w:r>
            <w:r w:rsidRPr="00882ADF">
              <w:rPr>
                <w:rFonts w:ascii="Arial" w:eastAsia="Cambria" w:hAnsi="Arial" w:cs="Arial"/>
                <w:color w:val="000000" w:themeColor="text1"/>
                <w:sz w:val="20"/>
                <w:szCs w:val="20"/>
                <w:lang w:val="en-GB"/>
              </w:rPr>
              <w:t xml:space="preserve"> </w:t>
            </w:r>
          </w:p>
        </w:tc>
        <w:tc>
          <w:tcPr>
            <w:tcW w:w="1935" w:type="dxa"/>
          </w:tcPr>
          <w:p w14:paraId="2A18E00F"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p>
        </w:tc>
        <w:tc>
          <w:tcPr>
            <w:tcW w:w="2245" w:type="dxa"/>
          </w:tcPr>
          <w:p w14:paraId="175859AC"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5</w:t>
            </w:r>
            <w:r w:rsidRPr="00882ADF">
              <w:rPr>
                <w:rFonts w:ascii="Arial" w:eastAsia="Cambria" w:hAnsi="Arial" w:cs="Arial"/>
                <w:color w:val="000000" w:themeColor="text1"/>
                <w:sz w:val="20"/>
                <w:szCs w:val="20"/>
                <w:lang w:val="en-GB"/>
              </w:rPr>
              <w:t xml:space="preserve"> </w:t>
            </w:r>
          </w:p>
        </w:tc>
        <w:tc>
          <w:tcPr>
            <w:tcW w:w="1190" w:type="dxa"/>
          </w:tcPr>
          <w:p w14:paraId="3374D422"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0.4192</w:t>
            </w:r>
            <w:r w:rsidRPr="00882ADF">
              <w:rPr>
                <w:rFonts w:ascii="Arial" w:eastAsia="Cambria" w:hAnsi="Arial" w:cs="Arial"/>
                <w:color w:val="000000" w:themeColor="text1"/>
                <w:sz w:val="20"/>
                <w:szCs w:val="20"/>
                <w:lang w:val="en-GB"/>
              </w:rPr>
              <w:t xml:space="preserve"> </w:t>
            </w:r>
          </w:p>
        </w:tc>
      </w:tr>
      <w:tr w:rsidR="00703C29" w:rsidRPr="00882ADF" w14:paraId="3A9CAD6E" w14:textId="77777777" w:rsidTr="00D83833">
        <w:trPr>
          <w:trHeight w:val="29"/>
        </w:trPr>
        <w:tc>
          <w:tcPr>
            <w:tcW w:w="1634" w:type="dxa"/>
          </w:tcPr>
          <w:p w14:paraId="69DB347A" w14:textId="77777777" w:rsidR="00703C29" w:rsidRPr="00882ADF" w:rsidRDefault="00703C29" w:rsidP="00D83833">
            <w:pPr>
              <w:tabs>
                <w:tab w:val="left" w:pos="8647"/>
              </w:tabs>
              <w:ind w:left="709" w:right="110"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mEgCIR3886</w:t>
            </w:r>
            <w:r w:rsidRPr="00882ADF">
              <w:rPr>
                <w:rFonts w:ascii="Arial" w:eastAsia="Cambria" w:hAnsi="Arial" w:cs="Arial"/>
                <w:color w:val="000000" w:themeColor="text1"/>
                <w:sz w:val="20"/>
                <w:szCs w:val="20"/>
                <w:lang w:val="en-GB"/>
              </w:rPr>
              <w:t xml:space="preserve"> </w:t>
            </w:r>
          </w:p>
        </w:tc>
        <w:tc>
          <w:tcPr>
            <w:tcW w:w="1927" w:type="dxa"/>
          </w:tcPr>
          <w:p w14:paraId="19791466"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w:t>
            </w:r>
            <w:r w:rsidRPr="00882ADF">
              <w:rPr>
                <w:rFonts w:ascii="Arial" w:eastAsia="Cambria" w:hAnsi="Arial" w:cs="Arial"/>
                <w:color w:val="000000" w:themeColor="text1"/>
                <w:sz w:val="20"/>
                <w:szCs w:val="20"/>
                <w:lang w:val="en-GB"/>
              </w:rPr>
              <w:t xml:space="preserve"> </w:t>
            </w:r>
          </w:p>
        </w:tc>
        <w:tc>
          <w:tcPr>
            <w:tcW w:w="1935" w:type="dxa"/>
          </w:tcPr>
          <w:p w14:paraId="55104BFE"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w:t>
            </w:r>
            <w:r w:rsidRPr="00882ADF">
              <w:rPr>
                <w:rFonts w:ascii="Arial" w:eastAsia="Cambria" w:hAnsi="Arial" w:cs="Arial"/>
                <w:color w:val="000000" w:themeColor="text1"/>
                <w:sz w:val="20"/>
                <w:szCs w:val="20"/>
                <w:lang w:val="en-GB"/>
              </w:rPr>
              <w:t xml:space="preserve"> </w:t>
            </w:r>
          </w:p>
        </w:tc>
        <w:tc>
          <w:tcPr>
            <w:tcW w:w="2245" w:type="dxa"/>
          </w:tcPr>
          <w:p w14:paraId="6D403F4A" w14:textId="77777777" w:rsidR="00703C29" w:rsidRPr="00882ADF" w:rsidRDefault="00703C29" w:rsidP="00D83833">
            <w:pPr>
              <w:tabs>
                <w:tab w:val="left" w:pos="8647"/>
              </w:tabs>
              <w:ind w:left="709" w:right="5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w:t>
            </w:r>
            <w:r w:rsidRPr="00882ADF">
              <w:rPr>
                <w:rFonts w:ascii="Arial" w:eastAsia="Cambria" w:hAnsi="Arial" w:cs="Arial"/>
                <w:color w:val="000000" w:themeColor="text1"/>
                <w:sz w:val="20"/>
                <w:szCs w:val="20"/>
                <w:lang w:val="en-GB"/>
              </w:rPr>
              <w:t xml:space="preserve"> </w:t>
            </w:r>
            <w:r w:rsidRPr="00882ADF">
              <w:rPr>
                <w:rFonts w:ascii="Arial" w:eastAsia="Cambria" w:hAnsi="Arial" w:cs="Arial"/>
                <w:b/>
                <w:color w:val="000000" w:themeColor="text1"/>
                <w:sz w:val="20"/>
                <w:szCs w:val="20"/>
                <w:lang w:val="en-GB"/>
              </w:rPr>
              <w:t xml:space="preserve"> </w:t>
            </w:r>
          </w:p>
        </w:tc>
        <w:tc>
          <w:tcPr>
            <w:tcW w:w="1190" w:type="dxa"/>
          </w:tcPr>
          <w:p w14:paraId="54C8E8ED"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2ADF" w14:paraId="35BD4C21" w14:textId="77777777" w:rsidTr="00D83833">
        <w:trPr>
          <w:trHeight w:val="194"/>
        </w:trPr>
        <w:tc>
          <w:tcPr>
            <w:tcW w:w="1634" w:type="dxa"/>
          </w:tcPr>
          <w:p w14:paraId="27B62CEE" w14:textId="77777777" w:rsidR="00703C29" w:rsidRPr="00882ADF" w:rsidRDefault="00703C29" w:rsidP="00D83833">
            <w:pPr>
              <w:tabs>
                <w:tab w:val="left" w:pos="8647"/>
              </w:tabs>
              <w:ind w:left="709" w:right="105"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TOTAL </w:t>
            </w:r>
          </w:p>
        </w:tc>
        <w:tc>
          <w:tcPr>
            <w:tcW w:w="1927" w:type="dxa"/>
          </w:tcPr>
          <w:p w14:paraId="12E66361" w14:textId="77777777" w:rsidR="00703C29" w:rsidRPr="00882ADF" w:rsidRDefault="00703C29" w:rsidP="00D83833">
            <w:pPr>
              <w:tabs>
                <w:tab w:val="left" w:pos="8647"/>
              </w:tabs>
              <w:ind w:left="709" w:right="106"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22 </w:t>
            </w:r>
          </w:p>
        </w:tc>
        <w:tc>
          <w:tcPr>
            <w:tcW w:w="1935" w:type="dxa"/>
          </w:tcPr>
          <w:p w14:paraId="2B7F4D91" w14:textId="77777777" w:rsidR="00703C29" w:rsidRPr="00882ADF" w:rsidRDefault="00703C29" w:rsidP="00D83833">
            <w:pPr>
              <w:tabs>
                <w:tab w:val="left" w:pos="8647"/>
              </w:tabs>
              <w:ind w:left="709" w:right="107"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7 </w:t>
            </w:r>
          </w:p>
        </w:tc>
        <w:tc>
          <w:tcPr>
            <w:tcW w:w="2245" w:type="dxa"/>
          </w:tcPr>
          <w:p w14:paraId="4DCF7889" w14:textId="77777777" w:rsidR="00703C29" w:rsidRPr="00882ADF" w:rsidRDefault="00703C29" w:rsidP="00D83833">
            <w:pPr>
              <w:tabs>
                <w:tab w:val="left" w:pos="8647"/>
              </w:tabs>
              <w:ind w:left="709" w:right="57"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 </w:t>
            </w:r>
          </w:p>
        </w:tc>
        <w:tc>
          <w:tcPr>
            <w:tcW w:w="1190" w:type="dxa"/>
          </w:tcPr>
          <w:p w14:paraId="2B4FF6D6" w14:textId="77777777" w:rsidR="00703C29" w:rsidRPr="00882ADF" w:rsidRDefault="00703C29" w:rsidP="00D83833">
            <w:pPr>
              <w:tabs>
                <w:tab w:val="left" w:pos="8647"/>
              </w:tabs>
              <w:ind w:left="709" w:right="55"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 </w:t>
            </w:r>
          </w:p>
        </w:tc>
      </w:tr>
      <w:tr w:rsidR="00703C29" w:rsidRPr="00882ADF" w14:paraId="0642CD0D" w14:textId="77777777" w:rsidTr="00D83833">
        <w:trPr>
          <w:trHeight w:val="29"/>
        </w:trPr>
        <w:tc>
          <w:tcPr>
            <w:tcW w:w="1634" w:type="dxa"/>
          </w:tcPr>
          <w:p w14:paraId="3A1E6668" w14:textId="77777777" w:rsidR="00703C29" w:rsidRPr="00882ADF" w:rsidRDefault="00703C29" w:rsidP="00D83833">
            <w:pPr>
              <w:tabs>
                <w:tab w:val="left" w:pos="8647"/>
              </w:tabs>
              <w:ind w:left="709"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AVERAGE </w:t>
            </w:r>
          </w:p>
        </w:tc>
        <w:tc>
          <w:tcPr>
            <w:tcW w:w="1927" w:type="dxa"/>
          </w:tcPr>
          <w:p w14:paraId="3B4B6425" w14:textId="77777777" w:rsidR="00703C29" w:rsidRPr="00882ADF" w:rsidRDefault="00703C29" w:rsidP="00D83833">
            <w:pPr>
              <w:tabs>
                <w:tab w:val="left" w:pos="8647"/>
              </w:tabs>
              <w:ind w:left="709" w:right="108"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1.375 </w:t>
            </w:r>
          </w:p>
        </w:tc>
        <w:tc>
          <w:tcPr>
            <w:tcW w:w="1935" w:type="dxa"/>
          </w:tcPr>
          <w:p w14:paraId="564DBA67" w14:textId="77777777" w:rsidR="00703C29" w:rsidRPr="00882ADF" w:rsidRDefault="00703C29" w:rsidP="00D83833">
            <w:pPr>
              <w:pStyle w:val="ListParagraph"/>
              <w:numPr>
                <w:ilvl w:val="1"/>
                <w:numId w:val="24"/>
              </w:numPr>
              <w:tabs>
                <w:tab w:val="left" w:pos="8647"/>
              </w:tabs>
              <w:ind w:right="111"/>
              <w:jc w:val="both"/>
              <w:rPr>
                <w:rFonts w:ascii="Arial" w:hAnsi="Arial" w:cs="Arial"/>
                <w:color w:val="000000" w:themeColor="text1"/>
                <w:sz w:val="20"/>
                <w:szCs w:val="20"/>
                <w:lang w:val="en-GB"/>
              </w:rPr>
            </w:pPr>
          </w:p>
        </w:tc>
        <w:tc>
          <w:tcPr>
            <w:tcW w:w="2245" w:type="dxa"/>
          </w:tcPr>
          <w:p w14:paraId="7EF4EEE2" w14:textId="77777777" w:rsidR="00703C29" w:rsidRPr="00882ADF" w:rsidRDefault="00703C29" w:rsidP="00D83833">
            <w:pPr>
              <w:tabs>
                <w:tab w:val="left" w:pos="8647"/>
              </w:tabs>
              <w:ind w:left="709" w:hanging="567"/>
              <w:jc w:val="both"/>
              <w:rPr>
                <w:rFonts w:ascii="Arial" w:hAnsi="Arial" w:cs="Arial"/>
                <w:color w:val="000000" w:themeColor="text1"/>
                <w:sz w:val="20"/>
                <w:szCs w:val="20"/>
                <w:lang w:val="en-GB"/>
              </w:rPr>
            </w:pPr>
          </w:p>
        </w:tc>
        <w:tc>
          <w:tcPr>
            <w:tcW w:w="1190" w:type="dxa"/>
          </w:tcPr>
          <w:p w14:paraId="157D62C5" w14:textId="77777777" w:rsidR="00703C29" w:rsidRPr="00882ADF" w:rsidRDefault="00703C29" w:rsidP="00D83833">
            <w:pPr>
              <w:pStyle w:val="ListParagraph"/>
              <w:numPr>
                <w:ilvl w:val="1"/>
                <w:numId w:val="23"/>
              </w:numPr>
              <w:tabs>
                <w:tab w:val="left" w:pos="8647"/>
              </w:tabs>
              <w:ind w:right="107"/>
              <w:jc w:val="both"/>
              <w:rPr>
                <w:rFonts w:ascii="Arial" w:hAnsi="Arial" w:cs="Arial"/>
                <w:color w:val="000000" w:themeColor="text1"/>
                <w:sz w:val="20"/>
                <w:szCs w:val="20"/>
                <w:lang w:val="en-GB"/>
              </w:rPr>
            </w:pPr>
          </w:p>
        </w:tc>
      </w:tr>
    </w:tbl>
    <w:p w14:paraId="4BC12903" w14:textId="77777777" w:rsidR="00FC78E8" w:rsidRDefault="00FC78E8" w:rsidP="00703C29">
      <w:pPr>
        <w:pStyle w:val="Heading3"/>
        <w:spacing w:before="0" w:line="276" w:lineRule="auto"/>
        <w:rPr>
          <w:rFonts w:ascii="Arial" w:hAnsi="Arial" w:cs="Arial"/>
          <w:b/>
          <w:color w:val="000000" w:themeColor="text1"/>
          <w:sz w:val="22"/>
          <w:szCs w:val="22"/>
          <w:shd w:val="clear" w:color="auto" w:fill="FFFFFF"/>
          <w:lang w:val="en-GB"/>
        </w:rPr>
      </w:pPr>
      <w:bookmarkStart w:id="20" w:name="_Toc191166982"/>
    </w:p>
    <w:p w14:paraId="4C4F4842" w14:textId="77777777" w:rsidR="00703C29" w:rsidRPr="00881F19" w:rsidRDefault="00703C29" w:rsidP="00703C29">
      <w:pPr>
        <w:pStyle w:val="Heading3"/>
        <w:spacing w:before="0" w:line="276" w:lineRule="auto"/>
        <w:rPr>
          <w:rFonts w:ascii="Arial" w:hAnsi="Arial" w:cs="Arial"/>
          <w:b/>
          <w:color w:val="000000" w:themeColor="text1"/>
          <w:sz w:val="22"/>
          <w:szCs w:val="22"/>
          <w:shd w:val="clear" w:color="auto" w:fill="FFFFFF"/>
          <w:lang w:val="en-GB"/>
        </w:rPr>
      </w:pPr>
      <w:r w:rsidRPr="00881F19">
        <w:rPr>
          <w:rFonts w:ascii="Arial" w:hAnsi="Arial" w:cs="Arial"/>
          <w:b/>
          <w:color w:val="000000" w:themeColor="text1"/>
          <w:sz w:val="22"/>
          <w:szCs w:val="22"/>
          <w:shd w:val="clear" w:color="auto" w:fill="FFFFFF"/>
          <w:lang w:val="en-GB"/>
        </w:rPr>
        <w:t xml:space="preserve"> </w:t>
      </w:r>
      <w:r w:rsidR="0075779B">
        <w:rPr>
          <w:rFonts w:ascii="Arial" w:hAnsi="Arial" w:cs="Arial"/>
          <w:b/>
          <w:color w:val="000000" w:themeColor="text1"/>
          <w:sz w:val="22"/>
          <w:szCs w:val="22"/>
          <w:shd w:val="clear" w:color="auto" w:fill="FFFFFF"/>
          <w:lang w:val="en-GB"/>
        </w:rPr>
        <w:t xml:space="preserve">3.3 </w:t>
      </w:r>
      <w:r w:rsidRPr="00A122B0">
        <w:rPr>
          <w:rFonts w:ascii="Arial" w:hAnsi="Arial" w:cs="Arial"/>
          <w:b/>
          <w:color w:val="000000" w:themeColor="text1"/>
          <w:sz w:val="20"/>
          <w:szCs w:val="20"/>
          <w:shd w:val="clear" w:color="auto" w:fill="FFFFFF"/>
          <w:lang w:val="en-GB"/>
        </w:rPr>
        <w:t>Cluster analysis</w:t>
      </w:r>
      <w:bookmarkEnd w:id="20"/>
    </w:p>
    <w:p w14:paraId="1893E299" w14:textId="77777777" w:rsidR="00703C29" w:rsidRPr="00881F19" w:rsidRDefault="00703C29" w:rsidP="00703C29">
      <w:pPr>
        <w:pStyle w:val="BodyText"/>
        <w:tabs>
          <w:tab w:val="left" w:pos="0"/>
          <w:tab w:val="left" w:pos="8647"/>
        </w:tabs>
        <w:spacing w:line="276" w:lineRule="auto"/>
        <w:ind w:right="-284"/>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The data set of 14 SSR markers were used in genotyping 65 oil palm parental materials. The first clusters had 21 samples of oil palm accessions, displayed in yellow colour while highlighted samples representing their significant degree genetic relatedness. In this cluster, there are two different subclusters; One had 13 samples; 19, 17, 16, 26, 44, 45, 18, 48, 43, 46, 52, 25, and 30. Other subcluster had 8 samples including 49,65,50,53,22,9,12 and 31.</w:t>
      </w:r>
      <w:r w:rsidRPr="00881F19">
        <w:rPr>
          <w:rStyle w:val="apple-converted-space"/>
          <w:rFonts w:ascii="Arial" w:hAnsi="Arial" w:cs="Arial"/>
          <w:color w:val="000000" w:themeColor="text1"/>
          <w:sz w:val="22"/>
          <w:szCs w:val="22"/>
          <w:lang w:val="en-GB"/>
        </w:rPr>
        <w:t> </w:t>
      </w:r>
      <w:r w:rsidRPr="00881F19">
        <w:rPr>
          <w:rFonts w:ascii="Arial" w:hAnsi="Arial" w:cs="Arial"/>
          <w:color w:val="000000" w:themeColor="text1"/>
          <w:sz w:val="22"/>
          <w:szCs w:val="22"/>
          <w:lang w:val="en-GB"/>
        </w:rPr>
        <w:t>The second largest group had 17 samples of oil palm accessions which were partitioned into two subclusters. The first subcluster had 13 accessions; 57,28,47, 64,59,54,61, 63,40,56,6,55, 32 and the second had 4 sub-cluster; 62,58,4, and 21. Moreover, each subcluster of oil palm accessions had exceptional genetic characters. The third cluster is of purple colour which is very small than the other clusters, comprised 7 oil palm accessions.  Its smallest cluster composed of two subclusters the first containing six samples (39, 36, 38, 37, 35, and 34) and the second being autonomous and merely included one accession (33). The fourth cluster is indicated by blue colour had eight accessions which are genetically similar, and are subdivided into two clusters. Its first cluster had seven samples (42,11,5,23,27,20 and 24) and the second had one accession. The fourth cluster is indicated in green colour, had 12 accessions in two subclusters. The first subcluster comprised of eleven oil palm accessions, containing 29, 14, 3, 10, 60, 51, 7, 13, 8, 41, and 2, and the second had one accessions (15). These accessions were grouped in modal that do not correspond with the geographical distribution of the sample collections, indicating contribution apart from geographic closeness.</w:t>
      </w:r>
    </w:p>
    <w:p w14:paraId="7C68BA28" w14:textId="77777777" w:rsidR="00703C29" w:rsidRPr="00881F19" w:rsidRDefault="00703C29" w:rsidP="00703C29">
      <w:pPr>
        <w:pStyle w:val="BodyText"/>
        <w:tabs>
          <w:tab w:val="left" w:pos="0"/>
          <w:tab w:val="left" w:pos="8647"/>
        </w:tabs>
        <w:spacing w:line="276" w:lineRule="auto"/>
        <w:ind w:right="-284"/>
        <w:jc w:val="both"/>
        <w:rPr>
          <w:rFonts w:ascii="Arial" w:hAnsi="Arial" w:cs="Arial"/>
          <w:color w:val="000000" w:themeColor="text1"/>
          <w:sz w:val="22"/>
          <w:szCs w:val="22"/>
          <w:lang w:val="en-GB"/>
        </w:rPr>
      </w:pPr>
    </w:p>
    <w:p w14:paraId="58BA81AC" w14:textId="77777777" w:rsidR="00703C29" w:rsidRPr="00881F19" w:rsidRDefault="00703C29" w:rsidP="00703C29">
      <w:pPr>
        <w:pStyle w:val="BodyText"/>
        <w:tabs>
          <w:tab w:val="left" w:pos="0"/>
          <w:tab w:val="left" w:pos="8647"/>
        </w:tabs>
        <w:spacing w:line="276" w:lineRule="auto"/>
        <w:ind w:right="-284"/>
        <w:jc w:val="center"/>
        <w:rPr>
          <w:rFonts w:ascii="Arial" w:hAnsi="Arial" w:cs="Arial"/>
          <w:color w:val="000000" w:themeColor="text1"/>
          <w:sz w:val="22"/>
          <w:szCs w:val="22"/>
          <w:lang w:val="en-GB"/>
        </w:rPr>
      </w:pPr>
      <w:r w:rsidRPr="00881F19">
        <w:rPr>
          <w:rFonts w:ascii="Arial" w:hAnsi="Arial" w:cs="Arial"/>
          <w:noProof/>
          <w:color w:val="000000" w:themeColor="text1"/>
          <w:sz w:val="22"/>
          <w:szCs w:val="22"/>
          <w:lang w:val="en-GB"/>
        </w:rPr>
        <w:lastRenderedPageBreak/>
        <w:drawing>
          <wp:inline distT="0" distB="0" distL="0" distR="0" wp14:anchorId="74166EC3" wp14:editId="1BA41DF6">
            <wp:extent cx="3589866" cy="3419475"/>
            <wp:effectExtent l="0" t="0" r="4445" b="0"/>
            <wp:docPr id="4250" name="Picture 4250"/>
            <wp:cNvGraphicFramePr/>
            <a:graphic xmlns:a="http://schemas.openxmlformats.org/drawingml/2006/main">
              <a:graphicData uri="http://schemas.openxmlformats.org/drawingml/2006/picture">
                <pic:pic xmlns:pic="http://schemas.openxmlformats.org/drawingml/2006/picture">
                  <pic:nvPicPr>
                    <pic:cNvPr id="4250" name="Picture 4250"/>
                    <pic:cNvPicPr/>
                  </pic:nvPicPr>
                  <pic:blipFill>
                    <a:blip r:embed="rId46"/>
                    <a:stretch>
                      <a:fillRect/>
                    </a:stretch>
                  </pic:blipFill>
                  <pic:spPr>
                    <a:xfrm>
                      <a:off x="0" y="0"/>
                      <a:ext cx="3760713" cy="3582213"/>
                    </a:xfrm>
                    <a:prstGeom prst="rect">
                      <a:avLst/>
                    </a:prstGeom>
                  </pic:spPr>
                </pic:pic>
              </a:graphicData>
            </a:graphic>
          </wp:inline>
        </w:drawing>
      </w:r>
    </w:p>
    <w:p w14:paraId="060D881E" w14:textId="77777777" w:rsidR="00703C29" w:rsidRPr="00881F19" w:rsidRDefault="00703C29" w:rsidP="00703C29">
      <w:pPr>
        <w:pStyle w:val="BodyText"/>
        <w:tabs>
          <w:tab w:val="left" w:pos="1950"/>
        </w:tabs>
        <w:spacing w:line="276" w:lineRule="auto"/>
        <w:ind w:right="-284"/>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ab/>
      </w:r>
      <w:r w:rsidRPr="00881F19">
        <w:rPr>
          <w:rFonts w:ascii="Arial" w:hAnsi="Arial" w:cs="Arial"/>
          <w:color w:val="000000" w:themeColor="text1"/>
          <w:sz w:val="22"/>
          <w:szCs w:val="22"/>
          <w:lang w:val="en-GB"/>
        </w:rPr>
        <w:tab/>
      </w:r>
    </w:p>
    <w:p w14:paraId="502B9833" w14:textId="77777777" w:rsidR="00703C29" w:rsidRPr="00881F19" w:rsidRDefault="00703C29" w:rsidP="00703C29">
      <w:pPr>
        <w:pStyle w:val="Heading4"/>
        <w:spacing w:before="0" w:line="276" w:lineRule="auto"/>
        <w:ind w:left="1134" w:hanging="1134"/>
        <w:rPr>
          <w:rFonts w:ascii="Arial" w:hAnsi="Arial" w:cs="Arial"/>
          <w:b/>
          <w:i w:val="0"/>
          <w:color w:val="000000" w:themeColor="text1"/>
          <w:sz w:val="22"/>
          <w:szCs w:val="22"/>
          <w:lang w:val="en-GB"/>
        </w:rPr>
      </w:pPr>
      <w:bookmarkStart w:id="21" w:name="_Toc191167090"/>
      <w:r w:rsidRPr="00881F19">
        <w:rPr>
          <w:rFonts w:ascii="Arial" w:hAnsi="Arial" w:cs="Arial"/>
          <w:b/>
          <w:i w:val="0"/>
          <w:color w:val="000000" w:themeColor="text1"/>
          <w:sz w:val="22"/>
          <w:szCs w:val="22"/>
          <w:lang w:val="en-GB"/>
        </w:rPr>
        <w:t>Figure</w:t>
      </w:r>
      <w:r w:rsidRPr="00881F19">
        <w:rPr>
          <w:rFonts w:ascii="Arial" w:hAnsi="Arial" w:cs="Arial"/>
          <w:b/>
          <w:i w:val="0"/>
          <w:color w:val="000000" w:themeColor="text1"/>
          <w:spacing w:val="-8"/>
          <w:sz w:val="22"/>
          <w:szCs w:val="22"/>
          <w:lang w:val="en-GB"/>
        </w:rPr>
        <w:t xml:space="preserve"> </w:t>
      </w:r>
      <w:r w:rsidR="00FC78E8">
        <w:rPr>
          <w:rFonts w:ascii="Arial" w:hAnsi="Arial" w:cs="Arial"/>
          <w:b/>
          <w:i w:val="0"/>
          <w:color w:val="000000" w:themeColor="text1"/>
          <w:spacing w:val="-8"/>
          <w:sz w:val="22"/>
          <w:szCs w:val="22"/>
          <w:lang w:val="en-GB"/>
        </w:rPr>
        <w:t>4</w:t>
      </w:r>
      <w:r w:rsidRPr="00881F19">
        <w:rPr>
          <w:rFonts w:ascii="Arial" w:hAnsi="Arial" w:cs="Arial"/>
          <w:b/>
          <w:i w:val="0"/>
          <w:color w:val="000000" w:themeColor="text1"/>
          <w:spacing w:val="-8"/>
          <w:sz w:val="22"/>
          <w:szCs w:val="22"/>
          <w:lang w:val="en-GB"/>
        </w:rPr>
        <w:t xml:space="preserve">: </w:t>
      </w:r>
      <w:r w:rsidRPr="00881F19">
        <w:rPr>
          <w:rFonts w:ascii="Arial" w:hAnsi="Arial" w:cs="Arial"/>
          <w:b/>
          <w:i w:val="0"/>
          <w:color w:val="000000" w:themeColor="text1"/>
          <w:sz w:val="22"/>
          <w:szCs w:val="22"/>
          <w:lang w:val="en-GB"/>
        </w:rPr>
        <w:t>Dendrogram representing genetic relationships among 65 samples based on 14 SSR markers</w:t>
      </w:r>
      <w:bookmarkEnd w:id="21"/>
      <w:r w:rsidRPr="00881F19">
        <w:rPr>
          <w:rFonts w:ascii="Arial" w:hAnsi="Arial" w:cs="Arial"/>
          <w:b/>
          <w:i w:val="0"/>
          <w:color w:val="000000" w:themeColor="text1"/>
          <w:sz w:val="22"/>
          <w:szCs w:val="22"/>
          <w:lang w:val="en-GB"/>
        </w:rPr>
        <w:t xml:space="preserve"> </w:t>
      </w:r>
    </w:p>
    <w:p w14:paraId="337ACA4C" w14:textId="77777777" w:rsidR="00703C29" w:rsidRPr="00881F19" w:rsidRDefault="00703C29" w:rsidP="00703C29">
      <w:pPr>
        <w:tabs>
          <w:tab w:val="left" w:pos="8647"/>
        </w:tabs>
        <w:spacing w:line="276" w:lineRule="auto"/>
        <w:ind w:left="993" w:hanging="993"/>
        <w:rPr>
          <w:rFonts w:ascii="Arial" w:hAnsi="Arial" w:cs="Arial"/>
          <w:b/>
          <w:bCs/>
          <w:color w:val="000000" w:themeColor="text1"/>
          <w:sz w:val="22"/>
          <w:szCs w:val="22"/>
          <w:lang w:val="en-GB"/>
        </w:rPr>
      </w:pPr>
    </w:p>
    <w:p w14:paraId="08AFA36C" w14:textId="77777777" w:rsidR="00703C29" w:rsidRPr="00881F19" w:rsidRDefault="00703C29" w:rsidP="00703C29">
      <w:pPr>
        <w:pStyle w:val="Heading5"/>
        <w:spacing w:before="0" w:line="276" w:lineRule="auto"/>
        <w:ind w:left="993" w:hanging="993"/>
        <w:rPr>
          <w:rFonts w:ascii="Arial" w:hAnsi="Arial" w:cs="Arial"/>
          <w:b/>
          <w:color w:val="000000" w:themeColor="text1"/>
          <w:spacing w:val="-2"/>
          <w:sz w:val="22"/>
          <w:szCs w:val="22"/>
          <w:lang w:val="en-GB"/>
        </w:rPr>
      </w:pPr>
      <w:bookmarkStart w:id="22" w:name="_Toc191167067"/>
      <w:r w:rsidRPr="00881F19">
        <w:rPr>
          <w:rFonts w:ascii="Arial" w:hAnsi="Arial" w:cs="Arial"/>
          <w:b/>
          <w:color w:val="000000" w:themeColor="text1"/>
          <w:sz w:val="22"/>
          <w:szCs w:val="22"/>
          <w:lang w:val="en-GB"/>
        </w:rPr>
        <w:t>Table 3: The sample size per marker, observed number of alleles (</w:t>
      </w:r>
      <w:r w:rsidRPr="00881F19">
        <w:rPr>
          <w:rFonts w:ascii="Arial" w:eastAsia="Cambria" w:hAnsi="Arial" w:cs="Arial"/>
          <w:b/>
          <w:color w:val="000000" w:themeColor="text1"/>
          <w:sz w:val="22"/>
          <w:szCs w:val="22"/>
          <w:lang w:val="en-GB"/>
        </w:rPr>
        <w:t>Na</w:t>
      </w:r>
      <w:r w:rsidRPr="00881F19">
        <w:rPr>
          <w:rFonts w:ascii="Arial" w:hAnsi="Arial" w:cs="Arial"/>
          <w:b/>
          <w:color w:val="000000" w:themeColor="text1"/>
          <w:sz w:val="22"/>
          <w:szCs w:val="22"/>
          <w:lang w:val="en-GB"/>
        </w:rPr>
        <w:t>), effective number of alleles (</w:t>
      </w:r>
      <w:r w:rsidRPr="00881F19">
        <w:rPr>
          <w:rFonts w:ascii="Arial" w:eastAsia="Cambria" w:hAnsi="Arial" w:cs="Arial"/>
          <w:b/>
          <w:color w:val="000000" w:themeColor="text1"/>
          <w:sz w:val="22"/>
          <w:szCs w:val="22"/>
          <w:lang w:val="en-GB"/>
        </w:rPr>
        <w:t>Ne</w:t>
      </w:r>
      <w:r w:rsidRPr="00881F19">
        <w:rPr>
          <w:rFonts w:ascii="Arial" w:hAnsi="Arial" w:cs="Arial"/>
          <w:b/>
          <w:color w:val="000000" w:themeColor="text1"/>
          <w:sz w:val="22"/>
          <w:szCs w:val="22"/>
          <w:lang w:val="en-GB"/>
        </w:rPr>
        <w:t>), effective number of alleles (</w:t>
      </w:r>
      <w:r w:rsidRPr="00881F19">
        <w:rPr>
          <w:rFonts w:ascii="Arial" w:eastAsia="Cambria" w:hAnsi="Arial" w:cs="Arial"/>
          <w:b/>
          <w:color w:val="000000" w:themeColor="text1"/>
          <w:sz w:val="22"/>
          <w:szCs w:val="22"/>
          <w:lang w:val="en-GB"/>
        </w:rPr>
        <w:t>Ne</w:t>
      </w:r>
      <w:r w:rsidRPr="00881F19">
        <w:rPr>
          <w:rFonts w:ascii="Arial" w:hAnsi="Arial" w:cs="Arial"/>
          <w:b/>
          <w:color w:val="000000" w:themeColor="text1"/>
          <w:sz w:val="22"/>
          <w:szCs w:val="22"/>
          <w:lang w:val="en-GB"/>
        </w:rPr>
        <w:t>), Nei’s gene diversity (</w:t>
      </w:r>
      <w:r w:rsidRPr="00881F19">
        <w:rPr>
          <w:rFonts w:ascii="Arial" w:eastAsia="Cambria" w:hAnsi="Arial" w:cs="Arial"/>
          <w:b/>
          <w:color w:val="000000" w:themeColor="text1"/>
          <w:sz w:val="22"/>
          <w:szCs w:val="22"/>
          <w:lang w:val="en-GB"/>
        </w:rPr>
        <w:t>h</w:t>
      </w:r>
      <w:r w:rsidRPr="00881F19">
        <w:rPr>
          <w:rFonts w:ascii="Arial" w:hAnsi="Arial" w:cs="Arial"/>
          <w:b/>
          <w:color w:val="000000" w:themeColor="text1"/>
          <w:sz w:val="22"/>
          <w:szCs w:val="22"/>
          <w:lang w:val="en-GB"/>
        </w:rPr>
        <w:t>), and Shannon’s Information Index (</w:t>
      </w:r>
      <w:r w:rsidRPr="00881F19">
        <w:rPr>
          <w:rFonts w:ascii="Arial" w:eastAsia="Cambria" w:hAnsi="Arial" w:cs="Arial"/>
          <w:b/>
          <w:color w:val="000000" w:themeColor="text1"/>
          <w:sz w:val="22"/>
          <w:szCs w:val="22"/>
          <w:lang w:val="en-GB"/>
        </w:rPr>
        <w:t>I</w:t>
      </w:r>
      <w:r w:rsidRPr="00881F19">
        <w:rPr>
          <w:rFonts w:ascii="Arial" w:hAnsi="Arial" w:cs="Arial"/>
          <w:b/>
          <w:color w:val="000000" w:themeColor="text1"/>
          <w:sz w:val="22"/>
          <w:szCs w:val="22"/>
          <w:lang w:val="en-GB"/>
        </w:rPr>
        <w:t>).</w:t>
      </w:r>
      <w:bookmarkEnd w:id="22"/>
    </w:p>
    <w:tbl>
      <w:tblPr>
        <w:tblStyle w:val="TableGrid"/>
        <w:tblpPr w:leftFromText="180" w:rightFromText="180" w:vertAnchor="text" w:horzAnchor="margin" w:tblpY="243"/>
        <w:tblW w:w="4905" w:type="pct"/>
        <w:tblInd w:w="0" w:type="dxa"/>
        <w:tblCellMar>
          <w:top w:w="45" w:type="dxa"/>
          <w:left w:w="115" w:type="dxa"/>
          <w:right w:w="115" w:type="dxa"/>
        </w:tblCellMar>
        <w:tblLook w:val="04A0" w:firstRow="1" w:lastRow="0" w:firstColumn="1" w:lastColumn="0" w:noHBand="0" w:noVBand="1"/>
      </w:tblPr>
      <w:tblGrid>
        <w:gridCol w:w="1838"/>
        <w:gridCol w:w="1977"/>
        <w:gridCol w:w="1129"/>
        <w:gridCol w:w="1320"/>
        <w:gridCol w:w="1177"/>
        <w:gridCol w:w="1409"/>
      </w:tblGrid>
      <w:tr w:rsidR="00703C29" w:rsidRPr="00881F19" w14:paraId="714B8BE9" w14:textId="77777777" w:rsidTr="00D83833">
        <w:trPr>
          <w:trHeight w:val="28"/>
        </w:trPr>
        <w:tc>
          <w:tcPr>
            <w:tcW w:w="1038" w:type="pct"/>
            <w:tcBorders>
              <w:top w:val="single" w:sz="4" w:space="0" w:color="4472C4"/>
              <w:left w:val="nil"/>
              <w:right w:val="nil"/>
            </w:tcBorders>
            <w:shd w:val="clear" w:color="auto" w:fill="4472C4"/>
          </w:tcPr>
          <w:p w14:paraId="551D2998" w14:textId="77777777" w:rsidR="00703C29" w:rsidRPr="00882ADF" w:rsidRDefault="00703C29" w:rsidP="00D83833">
            <w:pPr>
              <w:tabs>
                <w:tab w:val="left" w:pos="8647"/>
              </w:tabs>
              <w:spacing w:line="276" w:lineRule="auto"/>
              <w:ind w:left="709" w:right="3"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Markers</w:t>
            </w:r>
          </w:p>
        </w:tc>
        <w:tc>
          <w:tcPr>
            <w:tcW w:w="1117" w:type="pct"/>
            <w:tcBorders>
              <w:top w:val="single" w:sz="4" w:space="0" w:color="4472C4"/>
              <w:left w:val="nil"/>
              <w:right w:val="nil"/>
            </w:tcBorders>
            <w:shd w:val="clear" w:color="auto" w:fill="4472C4"/>
          </w:tcPr>
          <w:p w14:paraId="5AD1915F"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Sample Size </w:t>
            </w:r>
          </w:p>
        </w:tc>
        <w:tc>
          <w:tcPr>
            <w:tcW w:w="638" w:type="pct"/>
            <w:tcBorders>
              <w:top w:val="single" w:sz="4" w:space="0" w:color="4472C4"/>
              <w:left w:val="nil"/>
              <w:right w:val="nil"/>
            </w:tcBorders>
            <w:shd w:val="clear" w:color="auto" w:fill="4472C4"/>
          </w:tcPr>
          <w:p w14:paraId="34C2CB98"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Na </w:t>
            </w:r>
          </w:p>
        </w:tc>
        <w:tc>
          <w:tcPr>
            <w:tcW w:w="746" w:type="pct"/>
            <w:tcBorders>
              <w:top w:val="single" w:sz="4" w:space="0" w:color="4472C4"/>
              <w:left w:val="nil"/>
              <w:right w:val="nil"/>
            </w:tcBorders>
            <w:shd w:val="clear" w:color="auto" w:fill="4472C4"/>
          </w:tcPr>
          <w:p w14:paraId="30095725"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Ne </w:t>
            </w:r>
          </w:p>
        </w:tc>
        <w:tc>
          <w:tcPr>
            <w:tcW w:w="665" w:type="pct"/>
            <w:tcBorders>
              <w:top w:val="single" w:sz="4" w:space="0" w:color="4472C4"/>
              <w:left w:val="nil"/>
              <w:right w:val="nil"/>
            </w:tcBorders>
            <w:shd w:val="clear" w:color="auto" w:fill="4472C4"/>
          </w:tcPr>
          <w:p w14:paraId="7160E082"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h</w:t>
            </w:r>
          </w:p>
        </w:tc>
        <w:tc>
          <w:tcPr>
            <w:tcW w:w="796" w:type="pct"/>
            <w:tcBorders>
              <w:top w:val="single" w:sz="4" w:space="0" w:color="4472C4"/>
              <w:left w:val="nil"/>
              <w:right w:val="single" w:sz="4" w:space="0" w:color="4472C4"/>
            </w:tcBorders>
            <w:shd w:val="clear" w:color="auto" w:fill="4472C4"/>
          </w:tcPr>
          <w:p w14:paraId="2C91D2AA" w14:textId="77777777" w:rsidR="00703C29" w:rsidRPr="00882ADF" w:rsidRDefault="00703C29" w:rsidP="00D83833">
            <w:pPr>
              <w:tabs>
                <w:tab w:val="left" w:pos="8647"/>
              </w:tabs>
              <w:spacing w:line="276" w:lineRule="auto"/>
              <w:ind w:left="709"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I </w:t>
            </w:r>
          </w:p>
        </w:tc>
      </w:tr>
      <w:tr w:rsidR="00703C29" w:rsidRPr="00881F19" w14:paraId="2D40454A" w14:textId="77777777" w:rsidTr="00D83833">
        <w:trPr>
          <w:trHeight w:val="36"/>
        </w:trPr>
        <w:tc>
          <w:tcPr>
            <w:tcW w:w="1038" w:type="pct"/>
          </w:tcPr>
          <w:p w14:paraId="7A4366C6"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mEgCIR0173</w:t>
            </w:r>
            <w:r w:rsidRPr="00882ADF">
              <w:rPr>
                <w:rFonts w:ascii="Arial" w:eastAsia="Cambria" w:hAnsi="Arial" w:cs="Arial"/>
                <w:color w:val="000000" w:themeColor="text1"/>
                <w:sz w:val="20"/>
                <w:szCs w:val="20"/>
                <w:lang w:val="en-GB"/>
              </w:rPr>
              <w:t xml:space="preserve"> </w:t>
            </w:r>
          </w:p>
        </w:tc>
        <w:tc>
          <w:tcPr>
            <w:tcW w:w="1117" w:type="pct"/>
          </w:tcPr>
          <w:p w14:paraId="06CAA0F6"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62</w:t>
            </w:r>
          </w:p>
        </w:tc>
        <w:tc>
          <w:tcPr>
            <w:tcW w:w="638" w:type="pct"/>
          </w:tcPr>
          <w:p w14:paraId="268DA78E"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2361B02E"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75B09406"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122B96AE"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45E5873A" w14:textId="77777777" w:rsidTr="00D83833">
        <w:trPr>
          <w:trHeight w:val="28"/>
        </w:trPr>
        <w:tc>
          <w:tcPr>
            <w:tcW w:w="1038" w:type="pct"/>
          </w:tcPr>
          <w:p w14:paraId="15AEE494"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mEgCIR0802</w:t>
            </w:r>
            <w:r w:rsidRPr="00882ADF">
              <w:rPr>
                <w:rFonts w:ascii="Arial" w:eastAsia="Cambria" w:hAnsi="Arial" w:cs="Arial"/>
                <w:color w:val="000000" w:themeColor="text1"/>
                <w:sz w:val="20"/>
                <w:szCs w:val="20"/>
                <w:lang w:val="en-GB"/>
              </w:rPr>
              <w:t xml:space="preserve"> </w:t>
            </w:r>
          </w:p>
        </w:tc>
        <w:tc>
          <w:tcPr>
            <w:tcW w:w="1117" w:type="pct"/>
          </w:tcPr>
          <w:p w14:paraId="7183BA2F"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60</w:t>
            </w:r>
          </w:p>
        </w:tc>
        <w:tc>
          <w:tcPr>
            <w:tcW w:w="638" w:type="pct"/>
          </w:tcPr>
          <w:p w14:paraId="658A94A8"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1075ED57"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171EE332"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16FEBEAC"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3A311C47" w14:textId="77777777" w:rsidTr="00D83833">
        <w:trPr>
          <w:trHeight w:val="28"/>
        </w:trPr>
        <w:tc>
          <w:tcPr>
            <w:tcW w:w="1038" w:type="pct"/>
          </w:tcPr>
          <w:p w14:paraId="1181A57F"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mEgCIR1730</w:t>
            </w:r>
            <w:r w:rsidRPr="00882ADF">
              <w:rPr>
                <w:rFonts w:ascii="Arial" w:eastAsia="Cambria" w:hAnsi="Arial" w:cs="Arial"/>
                <w:color w:val="000000" w:themeColor="text1"/>
                <w:sz w:val="20"/>
                <w:szCs w:val="20"/>
                <w:lang w:val="en-GB"/>
              </w:rPr>
              <w:t xml:space="preserve"> </w:t>
            </w:r>
          </w:p>
        </w:tc>
        <w:tc>
          <w:tcPr>
            <w:tcW w:w="1117" w:type="pct"/>
          </w:tcPr>
          <w:p w14:paraId="35B6C26B"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60</w:t>
            </w:r>
          </w:p>
        </w:tc>
        <w:tc>
          <w:tcPr>
            <w:tcW w:w="638" w:type="pct"/>
          </w:tcPr>
          <w:p w14:paraId="3F4D4F13"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13DF5B54"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7ABF6DAB"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1CDF3641"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18E565C3" w14:textId="77777777" w:rsidTr="00D83833">
        <w:trPr>
          <w:trHeight w:val="28"/>
        </w:trPr>
        <w:tc>
          <w:tcPr>
            <w:tcW w:w="1038" w:type="pct"/>
          </w:tcPr>
          <w:p w14:paraId="0916A045"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mEgCIR1753</w:t>
            </w:r>
            <w:r w:rsidRPr="00882ADF">
              <w:rPr>
                <w:rFonts w:ascii="Arial" w:eastAsia="Cambria" w:hAnsi="Arial" w:cs="Arial"/>
                <w:color w:val="000000" w:themeColor="text1"/>
                <w:sz w:val="20"/>
                <w:szCs w:val="20"/>
                <w:lang w:val="en-GB"/>
              </w:rPr>
              <w:t xml:space="preserve"> </w:t>
            </w:r>
          </w:p>
        </w:tc>
        <w:tc>
          <w:tcPr>
            <w:tcW w:w="1117" w:type="pct"/>
          </w:tcPr>
          <w:p w14:paraId="440F2DB0"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59</w:t>
            </w:r>
          </w:p>
        </w:tc>
        <w:tc>
          <w:tcPr>
            <w:tcW w:w="638" w:type="pct"/>
          </w:tcPr>
          <w:p w14:paraId="1558A2BD"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2.0000</w:t>
            </w:r>
            <w:r w:rsidRPr="00882ADF">
              <w:rPr>
                <w:rFonts w:ascii="Arial" w:eastAsia="Cambria" w:hAnsi="Arial" w:cs="Arial"/>
                <w:color w:val="000000" w:themeColor="text1"/>
                <w:sz w:val="20"/>
                <w:szCs w:val="20"/>
                <w:lang w:val="en-GB"/>
              </w:rPr>
              <w:t xml:space="preserve"> </w:t>
            </w:r>
          </w:p>
        </w:tc>
        <w:tc>
          <w:tcPr>
            <w:tcW w:w="746" w:type="pct"/>
          </w:tcPr>
          <w:p w14:paraId="0467F26C"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1.7751</w:t>
            </w:r>
            <w:r w:rsidRPr="00882ADF">
              <w:rPr>
                <w:rFonts w:ascii="Arial" w:eastAsia="Cambria" w:hAnsi="Arial" w:cs="Arial"/>
                <w:color w:val="000000" w:themeColor="text1"/>
                <w:sz w:val="20"/>
                <w:szCs w:val="20"/>
                <w:lang w:val="en-GB"/>
              </w:rPr>
              <w:t xml:space="preserve"> </w:t>
            </w:r>
          </w:p>
        </w:tc>
        <w:tc>
          <w:tcPr>
            <w:tcW w:w="665" w:type="pct"/>
          </w:tcPr>
          <w:p w14:paraId="22CBD0D5"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0.4367</w:t>
            </w:r>
            <w:r w:rsidRPr="00882ADF">
              <w:rPr>
                <w:rFonts w:ascii="Arial" w:eastAsia="Cambria" w:hAnsi="Arial" w:cs="Arial"/>
                <w:color w:val="000000" w:themeColor="text1"/>
                <w:sz w:val="20"/>
                <w:szCs w:val="20"/>
                <w:lang w:val="en-GB"/>
              </w:rPr>
              <w:t xml:space="preserve"> </w:t>
            </w:r>
          </w:p>
        </w:tc>
        <w:tc>
          <w:tcPr>
            <w:tcW w:w="796" w:type="pct"/>
          </w:tcPr>
          <w:p w14:paraId="00174CAE"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0.6284</w:t>
            </w:r>
            <w:r w:rsidRPr="00882ADF">
              <w:rPr>
                <w:rFonts w:ascii="Arial" w:eastAsia="Cambria" w:hAnsi="Arial" w:cs="Arial"/>
                <w:color w:val="000000" w:themeColor="text1"/>
                <w:sz w:val="20"/>
                <w:szCs w:val="20"/>
                <w:lang w:val="en-GB"/>
              </w:rPr>
              <w:t xml:space="preserve"> </w:t>
            </w:r>
          </w:p>
        </w:tc>
      </w:tr>
      <w:tr w:rsidR="00703C29" w:rsidRPr="00881F19" w14:paraId="4B7B93B2" w14:textId="77777777" w:rsidTr="00D83833">
        <w:trPr>
          <w:trHeight w:val="28"/>
        </w:trPr>
        <w:tc>
          <w:tcPr>
            <w:tcW w:w="1038" w:type="pct"/>
          </w:tcPr>
          <w:p w14:paraId="337DA64F"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mEgCIR3292</w:t>
            </w:r>
            <w:r w:rsidRPr="00882ADF">
              <w:rPr>
                <w:rFonts w:ascii="Arial" w:eastAsia="Cambria" w:hAnsi="Arial" w:cs="Arial"/>
                <w:color w:val="000000" w:themeColor="text1"/>
                <w:sz w:val="20"/>
                <w:szCs w:val="20"/>
                <w:lang w:val="en-GB"/>
              </w:rPr>
              <w:t xml:space="preserve"> </w:t>
            </w:r>
          </w:p>
        </w:tc>
        <w:tc>
          <w:tcPr>
            <w:tcW w:w="1117" w:type="pct"/>
          </w:tcPr>
          <w:p w14:paraId="7661FC3B"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54</w:t>
            </w:r>
          </w:p>
        </w:tc>
        <w:tc>
          <w:tcPr>
            <w:tcW w:w="638" w:type="pct"/>
          </w:tcPr>
          <w:p w14:paraId="281661C4"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2.0000</w:t>
            </w:r>
            <w:r w:rsidRPr="00882ADF">
              <w:rPr>
                <w:rFonts w:ascii="Arial" w:eastAsia="Cambria" w:hAnsi="Arial" w:cs="Arial"/>
                <w:color w:val="000000" w:themeColor="text1"/>
                <w:sz w:val="20"/>
                <w:szCs w:val="20"/>
                <w:lang w:val="en-GB"/>
              </w:rPr>
              <w:t xml:space="preserve"> </w:t>
            </w:r>
          </w:p>
        </w:tc>
        <w:tc>
          <w:tcPr>
            <w:tcW w:w="746" w:type="pct"/>
          </w:tcPr>
          <w:p w14:paraId="7DB15944"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1.1172</w:t>
            </w:r>
            <w:r w:rsidRPr="00882ADF">
              <w:rPr>
                <w:rFonts w:ascii="Arial" w:eastAsia="Cambria" w:hAnsi="Arial" w:cs="Arial"/>
                <w:color w:val="000000" w:themeColor="text1"/>
                <w:sz w:val="20"/>
                <w:szCs w:val="20"/>
                <w:lang w:val="en-GB"/>
              </w:rPr>
              <w:t xml:space="preserve"> </w:t>
            </w:r>
          </w:p>
        </w:tc>
        <w:tc>
          <w:tcPr>
            <w:tcW w:w="665" w:type="pct"/>
          </w:tcPr>
          <w:p w14:paraId="17BA8755"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0.1049</w:t>
            </w:r>
            <w:r w:rsidRPr="00882ADF">
              <w:rPr>
                <w:rFonts w:ascii="Arial" w:eastAsia="Cambria" w:hAnsi="Arial" w:cs="Arial"/>
                <w:color w:val="000000" w:themeColor="text1"/>
                <w:sz w:val="20"/>
                <w:szCs w:val="20"/>
                <w:lang w:val="en-GB"/>
              </w:rPr>
              <w:t xml:space="preserve"> </w:t>
            </w:r>
          </w:p>
        </w:tc>
        <w:tc>
          <w:tcPr>
            <w:tcW w:w="796" w:type="pct"/>
          </w:tcPr>
          <w:p w14:paraId="69E684A5"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0.2146</w:t>
            </w:r>
            <w:r w:rsidRPr="00882ADF">
              <w:rPr>
                <w:rFonts w:ascii="Arial" w:eastAsia="Cambria" w:hAnsi="Arial" w:cs="Arial"/>
                <w:color w:val="000000" w:themeColor="text1"/>
                <w:sz w:val="20"/>
                <w:szCs w:val="20"/>
                <w:lang w:val="en-GB"/>
              </w:rPr>
              <w:t xml:space="preserve"> </w:t>
            </w:r>
          </w:p>
        </w:tc>
      </w:tr>
      <w:tr w:rsidR="00703C29" w:rsidRPr="00881F19" w14:paraId="53EDEDD7" w14:textId="77777777" w:rsidTr="00D83833">
        <w:trPr>
          <w:trHeight w:val="28"/>
        </w:trPr>
        <w:tc>
          <w:tcPr>
            <w:tcW w:w="1038" w:type="pct"/>
          </w:tcPr>
          <w:p w14:paraId="5EDDE0C4"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mEgCIR3282</w:t>
            </w:r>
            <w:r w:rsidRPr="00882ADF">
              <w:rPr>
                <w:rFonts w:ascii="Arial" w:eastAsia="Cambria" w:hAnsi="Arial" w:cs="Arial"/>
                <w:color w:val="000000" w:themeColor="text1"/>
                <w:sz w:val="20"/>
                <w:szCs w:val="20"/>
                <w:lang w:val="en-GB"/>
              </w:rPr>
              <w:t xml:space="preserve"> </w:t>
            </w:r>
          </w:p>
        </w:tc>
        <w:tc>
          <w:tcPr>
            <w:tcW w:w="1117" w:type="pct"/>
          </w:tcPr>
          <w:p w14:paraId="01049586"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65</w:t>
            </w:r>
          </w:p>
        </w:tc>
        <w:tc>
          <w:tcPr>
            <w:tcW w:w="638" w:type="pct"/>
          </w:tcPr>
          <w:p w14:paraId="27E8F2BF"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2EB564A7"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7FE322C8"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47BA5F7C"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214B982E" w14:textId="77777777" w:rsidTr="00D83833">
        <w:trPr>
          <w:trHeight w:val="28"/>
        </w:trPr>
        <w:tc>
          <w:tcPr>
            <w:tcW w:w="1038" w:type="pct"/>
          </w:tcPr>
          <w:p w14:paraId="69CA2A1E"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mEgCIR3300</w:t>
            </w:r>
            <w:r w:rsidRPr="00882ADF">
              <w:rPr>
                <w:rFonts w:ascii="Arial" w:eastAsia="Cambria" w:hAnsi="Arial" w:cs="Arial"/>
                <w:color w:val="000000" w:themeColor="text1"/>
                <w:sz w:val="20"/>
                <w:szCs w:val="20"/>
                <w:lang w:val="en-GB"/>
              </w:rPr>
              <w:t xml:space="preserve"> </w:t>
            </w:r>
          </w:p>
        </w:tc>
        <w:tc>
          <w:tcPr>
            <w:tcW w:w="1117" w:type="pct"/>
          </w:tcPr>
          <w:p w14:paraId="0BBEB903"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62</w:t>
            </w:r>
          </w:p>
        </w:tc>
        <w:tc>
          <w:tcPr>
            <w:tcW w:w="638" w:type="pct"/>
          </w:tcPr>
          <w:p w14:paraId="2ECC6216"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71DBB018"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13FF7B36"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4B268F13"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283804DC" w14:textId="77777777" w:rsidTr="00D83833">
        <w:trPr>
          <w:trHeight w:val="28"/>
        </w:trPr>
        <w:tc>
          <w:tcPr>
            <w:tcW w:w="1038" w:type="pct"/>
          </w:tcPr>
          <w:p w14:paraId="6C19F31A"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mEgCIR3543</w:t>
            </w:r>
            <w:r w:rsidRPr="00882ADF">
              <w:rPr>
                <w:rFonts w:ascii="Arial" w:eastAsia="Cambria" w:hAnsi="Arial" w:cs="Arial"/>
                <w:color w:val="000000" w:themeColor="text1"/>
                <w:sz w:val="20"/>
                <w:szCs w:val="20"/>
                <w:lang w:val="en-GB"/>
              </w:rPr>
              <w:t xml:space="preserve"> </w:t>
            </w:r>
          </w:p>
        </w:tc>
        <w:tc>
          <w:tcPr>
            <w:tcW w:w="1117" w:type="pct"/>
          </w:tcPr>
          <w:p w14:paraId="3A9016D8"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61</w:t>
            </w:r>
          </w:p>
        </w:tc>
        <w:tc>
          <w:tcPr>
            <w:tcW w:w="638" w:type="pct"/>
          </w:tcPr>
          <w:p w14:paraId="44C9339C"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2.0000</w:t>
            </w:r>
            <w:r w:rsidRPr="00882ADF">
              <w:rPr>
                <w:rFonts w:ascii="Arial" w:eastAsia="Cambria" w:hAnsi="Arial" w:cs="Arial"/>
                <w:color w:val="000000" w:themeColor="text1"/>
                <w:sz w:val="20"/>
                <w:szCs w:val="20"/>
                <w:lang w:val="en-GB"/>
              </w:rPr>
              <w:t xml:space="preserve"> </w:t>
            </w:r>
          </w:p>
        </w:tc>
        <w:tc>
          <w:tcPr>
            <w:tcW w:w="746" w:type="pct"/>
          </w:tcPr>
          <w:p w14:paraId="75CDCB06"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1.9574</w:t>
            </w:r>
            <w:r w:rsidRPr="00882ADF">
              <w:rPr>
                <w:rFonts w:ascii="Arial" w:eastAsia="Cambria" w:hAnsi="Arial" w:cs="Arial"/>
                <w:color w:val="000000" w:themeColor="text1"/>
                <w:sz w:val="20"/>
                <w:szCs w:val="20"/>
                <w:lang w:val="en-GB"/>
              </w:rPr>
              <w:t xml:space="preserve"> </w:t>
            </w:r>
          </w:p>
        </w:tc>
        <w:tc>
          <w:tcPr>
            <w:tcW w:w="665" w:type="pct"/>
          </w:tcPr>
          <w:p w14:paraId="72F29FD6"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0.4891</w:t>
            </w:r>
            <w:r w:rsidRPr="00882ADF">
              <w:rPr>
                <w:rFonts w:ascii="Arial" w:eastAsia="Cambria" w:hAnsi="Arial" w:cs="Arial"/>
                <w:color w:val="000000" w:themeColor="text1"/>
                <w:sz w:val="20"/>
                <w:szCs w:val="20"/>
                <w:lang w:val="en-GB"/>
              </w:rPr>
              <w:t xml:space="preserve"> </w:t>
            </w:r>
          </w:p>
        </w:tc>
        <w:tc>
          <w:tcPr>
            <w:tcW w:w="796" w:type="pct"/>
          </w:tcPr>
          <w:p w14:paraId="60EABBEB"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0.6822</w:t>
            </w:r>
            <w:r w:rsidRPr="00882ADF">
              <w:rPr>
                <w:rFonts w:ascii="Arial" w:eastAsia="Cambria" w:hAnsi="Arial" w:cs="Arial"/>
                <w:color w:val="000000" w:themeColor="text1"/>
                <w:sz w:val="20"/>
                <w:szCs w:val="20"/>
                <w:lang w:val="en-GB"/>
              </w:rPr>
              <w:t xml:space="preserve"> </w:t>
            </w:r>
          </w:p>
        </w:tc>
      </w:tr>
      <w:tr w:rsidR="00703C29" w:rsidRPr="00881F19" w14:paraId="5D64BD11" w14:textId="77777777" w:rsidTr="00D83833">
        <w:trPr>
          <w:trHeight w:val="28"/>
        </w:trPr>
        <w:tc>
          <w:tcPr>
            <w:tcW w:w="1038" w:type="pct"/>
          </w:tcPr>
          <w:p w14:paraId="081F2146"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mEgCIR3362</w:t>
            </w:r>
            <w:r w:rsidRPr="00882ADF">
              <w:rPr>
                <w:rFonts w:ascii="Arial" w:eastAsia="Cambria" w:hAnsi="Arial" w:cs="Arial"/>
                <w:color w:val="000000" w:themeColor="text1"/>
                <w:sz w:val="20"/>
                <w:szCs w:val="20"/>
                <w:lang w:val="en-GB"/>
              </w:rPr>
              <w:t xml:space="preserve"> </w:t>
            </w:r>
          </w:p>
        </w:tc>
        <w:tc>
          <w:tcPr>
            <w:tcW w:w="1117" w:type="pct"/>
          </w:tcPr>
          <w:p w14:paraId="2D4C3A7F"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61</w:t>
            </w:r>
          </w:p>
        </w:tc>
        <w:tc>
          <w:tcPr>
            <w:tcW w:w="638" w:type="pct"/>
          </w:tcPr>
          <w:p w14:paraId="606CD93A"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2.0000</w:t>
            </w:r>
            <w:r w:rsidRPr="00882ADF">
              <w:rPr>
                <w:rFonts w:ascii="Arial" w:eastAsia="Cambria" w:hAnsi="Arial" w:cs="Arial"/>
                <w:color w:val="000000" w:themeColor="text1"/>
                <w:sz w:val="20"/>
                <w:szCs w:val="20"/>
                <w:lang w:val="en-GB"/>
              </w:rPr>
              <w:t xml:space="preserve"> </w:t>
            </w:r>
          </w:p>
        </w:tc>
        <w:tc>
          <w:tcPr>
            <w:tcW w:w="746" w:type="pct"/>
          </w:tcPr>
          <w:p w14:paraId="4AD65DA9"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1.9995</w:t>
            </w:r>
            <w:r w:rsidRPr="00882ADF">
              <w:rPr>
                <w:rFonts w:ascii="Arial" w:eastAsia="Cambria" w:hAnsi="Arial" w:cs="Arial"/>
                <w:color w:val="000000" w:themeColor="text1"/>
                <w:sz w:val="20"/>
                <w:szCs w:val="20"/>
                <w:lang w:val="en-GB"/>
              </w:rPr>
              <w:t xml:space="preserve"> </w:t>
            </w:r>
          </w:p>
        </w:tc>
        <w:tc>
          <w:tcPr>
            <w:tcW w:w="665" w:type="pct"/>
          </w:tcPr>
          <w:p w14:paraId="1CD40333"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0.4999</w:t>
            </w:r>
            <w:r w:rsidRPr="00882ADF">
              <w:rPr>
                <w:rFonts w:ascii="Arial" w:eastAsia="Cambria" w:hAnsi="Arial" w:cs="Arial"/>
                <w:color w:val="000000" w:themeColor="text1"/>
                <w:sz w:val="20"/>
                <w:szCs w:val="20"/>
                <w:lang w:val="en-GB"/>
              </w:rPr>
              <w:t xml:space="preserve"> </w:t>
            </w:r>
          </w:p>
        </w:tc>
        <w:tc>
          <w:tcPr>
            <w:tcW w:w="796" w:type="pct"/>
          </w:tcPr>
          <w:p w14:paraId="0C8B7719"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0.6930</w:t>
            </w:r>
            <w:r w:rsidRPr="00882ADF">
              <w:rPr>
                <w:rFonts w:ascii="Arial" w:eastAsia="Cambria" w:hAnsi="Arial" w:cs="Arial"/>
                <w:color w:val="000000" w:themeColor="text1"/>
                <w:sz w:val="20"/>
                <w:szCs w:val="20"/>
                <w:lang w:val="en-GB"/>
              </w:rPr>
              <w:t xml:space="preserve"> </w:t>
            </w:r>
          </w:p>
        </w:tc>
      </w:tr>
      <w:tr w:rsidR="00703C29" w:rsidRPr="00881F19" w14:paraId="783AAE6B" w14:textId="77777777" w:rsidTr="00D83833">
        <w:trPr>
          <w:trHeight w:val="28"/>
        </w:trPr>
        <w:tc>
          <w:tcPr>
            <w:tcW w:w="1038" w:type="pct"/>
          </w:tcPr>
          <w:p w14:paraId="7CB61DD9"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mEgCIR3363</w:t>
            </w:r>
            <w:r w:rsidRPr="00882ADF">
              <w:rPr>
                <w:rFonts w:ascii="Arial" w:eastAsia="Cambria" w:hAnsi="Arial" w:cs="Arial"/>
                <w:color w:val="000000" w:themeColor="text1"/>
                <w:sz w:val="20"/>
                <w:szCs w:val="20"/>
                <w:lang w:val="en-GB"/>
              </w:rPr>
              <w:t xml:space="preserve"> </w:t>
            </w:r>
          </w:p>
        </w:tc>
        <w:tc>
          <w:tcPr>
            <w:tcW w:w="1117" w:type="pct"/>
          </w:tcPr>
          <w:p w14:paraId="71A40484"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46</w:t>
            </w:r>
          </w:p>
        </w:tc>
        <w:tc>
          <w:tcPr>
            <w:tcW w:w="638" w:type="pct"/>
          </w:tcPr>
          <w:p w14:paraId="3C4E315E"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3.0000</w:t>
            </w:r>
            <w:r w:rsidRPr="00882ADF">
              <w:rPr>
                <w:rFonts w:ascii="Arial" w:eastAsia="Cambria" w:hAnsi="Arial" w:cs="Arial"/>
                <w:color w:val="000000" w:themeColor="text1"/>
                <w:sz w:val="20"/>
                <w:szCs w:val="20"/>
                <w:lang w:val="en-GB"/>
              </w:rPr>
              <w:t xml:space="preserve"> </w:t>
            </w:r>
          </w:p>
        </w:tc>
        <w:tc>
          <w:tcPr>
            <w:tcW w:w="746" w:type="pct"/>
          </w:tcPr>
          <w:p w14:paraId="1EC8AEE7"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1.7203</w:t>
            </w:r>
            <w:r w:rsidRPr="00882ADF">
              <w:rPr>
                <w:rFonts w:ascii="Arial" w:eastAsia="Cambria" w:hAnsi="Arial" w:cs="Arial"/>
                <w:color w:val="000000" w:themeColor="text1"/>
                <w:sz w:val="20"/>
                <w:szCs w:val="20"/>
                <w:lang w:val="en-GB"/>
              </w:rPr>
              <w:t xml:space="preserve"> </w:t>
            </w:r>
          </w:p>
        </w:tc>
        <w:tc>
          <w:tcPr>
            <w:tcW w:w="665" w:type="pct"/>
          </w:tcPr>
          <w:p w14:paraId="13EA9FE6"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0.4187</w:t>
            </w:r>
            <w:r w:rsidRPr="00882ADF">
              <w:rPr>
                <w:rFonts w:ascii="Arial" w:eastAsia="Cambria" w:hAnsi="Arial" w:cs="Arial"/>
                <w:color w:val="000000" w:themeColor="text1"/>
                <w:sz w:val="20"/>
                <w:szCs w:val="20"/>
                <w:lang w:val="en-GB"/>
              </w:rPr>
              <w:t xml:space="preserve"> </w:t>
            </w:r>
          </w:p>
        </w:tc>
        <w:tc>
          <w:tcPr>
            <w:tcW w:w="796" w:type="pct"/>
          </w:tcPr>
          <w:p w14:paraId="2B04F513"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0.7511</w:t>
            </w:r>
            <w:r w:rsidRPr="00882ADF">
              <w:rPr>
                <w:rFonts w:ascii="Arial" w:eastAsia="Cambria" w:hAnsi="Arial" w:cs="Arial"/>
                <w:color w:val="000000" w:themeColor="text1"/>
                <w:sz w:val="20"/>
                <w:szCs w:val="20"/>
                <w:lang w:val="en-GB"/>
              </w:rPr>
              <w:t xml:space="preserve"> </w:t>
            </w:r>
          </w:p>
        </w:tc>
      </w:tr>
      <w:tr w:rsidR="00703C29" w:rsidRPr="00881F19" w14:paraId="1EE6B2BB" w14:textId="77777777" w:rsidTr="00D83833">
        <w:trPr>
          <w:trHeight w:val="28"/>
        </w:trPr>
        <w:tc>
          <w:tcPr>
            <w:tcW w:w="1038" w:type="pct"/>
          </w:tcPr>
          <w:p w14:paraId="7E423AE0"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mEgCIR3546</w:t>
            </w:r>
            <w:r w:rsidRPr="00882ADF">
              <w:rPr>
                <w:rFonts w:ascii="Arial" w:eastAsia="Cambria" w:hAnsi="Arial" w:cs="Arial"/>
                <w:color w:val="000000" w:themeColor="text1"/>
                <w:sz w:val="20"/>
                <w:szCs w:val="20"/>
                <w:lang w:val="en-GB"/>
              </w:rPr>
              <w:t xml:space="preserve"> </w:t>
            </w:r>
          </w:p>
        </w:tc>
        <w:tc>
          <w:tcPr>
            <w:tcW w:w="1117" w:type="pct"/>
          </w:tcPr>
          <w:p w14:paraId="4DD994E4"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62</w:t>
            </w:r>
          </w:p>
        </w:tc>
        <w:tc>
          <w:tcPr>
            <w:tcW w:w="638" w:type="pct"/>
          </w:tcPr>
          <w:p w14:paraId="2F31CFDD"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2.0000</w:t>
            </w:r>
            <w:r w:rsidRPr="00882ADF">
              <w:rPr>
                <w:rFonts w:ascii="Arial" w:eastAsia="Cambria" w:hAnsi="Arial" w:cs="Arial"/>
                <w:color w:val="000000" w:themeColor="text1"/>
                <w:sz w:val="20"/>
                <w:szCs w:val="20"/>
                <w:lang w:val="en-GB"/>
              </w:rPr>
              <w:t xml:space="preserve"> </w:t>
            </w:r>
          </w:p>
        </w:tc>
        <w:tc>
          <w:tcPr>
            <w:tcW w:w="746" w:type="pct"/>
          </w:tcPr>
          <w:p w14:paraId="25000D61"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1.0328</w:t>
            </w:r>
            <w:r w:rsidRPr="00882ADF">
              <w:rPr>
                <w:rFonts w:ascii="Arial" w:eastAsia="Cambria" w:hAnsi="Arial" w:cs="Arial"/>
                <w:color w:val="000000" w:themeColor="text1"/>
                <w:sz w:val="20"/>
                <w:szCs w:val="20"/>
                <w:lang w:val="en-GB"/>
              </w:rPr>
              <w:t xml:space="preserve"> </w:t>
            </w:r>
          </w:p>
        </w:tc>
        <w:tc>
          <w:tcPr>
            <w:tcW w:w="665" w:type="pct"/>
          </w:tcPr>
          <w:p w14:paraId="0E0E0FA5"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0.0317</w:t>
            </w:r>
            <w:r w:rsidRPr="00882ADF">
              <w:rPr>
                <w:rFonts w:ascii="Arial" w:eastAsia="Cambria" w:hAnsi="Arial" w:cs="Arial"/>
                <w:color w:val="000000" w:themeColor="text1"/>
                <w:sz w:val="20"/>
                <w:szCs w:val="20"/>
                <w:lang w:val="en-GB"/>
              </w:rPr>
              <w:t xml:space="preserve"> </w:t>
            </w:r>
          </w:p>
        </w:tc>
        <w:tc>
          <w:tcPr>
            <w:tcW w:w="796" w:type="pct"/>
          </w:tcPr>
          <w:p w14:paraId="4C7AD268"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0.0826</w:t>
            </w:r>
            <w:r w:rsidRPr="00882ADF">
              <w:rPr>
                <w:rFonts w:ascii="Arial" w:eastAsia="Cambria" w:hAnsi="Arial" w:cs="Arial"/>
                <w:color w:val="000000" w:themeColor="text1"/>
                <w:sz w:val="20"/>
                <w:szCs w:val="20"/>
                <w:lang w:val="en-GB"/>
              </w:rPr>
              <w:t xml:space="preserve"> </w:t>
            </w:r>
          </w:p>
        </w:tc>
      </w:tr>
      <w:tr w:rsidR="00703C29" w:rsidRPr="00881F19" w14:paraId="5149BD90" w14:textId="77777777" w:rsidTr="00D83833">
        <w:trPr>
          <w:trHeight w:val="28"/>
        </w:trPr>
        <w:tc>
          <w:tcPr>
            <w:tcW w:w="1038" w:type="pct"/>
          </w:tcPr>
          <w:p w14:paraId="13636656"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mEgCIR3574</w:t>
            </w:r>
            <w:r w:rsidRPr="00882ADF">
              <w:rPr>
                <w:rFonts w:ascii="Arial" w:eastAsia="Cambria" w:hAnsi="Arial" w:cs="Arial"/>
                <w:color w:val="000000" w:themeColor="text1"/>
                <w:sz w:val="20"/>
                <w:szCs w:val="20"/>
                <w:lang w:val="en-GB"/>
              </w:rPr>
              <w:t xml:space="preserve"> </w:t>
            </w:r>
          </w:p>
        </w:tc>
        <w:tc>
          <w:tcPr>
            <w:tcW w:w="1117" w:type="pct"/>
          </w:tcPr>
          <w:p w14:paraId="67599FC5"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62</w:t>
            </w:r>
          </w:p>
        </w:tc>
        <w:tc>
          <w:tcPr>
            <w:tcW w:w="638" w:type="pct"/>
          </w:tcPr>
          <w:p w14:paraId="7453410C"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38F36C8F"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6D9885E2"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0F552A70"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3D2E558B" w14:textId="77777777" w:rsidTr="00D83833">
        <w:trPr>
          <w:trHeight w:val="28"/>
        </w:trPr>
        <w:tc>
          <w:tcPr>
            <w:tcW w:w="1038" w:type="pct"/>
          </w:tcPr>
          <w:p w14:paraId="14FA23F8"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mEgCIR3785</w:t>
            </w:r>
            <w:r w:rsidRPr="00882ADF">
              <w:rPr>
                <w:rFonts w:ascii="Arial" w:eastAsia="Cambria" w:hAnsi="Arial" w:cs="Arial"/>
                <w:color w:val="000000" w:themeColor="text1"/>
                <w:sz w:val="20"/>
                <w:szCs w:val="20"/>
                <w:lang w:val="en-GB"/>
              </w:rPr>
              <w:t xml:space="preserve"> </w:t>
            </w:r>
          </w:p>
        </w:tc>
        <w:tc>
          <w:tcPr>
            <w:tcW w:w="1117" w:type="pct"/>
          </w:tcPr>
          <w:p w14:paraId="5B428EB9"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63</w:t>
            </w:r>
          </w:p>
        </w:tc>
        <w:tc>
          <w:tcPr>
            <w:tcW w:w="638" w:type="pct"/>
          </w:tcPr>
          <w:p w14:paraId="236A40CD"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3.0000</w:t>
            </w:r>
            <w:r w:rsidRPr="00882ADF">
              <w:rPr>
                <w:rFonts w:ascii="Arial" w:eastAsia="Cambria" w:hAnsi="Arial" w:cs="Arial"/>
                <w:color w:val="000000" w:themeColor="text1"/>
                <w:sz w:val="20"/>
                <w:szCs w:val="20"/>
                <w:lang w:val="en-GB"/>
              </w:rPr>
              <w:t xml:space="preserve"> </w:t>
            </w:r>
          </w:p>
        </w:tc>
        <w:tc>
          <w:tcPr>
            <w:tcW w:w="746" w:type="pct"/>
          </w:tcPr>
          <w:p w14:paraId="3E44BA09"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1.8713</w:t>
            </w:r>
            <w:r w:rsidRPr="00882ADF">
              <w:rPr>
                <w:rFonts w:ascii="Arial" w:eastAsia="Cambria" w:hAnsi="Arial" w:cs="Arial"/>
                <w:color w:val="000000" w:themeColor="text1"/>
                <w:sz w:val="20"/>
                <w:szCs w:val="20"/>
                <w:lang w:val="en-GB"/>
              </w:rPr>
              <w:t xml:space="preserve"> </w:t>
            </w:r>
          </w:p>
        </w:tc>
        <w:tc>
          <w:tcPr>
            <w:tcW w:w="665" w:type="pct"/>
          </w:tcPr>
          <w:p w14:paraId="6DA1C2A2"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0.4656</w:t>
            </w:r>
            <w:r w:rsidRPr="00882ADF">
              <w:rPr>
                <w:rFonts w:ascii="Arial" w:eastAsia="Cambria" w:hAnsi="Arial" w:cs="Arial"/>
                <w:color w:val="000000" w:themeColor="text1"/>
                <w:sz w:val="20"/>
                <w:szCs w:val="20"/>
                <w:lang w:val="en-GB"/>
              </w:rPr>
              <w:t xml:space="preserve"> </w:t>
            </w:r>
          </w:p>
        </w:tc>
        <w:tc>
          <w:tcPr>
            <w:tcW w:w="796" w:type="pct"/>
          </w:tcPr>
          <w:p w14:paraId="71B4B91C"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0.8175</w:t>
            </w:r>
            <w:r w:rsidRPr="00882ADF">
              <w:rPr>
                <w:rFonts w:ascii="Arial" w:eastAsia="Cambria" w:hAnsi="Arial" w:cs="Arial"/>
                <w:color w:val="000000" w:themeColor="text1"/>
                <w:sz w:val="20"/>
                <w:szCs w:val="20"/>
                <w:lang w:val="en-GB"/>
              </w:rPr>
              <w:t xml:space="preserve"> </w:t>
            </w:r>
          </w:p>
        </w:tc>
      </w:tr>
      <w:tr w:rsidR="00703C29" w:rsidRPr="00881F19" w14:paraId="732744BC" w14:textId="77777777" w:rsidTr="00D83833">
        <w:trPr>
          <w:trHeight w:val="28"/>
        </w:trPr>
        <w:tc>
          <w:tcPr>
            <w:tcW w:w="1038" w:type="pct"/>
          </w:tcPr>
          <w:p w14:paraId="35947E67" w14:textId="77777777" w:rsidR="00703C29" w:rsidRPr="00882ADF" w:rsidRDefault="00703C29" w:rsidP="00D83833">
            <w:pPr>
              <w:tabs>
                <w:tab w:val="left" w:pos="8647"/>
              </w:tabs>
              <w:spacing w:line="276" w:lineRule="auto"/>
              <w:ind w:left="709" w:right="1"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mEgCIR3886</w:t>
            </w:r>
            <w:r w:rsidRPr="00882ADF">
              <w:rPr>
                <w:rFonts w:ascii="Arial" w:eastAsia="Cambria" w:hAnsi="Arial" w:cs="Arial"/>
                <w:color w:val="000000" w:themeColor="text1"/>
                <w:sz w:val="20"/>
                <w:szCs w:val="20"/>
                <w:lang w:val="en-GB"/>
              </w:rPr>
              <w:t xml:space="preserve"> </w:t>
            </w:r>
          </w:p>
        </w:tc>
        <w:tc>
          <w:tcPr>
            <w:tcW w:w="1117" w:type="pct"/>
          </w:tcPr>
          <w:p w14:paraId="1CC20525" w14:textId="77777777" w:rsidR="00703C29" w:rsidRPr="00882ADF" w:rsidRDefault="00703C29" w:rsidP="00D83833">
            <w:pPr>
              <w:tabs>
                <w:tab w:val="left" w:pos="8647"/>
              </w:tabs>
              <w:spacing w:line="276" w:lineRule="auto"/>
              <w:ind w:left="709" w:right="2" w:hanging="567"/>
              <w:jc w:val="center"/>
              <w:rPr>
                <w:rFonts w:ascii="Arial" w:hAnsi="Arial" w:cs="Arial"/>
                <w:color w:val="000000" w:themeColor="text1"/>
                <w:sz w:val="20"/>
                <w:szCs w:val="20"/>
                <w:lang w:val="en-GB"/>
              </w:rPr>
            </w:pPr>
            <w:r w:rsidRPr="00882ADF">
              <w:rPr>
                <w:rFonts w:ascii="Arial" w:hAnsi="Arial" w:cs="Arial"/>
                <w:color w:val="000000" w:themeColor="text1"/>
                <w:sz w:val="20"/>
                <w:szCs w:val="20"/>
                <w:lang w:val="en-GB"/>
              </w:rPr>
              <w:t>53</w:t>
            </w:r>
          </w:p>
        </w:tc>
        <w:tc>
          <w:tcPr>
            <w:tcW w:w="638" w:type="pct"/>
          </w:tcPr>
          <w:p w14:paraId="5A4C1A1B"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746" w:type="pct"/>
          </w:tcPr>
          <w:p w14:paraId="34926A75"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1.0000</w:t>
            </w:r>
            <w:r w:rsidRPr="00882ADF">
              <w:rPr>
                <w:rFonts w:ascii="Arial" w:eastAsia="Cambria" w:hAnsi="Arial" w:cs="Arial"/>
                <w:color w:val="000000" w:themeColor="text1"/>
                <w:sz w:val="20"/>
                <w:szCs w:val="20"/>
                <w:lang w:val="en-GB"/>
              </w:rPr>
              <w:t xml:space="preserve"> </w:t>
            </w:r>
          </w:p>
        </w:tc>
        <w:tc>
          <w:tcPr>
            <w:tcW w:w="665" w:type="pct"/>
          </w:tcPr>
          <w:p w14:paraId="700ACC83"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c>
          <w:tcPr>
            <w:tcW w:w="796" w:type="pct"/>
          </w:tcPr>
          <w:p w14:paraId="6954BEC4"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hAnsi="Arial" w:cs="Arial"/>
                <w:color w:val="000000" w:themeColor="text1"/>
                <w:sz w:val="20"/>
                <w:szCs w:val="20"/>
                <w:lang w:val="en-GB"/>
              </w:rPr>
              <w:t>0.0000</w:t>
            </w:r>
            <w:r w:rsidRPr="00882ADF">
              <w:rPr>
                <w:rFonts w:ascii="Arial" w:eastAsia="Cambria" w:hAnsi="Arial" w:cs="Arial"/>
                <w:color w:val="000000" w:themeColor="text1"/>
                <w:sz w:val="20"/>
                <w:szCs w:val="20"/>
                <w:lang w:val="en-GB"/>
              </w:rPr>
              <w:t xml:space="preserve"> </w:t>
            </w:r>
          </w:p>
        </w:tc>
      </w:tr>
      <w:tr w:rsidR="00703C29" w:rsidRPr="00881F19" w14:paraId="0A909A5B" w14:textId="77777777" w:rsidTr="00D83833">
        <w:trPr>
          <w:trHeight w:val="28"/>
        </w:trPr>
        <w:tc>
          <w:tcPr>
            <w:tcW w:w="1038" w:type="pct"/>
          </w:tcPr>
          <w:p w14:paraId="4484D0D7" w14:textId="77777777" w:rsidR="00703C29" w:rsidRPr="00882ADF" w:rsidRDefault="00703C29" w:rsidP="00D83833">
            <w:pPr>
              <w:tabs>
                <w:tab w:val="left" w:pos="8647"/>
              </w:tabs>
              <w:spacing w:line="276" w:lineRule="auto"/>
              <w:ind w:left="709"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Mean </w:t>
            </w:r>
          </w:p>
        </w:tc>
        <w:tc>
          <w:tcPr>
            <w:tcW w:w="1117" w:type="pct"/>
          </w:tcPr>
          <w:p w14:paraId="364C9B5A"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59 </w:t>
            </w:r>
          </w:p>
        </w:tc>
        <w:tc>
          <w:tcPr>
            <w:tcW w:w="638" w:type="pct"/>
          </w:tcPr>
          <w:p w14:paraId="33F09DF8"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1.6429 </w:t>
            </w:r>
          </w:p>
        </w:tc>
        <w:tc>
          <w:tcPr>
            <w:tcW w:w="746" w:type="pct"/>
          </w:tcPr>
          <w:p w14:paraId="30E8F781" w14:textId="77777777" w:rsidR="00703C29" w:rsidRPr="00882ADF" w:rsidRDefault="00703C29" w:rsidP="00D83833">
            <w:pPr>
              <w:tabs>
                <w:tab w:val="left" w:pos="8647"/>
              </w:tabs>
              <w:spacing w:line="276" w:lineRule="auto"/>
              <w:ind w:left="709" w:right="4"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1.3195 </w:t>
            </w:r>
          </w:p>
        </w:tc>
        <w:tc>
          <w:tcPr>
            <w:tcW w:w="665" w:type="pct"/>
          </w:tcPr>
          <w:p w14:paraId="746BE37B"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0.1748 </w:t>
            </w:r>
          </w:p>
        </w:tc>
        <w:tc>
          <w:tcPr>
            <w:tcW w:w="796" w:type="pct"/>
          </w:tcPr>
          <w:p w14:paraId="6A02DACB" w14:textId="77777777" w:rsidR="00703C29" w:rsidRPr="00882ADF" w:rsidRDefault="00703C29" w:rsidP="00D83833">
            <w:pPr>
              <w:tabs>
                <w:tab w:val="left" w:pos="8647"/>
              </w:tabs>
              <w:spacing w:line="276" w:lineRule="auto"/>
              <w:ind w:left="709" w:right="2"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0.2764 </w:t>
            </w:r>
          </w:p>
        </w:tc>
      </w:tr>
      <w:tr w:rsidR="00703C29" w:rsidRPr="00881F19" w14:paraId="18611CED" w14:textId="77777777" w:rsidTr="00D83833">
        <w:trPr>
          <w:trHeight w:val="28"/>
        </w:trPr>
        <w:tc>
          <w:tcPr>
            <w:tcW w:w="1038" w:type="pct"/>
            <w:tcBorders>
              <w:bottom w:val="single" w:sz="4" w:space="0" w:color="auto"/>
            </w:tcBorders>
          </w:tcPr>
          <w:p w14:paraId="687E4B28" w14:textId="77777777" w:rsidR="00703C29" w:rsidRPr="00882ADF" w:rsidRDefault="00703C29" w:rsidP="00D83833">
            <w:pPr>
              <w:tabs>
                <w:tab w:val="left" w:pos="8647"/>
              </w:tabs>
              <w:spacing w:line="276" w:lineRule="auto"/>
              <w:ind w:left="709" w:right="5"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St. Dev </w:t>
            </w:r>
          </w:p>
        </w:tc>
        <w:tc>
          <w:tcPr>
            <w:tcW w:w="1117" w:type="pct"/>
            <w:tcBorders>
              <w:bottom w:val="single" w:sz="4" w:space="0" w:color="auto"/>
            </w:tcBorders>
          </w:tcPr>
          <w:p w14:paraId="50161CEA" w14:textId="77777777" w:rsidR="00703C29" w:rsidRPr="00882ADF" w:rsidRDefault="00703C29" w:rsidP="00D83833">
            <w:pPr>
              <w:tabs>
                <w:tab w:val="left" w:pos="8647"/>
              </w:tabs>
              <w:spacing w:line="276" w:lineRule="auto"/>
              <w:ind w:left="709" w:right="3" w:hanging="567"/>
              <w:jc w:val="both"/>
              <w:rPr>
                <w:rFonts w:ascii="Arial" w:hAnsi="Arial" w:cs="Arial"/>
                <w:color w:val="000000" w:themeColor="text1"/>
                <w:sz w:val="20"/>
                <w:szCs w:val="20"/>
                <w:lang w:val="en-GB"/>
              </w:rPr>
            </w:pPr>
            <w:r w:rsidRPr="00882ADF">
              <w:rPr>
                <w:rFonts w:ascii="Arial" w:eastAsia="Cambria" w:hAnsi="Arial" w:cs="Arial"/>
                <w:b/>
                <w:color w:val="000000" w:themeColor="text1"/>
                <w:sz w:val="20"/>
                <w:szCs w:val="20"/>
                <w:lang w:val="en-GB"/>
              </w:rPr>
              <w:t xml:space="preserve">— </w:t>
            </w:r>
          </w:p>
        </w:tc>
        <w:tc>
          <w:tcPr>
            <w:tcW w:w="638" w:type="pct"/>
            <w:tcBorders>
              <w:bottom w:val="single" w:sz="4" w:space="0" w:color="auto"/>
            </w:tcBorders>
          </w:tcPr>
          <w:p w14:paraId="7B601F9C" w14:textId="77777777" w:rsidR="00703C29" w:rsidRPr="00882ADF" w:rsidRDefault="00703C29" w:rsidP="00D83833">
            <w:pPr>
              <w:pStyle w:val="ListParagraph"/>
              <w:numPr>
                <w:ilvl w:val="1"/>
                <w:numId w:val="6"/>
              </w:numPr>
              <w:tabs>
                <w:tab w:val="left" w:pos="8647"/>
              </w:tabs>
              <w:spacing w:line="276" w:lineRule="auto"/>
              <w:ind w:left="709" w:right="2" w:hanging="567"/>
              <w:jc w:val="both"/>
              <w:rPr>
                <w:rFonts w:ascii="Arial" w:hAnsi="Arial" w:cs="Arial"/>
                <w:color w:val="000000" w:themeColor="text1"/>
                <w:sz w:val="20"/>
                <w:szCs w:val="20"/>
                <w:lang w:val="en-GB"/>
              </w:rPr>
            </w:pPr>
          </w:p>
        </w:tc>
        <w:tc>
          <w:tcPr>
            <w:tcW w:w="746" w:type="pct"/>
            <w:tcBorders>
              <w:bottom w:val="single" w:sz="4" w:space="0" w:color="auto"/>
            </w:tcBorders>
          </w:tcPr>
          <w:p w14:paraId="31A9A560" w14:textId="77777777" w:rsidR="00703C29" w:rsidRPr="00882ADF" w:rsidRDefault="00703C29" w:rsidP="00D83833">
            <w:pPr>
              <w:pStyle w:val="ListParagraph"/>
              <w:numPr>
                <w:ilvl w:val="1"/>
                <w:numId w:val="5"/>
              </w:numPr>
              <w:tabs>
                <w:tab w:val="left" w:pos="8647"/>
              </w:tabs>
              <w:spacing w:line="276" w:lineRule="auto"/>
              <w:ind w:left="709" w:right="4" w:hanging="567"/>
              <w:jc w:val="both"/>
              <w:rPr>
                <w:rFonts w:ascii="Arial" w:hAnsi="Arial" w:cs="Arial"/>
                <w:color w:val="000000" w:themeColor="text1"/>
                <w:sz w:val="20"/>
                <w:szCs w:val="20"/>
                <w:lang w:val="en-GB"/>
              </w:rPr>
            </w:pPr>
          </w:p>
        </w:tc>
        <w:tc>
          <w:tcPr>
            <w:tcW w:w="665" w:type="pct"/>
            <w:tcBorders>
              <w:bottom w:val="single" w:sz="4" w:space="0" w:color="auto"/>
            </w:tcBorders>
          </w:tcPr>
          <w:p w14:paraId="543A1789" w14:textId="77777777" w:rsidR="00703C29" w:rsidRPr="00882ADF" w:rsidRDefault="00703C29" w:rsidP="00D83833">
            <w:pPr>
              <w:pStyle w:val="ListParagraph"/>
              <w:numPr>
                <w:ilvl w:val="1"/>
                <w:numId w:val="4"/>
              </w:numPr>
              <w:tabs>
                <w:tab w:val="left" w:pos="8647"/>
              </w:tabs>
              <w:spacing w:line="276" w:lineRule="auto"/>
              <w:ind w:left="709" w:right="2" w:hanging="567"/>
              <w:jc w:val="both"/>
              <w:rPr>
                <w:rFonts w:ascii="Arial" w:hAnsi="Arial" w:cs="Arial"/>
                <w:color w:val="000000" w:themeColor="text1"/>
                <w:sz w:val="20"/>
                <w:szCs w:val="20"/>
                <w:lang w:val="en-GB"/>
              </w:rPr>
            </w:pPr>
          </w:p>
        </w:tc>
        <w:tc>
          <w:tcPr>
            <w:tcW w:w="796" w:type="pct"/>
            <w:tcBorders>
              <w:bottom w:val="single" w:sz="4" w:space="0" w:color="auto"/>
            </w:tcBorders>
          </w:tcPr>
          <w:p w14:paraId="53A5BD6F" w14:textId="77777777" w:rsidR="00703C29" w:rsidRPr="00882ADF" w:rsidRDefault="00703C29" w:rsidP="00D83833">
            <w:pPr>
              <w:pStyle w:val="ListParagraph"/>
              <w:numPr>
                <w:ilvl w:val="1"/>
                <w:numId w:val="3"/>
              </w:numPr>
              <w:tabs>
                <w:tab w:val="left" w:pos="8647"/>
              </w:tabs>
              <w:spacing w:line="276" w:lineRule="auto"/>
              <w:ind w:left="709" w:right="2" w:hanging="567"/>
              <w:jc w:val="both"/>
              <w:rPr>
                <w:rFonts w:ascii="Arial" w:hAnsi="Arial" w:cs="Arial"/>
                <w:color w:val="000000" w:themeColor="text1"/>
                <w:sz w:val="20"/>
                <w:szCs w:val="20"/>
                <w:lang w:val="en-GB"/>
              </w:rPr>
            </w:pPr>
          </w:p>
        </w:tc>
      </w:tr>
    </w:tbl>
    <w:p w14:paraId="609F5C27" w14:textId="77777777" w:rsidR="00703C29" w:rsidRDefault="00703C29" w:rsidP="00703C29">
      <w:pPr>
        <w:tabs>
          <w:tab w:val="left" w:pos="8647"/>
        </w:tabs>
        <w:spacing w:line="276" w:lineRule="auto"/>
        <w:jc w:val="both"/>
        <w:rPr>
          <w:rFonts w:ascii="Arial" w:hAnsi="Arial" w:cs="Arial"/>
          <w:b/>
          <w:bCs/>
          <w:color w:val="000000" w:themeColor="text1"/>
          <w:sz w:val="22"/>
          <w:szCs w:val="22"/>
          <w:lang w:val="en-GB"/>
        </w:rPr>
      </w:pPr>
    </w:p>
    <w:p w14:paraId="5C9F3CE0" w14:textId="77777777" w:rsidR="00703C29" w:rsidRPr="00881F19" w:rsidRDefault="00703C29" w:rsidP="00703C29">
      <w:pPr>
        <w:tabs>
          <w:tab w:val="left" w:pos="8647"/>
        </w:tabs>
        <w:spacing w:line="276" w:lineRule="auto"/>
        <w:jc w:val="both"/>
        <w:rPr>
          <w:rFonts w:ascii="Arial" w:hAnsi="Arial" w:cs="Arial"/>
          <w:b/>
          <w:bCs/>
          <w:color w:val="000000" w:themeColor="text1"/>
          <w:sz w:val="22"/>
          <w:szCs w:val="22"/>
          <w:lang w:val="en-GB"/>
        </w:rPr>
      </w:pPr>
    </w:p>
    <w:p w14:paraId="63EF4F1D" w14:textId="77777777" w:rsidR="00703C29" w:rsidRPr="00881F19" w:rsidRDefault="00703C29" w:rsidP="00703C29">
      <w:pPr>
        <w:pStyle w:val="Heading3"/>
        <w:spacing w:before="0" w:line="276" w:lineRule="auto"/>
        <w:rPr>
          <w:rFonts w:ascii="Arial" w:hAnsi="Arial" w:cs="Arial"/>
          <w:b/>
          <w:color w:val="000000" w:themeColor="text1"/>
          <w:sz w:val="22"/>
          <w:szCs w:val="22"/>
          <w:lang w:val="en-GB"/>
        </w:rPr>
      </w:pPr>
      <w:bookmarkStart w:id="23" w:name="_Toc191166983"/>
      <w:r w:rsidRPr="00881F19">
        <w:rPr>
          <w:rFonts w:ascii="Arial" w:hAnsi="Arial" w:cs="Arial"/>
          <w:b/>
          <w:color w:val="000000" w:themeColor="text1"/>
          <w:sz w:val="22"/>
          <w:szCs w:val="22"/>
          <w:lang w:val="en-GB"/>
        </w:rPr>
        <w:lastRenderedPageBreak/>
        <w:t xml:space="preserve"> </w:t>
      </w:r>
      <w:r w:rsidR="0075779B">
        <w:rPr>
          <w:rFonts w:ascii="Arial" w:hAnsi="Arial" w:cs="Arial"/>
          <w:b/>
          <w:color w:val="000000" w:themeColor="text1"/>
          <w:sz w:val="22"/>
          <w:szCs w:val="22"/>
          <w:lang w:val="en-GB"/>
        </w:rPr>
        <w:t xml:space="preserve">3.4 </w:t>
      </w:r>
      <w:r w:rsidRPr="00A122B0">
        <w:rPr>
          <w:rFonts w:ascii="Arial" w:hAnsi="Arial" w:cs="Arial"/>
          <w:b/>
          <w:color w:val="000000" w:themeColor="text1"/>
          <w:sz w:val="20"/>
          <w:szCs w:val="20"/>
          <w:lang w:val="en-GB"/>
        </w:rPr>
        <w:t>Shannon diversity index</w:t>
      </w:r>
      <w:bookmarkEnd w:id="23"/>
    </w:p>
    <w:p w14:paraId="6EBB0165" w14:textId="64FD045C" w:rsidR="00703C29" w:rsidRPr="00881F19" w:rsidRDefault="00703C29" w:rsidP="00703C29">
      <w:pPr>
        <w:tabs>
          <w:tab w:val="left" w:pos="8647"/>
        </w:tabs>
        <w:spacing w:line="276" w:lineRule="auto"/>
        <w:jc w:val="both"/>
        <w:rPr>
          <w:rFonts w:ascii="Arial" w:hAnsi="Arial" w:cs="Arial"/>
          <w:color w:val="000000" w:themeColor="text1"/>
          <w:sz w:val="22"/>
          <w:szCs w:val="22"/>
        </w:rPr>
      </w:pPr>
      <w:r w:rsidRPr="00881F19">
        <w:rPr>
          <w:rFonts w:ascii="Arial" w:hAnsi="Arial" w:cs="Arial"/>
          <w:color w:val="000000" w:themeColor="text1"/>
          <w:sz w:val="22"/>
          <w:szCs w:val="22"/>
        </w:rPr>
        <w:t xml:space="preserve">According to Shannon Statistics Summary (Table 4), oil palm genotypes have a total genetic diversity (sH) of 0.347, of which 92.94% is found within populations (sH = 0.322) and only 7.06% is found among populations (sH = 0.024). Within-population variance contributes more to the overall predicted diversity (exp(sH)) of 1.415 (1.380). Allele overlap (O′) is substantial (0.916), suggesting common genetic structure, whereas scaled diversity values (D′) further support minimal among-population differentiation (0.084). Among-population variance is substantial, according to the G-test (p = 0.010). </w:t>
      </w:r>
    </w:p>
    <w:p w14:paraId="1731752F" w14:textId="77777777" w:rsidR="00703C29" w:rsidRPr="00881F19" w:rsidRDefault="00703C29" w:rsidP="00703C29">
      <w:pPr>
        <w:tabs>
          <w:tab w:val="left" w:pos="8647"/>
        </w:tabs>
        <w:spacing w:line="276" w:lineRule="auto"/>
        <w:jc w:val="both"/>
        <w:rPr>
          <w:rFonts w:ascii="Arial" w:hAnsi="Arial" w:cs="Arial"/>
          <w:color w:val="000000" w:themeColor="text1"/>
          <w:sz w:val="22"/>
          <w:szCs w:val="22"/>
        </w:rPr>
      </w:pPr>
    </w:p>
    <w:p w14:paraId="5F69385B" w14:textId="77777777" w:rsidR="00703C29" w:rsidRPr="00881F19" w:rsidRDefault="00703C29" w:rsidP="00703C29">
      <w:pPr>
        <w:pStyle w:val="Heading5"/>
        <w:spacing w:before="0" w:line="276" w:lineRule="auto"/>
        <w:rPr>
          <w:rFonts w:ascii="Arial" w:hAnsi="Arial" w:cs="Arial"/>
          <w:b/>
          <w:color w:val="000000" w:themeColor="text1"/>
          <w:sz w:val="22"/>
          <w:szCs w:val="22"/>
          <w:lang w:val="en-GB"/>
        </w:rPr>
      </w:pPr>
      <w:bookmarkStart w:id="24" w:name="_Toc191167068"/>
      <w:r w:rsidRPr="00881F19">
        <w:rPr>
          <w:rFonts w:ascii="Arial" w:hAnsi="Arial" w:cs="Arial"/>
          <w:b/>
          <w:color w:val="000000" w:themeColor="text1"/>
          <w:sz w:val="22"/>
          <w:szCs w:val="22"/>
          <w:lang w:val="en-GB"/>
        </w:rPr>
        <w:t>Table 4: A table summary of Shannon statistics</w:t>
      </w:r>
      <w:bookmarkEnd w:id="24"/>
      <w:r w:rsidRPr="00881F19">
        <w:rPr>
          <w:rFonts w:ascii="Arial" w:hAnsi="Arial" w:cs="Arial"/>
          <w:b/>
          <w:color w:val="000000" w:themeColor="text1"/>
          <w:sz w:val="22"/>
          <w:szCs w:val="22"/>
          <w:lang w:val="en-GB"/>
        </w:rPr>
        <w:t xml:space="preserve"> </w:t>
      </w:r>
    </w:p>
    <w:tbl>
      <w:tblPr>
        <w:tblStyle w:val="PlainTable5"/>
        <w:tblW w:w="8588" w:type="dxa"/>
        <w:tblLayout w:type="fixed"/>
        <w:tblLook w:val="0680" w:firstRow="0" w:lastRow="0" w:firstColumn="1" w:lastColumn="0" w:noHBand="1" w:noVBand="1"/>
      </w:tblPr>
      <w:tblGrid>
        <w:gridCol w:w="1270"/>
        <w:gridCol w:w="431"/>
        <w:gridCol w:w="993"/>
        <w:gridCol w:w="708"/>
        <w:gridCol w:w="993"/>
        <w:gridCol w:w="850"/>
        <w:gridCol w:w="1059"/>
        <w:gridCol w:w="1242"/>
        <w:gridCol w:w="1042"/>
      </w:tblGrid>
      <w:tr w:rsidR="00703C29" w:rsidRPr="00881F19" w14:paraId="2FBF87F6" w14:textId="77777777" w:rsidTr="00D83833">
        <w:trPr>
          <w:trHeight w:val="704"/>
        </w:trPr>
        <w:tc>
          <w:tcPr>
            <w:cnfStyle w:val="001000000000" w:firstRow="0" w:lastRow="0" w:firstColumn="1" w:lastColumn="0" w:oddVBand="0" w:evenVBand="0" w:oddHBand="0" w:evenHBand="0" w:firstRowFirstColumn="0" w:firstRowLastColumn="0" w:lastRowFirstColumn="0" w:lastRowLastColumn="0"/>
            <w:tcW w:w="1270" w:type="dxa"/>
            <w:tcBorders>
              <w:top w:val="single" w:sz="4" w:space="0" w:color="auto"/>
              <w:bottom w:val="nil"/>
            </w:tcBorders>
            <w:noWrap/>
            <w:hideMark/>
          </w:tcPr>
          <w:p w14:paraId="62A3E24F" w14:textId="77777777" w:rsidR="00703C29" w:rsidRPr="00882ADF" w:rsidRDefault="00703C29" w:rsidP="00D83833">
            <w:pPr>
              <w:tabs>
                <w:tab w:val="left" w:pos="8647"/>
              </w:tabs>
              <w:ind w:left="709" w:hanging="567"/>
              <w:jc w:val="both"/>
              <w:rPr>
                <w:rFonts w:ascii="Arial" w:hAnsi="Arial" w:cs="Arial"/>
                <w:b/>
                <w:bCs/>
                <w:color w:val="000000" w:themeColor="text1"/>
                <w:sz w:val="20"/>
                <w:szCs w:val="20"/>
              </w:rPr>
            </w:pPr>
            <w:r w:rsidRPr="00882ADF">
              <w:rPr>
                <w:rFonts w:ascii="Arial" w:hAnsi="Arial" w:cs="Arial"/>
                <w:b/>
                <w:bCs/>
                <w:color w:val="000000" w:themeColor="text1"/>
                <w:sz w:val="20"/>
                <w:szCs w:val="20"/>
              </w:rPr>
              <w:t>Source</w:t>
            </w:r>
          </w:p>
          <w:p w14:paraId="442DD614" w14:textId="77777777" w:rsidR="00703C29" w:rsidRPr="00882ADF" w:rsidRDefault="00703C29" w:rsidP="00D83833">
            <w:pPr>
              <w:tabs>
                <w:tab w:val="left" w:pos="8647"/>
              </w:tabs>
              <w:ind w:left="709" w:hanging="567"/>
              <w:jc w:val="both"/>
              <w:rPr>
                <w:rFonts w:ascii="Arial" w:hAnsi="Arial" w:cs="Arial"/>
                <w:b/>
                <w:bCs/>
                <w:color w:val="000000" w:themeColor="text1"/>
                <w:sz w:val="20"/>
                <w:szCs w:val="20"/>
              </w:rPr>
            </w:pPr>
            <w:r w:rsidRPr="00882ADF">
              <w:rPr>
                <w:rFonts w:ascii="Arial" w:hAnsi="Arial" w:cs="Arial"/>
                <w:b/>
                <w:bCs/>
                <w:color w:val="000000" w:themeColor="text1"/>
                <w:sz w:val="20"/>
                <w:szCs w:val="20"/>
              </w:rPr>
              <w:t>of Inf.</w:t>
            </w:r>
          </w:p>
        </w:tc>
        <w:tc>
          <w:tcPr>
            <w:tcW w:w="431" w:type="dxa"/>
            <w:vMerge w:val="restart"/>
            <w:tcBorders>
              <w:top w:val="single" w:sz="4" w:space="0" w:color="auto"/>
              <w:bottom w:val="nil"/>
            </w:tcBorders>
            <w:noWrap/>
            <w:hideMark/>
          </w:tcPr>
          <w:p w14:paraId="2D7A8DE4" w14:textId="77777777" w:rsidR="00703C29" w:rsidRPr="00882ADF"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Df</w:t>
            </w:r>
          </w:p>
        </w:tc>
        <w:tc>
          <w:tcPr>
            <w:tcW w:w="993" w:type="dxa"/>
            <w:vMerge w:val="restart"/>
            <w:tcBorders>
              <w:top w:val="single" w:sz="4" w:space="0" w:color="auto"/>
              <w:bottom w:val="nil"/>
            </w:tcBorders>
            <w:noWrap/>
            <w:hideMark/>
          </w:tcPr>
          <w:p w14:paraId="51A22863" w14:textId="77777777" w:rsidR="00703C29" w:rsidRPr="00882ADF" w:rsidRDefault="00703C29" w:rsidP="00D83833">
            <w:pPr>
              <w:tabs>
                <w:tab w:val="left" w:pos="8647"/>
              </w:tabs>
              <w:ind w:left="2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 xml:space="preserve"> Chi</w:t>
            </w:r>
            <w:r w:rsidRPr="00882ADF">
              <w:rPr>
                <w:rFonts w:ascii="Arial" w:hAnsi="Arial" w:cs="Arial"/>
                <w:b/>
                <w:bCs/>
                <w:color w:val="000000" w:themeColor="text1"/>
                <w:sz w:val="20"/>
                <w:szCs w:val="20"/>
                <w:vertAlign w:val="superscript"/>
              </w:rPr>
              <w:t xml:space="preserve">2 </w:t>
            </w:r>
          </w:p>
        </w:tc>
        <w:tc>
          <w:tcPr>
            <w:tcW w:w="708" w:type="dxa"/>
            <w:vMerge w:val="restart"/>
            <w:tcBorders>
              <w:top w:val="single" w:sz="4" w:space="0" w:color="auto"/>
              <w:bottom w:val="nil"/>
            </w:tcBorders>
            <w:noWrap/>
            <w:hideMark/>
          </w:tcPr>
          <w:p w14:paraId="54F43F85" w14:textId="77777777" w:rsidR="00703C29" w:rsidRPr="00882ADF" w:rsidRDefault="00703C29" w:rsidP="00D83833">
            <w:pPr>
              <w:tabs>
                <w:tab w:val="left" w:pos="8647"/>
              </w:tabs>
              <w:ind w:left="709" w:hanging="709"/>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 xml:space="preserve"> sH</w:t>
            </w:r>
          </w:p>
        </w:tc>
        <w:tc>
          <w:tcPr>
            <w:tcW w:w="993" w:type="dxa"/>
            <w:vMerge w:val="restart"/>
            <w:tcBorders>
              <w:top w:val="single" w:sz="4" w:space="0" w:color="auto"/>
              <w:bottom w:val="nil"/>
            </w:tcBorders>
            <w:noWrap/>
            <w:hideMark/>
          </w:tcPr>
          <w:p w14:paraId="3935BE30" w14:textId="77777777" w:rsidR="00703C29" w:rsidRPr="00882ADF" w:rsidRDefault="00703C29" w:rsidP="00D83833">
            <w:p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w:t>
            </w:r>
          </w:p>
          <w:p w14:paraId="5DCE0E5A" w14:textId="77777777" w:rsidR="00703C29" w:rsidRPr="00882ADF" w:rsidRDefault="00703C29" w:rsidP="00D83833">
            <w:p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850" w:type="dxa"/>
            <w:vMerge w:val="restart"/>
            <w:tcBorders>
              <w:top w:val="single" w:sz="4" w:space="0" w:color="auto"/>
              <w:bottom w:val="nil"/>
            </w:tcBorders>
            <w:noWrap/>
            <w:hideMark/>
          </w:tcPr>
          <w:p w14:paraId="45098782" w14:textId="77777777" w:rsidR="00703C29" w:rsidRPr="00882ADF" w:rsidRDefault="00703C29" w:rsidP="00D83833">
            <w:pPr>
              <w:tabs>
                <w:tab w:val="left" w:pos="8647"/>
              </w:tabs>
              <w:ind w:left="-615" w:firstLine="545"/>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Exp(sH)</w:t>
            </w:r>
          </w:p>
        </w:tc>
        <w:tc>
          <w:tcPr>
            <w:tcW w:w="1059" w:type="dxa"/>
            <w:vMerge w:val="restart"/>
            <w:tcBorders>
              <w:top w:val="single" w:sz="4" w:space="0" w:color="auto"/>
              <w:bottom w:val="nil"/>
            </w:tcBorders>
            <w:noWrap/>
            <w:hideMark/>
          </w:tcPr>
          <w:p w14:paraId="19A066E3" w14:textId="77777777" w:rsidR="00703C29" w:rsidRPr="00882ADF" w:rsidRDefault="00703C29" w:rsidP="00D83833">
            <w:pPr>
              <w:tabs>
                <w:tab w:val="left" w:pos="8647"/>
              </w:tabs>
              <w:ind w:left="-882" w:right="20" w:firstLine="882"/>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 xml:space="preserve"> D'</w:t>
            </w:r>
          </w:p>
          <w:p w14:paraId="3997D214" w14:textId="77777777" w:rsidR="00703C29" w:rsidRPr="00882ADF" w:rsidRDefault="00703C29" w:rsidP="00D83833">
            <w:pPr>
              <w:tabs>
                <w:tab w:val="left" w:pos="8647"/>
              </w:tabs>
              <w:ind w:left="-882" w:right="20" w:firstLine="882"/>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(0,1)</w:t>
            </w:r>
          </w:p>
        </w:tc>
        <w:tc>
          <w:tcPr>
            <w:tcW w:w="1242" w:type="dxa"/>
            <w:vMerge w:val="restart"/>
            <w:tcBorders>
              <w:top w:val="single" w:sz="4" w:space="0" w:color="auto"/>
              <w:bottom w:val="nil"/>
            </w:tcBorders>
            <w:noWrap/>
            <w:hideMark/>
          </w:tcPr>
          <w:p w14:paraId="10632B46"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O'=1-D'</w:t>
            </w:r>
          </w:p>
          <w:p w14:paraId="477FE662"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 xml:space="preserve">   (0,1)</w:t>
            </w:r>
          </w:p>
          <w:p w14:paraId="10B62229"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042" w:type="dxa"/>
            <w:vMerge w:val="restart"/>
            <w:tcBorders>
              <w:top w:val="single" w:sz="4" w:space="0" w:color="auto"/>
              <w:bottom w:val="nil"/>
            </w:tcBorders>
            <w:noWrap/>
            <w:hideMark/>
          </w:tcPr>
          <w:p w14:paraId="3649293B"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i/>
                <w:iCs/>
                <w:color w:val="000000" w:themeColor="text1"/>
                <w:sz w:val="20"/>
                <w:szCs w:val="20"/>
              </w:rPr>
              <w:t xml:space="preserve">p </w:t>
            </w:r>
            <w:r w:rsidRPr="00882ADF">
              <w:rPr>
                <w:rFonts w:ascii="Arial" w:hAnsi="Arial" w:cs="Arial"/>
                <w:b/>
                <w:bCs/>
                <w:color w:val="000000" w:themeColor="text1"/>
                <w:sz w:val="20"/>
                <w:szCs w:val="20"/>
              </w:rPr>
              <w:t>value</w:t>
            </w:r>
          </w:p>
        </w:tc>
      </w:tr>
      <w:tr w:rsidR="00703C29" w:rsidRPr="00881F19" w14:paraId="29BE8B50" w14:textId="77777777" w:rsidTr="00D83833">
        <w:trPr>
          <w:trHeight w:val="80"/>
        </w:trPr>
        <w:tc>
          <w:tcPr>
            <w:cnfStyle w:val="001000000000" w:firstRow="0" w:lastRow="0" w:firstColumn="1" w:lastColumn="0" w:oddVBand="0" w:evenVBand="0" w:oddHBand="0" w:evenHBand="0" w:firstRowFirstColumn="0" w:firstRowLastColumn="0" w:lastRowFirstColumn="0" w:lastRowLastColumn="0"/>
            <w:tcW w:w="1270" w:type="dxa"/>
            <w:tcBorders>
              <w:bottom w:val="single" w:sz="4" w:space="0" w:color="auto"/>
            </w:tcBorders>
            <w:noWrap/>
            <w:hideMark/>
          </w:tcPr>
          <w:p w14:paraId="61CFC5CD" w14:textId="77777777" w:rsidR="00703C29" w:rsidRPr="00882ADF" w:rsidRDefault="00703C29" w:rsidP="00D83833">
            <w:pPr>
              <w:tabs>
                <w:tab w:val="left" w:pos="8647"/>
              </w:tabs>
              <w:ind w:left="709" w:hanging="567"/>
              <w:jc w:val="both"/>
              <w:rPr>
                <w:rFonts w:ascii="Arial" w:hAnsi="Arial" w:cs="Arial"/>
                <w:b/>
                <w:bCs/>
                <w:color w:val="000000" w:themeColor="text1"/>
                <w:sz w:val="20"/>
                <w:szCs w:val="20"/>
              </w:rPr>
            </w:pPr>
          </w:p>
        </w:tc>
        <w:tc>
          <w:tcPr>
            <w:tcW w:w="431" w:type="dxa"/>
            <w:vMerge/>
            <w:tcBorders>
              <w:bottom w:val="single" w:sz="4" w:space="0" w:color="auto"/>
            </w:tcBorders>
            <w:noWrap/>
            <w:hideMark/>
          </w:tcPr>
          <w:p w14:paraId="7AE436B7" w14:textId="77777777" w:rsidR="00703C29" w:rsidRPr="00882ADF"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993" w:type="dxa"/>
            <w:vMerge/>
            <w:tcBorders>
              <w:bottom w:val="single" w:sz="4" w:space="0" w:color="auto"/>
            </w:tcBorders>
            <w:noWrap/>
            <w:hideMark/>
          </w:tcPr>
          <w:p w14:paraId="2014043E" w14:textId="77777777" w:rsidR="00703C29" w:rsidRPr="00882ADF" w:rsidRDefault="00703C29" w:rsidP="00D83833">
            <w:pPr>
              <w:tabs>
                <w:tab w:val="left" w:pos="8647"/>
              </w:tabs>
              <w:ind w:left="2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708" w:type="dxa"/>
            <w:vMerge/>
            <w:tcBorders>
              <w:bottom w:val="single" w:sz="4" w:space="0" w:color="auto"/>
            </w:tcBorders>
            <w:noWrap/>
            <w:hideMark/>
          </w:tcPr>
          <w:p w14:paraId="3AF37872" w14:textId="77777777" w:rsidR="00703C29" w:rsidRPr="00882ADF"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993" w:type="dxa"/>
            <w:vMerge/>
            <w:tcBorders>
              <w:bottom w:val="single" w:sz="4" w:space="0" w:color="auto"/>
            </w:tcBorders>
            <w:noWrap/>
            <w:hideMark/>
          </w:tcPr>
          <w:p w14:paraId="2960708D" w14:textId="77777777" w:rsidR="00703C29" w:rsidRPr="00882ADF" w:rsidRDefault="00703C29" w:rsidP="00D83833">
            <w:p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850" w:type="dxa"/>
            <w:vMerge/>
            <w:tcBorders>
              <w:bottom w:val="single" w:sz="4" w:space="0" w:color="auto"/>
            </w:tcBorders>
            <w:noWrap/>
            <w:hideMark/>
          </w:tcPr>
          <w:p w14:paraId="73CAA178" w14:textId="77777777" w:rsidR="00703C29" w:rsidRPr="00882ADF" w:rsidRDefault="00703C29" w:rsidP="00D83833">
            <w:pPr>
              <w:tabs>
                <w:tab w:val="left" w:pos="8647"/>
              </w:tabs>
              <w:ind w:left="-615" w:firstLine="545"/>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059" w:type="dxa"/>
            <w:vMerge/>
            <w:tcBorders>
              <w:bottom w:val="single" w:sz="4" w:space="0" w:color="auto"/>
            </w:tcBorders>
            <w:noWrap/>
            <w:hideMark/>
          </w:tcPr>
          <w:p w14:paraId="3FA1670A" w14:textId="77777777" w:rsidR="00703C29" w:rsidRPr="00882ADF" w:rsidRDefault="00703C29" w:rsidP="00D83833">
            <w:pPr>
              <w:tabs>
                <w:tab w:val="left" w:pos="8647"/>
              </w:tabs>
              <w:ind w:left="-882" w:right="20" w:firstLine="882"/>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242" w:type="dxa"/>
            <w:vMerge/>
            <w:tcBorders>
              <w:bottom w:val="single" w:sz="4" w:space="0" w:color="auto"/>
            </w:tcBorders>
            <w:noWrap/>
            <w:hideMark/>
          </w:tcPr>
          <w:p w14:paraId="2DFABA95"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042" w:type="dxa"/>
            <w:vMerge/>
            <w:tcBorders>
              <w:bottom w:val="single" w:sz="4" w:space="0" w:color="auto"/>
            </w:tcBorders>
            <w:noWrap/>
            <w:hideMark/>
          </w:tcPr>
          <w:p w14:paraId="06D4B8B4"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r>
      <w:tr w:rsidR="00703C29" w:rsidRPr="00881F19" w14:paraId="52FE4A17" w14:textId="77777777" w:rsidTr="00D83833">
        <w:trPr>
          <w:trHeight w:val="269"/>
        </w:trPr>
        <w:tc>
          <w:tcPr>
            <w:cnfStyle w:val="001000000000" w:firstRow="0" w:lastRow="0" w:firstColumn="1" w:lastColumn="0" w:oddVBand="0" w:evenVBand="0" w:oddHBand="0" w:evenHBand="0" w:firstRowFirstColumn="0" w:firstRowLastColumn="0" w:lastRowFirstColumn="0" w:lastRowLastColumn="0"/>
            <w:tcW w:w="1270" w:type="dxa"/>
            <w:tcBorders>
              <w:top w:val="single" w:sz="4" w:space="0" w:color="auto"/>
            </w:tcBorders>
            <w:noWrap/>
            <w:hideMark/>
          </w:tcPr>
          <w:p w14:paraId="0DF33F34" w14:textId="77777777" w:rsidR="00703C29" w:rsidRPr="00882ADF" w:rsidRDefault="00703C29" w:rsidP="00D83833">
            <w:pPr>
              <w:tabs>
                <w:tab w:val="left" w:pos="8647"/>
              </w:tabs>
              <w:ind w:left="709" w:hanging="567"/>
              <w:jc w:val="both"/>
              <w:rPr>
                <w:rFonts w:ascii="Arial" w:hAnsi="Arial" w:cs="Arial"/>
                <w:bCs/>
                <w:i w:val="0"/>
                <w:iCs w:val="0"/>
                <w:color w:val="000000" w:themeColor="text1"/>
                <w:sz w:val="20"/>
                <w:szCs w:val="20"/>
              </w:rPr>
            </w:pPr>
            <w:r w:rsidRPr="00882ADF">
              <w:rPr>
                <w:rFonts w:ascii="Arial" w:hAnsi="Arial" w:cs="Arial"/>
                <w:bCs/>
                <w:color w:val="000000" w:themeColor="text1"/>
                <w:sz w:val="20"/>
                <w:szCs w:val="20"/>
              </w:rPr>
              <w:t>Among</w:t>
            </w:r>
          </w:p>
          <w:p w14:paraId="47CC57C7" w14:textId="77777777" w:rsidR="00703C29" w:rsidRPr="00882ADF" w:rsidRDefault="00703C29" w:rsidP="00D83833">
            <w:pPr>
              <w:tabs>
                <w:tab w:val="left" w:pos="8647"/>
              </w:tabs>
              <w:ind w:left="709" w:hanging="567"/>
              <w:jc w:val="both"/>
              <w:rPr>
                <w:rFonts w:ascii="Arial" w:hAnsi="Arial" w:cs="Arial"/>
                <w:bCs/>
                <w:color w:val="000000" w:themeColor="text1"/>
                <w:sz w:val="20"/>
                <w:szCs w:val="20"/>
              </w:rPr>
            </w:pPr>
            <w:r w:rsidRPr="00882ADF">
              <w:rPr>
                <w:rFonts w:ascii="Arial" w:hAnsi="Arial" w:cs="Arial"/>
                <w:bCs/>
                <w:color w:val="000000" w:themeColor="text1"/>
                <w:sz w:val="20"/>
                <w:szCs w:val="20"/>
              </w:rPr>
              <w:t>Pops</w:t>
            </w:r>
          </w:p>
        </w:tc>
        <w:tc>
          <w:tcPr>
            <w:tcW w:w="431" w:type="dxa"/>
            <w:tcBorders>
              <w:top w:val="single" w:sz="4" w:space="0" w:color="auto"/>
            </w:tcBorders>
            <w:noWrap/>
            <w:hideMark/>
          </w:tcPr>
          <w:p w14:paraId="05503561" w14:textId="77777777" w:rsidR="00703C29" w:rsidRPr="00882ADF"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1</w:t>
            </w:r>
          </w:p>
        </w:tc>
        <w:tc>
          <w:tcPr>
            <w:tcW w:w="993" w:type="dxa"/>
            <w:tcBorders>
              <w:top w:val="single" w:sz="4" w:space="0" w:color="auto"/>
            </w:tcBorders>
            <w:noWrap/>
            <w:hideMark/>
          </w:tcPr>
          <w:p w14:paraId="711C73AC" w14:textId="77777777" w:rsidR="00703C29" w:rsidRPr="00882ADF" w:rsidRDefault="00703C29" w:rsidP="00D83833">
            <w:pPr>
              <w:tabs>
                <w:tab w:val="left" w:pos="8647"/>
              </w:tabs>
              <w:ind w:left="2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3.183</w:t>
            </w:r>
          </w:p>
        </w:tc>
        <w:tc>
          <w:tcPr>
            <w:tcW w:w="708" w:type="dxa"/>
            <w:tcBorders>
              <w:top w:val="single" w:sz="4" w:space="0" w:color="auto"/>
            </w:tcBorders>
            <w:noWrap/>
            <w:hideMark/>
          </w:tcPr>
          <w:p w14:paraId="6B8E787B" w14:textId="77777777" w:rsidR="00703C29" w:rsidRPr="00882ADF" w:rsidRDefault="00703C29" w:rsidP="00D83833">
            <w:pPr>
              <w:tabs>
                <w:tab w:val="left" w:pos="8647"/>
              </w:tabs>
              <w:ind w:left="-105" w:firstLine="6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0.024</w:t>
            </w:r>
          </w:p>
        </w:tc>
        <w:tc>
          <w:tcPr>
            <w:tcW w:w="993" w:type="dxa"/>
            <w:tcBorders>
              <w:top w:val="single" w:sz="4" w:space="0" w:color="auto"/>
            </w:tcBorders>
            <w:noWrap/>
            <w:hideMark/>
          </w:tcPr>
          <w:p w14:paraId="53B0EF35" w14:textId="77777777" w:rsidR="00703C29" w:rsidRPr="00882ADF" w:rsidRDefault="00703C29" w:rsidP="00D83833">
            <w:p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7.059</w:t>
            </w:r>
          </w:p>
        </w:tc>
        <w:tc>
          <w:tcPr>
            <w:tcW w:w="850" w:type="dxa"/>
            <w:tcBorders>
              <w:top w:val="single" w:sz="4" w:space="0" w:color="auto"/>
            </w:tcBorders>
            <w:noWrap/>
            <w:hideMark/>
          </w:tcPr>
          <w:p w14:paraId="45D5AD14" w14:textId="77777777" w:rsidR="00703C29" w:rsidRPr="00882ADF" w:rsidRDefault="00703C29" w:rsidP="00D83833">
            <w:pPr>
              <w:tabs>
                <w:tab w:val="left" w:pos="8647"/>
              </w:tabs>
              <w:ind w:left="-615" w:firstLine="54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1.025</w:t>
            </w:r>
          </w:p>
        </w:tc>
        <w:tc>
          <w:tcPr>
            <w:tcW w:w="1059" w:type="dxa"/>
            <w:tcBorders>
              <w:top w:val="single" w:sz="4" w:space="0" w:color="auto"/>
            </w:tcBorders>
            <w:noWrap/>
            <w:hideMark/>
          </w:tcPr>
          <w:p w14:paraId="315DB687" w14:textId="77777777" w:rsidR="00703C29" w:rsidRPr="00882ADF" w:rsidRDefault="00703C29" w:rsidP="00D83833">
            <w:pPr>
              <w:tabs>
                <w:tab w:val="left" w:pos="8647"/>
              </w:tabs>
              <w:ind w:left="-882" w:right="20" w:firstLine="88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0.084</w:t>
            </w:r>
          </w:p>
        </w:tc>
        <w:tc>
          <w:tcPr>
            <w:tcW w:w="1242" w:type="dxa"/>
            <w:tcBorders>
              <w:top w:val="single" w:sz="4" w:space="0" w:color="auto"/>
            </w:tcBorders>
            <w:noWrap/>
            <w:hideMark/>
          </w:tcPr>
          <w:p w14:paraId="73301FD9"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0.916</w:t>
            </w:r>
          </w:p>
        </w:tc>
        <w:tc>
          <w:tcPr>
            <w:tcW w:w="1042" w:type="dxa"/>
            <w:tcBorders>
              <w:top w:val="single" w:sz="4" w:space="0" w:color="auto"/>
            </w:tcBorders>
            <w:noWrap/>
            <w:hideMark/>
          </w:tcPr>
          <w:p w14:paraId="1842BAA0"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0.010</w:t>
            </w:r>
          </w:p>
        </w:tc>
      </w:tr>
      <w:tr w:rsidR="00703C29" w:rsidRPr="00881F19" w14:paraId="114AD3A6" w14:textId="77777777" w:rsidTr="00D83833">
        <w:trPr>
          <w:trHeight w:val="287"/>
        </w:trPr>
        <w:tc>
          <w:tcPr>
            <w:cnfStyle w:val="001000000000" w:firstRow="0" w:lastRow="0" w:firstColumn="1" w:lastColumn="0" w:oddVBand="0" w:evenVBand="0" w:oddHBand="0" w:evenHBand="0" w:firstRowFirstColumn="0" w:firstRowLastColumn="0" w:lastRowFirstColumn="0" w:lastRowLastColumn="0"/>
            <w:tcW w:w="1270" w:type="dxa"/>
            <w:noWrap/>
            <w:hideMark/>
          </w:tcPr>
          <w:p w14:paraId="006D3684" w14:textId="77777777" w:rsidR="00703C29" w:rsidRPr="00882ADF" w:rsidRDefault="00703C29" w:rsidP="00D83833">
            <w:pPr>
              <w:tabs>
                <w:tab w:val="left" w:pos="8647"/>
              </w:tabs>
              <w:ind w:left="142"/>
              <w:jc w:val="both"/>
              <w:rPr>
                <w:rFonts w:ascii="Arial" w:hAnsi="Arial" w:cs="Arial"/>
                <w:bCs/>
                <w:i w:val="0"/>
                <w:iCs w:val="0"/>
                <w:color w:val="000000" w:themeColor="text1"/>
                <w:sz w:val="20"/>
                <w:szCs w:val="20"/>
              </w:rPr>
            </w:pPr>
            <w:r w:rsidRPr="00882ADF">
              <w:rPr>
                <w:rFonts w:ascii="Arial" w:hAnsi="Arial" w:cs="Arial"/>
                <w:bCs/>
                <w:i w:val="0"/>
                <w:iCs w:val="0"/>
                <w:color w:val="000000" w:themeColor="text1"/>
                <w:sz w:val="20"/>
                <w:szCs w:val="20"/>
              </w:rPr>
              <w:t>Within Pops</w:t>
            </w:r>
          </w:p>
        </w:tc>
        <w:tc>
          <w:tcPr>
            <w:tcW w:w="431" w:type="dxa"/>
            <w:noWrap/>
            <w:hideMark/>
          </w:tcPr>
          <w:p w14:paraId="78D1177A" w14:textId="77777777" w:rsidR="00703C29" w:rsidRPr="00882ADF"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63</w:t>
            </w:r>
          </w:p>
        </w:tc>
        <w:tc>
          <w:tcPr>
            <w:tcW w:w="993" w:type="dxa"/>
            <w:noWrap/>
            <w:hideMark/>
          </w:tcPr>
          <w:p w14:paraId="087EA600" w14:textId="77777777" w:rsidR="00703C29" w:rsidRPr="00882ADF" w:rsidRDefault="00703C29" w:rsidP="00D83833">
            <w:pPr>
              <w:tabs>
                <w:tab w:val="left" w:pos="8647"/>
              </w:tabs>
              <w:ind w:left="2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41.901</w:t>
            </w:r>
          </w:p>
        </w:tc>
        <w:tc>
          <w:tcPr>
            <w:tcW w:w="708" w:type="dxa"/>
            <w:noWrap/>
            <w:hideMark/>
          </w:tcPr>
          <w:p w14:paraId="7DB3049F" w14:textId="77777777" w:rsidR="00703C29" w:rsidRPr="00882ADF" w:rsidRDefault="00703C29" w:rsidP="00D83833">
            <w:pPr>
              <w:tabs>
                <w:tab w:val="left" w:pos="8647"/>
              </w:tabs>
              <w:ind w:left="735" w:hanging="67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0.322</w:t>
            </w:r>
          </w:p>
        </w:tc>
        <w:tc>
          <w:tcPr>
            <w:tcW w:w="993" w:type="dxa"/>
            <w:noWrap/>
            <w:hideMark/>
          </w:tcPr>
          <w:p w14:paraId="57C5318F" w14:textId="77777777" w:rsidR="00703C29" w:rsidRPr="00882ADF" w:rsidRDefault="00703C29" w:rsidP="00D83833">
            <w:p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92.941</w:t>
            </w:r>
          </w:p>
        </w:tc>
        <w:tc>
          <w:tcPr>
            <w:tcW w:w="850" w:type="dxa"/>
            <w:noWrap/>
            <w:hideMark/>
          </w:tcPr>
          <w:p w14:paraId="430B2712" w14:textId="77777777" w:rsidR="00703C29" w:rsidRPr="00882ADF" w:rsidRDefault="00703C29" w:rsidP="00D83833">
            <w:pPr>
              <w:tabs>
                <w:tab w:val="left" w:pos="8647"/>
              </w:tabs>
              <w:ind w:left="-615" w:firstLine="54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1.380</w:t>
            </w:r>
          </w:p>
        </w:tc>
        <w:tc>
          <w:tcPr>
            <w:tcW w:w="1059" w:type="dxa"/>
            <w:noWrap/>
            <w:hideMark/>
          </w:tcPr>
          <w:p w14:paraId="1DE6BB80" w14:textId="77777777" w:rsidR="00703C29" w:rsidRPr="00882ADF" w:rsidRDefault="00703C29" w:rsidP="00D83833">
            <w:pPr>
              <w:tabs>
                <w:tab w:val="left" w:pos="8647"/>
              </w:tabs>
              <w:ind w:left="-882" w:right="20" w:firstLine="88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0.282</w:t>
            </w:r>
          </w:p>
        </w:tc>
        <w:tc>
          <w:tcPr>
            <w:tcW w:w="1242" w:type="dxa"/>
            <w:noWrap/>
            <w:hideMark/>
          </w:tcPr>
          <w:p w14:paraId="37B3EECC"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0.718</w:t>
            </w:r>
          </w:p>
        </w:tc>
        <w:tc>
          <w:tcPr>
            <w:tcW w:w="1042" w:type="dxa"/>
            <w:noWrap/>
            <w:hideMark/>
          </w:tcPr>
          <w:p w14:paraId="0CDCE506"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882ADF">
              <w:rPr>
                <w:rFonts w:ascii="Arial" w:hAnsi="Arial" w:cs="Arial"/>
                <w:b/>
                <w:bCs/>
                <w:color w:val="000000" w:themeColor="text1"/>
                <w:sz w:val="20"/>
                <w:szCs w:val="20"/>
              </w:rPr>
              <w:t>0.991</w:t>
            </w:r>
          </w:p>
        </w:tc>
      </w:tr>
      <w:tr w:rsidR="00703C29" w:rsidRPr="00881F19" w14:paraId="5BFF69C7" w14:textId="77777777" w:rsidTr="00D83833">
        <w:trPr>
          <w:trHeight w:val="207"/>
        </w:trPr>
        <w:tc>
          <w:tcPr>
            <w:cnfStyle w:val="001000000000" w:firstRow="0" w:lastRow="0" w:firstColumn="1" w:lastColumn="0" w:oddVBand="0" w:evenVBand="0" w:oddHBand="0" w:evenHBand="0" w:firstRowFirstColumn="0" w:firstRowLastColumn="0" w:lastRowFirstColumn="0" w:lastRowLastColumn="0"/>
            <w:tcW w:w="1270" w:type="dxa"/>
            <w:noWrap/>
            <w:hideMark/>
          </w:tcPr>
          <w:p w14:paraId="7EA6512E" w14:textId="77777777" w:rsidR="00703C29" w:rsidRPr="00882ADF" w:rsidRDefault="00703C29" w:rsidP="00D83833">
            <w:pPr>
              <w:tabs>
                <w:tab w:val="left" w:pos="8647"/>
              </w:tabs>
              <w:ind w:left="709" w:hanging="567"/>
              <w:jc w:val="both"/>
              <w:rPr>
                <w:rFonts w:ascii="Arial" w:hAnsi="Arial" w:cs="Arial"/>
                <w:bCs/>
                <w:i w:val="0"/>
                <w:iCs w:val="0"/>
                <w:color w:val="000000" w:themeColor="text1"/>
                <w:sz w:val="20"/>
                <w:szCs w:val="20"/>
              </w:rPr>
            </w:pPr>
            <w:r w:rsidRPr="00882ADF">
              <w:rPr>
                <w:rFonts w:ascii="Arial" w:hAnsi="Arial" w:cs="Arial"/>
                <w:bCs/>
                <w:color w:val="000000" w:themeColor="text1"/>
                <w:sz w:val="20"/>
                <w:szCs w:val="20"/>
              </w:rPr>
              <w:t xml:space="preserve"> Total</w:t>
            </w:r>
          </w:p>
          <w:p w14:paraId="4D8555A9" w14:textId="77777777" w:rsidR="00703C29" w:rsidRPr="00882ADF" w:rsidRDefault="00703C29" w:rsidP="00D83833">
            <w:pPr>
              <w:rPr>
                <w:rFonts w:ascii="Arial" w:hAnsi="Arial" w:cs="Arial"/>
                <w:color w:val="000000" w:themeColor="text1"/>
                <w:sz w:val="20"/>
                <w:szCs w:val="20"/>
              </w:rPr>
            </w:pPr>
          </w:p>
        </w:tc>
        <w:tc>
          <w:tcPr>
            <w:tcW w:w="431" w:type="dxa"/>
            <w:noWrap/>
            <w:hideMark/>
          </w:tcPr>
          <w:p w14:paraId="0F34094B" w14:textId="77777777" w:rsidR="00703C29" w:rsidRPr="00882ADF"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64</w:t>
            </w:r>
          </w:p>
        </w:tc>
        <w:tc>
          <w:tcPr>
            <w:tcW w:w="993" w:type="dxa"/>
            <w:noWrap/>
            <w:hideMark/>
          </w:tcPr>
          <w:p w14:paraId="5A552E01" w14:textId="77777777" w:rsidR="00703C29" w:rsidRPr="00882ADF" w:rsidRDefault="00703C29" w:rsidP="00D83833">
            <w:pPr>
              <w:tabs>
                <w:tab w:val="left" w:pos="8647"/>
              </w:tabs>
              <w:ind w:left="2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45.084</w:t>
            </w:r>
          </w:p>
        </w:tc>
        <w:tc>
          <w:tcPr>
            <w:tcW w:w="708" w:type="dxa"/>
            <w:noWrap/>
            <w:hideMark/>
          </w:tcPr>
          <w:p w14:paraId="10D2B934" w14:textId="77777777" w:rsidR="00703C29" w:rsidRPr="00882ADF" w:rsidRDefault="00703C29" w:rsidP="00D83833">
            <w:pPr>
              <w:tabs>
                <w:tab w:val="left" w:pos="8647"/>
              </w:tabs>
              <w:ind w:left="735" w:hanging="67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0.347</w:t>
            </w:r>
          </w:p>
        </w:tc>
        <w:tc>
          <w:tcPr>
            <w:tcW w:w="993" w:type="dxa"/>
            <w:noWrap/>
            <w:hideMark/>
          </w:tcPr>
          <w:p w14:paraId="7F17B563" w14:textId="77777777" w:rsidR="00703C29" w:rsidRPr="00882ADF" w:rsidRDefault="00703C29" w:rsidP="00D83833">
            <w:p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100.00</w:t>
            </w:r>
          </w:p>
        </w:tc>
        <w:tc>
          <w:tcPr>
            <w:tcW w:w="850" w:type="dxa"/>
            <w:noWrap/>
            <w:hideMark/>
          </w:tcPr>
          <w:p w14:paraId="4B968B54" w14:textId="77777777" w:rsidR="00703C29" w:rsidRPr="00882ADF" w:rsidRDefault="00703C29" w:rsidP="00D83833">
            <w:pPr>
              <w:tabs>
                <w:tab w:val="left" w:pos="8647"/>
              </w:tabs>
              <w:ind w:left="-615" w:firstLine="54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1.415</w:t>
            </w:r>
          </w:p>
        </w:tc>
        <w:tc>
          <w:tcPr>
            <w:tcW w:w="1059" w:type="dxa"/>
            <w:noWrap/>
            <w:hideMark/>
          </w:tcPr>
          <w:p w14:paraId="696BF2CD" w14:textId="77777777" w:rsidR="00703C29" w:rsidRPr="00882ADF" w:rsidRDefault="00703C29" w:rsidP="00D83833">
            <w:pPr>
              <w:tabs>
                <w:tab w:val="left" w:pos="8647"/>
              </w:tabs>
              <w:ind w:left="-882" w:right="20" w:firstLine="88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0.298</w:t>
            </w:r>
          </w:p>
        </w:tc>
        <w:tc>
          <w:tcPr>
            <w:tcW w:w="1242" w:type="dxa"/>
            <w:noWrap/>
            <w:hideMark/>
          </w:tcPr>
          <w:p w14:paraId="6D4E81C7"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82ADF">
              <w:rPr>
                <w:rFonts w:ascii="Arial" w:hAnsi="Arial" w:cs="Arial"/>
                <w:color w:val="000000" w:themeColor="text1"/>
                <w:sz w:val="20"/>
                <w:szCs w:val="20"/>
              </w:rPr>
              <w:t>0.702</w:t>
            </w:r>
          </w:p>
        </w:tc>
        <w:tc>
          <w:tcPr>
            <w:tcW w:w="1042" w:type="dxa"/>
            <w:noWrap/>
            <w:hideMark/>
          </w:tcPr>
          <w:p w14:paraId="77D5B14A" w14:textId="77777777" w:rsidR="00703C29" w:rsidRPr="00882ADF" w:rsidRDefault="00703C29" w:rsidP="00D83833">
            <w:pPr>
              <w:tabs>
                <w:tab w:val="left" w:pos="8647"/>
              </w:tabs>
              <w:ind w:left="48"/>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703C29" w:rsidRPr="00881F19" w14:paraId="03C28CCF" w14:textId="77777777" w:rsidTr="00D83833">
        <w:trPr>
          <w:trHeight w:val="80"/>
        </w:trPr>
        <w:tc>
          <w:tcPr>
            <w:cnfStyle w:val="001000000000" w:firstRow="0" w:lastRow="0" w:firstColumn="1" w:lastColumn="0" w:oddVBand="0" w:evenVBand="0" w:oddHBand="0" w:evenHBand="0" w:firstRowFirstColumn="0" w:firstRowLastColumn="0" w:lastRowFirstColumn="0" w:lastRowLastColumn="0"/>
            <w:tcW w:w="1270" w:type="dxa"/>
            <w:tcBorders>
              <w:bottom w:val="single" w:sz="4" w:space="0" w:color="auto"/>
            </w:tcBorders>
            <w:noWrap/>
            <w:hideMark/>
          </w:tcPr>
          <w:p w14:paraId="7089E7E8" w14:textId="77777777" w:rsidR="00703C29" w:rsidRPr="00881F19" w:rsidRDefault="00703C29" w:rsidP="00D83833">
            <w:pPr>
              <w:tabs>
                <w:tab w:val="left" w:pos="8647"/>
              </w:tabs>
              <w:ind w:left="709" w:hanging="567"/>
              <w:jc w:val="both"/>
              <w:rPr>
                <w:rFonts w:ascii="Arial" w:hAnsi="Arial" w:cs="Arial"/>
                <w:color w:val="000000" w:themeColor="text1"/>
                <w:sz w:val="22"/>
                <w:szCs w:val="22"/>
              </w:rPr>
            </w:pPr>
          </w:p>
        </w:tc>
        <w:tc>
          <w:tcPr>
            <w:tcW w:w="431" w:type="dxa"/>
            <w:tcBorders>
              <w:bottom w:val="single" w:sz="4" w:space="0" w:color="auto"/>
            </w:tcBorders>
            <w:noWrap/>
            <w:hideMark/>
          </w:tcPr>
          <w:p w14:paraId="7592AFB5"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993" w:type="dxa"/>
            <w:tcBorders>
              <w:bottom w:val="single" w:sz="4" w:space="0" w:color="auto"/>
            </w:tcBorders>
            <w:noWrap/>
            <w:hideMark/>
          </w:tcPr>
          <w:p w14:paraId="176B997C"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708" w:type="dxa"/>
            <w:tcBorders>
              <w:bottom w:val="single" w:sz="4" w:space="0" w:color="auto"/>
            </w:tcBorders>
            <w:noWrap/>
            <w:hideMark/>
          </w:tcPr>
          <w:p w14:paraId="15EBDEB9"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993" w:type="dxa"/>
            <w:tcBorders>
              <w:bottom w:val="single" w:sz="4" w:space="0" w:color="auto"/>
            </w:tcBorders>
            <w:noWrap/>
            <w:hideMark/>
          </w:tcPr>
          <w:p w14:paraId="14CC2D49"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850" w:type="dxa"/>
            <w:tcBorders>
              <w:bottom w:val="single" w:sz="4" w:space="0" w:color="auto"/>
            </w:tcBorders>
            <w:noWrap/>
            <w:hideMark/>
          </w:tcPr>
          <w:p w14:paraId="77F20755"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059" w:type="dxa"/>
            <w:tcBorders>
              <w:bottom w:val="single" w:sz="4" w:space="0" w:color="auto"/>
            </w:tcBorders>
            <w:noWrap/>
            <w:hideMark/>
          </w:tcPr>
          <w:p w14:paraId="1B104277"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242" w:type="dxa"/>
            <w:tcBorders>
              <w:bottom w:val="single" w:sz="4" w:space="0" w:color="auto"/>
            </w:tcBorders>
            <w:noWrap/>
            <w:hideMark/>
          </w:tcPr>
          <w:p w14:paraId="59D28900"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042" w:type="dxa"/>
            <w:tcBorders>
              <w:bottom w:val="single" w:sz="4" w:space="0" w:color="auto"/>
            </w:tcBorders>
            <w:noWrap/>
            <w:hideMark/>
          </w:tcPr>
          <w:p w14:paraId="7CDEA08F" w14:textId="77777777" w:rsidR="00703C29" w:rsidRPr="00881F19" w:rsidRDefault="00703C29" w:rsidP="00D83833">
            <w:pPr>
              <w:tabs>
                <w:tab w:val="left" w:pos="8647"/>
              </w:tabs>
              <w:ind w:left="709" w:hanging="56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r>
    </w:tbl>
    <w:p w14:paraId="59A0823E" w14:textId="77777777" w:rsidR="00703C29" w:rsidRPr="00881F19" w:rsidRDefault="00703C29" w:rsidP="00703C29">
      <w:pPr>
        <w:tabs>
          <w:tab w:val="left" w:pos="8647"/>
        </w:tabs>
        <w:jc w:val="both"/>
        <w:rPr>
          <w:rFonts w:ascii="Arial" w:hAnsi="Arial" w:cs="Arial"/>
          <w:color w:val="000000" w:themeColor="text1"/>
          <w:sz w:val="22"/>
          <w:szCs w:val="22"/>
        </w:rPr>
      </w:pPr>
      <w:r w:rsidRPr="00881F19">
        <w:rPr>
          <w:rFonts w:ascii="Arial" w:hAnsi="Arial" w:cs="Arial"/>
          <w:color w:val="000000" w:themeColor="text1"/>
          <w:sz w:val="22"/>
          <w:szCs w:val="22"/>
          <w:lang w:val="en-GB"/>
        </w:rPr>
        <w:t>Df: degree of freedom;</w:t>
      </w:r>
      <w:r w:rsidRPr="00881F19">
        <w:rPr>
          <w:rFonts w:ascii="Arial" w:hAnsi="Arial" w:cs="Arial"/>
          <w:color w:val="000000" w:themeColor="text1"/>
          <w:sz w:val="22"/>
          <w:szCs w:val="22"/>
        </w:rPr>
        <w:t xml:space="preserve"> Chi</w:t>
      </w:r>
      <w:r w:rsidRPr="00881F19">
        <w:rPr>
          <w:rFonts w:ascii="Arial" w:hAnsi="Arial" w:cs="Arial"/>
          <w:color w:val="000000" w:themeColor="text1"/>
          <w:sz w:val="22"/>
          <w:szCs w:val="22"/>
          <w:vertAlign w:val="superscript"/>
        </w:rPr>
        <w:t>2</w:t>
      </w:r>
      <w:r w:rsidRPr="00881F19">
        <w:rPr>
          <w:rFonts w:ascii="Arial" w:hAnsi="Arial" w:cs="Arial"/>
          <w:color w:val="000000" w:themeColor="text1"/>
          <w:sz w:val="22"/>
          <w:szCs w:val="22"/>
        </w:rPr>
        <w:t>: Chi-square; sH: Shannon diversity index; %: total information; exp (sH): Diversity estimate; D’: Scaled diversity; (O'=1-D'): Scaled overlap.</w:t>
      </w:r>
    </w:p>
    <w:p w14:paraId="7DB16255" w14:textId="77777777" w:rsidR="00703C29" w:rsidRPr="00881F19" w:rsidRDefault="00703C29" w:rsidP="00703C29">
      <w:pPr>
        <w:tabs>
          <w:tab w:val="left" w:pos="8647"/>
        </w:tabs>
        <w:spacing w:line="276" w:lineRule="auto"/>
        <w:ind w:left="-284"/>
        <w:jc w:val="both"/>
        <w:rPr>
          <w:rFonts w:ascii="Arial" w:hAnsi="Arial" w:cs="Arial"/>
          <w:color w:val="000000" w:themeColor="text1"/>
          <w:sz w:val="22"/>
          <w:szCs w:val="22"/>
        </w:rPr>
      </w:pPr>
    </w:p>
    <w:p w14:paraId="1916409B" w14:textId="77777777" w:rsidR="00703C29" w:rsidRPr="00881F19" w:rsidRDefault="00703C29" w:rsidP="00703C29">
      <w:pPr>
        <w:tabs>
          <w:tab w:val="left" w:pos="8647"/>
        </w:tabs>
        <w:spacing w:line="276" w:lineRule="auto"/>
        <w:ind w:left="-284"/>
        <w:jc w:val="both"/>
        <w:rPr>
          <w:rFonts w:ascii="Arial" w:hAnsi="Arial" w:cs="Arial"/>
          <w:color w:val="000000" w:themeColor="text1"/>
          <w:sz w:val="22"/>
          <w:szCs w:val="22"/>
        </w:rPr>
      </w:pPr>
    </w:p>
    <w:p w14:paraId="05B9392D" w14:textId="77777777" w:rsidR="00703C29" w:rsidRPr="00881F19" w:rsidRDefault="00703C29" w:rsidP="00703C29">
      <w:pPr>
        <w:tabs>
          <w:tab w:val="left" w:pos="8647"/>
        </w:tabs>
        <w:spacing w:line="276" w:lineRule="auto"/>
        <w:ind w:left="142" w:right="28" w:hanging="142"/>
        <w:jc w:val="both"/>
        <w:rPr>
          <w:rFonts w:ascii="Arial" w:hAnsi="Arial" w:cs="Arial"/>
          <w:color w:val="000000" w:themeColor="text1"/>
          <w:sz w:val="22"/>
          <w:szCs w:val="22"/>
        </w:rPr>
      </w:pPr>
      <w:r w:rsidRPr="00881F19">
        <w:rPr>
          <w:rFonts w:ascii="Arial" w:hAnsi="Arial" w:cs="Arial"/>
          <w:noProof/>
          <w:color w:val="000000" w:themeColor="text1"/>
          <w:sz w:val="22"/>
          <w:szCs w:val="22"/>
          <w14:ligatures w14:val="standardContextual"/>
        </w:rPr>
        <w:drawing>
          <wp:inline distT="0" distB="0" distL="0" distR="0" wp14:anchorId="021E283C" wp14:editId="2FDE6C28">
            <wp:extent cx="2380615" cy="2427375"/>
            <wp:effectExtent l="0" t="0" r="6985" b="11430"/>
            <wp:docPr id="460007746"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881F19">
        <w:rPr>
          <w:rFonts w:ascii="Arial" w:hAnsi="Arial" w:cs="Arial"/>
          <w:noProof/>
          <w:color w:val="000000" w:themeColor="text1"/>
          <w:sz w:val="22"/>
          <w:szCs w:val="22"/>
          <w14:ligatures w14:val="standardContextual"/>
        </w:rPr>
        <w:drawing>
          <wp:inline distT="0" distB="0" distL="0" distR="0" wp14:anchorId="6D82BA7A" wp14:editId="0022A52F">
            <wp:extent cx="3141980" cy="2426970"/>
            <wp:effectExtent l="0" t="0" r="7620" b="11430"/>
            <wp:docPr id="993915646" name="Chart 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DD33609" w14:textId="77777777" w:rsidR="00703C29" w:rsidRPr="00881F19" w:rsidRDefault="00703C29" w:rsidP="00703C29">
      <w:pPr>
        <w:tabs>
          <w:tab w:val="left" w:pos="8647"/>
        </w:tabs>
        <w:spacing w:line="276" w:lineRule="auto"/>
        <w:jc w:val="both"/>
        <w:rPr>
          <w:rFonts w:ascii="Arial" w:hAnsi="Arial" w:cs="Arial"/>
          <w:b/>
          <w:bCs/>
          <w:color w:val="000000" w:themeColor="text1"/>
          <w:sz w:val="22"/>
          <w:szCs w:val="22"/>
          <w:lang w:val="en-GB"/>
        </w:rPr>
      </w:pPr>
    </w:p>
    <w:p w14:paraId="1ACCC413" w14:textId="77777777" w:rsidR="00703C29" w:rsidRPr="00881F19" w:rsidRDefault="00703C29" w:rsidP="00CC5FD7">
      <w:pPr>
        <w:pStyle w:val="Heading4"/>
        <w:spacing w:before="0" w:line="276" w:lineRule="auto"/>
        <w:ind w:left="993" w:hanging="993"/>
        <w:rPr>
          <w:rFonts w:ascii="Arial" w:hAnsi="Arial" w:cs="Arial"/>
          <w:b/>
          <w:i w:val="0"/>
          <w:color w:val="000000" w:themeColor="text1"/>
          <w:sz w:val="22"/>
          <w:szCs w:val="22"/>
          <w:lang w:val="en-GB"/>
        </w:rPr>
      </w:pPr>
      <w:bookmarkStart w:id="25" w:name="_Toc191167091"/>
      <w:r w:rsidRPr="00881F19">
        <w:rPr>
          <w:rFonts w:ascii="Arial" w:hAnsi="Arial" w:cs="Arial"/>
          <w:b/>
          <w:i w:val="0"/>
          <w:color w:val="000000" w:themeColor="text1"/>
          <w:sz w:val="22"/>
          <w:szCs w:val="22"/>
          <w:lang w:val="en-GB"/>
        </w:rPr>
        <w:t>Figure 5: The figures show the partitioning of genetic diversity among and within populations based on Shannon Information Index (sH) and scaled diversity components (D’ and O’).</w:t>
      </w:r>
      <w:bookmarkEnd w:id="25"/>
    </w:p>
    <w:p w14:paraId="3C8AC759" w14:textId="77777777" w:rsidR="00703C29" w:rsidRPr="00881F19" w:rsidRDefault="00703C29" w:rsidP="00703C29">
      <w:pPr>
        <w:tabs>
          <w:tab w:val="left" w:pos="8647"/>
        </w:tabs>
        <w:spacing w:line="276" w:lineRule="auto"/>
        <w:ind w:left="-284"/>
        <w:jc w:val="both"/>
        <w:rPr>
          <w:rFonts w:ascii="Arial" w:hAnsi="Arial" w:cs="Arial"/>
          <w:b/>
          <w:bCs/>
          <w:color w:val="000000" w:themeColor="text1"/>
          <w:sz w:val="22"/>
          <w:szCs w:val="22"/>
          <w:lang w:val="en-GB"/>
        </w:rPr>
      </w:pPr>
    </w:p>
    <w:p w14:paraId="74A05948" w14:textId="5C71425F" w:rsidR="009A56A6" w:rsidRDefault="00703C29" w:rsidP="009A56A6">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The Shannon Information Index (sH) was computed to assess the partitioning of genetic diversity scale diversity components (D’ and O’) oil palm genotypes across agroecological zones of Tanzania. The Figure 5,</w:t>
      </w:r>
      <w:r w:rsidR="00EA775E">
        <w:rPr>
          <w:rFonts w:ascii="Arial" w:hAnsi="Arial" w:cs="Arial"/>
          <w:color w:val="000000" w:themeColor="text1"/>
          <w:sz w:val="22"/>
          <w:szCs w:val="22"/>
          <w:lang w:val="en-GB"/>
        </w:rPr>
        <w:t xml:space="preserve"> </w:t>
      </w:r>
      <w:r w:rsidR="009A56A6" w:rsidRPr="009E583D">
        <w:rPr>
          <w:rFonts w:ascii="Arial" w:hAnsi="Arial" w:cs="Arial"/>
          <w:color w:val="000000" w:themeColor="text1"/>
          <w:sz w:val="22"/>
          <w:szCs w:val="22"/>
          <w:highlight w:val="yellow"/>
          <w:lang w:val="en-GB"/>
        </w:rPr>
        <w:t>s</w:t>
      </w:r>
      <w:r w:rsidR="00EA775E" w:rsidRPr="009E583D">
        <w:rPr>
          <w:rFonts w:ascii="Arial" w:hAnsi="Arial" w:cs="Arial"/>
          <w:color w:val="000000" w:themeColor="text1"/>
          <w:sz w:val="22"/>
          <w:szCs w:val="22"/>
          <w:highlight w:val="yellow"/>
          <w:lang w:val="en-GB"/>
        </w:rPr>
        <w:t>hows both</w:t>
      </w:r>
      <w:r w:rsidR="009A56A6" w:rsidRPr="009E583D">
        <w:rPr>
          <w:rFonts w:ascii="Arial" w:hAnsi="Arial" w:cs="Arial"/>
          <w:color w:val="000000" w:themeColor="text1"/>
          <w:sz w:val="22"/>
          <w:szCs w:val="22"/>
          <w:highlight w:val="yellow"/>
          <w:lang w:val="en-GB"/>
        </w:rPr>
        <w:t xml:space="preserve"> percentage of </w:t>
      </w:r>
      <w:proofErr w:type="spellStart"/>
      <w:r w:rsidR="009A56A6" w:rsidRPr="009E583D">
        <w:rPr>
          <w:rFonts w:ascii="Arial" w:hAnsi="Arial" w:cs="Arial"/>
          <w:color w:val="000000" w:themeColor="text1"/>
          <w:sz w:val="22"/>
          <w:szCs w:val="22"/>
          <w:highlight w:val="yellow"/>
          <w:lang w:val="en-GB"/>
        </w:rPr>
        <w:t>shannons</w:t>
      </w:r>
      <w:proofErr w:type="spellEnd"/>
      <w:r w:rsidRPr="009E583D">
        <w:rPr>
          <w:rFonts w:ascii="Arial" w:hAnsi="Arial" w:cs="Arial"/>
          <w:color w:val="000000" w:themeColor="text1"/>
          <w:sz w:val="22"/>
          <w:szCs w:val="22"/>
          <w:highlight w:val="yellow"/>
          <w:lang w:val="en-GB"/>
        </w:rPr>
        <w:t xml:space="preserve"> </w:t>
      </w:r>
      <w:r w:rsidR="009A56A6" w:rsidRPr="009E583D">
        <w:rPr>
          <w:rFonts w:ascii="Arial" w:hAnsi="Arial" w:cs="Arial"/>
          <w:color w:val="000000" w:themeColor="text1"/>
          <w:sz w:val="22"/>
          <w:szCs w:val="22"/>
          <w:highlight w:val="yellow"/>
          <w:lang w:val="en-GB"/>
        </w:rPr>
        <w:t xml:space="preserve"> information and the scaled diversity and overlap, where as </w:t>
      </w:r>
      <w:r w:rsidRPr="009E583D">
        <w:rPr>
          <w:rFonts w:ascii="Arial" w:hAnsi="Arial" w:cs="Arial"/>
          <w:color w:val="000000" w:themeColor="text1"/>
          <w:sz w:val="22"/>
          <w:szCs w:val="22"/>
          <w:highlight w:val="yellow"/>
          <w:lang w:val="en-GB"/>
        </w:rPr>
        <w:t>93% displayed the genetic diversity conserved within populations</w:t>
      </w:r>
      <w:r w:rsidR="00EA775E" w:rsidRPr="009E583D">
        <w:rPr>
          <w:rFonts w:ascii="Arial" w:hAnsi="Arial" w:cs="Arial"/>
          <w:color w:val="000000" w:themeColor="text1"/>
          <w:sz w:val="22"/>
          <w:szCs w:val="22"/>
          <w:highlight w:val="yellow"/>
          <w:lang w:val="en-GB"/>
        </w:rPr>
        <w:t xml:space="preserve"> and</w:t>
      </w:r>
      <w:r w:rsidRPr="009E583D">
        <w:rPr>
          <w:rFonts w:ascii="Arial" w:hAnsi="Arial" w:cs="Arial"/>
          <w:color w:val="000000" w:themeColor="text1"/>
          <w:sz w:val="22"/>
          <w:szCs w:val="22"/>
          <w:highlight w:val="yellow"/>
          <w:lang w:val="en-GB"/>
        </w:rPr>
        <w:t>, whereas only 7% is found among populations</w:t>
      </w:r>
      <w:r w:rsidR="009A56A6" w:rsidRPr="009E583D">
        <w:rPr>
          <w:rFonts w:ascii="Arial" w:hAnsi="Arial" w:cs="Arial"/>
          <w:color w:val="000000" w:themeColor="text1"/>
          <w:sz w:val="22"/>
          <w:szCs w:val="22"/>
          <w:highlight w:val="yellow"/>
          <w:lang w:val="en-GB"/>
        </w:rPr>
        <w:t xml:space="preserve"> in Percentage of Shannon information (sH), and the scaled diversity (D’) displayed how the greater the genetic variability shown within </w:t>
      </w:r>
      <w:r w:rsidR="00A263A7" w:rsidRPr="009E583D">
        <w:rPr>
          <w:rFonts w:ascii="Arial" w:hAnsi="Arial" w:cs="Arial"/>
          <w:color w:val="000000" w:themeColor="text1"/>
          <w:sz w:val="22"/>
          <w:szCs w:val="22"/>
          <w:highlight w:val="yellow"/>
          <w:lang w:val="en-GB"/>
        </w:rPr>
        <w:t xml:space="preserve">and among </w:t>
      </w:r>
      <w:r w:rsidR="009A56A6" w:rsidRPr="009E583D">
        <w:rPr>
          <w:rFonts w:ascii="Arial" w:hAnsi="Arial" w:cs="Arial"/>
          <w:color w:val="000000" w:themeColor="text1"/>
          <w:sz w:val="22"/>
          <w:szCs w:val="22"/>
          <w:highlight w:val="yellow"/>
          <w:lang w:val="en-GB"/>
        </w:rPr>
        <w:t>populations through,</w:t>
      </w:r>
      <w:r w:rsidR="00A263A7" w:rsidRPr="009E583D">
        <w:rPr>
          <w:rFonts w:ascii="Arial" w:hAnsi="Arial" w:cs="Arial"/>
          <w:color w:val="000000" w:themeColor="text1"/>
          <w:sz w:val="22"/>
          <w:szCs w:val="22"/>
          <w:highlight w:val="yellow"/>
          <w:lang w:val="en-GB"/>
        </w:rPr>
        <w:t xml:space="preserve"> </w:t>
      </w:r>
      <w:r w:rsidR="009A56A6" w:rsidRPr="009E583D">
        <w:rPr>
          <w:rFonts w:ascii="Arial" w:hAnsi="Arial" w:cs="Arial"/>
          <w:color w:val="000000" w:themeColor="text1"/>
          <w:sz w:val="22"/>
          <w:szCs w:val="22"/>
          <w:highlight w:val="yellow"/>
          <w:lang w:val="en-GB"/>
        </w:rPr>
        <w:t xml:space="preserve">the overlap (O’) used to reflect the extensive </w:t>
      </w:r>
      <w:r w:rsidR="009A56A6" w:rsidRPr="009E583D">
        <w:rPr>
          <w:rFonts w:ascii="Arial" w:hAnsi="Arial" w:cs="Arial"/>
          <w:color w:val="000000" w:themeColor="text1"/>
          <w:sz w:val="22"/>
          <w:szCs w:val="22"/>
          <w:highlight w:val="yellow"/>
          <w:lang w:val="en-GB"/>
        </w:rPr>
        <w:lastRenderedPageBreak/>
        <w:t xml:space="preserve">shared genetic information of oil palm genotypes and its minimal </w:t>
      </w:r>
      <w:proofErr w:type="spellStart"/>
      <w:r w:rsidR="009A56A6" w:rsidRPr="009E583D">
        <w:rPr>
          <w:rFonts w:ascii="Arial" w:hAnsi="Arial" w:cs="Arial"/>
          <w:color w:val="000000" w:themeColor="text1"/>
          <w:sz w:val="22"/>
          <w:szCs w:val="22"/>
          <w:highlight w:val="yellow"/>
          <w:lang w:val="en-GB"/>
        </w:rPr>
        <w:t>variations.T</w:t>
      </w:r>
      <w:r w:rsidRPr="009E583D">
        <w:rPr>
          <w:rFonts w:ascii="Arial" w:hAnsi="Arial" w:cs="Arial"/>
          <w:color w:val="000000" w:themeColor="text1"/>
          <w:sz w:val="22"/>
          <w:szCs w:val="22"/>
          <w:highlight w:val="yellow"/>
          <w:lang w:val="en-GB"/>
        </w:rPr>
        <w:t>his</w:t>
      </w:r>
      <w:proofErr w:type="spellEnd"/>
      <w:r w:rsidRPr="009E583D">
        <w:rPr>
          <w:rFonts w:ascii="Arial" w:hAnsi="Arial" w:cs="Arial"/>
          <w:color w:val="000000" w:themeColor="text1"/>
          <w:sz w:val="22"/>
          <w:szCs w:val="22"/>
          <w:highlight w:val="yellow"/>
          <w:lang w:val="en-GB"/>
        </w:rPr>
        <w:t xml:space="preserve"> indicating low genetic variations.</w:t>
      </w:r>
      <w:bookmarkStart w:id="26" w:name="_Toc191166984"/>
    </w:p>
    <w:p w14:paraId="55AC1A4A" w14:textId="77777777" w:rsidR="009A56A6" w:rsidRDefault="009A56A6" w:rsidP="009A56A6">
      <w:pPr>
        <w:tabs>
          <w:tab w:val="left" w:pos="8647"/>
        </w:tabs>
        <w:spacing w:line="276" w:lineRule="auto"/>
        <w:jc w:val="both"/>
        <w:rPr>
          <w:rFonts w:ascii="Arial" w:hAnsi="Arial" w:cs="Arial"/>
          <w:color w:val="000000" w:themeColor="text1"/>
          <w:sz w:val="22"/>
          <w:szCs w:val="22"/>
          <w:lang w:val="en-GB"/>
        </w:rPr>
      </w:pPr>
    </w:p>
    <w:p w14:paraId="39DAE85A" w14:textId="468E219B" w:rsidR="00703C29" w:rsidRPr="009A56A6" w:rsidRDefault="00FC78E8" w:rsidP="009A56A6">
      <w:pPr>
        <w:tabs>
          <w:tab w:val="left" w:pos="8647"/>
        </w:tabs>
        <w:spacing w:line="276" w:lineRule="auto"/>
        <w:jc w:val="both"/>
        <w:rPr>
          <w:rFonts w:ascii="Arial" w:hAnsi="Arial" w:cs="Arial"/>
          <w:color w:val="000000" w:themeColor="text1"/>
          <w:sz w:val="22"/>
          <w:szCs w:val="22"/>
          <w:lang w:val="en-GB"/>
        </w:rPr>
      </w:pPr>
      <w:r w:rsidRPr="00881F19">
        <w:rPr>
          <w:rFonts w:ascii="Arial" w:hAnsi="Arial"/>
          <w:color w:val="000000" w:themeColor="text1"/>
          <w:sz w:val="22"/>
          <w:szCs w:val="22"/>
          <w:lang w:val="en-GB"/>
        </w:rPr>
        <w:t>DISCUSSION</w:t>
      </w:r>
      <w:bookmarkEnd w:id="26"/>
    </w:p>
    <w:p w14:paraId="1E10A235" w14:textId="77777777" w:rsidR="00703C29" w:rsidRPr="00A122B0" w:rsidRDefault="0075779B" w:rsidP="00703C29">
      <w:pPr>
        <w:pStyle w:val="Heading3"/>
        <w:spacing w:before="0" w:line="276" w:lineRule="auto"/>
        <w:rPr>
          <w:rFonts w:ascii="Arial" w:hAnsi="Arial" w:cs="Arial"/>
          <w:b/>
          <w:color w:val="000000" w:themeColor="text1"/>
          <w:sz w:val="20"/>
          <w:szCs w:val="20"/>
          <w:lang w:val="en-GB"/>
        </w:rPr>
      </w:pPr>
      <w:bookmarkStart w:id="27" w:name="_Toc191166985"/>
      <w:r>
        <w:rPr>
          <w:rFonts w:ascii="Arial" w:hAnsi="Arial" w:cs="Arial"/>
          <w:b/>
          <w:color w:val="000000" w:themeColor="text1"/>
          <w:sz w:val="22"/>
          <w:szCs w:val="22"/>
          <w:lang w:val="en-GB"/>
        </w:rPr>
        <w:t xml:space="preserve">4.1 </w:t>
      </w:r>
      <w:r w:rsidR="00703C29" w:rsidRPr="00A122B0">
        <w:rPr>
          <w:rFonts w:ascii="Arial" w:hAnsi="Arial" w:cs="Arial"/>
          <w:b/>
          <w:color w:val="000000" w:themeColor="text1"/>
          <w:sz w:val="20"/>
          <w:szCs w:val="20"/>
          <w:lang w:val="en-GB"/>
        </w:rPr>
        <w:t>Allelic diversity of African oil palm</w:t>
      </w:r>
      <w:bookmarkEnd w:id="27"/>
    </w:p>
    <w:p w14:paraId="7F2B991A" w14:textId="76C91ED6"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Allelic diversity, is one of the measure genetic variations in a population. An average number of 1.6429 and a range of 1 to three alleles per locus identified among 23 alleles Indicated limited allelic variability within the genotypes. This could associate with   limited genetic base, low adaptive gene flow of various genotypes, or excessive oil palm inbreeding or clonal propagation techniques. The recent findings contradicted to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{"citationID":"YEiArbKF","properties":{"formattedCitation":"(Pacheco Diaz et al., 2014)","plainCitation":"(Pacheco Diaz et al., 2014)","dontUpdate":true,"noteIndex":0},"citationItems":[{"id":506,"uris":["http://zotero.org/users/local/nYEajZ3Z/items/YHJWLUBJ"],"itemData":{"id":506,"type":"article-journal","container-title":"Revista Colombiana de Biotecnología","DOI":"10.15446/rev.colomb.biote.v16n2.40132","ISSN":"1909-8758, 0123-3475","issue":"2","journalAbbreviation":"Rev. Colomb. Biotecnol.","page":"57-67","source":"DOI.org (Crossref)","title":"Diversidad y estructura genética de accesiones de palma de aceite (Elaeis guineesis Jacq.) provenientes de Camerún","volume":"16","author":[{"family":"Pacheco Diaz","given":"Jose Estiben"},{"family":"Arias Moreno","given":"Diana Marcela"},{"family":"Ojeda Perez","given":"Zaida Zarely"},{"family":"Romero Angulo","given":"Hernán Mauricio"}],"issued":{"date-parts":[["2014",12,1]]}}}],"schema":"https://github.com/citation-style-language/schema/raw/master/csl-citation.json"}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Pacheco Diaz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49" w:history="1">
        <w:r w:rsidRPr="00881F19">
          <w:rPr>
            <w:rStyle w:val="Hyperlink"/>
            <w:rFonts w:ascii="Arial" w:hAnsi="Arial" w:cs="Arial"/>
            <w:noProof/>
            <w:color w:val="000000" w:themeColor="text1"/>
            <w:sz w:val="22"/>
            <w:szCs w:val="22"/>
            <w:u w:val="none"/>
            <w:lang w:val="en-GB"/>
          </w:rPr>
          <w:t>2014</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and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{"citationID":"2Xbc3Xcu","properties":{"formattedCitation":"(Gan et al., 2021)","plainCitation":"(Gan et al., 2021)","dontUpdate":true,"noteIndex":0},"citationItems":[{"id":502,"uris":["http://zotero.org/users/local/nYEajZ3Z/items/C9GRQNRV"],"itemData":{"id":502,"type":"article-journal","abstract":"Oil palm (\n              Elaeis guineensis\n              ) germplasm is exclusively maintained as\n              ex situ\n              living collections in the field for genetic conservation and evaluation. However, this is not for long term and the maintenance of field genebanks is expensive and challenging. Large area of land is required and the germplasms are exposed to extreme weather conditions and casualty from pests and diseases. By using 107 SSR markers, this study aimed to examine the genetic diversity and relatedness of 186 palms from a Nigerian-based oil palm germplasm and to identify core collection for conservation. On average, 8.67 alleles per SSR locus were scored with average effective number of alleles per population ranging from 1.96 to 3.34 and private alleles were detected in all populations. Mean expected heterozygosity was 0.576 ranging from 0.437 to 0.661 and the Wright’s fixation index calculated was -0.110. Overall moderate genetic differentiation among populations was detected (mean pairwise population\n              F\n              \n                ST\n              \n              = 0.120, gene flow\n              Nm\n              = 1.117 and Nei’s genetic distance = 0.466) and this was further confirmed by AMOVA analysis. UPGMA dendogram and Bayesian structure analysis concomitantly clustered the 12 populations into eight genetic groups. The best core collection assembled by Core Hunter ver. 3.2.1 consisted of 58 palms accounting for 31.2% of the original population, which was a smaller core set than using PowerCore 1.0. This core set attained perfect allelic coverage with good representation, high genetic distance between entries, and maintained genetic diversity and structure of the germplasm. This study reported the first molecular characterization and validation of core collections for oil palm field genebank. The established core collection via molecular approach, which captures maximum genetic diversity with minimum redundancy, would allow effective use of genetic resources for introgression and for sustainable oil palm germplasm conservation. The way forward to efficiently conserve the field genebanks into next generation without losing their diversity was further discussed.","container-title":"PLOS ONE","DOI":"10.1371/journal.pone.0255418","ISSN":"1932-6203","issue":"7","journalAbbreviation":"PLoS ONE","language":"en","page":"e0255418","source":"DOI.org (Crossref)","title":"Assessment of genetic diversity and population structure of oil palm (Elaeis guineensis Jacq.) field genebank: A step towards molecular-assisted germplasm conservation","title-short":"Assessment of genetic diversity and population structure of oil palm (Elaeis guineensis Jacq.) field genebank","volume":"16","author":[{"family":"Gan","given":"Siou Ting"},{"family":"Teo","given":"Chin Jit"},{"family":"Manirasa","given":"Shobana"},{"family":"Wong","given":"Wei Chee"},{"family":"Wong","given":"Choo Kien"}],"editor":[{"family":"Avramidou","given":"Evangelia V."}],"issued":{"date-parts":[["2021",7,29]]}}}],"schema":"https://github.com/citation-style-language/schema/raw/master/csl-citation.json"}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color w:val="000000" w:themeColor="text1"/>
          <w:sz w:val="22"/>
          <w:szCs w:val="22"/>
          <w:lang w:val="en-GB"/>
        </w:rPr>
        <w:t xml:space="preserve">Gan </w:t>
      </w:r>
      <w:r w:rsidRPr="00881F19">
        <w:rPr>
          <w:rFonts w:ascii="Arial" w:hAnsi="Arial" w:cs="Arial"/>
          <w:i/>
          <w:iCs/>
          <w:color w:val="000000" w:themeColor="text1"/>
          <w:sz w:val="22"/>
          <w:szCs w:val="22"/>
          <w:lang w:val="en-GB"/>
        </w:rPr>
        <w:t>et al.</w:t>
      </w:r>
      <w:r w:rsidRPr="00881F19">
        <w:rPr>
          <w:rFonts w:ascii="Arial" w:hAnsi="Arial" w:cs="Arial"/>
          <w:color w:val="000000" w:themeColor="text1"/>
          <w:sz w:val="22"/>
          <w:szCs w:val="22"/>
          <w:lang w:val="en-GB"/>
        </w:rPr>
        <w:t xml:space="preserve"> (</w:t>
      </w:r>
      <w:hyperlink r:id="rId50" w:history="1">
        <w:r w:rsidRPr="00881F19">
          <w:rPr>
            <w:rStyle w:val="Hyperlink"/>
            <w:rFonts w:ascii="Arial" w:hAnsi="Arial" w:cs="Arial"/>
            <w:color w:val="000000" w:themeColor="text1"/>
            <w:sz w:val="22"/>
            <w:szCs w:val="22"/>
            <w:u w:val="none"/>
            <w:lang w:val="en-GB"/>
          </w:rPr>
          <w:t>2021</w:t>
        </w:r>
      </w:hyperlink>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who reported high allelic diversity, of 8.67 and  8.433 alleles per locus, respectively.</w:t>
      </w:r>
      <w:r w:rsidR="004F249F">
        <w:rPr>
          <w:rFonts w:ascii="Arial" w:hAnsi="Arial" w:cs="Arial"/>
          <w:color w:val="000000" w:themeColor="text1"/>
          <w:sz w:val="22"/>
          <w:szCs w:val="22"/>
          <w:lang w:val="en-GB"/>
        </w:rPr>
        <w:t xml:space="preserve"> </w:t>
      </w:r>
      <w:r w:rsidR="00B12AFC">
        <w:rPr>
          <w:rFonts w:ascii="Arial" w:hAnsi="Arial" w:cs="Arial"/>
          <w:color w:val="000000" w:themeColor="text1"/>
          <w:sz w:val="22"/>
          <w:szCs w:val="22"/>
          <w:lang w:val="en-GB"/>
        </w:rPr>
        <w:t>Similar</w:t>
      </w:r>
      <w:r w:rsidR="004F249F">
        <w:rPr>
          <w:rFonts w:ascii="Arial" w:hAnsi="Arial" w:cs="Arial"/>
          <w:color w:val="000000" w:themeColor="text1"/>
          <w:sz w:val="22"/>
          <w:szCs w:val="22"/>
          <w:lang w:val="en-GB"/>
        </w:rPr>
        <w:t>l</w:t>
      </w:r>
      <w:r w:rsidR="00B12AFC">
        <w:rPr>
          <w:rFonts w:ascii="Arial" w:hAnsi="Arial" w:cs="Arial"/>
          <w:color w:val="000000" w:themeColor="text1"/>
          <w:sz w:val="22"/>
          <w:szCs w:val="22"/>
          <w:lang w:val="en-GB"/>
        </w:rPr>
        <w:t>y</w:t>
      </w:r>
      <w:r w:rsidR="004F249F">
        <w:rPr>
          <w:rFonts w:ascii="Arial" w:hAnsi="Arial" w:cs="Arial"/>
          <w:color w:val="000000" w:themeColor="text1"/>
          <w:sz w:val="22"/>
          <w:szCs w:val="22"/>
          <w:lang w:val="en-GB"/>
        </w:rPr>
        <w:t xml:space="preserve">, </w:t>
      </w:r>
      <w:r w:rsidR="004F249F">
        <w:rPr>
          <w:rFonts w:ascii="Arial" w:hAnsi="Arial" w:cs="Arial"/>
          <w:color w:val="000000" w:themeColor="text1"/>
          <w:sz w:val="22"/>
          <w:szCs w:val="22"/>
          <w:lang w:val="en-GB"/>
        </w:rPr>
        <w:fldChar w:fldCharType="begin"/>
      </w:r>
      <w:r w:rsidR="004F249F">
        <w:rPr>
          <w:rFonts w:ascii="Arial" w:hAnsi="Arial" w:cs="Arial"/>
          <w:color w:val="000000" w:themeColor="text1"/>
          <w:sz w:val="22"/>
          <w:szCs w:val="22"/>
          <w:lang w:val="en-GB"/>
        </w:rPr>
        <w:instrText xml:space="preserve"> ADDIN ZOTERO_ITEM CSL_CITATION {"citationID":"dVF4GBgw","properties":{"formattedCitation":"(Tasma et al., 2016)","plainCitation":"(Tasma et al., 2016)","noteIndex":0},"citationItems":[{"id":529,"uris":["http://zotero.org/users/local/nYEajZ3Z/items/MZ23KWS7"],"itemData":{"id":529,"type":"article-journal","abstract":"&lt;p&gt;Genetic diversity of the&lt;br /&gt;Indonesian oil palm collection remains low and collection&lt;br /&gt;enrichness through exploration activities from the center of&lt;br /&gt;origins is required. In 2009, 103 oil palm accessions from&lt;br /&gt;Cameroon were collected at the National Oil Palm Genetic&lt;br /&gt;Resources Collection located at the District of Sijunjung,&lt;br /&gt;West Sumatera. The objectives of the present study were to&lt;br /&gt;analayze the 50 Cameroon-originated oil palm accessions in&lt;br /&gt;order to: (1) determine polymorphism levels of the SSR&lt;br /&gt;markers used; (2) understand diversity levels of the oil palm&lt;br /&gt;accessions tested; and (3) analyze accessions potentially&lt;br /&gt;used for germ plasm collection. Fifty oil palm accessions&lt;br /&gt;were used in this study. DNA was isolated from leaves of the&lt;br /&gt;selected individual plants representing each of the&lt;br /&gt;accessions. DNA was analyzed with 12 SSR markers. A&lt;br /&gt;dendrogram was constructed using the UPGMA through&lt;br /&gt;Numerical Taxonomy and Multivariate System program&lt;br /&gt;version 2.1-pc. Results showed that SSR markers used&lt;br /&gt;demonstrated the average number of alleles per locus of 3.6&lt;br /&gt;(2-6). The polymorphism level was 0.53 (0.21-0.73). The&lt;br /&gt;phylogenetic analysis resulted nine clusters with genetic&lt;br /&gt;diversity between two accessions ranged from 4-82%. Ten&lt;br /&gt;accessions (20%) showed low genetic diversity (&amp;lt;10%) but&lt;br /&gt;the accessions demonstrated high diversity in flowering&lt;br /&gt;time. Eleven accessions showed medium diversity level (27-&lt;br /&gt;42%). Five accessions demonstrated high genetic diversity&lt;br /&gt;level (45-82%). A confirmation study using more SSR&lt;br /&gt;markers is recommended. This study finding may be useful&lt;br /&gt;in planning the oil palm germ plasm collection activities.&lt;/p&gt;","container-title":"Jurnal AgroBiogen","DOI":"10.21082/jbio.v9n1.2013.p19-27","ISSN":"2549-1547, 1907-1094","issue":"1","journalAbbreviation":"J. AgroBiogen","page":"19","source":"DOI.org (Crossref)","title":"Analisis Kekerabatan 50 Aksesi Kelapa Sawit (Elaeis guineensis Jacq.) Asal Kamerun Berdasarkan Marka Mikrosatelit","volume":"9","author":[{"family":"Tasma","given":"I Made"},{"family":"Warsun","given":"Ahmad"},{"family":"Satyawan","given":"Dani"},{"family":"Syafaruddin","given":"Syafaruddin"},{"family":"Martono","given":"Budi"}],"issued":{"date-parts":[["2016",8,22]]}}}],"schema":"https://github.com/citation-style-language/schema/raw/master/csl-citation.json"} </w:instrText>
      </w:r>
      <w:r w:rsidR="004F249F">
        <w:rPr>
          <w:rFonts w:ascii="Arial" w:hAnsi="Arial" w:cs="Arial"/>
          <w:color w:val="000000" w:themeColor="text1"/>
          <w:sz w:val="22"/>
          <w:szCs w:val="22"/>
          <w:lang w:val="en-GB"/>
        </w:rPr>
        <w:fldChar w:fldCharType="separate"/>
      </w:r>
      <w:r w:rsidR="004F249F">
        <w:rPr>
          <w:rFonts w:ascii="Arial" w:hAnsi="Arial" w:cs="Arial"/>
          <w:noProof/>
          <w:color w:val="000000" w:themeColor="text1"/>
          <w:sz w:val="22"/>
          <w:szCs w:val="22"/>
          <w:lang w:val="en-GB"/>
        </w:rPr>
        <w:t>Tasma</w:t>
      </w:r>
      <w:r w:rsidR="004F249F" w:rsidRPr="004F249F">
        <w:rPr>
          <w:rFonts w:ascii="Arial" w:hAnsi="Arial" w:cs="Arial"/>
          <w:i/>
          <w:iCs/>
          <w:noProof/>
          <w:color w:val="000000" w:themeColor="text1"/>
          <w:sz w:val="22"/>
          <w:szCs w:val="22"/>
          <w:lang w:val="en-GB"/>
        </w:rPr>
        <w:t xml:space="preserve"> et al.</w:t>
      </w:r>
      <w:r w:rsidR="004F249F">
        <w:rPr>
          <w:rFonts w:ascii="Arial" w:hAnsi="Arial" w:cs="Arial"/>
          <w:noProof/>
          <w:color w:val="000000" w:themeColor="text1"/>
          <w:sz w:val="22"/>
          <w:szCs w:val="22"/>
          <w:lang w:val="en-GB"/>
        </w:rPr>
        <w:t xml:space="preserve"> (2016)</w:t>
      </w:r>
      <w:r w:rsidR="004F249F">
        <w:rPr>
          <w:rFonts w:ascii="Arial" w:hAnsi="Arial" w:cs="Arial"/>
          <w:color w:val="000000" w:themeColor="text1"/>
          <w:sz w:val="22"/>
          <w:szCs w:val="22"/>
          <w:lang w:val="en-GB"/>
        </w:rPr>
        <w:fldChar w:fldCharType="end"/>
      </w:r>
      <w:r w:rsidR="004F249F">
        <w:rPr>
          <w:rFonts w:ascii="Arial" w:hAnsi="Arial" w:cs="Arial"/>
          <w:color w:val="000000" w:themeColor="text1"/>
          <w:sz w:val="22"/>
          <w:szCs w:val="22"/>
          <w:lang w:val="en-GB"/>
        </w:rPr>
        <w:t xml:space="preserve"> have reported the higher allelic richness per locus of </w:t>
      </w:r>
      <w:proofErr w:type="spellStart"/>
      <w:r w:rsidR="004F249F" w:rsidRPr="004F249F">
        <w:rPr>
          <w:rFonts w:ascii="Arial" w:hAnsi="Arial" w:cs="Arial"/>
          <w:i/>
          <w:iCs/>
          <w:color w:val="000000" w:themeColor="text1"/>
          <w:sz w:val="22"/>
          <w:szCs w:val="22"/>
          <w:lang w:val="en-GB"/>
        </w:rPr>
        <w:t>Aleis</w:t>
      </w:r>
      <w:proofErr w:type="spellEnd"/>
      <w:r w:rsidR="004F249F" w:rsidRPr="004F249F">
        <w:rPr>
          <w:rFonts w:ascii="Arial" w:hAnsi="Arial" w:cs="Arial"/>
          <w:i/>
          <w:iCs/>
          <w:color w:val="000000" w:themeColor="text1"/>
          <w:sz w:val="22"/>
          <w:szCs w:val="22"/>
          <w:lang w:val="en-GB"/>
        </w:rPr>
        <w:t xml:space="preserve"> </w:t>
      </w:r>
      <w:proofErr w:type="spellStart"/>
      <w:r w:rsidR="004F249F" w:rsidRPr="004F249F">
        <w:rPr>
          <w:rFonts w:ascii="Arial" w:hAnsi="Arial" w:cs="Arial"/>
          <w:i/>
          <w:iCs/>
          <w:color w:val="000000" w:themeColor="text1"/>
          <w:sz w:val="22"/>
          <w:szCs w:val="22"/>
          <w:lang w:val="en-GB"/>
        </w:rPr>
        <w:t>guineensis</w:t>
      </w:r>
      <w:proofErr w:type="spellEnd"/>
      <w:r w:rsidR="004F249F">
        <w:rPr>
          <w:rFonts w:ascii="Arial" w:hAnsi="Arial" w:cs="Arial"/>
          <w:color w:val="000000" w:themeColor="text1"/>
          <w:sz w:val="22"/>
          <w:szCs w:val="22"/>
          <w:lang w:val="en-GB"/>
        </w:rPr>
        <w:t xml:space="preserve"> </w:t>
      </w:r>
      <w:proofErr w:type="spellStart"/>
      <w:r w:rsidR="004F249F">
        <w:rPr>
          <w:rFonts w:ascii="Arial" w:hAnsi="Arial" w:cs="Arial"/>
          <w:color w:val="000000" w:themeColor="text1"/>
          <w:sz w:val="22"/>
          <w:szCs w:val="22"/>
          <w:lang w:val="en-GB"/>
        </w:rPr>
        <w:t>jacq</w:t>
      </w:r>
      <w:proofErr w:type="spellEnd"/>
      <w:r w:rsidR="004F249F">
        <w:rPr>
          <w:rFonts w:ascii="Arial" w:hAnsi="Arial" w:cs="Arial"/>
          <w:color w:val="000000" w:themeColor="text1"/>
          <w:sz w:val="22"/>
          <w:szCs w:val="22"/>
          <w:lang w:val="en-GB"/>
        </w:rPr>
        <w:t xml:space="preserve"> in Cameroon compared to Tanzanian oil palm germplasm that displayed to have narrower genetic base.</w:t>
      </w:r>
    </w:p>
    <w:p w14:paraId="469D7015"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p>
    <w:p w14:paraId="20E1B65D"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Additionally, seven markers used in the recent study (mEgCIR0173, mEgCIR0802, mEgCIR1730, mEgCIR3282, mEgCIR3300, mEgCIR3574, and mEgCIR3886) detected only one allele for each (Na = 1.000) indicating an existence of monomorphism. The used markers did not eliminate polymorphism; rather, the genotypes themselves, which were probably highly conserved in the group being studied.</w:t>
      </w:r>
    </w:p>
    <w:p w14:paraId="0E1DD45F"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p>
    <w:p w14:paraId="2968F809"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Fairly balanced distribution of alleles at this locus, at a ranged of 1.0000 to 1.9995, and a mean of 1.3195 indicated a functional genetic diversity.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{"citationID":"5zRd2LmM","properties":{"formattedCitation":"(Myint et al., 2021)","plainCitation":"(Myint et al., 2021)","dontUpdate":true,"noteIndex":0},"citationItems":[{"id":511,"uris":["http://zotero.org/users/local/nYEajZ3Z/items/UCZNCRGU"],"itemData":{"id":511,"type":"article-journal","abstract":"Molecular characterization of oil palm germplasm is crucial in utilizing and conserving germplasm with promising traits. This study was conducted to evaluate the genetic diversity structures and relationships among 26 families of MPOB</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Senegal oil palm germplasm using thirty</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five microsatellite markers. High level of polymorphism (\n              P\n              = 96.26%), number of effective allele (\n              N\n              e\n              = 2.653), observed heterozygosity (\n              H\n              o\n              = 0.584), expected heterozygosity (\n              H\n              e\n              = 0.550), total heterozygosity (\n              H\n              T\n              = 0.666), and rare alleles (54) were observed which indicates that MPOB</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Senegal germplasm has a broad genetic variation. Among the SSR markers, sMo00053 and sMg00133 were the most informative markers for discrimination among the MPOB</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Senegal oil palm germplasm for having the highest private alleles and the rare alleles. For selection and conservation, oil palm populations with high rare alleles and Nei’s gene diversity index should be considered as these populations may possess unique genes for further exploitation.","container-title":"BioMed Research International","DOI":"10.1155/2021/6620645","ISSN":"2314-6133, 2314-6141","issue":"1","journalAbbreviation":"BioMed Research International","language":"en","page":"6620645","source":"DOI.org (Crossref)","title":"Genetic Diversity Assessment of MPOB</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 xml:space="preserve">Senegal Oil Palm Germplasm Using Microsatellite Markers","volume":"2021","author":[{"family":"Myint","given":"Khin Aye"},{"family":"Yaakub","given":"Zulkifli"},{"family":"Rafii","given":"Mohd Y."},{"family":"Oladosu","given":"Yusuff"},{"family":"Samad","given":"Mohd Yusoff Abd"},{"family":"Ramlee","given":"Shairul Izan"},{"family":"Mustaffa","given":"Suzana"},{"family":"Arolu","given":"Fatai"},{"family":"Abdullah","given":"Norziha"},{"family":"Marjuni","given":"Marhalil"},{"family":"Amiruddin","given":"Mohd Din"}],"editor":[{"family":"Sun","given":"Fengjie"}],"issued":{"date-parts":[["2021",1]]}}}],"schema":"https://github.com/citation-style-language/schema/raw/master/csl-citation.json"}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Myint </w:t>
      </w:r>
      <w:r w:rsidRPr="00881F19">
        <w:rPr>
          <w:rFonts w:ascii="Arial" w:hAnsi="Arial" w:cs="Arial"/>
          <w:i/>
          <w:iCs/>
          <w:noProof/>
          <w:color w:val="000000" w:themeColor="text1"/>
          <w:sz w:val="22"/>
          <w:szCs w:val="22"/>
          <w:lang w:val="en-GB"/>
        </w:rPr>
        <w:t xml:space="preserve">et al. </w:t>
      </w:r>
      <w:r w:rsidRPr="00881F19">
        <w:rPr>
          <w:rFonts w:ascii="Arial" w:hAnsi="Arial" w:cs="Arial"/>
          <w:noProof/>
          <w:color w:val="000000" w:themeColor="text1"/>
          <w:sz w:val="22"/>
          <w:szCs w:val="22"/>
          <w:lang w:val="en-GB"/>
        </w:rPr>
        <w:t>(</w:t>
      </w:r>
      <w:hyperlink r:id="rId51" w:history="1">
        <w:r w:rsidRPr="00881F19">
          <w:rPr>
            <w:rStyle w:val="Hyperlink"/>
            <w:rFonts w:ascii="Arial" w:hAnsi="Arial" w:cs="Arial"/>
            <w:noProof/>
            <w:color w:val="000000" w:themeColor="text1"/>
            <w:sz w:val="22"/>
            <w:szCs w:val="22"/>
            <w:u w:val="none"/>
            <w:lang w:val="en-GB"/>
          </w:rPr>
          <w:t>2021</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and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{"citationID":"eDrfZ4aU","properties":{"formattedCitation":"(Gan et al., 2021)","plainCitation":"(Gan et al., 2021)","dontUpdate":true,"noteIndex":0},"citationItems":[{"id":502,"uris":["http://zotero.org/users/local/nYEajZ3Z/items/C9GRQNRV"],"itemData":{"id":502,"type":"article-journal","abstract":"Oil palm (\n              Elaeis guineensis\n              ) germplasm is exclusively maintained as\n              ex situ\n              living collections in the field for genetic conservation and evaluation. However, this is not for long term and the maintenance of field genebanks is expensive and challenging. Large area of land is required and the germplasms are exposed to extreme weather conditions and casualty from pests and diseases. By using 107 SSR markers, this study aimed to examine the genetic diversity and relatedness of 186 palms from a Nigerian-based oil palm germplasm and to identify core collection for conservation. On average, 8.67 alleles per SSR locus were scored with average effective number of alleles per population ranging from 1.96 to 3.34 and private alleles were detected in all populations. Mean expected heterozygosity was 0.576 ranging from 0.437 to 0.661 and the Wright’s fixation index calculated was -0.110. Overall moderate genetic differentiation among populations was detected (mean pairwise population\n              F\n              \n                ST\n              \n              = 0.120, gene flow\n              Nm\n              = 1.117 and Nei’s genetic distance = 0.466) and this was further confirmed by AMOVA analysis. UPGMA dendogram and Bayesian structure analysis concomitantly clustered the 12 populations into eight genetic groups. The best core collection assembled by Core Hunter ver. 3.2.1 consisted of 58 palms accounting for 31.2% of the original population, which was a smaller core set than using PowerCore 1.0. This core set attained perfect allelic coverage with good representation, high genetic distance between entries, and maintained genetic diversity and structure of the germplasm. This study reported the first molecular characterization and validation of core collections for oil palm field genebank. The established core collection via molecular approach, which captures maximum genetic diversity with minimum redundancy, would allow effective use of genetic resources for introgression and for sustainable oil palm germplasm conservation. The way forward to efficiently conserve the field genebanks into next generation without losing their diversity was further discussed.","container-title":"PLOS ONE","DOI":"10.1371/journal.pone.0255418","ISSN":"1932-6203","issue":"7","journalAbbreviation":"PLoS ONE","language":"en","page":"e0255418","source":"DOI.org (Crossref)","title":"Assessment of genetic diversity and population structure of oil palm (Elaeis guineensis Jacq.) field genebank: A step towards molecular-assisted germplasm conservation","title-short":"Assessment of genetic diversity and population structure of oil palm (Elaeis guineensis Jacq.) field genebank","volume":"16","author":[{"family":"Gan","given":"Siou Ting"},{"family":"Teo","given":"Chin Jit"},{"family":"Manirasa","given":"Shobana"},{"family":"Wong","given":"Wei Chee"},{"family":"Wong","given":"Choo Kien"}],"editor":[{"family":"Avramidou","given":"Evangelia V."}],"issued":{"date-parts":[["2021",7,29]]}}}],"schema":"https://github.com/citation-style-language/schema/raw/master/csl-citation.json"}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color w:val="000000" w:themeColor="text1"/>
          <w:sz w:val="22"/>
          <w:szCs w:val="22"/>
          <w:lang w:val="en-GB"/>
        </w:rPr>
        <w:t xml:space="preserve">Gan </w:t>
      </w:r>
      <w:r w:rsidRPr="00881F19">
        <w:rPr>
          <w:rFonts w:ascii="Arial" w:hAnsi="Arial" w:cs="Arial"/>
          <w:i/>
          <w:iCs/>
          <w:color w:val="000000" w:themeColor="text1"/>
          <w:sz w:val="22"/>
          <w:szCs w:val="22"/>
          <w:lang w:val="en-GB"/>
        </w:rPr>
        <w:t xml:space="preserve">et al. </w:t>
      </w:r>
      <w:r w:rsidRPr="00881F19">
        <w:rPr>
          <w:rFonts w:ascii="Arial" w:hAnsi="Arial" w:cs="Arial"/>
          <w:color w:val="000000" w:themeColor="text1"/>
          <w:sz w:val="22"/>
          <w:szCs w:val="22"/>
          <w:lang w:val="en-GB"/>
        </w:rPr>
        <w:t>(</w:t>
      </w:r>
      <w:hyperlink r:id="rId52" w:history="1">
        <w:r w:rsidRPr="00881F19">
          <w:rPr>
            <w:rStyle w:val="Hyperlink"/>
            <w:rFonts w:ascii="Arial" w:hAnsi="Arial" w:cs="Arial"/>
            <w:color w:val="000000" w:themeColor="text1"/>
            <w:sz w:val="22"/>
            <w:szCs w:val="22"/>
            <w:u w:val="none"/>
            <w:lang w:val="en-GB"/>
          </w:rPr>
          <w:t>2021</w:t>
        </w:r>
      </w:hyperlink>
      <w:r w:rsidRPr="00881F19">
        <w:rPr>
          <w:rFonts w:ascii="Arial" w:hAnsi="Arial" w:cs="Arial"/>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reported  an average Ne of 2.653 and  a  range of  1.96 to 3.34 in in Senegal and  Nigerian-based oil palm germplasm, respectively. These indicated the importance of using microsatellite markers in assessing genetic diversity and identifying rare alleles for conservation. However, Ne values of 1.0000 for the same seven monomorphic markers indicated un effective diversity which confirm absence of variation at their loci. Moreover, the differences between effective (Ne) and number of alleles denoted unequal distribution of allele frequencies in many loci. The differences identified dominant alleles or those with small numbers, which could obscure rare alleles and lower the overall genetic diversity index. Similar consistently disparity between the number of alleles (Na) and effective alleles (Ne), indicating the presence of rare alleles and uneven allele frequency distribution. </w:t>
      </w:r>
    </w:p>
    <w:p w14:paraId="3B003B99" w14:textId="77777777" w:rsidR="00703C29" w:rsidRPr="00881F19" w:rsidRDefault="00703C29" w:rsidP="00703C29">
      <w:pPr>
        <w:tabs>
          <w:tab w:val="left" w:pos="8647"/>
        </w:tabs>
        <w:spacing w:line="276" w:lineRule="auto"/>
        <w:jc w:val="both"/>
        <w:rPr>
          <w:rStyle w:val="apple-converted-space"/>
          <w:rFonts w:ascii="Arial" w:hAnsi="Arial" w:cs="Arial"/>
          <w:color w:val="000000" w:themeColor="text1"/>
          <w:sz w:val="22"/>
          <w:szCs w:val="22"/>
          <w:lang w:val="en-GB"/>
        </w:rPr>
      </w:pPr>
    </w:p>
    <w:p w14:paraId="12FB3D9E"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Apart from mEgCIR3363, mEgCIR3362, and mEgCIR3785 markers to provide useful polymorphism and ought to be given priority in subsequent research and analysis,  oil palm population under investigation had moderate to low levels of allelic as an  overall.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{"citationID":"ipHkS88v","properties":{"formattedCitation":"(Angkat et al., 2021)","plainCitation":"(Angkat et al., 2021)","dontUpdate":true,"noteIndex":0},"citationItems":[{"id":515,"uris":["http://zotero.org/users/local/nYEajZ3Z/items/8XJYEGCE"],"itemData":{"id":515,"type":"article-journal","abstract":"Abstract. Angkat NU, Siregar LAM, Basyuni M, Afandi D, Syahputra I. 2021. DNA intensity and genetic diversity of oil palm (Elaeis guineensis) to determine an elite low lipase line. Biodiversitas 22: 900-905. The acidification of palm oil due to lipase activity in the mesocarp is assessed under genetic control. Three molecular markers have been established to gauge the lipase gene in oil palm. Lower lipase activity is desired for good quality edible oil. This study aims to identify the genetic diversity by screening groups/families to determine an elite low lipase genotype of oil palm. Genetic diversity and population structure of 15 groups of oil palm were investigated by using three specific markers with GenAlex 6.502 software. Results show that the Polymorphic Informative Content (PIC) value of markers was around 0,985-0,993, which indicates that these markers are effective in determining the diversity of lipase activity in oil palm. Analysis of molecular variance (AMOVA) revealed that genetic diversity varies within individuals (54%), among individuals (31%), and among population (15%). The value of number of alleles (Na), number of effective alleles (Ne), observed heterozygosity (Ho), expected heterozygosity (He), and number of allele migration (Nm) indicate that the genetic diversity in this population is relatively low. Phylogenetic analysis identified two main groups as high lipase and low lipase activity groups based on DNA intensity.","container-title":"Biodiversitas Journal of Biological Diversity","DOI":"10.13057/biodiv/d220245","ISSN":"2085-4722, 1412-033X","issue":"2","journalAbbreviation":"Biodiversitas","source":"DOI.org (Crossref)","title":"DNA intensity and genetic diversity of oil palm (Elaeis guineensis) to determine an elite low lipase line","URL":"https://smujo.id/biodiv/article/view/6897","volume":"22","author":[{"family":"Angkat","given":"Nina Unzila"},{"literal":"Luthfi Aziz Mahmud Siregar"},{"literal":"Mohammad Basyuni"},{"literal":"Dadang Afandi"},{"family":"Syahputra","given":"Indra"}],"accessed":{"date-parts":[["2025",4,24]]},"issued":{"date-parts":[["2021",1,27]]}}}],"schema":"https://github.com/citation-style-language/schema/raw/master/csl-citation.json"}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Angkat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53" w:history="1">
        <w:r w:rsidRPr="00881F19">
          <w:rPr>
            <w:rStyle w:val="Hyperlink"/>
            <w:rFonts w:ascii="Arial" w:hAnsi="Arial" w:cs="Arial"/>
            <w:noProof/>
            <w:color w:val="000000" w:themeColor="text1"/>
            <w:sz w:val="22"/>
            <w:szCs w:val="22"/>
            <w:u w:val="none"/>
            <w:lang w:val="en-GB"/>
          </w:rPr>
          <w:t>2021</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reported moderate genetic diversity among individuals within populations. Lack of variation limits the genetic pool availability for breeding and selection. To broadening genetic basis there is a need of incorporating more varied oil palm germplasm from other Tanzanian regions or gene banks using marker-assisted breeding (SSR) techniques.</w:t>
      </w:r>
    </w:p>
    <w:p w14:paraId="4B77927E"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453BB92D" w14:textId="77777777" w:rsidR="00703C29" w:rsidRPr="00A122B0" w:rsidRDefault="0075779B" w:rsidP="00703C29">
      <w:pPr>
        <w:pStyle w:val="Heading3"/>
        <w:spacing w:before="0" w:line="276" w:lineRule="auto"/>
        <w:rPr>
          <w:rFonts w:ascii="Arial" w:hAnsi="Arial" w:cs="Arial"/>
          <w:b/>
          <w:color w:val="000000" w:themeColor="text1"/>
          <w:sz w:val="20"/>
          <w:szCs w:val="20"/>
          <w:lang w:val="en-GB"/>
        </w:rPr>
      </w:pPr>
      <w:bookmarkStart w:id="28" w:name="_Toc191166986"/>
      <w:r>
        <w:rPr>
          <w:rFonts w:ascii="Arial" w:hAnsi="Arial" w:cs="Arial"/>
          <w:b/>
          <w:color w:val="000000" w:themeColor="text1"/>
          <w:sz w:val="22"/>
          <w:szCs w:val="22"/>
          <w:lang w:val="en-GB"/>
        </w:rPr>
        <w:t xml:space="preserve">4.2 </w:t>
      </w:r>
      <w:r w:rsidR="00703C29" w:rsidRPr="00A122B0">
        <w:rPr>
          <w:rFonts w:ascii="Arial" w:hAnsi="Arial" w:cs="Arial"/>
          <w:b/>
          <w:color w:val="000000" w:themeColor="text1"/>
          <w:sz w:val="20"/>
          <w:szCs w:val="20"/>
          <w:lang w:val="en-GB"/>
        </w:rPr>
        <w:t>Polymorphic information content (PIC)</w:t>
      </w:r>
      <w:bookmarkEnd w:id="28"/>
    </w:p>
    <w:p w14:paraId="1F3BBF2D" w14:textId="6C736658"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The polymorphic information content values ranged from 0.0000 to 0.4192, and had a mean of 0.1440. This indicated a low level of marker informativeness across oil palm accessions. Five markers had a PIC value greater than or equal to 0.3, showing limited genetic variation among accession.  mEgCIR3785 and mEgCIR3363 markers had highest PIC values at 0.4192 and 0.3800, respectively, suggesting their higher discriminatory power and their potential utility </w:t>
      </w:r>
      <w:r w:rsidRPr="00881F19">
        <w:rPr>
          <w:rFonts w:ascii="Arial" w:hAnsi="Arial" w:cs="Arial"/>
          <w:color w:val="000000" w:themeColor="text1"/>
          <w:sz w:val="22"/>
          <w:szCs w:val="22"/>
          <w:lang w:val="en-GB"/>
        </w:rPr>
        <w:lastRenderedPageBreak/>
        <w:t xml:space="preserve">in genetic diversity for breeding. The values of polymorphic information content was ranged from low to high.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{"citationID":"C1GL9O9F","properties":{"formattedCitation":"(Pootakham et al., 2013)","plainCitation":"(Pootakham et al., 2013)","dontUpdate":true,"noteIndex":0},"citationItems":[{"id":520,"uris":["http://zotero.org/users/local/nYEajZ3Z/items/SKZ5HSRH"],"itemData":{"id":520,"type":"article-journal","abstract":"Abstract\n            \n              Oil palm (\n              \n                E\n                laeis guineensis\n              \n              ) has recently emerged as the world's most important economic crop, with the world production of palm oil surpassing that of soybean. The utilization of palm oil as a feedstock in biodiesel production has triggered a dramatic rise in its global demand. In recent years, marker</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assisted selections have played a pivotal role in oil palm breeding programmes as they have several advantages over traditional breeding approaches. We have explored the possibility of developing single</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nucleotide polymorphism (SNP) markers in\n              \n                E\n                laeis guineensis\n              \n              using the 454</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derived transcriptomic sequence data. We have identified 823 putative SNP positions\n              in silico\n              using a set of highly stringent criteria. Forty</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six bi</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allelic SNP positions were validated by the traditional Sanger sequencing method. The polymorphism information contents (\n              PIC\n              s) and the observed heterozygosity (\n              H\n              \n                O\n              \n              ) ranged from 0.066 to 0.375 and 0 to 0.928, respectively. These SNP markers will be useful for the construction of high</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density genetic maps (allowing the identification of commercially desirable quantitative trait loci), genetic variation studies and the population structure analyses in\n              \n                E\n                . guineensis\n              \n              .","container-title":"Plant Breeding","DOI":"10.1111/pbr.12095","ISSN":"0179-9541, 1439-0523","issue":"6","journalAbbreviation":"Plant Breeding","language":"en","license":"http://onlinelibrary.wiley.com/termsAndConditions#vor","page":"711-717","source":"DOI.org (Crossref)","title":"Development and characterization of single</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nucleotide polymorphism markers from 454 transcriptome sequences in oil palm ( &lt;i&gt; &lt;span style=\"font-variant:small-caps;\"&gt;E&lt;/span&gt; laeis guineensis &lt;/i&gt; )","title-short":"Development and characterization of single</w:instrText>
      </w:r>
      <w:r w:rsidRPr="00881F19">
        <w:rPr>
          <w:rFonts w:ascii="Cambria Math" w:hAnsi="Cambria Math" w:cs="Cambria Math"/>
          <w:color w:val="000000" w:themeColor="text1"/>
          <w:sz w:val="22"/>
          <w:szCs w:val="22"/>
          <w:lang w:val="en-GB"/>
        </w:rPr>
        <w:instrText>‐</w:instrText>
      </w:r>
      <w:r w:rsidRPr="00881F19">
        <w:rPr>
          <w:rFonts w:ascii="Arial" w:hAnsi="Arial" w:cs="Arial"/>
          <w:color w:val="000000" w:themeColor="text1"/>
          <w:sz w:val="22"/>
          <w:szCs w:val="22"/>
          <w:lang w:val="en-GB"/>
        </w:rPr>
        <w:instrText xml:space="preserve">nucleotide polymorphism markers from 454 transcriptome sequences in oil palm ( &lt;i&gt; &lt;span style=\"font-variant","volume":"132","author":[{"family":"Pootakham","given":"Wirulda"},{"family":"Uthaipaisanwong","given":"Pichahpuk"},{"family":"Sangsrakru","given":"Duangjai"},{"family":"Yoocha","given":"Thippawan"},{"family":"Tragoonrung","given":"Somvong"},{"family":"Tangphatsornruang","given":"Sithichoke"}],"editor":[{"family":"Prasad","given":"M."}],"issued":{"date-parts":[["2013",12]]}}}],"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Pootakham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54" w:history="1">
        <w:r w:rsidRPr="00881F19">
          <w:rPr>
            <w:rStyle w:val="Hyperlink"/>
            <w:rFonts w:ascii="Arial" w:hAnsi="Arial" w:cs="Arial"/>
            <w:noProof/>
            <w:color w:val="000000" w:themeColor="text1"/>
            <w:sz w:val="22"/>
            <w:szCs w:val="22"/>
            <w:u w:val="none"/>
            <w:lang w:val="en-GB"/>
          </w:rPr>
          <w:t>2013</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discovered PIC values of 0.066-0.375 for SNP markers, in line with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{"citationID":"0YvtUkja","properties":{"formattedCitation":"(G, 2024)","plainCitation":"(G, 2024)","dontUpdate":true,"noteIndex":0},"citationItems":[{"id":518,"uris":["http://zotero.org/users/local/nYEajZ3Z/items/QEIS4V6S"],"itemData":{"id":518,"type":"article-journal","container-title":"Journal of Oil Palm Research","DOI":"10.21894/jopr.2024.0035","ISSN":"28114701","journalAbbreviation":"JOPR","source":"DOI.org (Crossref)","title":"MOLECULAR CHARACTERISATION OF OIL PALM (Elaeis guineensis Jacq.) HYBRIDS","URL":"http://jopr.mpob.gov.my/molecular-characterisation-of-oil-palm-ielaeis-guineensisi-jacq-hybrids/","author":[{"family":"G","given":"Roja Ramani"}],"accessed":{"date-parts":[["2025",4,25]]},"issued":{"date-parts":[["2024",6,19]]}}}],"schema":"https://github.com/citation-style-language/schema/raw/master/csl-citation.json"}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G, (2024)</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who reported a mean of 0.22 using  SSR markers.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{"citationID":"HBWu9loK","properties":{"formattedCitation":"(Gonz\\uc0\\u225{}lez Chavarro et al., 2016)","plainCitation":"(González Chavarro et al., 2016)","dontUpdate":true,"noteIndex":0},"citationItems":[{"id":509,"uris":["http://zotero.org/users/local/nYEajZ3Z/items/3QAJYTEC"],"itemData":{"id":509,"type":"article-journal","abstract":"Se determinó la variabilidad genética de 96 accesiones de palma de aceite (&lt;em&gt;E. guineensis&lt;/em&gt; Jacq.) procedentes de Camerún y Zaire con 20 marcadores microsatélites. 59 alelos fueron detectados con un promedio de 2.95, tres loci fueron polimórficos con un PIC (Índice de Información Polimórfica) promedio de 0.58. Se encontró una alta diversidad genética, con una heterocigocidad total de 0.46, y un alto porcentaje de loci polimórficos del 90%. El valor de FST encontrado fue de 0.14, lo cual sugiere que en las poblaciones de Camerún y Zaire existe una moderada estructura poblacional. La heterocigocidad observada (Ho=0.67) fue mayor que la heterocigocidad esperada (He=0.42), evidenciando una baja presencia de homocigotos. Los parámetros de diferenciación poblacional como el FIS y el FIT confirmaron un alto número de heterocigotos con respecto a lo esperado bajo las condiciones de equilibrio Hardy-Weinberg. Los microsatélites permitieron discriminar los genotipos según el lugar de procedencia. Los resultados obtenidos ponen de manifiesto que las colecciones de Camerún y Zaire pueden ser consideradas como una sola población, con moderada estructuración poblacional a pesar del constante flujo génico existente. Estos resultados podrían ser utilizados en futuros programas de conservación, selección y mejoramiento genético de la especie.","container-title":"Acta Agronómica","DOI":"10.15446/acag.v65n3.48413","ISSN":"2323-0118, 0120-2812","issue":"3","journalAbbreviation":"Acta agron.","license":"http://creativecommons.org/licenses/by-nc-sa/4.0","page":"276-283","source":"DOI.org (Crossref)","title":"Caracterización molecular de palma de aceite Elaeis guineensis Jacq., procedente de diferentes orígenes (Zaire y Camerún) usando marcadores microsatélites","volume":"65","author":[{"family":"González Chavarro","given":"Carlos Felipe"},{"family":"León Lozano","given":"Marlon Eduardo"},{"family":"Morillo Coronado","given":"Ana Cruz"},{"family":"Ochoa","given":"Erick Iván"},{"family":"Morillo Coronado","given":"Yacenia"}],"issued":{"date-parts":[["2016",1,19]]}}}],"schema":"https://github.com/citation-style-language/schema/raw/master/csl-citation.json"}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color w:val="000000" w:themeColor="text1"/>
          <w:sz w:val="22"/>
          <w:szCs w:val="22"/>
          <w:lang w:val="en-GB"/>
        </w:rPr>
        <w:t xml:space="preserve">González Chavarro </w:t>
      </w:r>
      <w:r w:rsidRPr="00881F19">
        <w:rPr>
          <w:rFonts w:ascii="Arial" w:hAnsi="Arial" w:cs="Arial"/>
          <w:i/>
          <w:iCs/>
          <w:color w:val="000000" w:themeColor="text1"/>
          <w:sz w:val="22"/>
          <w:szCs w:val="22"/>
          <w:lang w:val="en-GB"/>
        </w:rPr>
        <w:t>et al.</w:t>
      </w:r>
      <w:r w:rsidRPr="00881F19">
        <w:rPr>
          <w:rFonts w:ascii="Arial" w:hAnsi="Arial" w:cs="Arial"/>
          <w:color w:val="000000" w:themeColor="text1"/>
          <w:sz w:val="22"/>
          <w:szCs w:val="22"/>
          <w:lang w:val="en-GB"/>
        </w:rPr>
        <w:t xml:space="preserve"> (</w:t>
      </w:r>
      <w:hyperlink r:id="rId55" w:history="1">
        <w:r w:rsidRPr="00881F19">
          <w:rPr>
            <w:rStyle w:val="Hyperlink"/>
            <w:rFonts w:ascii="Arial" w:hAnsi="Arial" w:cs="Arial"/>
            <w:color w:val="000000" w:themeColor="text1"/>
            <w:sz w:val="22"/>
            <w:szCs w:val="22"/>
            <w:u w:val="none"/>
            <w:lang w:val="en-GB"/>
          </w:rPr>
          <w:t>2016</w:t>
        </w:r>
      </w:hyperlink>
      <w:r w:rsidRPr="00881F19">
        <w:rPr>
          <w:rFonts w:ascii="Arial" w:hAnsi="Arial" w:cs="Arial"/>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and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{"citationID":"Ch9vpBWT","properties":{"formattedCitation":"(Tasma &amp; Arumsari, 2020)","plainCitation":"(Tasma &amp; Arumsari, 2020)","dontUpdate":true,"noteIndex":0},"citationItems":[{"id":508,"uris":["http://zotero.org/users/local/nYEajZ3Z/items/TRZYDU5J"],"itemData":{"id":508,"type":"article-journal","abstract":"&lt;p&gt;ABSTRAK&lt;br /&gt;Diversitas genetik aksesi kelapa sawit Indonesia saat ini sangat&lt;br /&gt;rendah. Dalam usaha meningkatkan keragaman genetik telah dilakukan&lt;br /&gt;eksplorasi plasma nutfah di pusat keragaman genetik kelapa sawit di&lt;br /&gt;Kamerun. Tujuan dari penelitian ini untuk mengetahui diversitas genetik&lt;br /&gt;dan tingkat polimorfisme berdasarkan marka SSR aksesi-aksesi kelapa&lt;br /&gt;sawit Kamerun. Bahan tanaman yang digunakan 49 aksesi kelapa sawit&lt;br /&gt;Kamerun, Afrika yang ditanam di Kebun Sumber Daya Genetik (SDG)&lt;br /&gt;Sawit Sijunjung, Sumatera Barat. DNA genomik diisolasi dari tiap&lt;br /&gt;individu aksesi menggunakan protokol isolasi DNA untuk tanaman&lt;br /&gt;bergetah. DNA dianalisis menggunakan 20 marka SSR. Dendrogram&lt;br /&gt;kekerabatan dikonstruksi menggunakan metode Unweighted Pair Group&lt;br /&gt;Method Arithmetic (UPGMA) melalui software NTSYS-pc (Numerical&lt;br /&gt;Taxonomy and Multivariate Analysis System) versi 2.1-pc. Hasil penelitian&lt;br /&gt;menunjukkan nilai polimorfisme information content (PIC) marka SSR&lt;br /&gt;tinggi sebesar 0,80 (berkisar 0,63-0,91). Jumlah alel yang terdeteksi per&lt;br /&gt;marka SSR berkisar antara 4-15 alel per lokus SSR (rata-rata 8,75).&lt;br /&gt;Analisis filogenetik 49 aksesi menghasilkan diversitas genetik 12,5-&lt;br /&gt;54,72% (kemiripan genetik 55,28-87,50%). Pada diversitas genetik&lt;br /&gt;54,72%, aksesi Kamerun terbagi menjadi tujuh kelompok masing-masing&lt;br /&gt;terdiri dari 9, 28, 4, 2, 1, 2, dan 3 aksesi. Aksesi dengan diversitas genetik&lt;br /&gt;tinggi dan berada pada klaster berbeda, potensial digunakan sebagai calon&lt;br /&gt;tetua dalam program pemuliaan kelapa sawit.&lt;br /&gt;Kata kunci: Elaeis guineensis Jacq., diversitas genetik, plasma nutfah,&lt;br /&gt;marka SSR&lt;/p&gt;&lt;p&gt;ABSTRACT&lt;br /&gt;Genetic diversity of the Indonesian oil palm collection is very low.&lt;br /&gt;To improve their genetic variability, exploration from the oil palm center&lt;br /&gt;of origins has been done in Kamerun. The objectives of this study were to&lt;br /&gt;determine genetic and polymorphism level of the SSR markers Cameroon-&lt;br /&gt;originated oil palm accessions. Genetic materials used were 49 Cameroon-&lt;br /&gt;originated oil palm accessions collected at Sijunjung Oil Palm Germplam&lt;br /&gt;Collection Station, West Sumatera. Genomic DNA was isolated using a&lt;br /&gt;protocol for isolating DNA from leaves rich with latex. DNA was analyzed&lt;br /&gt;using 20 SSR markers. A dendogram was constructed using the&lt;br /&gt;Unweighted Pair Group Method Arithmetic (UPGMA) method through the&lt;br /&gt;Numerical Taxonomy and Multivariate Analysis System software&lt;br /&gt;(NTSYS-pc) version 2.1-pc. Results showed that the polimorfisme&lt;br /&gt;information content (PIC) values of the SSR markers used was high, 0.80&lt;br /&gt;(range from 0.63-0.91). The average number of the SSR alleles detected&lt;br /&gt;was also high, 8.75 alleles (range from 4-15 alleles per SSR locus).&lt;br /&gt;Phylogenetic analysis of the 49 oil palm accessions resulted genetic&lt;br /&gt;diversity of 12.5-54.72% (genetic similarity of 55.28-87.50%). At genetic&lt;br /&gt;diversity 54.72%, the 49 accessions were divided into seven clusters, each&lt;br /&gt;consisted of 9, 28, 4, 2, 1, 2, and 3 accesions, respectively. Accessions&lt;br /&gt;with high genetic diversity and located at different clusters may be useful&lt;br /&gt;as parent candidates in the future oil palm breeding programs.&lt;br /&gt;Key words: Elaeis guineensis Jacq., genetic diversity, germplasm, SSR&lt;br /&gt;markers&lt;/p&gt;","container-title":"Jurnal Penelitian Tanaman Industri","DOI":"10.21082/jlittri.v19n4.2013.194-202","ISSN":"2528-6870, 0853-8212","issue":"4","journalAbbreviation":"j. penelitian tanam. industri","page":"194","source":"DOI.org (Crossref)","title":"ANALISIS DIVERSITAS GENETIK AKSESI KELAPA SAWIT KAMERUN BERDASARKAN MARKA SSR","volume":"19","author":[{"family":"Tasma","given":"I Made"},{"family":"Arumsari","given":"Sekar"}],"issued":{"date-parts":[["2020",6,19]]}}}],"schema":"https://github.com/citation-style-language/schema/raw/master/csl-citation.json"}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Tasma &amp; Arumsari, (2020)</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reported higher PIC averages of 0.58 and 0.80 using SSR markers, respectively. According to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{"citationID":"yfmD10sI","properties":{"formattedCitation":"(Gonz\\uc0\\u225{}lez Chavarro et al., 2016)","plainCitation":"(González Chavarro et al., 2016)","dontUpdate":true,"noteIndex":0},"citationItems":[{"id":509,"uris":["http://zotero.org/users/local/nYEajZ3Z/items/3QAJYTEC"],"itemData":{"id":509,"type":"article-journal","abstract":"Se determinó la variabilidad genética de 96 accesiones de palma de aceite (&lt;em&gt;E. guineensis&lt;/em&gt; Jacq.) procedentes de Camerún y Zaire con 20 marcadores microsatélites. 59 alelos fueron detectados con un promedio de 2.95, tres loci fueron polimórficos con un PIC (Índice de Información Polimórfica) promedio de 0.58. Se encontró una alta diversidad genética, con una heterocigocidad total de 0.46, y un alto porcentaje de loci polimórficos del 90%. El valor de FST encontrado fue de 0.14, lo cual sugiere que en las poblaciones de Camerún y Zaire existe una moderada estructura poblacional. La heterocigocidad observada (Ho=0.67) fue mayor que la heterocigocidad esperada (He=0.42), evidenciando una baja presencia de homocigotos. Los parámetros de diferenciación poblacional como el FIS y el FIT confirmaron un alto número de heterocigotos con respecto a lo esperado bajo las condiciones de equilibrio Hardy-Weinberg. Los microsatélites permitieron discriminar los genotipos según el lugar de procedencia. Los resultados obtenidos ponen de manifiesto que las colecciones de Camerún y Zaire pueden ser consideradas como una sola población, con moderada estructuración poblacional a pesar del constante flujo génico existente. Estos resultados podrían ser utilizados en futuros programas de conservación, selección y mejoramiento genético de la especie.","container-title":"Acta Agronómica","DOI":"10.15446/acag.v65n3.48413","ISSN":"2323-0118, 0120-2812","issue":"3","journalAbbreviation":"Acta agron.","license":"http://creativecommons.org/licenses/by-nc-sa/4.0","page":"276-283","source":"DOI.org (Crossref)","title":"Caracterización molecular de palma de aceite Elaeis guineensis Jacq., procedente de diferentes orígenes (Zaire y Camerún) usando marcadores microsatélites","volume":"65","author":[{"family":"González Chavarro","given":"Carlos Felipe"},{"family":"León Lozano","given":"Marlon Eduardo"},{"family":"Morillo Coronado","given":"Ana Cruz"},{"family":"Ochoa","given":"Erick Iván"},{"family":"Morillo Coronado","given":"Yacenia"}],"issued":{"date-parts":[["2016",1,19]]}}}],"schema":"https://github.com/citation-style-language/schema/raw/master/csl-citation.json"}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color w:val="000000" w:themeColor="text1"/>
          <w:sz w:val="22"/>
          <w:szCs w:val="22"/>
          <w:lang w:val="en-GB"/>
        </w:rPr>
        <w:t xml:space="preserve">González Chavarro </w:t>
      </w:r>
      <w:r w:rsidRPr="00881F19">
        <w:rPr>
          <w:rFonts w:ascii="Arial" w:hAnsi="Arial" w:cs="Arial"/>
          <w:i/>
          <w:iCs/>
          <w:color w:val="000000" w:themeColor="text1"/>
          <w:sz w:val="22"/>
          <w:szCs w:val="22"/>
          <w:lang w:val="en-GB"/>
        </w:rPr>
        <w:t>et al.,</w:t>
      </w:r>
      <w:r w:rsidRPr="00881F19">
        <w:rPr>
          <w:rFonts w:ascii="Arial" w:hAnsi="Arial" w:cs="Arial"/>
          <w:color w:val="000000" w:themeColor="text1"/>
          <w:sz w:val="22"/>
          <w:szCs w:val="22"/>
          <w:lang w:val="en-GB"/>
        </w:rPr>
        <w:t xml:space="preserve"> (</w:t>
      </w:r>
      <w:hyperlink r:id="rId56" w:history="1">
        <w:r w:rsidRPr="00881F19">
          <w:rPr>
            <w:rStyle w:val="Hyperlink"/>
            <w:rFonts w:ascii="Arial" w:hAnsi="Arial" w:cs="Arial"/>
            <w:color w:val="000000" w:themeColor="text1"/>
            <w:sz w:val="22"/>
            <w:szCs w:val="22"/>
            <w:u w:val="none"/>
            <w:lang w:val="en-GB"/>
          </w:rPr>
          <w:t>2016</w:t>
        </w:r>
      </w:hyperlink>
      <w:r w:rsidRPr="00881F19">
        <w:rPr>
          <w:rFonts w:ascii="Arial" w:hAnsi="Arial" w:cs="Arial"/>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reported that, high genetic diversity in oil palm population from Cameroon and Zaire when used microsatellite markers in the study with the mean PIC value of 0.58 and 90% polymorphic loci, this is equivalent to the findings done by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{"citationID":"idnCc25A","properties":{"formattedCitation":"(G, 2024)","plainCitation":"(G, 2024)","noteIndex":0},"citationItems":[{"id":518,"uris":["http://zotero.org/users/local/nYEajZ3Z/items/QEIS4V6S"],"itemData":{"id":518,"type":"article-journal","container-title":"Journal of Oil Palm Research","DOI":"10.21894/jopr.2024.0035","ISSN":"28114701","journalAbbreviation":"JOPR","source":"DOI.org (Crossref)","title":"MOLECULAR CHARACTERISATION OF OIL PALM (Elaeis guineensis Jacq.) HYBRIDS","URL":"http://jopr.mpob.gov.my/molecular-characterisation-of-oil-palm-ielaeis-guineensisi-jacq-hybrids/","author":[{"family":"G","given":"Roja Ramani"}],"accessed":{"date-parts":[["2025",4,25]]},"issued":{"date-parts":[["2024",6,19]]}}}],"schema":"https://github.com/citation-style-language/schema/raw/master/csl-citation.json"}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(G, </w:t>
      </w:r>
      <w:hyperlink r:id="rId57" w:history="1">
        <w:r w:rsidRPr="00881F19">
          <w:rPr>
            <w:rStyle w:val="Hyperlink"/>
            <w:rFonts w:ascii="Arial" w:hAnsi="Arial" w:cs="Arial"/>
            <w:noProof/>
            <w:color w:val="000000" w:themeColor="text1"/>
            <w:sz w:val="22"/>
            <w:szCs w:val="22"/>
            <w:u w:val="none"/>
            <w:lang w:val="en-GB"/>
          </w:rPr>
          <w:t>2024</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as showed by the PIC values, which extended from 0.14 to 0.60 in ten oil palm hybrids each with the mean value of 0.22. This highlights that, the increase in PIC values results to the high genetic diversity between the oil palm accessions.</w:t>
      </w:r>
      <w:r w:rsidR="00801EAB">
        <w:rPr>
          <w:rFonts w:ascii="Arial" w:hAnsi="Arial" w:cs="Arial"/>
          <w:color w:val="000000" w:themeColor="text1"/>
          <w:sz w:val="22"/>
          <w:szCs w:val="22"/>
          <w:lang w:val="en-GB"/>
        </w:rPr>
        <w:t xml:space="preserve"> In comparison to Malaysian oil palm populations which exhibited superior informativeness of SSR markers due to the use of various breeding lines </w:t>
      </w:r>
      <w:r w:rsidR="00801EAB">
        <w:rPr>
          <w:rFonts w:ascii="Arial" w:hAnsi="Arial" w:cs="Arial"/>
          <w:color w:val="000000" w:themeColor="text1"/>
          <w:sz w:val="22"/>
          <w:szCs w:val="22"/>
          <w:lang w:val="en-GB"/>
        </w:rPr>
        <w:fldChar w:fldCharType="begin"/>
      </w:r>
      <w:r w:rsidR="00801EAB">
        <w:rPr>
          <w:rFonts w:ascii="Arial" w:hAnsi="Arial" w:cs="Arial"/>
          <w:color w:val="000000" w:themeColor="text1"/>
          <w:sz w:val="22"/>
          <w:szCs w:val="22"/>
          <w:lang w:val="en-GB"/>
        </w:rPr>
        <w:instrText xml:space="preserve"> ADDIN ZOTERO_ITEM CSL_CITATION {"citationID":"sz7dpHyk","properties":{"formattedCitation":"(Okoye et al., 2016)","plainCitation":"(Okoye et al., 2016)","noteIndex":0},"citationItems":[{"id":530,"uris":["http://zotero.org/users/local/nYEajZ3Z/items/X7MSYQ5W"],"itemData":{"id":530,"type":"article-journal","abstract":"&lt;p&gt;Nine SSR markers were used to study the genetic relationships among 26 elite oil palm materials from Nigeria and Malaysia. The Nigerian elite materials comprised 15 Nigerian Institute for Oil Palm Research (NIFOR) oil palm parental genotypes. The 11 Malaysian genotypes included 2 &lt;em&gt;dura&lt;/em&gt; and 2 &lt;em&gt;pisifera&lt;/em&gt; advanced breeding lines, 3 palms from natural populations of Nigeria, and 2 from each of the Angola, and Madagascar natural oil palm collections maintained at the Malaysian Palm Oil Board (MPOB). The results revealed a high percentage of polymorphic loci (83.3%) in the entire materials with average polymorphic information content (PIC) of 0.7325. Two SSR markers showed relatively high PIC namely sMg00016 and sMg00179 (0.8018 and 0.8509, respectively). The mean number of alleles varied from 1.333 in Madagascar germplasm material to 4.889 in NIFOR &lt;em&gt;tenera &lt;/em&gt;materials (mean = 2.958). The observed heterozygosity varied from 0.167 in Madagascar material to 0.778 in Nigeria germplasm materials (mean = 0.575) and the expected heterozygosity from 0.153 to 0.643. The various oil palm provenances showed significant genetic differentiation (F&lt;sub&gt;ST&lt;/sub&gt; = 0.177, P = 0.001) indicating the existence of a genetic structure among the materials used. UPGMA analysis based on Rogers’ dissimilarity coefficient matrix displayed two main clusters, one separating Madagascar accessions from the rest. PCoA showed that the NIFOR breeding parents clustered closely with MPOB’s Nigeria and Angola-derived materials suggesting a common origin of mainland genotypes. The high genetic diversity observed among the MPOB’s germplasm materials highlights the need for proper characterization of entire NIFOR oil palm germplasm with SSR markers to facilitate effective utilization in the breeding programme.&lt;/p&gt;","container-title":"Journal of Agricultural Science","DOI":"10.5539/jas.v8n2p159","ISSN":"1916-9760, 1916-9752","issue":"2","journalAbbreviation":"JAS","page":"159","source":"DOI.org (Crossref)","title":"Genetic Relationships between Elite Oil Palms from Nigeria and Selected Breeding and Germplasm Materials from Malaysia via Simple Sequence Repeat (SSR) Markers","volume":"8","author":[{"family":"Okoye","given":"M. N."},{"family":"Bakoumé","given":"C."},{"family":"Uguru","given":"M. I."},{"family":"Singh","given":"R."},{"family":"Okwuagwu","given":"C. O."}],"issued":{"date-parts":[["2016",1,17]]}}}],"schema":"https://github.com/citation-style-language/schema/raw/master/csl-citation.json"} </w:instrText>
      </w:r>
      <w:r w:rsidR="00801EAB">
        <w:rPr>
          <w:rFonts w:ascii="Arial" w:hAnsi="Arial" w:cs="Arial"/>
          <w:color w:val="000000" w:themeColor="text1"/>
          <w:sz w:val="22"/>
          <w:szCs w:val="22"/>
          <w:lang w:val="en-GB"/>
        </w:rPr>
        <w:fldChar w:fldCharType="separate"/>
      </w:r>
      <w:r w:rsidR="00801EAB">
        <w:rPr>
          <w:rFonts w:ascii="Arial" w:hAnsi="Arial" w:cs="Arial"/>
          <w:noProof/>
          <w:color w:val="000000" w:themeColor="text1"/>
          <w:sz w:val="22"/>
          <w:szCs w:val="22"/>
          <w:lang w:val="en-GB"/>
        </w:rPr>
        <w:t xml:space="preserve">(Okoye </w:t>
      </w:r>
      <w:r w:rsidR="00801EAB" w:rsidRPr="00801EAB">
        <w:rPr>
          <w:rFonts w:ascii="Arial" w:hAnsi="Arial" w:cs="Arial"/>
          <w:i/>
          <w:iCs/>
          <w:noProof/>
          <w:color w:val="000000" w:themeColor="text1"/>
          <w:sz w:val="22"/>
          <w:szCs w:val="22"/>
          <w:lang w:val="en-GB"/>
        </w:rPr>
        <w:t>et al.,</w:t>
      </w:r>
      <w:r w:rsidR="00801EAB">
        <w:rPr>
          <w:rFonts w:ascii="Arial" w:hAnsi="Arial" w:cs="Arial"/>
          <w:noProof/>
          <w:color w:val="000000" w:themeColor="text1"/>
          <w:sz w:val="22"/>
          <w:szCs w:val="22"/>
          <w:lang w:val="en-GB"/>
        </w:rPr>
        <w:t xml:space="preserve"> 2016)</w:t>
      </w:r>
      <w:r w:rsidR="00801EAB">
        <w:rPr>
          <w:rFonts w:ascii="Arial" w:hAnsi="Arial" w:cs="Arial"/>
          <w:color w:val="000000" w:themeColor="text1"/>
          <w:sz w:val="22"/>
          <w:szCs w:val="22"/>
          <w:lang w:val="en-GB"/>
        </w:rPr>
        <w:fldChar w:fldCharType="end"/>
      </w:r>
      <w:r w:rsidR="00801EAB">
        <w:rPr>
          <w:rFonts w:ascii="Arial" w:hAnsi="Arial" w:cs="Arial"/>
          <w:color w:val="000000" w:themeColor="text1"/>
          <w:sz w:val="22"/>
          <w:szCs w:val="22"/>
          <w:lang w:val="en-GB"/>
        </w:rPr>
        <w:t>.</w:t>
      </w:r>
      <w:r w:rsidR="00801EAB" w:rsidRPr="00801EAB">
        <w:rPr>
          <w:rFonts w:ascii="Arial" w:hAnsi="Arial" w:cs="Arial"/>
          <w:color w:val="000000" w:themeColor="text1"/>
          <w:sz w:val="22"/>
          <w:szCs w:val="22"/>
          <w:highlight w:val="yellow"/>
          <w:lang w:val="en-GB"/>
        </w:rPr>
        <w:t>This differences highlights the moderately limited informativeness of SSR markers between Tanzanian accessions.</w:t>
      </w:r>
    </w:p>
    <w:p w14:paraId="5221F44B" w14:textId="77777777" w:rsidR="00703C29" w:rsidRPr="00881F19" w:rsidRDefault="00703C29" w:rsidP="00703C29">
      <w:pPr>
        <w:tabs>
          <w:tab w:val="left" w:pos="8647"/>
        </w:tabs>
        <w:spacing w:line="276" w:lineRule="auto"/>
        <w:ind w:left="144"/>
        <w:jc w:val="both"/>
        <w:rPr>
          <w:rFonts w:ascii="Arial" w:hAnsi="Arial" w:cs="Arial"/>
          <w:color w:val="000000" w:themeColor="text1"/>
          <w:sz w:val="22"/>
          <w:szCs w:val="22"/>
          <w:lang w:val="en-GB"/>
        </w:rPr>
      </w:pPr>
    </w:p>
    <w:p w14:paraId="7BA5BE01"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 xml:space="preserve">In contrast, mEgCIR0173, mEgCIR0802, mEgCIR1730, mEgCIR3282, mEgCIR3300, mEgCIR3574, and mEgCIR3886 markers had PIC value of 0.0000, indicating monomorphism lacking  variability among accessions.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{"citationID":"H36rIPKK","properties":{"formattedCitation":"(Hama-Ali &amp; Tan, 2014)","plainCitation":"(Hama-Ali &amp; Tan, 2014)","noteIndex":0},"citationItems":[{"id":527,"uris":["http://zotero.org/users/local/nYEajZ3Z/items/DPDBU8TM"],"itemData":{"id":527,"type":"manuscript","title":"Using Monomorphic Microsatellite Markers in Oil Palm (Elaeisguineensis Jacq.)","author":[{"literal":"Hama-Ali &amp; Tan"}],"issued":{"date-parts":[["2014"]]}}}],"schema":"https://github.com/citation-style-language/schema/raw/master/csl-citation.json"}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(Hama-Ali &amp; Tan, 2014)</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reported un used monomorphic SSR markers to be useful in identifying illegitimate children in oil palm breeding programs. The low average PIC value indicated limited allelic diversity, attributed to homogeneity or restricted genetic foundation among the used accessions. This highlighted the need for more studies using diverse germplasm generated from wider sampling.</w:t>
      </w:r>
    </w:p>
    <w:p w14:paraId="2077279F" w14:textId="77777777" w:rsidR="00703C29" w:rsidRPr="00881F19" w:rsidRDefault="00703C29" w:rsidP="00703C29">
      <w:pPr>
        <w:tabs>
          <w:tab w:val="left" w:pos="8647"/>
        </w:tabs>
        <w:spacing w:line="276" w:lineRule="auto"/>
        <w:ind w:left="144"/>
        <w:jc w:val="both"/>
        <w:rPr>
          <w:rFonts w:ascii="Arial" w:hAnsi="Arial" w:cs="Arial"/>
          <w:color w:val="000000" w:themeColor="text1"/>
          <w:sz w:val="22"/>
          <w:szCs w:val="22"/>
          <w:lang w:val="en-GB"/>
        </w:rPr>
      </w:pPr>
    </w:p>
    <w:p w14:paraId="1637D0F6" w14:textId="77777777" w:rsidR="00703C29" w:rsidRPr="00A122B0" w:rsidRDefault="0075779B" w:rsidP="00703C29">
      <w:pPr>
        <w:pStyle w:val="Heading3"/>
        <w:spacing w:before="0" w:line="276" w:lineRule="auto"/>
        <w:rPr>
          <w:rFonts w:ascii="Arial" w:hAnsi="Arial" w:cs="Arial"/>
          <w:b/>
          <w:color w:val="000000" w:themeColor="text1"/>
          <w:sz w:val="20"/>
          <w:szCs w:val="20"/>
          <w:lang w:val="en-GB"/>
        </w:rPr>
      </w:pPr>
      <w:bookmarkStart w:id="29" w:name="_Toc191166987"/>
      <w:r>
        <w:rPr>
          <w:rFonts w:ascii="Arial" w:hAnsi="Arial" w:cs="Arial"/>
          <w:b/>
          <w:color w:val="000000" w:themeColor="text1"/>
          <w:sz w:val="22"/>
          <w:szCs w:val="22"/>
          <w:lang w:val="en-GB"/>
        </w:rPr>
        <w:t xml:space="preserve">4.3 </w:t>
      </w:r>
      <w:r w:rsidR="00703C29" w:rsidRPr="00A122B0">
        <w:rPr>
          <w:rFonts w:ascii="Arial" w:hAnsi="Arial" w:cs="Arial"/>
          <w:b/>
          <w:color w:val="000000" w:themeColor="text1"/>
          <w:sz w:val="20"/>
          <w:szCs w:val="20"/>
          <w:lang w:val="en-GB"/>
        </w:rPr>
        <w:t>Cluster analysis</w:t>
      </w:r>
      <w:bookmarkEnd w:id="29"/>
    </w:p>
    <w:p w14:paraId="76582ACE" w14:textId="57D165CA" w:rsidR="00703C29" w:rsidRPr="00881F19" w:rsidRDefault="00703C29" w:rsidP="00703C29">
      <w:pPr>
        <w:tabs>
          <w:tab w:val="left" w:pos="8647"/>
        </w:tabs>
        <w:spacing w:line="276" w:lineRule="auto"/>
        <w:jc w:val="both"/>
        <w:rPr>
          <w:rFonts w:ascii="Arial" w:hAnsi="Arial" w:cs="Arial"/>
          <w:b/>
          <w:bCs/>
          <w:i/>
          <w:iCs/>
          <w:color w:val="000000" w:themeColor="text1"/>
          <w:sz w:val="22"/>
          <w:szCs w:val="22"/>
          <w:lang w:val="en-GB"/>
        </w:rPr>
      </w:pPr>
      <w:r w:rsidRPr="00881F19">
        <w:rPr>
          <w:rFonts w:ascii="Arial" w:hAnsi="Arial" w:cs="Arial"/>
          <w:color w:val="000000" w:themeColor="text1"/>
          <w:sz w:val="22"/>
          <w:szCs w:val="22"/>
          <w:lang w:val="en-GB"/>
        </w:rPr>
        <w:t xml:space="preserve">The UPGMA dendrogram generated from 14 SSR markers across 65 oil palm genotypes generated five major genetic clusters, demonstrating significant genetic variability within the studied population. The largest cluster reported in yellow had 21 accessions, suggesting a high level of genetic similarity, reflecting a common genetic background or breeding history. The light green, green, blue, and purple clusters showed varying levels of relatedness, with the purple cluster being the most genetically divergent.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{"citationID":"UjYbM1R0","properties":{"formattedCitation":"(Sunilkumar et al., 2020)","plainCitation":"(Sunilkumar et al., 2020)","dontUpdate":true,"noteIndex":0},"citationItems":[{"id":3,"uris":["http://zotero.org/users/local/nYEajZ3Z/items/6AFUMEJT"],"itemData":{"id":3,"type":"article-journal","abstract":"Genetic variability and relationship of 29 germplasm accessions of two species, viz. Elaeis guineensis Jacq (25 accessions) and Elaeis oleifera (4 accessions) along with two Palode teneras were evaluated at ICAR-Indian Institute of Oil Palm Research, Regional Station, Palode, India during 2014-2016 with an objective to assess the germplasm diversity.Nine oil palms specific SSR primer pairs were used to assess the genetic diversity. All the nine primer pairs produced reproducible unambiguous markers. The total number of alleles per primer pair varied from six (sMo00129, sMo00128, mEgCIR3890, sMo00130, mEgCIR0268, mEgCIR0905, sMo00020, sMo00154,) to seventeen (mEgCIR3399). It produced a total of 107 alleles from the selected two oil palm species and all the makers were polymorphic. Cluster analysis, based on UPGMA was performed in order to realize the extent of similarity/ dissimilarity among the germplasm accessions. The dendrogram showed two major clusters at 0.09 similarity coefficient one with E. oleifera and other with E. guineensis. Among E. oleifera, Chithara (Oleifera palms identified in the commercial plantation owned by OPIL, Kerala) accessions were grouped separately indicating confirmation of distinctness. Among E. guineensis accessions, G1(Nigerian dwarf tenera) and G55 (Tanzanian dura) showed maximum diversity. Evaluation data obtained in this study on the ‘extent of genetic distance’ among accessions can be explored carefully for planning hybridization programme so as to accelerate palm oil yield by maximizing the hybrid vigour. The significant genetic diversity observed among the germplasm accessions indicated the scope of introgression into the current breeding programme.","container-title":"The Indian Journal of Agricultural Sciences","DOI":"10.56093/ijas.v90i4.102215","ISSN":"2394-3319, 0019-5022","issue":"4","journalAbbreviation":"Indian J Agri Sci","page":"741-745","source":"DOI.org (Crossref)","title":"Genetic diversity in oil palm (Elaeis guineensis and Elaeis oleifera) germplasm as revealed by microsatellite (SSR) markers","volume":"90","author":[{"family":"Sunilkumar","given":"K"},{"family":"Murugesan","given":"P"},{"family":"Mathur","given":"R K"},{"family":"Rajesh","given":"M K"}],"issued":{"date-parts":[["2020",7,10]]}}}],"schema":"https://github.com/citation-style-language/schema/raw/master/csl-citation.json"}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Sunilkumar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w:t>
      </w:r>
      <w:hyperlink r:id="rId58" w:history="1">
        <w:r w:rsidRPr="00881F19">
          <w:rPr>
            <w:rStyle w:val="Hyperlink"/>
            <w:rFonts w:ascii="Arial" w:hAnsi="Arial" w:cs="Arial"/>
            <w:noProof/>
            <w:color w:val="000000" w:themeColor="text1"/>
            <w:sz w:val="22"/>
            <w:szCs w:val="22"/>
            <w:u w:val="none"/>
            <w:lang w:val="en-GB"/>
          </w:rPr>
          <w:t>2020</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xml:space="preserve"> reported two major clusters separating </w:t>
      </w:r>
      <w:r w:rsidRPr="00881F19">
        <w:rPr>
          <w:rFonts w:ascii="Arial" w:hAnsi="Arial" w:cs="Arial"/>
          <w:i/>
          <w:iCs/>
          <w:color w:val="000000" w:themeColor="text1"/>
          <w:sz w:val="22"/>
          <w:szCs w:val="22"/>
          <w:lang w:val="en-GB"/>
        </w:rPr>
        <w:t xml:space="preserve">E. oleifera </w:t>
      </w:r>
      <w:r w:rsidRPr="00881F19">
        <w:rPr>
          <w:rFonts w:ascii="Arial" w:hAnsi="Arial" w:cs="Arial"/>
          <w:color w:val="000000" w:themeColor="text1"/>
          <w:sz w:val="22"/>
          <w:szCs w:val="22"/>
          <w:lang w:val="en-GB"/>
        </w:rPr>
        <w:t xml:space="preserve">and E. guineensis species, with Nigerian dwarf tenera and Tanzanian dura showing maximum diversity within </w:t>
      </w:r>
      <w:r w:rsidRPr="00881F19">
        <w:rPr>
          <w:rFonts w:ascii="Arial" w:hAnsi="Arial" w:cs="Arial"/>
          <w:i/>
          <w:iCs/>
          <w:color w:val="000000" w:themeColor="text1"/>
          <w:sz w:val="22"/>
          <w:szCs w:val="22"/>
          <w:lang w:val="en-GB"/>
        </w:rPr>
        <w:t>E. guineensis.</w:t>
      </w:r>
      <w:r w:rsidRPr="00881F19">
        <w:rPr>
          <w:rFonts w:ascii="Arial" w:hAnsi="Arial" w:cs="Arial"/>
          <w:color w:val="000000" w:themeColor="text1"/>
          <w:sz w:val="22"/>
          <w:szCs w:val="22"/>
          <w:lang w:val="en-GB"/>
        </w:rPr>
        <w:t>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{"citationID":"cp5bHsDQ","properties":{"formattedCitation":"(Tasma et al., 2016)","plainCitation":"(Tasma et al., 2016)","dontUpdate":true,"noteIndex":0},"citationItems":[{"id":529,"uris":["http://zotero.org/users/local/nYEajZ3Z/items/MZ23KWS7"],"itemData":{"id":529,"type":"article-journal","abstract":"&lt;p&gt;Genetic diversity of the&lt;br /&gt;Indonesian oil palm collection remains low and collection&lt;br /&gt;enrichness through exploration activities from the center of&lt;br /&gt;origins is required. In 2009, 103 oil palm accessions from&lt;br /&gt;Cameroon were collected at the National Oil Palm Genetic&lt;br /&gt;Resources Collection located at the District of Sijunjung,&lt;br /&gt;West Sumatera. The objectives of the present study were to&lt;br /&gt;analayze the 50 Cameroon-originated oil palm accessions in&lt;br /&gt;order to: (1) determine polymorphism levels of the SSR&lt;br /&gt;markers used; (2) understand diversity levels of the oil palm&lt;br /&gt;accessions tested; and (3) analyze accessions potentially&lt;br /&gt;used for germ plasm collection. Fifty oil palm accessions&lt;br /&gt;were used in this study. DNA was isolated from leaves of the&lt;br /&gt;selected individual plants representing each of the&lt;br /&gt;accessions. DNA was analyzed with 12 SSR markers. A&lt;br /&gt;dendrogram was constructed using the UPGMA through&lt;br /&gt;Numerical Taxonomy and Multivariate System program&lt;br /&gt;version 2.1-pc. Results showed that SSR markers used&lt;br /&gt;demonstrated the average number of alleles per locus of 3.6&lt;br /&gt;(2-6). The polymorphism level was 0.53 (0.21-0.73). The&lt;br /&gt;phylogenetic analysis resulted nine clusters with genetic&lt;br /&gt;diversity between two accessions ranged from 4-82%. Ten&lt;br /&gt;accessions (20%) showed low genetic diversity (&amp;lt;10%) but&lt;br /&gt;the accessions demonstrated high diversity in flowering&lt;br /&gt;time. Eleven accessions showed medium diversity level (27-&lt;br /&gt;42%). Five accessions demonstrated high genetic diversity&lt;br /&gt;level (45-82%). A confirmation study using more SSR&lt;br /&gt;markers is recommended. This study finding may be useful&lt;br /&gt;in planning the oil palm germ plasm collection activities.&lt;/p&gt;","container-title":"Jurnal AgroBiogen","DOI":"10.21082/jbio.v9n1.2013.p19-27","ISSN":"2549-1547, 1907-1094","issue":"1","journalAbbreviation":"J. AgroBiogen","page":"19","source":"DOI.org (Crossref)","title":"Analisis Kekerabatan 50 Aksesi Kelapa Sawit (Elaeis guineensis Jacq.) Asal Kamerun Berdasarkan Marka Mikrosatelit","volume":"9","author":[{"family":"Tasma","given":"I Made"},{"family":"Warsun","given":"Ahmad"},{"family":"Satyawan","given":"Dani"},{"family":"Syafaruddin","given":"Syafaruddin"},{"family":"Martono","given":"Budi"}],"issued":{"date-parts":[["2016",8,22]]}}}],"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Tasma </w:t>
      </w:r>
      <w:r w:rsidRPr="00881F19">
        <w:rPr>
          <w:rFonts w:ascii="Arial" w:hAnsi="Arial" w:cs="Arial"/>
          <w:i/>
          <w:iCs/>
          <w:noProof/>
          <w:color w:val="000000" w:themeColor="text1"/>
          <w:sz w:val="22"/>
          <w:szCs w:val="22"/>
          <w:lang w:val="en-GB"/>
        </w:rPr>
        <w:t xml:space="preserve">et al. </w:t>
      </w:r>
      <w:r w:rsidRPr="00881F19">
        <w:rPr>
          <w:rFonts w:ascii="Arial" w:hAnsi="Arial" w:cs="Arial"/>
          <w:noProof/>
          <w:color w:val="000000" w:themeColor="text1"/>
          <w:sz w:val="22"/>
          <w:szCs w:val="22"/>
          <w:lang w:val="en-GB"/>
        </w:rPr>
        <w:t>(</w:t>
      </w:r>
      <w:hyperlink r:id="rId59" w:history="1">
        <w:r w:rsidRPr="00881F19">
          <w:rPr>
            <w:rStyle w:val="Hyperlink"/>
            <w:rFonts w:ascii="Arial" w:hAnsi="Arial" w:cs="Arial"/>
            <w:noProof/>
            <w:color w:val="000000" w:themeColor="text1"/>
            <w:sz w:val="22"/>
            <w:szCs w:val="22"/>
            <w:u w:val="none"/>
            <w:lang w:val="en-GB"/>
          </w:rPr>
          <w:t>2016</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found nine (9) clusters among 50 Cameroon-originated accessions, with genetic diversity between accessions ranging from 4-82%. Despite of oil palm accession being collected from different agroecological zones in Tanzania, their distribution across clusters did not consistently align with their geographic origins, indicating the possibility of their genetic similarity to be influenced by factors like narrow genetic base, historical seed exchange and gene flow rather than geographic proximity.</w:t>
      </w:r>
      <w:r w:rsidR="0089061D">
        <w:rPr>
          <w:rFonts w:ascii="Arial" w:hAnsi="Arial" w:cs="Arial"/>
          <w:color w:val="000000" w:themeColor="text1"/>
          <w:sz w:val="22"/>
          <w:szCs w:val="22"/>
          <w:lang w:val="en-GB"/>
        </w:rPr>
        <w:t xml:space="preserve"> </w:t>
      </w:r>
      <w:r w:rsidR="007623A3" w:rsidRPr="007623A3">
        <w:rPr>
          <w:rFonts w:ascii="Arial" w:hAnsi="Arial" w:cs="Arial"/>
          <w:color w:val="000000" w:themeColor="text1"/>
          <w:sz w:val="22"/>
          <w:szCs w:val="22"/>
          <w:highlight w:val="yellow"/>
          <w:lang w:val="en-GB"/>
        </w:rPr>
        <w:t>Though</w:t>
      </w:r>
      <w:r w:rsidR="0089061D" w:rsidRPr="007623A3">
        <w:rPr>
          <w:rFonts w:ascii="Arial" w:hAnsi="Arial" w:cs="Arial"/>
          <w:color w:val="000000" w:themeColor="text1"/>
          <w:sz w:val="22"/>
          <w:szCs w:val="22"/>
          <w:highlight w:val="yellow"/>
          <w:lang w:val="en-GB"/>
        </w:rPr>
        <w:t xml:space="preserve"> clustering of African oil palm accessions into five </w:t>
      </w:r>
      <w:r w:rsidR="007623A3">
        <w:rPr>
          <w:rFonts w:ascii="Arial" w:hAnsi="Arial" w:cs="Arial"/>
          <w:color w:val="000000" w:themeColor="text1"/>
          <w:sz w:val="22"/>
          <w:szCs w:val="22"/>
          <w:highlight w:val="yellow"/>
          <w:lang w:val="en-GB"/>
        </w:rPr>
        <w:t xml:space="preserve">distinct </w:t>
      </w:r>
      <w:r w:rsidR="0089061D" w:rsidRPr="007623A3">
        <w:rPr>
          <w:rFonts w:ascii="Arial" w:hAnsi="Arial" w:cs="Arial"/>
          <w:color w:val="000000" w:themeColor="text1"/>
          <w:sz w:val="22"/>
          <w:szCs w:val="22"/>
          <w:highlight w:val="yellow"/>
          <w:lang w:val="en-GB"/>
        </w:rPr>
        <w:t xml:space="preserve">groups </w:t>
      </w:r>
      <w:r w:rsidR="007623A3" w:rsidRPr="007623A3">
        <w:rPr>
          <w:rFonts w:ascii="Arial" w:hAnsi="Arial" w:cs="Arial"/>
          <w:color w:val="000000" w:themeColor="text1"/>
          <w:sz w:val="22"/>
          <w:szCs w:val="22"/>
          <w:highlight w:val="yellow"/>
          <w:lang w:val="en-GB"/>
        </w:rPr>
        <w:t>postulates</w:t>
      </w:r>
      <w:r w:rsidR="0089061D" w:rsidRPr="007623A3">
        <w:rPr>
          <w:rFonts w:ascii="Arial" w:hAnsi="Arial" w:cs="Arial"/>
          <w:color w:val="000000" w:themeColor="text1"/>
          <w:sz w:val="22"/>
          <w:szCs w:val="22"/>
          <w:highlight w:val="yellow"/>
          <w:lang w:val="en-GB"/>
        </w:rPr>
        <w:t xml:space="preserve"> </w:t>
      </w:r>
      <w:r w:rsidR="007623A3" w:rsidRPr="007623A3">
        <w:rPr>
          <w:rFonts w:ascii="Arial" w:hAnsi="Arial" w:cs="Arial"/>
          <w:color w:val="000000" w:themeColor="text1"/>
          <w:sz w:val="22"/>
          <w:szCs w:val="22"/>
          <w:highlight w:val="yellow"/>
          <w:lang w:val="en-GB"/>
        </w:rPr>
        <w:t>valuable</w:t>
      </w:r>
      <w:r w:rsidR="0089061D" w:rsidRPr="007623A3">
        <w:rPr>
          <w:rFonts w:ascii="Arial" w:hAnsi="Arial" w:cs="Arial"/>
          <w:color w:val="000000" w:themeColor="text1"/>
          <w:sz w:val="22"/>
          <w:szCs w:val="22"/>
          <w:highlight w:val="yellow"/>
          <w:lang w:val="en-GB"/>
        </w:rPr>
        <w:t xml:space="preserve"> guidance for parental selection in breeding programs, due to its genetically distant to </w:t>
      </w:r>
      <w:r w:rsidR="007623A3" w:rsidRPr="007623A3">
        <w:rPr>
          <w:rFonts w:ascii="Arial" w:hAnsi="Arial" w:cs="Arial"/>
          <w:color w:val="000000" w:themeColor="text1"/>
          <w:sz w:val="22"/>
          <w:szCs w:val="22"/>
          <w:highlight w:val="yellow"/>
          <w:lang w:val="en-GB"/>
        </w:rPr>
        <w:t>certain</w:t>
      </w:r>
      <w:r w:rsidR="0089061D" w:rsidRPr="007623A3">
        <w:rPr>
          <w:rFonts w:ascii="Arial" w:hAnsi="Arial" w:cs="Arial"/>
          <w:color w:val="000000" w:themeColor="text1"/>
          <w:sz w:val="22"/>
          <w:szCs w:val="22"/>
          <w:highlight w:val="yellow"/>
          <w:lang w:val="en-GB"/>
        </w:rPr>
        <w:t xml:space="preserve"> </w:t>
      </w:r>
      <w:proofErr w:type="spellStart"/>
      <w:proofErr w:type="gramStart"/>
      <w:r w:rsidR="0089061D" w:rsidRPr="007623A3">
        <w:rPr>
          <w:rFonts w:ascii="Arial" w:hAnsi="Arial" w:cs="Arial"/>
          <w:color w:val="000000" w:themeColor="text1"/>
          <w:sz w:val="22"/>
          <w:szCs w:val="22"/>
          <w:highlight w:val="yellow"/>
          <w:lang w:val="en-GB"/>
        </w:rPr>
        <w:t>characteristics,this</w:t>
      </w:r>
      <w:proofErr w:type="spellEnd"/>
      <w:proofErr w:type="gramEnd"/>
      <w:r w:rsidR="0089061D" w:rsidRPr="007623A3">
        <w:rPr>
          <w:rFonts w:ascii="Arial" w:hAnsi="Arial" w:cs="Arial"/>
          <w:color w:val="000000" w:themeColor="text1"/>
          <w:sz w:val="22"/>
          <w:szCs w:val="22"/>
          <w:highlight w:val="yellow"/>
          <w:lang w:val="en-GB"/>
        </w:rPr>
        <w:t xml:space="preserve"> </w:t>
      </w:r>
      <w:r w:rsidR="007623A3" w:rsidRPr="007623A3">
        <w:rPr>
          <w:rFonts w:ascii="Arial" w:hAnsi="Arial" w:cs="Arial"/>
          <w:color w:val="000000" w:themeColor="text1"/>
          <w:sz w:val="22"/>
          <w:szCs w:val="22"/>
          <w:highlight w:val="yellow"/>
          <w:lang w:val="en-GB"/>
        </w:rPr>
        <w:t>exploit</w:t>
      </w:r>
      <w:r w:rsidR="0089061D" w:rsidRPr="007623A3">
        <w:rPr>
          <w:rFonts w:ascii="Arial" w:hAnsi="Arial" w:cs="Arial"/>
          <w:color w:val="000000" w:themeColor="text1"/>
          <w:sz w:val="22"/>
          <w:szCs w:val="22"/>
          <w:highlight w:val="yellow"/>
          <w:lang w:val="en-GB"/>
        </w:rPr>
        <w:t xml:space="preserve"> </w:t>
      </w:r>
      <w:proofErr w:type="spellStart"/>
      <w:r w:rsidR="0089061D" w:rsidRPr="007623A3">
        <w:rPr>
          <w:rFonts w:ascii="Arial" w:hAnsi="Arial" w:cs="Arial"/>
          <w:color w:val="000000" w:themeColor="text1"/>
          <w:sz w:val="22"/>
          <w:szCs w:val="22"/>
          <w:highlight w:val="yellow"/>
          <w:lang w:val="en-GB"/>
        </w:rPr>
        <w:t>heterozygosity,</w:t>
      </w:r>
      <w:r w:rsidR="007623A3" w:rsidRPr="007623A3">
        <w:rPr>
          <w:rFonts w:ascii="Arial" w:hAnsi="Arial" w:cs="Arial"/>
          <w:color w:val="000000" w:themeColor="text1"/>
          <w:sz w:val="22"/>
          <w:szCs w:val="22"/>
          <w:highlight w:val="yellow"/>
          <w:lang w:val="en-GB"/>
        </w:rPr>
        <w:t>improving</w:t>
      </w:r>
      <w:proofErr w:type="spellEnd"/>
      <w:r w:rsidR="007623A3" w:rsidRPr="007623A3">
        <w:rPr>
          <w:rFonts w:ascii="Arial" w:hAnsi="Arial" w:cs="Arial"/>
          <w:color w:val="000000" w:themeColor="text1"/>
          <w:sz w:val="22"/>
          <w:szCs w:val="22"/>
          <w:highlight w:val="yellow"/>
          <w:lang w:val="en-GB"/>
        </w:rPr>
        <w:t xml:space="preserve"> yield and </w:t>
      </w:r>
      <w:proofErr w:type="spellStart"/>
      <w:r w:rsidR="007623A3" w:rsidRPr="007623A3">
        <w:rPr>
          <w:rFonts w:ascii="Arial" w:hAnsi="Arial" w:cs="Arial"/>
          <w:color w:val="000000" w:themeColor="text1"/>
          <w:sz w:val="22"/>
          <w:szCs w:val="22"/>
          <w:highlight w:val="yellow"/>
          <w:lang w:val="en-GB"/>
        </w:rPr>
        <w:t>adaptability,comparable</w:t>
      </w:r>
      <w:proofErr w:type="spellEnd"/>
      <w:r w:rsidR="007623A3" w:rsidRPr="007623A3">
        <w:rPr>
          <w:rFonts w:ascii="Arial" w:hAnsi="Arial" w:cs="Arial"/>
          <w:color w:val="000000" w:themeColor="text1"/>
          <w:sz w:val="22"/>
          <w:szCs w:val="22"/>
          <w:highlight w:val="yellow"/>
          <w:lang w:val="en-GB"/>
        </w:rPr>
        <w:t xml:space="preserve"> to the advances used in Malaysia, where diverse African germplasm was </w:t>
      </w:r>
      <w:proofErr w:type="spellStart"/>
      <w:r w:rsidR="007623A3" w:rsidRPr="007623A3">
        <w:rPr>
          <w:rFonts w:ascii="Arial" w:hAnsi="Arial" w:cs="Arial"/>
          <w:color w:val="000000" w:themeColor="text1"/>
          <w:sz w:val="22"/>
          <w:szCs w:val="22"/>
          <w:highlight w:val="yellow"/>
          <w:lang w:val="en-GB"/>
        </w:rPr>
        <w:t>introgressed</w:t>
      </w:r>
      <w:proofErr w:type="spellEnd"/>
      <w:r w:rsidR="007623A3" w:rsidRPr="007623A3">
        <w:rPr>
          <w:rFonts w:ascii="Arial" w:hAnsi="Arial" w:cs="Arial"/>
          <w:color w:val="000000" w:themeColor="text1"/>
          <w:sz w:val="22"/>
          <w:szCs w:val="22"/>
          <w:highlight w:val="yellow"/>
          <w:lang w:val="en-GB"/>
        </w:rPr>
        <w:t xml:space="preserve"> into breeding populations to widen the genetic bases.</w:t>
      </w:r>
    </w:p>
    <w:p w14:paraId="2F6F1EF1" w14:textId="77777777" w:rsidR="00703C29" w:rsidRPr="00881F19" w:rsidRDefault="00703C29" w:rsidP="00703C29">
      <w:pPr>
        <w:tabs>
          <w:tab w:val="left" w:pos="8647"/>
        </w:tabs>
        <w:spacing w:line="276" w:lineRule="auto"/>
        <w:jc w:val="both"/>
        <w:rPr>
          <w:rStyle w:val="apple-converted-space"/>
          <w:rFonts w:ascii="Arial" w:eastAsiaTheme="majorEastAsia" w:hAnsi="Arial" w:cs="Arial"/>
          <w:color w:val="000000" w:themeColor="text1"/>
          <w:sz w:val="22"/>
          <w:szCs w:val="22"/>
          <w:lang w:val="en-GB"/>
        </w:rPr>
      </w:pPr>
    </w:p>
    <w:p w14:paraId="5502D200" w14:textId="5C6E4C5C" w:rsidR="00703C29" w:rsidRPr="00881F19" w:rsidRDefault="00703C29" w:rsidP="00703C29">
      <w:pPr>
        <w:tabs>
          <w:tab w:val="left" w:pos="8647"/>
        </w:tabs>
        <w:spacing w:line="276" w:lineRule="auto"/>
        <w:jc w:val="both"/>
        <w:rPr>
          <w:rStyle w:val="apple-converted-space"/>
          <w:rFonts w:ascii="Arial" w:eastAsiaTheme="majorEastAsia" w:hAnsi="Arial" w:cs="Arial"/>
          <w:color w:val="000000" w:themeColor="text1"/>
          <w:sz w:val="22"/>
          <w:szCs w:val="22"/>
          <w:lang w:val="en-GB"/>
        </w:rPr>
      </w:pPr>
      <w:r w:rsidRPr="00881F19">
        <w:rPr>
          <w:rStyle w:val="apple-converted-space"/>
          <w:rFonts w:ascii="Arial" w:eastAsiaTheme="majorEastAsia" w:hAnsi="Arial" w:cs="Arial"/>
          <w:color w:val="000000" w:themeColor="text1"/>
          <w:sz w:val="22"/>
          <w:szCs w:val="22"/>
          <w:lang w:val="en-GB"/>
        </w:rPr>
        <w:t xml:space="preserve">The observed genetic pattern is consistent with the role of migration and gene exchange in shaping genetic relationships among oil palm populations. The presence distinct accessions within the same cluster suggests exchange of planting material, either formally or informally. </w:t>
      </w:r>
      <w:r w:rsidRPr="00881F19">
        <w:rPr>
          <w:rStyle w:val="apple-converted-space"/>
          <w:rFonts w:ascii="Arial" w:eastAsiaTheme="majorEastAsia" w:hAnsi="Arial" w:cs="Arial"/>
          <w:color w:val="000000" w:themeColor="text1"/>
          <w:sz w:val="22"/>
          <w:szCs w:val="22"/>
          <w:lang w:val="en-GB"/>
        </w:rPr>
        <w:fldChar w:fldCharType="begin"/>
      </w:r>
      <w:r w:rsidRPr="00881F19">
        <w:rPr>
          <w:rStyle w:val="apple-converted-space"/>
          <w:rFonts w:ascii="Arial" w:eastAsiaTheme="majorEastAsia" w:hAnsi="Arial" w:cs="Arial"/>
          <w:color w:val="000000" w:themeColor="text1"/>
          <w:sz w:val="22"/>
          <w:szCs w:val="22"/>
          <w:lang w:val="en-GB"/>
        </w:rPr>
        <w:instrText xml:space="preserve"> ADDIN ZOTERO_ITEM CSL_CITATION {"citationID":"BBQOUwYU","properties":{"formattedCitation":"(Okoye et al., 2016)","plainCitation":"(Okoye et al., 2016)","dontUpdate":true,"noteIndex":0},"citationItems":[{"id":530,"uris":["http://zotero.org/users/local/nYEajZ3Z/items/X7MSYQ5W"],"itemData":{"id":530,"type":"article-journal","abstract":"&lt;p&gt;Nine SSR markers were used to study the genetic relationships among 26 elite oil palm materials from Nigeria and Malaysia. The Nigerian elite materials comprised 15 Nigerian Institute for Oil Palm Research (NIFOR) oil palm parental genotypes. The 11 Malaysian genotypes included 2 &lt;em&gt;dura&lt;/em&gt; and 2 &lt;em&gt;pisifera&lt;/em&gt; advanced breeding lines, 3 palms from natural populations of Nigeria, and 2 from each of the Angola, and Madagascar natural oil palm collections maintained at the Malaysian Palm Oil Board (MPOB). The results revealed a high percentage of polymorphic loci (83.3%) in the entire materials with average polymorphic information content (PIC) of 0.7325. Two SSR markers showed relatively high PIC namely sMg00016 and sMg00179 (0.8018 and 0.8509, respectively). The mean number of alleles varied from 1.333 in Madagascar germplasm material to 4.889 in NIFOR &lt;em&gt;tenera &lt;/em&gt;materials (mean = 2.958). The observed heterozygosity varied from 0.167 in Madagascar material to 0.778 in Nigeria germplasm materials (mean = 0.575) and the expected heterozygosity from 0.153 to 0.643. The various oil palm provenances showed significant genetic differentiation (F&lt;sub&gt;ST&lt;/sub&gt; = 0.177, P = 0.001) indicating the existence of a genetic structure among the materials used. UPGMA analysis based on Rogers’ dissimilarity coefficient matrix displayed two main clusters, one separating Madagascar accessions from the rest. PCoA showed that the NIFOR breeding parents clustered closely with MPOB’s Nigeria and Angola-derived materials suggesting a common origin of mainland genotypes. The high genetic diversity observed among the MPOB’s germplasm materials highlights the need for proper characterization of entire NIFOR oil palm germplasm with SSR markers to facilitate effective utilization in the breeding programme.&lt;/p&gt;","container-title":"Journal of Agricultural Science","DOI":"10.5539/jas.v8n2p159","ISSN":"1916-9760, 1916-9752","issue":"2","journalAbbreviation":"JAS","page":"159","source":"DOI.org (Crossref)","title":"Genetic Relationships between Elite Oil Palms from Nigeria and Selected Breeding and Germplasm Materials from Malaysia via Simple Sequence Repeat (SSR) Markers","volume":"8","author":[{"family":"Okoye","given":"M. N."},{"family":"Bakoumé","given":"C."},{"family":"Uguru","given":"M. I."},{"family":"Singh","given":"R."},{"family":"Okwuagwu","given":"C. O."}],"issued":{"date-parts":[["2016",1,17]]}}}],"schema":"https://github.com/citation-style-language/schema/raw/master/csl-citation.json"} </w:instrText>
      </w:r>
      <w:r w:rsidRPr="00881F19">
        <w:rPr>
          <w:rStyle w:val="apple-converted-space"/>
          <w:rFonts w:ascii="Arial" w:eastAsiaTheme="majorEastAsia" w:hAnsi="Arial" w:cs="Arial"/>
          <w:color w:val="000000" w:themeColor="text1"/>
          <w:sz w:val="22"/>
          <w:szCs w:val="22"/>
          <w:lang w:val="en-GB"/>
        </w:rPr>
        <w:fldChar w:fldCharType="separate"/>
      </w:r>
      <w:r w:rsidRPr="00881F19">
        <w:rPr>
          <w:rStyle w:val="apple-converted-space"/>
          <w:rFonts w:ascii="Arial" w:eastAsiaTheme="majorEastAsia" w:hAnsi="Arial" w:cs="Arial"/>
          <w:noProof/>
          <w:color w:val="000000" w:themeColor="text1"/>
          <w:sz w:val="22"/>
          <w:szCs w:val="22"/>
          <w:lang w:val="en-GB"/>
        </w:rPr>
        <w:t xml:space="preserve">Okoye </w:t>
      </w:r>
      <w:r w:rsidRPr="00881F19">
        <w:rPr>
          <w:rStyle w:val="apple-converted-space"/>
          <w:rFonts w:ascii="Arial" w:eastAsiaTheme="majorEastAsia" w:hAnsi="Arial" w:cs="Arial"/>
          <w:i/>
          <w:iCs/>
          <w:noProof/>
          <w:color w:val="000000" w:themeColor="text1"/>
          <w:sz w:val="22"/>
          <w:szCs w:val="22"/>
          <w:lang w:val="en-GB"/>
        </w:rPr>
        <w:t xml:space="preserve">et al. </w:t>
      </w:r>
      <w:r w:rsidRPr="00881F19">
        <w:rPr>
          <w:rStyle w:val="apple-converted-space"/>
          <w:rFonts w:ascii="Arial" w:eastAsiaTheme="majorEastAsia" w:hAnsi="Arial" w:cs="Arial"/>
          <w:noProof/>
          <w:color w:val="000000" w:themeColor="text1"/>
          <w:sz w:val="22"/>
          <w:szCs w:val="22"/>
          <w:lang w:val="en-GB"/>
        </w:rPr>
        <w:t>(</w:t>
      </w:r>
      <w:hyperlink r:id="rId60" w:history="1">
        <w:r w:rsidRPr="00881F19">
          <w:rPr>
            <w:rStyle w:val="Hyperlink"/>
            <w:rFonts w:ascii="Arial" w:eastAsiaTheme="majorEastAsia" w:hAnsi="Arial" w:cs="Arial"/>
            <w:noProof/>
            <w:color w:val="000000" w:themeColor="text1"/>
            <w:sz w:val="22"/>
            <w:szCs w:val="22"/>
            <w:u w:val="none"/>
            <w:lang w:val="en-GB"/>
          </w:rPr>
          <w:t>2016</w:t>
        </w:r>
      </w:hyperlink>
      <w:r w:rsidRPr="00881F19">
        <w:rPr>
          <w:rStyle w:val="apple-converted-space"/>
          <w:rFonts w:ascii="Arial" w:eastAsiaTheme="majorEastAsia" w:hAnsi="Arial" w:cs="Arial"/>
          <w:noProof/>
          <w:color w:val="000000" w:themeColor="text1"/>
          <w:sz w:val="22"/>
          <w:szCs w:val="22"/>
          <w:lang w:val="en-GB"/>
        </w:rPr>
        <w:t>)</w:t>
      </w:r>
      <w:r w:rsidRPr="00881F19">
        <w:rPr>
          <w:rStyle w:val="apple-converted-space"/>
          <w:rFonts w:ascii="Arial" w:eastAsiaTheme="majorEastAsia" w:hAnsi="Arial" w:cs="Arial"/>
          <w:color w:val="000000" w:themeColor="text1"/>
          <w:sz w:val="22"/>
          <w:szCs w:val="22"/>
          <w:lang w:val="en-GB"/>
        </w:rPr>
        <w:fldChar w:fldCharType="end"/>
      </w:r>
      <w:r w:rsidRPr="00881F19">
        <w:rPr>
          <w:rStyle w:val="apple-converted-space"/>
          <w:rFonts w:ascii="Arial" w:eastAsiaTheme="majorEastAsia" w:hAnsi="Arial" w:cs="Arial"/>
          <w:color w:val="000000" w:themeColor="text1"/>
          <w:sz w:val="22"/>
          <w:szCs w:val="22"/>
          <w:lang w:val="en-GB"/>
        </w:rPr>
        <w:t xml:space="preserve"> reported SSR markers revealed genetic relationships between elite oil </w:t>
      </w:r>
      <w:r w:rsidRPr="00881F19">
        <w:rPr>
          <w:rStyle w:val="apple-converted-space"/>
          <w:rFonts w:ascii="Arial" w:eastAsiaTheme="majorEastAsia" w:hAnsi="Arial" w:cs="Arial"/>
          <w:color w:val="000000" w:themeColor="text1"/>
          <w:sz w:val="22"/>
          <w:szCs w:val="22"/>
          <w:lang w:val="en-GB"/>
        </w:rPr>
        <w:lastRenderedPageBreak/>
        <w:t xml:space="preserve">palms from Malaysia and Nigeria, showing of genotypes derived from similar </w:t>
      </w:r>
      <w:proofErr w:type="spellStart"/>
      <w:r w:rsidRPr="00881F19">
        <w:rPr>
          <w:rStyle w:val="apple-converted-space"/>
          <w:rFonts w:ascii="Arial" w:eastAsiaTheme="majorEastAsia" w:hAnsi="Arial" w:cs="Arial"/>
          <w:color w:val="000000" w:themeColor="text1"/>
          <w:sz w:val="22"/>
          <w:szCs w:val="22"/>
          <w:lang w:val="en-GB"/>
        </w:rPr>
        <w:t>ancestor.</w:t>
      </w:r>
      <w:r w:rsidR="00801EAB">
        <w:rPr>
          <w:rStyle w:val="apple-converted-space"/>
          <w:rFonts w:ascii="Arial" w:eastAsiaTheme="majorEastAsia" w:hAnsi="Arial" w:cs="Arial"/>
          <w:color w:val="000000" w:themeColor="text1"/>
          <w:sz w:val="22"/>
          <w:szCs w:val="22"/>
          <w:lang w:val="en-GB"/>
        </w:rPr>
        <w:t>These</w:t>
      </w:r>
      <w:proofErr w:type="spellEnd"/>
      <w:r w:rsidR="00801EAB">
        <w:rPr>
          <w:rStyle w:val="apple-converted-space"/>
          <w:rFonts w:ascii="Arial" w:eastAsiaTheme="majorEastAsia" w:hAnsi="Arial" w:cs="Arial"/>
          <w:color w:val="000000" w:themeColor="text1"/>
          <w:sz w:val="22"/>
          <w:szCs w:val="22"/>
          <w:lang w:val="en-GB"/>
        </w:rPr>
        <w:t xml:space="preserve"> findings are different from Tanzanian oil palm where</w:t>
      </w:r>
      <w:r w:rsidR="0059065C">
        <w:rPr>
          <w:rStyle w:val="apple-converted-space"/>
          <w:rFonts w:ascii="Arial" w:eastAsiaTheme="majorEastAsia" w:hAnsi="Arial" w:cs="Arial"/>
          <w:color w:val="000000" w:themeColor="text1"/>
          <w:sz w:val="22"/>
          <w:szCs w:val="22"/>
          <w:lang w:val="en-GB"/>
        </w:rPr>
        <w:t xml:space="preserve"> clustering patterns displayed</w:t>
      </w:r>
      <w:r w:rsidR="00801EAB">
        <w:rPr>
          <w:rStyle w:val="apple-converted-space"/>
          <w:rFonts w:ascii="Arial" w:eastAsiaTheme="majorEastAsia" w:hAnsi="Arial" w:cs="Arial"/>
          <w:color w:val="000000" w:themeColor="text1"/>
          <w:sz w:val="22"/>
          <w:szCs w:val="22"/>
          <w:lang w:val="en-GB"/>
        </w:rPr>
        <w:t xml:space="preserve"> narrow</w:t>
      </w:r>
      <w:r w:rsidR="0059065C">
        <w:rPr>
          <w:rStyle w:val="apple-converted-space"/>
          <w:rFonts w:ascii="Arial" w:eastAsiaTheme="majorEastAsia" w:hAnsi="Arial" w:cs="Arial"/>
          <w:color w:val="000000" w:themeColor="text1"/>
          <w:sz w:val="22"/>
          <w:szCs w:val="22"/>
          <w:lang w:val="en-GB"/>
        </w:rPr>
        <w:t>er genetic bases and limited divergence.</w:t>
      </w:r>
    </w:p>
    <w:p w14:paraId="683F2AA8" w14:textId="77777777" w:rsidR="00FC78E8" w:rsidRDefault="00FC78E8" w:rsidP="00703C29">
      <w:pPr>
        <w:pStyle w:val="Heading3"/>
        <w:spacing w:before="0" w:line="276" w:lineRule="auto"/>
        <w:rPr>
          <w:rStyle w:val="apple-converted-space"/>
          <w:rFonts w:ascii="Arial" w:hAnsi="Arial" w:cs="Arial"/>
          <w:b/>
          <w:color w:val="000000" w:themeColor="text1"/>
          <w:sz w:val="22"/>
          <w:szCs w:val="22"/>
        </w:rPr>
      </w:pPr>
      <w:bookmarkStart w:id="30" w:name="_Toc191166988"/>
    </w:p>
    <w:p w14:paraId="5A545502" w14:textId="77777777" w:rsidR="00703C29" w:rsidRPr="00A122B0" w:rsidRDefault="0075779B" w:rsidP="00703C29">
      <w:pPr>
        <w:pStyle w:val="Heading3"/>
        <w:spacing w:before="0" w:line="276" w:lineRule="auto"/>
        <w:rPr>
          <w:rStyle w:val="apple-converted-space"/>
          <w:rFonts w:ascii="Arial" w:hAnsi="Arial" w:cs="Arial"/>
          <w:b/>
          <w:color w:val="000000" w:themeColor="text1"/>
          <w:sz w:val="20"/>
          <w:szCs w:val="20"/>
        </w:rPr>
      </w:pPr>
      <w:r>
        <w:rPr>
          <w:rStyle w:val="apple-converted-space"/>
          <w:rFonts w:ascii="Arial" w:hAnsi="Arial" w:cs="Arial"/>
          <w:b/>
          <w:color w:val="000000" w:themeColor="text1"/>
          <w:sz w:val="22"/>
          <w:szCs w:val="22"/>
        </w:rPr>
        <w:t xml:space="preserve">4.4 </w:t>
      </w:r>
      <w:r w:rsidR="00703C29" w:rsidRPr="00A122B0">
        <w:rPr>
          <w:rStyle w:val="apple-converted-space"/>
          <w:rFonts w:ascii="Arial" w:hAnsi="Arial" w:cs="Arial"/>
          <w:b/>
          <w:color w:val="000000" w:themeColor="text1"/>
          <w:sz w:val="20"/>
          <w:szCs w:val="20"/>
        </w:rPr>
        <w:t>Shannon diversity index</w:t>
      </w:r>
      <w:bookmarkEnd w:id="30"/>
    </w:p>
    <w:p w14:paraId="704E0FBB" w14:textId="795F915B" w:rsidR="00703C29" w:rsidRPr="00881F19" w:rsidRDefault="00703C29" w:rsidP="00703C29">
      <w:pPr>
        <w:tabs>
          <w:tab w:val="left" w:pos="8647"/>
        </w:tabs>
        <w:spacing w:line="276" w:lineRule="auto"/>
        <w:jc w:val="both"/>
        <w:rPr>
          <w:rFonts w:ascii="Arial" w:hAnsi="Arial" w:cs="Arial"/>
          <w:color w:val="000000" w:themeColor="text1"/>
          <w:sz w:val="22"/>
          <w:szCs w:val="22"/>
        </w:rPr>
      </w:pPr>
      <w:r w:rsidRPr="00881F19">
        <w:rPr>
          <w:rFonts w:ascii="Arial" w:hAnsi="Arial" w:cs="Arial"/>
          <w:color w:val="000000" w:themeColor="text1"/>
          <w:sz w:val="22"/>
          <w:szCs w:val="22"/>
        </w:rPr>
        <w:t xml:space="preserve">According to the findings, Tanzanian oil palm genotypes have a moderate level of overall genetic </w:t>
      </w:r>
      <w:r w:rsidR="0059065C">
        <w:rPr>
          <w:rFonts w:ascii="Arial" w:hAnsi="Arial" w:cs="Arial"/>
          <w:color w:val="000000" w:themeColor="text1"/>
          <w:sz w:val="22"/>
          <w:szCs w:val="22"/>
        </w:rPr>
        <w:t>diversity</w:t>
      </w:r>
      <w:r w:rsidRPr="00881F19">
        <w:rPr>
          <w:rFonts w:ascii="Arial" w:hAnsi="Arial" w:cs="Arial"/>
          <w:color w:val="000000" w:themeColor="text1"/>
          <w:sz w:val="22"/>
          <w:szCs w:val="22"/>
        </w:rPr>
        <w:t>, with within-population variation predominating. This is most likely the result of outcrossing and gene flow. Mild genetic structure, maybe due to restricted seed exchange barriers or regional adaptation, is implied by the minimal but statistically significant divergence among populations (p = 0.010). A common genetic background across zones is indicated by the substantial allele overlap. These results emphasize how crucial cross-regional sampling and intra-population conservation are to breeding and genetic resource management plans.</w:t>
      </w:r>
    </w:p>
    <w:p w14:paraId="7DBE693F"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rPr>
      </w:pPr>
    </w:p>
    <w:p w14:paraId="363523D1" w14:textId="285E05FD" w:rsidR="007623A3"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These results support the notion that breeding practices and historical accessions migration, rather than merely geographic dispersion, drive genetic diversity in oil palm populations. Limited genetic difference observed highlighted the value of employing molecular markers to direct breeding and conservation efforts, especially to identify genetically distinct individuals regardless of their place of origin.</w:t>
      </w:r>
      <w:r w:rsidR="005B5A8A">
        <w:rPr>
          <w:rFonts w:ascii="Arial" w:hAnsi="Arial" w:cs="Arial"/>
          <w:color w:val="000000" w:themeColor="text1"/>
          <w:sz w:val="22"/>
          <w:szCs w:val="22"/>
          <w:lang w:val="en-GB"/>
        </w:rPr>
        <w:t xml:space="preserve"> </w:t>
      </w:r>
      <w:r w:rsidR="005B5A8A" w:rsidRPr="005B5A8A">
        <w:rPr>
          <w:rFonts w:ascii="Arial" w:hAnsi="Arial" w:cs="Arial"/>
          <w:color w:val="000000" w:themeColor="text1"/>
          <w:sz w:val="22"/>
          <w:szCs w:val="22"/>
          <w:highlight w:val="yellow"/>
          <w:lang w:val="en-GB"/>
        </w:rPr>
        <w:t>In relation to Nigeria and Cameroon known as the centre of origin with high natural diversity, these underscore the need to increase the germplasm bases for potential breeding efforts in Tanzania.</w:t>
      </w:r>
    </w:p>
    <w:p w14:paraId="6DA0AF7A"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rPr>
      </w:pPr>
    </w:p>
    <w:p w14:paraId="4878D00F" w14:textId="77777777" w:rsidR="00703C29" w:rsidRPr="00881F19" w:rsidRDefault="00FC78E8" w:rsidP="0075779B">
      <w:pPr>
        <w:pStyle w:val="Heading2"/>
        <w:numPr>
          <w:ilvl w:val="0"/>
          <w:numId w:val="40"/>
        </w:numPr>
        <w:spacing w:before="0" w:after="0" w:line="276" w:lineRule="auto"/>
        <w:ind w:left="284" w:hanging="284"/>
        <w:rPr>
          <w:rFonts w:ascii="Arial" w:hAnsi="Arial"/>
          <w:i w:val="0"/>
          <w:color w:val="000000" w:themeColor="text1"/>
          <w:sz w:val="22"/>
          <w:szCs w:val="22"/>
          <w:lang w:val="en-GB"/>
        </w:rPr>
      </w:pPr>
      <w:bookmarkStart w:id="31" w:name="_Toc191166989"/>
      <w:r w:rsidRPr="00881F19">
        <w:rPr>
          <w:rFonts w:ascii="Arial" w:hAnsi="Arial"/>
          <w:i w:val="0"/>
          <w:color w:val="000000" w:themeColor="text1"/>
          <w:sz w:val="22"/>
          <w:szCs w:val="22"/>
          <w:lang w:val="en-GB"/>
        </w:rPr>
        <w:t>CONCLUSION</w:t>
      </w:r>
      <w:bookmarkEnd w:id="31"/>
      <w:r w:rsidRPr="00881F19">
        <w:rPr>
          <w:rFonts w:ascii="Arial" w:hAnsi="Arial"/>
          <w:i w:val="0"/>
          <w:color w:val="000000" w:themeColor="text1"/>
          <w:sz w:val="22"/>
          <w:szCs w:val="22"/>
          <w:lang w:val="en-GB"/>
        </w:rPr>
        <w:t xml:space="preserve"> </w:t>
      </w:r>
    </w:p>
    <w:p w14:paraId="5DD2A949"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rPr>
      </w:pPr>
      <w:r w:rsidRPr="00881F19">
        <w:rPr>
          <w:rFonts w:ascii="Arial" w:hAnsi="Arial" w:cs="Arial"/>
          <w:color w:val="000000" w:themeColor="text1"/>
          <w:sz w:val="22"/>
          <w:szCs w:val="22"/>
          <w:lang w:val="en-GB"/>
        </w:rPr>
        <w:t>Conclusively, the analysis of allelic diversity derived from the recent studies provided important new information about on the present genetic makeup of Tanzanian oil palm accession. To improve resilience and production of oil palm there is a need of preserving the current germplasm, outsourcing elite genotypes, and guarantee the genetic enrichment of breeding populations (</w:t>
      </w:r>
      <w:r w:rsidRPr="00881F19">
        <w:rPr>
          <w:rFonts w:ascii="Arial" w:hAnsi="Arial" w:cs="Arial"/>
          <w:color w:val="000000" w:themeColor="text1"/>
          <w:sz w:val="22"/>
          <w:szCs w:val="22"/>
          <w:lang w:val="en-GB"/>
        </w:rPr>
        <w:fldChar w:fldCharType="begin"/>
      </w:r>
      <w:r w:rsidRPr="00881F19">
        <w:rPr>
          <w:rFonts w:ascii="Arial" w:hAnsi="Arial" w:cs="Arial"/>
          <w:color w:val="000000" w:themeColor="text1"/>
          <w:sz w:val="22"/>
          <w:szCs w:val="22"/>
          <w:lang w:val="en-GB"/>
        </w:rPr>
        <w:instrText xml:space="preserve"> ADDIN ZOTERO_ITEM CSL_CITATION {"citationID":"lnd5Symp","properties":{"formattedCitation":"(Tasma &amp; Arumsari, 2020)","plainCitation":"(Tasma &amp; Arumsari, 2020)","dontUpdate":true,"noteIndex":0},"citationItems":[{"id":508,"uris":["http://zotero.org/users/local/nYEajZ3Z/items/TRZYDU5J"],"itemData":{"id":508,"type":"article-journal","abstract":"&lt;p&gt;ABSTRAK&lt;br /&gt;Diversitas genetik aksesi kelapa sawit Indonesia saat ini sangat&lt;br /&gt;rendah. Dalam usaha meningkatkan keragaman genetik telah dilakukan&lt;br /&gt;eksplorasi plasma nutfah di pusat keragaman genetik kelapa sawit di&lt;br /&gt;Kamerun. Tujuan dari penelitian ini untuk mengetahui diversitas genetik&lt;br /&gt;dan tingkat polimorfisme berdasarkan marka SSR aksesi-aksesi kelapa&lt;br /&gt;sawit Kamerun. Bahan tanaman yang digunakan 49 aksesi kelapa sawit&lt;br /&gt;Kamerun, Afrika yang ditanam di Kebun Sumber Daya Genetik (SDG)&lt;br /&gt;Sawit Sijunjung, Sumatera Barat. DNA genomik diisolasi dari tiap&lt;br /&gt;individu aksesi menggunakan protokol isolasi DNA untuk tanaman&lt;br /&gt;bergetah. DNA dianalisis menggunakan 20 marka SSR. Dendrogram&lt;br /&gt;kekerabatan dikonstruksi menggunakan metode Unweighted Pair Group&lt;br /&gt;Method Arithmetic (UPGMA) melalui software NTSYS-pc (Numerical&lt;br /&gt;Taxonomy and Multivariate Analysis System) versi 2.1-pc. Hasil penelitian&lt;br /&gt;menunjukkan nilai polimorfisme information content (PIC) marka SSR&lt;br /&gt;tinggi sebesar 0,80 (berkisar 0,63-0,91). Jumlah alel yang terdeteksi per&lt;br /&gt;marka SSR berkisar antara 4-15 alel per lokus SSR (rata-rata 8,75).&lt;br /&gt;Analisis filogenetik 49 aksesi menghasilkan diversitas genetik 12,5-&lt;br /&gt;54,72% (kemiripan genetik 55,28-87,50%). Pada diversitas genetik&lt;br /&gt;54,72%, aksesi Kamerun terbagi menjadi tujuh kelompok masing-masing&lt;br /&gt;terdiri dari 9, 28, 4, 2, 1, 2, dan 3 aksesi. Aksesi dengan diversitas genetik&lt;br /&gt;tinggi dan berada pada klaster berbeda, potensial digunakan sebagai calon&lt;br /&gt;tetua dalam program pemuliaan kelapa sawit.&lt;br /&gt;Kata kunci: Elaeis guineensis Jacq., diversitas genetik, plasma nutfah,&lt;br /&gt;marka SSR&lt;/p&gt;&lt;p&gt;ABSTRACT&lt;br /&gt;Genetic diversity of the Indonesian oil palm collection is very low.&lt;br /&gt;To improve their genetic variability, exploration from the oil palm center&lt;br /&gt;of origins has been done in Kamerun. The objectives of this study were to&lt;br /&gt;determine genetic and polymorphism level of the SSR markers Cameroon-&lt;br /&gt;originated oil palm accessions. Genetic materials used were 49 Cameroon-&lt;br /&gt;originated oil palm accessions collected at Sijunjung Oil Palm Germplam&lt;br /&gt;Collection Station, West Sumatera. Genomic DNA was isolated using a&lt;br /&gt;protocol for isolating DNA from leaves rich with latex. DNA was analyzed&lt;br /&gt;using 20 SSR markers. A dendogram was constructed using the&lt;br /&gt;Unweighted Pair Group Method Arithmetic (UPGMA) method through the&lt;br /&gt;Numerical Taxonomy and Multivariate Analysis System software&lt;br /&gt;(NTSYS-pc) version 2.1-pc. Results showed that the polimorfisme&lt;br /&gt;information content (PIC) values of the SSR markers used was high, 0.80&lt;br /&gt;(range from 0.63-0.91). The average number of the SSR alleles detected&lt;br /&gt;was also high, 8.75 alleles (range from 4-15 alleles per SSR locus).&lt;br /&gt;Phylogenetic analysis of the 49 oil palm accessions resulted genetic&lt;br /&gt;diversity of 12.5-54.72% (genetic similarity of 55.28-87.50%). At genetic&lt;br /&gt;diversity 54.72%, the 49 accessions were divided into seven clusters, each&lt;br /&gt;consisted of 9, 28, 4, 2, 1, 2, and 3 accesions, respectively. Accessions&lt;br /&gt;with high genetic diversity and located at different clusters may be useful&lt;br /&gt;as parent candidates in the future oil palm breeding programs.&lt;br /&gt;Key words: Elaeis guineensis Jacq., genetic diversity, germplasm, SSR&lt;br /&gt;markers&lt;/p&gt;","container-title":"Jurnal Penelitian Tanaman Industri","DOI":"10.21082/jlittri.v19n4.2013.194-202","ISSN":"2528-6870, 0853-8212","issue":"4","journalAbbreviation":"j. penelitian tanam. industri","page":"194","source":"DOI.org (Crossref)","title":"ANALISIS DIVERSITAS GENETIK AKSESI KELAPA SAWIT KAMERUN BERDASARKAN MARKA SSR","volume":"19","author":[{"family":"Tasma","given":"I Made"},{"family":"Arumsari","given":"Sekar"}],"issued":{"date-parts":[["2020",6,19]]}},"label":"page"}],"schema":"https://github.com/citation-style-language/schema/raw/master/csl-citation.json"} </w:instrText>
      </w:r>
      <w:r w:rsidRPr="00881F19">
        <w:rPr>
          <w:rFonts w:ascii="Arial" w:hAnsi="Arial" w:cs="Arial"/>
          <w:color w:val="000000" w:themeColor="text1"/>
          <w:sz w:val="22"/>
          <w:szCs w:val="22"/>
          <w:lang w:val="en-GB"/>
        </w:rPr>
        <w:fldChar w:fldCharType="separate"/>
      </w:r>
      <w:r w:rsidRPr="00881F19">
        <w:rPr>
          <w:rFonts w:ascii="Arial" w:hAnsi="Arial" w:cs="Arial"/>
          <w:noProof/>
          <w:color w:val="000000" w:themeColor="text1"/>
          <w:sz w:val="22"/>
          <w:szCs w:val="22"/>
          <w:lang w:val="en-GB"/>
        </w:rPr>
        <w:t xml:space="preserve">Tasma </w:t>
      </w:r>
      <w:r w:rsidRPr="00881F19">
        <w:rPr>
          <w:rFonts w:ascii="Arial" w:hAnsi="Arial" w:cs="Arial"/>
          <w:i/>
          <w:iCs/>
          <w:noProof/>
          <w:color w:val="000000" w:themeColor="text1"/>
          <w:sz w:val="22"/>
          <w:szCs w:val="22"/>
          <w:lang w:val="en-GB"/>
        </w:rPr>
        <w:t>et al.</w:t>
      </w:r>
      <w:r w:rsidRPr="00881F19">
        <w:rPr>
          <w:rFonts w:ascii="Arial" w:hAnsi="Arial" w:cs="Arial"/>
          <w:noProof/>
          <w:color w:val="000000" w:themeColor="text1"/>
          <w:sz w:val="22"/>
          <w:szCs w:val="22"/>
          <w:lang w:val="en-GB"/>
        </w:rPr>
        <w:t xml:space="preserve">, </w:t>
      </w:r>
      <w:hyperlink r:id="rId61" w:history="1">
        <w:r w:rsidRPr="00881F19">
          <w:rPr>
            <w:rStyle w:val="Hyperlink"/>
            <w:rFonts w:ascii="Arial" w:hAnsi="Arial" w:cs="Arial"/>
            <w:noProof/>
            <w:color w:val="000000" w:themeColor="text1"/>
            <w:sz w:val="22"/>
            <w:szCs w:val="22"/>
            <w:u w:val="none"/>
            <w:lang w:val="en-GB"/>
          </w:rPr>
          <w:t>2020</w:t>
        </w:r>
      </w:hyperlink>
      <w:r w:rsidRPr="00881F19">
        <w:rPr>
          <w:rFonts w:ascii="Arial" w:hAnsi="Arial" w:cs="Arial"/>
          <w:noProof/>
          <w:color w:val="000000" w:themeColor="text1"/>
          <w:sz w:val="22"/>
          <w:szCs w:val="22"/>
          <w:lang w:val="en-GB"/>
        </w:rPr>
        <w:t>)</w:t>
      </w:r>
      <w:r w:rsidRPr="00881F19">
        <w:rPr>
          <w:rFonts w:ascii="Arial" w:hAnsi="Arial" w:cs="Arial"/>
          <w:color w:val="000000" w:themeColor="text1"/>
          <w:sz w:val="22"/>
          <w:szCs w:val="22"/>
          <w:lang w:val="en-GB"/>
        </w:rPr>
        <w:fldChar w:fldCharType="end"/>
      </w:r>
      <w:r w:rsidRPr="00881F19">
        <w:rPr>
          <w:rFonts w:ascii="Arial" w:hAnsi="Arial" w:cs="Arial"/>
          <w:color w:val="000000" w:themeColor="text1"/>
          <w:sz w:val="22"/>
          <w:szCs w:val="22"/>
          <w:lang w:val="en-GB"/>
        </w:rPr>
        <w:t>. </w:t>
      </w:r>
    </w:p>
    <w:p w14:paraId="75B54D8D" w14:textId="77777777" w:rsidR="00703C29" w:rsidRPr="00881F19" w:rsidRDefault="00703C29" w:rsidP="00703C29">
      <w:pPr>
        <w:tabs>
          <w:tab w:val="left" w:pos="8647"/>
        </w:tabs>
        <w:spacing w:line="276" w:lineRule="auto"/>
        <w:ind w:left="142"/>
        <w:jc w:val="both"/>
        <w:rPr>
          <w:rFonts w:ascii="Arial" w:eastAsia="LiberationSerif" w:hAnsi="Arial" w:cs="Arial"/>
          <w:b/>
          <w:bCs/>
          <w:color w:val="000000" w:themeColor="text1"/>
          <w:sz w:val="22"/>
          <w:szCs w:val="22"/>
        </w:rPr>
      </w:pPr>
    </w:p>
    <w:p w14:paraId="1416BDD9" w14:textId="77777777" w:rsidR="00703C29" w:rsidRPr="00881F19" w:rsidRDefault="00703C29" w:rsidP="00703C29">
      <w:pPr>
        <w:tabs>
          <w:tab w:val="left" w:pos="8647"/>
        </w:tabs>
        <w:spacing w:line="276" w:lineRule="auto"/>
        <w:ind w:left="142"/>
        <w:jc w:val="both"/>
        <w:rPr>
          <w:rFonts w:ascii="Arial" w:hAnsi="Arial" w:cs="Arial"/>
          <w:color w:val="000000" w:themeColor="text1"/>
          <w:sz w:val="22"/>
          <w:szCs w:val="22"/>
          <w:lang w:val="en-GB" w:eastAsia="en-US"/>
        </w:rPr>
      </w:pPr>
    </w:p>
    <w:p w14:paraId="477DEEF2" w14:textId="77777777" w:rsidR="00703C29" w:rsidRPr="00A122B0" w:rsidRDefault="00FC78E8" w:rsidP="00A122B0">
      <w:pPr>
        <w:tabs>
          <w:tab w:val="left" w:pos="8647"/>
        </w:tabs>
        <w:spacing w:line="276" w:lineRule="auto"/>
        <w:jc w:val="both"/>
        <w:rPr>
          <w:rFonts w:ascii="Arial" w:hAnsi="Arial" w:cs="Arial"/>
          <w:color w:val="000000" w:themeColor="text1"/>
          <w:sz w:val="22"/>
          <w:szCs w:val="22"/>
          <w:lang w:val="en-GB"/>
        </w:rPr>
      </w:pPr>
      <w:r w:rsidRPr="00A122B0">
        <w:rPr>
          <w:rFonts w:ascii="Arial" w:hAnsi="Arial" w:cs="Arial"/>
          <w:b/>
          <w:bCs/>
          <w:color w:val="000000" w:themeColor="text1"/>
          <w:sz w:val="22"/>
          <w:szCs w:val="22"/>
        </w:rPr>
        <w:t>DISCLOSURE STATEMENT</w:t>
      </w:r>
    </w:p>
    <w:p w14:paraId="45448DD5"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eastAsia="en-US"/>
        </w:rPr>
      </w:pPr>
      <w:r w:rsidRPr="00881F19">
        <w:rPr>
          <w:rFonts w:ascii="Arial" w:hAnsi="Arial" w:cs="Arial"/>
          <w:color w:val="000000" w:themeColor="text1"/>
          <w:sz w:val="22"/>
          <w:szCs w:val="22"/>
          <w:lang w:eastAsia="en-US"/>
        </w:rPr>
        <w:t xml:space="preserve">The authors declare that, there is no conflict of interest </w:t>
      </w:r>
    </w:p>
    <w:p w14:paraId="72020F00" w14:textId="77777777" w:rsidR="00703C29" w:rsidRPr="00881F19" w:rsidRDefault="00703C29" w:rsidP="00703C29">
      <w:pPr>
        <w:tabs>
          <w:tab w:val="left" w:pos="8647"/>
        </w:tabs>
        <w:spacing w:line="276" w:lineRule="auto"/>
        <w:ind w:left="142"/>
        <w:jc w:val="both"/>
        <w:rPr>
          <w:rFonts w:ascii="Arial" w:hAnsi="Arial" w:cs="Arial"/>
          <w:b/>
          <w:bCs/>
          <w:color w:val="000000" w:themeColor="text1"/>
          <w:sz w:val="22"/>
          <w:szCs w:val="22"/>
        </w:rPr>
      </w:pPr>
    </w:p>
    <w:p w14:paraId="40B578AA" w14:textId="77777777" w:rsidR="00703C29" w:rsidRPr="00881F19" w:rsidRDefault="00703C29" w:rsidP="00703C29">
      <w:pPr>
        <w:tabs>
          <w:tab w:val="left" w:pos="8647"/>
        </w:tabs>
        <w:spacing w:line="276" w:lineRule="auto"/>
        <w:ind w:left="142"/>
        <w:jc w:val="both"/>
        <w:rPr>
          <w:rFonts w:ascii="Arial" w:hAnsi="Arial" w:cs="Arial"/>
          <w:b/>
          <w:bCs/>
          <w:color w:val="000000" w:themeColor="text1"/>
          <w:sz w:val="22"/>
          <w:szCs w:val="22"/>
        </w:rPr>
      </w:pPr>
    </w:p>
    <w:p w14:paraId="0CE2FA5C" w14:textId="77777777" w:rsidR="00703C29" w:rsidRPr="00A122B0" w:rsidRDefault="00FC78E8" w:rsidP="00A122B0">
      <w:pPr>
        <w:tabs>
          <w:tab w:val="left" w:pos="8647"/>
        </w:tabs>
        <w:spacing w:line="276" w:lineRule="auto"/>
        <w:jc w:val="both"/>
        <w:rPr>
          <w:rStyle w:val="apple-converted-space"/>
          <w:rFonts w:ascii="Arial" w:hAnsi="Arial" w:cs="Arial"/>
          <w:color w:val="000000" w:themeColor="text1"/>
          <w:sz w:val="22"/>
          <w:szCs w:val="22"/>
          <w:lang w:val="en-GB"/>
        </w:rPr>
      </w:pPr>
      <w:r w:rsidRPr="00A122B0">
        <w:rPr>
          <w:rFonts w:ascii="Arial" w:hAnsi="Arial" w:cs="Arial"/>
          <w:b/>
          <w:bCs/>
          <w:color w:val="000000" w:themeColor="text1"/>
          <w:sz w:val="22"/>
          <w:szCs w:val="22"/>
        </w:rPr>
        <w:t>STATEMENT OF DATA AVAILABILITY</w:t>
      </w:r>
      <w:r w:rsidRPr="00A122B0">
        <w:rPr>
          <w:rStyle w:val="apple-converted-space"/>
          <w:rFonts w:ascii="Arial" w:hAnsi="Arial" w:cs="Arial"/>
          <w:b/>
          <w:bCs/>
          <w:color w:val="000000" w:themeColor="text1"/>
          <w:sz w:val="22"/>
          <w:szCs w:val="22"/>
        </w:rPr>
        <w:t> </w:t>
      </w:r>
    </w:p>
    <w:p w14:paraId="7AAB64C6" w14:textId="4D0F05D6" w:rsidR="00703C29" w:rsidRDefault="00703C29" w:rsidP="00703C29">
      <w:pPr>
        <w:tabs>
          <w:tab w:val="left" w:pos="8647"/>
        </w:tabs>
        <w:spacing w:line="276" w:lineRule="auto"/>
        <w:jc w:val="both"/>
        <w:rPr>
          <w:rFonts w:ascii="Arial" w:hAnsi="Arial" w:cs="Arial"/>
          <w:color w:val="000000" w:themeColor="text1"/>
          <w:sz w:val="22"/>
          <w:szCs w:val="22"/>
        </w:rPr>
      </w:pPr>
      <w:r w:rsidRPr="00881F19">
        <w:rPr>
          <w:rFonts w:ascii="Arial" w:hAnsi="Arial" w:cs="Arial"/>
          <w:color w:val="000000" w:themeColor="text1"/>
          <w:sz w:val="22"/>
          <w:szCs w:val="22"/>
        </w:rPr>
        <w:t>The corresponding author can provide the data upon reason logical request.</w:t>
      </w:r>
    </w:p>
    <w:p w14:paraId="0EAD9122" w14:textId="77777777" w:rsidR="003C12A7" w:rsidRPr="00740879" w:rsidRDefault="003C12A7" w:rsidP="003C12A7">
      <w:pPr>
        <w:rPr>
          <w:highlight w:val="yellow"/>
        </w:rPr>
      </w:pPr>
      <w:r w:rsidRPr="00740879">
        <w:rPr>
          <w:highlight w:val="yellow"/>
        </w:rPr>
        <w:t>Disclaimer (Artificial intelligence)</w:t>
      </w:r>
    </w:p>
    <w:p w14:paraId="33A58498" w14:textId="77777777" w:rsidR="003C12A7" w:rsidRPr="00740879" w:rsidRDefault="003C12A7" w:rsidP="003C12A7">
      <w:pPr>
        <w:rPr>
          <w:highlight w:val="yellow"/>
        </w:rPr>
      </w:pPr>
      <w:r w:rsidRPr="00740879">
        <w:rPr>
          <w:highlight w:val="yellow"/>
        </w:rPr>
        <w:t xml:space="preserve">Option 1: </w:t>
      </w:r>
    </w:p>
    <w:p w14:paraId="6FDC7A61" w14:textId="77777777" w:rsidR="003C12A7" w:rsidRPr="00740879" w:rsidRDefault="003C12A7" w:rsidP="003C12A7">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784FE028" w14:textId="77777777" w:rsidR="003C12A7" w:rsidRPr="00740879" w:rsidRDefault="003C12A7" w:rsidP="003C12A7">
      <w:pPr>
        <w:rPr>
          <w:highlight w:val="yellow"/>
        </w:rPr>
      </w:pPr>
      <w:r w:rsidRPr="00740879">
        <w:rPr>
          <w:highlight w:val="yellow"/>
        </w:rPr>
        <w:t xml:space="preserve">Option 2: </w:t>
      </w:r>
    </w:p>
    <w:p w14:paraId="2B5767BA" w14:textId="77777777" w:rsidR="003C12A7" w:rsidRPr="00740879" w:rsidRDefault="003C12A7" w:rsidP="003C12A7">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3331486" w14:textId="77777777" w:rsidR="003C12A7" w:rsidRPr="00740879" w:rsidRDefault="003C12A7" w:rsidP="003C12A7">
      <w:pPr>
        <w:rPr>
          <w:highlight w:val="yellow"/>
        </w:rPr>
      </w:pPr>
      <w:r w:rsidRPr="00740879">
        <w:rPr>
          <w:highlight w:val="yellow"/>
        </w:rPr>
        <w:t>Details of the AI usage are given below:</w:t>
      </w:r>
    </w:p>
    <w:p w14:paraId="69A73D3B" w14:textId="77777777" w:rsidR="003C12A7" w:rsidRPr="00740879" w:rsidRDefault="003C12A7" w:rsidP="003C12A7">
      <w:pPr>
        <w:rPr>
          <w:highlight w:val="yellow"/>
        </w:rPr>
      </w:pPr>
      <w:r w:rsidRPr="00740879">
        <w:rPr>
          <w:highlight w:val="yellow"/>
        </w:rPr>
        <w:t>1.</w:t>
      </w:r>
    </w:p>
    <w:p w14:paraId="4FE4F77E" w14:textId="77777777" w:rsidR="003C12A7" w:rsidRPr="00740879" w:rsidRDefault="003C12A7" w:rsidP="003C12A7">
      <w:pPr>
        <w:rPr>
          <w:highlight w:val="yellow"/>
        </w:rPr>
      </w:pPr>
      <w:r w:rsidRPr="00740879">
        <w:rPr>
          <w:highlight w:val="yellow"/>
        </w:rPr>
        <w:t>2.</w:t>
      </w:r>
    </w:p>
    <w:p w14:paraId="1DF78EAB" w14:textId="77777777" w:rsidR="003C12A7" w:rsidRPr="00D047BB" w:rsidRDefault="003C12A7" w:rsidP="003C12A7">
      <w:r w:rsidRPr="00740879">
        <w:rPr>
          <w:highlight w:val="yellow"/>
        </w:rPr>
        <w:lastRenderedPageBreak/>
        <w:t>3.</w:t>
      </w:r>
    </w:p>
    <w:p w14:paraId="545FC040" w14:textId="77777777" w:rsidR="003C12A7" w:rsidRDefault="003C12A7" w:rsidP="00703C29">
      <w:pPr>
        <w:tabs>
          <w:tab w:val="left" w:pos="8647"/>
        </w:tabs>
        <w:spacing w:line="276" w:lineRule="auto"/>
        <w:jc w:val="both"/>
        <w:rPr>
          <w:rFonts w:ascii="Arial" w:hAnsi="Arial" w:cs="Arial"/>
          <w:color w:val="000000" w:themeColor="text1"/>
          <w:sz w:val="22"/>
          <w:szCs w:val="22"/>
        </w:rPr>
      </w:pPr>
    </w:p>
    <w:p w14:paraId="1C45F977" w14:textId="77777777" w:rsidR="00703C29" w:rsidRPr="00881F19" w:rsidRDefault="00703C29" w:rsidP="00703C29">
      <w:pPr>
        <w:tabs>
          <w:tab w:val="left" w:pos="8647"/>
        </w:tabs>
        <w:spacing w:line="276" w:lineRule="auto"/>
        <w:jc w:val="both"/>
        <w:rPr>
          <w:rFonts w:ascii="Arial" w:hAnsi="Arial" w:cs="Arial"/>
          <w:color w:val="000000" w:themeColor="text1"/>
          <w:sz w:val="22"/>
          <w:szCs w:val="22"/>
          <w:lang w:val="en-GB" w:eastAsia="en-US"/>
        </w:rPr>
      </w:pPr>
    </w:p>
    <w:p w14:paraId="438015AF" w14:textId="77777777" w:rsidR="00703C29" w:rsidRDefault="00FC78E8" w:rsidP="00A122B0">
      <w:pPr>
        <w:pStyle w:val="Heading1"/>
        <w:spacing w:before="0" w:line="276" w:lineRule="auto"/>
        <w:rPr>
          <w:rFonts w:ascii="Arial" w:hAnsi="Arial" w:cs="Arial"/>
          <w:b/>
          <w:color w:val="000000" w:themeColor="text1"/>
          <w:sz w:val="22"/>
          <w:szCs w:val="22"/>
          <w:lang w:val="en-GB"/>
        </w:rPr>
      </w:pPr>
      <w:bookmarkStart w:id="32" w:name="_Toc191166990"/>
      <w:r w:rsidRPr="00881F19">
        <w:rPr>
          <w:rFonts w:ascii="Arial" w:hAnsi="Arial" w:cs="Arial"/>
          <w:b/>
          <w:color w:val="000000" w:themeColor="text1"/>
          <w:sz w:val="22"/>
          <w:szCs w:val="22"/>
          <w:lang w:val="en-GB"/>
        </w:rPr>
        <w:t>REFERENCES</w:t>
      </w:r>
      <w:bookmarkEnd w:id="32"/>
    </w:p>
    <w:p w14:paraId="23CCB10B" w14:textId="77777777" w:rsidR="00360E2F" w:rsidRPr="00360E2F" w:rsidRDefault="00360E2F" w:rsidP="00360E2F">
      <w:pPr>
        <w:rPr>
          <w:lang w:val="en-GB" w:eastAsia="en-US"/>
        </w:rPr>
      </w:pPr>
    </w:p>
    <w:p w14:paraId="7EB0BDFF"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Andrea M. M., &amp; </w:t>
      </w:r>
      <w:proofErr w:type="spellStart"/>
      <w:r w:rsidRPr="00881F19">
        <w:rPr>
          <w:rFonts w:ascii="Arial" w:hAnsi="Arial" w:cs="Arial"/>
          <w:color w:val="000000" w:themeColor="text1"/>
          <w:sz w:val="22"/>
          <w:szCs w:val="22"/>
        </w:rPr>
        <w:t>Mishili</w:t>
      </w:r>
      <w:proofErr w:type="spellEnd"/>
      <w:r w:rsidRPr="00881F19">
        <w:rPr>
          <w:rFonts w:ascii="Arial" w:hAnsi="Arial" w:cs="Arial"/>
          <w:color w:val="000000" w:themeColor="text1"/>
          <w:sz w:val="22"/>
          <w:szCs w:val="22"/>
        </w:rPr>
        <w:t xml:space="preserve"> M.A. (2023). Profitability of Oil Palm Farming in Kigoma Rural District, Tanzania. </w:t>
      </w:r>
      <w:r w:rsidRPr="00881F19">
        <w:rPr>
          <w:rFonts w:ascii="Arial" w:hAnsi="Arial" w:cs="Arial"/>
          <w:i/>
          <w:color w:val="000000" w:themeColor="text1"/>
          <w:sz w:val="22"/>
          <w:szCs w:val="22"/>
        </w:rPr>
        <w:t>Tanzania Journal of Agricultural Sciences</w:t>
      </w:r>
      <w:r w:rsidRPr="00881F19">
        <w:rPr>
          <w:rFonts w:ascii="Arial" w:hAnsi="Arial" w:cs="Arial"/>
          <w:color w:val="000000" w:themeColor="text1"/>
          <w:sz w:val="22"/>
          <w:szCs w:val="22"/>
        </w:rPr>
        <w:t xml:space="preserve"> 22(2): 211–221.</w:t>
      </w:r>
    </w:p>
    <w:p w14:paraId="5D75D905"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Angkat</w:t>
      </w:r>
      <w:proofErr w:type="spellEnd"/>
      <w:r w:rsidRPr="00881F19">
        <w:rPr>
          <w:rFonts w:ascii="Arial" w:hAnsi="Arial" w:cs="Arial"/>
          <w:color w:val="000000" w:themeColor="text1"/>
          <w:sz w:val="22"/>
          <w:szCs w:val="22"/>
        </w:rPr>
        <w:t xml:space="preserve">, N. U., </w:t>
      </w:r>
      <w:proofErr w:type="spellStart"/>
      <w:r w:rsidRPr="00881F19">
        <w:rPr>
          <w:rFonts w:ascii="Arial" w:hAnsi="Arial" w:cs="Arial"/>
          <w:color w:val="000000" w:themeColor="text1"/>
          <w:sz w:val="22"/>
          <w:szCs w:val="22"/>
        </w:rPr>
        <w:t>Luthfi</w:t>
      </w:r>
      <w:proofErr w:type="spellEnd"/>
      <w:r w:rsidRPr="00881F19">
        <w:rPr>
          <w:rFonts w:ascii="Arial" w:hAnsi="Arial" w:cs="Arial"/>
          <w:color w:val="000000" w:themeColor="text1"/>
          <w:sz w:val="22"/>
          <w:szCs w:val="22"/>
        </w:rPr>
        <w:t xml:space="preserve"> Aziz Mahmud </w:t>
      </w:r>
      <w:proofErr w:type="spellStart"/>
      <w:r w:rsidRPr="00881F19">
        <w:rPr>
          <w:rFonts w:ascii="Arial" w:hAnsi="Arial" w:cs="Arial"/>
          <w:color w:val="000000" w:themeColor="text1"/>
          <w:sz w:val="22"/>
          <w:szCs w:val="22"/>
        </w:rPr>
        <w:t>Siregar</w:t>
      </w:r>
      <w:proofErr w:type="spellEnd"/>
      <w:r w:rsidRPr="00881F19">
        <w:rPr>
          <w:rFonts w:ascii="Arial" w:hAnsi="Arial" w:cs="Arial"/>
          <w:color w:val="000000" w:themeColor="text1"/>
          <w:sz w:val="22"/>
          <w:szCs w:val="22"/>
        </w:rPr>
        <w:t xml:space="preserve">, Mohammad </w:t>
      </w:r>
      <w:proofErr w:type="spellStart"/>
      <w:r w:rsidRPr="00881F19">
        <w:rPr>
          <w:rFonts w:ascii="Arial" w:hAnsi="Arial" w:cs="Arial"/>
          <w:color w:val="000000" w:themeColor="text1"/>
          <w:sz w:val="22"/>
          <w:szCs w:val="22"/>
        </w:rPr>
        <w:t>Basyuni</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Dadang</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Afandi</w:t>
      </w:r>
      <w:proofErr w:type="spellEnd"/>
      <w:r w:rsidRPr="00881F19">
        <w:rPr>
          <w:rFonts w:ascii="Arial" w:hAnsi="Arial" w:cs="Arial"/>
          <w:color w:val="000000" w:themeColor="text1"/>
          <w:sz w:val="22"/>
          <w:szCs w:val="22"/>
        </w:rPr>
        <w:t xml:space="preserve">, &amp; </w:t>
      </w:r>
      <w:proofErr w:type="spellStart"/>
      <w:r w:rsidRPr="00881F19">
        <w:rPr>
          <w:rFonts w:ascii="Arial" w:hAnsi="Arial" w:cs="Arial"/>
          <w:color w:val="000000" w:themeColor="text1"/>
          <w:sz w:val="22"/>
          <w:szCs w:val="22"/>
        </w:rPr>
        <w:t>Syahputra</w:t>
      </w:r>
      <w:proofErr w:type="spellEnd"/>
      <w:r w:rsidRPr="00881F19">
        <w:rPr>
          <w:rFonts w:ascii="Arial" w:hAnsi="Arial" w:cs="Arial"/>
          <w:color w:val="000000" w:themeColor="text1"/>
          <w:sz w:val="22"/>
          <w:szCs w:val="22"/>
        </w:rPr>
        <w:t xml:space="preserve">, I. (2021). DNA intensity and genetic diversity of oil palm (Elaeis guineensis) to determine an elite low lipase line. </w:t>
      </w:r>
      <w:proofErr w:type="spellStart"/>
      <w:r w:rsidRPr="00881F19">
        <w:rPr>
          <w:rFonts w:ascii="Arial" w:hAnsi="Arial" w:cs="Arial"/>
          <w:i/>
          <w:color w:val="000000" w:themeColor="text1"/>
          <w:sz w:val="22"/>
          <w:szCs w:val="22"/>
        </w:rPr>
        <w:t>Biodiversitas</w:t>
      </w:r>
      <w:proofErr w:type="spellEnd"/>
      <w:r w:rsidRPr="00881F19">
        <w:rPr>
          <w:rFonts w:ascii="Arial" w:hAnsi="Arial" w:cs="Arial"/>
          <w:i/>
          <w:color w:val="000000" w:themeColor="text1"/>
          <w:sz w:val="22"/>
          <w:szCs w:val="22"/>
        </w:rPr>
        <w:t xml:space="preserve"> Journal of Biological Diversity </w:t>
      </w:r>
      <w:r w:rsidRPr="00881F19">
        <w:rPr>
          <w:rFonts w:ascii="Arial" w:hAnsi="Arial" w:cs="Arial"/>
          <w:color w:val="000000" w:themeColor="text1"/>
          <w:sz w:val="22"/>
          <w:szCs w:val="22"/>
        </w:rPr>
        <w:t xml:space="preserve">22(2). </w:t>
      </w:r>
    </w:p>
    <w:p w14:paraId="0D13788D"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Azuokwu</w:t>
      </w:r>
      <w:proofErr w:type="spellEnd"/>
      <w:r w:rsidRPr="00881F19">
        <w:rPr>
          <w:rFonts w:ascii="Arial" w:hAnsi="Arial" w:cs="Arial"/>
          <w:color w:val="000000" w:themeColor="text1"/>
          <w:sz w:val="22"/>
          <w:szCs w:val="22"/>
        </w:rPr>
        <w:t xml:space="preserve">, A., </w:t>
      </w:r>
      <w:proofErr w:type="spellStart"/>
      <w:r w:rsidRPr="00881F19">
        <w:rPr>
          <w:rFonts w:ascii="Arial" w:hAnsi="Arial" w:cs="Arial"/>
          <w:color w:val="000000" w:themeColor="text1"/>
          <w:sz w:val="22"/>
          <w:szCs w:val="22"/>
        </w:rPr>
        <w:t>Igbafe</w:t>
      </w:r>
      <w:proofErr w:type="spellEnd"/>
      <w:r w:rsidRPr="00881F19">
        <w:rPr>
          <w:rFonts w:ascii="Arial" w:hAnsi="Arial" w:cs="Arial"/>
          <w:color w:val="000000" w:themeColor="text1"/>
          <w:sz w:val="22"/>
          <w:szCs w:val="22"/>
        </w:rPr>
        <w:t xml:space="preserve">, A., </w:t>
      </w:r>
      <w:proofErr w:type="spellStart"/>
      <w:r w:rsidRPr="00881F19">
        <w:rPr>
          <w:rFonts w:ascii="Arial" w:hAnsi="Arial" w:cs="Arial"/>
          <w:color w:val="000000" w:themeColor="text1"/>
          <w:sz w:val="22"/>
          <w:szCs w:val="22"/>
        </w:rPr>
        <w:t>Yerima</w:t>
      </w:r>
      <w:proofErr w:type="spellEnd"/>
      <w:r w:rsidRPr="00881F19">
        <w:rPr>
          <w:rFonts w:ascii="Arial" w:hAnsi="Arial" w:cs="Arial"/>
          <w:color w:val="000000" w:themeColor="text1"/>
          <w:sz w:val="22"/>
          <w:szCs w:val="22"/>
        </w:rPr>
        <w:t xml:space="preserve">, Y., </w:t>
      </w:r>
      <w:proofErr w:type="spellStart"/>
      <w:r w:rsidRPr="00881F19">
        <w:rPr>
          <w:rFonts w:ascii="Arial" w:hAnsi="Arial" w:cs="Arial"/>
          <w:color w:val="000000" w:themeColor="text1"/>
          <w:sz w:val="22"/>
          <w:szCs w:val="22"/>
        </w:rPr>
        <w:t>Akpobi</w:t>
      </w:r>
      <w:proofErr w:type="spellEnd"/>
      <w:r w:rsidRPr="00881F19">
        <w:rPr>
          <w:rFonts w:ascii="Arial" w:hAnsi="Arial" w:cs="Arial"/>
          <w:color w:val="000000" w:themeColor="text1"/>
          <w:sz w:val="22"/>
          <w:szCs w:val="22"/>
        </w:rPr>
        <w:t xml:space="preserve">, E., </w:t>
      </w:r>
      <w:proofErr w:type="spellStart"/>
      <w:r w:rsidRPr="00881F19">
        <w:rPr>
          <w:rFonts w:ascii="Arial" w:hAnsi="Arial" w:cs="Arial"/>
          <w:color w:val="000000" w:themeColor="text1"/>
          <w:sz w:val="22"/>
          <w:szCs w:val="22"/>
        </w:rPr>
        <w:t>Ngubi</w:t>
      </w:r>
      <w:proofErr w:type="spellEnd"/>
      <w:r w:rsidRPr="00881F19">
        <w:rPr>
          <w:rFonts w:ascii="Arial" w:hAnsi="Arial" w:cs="Arial"/>
          <w:color w:val="000000" w:themeColor="text1"/>
          <w:sz w:val="22"/>
          <w:szCs w:val="22"/>
        </w:rPr>
        <w:t xml:space="preserve">, F., </w:t>
      </w:r>
      <w:proofErr w:type="spellStart"/>
      <w:r w:rsidRPr="00881F19">
        <w:rPr>
          <w:rFonts w:ascii="Arial" w:hAnsi="Arial" w:cs="Arial"/>
          <w:color w:val="000000" w:themeColor="text1"/>
          <w:sz w:val="22"/>
          <w:szCs w:val="22"/>
        </w:rPr>
        <w:t>Azike</w:t>
      </w:r>
      <w:proofErr w:type="spellEnd"/>
      <w:r w:rsidRPr="00881F19">
        <w:rPr>
          <w:rFonts w:ascii="Arial" w:hAnsi="Arial" w:cs="Arial"/>
          <w:color w:val="000000" w:themeColor="text1"/>
          <w:sz w:val="22"/>
          <w:szCs w:val="22"/>
        </w:rPr>
        <w:t xml:space="preserve">, R., &amp; </w:t>
      </w:r>
      <w:proofErr w:type="spellStart"/>
      <w:r w:rsidRPr="00881F19">
        <w:rPr>
          <w:rFonts w:ascii="Arial" w:hAnsi="Arial" w:cs="Arial"/>
          <w:color w:val="000000" w:themeColor="text1"/>
          <w:sz w:val="22"/>
          <w:szCs w:val="22"/>
        </w:rPr>
        <w:t>Onoji</w:t>
      </w:r>
      <w:proofErr w:type="spellEnd"/>
      <w:r w:rsidRPr="00881F19">
        <w:rPr>
          <w:rFonts w:ascii="Arial" w:hAnsi="Arial" w:cs="Arial"/>
          <w:color w:val="000000" w:themeColor="text1"/>
          <w:sz w:val="22"/>
          <w:szCs w:val="22"/>
        </w:rPr>
        <w:t>, S. (2024). A Comparative Study of the Physicochemical Properties of Oils Extracted from Common Species of the Niger Delta &amp;</w:t>
      </w:r>
      <w:proofErr w:type="spellStart"/>
      <w:r w:rsidRPr="00881F19">
        <w:rPr>
          <w:rFonts w:ascii="Arial" w:hAnsi="Arial" w:cs="Arial"/>
          <w:color w:val="000000" w:themeColor="text1"/>
          <w:sz w:val="22"/>
          <w:szCs w:val="22"/>
        </w:rPr>
        <w:t>lt;i&amp;gt;Raphia</w:t>
      </w:r>
      <w:proofErr w:type="spellEnd"/>
      <w:r w:rsidRPr="00881F19">
        <w:rPr>
          <w:rFonts w:ascii="Arial" w:hAnsi="Arial" w:cs="Arial"/>
          <w:color w:val="000000" w:themeColor="text1"/>
          <w:sz w:val="22"/>
          <w:szCs w:val="22"/>
        </w:rPr>
        <w:t xml:space="preserve"> &amp;</w:t>
      </w:r>
      <w:proofErr w:type="spellStart"/>
      <w:r w:rsidRPr="00881F19">
        <w:rPr>
          <w:rFonts w:ascii="Arial" w:hAnsi="Arial" w:cs="Arial"/>
          <w:color w:val="000000" w:themeColor="text1"/>
          <w:sz w:val="22"/>
          <w:szCs w:val="22"/>
        </w:rPr>
        <w:t>lt</w:t>
      </w:r>
      <w:proofErr w:type="spellEnd"/>
      <w:r w:rsidRPr="00881F19">
        <w:rPr>
          <w:rFonts w:ascii="Arial" w:hAnsi="Arial" w:cs="Arial"/>
          <w:color w:val="000000" w:themeColor="text1"/>
          <w:sz w:val="22"/>
          <w:szCs w:val="22"/>
        </w:rPr>
        <w:t>;/</w:t>
      </w:r>
      <w:proofErr w:type="spellStart"/>
      <w:r w:rsidRPr="00881F19">
        <w:rPr>
          <w:rFonts w:ascii="Arial" w:hAnsi="Arial" w:cs="Arial"/>
          <w:color w:val="000000" w:themeColor="text1"/>
          <w:sz w:val="22"/>
          <w:szCs w:val="22"/>
        </w:rPr>
        <w:t>i&amp;gt;Palm</w:t>
      </w:r>
      <w:proofErr w:type="spellEnd"/>
      <w:r w:rsidRPr="00881F19">
        <w:rPr>
          <w:rFonts w:ascii="Arial" w:hAnsi="Arial" w:cs="Arial"/>
          <w:color w:val="000000" w:themeColor="text1"/>
          <w:sz w:val="22"/>
          <w:szCs w:val="22"/>
        </w:rPr>
        <w:t xml:space="preserve"> Fruits and &amp;</w:t>
      </w:r>
      <w:proofErr w:type="spellStart"/>
      <w:r w:rsidRPr="00881F19">
        <w:rPr>
          <w:rFonts w:ascii="Arial" w:hAnsi="Arial" w:cs="Arial"/>
          <w:color w:val="000000" w:themeColor="text1"/>
          <w:sz w:val="22"/>
          <w:szCs w:val="22"/>
        </w:rPr>
        <w:t>lt;i&amp;gt;Elaeis</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guineensis&amp;lt</w:t>
      </w:r>
      <w:proofErr w:type="spellEnd"/>
      <w:r w:rsidRPr="00881F19">
        <w:rPr>
          <w:rFonts w:ascii="Arial" w:hAnsi="Arial" w:cs="Arial"/>
          <w:color w:val="000000" w:themeColor="text1"/>
          <w:sz w:val="22"/>
          <w:szCs w:val="22"/>
        </w:rPr>
        <w:t>;/</w:t>
      </w:r>
      <w:proofErr w:type="spellStart"/>
      <w:r w:rsidRPr="00881F19">
        <w:rPr>
          <w:rFonts w:ascii="Arial" w:hAnsi="Arial" w:cs="Arial"/>
          <w:color w:val="000000" w:themeColor="text1"/>
          <w:sz w:val="22"/>
          <w:szCs w:val="22"/>
        </w:rPr>
        <w:t>i&amp;gt</w:t>
      </w:r>
      <w:proofErr w:type="spellEnd"/>
      <w:r w:rsidRPr="00881F19">
        <w:rPr>
          <w:rFonts w:ascii="Arial" w:hAnsi="Arial" w:cs="Arial"/>
          <w:color w:val="000000" w:themeColor="text1"/>
          <w:sz w:val="22"/>
          <w:szCs w:val="22"/>
        </w:rPr>
        <w:t xml:space="preserve">; </w:t>
      </w:r>
      <w:r w:rsidRPr="00881F19">
        <w:rPr>
          <w:rFonts w:ascii="Arial" w:hAnsi="Arial" w:cs="Arial"/>
          <w:i/>
          <w:color w:val="000000" w:themeColor="text1"/>
          <w:sz w:val="22"/>
          <w:szCs w:val="22"/>
        </w:rPr>
        <w:t>American Journal of Chemical Engineering</w:t>
      </w:r>
      <w:r w:rsidRPr="00881F19">
        <w:rPr>
          <w:rFonts w:ascii="Arial" w:hAnsi="Arial" w:cs="Arial"/>
          <w:color w:val="000000" w:themeColor="text1"/>
          <w:sz w:val="22"/>
          <w:szCs w:val="22"/>
        </w:rPr>
        <w:t xml:space="preserve"> 12(3): 34–51. </w:t>
      </w:r>
    </w:p>
    <w:p w14:paraId="3F0463A2"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Bai, B., Wang, L., Zhang, Y. J., Lee, M., </w:t>
      </w:r>
      <w:proofErr w:type="spellStart"/>
      <w:r w:rsidRPr="00881F19">
        <w:rPr>
          <w:rFonts w:ascii="Arial" w:hAnsi="Arial" w:cs="Arial"/>
          <w:color w:val="000000" w:themeColor="text1"/>
          <w:sz w:val="22"/>
          <w:szCs w:val="22"/>
        </w:rPr>
        <w:t>Rahmadsyah</w:t>
      </w:r>
      <w:proofErr w:type="spellEnd"/>
      <w:r w:rsidRPr="00881F19">
        <w:rPr>
          <w:rFonts w:ascii="Arial" w:hAnsi="Arial" w:cs="Arial"/>
          <w:color w:val="000000" w:themeColor="text1"/>
          <w:sz w:val="22"/>
          <w:szCs w:val="22"/>
        </w:rPr>
        <w:t xml:space="preserve">, R., </w:t>
      </w:r>
      <w:proofErr w:type="spellStart"/>
      <w:r w:rsidRPr="00881F19">
        <w:rPr>
          <w:rFonts w:ascii="Arial" w:hAnsi="Arial" w:cs="Arial"/>
          <w:color w:val="000000" w:themeColor="text1"/>
          <w:sz w:val="22"/>
          <w:szCs w:val="22"/>
        </w:rPr>
        <w:t>Alfiko</w:t>
      </w:r>
      <w:proofErr w:type="spellEnd"/>
      <w:r w:rsidRPr="00881F19">
        <w:rPr>
          <w:rFonts w:ascii="Arial" w:hAnsi="Arial" w:cs="Arial"/>
          <w:color w:val="000000" w:themeColor="text1"/>
          <w:sz w:val="22"/>
          <w:szCs w:val="22"/>
        </w:rPr>
        <w:t xml:space="preserve">, Y., Ye, B. Q., </w:t>
      </w:r>
      <w:proofErr w:type="spellStart"/>
      <w:r w:rsidRPr="00881F19">
        <w:rPr>
          <w:rFonts w:ascii="Arial" w:hAnsi="Arial" w:cs="Arial"/>
          <w:color w:val="000000" w:themeColor="text1"/>
          <w:sz w:val="22"/>
          <w:szCs w:val="22"/>
        </w:rPr>
        <w:t>Purwantomo</w:t>
      </w:r>
      <w:proofErr w:type="spellEnd"/>
      <w:r w:rsidRPr="00881F19">
        <w:rPr>
          <w:rFonts w:ascii="Arial" w:hAnsi="Arial" w:cs="Arial"/>
          <w:color w:val="000000" w:themeColor="text1"/>
          <w:sz w:val="22"/>
          <w:szCs w:val="22"/>
        </w:rPr>
        <w:t xml:space="preserve">, S., </w:t>
      </w:r>
      <w:proofErr w:type="spellStart"/>
      <w:r w:rsidRPr="00881F19">
        <w:rPr>
          <w:rFonts w:ascii="Arial" w:hAnsi="Arial" w:cs="Arial"/>
          <w:color w:val="000000" w:themeColor="text1"/>
          <w:sz w:val="22"/>
          <w:szCs w:val="22"/>
        </w:rPr>
        <w:t>Suwanto</w:t>
      </w:r>
      <w:proofErr w:type="spellEnd"/>
      <w:r w:rsidRPr="00881F19">
        <w:rPr>
          <w:rFonts w:ascii="Arial" w:hAnsi="Arial" w:cs="Arial"/>
          <w:color w:val="000000" w:themeColor="text1"/>
          <w:sz w:val="22"/>
          <w:szCs w:val="22"/>
        </w:rPr>
        <w:t xml:space="preserve">, A., Chua, N.-H., &amp; Yue, G. H. (2018). Developing genome-wide SNPs and constructing an ultrahigh-density linkage map in oil palm. </w:t>
      </w:r>
      <w:r w:rsidRPr="00881F19">
        <w:rPr>
          <w:rFonts w:ascii="Arial" w:hAnsi="Arial" w:cs="Arial"/>
          <w:i/>
          <w:color w:val="000000" w:themeColor="text1"/>
          <w:sz w:val="22"/>
          <w:szCs w:val="22"/>
        </w:rPr>
        <w:t>Scientific Reports</w:t>
      </w:r>
      <w:r w:rsidRPr="00881F19">
        <w:rPr>
          <w:rFonts w:ascii="Arial" w:hAnsi="Arial" w:cs="Arial"/>
          <w:color w:val="000000" w:themeColor="text1"/>
          <w:sz w:val="22"/>
          <w:szCs w:val="22"/>
        </w:rPr>
        <w:t xml:space="preserve"> 8(1): 691. </w:t>
      </w:r>
    </w:p>
    <w:p w14:paraId="266F1059"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Barcelos, E., Rios, S. D. A., Cunha, R. N. V., Lopes, R., </w:t>
      </w:r>
      <w:proofErr w:type="spellStart"/>
      <w:r w:rsidRPr="00881F19">
        <w:rPr>
          <w:rFonts w:ascii="Arial" w:hAnsi="Arial" w:cs="Arial"/>
          <w:color w:val="000000" w:themeColor="text1"/>
          <w:sz w:val="22"/>
          <w:szCs w:val="22"/>
        </w:rPr>
        <w:t>Motoike</w:t>
      </w:r>
      <w:proofErr w:type="spellEnd"/>
      <w:r w:rsidRPr="00881F19">
        <w:rPr>
          <w:rFonts w:ascii="Arial" w:hAnsi="Arial" w:cs="Arial"/>
          <w:color w:val="000000" w:themeColor="text1"/>
          <w:sz w:val="22"/>
          <w:szCs w:val="22"/>
        </w:rPr>
        <w:t xml:space="preserve">, S. Y., </w:t>
      </w:r>
      <w:proofErr w:type="spellStart"/>
      <w:r w:rsidRPr="00881F19">
        <w:rPr>
          <w:rFonts w:ascii="Arial" w:hAnsi="Arial" w:cs="Arial"/>
          <w:color w:val="000000" w:themeColor="text1"/>
          <w:sz w:val="22"/>
          <w:szCs w:val="22"/>
        </w:rPr>
        <w:t>Babiychuk</w:t>
      </w:r>
      <w:proofErr w:type="spellEnd"/>
      <w:r w:rsidRPr="00881F19">
        <w:rPr>
          <w:rFonts w:ascii="Arial" w:hAnsi="Arial" w:cs="Arial"/>
          <w:color w:val="000000" w:themeColor="text1"/>
          <w:sz w:val="22"/>
          <w:szCs w:val="22"/>
        </w:rPr>
        <w:t xml:space="preserve">, E., </w:t>
      </w:r>
      <w:proofErr w:type="spellStart"/>
      <w:r w:rsidRPr="00881F19">
        <w:rPr>
          <w:rFonts w:ascii="Arial" w:hAnsi="Arial" w:cs="Arial"/>
          <w:color w:val="000000" w:themeColor="text1"/>
          <w:sz w:val="22"/>
          <w:szCs w:val="22"/>
        </w:rPr>
        <w:t>Skirycz</w:t>
      </w:r>
      <w:proofErr w:type="spellEnd"/>
      <w:r w:rsidRPr="00881F19">
        <w:rPr>
          <w:rFonts w:ascii="Arial" w:hAnsi="Arial" w:cs="Arial"/>
          <w:color w:val="000000" w:themeColor="text1"/>
          <w:sz w:val="22"/>
          <w:szCs w:val="22"/>
        </w:rPr>
        <w:t xml:space="preserve">, A., &amp; Kushnir, S. (2015). Oil palm natural diversity and the potential for yield improvement. </w:t>
      </w:r>
      <w:r w:rsidRPr="00881F19">
        <w:rPr>
          <w:rFonts w:ascii="Arial" w:hAnsi="Arial" w:cs="Arial"/>
          <w:i/>
          <w:color w:val="000000" w:themeColor="text1"/>
          <w:sz w:val="22"/>
          <w:szCs w:val="22"/>
        </w:rPr>
        <w:t>Frontiers in Plant Science</w:t>
      </w:r>
      <w:r w:rsidRPr="00881F19">
        <w:rPr>
          <w:rFonts w:ascii="Arial" w:hAnsi="Arial" w:cs="Arial"/>
          <w:color w:val="000000" w:themeColor="text1"/>
          <w:sz w:val="22"/>
          <w:szCs w:val="22"/>
        </w:rPr>
        <w:t xml:space="preserve"> 2015: 1-6. </w:t>
      </w:r>
    </w:p>
    <w:p w14:paraId="0DD2FFA6"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Benoit, C. L.-L.-N., Joseph, M. B., Georges, F. N.-E., Godswill, N. N., &amp; Hermine, B. N. (2016). Genetic determinism of oil acidity among some DELI oil palm (Elaeis guineensis Jacq.) progenies. </w:t>
      </w:r>
      <w:r w:rsidRPr="00881F19">
        <w:rPr>
          <w:rFonts w:ascii="Arial" w:hAnsi="Arial" w:cs="Arial"/>
          <w:i/>
          <w:color w:val="000000" w:themeColor="text1"/>
          <w:sz w:val="22"/>
          <w:szCs w:val="22"/>
        </w:rPr>
        <w:t>African Journal of Biotechnology</w:t>
      </w:r>
      <w:r w:rsidRPr="00881F19">
        <w:rPr>
          <w:rFonts w:ascii="Arial" w:hAnsi="Arial" w:cs="Arial"/>
          <w:color w:val="000000" w:themeColor="text1"/>
          <w:sz w:val="22"/>
          <w:szCs w:val="22"/>
        </w:rPr>
        <w:t xml:space="preserve"> 15(34):1841–1845.  </w:t>
      </w:r>
    </w:p>
    <w:p w14:paraId="72A64A8F"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Gan, S. T., Teo, C. J., </w:t>
      </w:r>
      <w:proofErr w:type="spellStart"/>
      <w:r w:rsidRPr="00881F19">
        <w:rPr>
          <w:rFonts w:ascii="Arial" w:hAnsi="Arial" w:cs="Arial"/>
          <w:color w:val="000000" w:themeColor="text1"/>
          <w:sz w:val="22"/>
          <w:szCs w:val="22"/>
        </w:rPr>
        <w:t>Manirasa</w:t>
      </w:r>
      <w:proofErr w:type="spellEnd"/>
      <w:r w:rsidRPr="00881F19">
        <w:rPr>
          <w:rFonts w:ascii="Arial" w:hAnsi="Arial" w:cs="Arial"/>
          <w:color w:val="000000" w:themeColor="text1"/>
          <w:sz w:val="22"/>
          <w:szCs w:val="22"/>
        </w:rPr>
        <w:t xml:space="preserve">, S., Wong, W. C., &amp; Wong, C. K. (2021). Assessment of genetic diversity and population structure of oil palm (Elaeis guineensis Jacq.) field </w:t>
      </w:r>
      <w:proofErr w:type="spellStart"/>
      <w:r w:rsidRPr="00881F19">
        <w:rPr>
          <w:rFonts w:ascii="Arial" w:hAnsi="Arial" w:cs="Arial"/>
          <w:color w:val="000000" w:themeColor="text1"/>
          <w:sz w:val="22"/>
          <w:szCs w:val="22"/>
        </w:rPr>
        <w:t>genebank</w:t>
      </w:r>
      <w:proofErr w:type="spellEnd"/>
      <w:r w:rsidRPr="00881F19">
        <w:rPr>
          <w:rFonts w:ascii="Arial" w:hAnsi="Arial" w:cs="Arial"/>
          <w:color w:val="000000" w:themeColor="text1"/>
          <w:sz w:val="22"/>
          <w:szCs w:val="22"/>
        </w:rPr>
        <w:t xml:space="preserve">: A step towards molecular-assisted germplasm conservation. </w:t>
      </w:r>
      <w:proofErr w:type="spellStart"/>
      <w:r w:rsidRPr="00881F19">
        <w:rPr>
          <w:rFonts w:ascii="Arial" w:hAnsi="Arial" w:cs="Arial"/>
          <w:i/>
          <w:color w:val="000000" w:themeColor="text1"/>
          <w:sz w:val="22"/>
          <w:szCs w:val="22"/>
        </w:rPr>
        <w:t>PloS</w:t>
      </w:r>
      <w:proofErr w:type="spellEnd"/>
      <w:r w:rsidRPr="00881F19">
        <w:rPr>
          <w:rFonts w:ascii="Arial" w:hAnsi="Arial" w:cs="Arial"/>
          <w:i/>
          <w:color w:val="000000" w:themeColor="text1"/>
          <w:sz w:val="22"/>
          <w:szCs w:val="22"/>
        </w:rPr>
        <w:t xml:space="preserve"> One</w:t>
      </w:r>
      <w:r w:rsidRPr="00881F19">
        <w:rPr>
          <w:rFonts w:ascii="Arial" w:hAnsi="Arial" w:cs="Arial"/>
          <w:color w:val="000000" w:themeColor="text1"/>
          <w:sz w:val="22"/>
          <w:szCs w:val="22"/>
        </w:rPr>
        <w:t xml:space="preserve"> 16(7): e0255418.</w:t>
      </w:r>
    </w:p>
    <w:p w14:paraId="7087462F"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Ganesan, S. K., Singh, R., Roy Choudhury, D., Bharadwaj, J., Gupta, V., &amp; </w:t>
      </w:r>
      <w:proofErr w:type="spellStart"/>
      <w:r w:rsidRPr="00881F19">
        <w:rPr>
          <w:rFonts w:ascii="Arial" w:hAnsi="Arial" w:cs="Arial"/>
          <w:color w:val="000000" w:themeColor="text1"/>
          <w:sz w:val="22"/>
          <w:szCs w:val="22"/>
        </w:rPr>
        <w:t>Singode</w:t>
      </w:r>
      <w:proofErr w:type="spellEnd"/>
      <w:r w:rsidRPr="00881F19">
        <w:rPr>
          <w:rFonts w:ascii="Arial" w:hAnsi="Arial" w:cs="Arial"/>
          <w:color w:val="000000" w:themeColor="text1"/>
          <w:sz w:val="22"/>
          <w:szCs w:val="22"/>
        </w:rPr>
        <w:t xml:space="preserve">, A. (2014). Genetic diversity and population structure study of drumstick (Moringa oleifera Lam.) using morphological and SSR markers. </w:t>
      </w:r>
      <w:r w:rsidRPr="00881F19">
        <w:rPr>
          <w:rFonts w:ascii="Arial" w:hAnsi="Arial" w:cs="Arial"/>
          <w:i/>
          <w:color w:val="000000" w:themeColor="text1"/>
          <w:sz w:val="22"/>
          <w:szCs w:val="22"/>
        </w:rPr>
        <w:t>Industrial Crops and Products 60</w:t>
      </w:r>
      <w:r w:rsidRPr="00881F19">
        <w:rPr>
          <w:rFonts w:ascii="Arial" w:hAnsi="Arial" w:cs="Arial"/>
          <w:color w:val="000000" w:themeColor="text1"/>
          <w:sz w:val="22"/>
          <w:szCs w:val="22"/>
        </w:rPr>
        <w:t xml:space="preserve">: 316–325. </w:t>
      </w:r>
    </w:p>
    <w:p w14:paraId="109C6B31"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González </w:t>
      </w:r>
      <w:proofErr w:type="spellStart"/>
      <w:r w:rsidRPr="00881F19">
        <w:rPr>
          <w:rFonts w:ascii="Arial" w:hAnsi="Arial" w:cs="Arial"/>
          <w:color w:val="000000" w:themeColor="text1"/>
          <w:sz w:val="22"/>
          <w:szCs w:val="22"/>
        </w:rPr>
        <w:t>Chavarro</w:t>
      </w:r>
      <w:proofErr w:type="spellEnd"/>
      <w:r w:rsidRPr="00881F19">
        <w:rPr>
          <w:rFonts w:ascii="Arial" w:hAnsi="Arial" w:cs="Arial"/>
          <w:color w:val="000000" w:themeColor="text1"/>
          <w:sz w:val="22"/>
          <w:szCs w:val="22"/>
        </w:rPr>
        <w:t xml:space="preserve">, C. F., León Lozano, M. E., </w:t>
      </w:r>
      <w:proofErr w:type="spellStart"/>
      <w:r w:rsidRPr="00881F19">
        <w:rPr>
          <w:rFonts w:ascii="Arial" w:hAnsi="Arial" w:cs="Arial"/>
          <w:color w:val="000000" w:themeColor="text1"/>
          <w:sz w:val="22"/>
          <w:szCs w:val="22"/>
        </w:rPr>
        <w:t>Morillo</w:t>
      </w:r>
      <w:proofErr w:type="spellEnd"/>
      <w:r w:rsidRPr="00881F19">
        <w:rPr>
          <w:rFonts w:ascii="Arial" w:hAnsi="Arial" w:cs="Arial"/>
          <w:color w:val="000000" w:themeColor="text1"/>
          <w:sz w:val="22"/>
          <w:szCs w:val="22"/>
        </w:rPr>
        <w:t xml:space="preserve"> Coronado, A. C., Ochoa, E. I., &amp; </w:t>
      </w:r>
      <w:proofErr w:type="spellStart"/>
      <w:r w:rsidRPr="00881F19">
        <w:rPr>
          <w:rFonts w:ascii="Arial" w:hAnsi="Arial" w:cs="Arial"/>
          <w:color w:val="000000" w:themeColor="text1"/>
          <w:sz w:val="22"/>
          <w:szCs w:val="22"/>
        </w:rPr>
        <w:t>Morillo</w:t>
      </w:r>
      <w:proofErr w:type="spellEnd"/>
      <w:r w:rsidRPr="00881F19">
        <w:rPr>
          <w:rFonts w:ascii="Arial" w:hAnsi="Arial" w:cs="Arial"/>
          <w:color w:val="000000" w:themeColor="text1"/>
          <w:sz w:val="22"/>
          <w:szCs w:val="22"/>
        </w:rPr>
        <w:t xml:space="preserve"> Coronado, Y. (2016). </w:t>
      </w:r>
      <w:proofErr w:type="spellStart"/>
      <w:r w:rsidRPr="00881F19">
        <w:rPr>
          <w:rFonts w:ascii="Arial" w:hAnsi="Arial" w:cs="Arial"/>
          <w:color w:val="000000" w:themeColor="text1"/>
          <w:sz w:val="22"/>
          <w:szCs w:val="22"/>
        </w:rPr>
        <w:t>Caracterización</w:t>
      </w:r>
      <w:proofErr w:type="spellEnd"/>
      <w:r w:rsidRPr="00881F19">
        <w:rPr>
          <w:rFonts w:ascii="Arial" w:hAnsi="Arial" w:cs="Arial"/>
          <w:color w:val="000000" w:themeColor="text1"/>
          <w:sz w:val="22"/>
          <w:szCs w:val="22"/>
        </w:rPr>
        <w:t xml:space="preserve"> molecular de </w:t>
      </w:r>
      <w:proofErr w:type="spellStart"/>
      <w:r w:rsidRPr="00881F19">
        <w:rPr>
          <w:rFonts w:ascii="Arial" w:hAnsi="Arial" w:cs="Arial"/>
          <w:color w:val="000000" w:themeColor="text1"/>
          <w:sz w:val="22"/>
          <w:szCs w:val="22"/>
        </w:rPr>
        <w:t>palma</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color w:val="000000" w:themeColor="text1"/>
          <w:sz w:val="22"/>
          <w:szCs w:val="22"/>
        </w:rPr>
        <w:t>aceite</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Elaeis</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guineensis</w:t>
      </w:r>
      <w:proofErr w:type="spellEnd"/>
      <w:r w:rsidRPr="00881F19">
        <w:rPr>
          <w:rFonts w:ascii="Arial" w:hAnsi="Arial" w:cs="Arial"/>
          <w:color w:val="000000" w:themeColor="text1"/>
          <w:sz w:val="22"/>
          <w:szCs w:val="22"/>
        </w:rPr>
        <w:t xml:space="preserve"> Jacq., </w:t>
      </w:r>
      <w:proofErr w:type="spellStart"/>
      <w:r w:rsidRPr="00881F19">
        <w:rPr>
          <w:rFonts w:ascii="Arial" w:hAnsi="Arial" w:cs="Arial"/>
          <w:color w:val="000000" w:themeColor="text1"/>
          <w:sz w:val="22"/>
          <w:szCs w:val="22"/>
        </w:rPr>
        <w:t>procedente</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color w:val="000000" w:themeColor="text1"/>
          <w:sz w:val="22"/>
          <w:szCs w:val="22"/>
        </w:rPr>
        <w:t>diferentes</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orígenes</w:t>
      </w:r>
      <w:proofErr w:type="spellEnd"/>
      <w:r w:rsidRPr="00881F19">
        <w:rPr>
          <w:rFonts w:ascii="Arial" w:hAnsi="Arial" w:cs="Arial"/>
          <w:color w:val="000000" w:themeColor="text1"/>
          <w:sz w:val="22"/>
          <w:szCs w:val="22"/>
        </w:rPr>
        <w:t xml:space="preserve"> (Zaire y </w:t>
      </w:r>
      <w:proofErr w:type="spellStart"/>
      <w:r w:rsidRPr="00881F19">
        <w:rPr>
          <w:rFonts w:ascii="Arial" w:hAnsi="Arial" w:cs="Arial"/>
          <w:color w:val="000000" w:themeColor="text1"/>
          <w:sz w:val="22"/>
          <w:szCs w:val="22"/>
        </w:rPr>
        <w:t>Camerún</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usando</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marcadores</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microsatélites</w:t>
      </w:r>
      <w:proofErr w:type="spellEnd"/>
      <w:r w:rsidRPr="00881F19">
        <w:rPr>
          <w:rFonts w:ascii="Arial" w:hAnsi="Arial" w:cs="Arial"/>
          <w:color w:val="000000" w:themeColor="text1"/>
          <w:sz w:val="22"/>
          <w:szCs w:val="22"/>
        </w:rPr>
        <w:t xml:space="preserve">. </w:t>
      </w:r>
      <w:r w:rsidRPr="00881F19">
        <w:rPr>
          <w:rFonts w:ascii="Arial" w:hAnsi="Arial" w:cs="Arial"/>
          <w:i/>
          <w:color w:val="000000" w:themeColor="text1"/>
          <w:sz w:val="22"/>
          <w:szCs w:val="22"/>
        </w:rPr>
        <w:t xml:space="preserve">Acta </w:t>
      </w:r>
      <w:proofErr w:type="spellStart"/>
      <w:r w:rsidRPr="00881F19">
        <w:rPr>
          <w:rFonts w:ascii="Arial" w:hAnsi="Arial" w:cs="Arial"/>
          <w:i/>
          <w:color w:val="000000" w:themeColor="text1"/>
          <w:sz w:val="22"/>
          <w:szCs w:val="22"/>
        </w:rPr>
        <w:t>Agronómica</w:t>
      </w:r>
      <w:proofErr w:type="spellEnd"/>
      <w:r w:rsidRPr="00881F19">
        <w:rPr>
          <w:rFonts w:ascii="Arial" w:hAnsi="Arial" w:cs="Arial"/>
          <w:color w:val="000000" w:themeColor="text1"/>
          <w:sz w:val="22"/>
          <w:szCs w:val="22"/>
        </w:rPr>
        <w:t xml:space="preserve"> 65(3): 276–283. </w:t>
      </w:r>
    </w:p>
    <w:p w14:paraId="5BC902DA"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Hama-Ali &amp; Tan. (2014). Using Monomorphic Microsatellite Markers in Oil Palm (</w:t>
      </w:r>
      <w:proofErr w:type="spellStart"/>
      <w:r w:rsidRPr="00881F19">
        <w:rPr>
          <w:rFonts w:ascii="Arial" w:hAnsi="Arial" w:cs="Arial"/>
          <w:color w:val="000000" w:themeColor="text1"/>
          <w:sz w:val="22"/>
          <w:szCs w:val="22"/>
        </w:rPr>
        <w:t>Elaeisguineensis</w:t>
      </w:r>
      <w:proofErr w:type="spellEnd"/>
      <w:r w:rsidRPr="00881F19">
        <w:rPr>
          <w:rFonts w:ascii="Arial" w:hAnsi="Arial" w:cs="Arial"/>
          <w:color w:val="000000" w:themeColor="text1"/>
          <w:sz w:val="22"/>
          <w:szCs w:val="22"/>
        </w:rPr>
        <w:t xml:space="preserve"> Jacq.).</w:t>
      </w:r>
    </w:p>
    <w:p w14:paraId="497F4D0C"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James, F., Patrick, D., </w:t>
      </w:r>
      <w:proofErr w:type="spellStart"/>
      <w:r w:rsidRPr="00881F19">
        <w:rPr>
          <w:rFonts w:ascii="Arial" w:hAnsi="Arial" w:cs="Arial"/>
          <w:color w:val="000000" w:themeColor="text1"/>
          <w:sz w:val="22"/>
          <w:szCs w:val="22"/>
        </w:rPr>
        <w:t>Aiah</w:t>
      </w:r>
      <w:proofErr w:type="spellEnd"/>
      <w:r w:rsidRPr="00881F19">
        <w:rPr>
          <w:rFonts w:ascii="Arial" w:hAnsi="Arial" w:cs="Arial"/>
          <w:color w:val="000000" w:themeColor="text1"/>
          <w:sz w:val="22"/>
          <w:szCs w:val="22"/>
        </w:rPr>
        <w:t xml:space="preserve">, L., &amp; Richard, W. (2023). Effect of density and management of oil palm plantations on the avifauna of Southeastern Sierra Leone. </w:t>
      </w:r>
      <w:r w:rsidRPr="00881F19">
        <w:rPr>
          <w:rFonts w:ascii="Arial" w:hAnsi="Arial" w:cs="Arial"/>
          <w:i/>
          <w:color w:val="000000" w:themeColor="text1"/>
          <w:sz w:val="22"/>
          <w:szCs w:val="22"/>
        </w:rPr>
        <w:t>International Journal of Biodiversity and Conservation</w:t>
      </w:r>
      <w:r w:rsidRPr="00881F19">
        <w:rPr>
          <w:rFonts w:ascii="Arial" w:hAnsi="Arial" w:cs="Arial"/>
          <w:color w:val="000000" w:themeColor="text1"/>
          <w:sz w:val="22"/>
          <w:szCs w:val="22"/>
        </w:rPr>
        <w:t xml:space="preserve"> 15(4):145–154. </w:t>
      </w:r>
    </w:p>
    <w:p w14:paraId="33BB95C2"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Jin, J., Lee, M., Bai, B., Sun, Y., Qu, J., </w:t>
      </w:r>
      <w:proofErr w:type="spellStart"/>
      <w:r w:rsidRPr="00881F19">
        <w:rPr>
          <w:rFonts w:ascii="Arial" w:hAnsi="Arial" w:cs="Arial"/>
          <w:color w:val="000000" w:themeColor="text1"/>
          <w:sz w:val="22"/>
          <w:szCs w:val="22"/>
        </w:rPr>
        <w:t>Rahmadsyah</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Alfiko</w:t>
      </w:r>
      <w:proofErr w:type="spellEnd"/>
      <w:r w:rsidRPr="00881F19">
        <w:rPr>
          <w:rFonts w:ascii="Arial" w:hAnsi="Arial" w:cs="Arial"/>
          <w:color w:val="000000" w:themeColor="text1"/>
          <w:sz w:val="22"/>
          <w:szCs w:val="22"/>
        </w:rPr>
        <w:t xml:space="preserve">, Y., Lim, C. H., </w:t>
      </w:r>
      <w:proofErr w:type="spellStart"/>
      <w:r w:rsidRPr="00881F19">
        <w:rPr>
          <w:rFonts w:ascii="Arial" w:hAnsi="Arial" w:cs="Arial"/>
          <w:color w:val="000000" w:themeColor="text1"/>
          <w:sz w:val="22"/>
          <w:szCs w:val="22"/>
        </w:rPr>
        <w:t>Suwanto</w:t>
      </w:r>
      <w:proofErr w:type="spellEnd"/>
      <w:r w:rsidRPr="00881F19">
        <w:rPr>
          <w:rFonts w:ascii="Arial" w:hAnsi="Arial" w:cs="Arial"/>
          <w:color w:val="000000" w:themeColor="text1"/>
          <w:sz w:val="22"/>
          <w:szCs w:val="22"/>
        </w:rPr>
        <w:t xml:space="preserve">, A., </w:t>
      </w:r>
      <w:proofErr w:type="spellStart"/>
      <w:r w:rsidRPr="00881F19">
        <w:rPr>
          <w:rFonts w:ascii="Arial" w:hAnsi="Arial" w:cs="Arial"/>
          <w:color w:val="000000" w:themeColor="text1"/>
          <w:sz w:val="22"/>
          <w:szCs w:val="22"/>
        </w:rPr>
        <w:t>Sugiharti</w:t>
      </w:r>
      <w:proofErr w:type="spellEnd"/>
      <w:r w:rsidRPr="00881F19">
        <w:rPr>
          <w:rFonts w:ascii="Arial" w:hAnsi="Arial" w:cs="Arial"/>
          <w:color w:val="000000" w:themeColor="text1"/>
          <w:sz w:val="22"/>
          <w:szCs w:val="22"/>
        </w:rPr>
        <w:t xml:space="preserve">, M., Wong, L., Ye, J., Chua, N.-H., &amp; Yue, G. H. (2016). Draft genome sequence of an elite Dura palm and whole-genome patterns of DNA variation in oil palm. </w:t>
      </w:r>
      <w:r w:rsidRPr="00881F19">
        <w:rPr>
          <w:rFonts w:ascii="Arial" w:hAnsi="Arial" w:cs="Arial"/>
          <w:i/>
          <w:color w:val="000000" w:themeColor="text1"/>
          <w:sz w:val="22"/>
          <w:szCs w:val="22"/>
        </w:rPr>
        <w:t>DNA Research</w:t>
      </w:r>
      <w:r w:rsidRPr="00881F19">
        <w:rPr>
          <w:rFonts w:ascii="Arial" w:hAnsi="Arial" w:cs="Arial"/>
          <w:color w:val="000000" w:themeColor="text1"/>
          <w:sz w:val="22"/>
          <w:szCs w:val="22"/>
        </w:rPr>
        <w:t xml:space="preserve"> 23(6):527–533. </w:t>
      </w:r>
    </w:p>
    <w:p w14:paraId="3E6D097F"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lastRenderedPageBreak/>
        <w:t xml:space="preserve">Kannan, P. (2020). A review on </w:t>
      </w:r>
      <w:proofErr w:type="spellStart"/>
      <w:r w:rsidRPr="00881F19">
        <w:rPr>
          <w:rFonts w:ascii="Arial" w:hAnsi="Arial" w:cs="Arial"/>
          <w:color w:val="000000" w:themeColor="text1"/>
          <w:sz w:val="22"/>
          <w:szCs w:val="22"/>
        </w:rPr>
        <w:t>malaysian</w:t>
      </w:r>
      <w:proofErr w:type="spellEnd"/>
      <w:r w:rsidRPr="00881F19">
        <w:rPr>
          <w:rFonts w:ascii="Arial" w:hAnsi="Arial" w:cs="Arial"/>
          <w:color w:val="000000" w:themeColor="text1"/>
          <w:sz w:val="22"/>
          <w:szCs w:val="22"/>
        </w:rPr>
        <w:t xml:space="preserve"> sustainable palm oil certification process among independent oil palm smallholders. [https://doi.org/10.21894/jopr.2020.0056] site visited on 14/3/2025.</w:t>
      </w:r>
    </w:p>
    <w:p w14:paraId="781214B1"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Mondjeli</w:t>
      </w:r>
      <w:proofErr w:type="spellEnd"/>
      <w:r w:rsidRPr="00881F19">
        <w:rPr>
          <w:rFonts w:ascii="Arial" w:hAnsi="Arial" w:cs="Arial"/>
          <w:color w:val="000000" w:themeColor="text1"/>
          <w:sz w:val="22"/>
          <w:szCs w:val="22"/>
        </w:rPr>
        <w:t xml:space="preserve"> Constantin, </w:t>
      </w:r>
      <w:proofErr w:type="spellStart"/>
      <w:r w:rsidRPr="00881F19">
        <w:rPr>
          <w:rFonts w:ascii="Arial" w:hAnsi="Arial" w:cs="Arial"/>
          <w:color w:val="000000" w:themeColor="text1"/>
          <w:sz w:val="22"/>
          <w:szCs w:val="22"/>
        </w:rPr>
        <w:t>Ardha</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Apriyanto</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Sadou</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Ismaël</w:t>
      </w:r>
      <w:proofErr w:type="spellEnd"/>
      <w:r w:rsidRPr="00881F19">
        <w:rPr>
          <w:rFonts w:ascii="Arial" w:hAnsi="Arial" w:cs="Arial"/>
          <w:color w:val="000000" w:themeColor="text1"/>
          <w:sz w:val="22"/>
          <w:szCs w:val="22"/>
        </w:rPr>
        <w:t xml:space="preserve">, Sobir </w:t>
      </w:r>
      <w:proofErr w:type="spellStart"/>
      <w:r w:rsidRPr="00881F19">
        <w:rPr>
          <w:rFonts w:ascii="Arial" w:hAnsi="Arial" w:cs="Arial"/>
          <w:color w:val="000000" w:themeColor="text1"/>
          <w:sz w:val="22"/>
          <w:szCs w:val="22"/>
        </w:rPr>
        <w:t>Ridwani</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Ajambang</w:t>
      </w:r>
      <w:proofErr w:type="spellEnd"/>
      <w:r w:rsidRPr="00881F19">
        <w:rPr>
          <w:rFonts w:ascii="Arial" w:hAnsi="Arial" w:cs="Arial"/>
          <w:color w:val="000000" w:themeColor="text1"/>
          <w:sz w:val="22"/>
          <w:szCs w:val="22"/>
        </w:rPr>
        <w:t xml:space="preserve"> Walter </w:t>
      </w:r>
      <w:proofErr w:type="spellStart"/>
      <w:r w:rsidRPr="00881F19">
        <w:rPr>
          <w:rFonts w:ascii="Arial" w:hAnsi="Arial" w:cs="Arial"/>
          <w:color w:val="000000" w:themeColor="text1"/>
          <w:sz w:val="22"/>
          <w:szCs w:val="22"/>
        </w:rPr>
        <w:t>Nchu</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Sobda</w:t>
      </w:r>
      <w:proofErr w:type="spellEnd"/>
      <w:r w:rsidRPr="00881F19">
        <w:rPr>
          <w:rFonts w:ascii="Arial" w:hAnsi="Arial" w:cs="Arial"/>
          <w:color w:val="000000" w:themeColor="text1"/>
          <w:sz w:val="22"/>
          <w:szCs w:val="22"/>
        </w:rPr>
        <w:t xml:space="preserve"> Gonne, Muhamad </w:t>
      </w:r>
      <w:proofErr w:type="spellStart"/>
      <w:r w:rsidRPr="00881F19">
        <w:rPr>
          <w:rFonts w:ascii="Arial" w:hAnsi="Arial" w:cs="Arial"/>
          <w:color w:val="000000" w:themeColor="text1"/>
          <w:sz w:val="22"/>
          <w:szCs w:val="22"/>
        </w:rPr>
        <w:t>Syukur</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Ebouelle</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Ngothy</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Arsene</w:t>
      </w:r>
      <w:proofErr w:type="spellEnd"/>
      <w:r w:rsidRPr="00881F19">
        <w:rPr>
          <w:rFonts w:ascii="Arial" w:hAnsi="Arial" w:cs="Arial"/>
          <w:color w:val="000000" w:themeColor="text1"/>
          <w:sz w:val="22"/>
          <w:szCs w:val="22"/>
        </w:rPr>
        <w:t xml:space="preserve"> Belmond, &amp; Willy </w:t>
      </w:r>
      <w:proofErr w:type="spellStart"/>
      <w:r w:rsidRPr="00881F19">
        <w:rPr>
          <w:rFonts w:ascii="Arial" w:hAnsi="Arial" w:cs="Arial"/>
          <w:color w:val="000000" w:themeColor="text1"/>
          <w:sz w:val="22"/>
          <w:szCs w:val="22"/>
        </w:rPr>
        <w:t>Bayuardi</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Suwarno</w:t>
      </w:r>
      <w:proofErr w:type="spellEnd"/>
      <w:r w:rsidRPr="00881F19">
        <w:rPr>
          <w:rFonts w:ascii="Arial" w:hAnsi="Arial" w:cs="Arial"/>
          <w:color w:val="000000" w:themeColor="text1"/>
          <w:sz w:val="22"/>
          <w:szCs w:val="22"/>
        </w:rPr>
        <w:t xml:space="preserve">. (2024). Genome wide association study reveals key genic regions controlling oil palm vegetative characters in wild population of Cameroon. </w:t>
      </w:r>
      <w:r w:rsidRPr="00881F19">
        <w:rPr>
          <w:rFonts w:ascii="Arial" w:hAnsi="Arial" w:cs="Arial"/>
          <w:i/>
          <w:color w:val="000000" w:themeColor="text1"/>
          <w:sz w:val="22"/>
          <w:szCs w:val="22"/>
        </w:rPr>
        <w:t>Global Journal of Engineering and Technology Advances</w:t>
      </w:r>
      <w:r w:rsidRPr="00881F19">
        <w:rPr>
          <w:rFonts w:ascii="Arial" w:hAnsi="Arial" w:cs="Arial"/>
          <w:color w:val="000000" w:themeColor="text1"/>
          <w:sz w:val="22"/>
          <w:szCs w:val="22"/>
        </w:rPr>
        <w:t xml:space="preserve"> 18(2): 042–048. </w:t>
      </w:r>
    </w:p>
    <w:p w14:paraId="68B0B60C"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Murphy, D. J., Goggin, K., &amp; Paterson, R. R. M. (2021). Oil palm in the 2020s and beyond: Challenges and solutions. </w:t>
      </w:r>
      <w:r w:rsidRPr="00881F19">
        <w:rPr>
          <w:rFonts w:ascii="Arial" w:hAnsi="Arial" w:cs="Arial"/>
          <w:i/>
          <w:color w:val="000000" w:themeColor="text1"/>
          <w:sz w:val="22"/>
          <w:szCs w:val="22"/>
        </w:rPr>
        <w:t>Agriculture and Bioscience</w:t>
      </w:r>
      <w:r w:rsidRPr="00881F19">
        <w:rPr>
          <w:rFonts w:ascii="Arial" w:hAnsi="Arial" w:cs="Arial"/>
          <w:color w:val="000000" w:themeColor="text1"/>
          <w:sz w:val="22"/>
          <w:szCs w:val="22"/>
        </w:rPr>
        <w:t xml:space="preserve"> 2(1):  1-39. </w:t>
      </w:r>
    </w:p>
    <w:p w14:paraId="5E44CBFD"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Murugesan, P., </w:t>
      </w:r>
      <w:proofErr w:type="spellStart"/>
      <w:r w:rsidRPr="00881F19">
        <w:rPr>
          <w:rFonts w:ascii="Arial" w:hAnsi="Arial" w:cs="Arial"/>
          <w:color w:val="000000" w:themeColor="text1"/>
          <w:sz w:val="22"/>
          <w:szCs w:val="22"/>
        </w:rPr>
        <w:t>Aswathy</w:t>
      </w:r>
      <w:proofErr w:type="spellEnd"/>
      <w:r w:rsidRPr="00881F19">
        <w:rPr>
          <w:rFonts w:ascii="Arial" w:hAnsi="Arial" w:cs="Arial"/>
          <w:color w:val="000000" w:themeColor="text1"/>
          <w:sz w:val="22"/>
          <w:szCs w:val="22"/>
        </w:rPr>
        <w:t xml:space="preserve">, G. M., Kumar, K. S., </w:t>
      </w:r>
      <w:proofErr w:type="spellStart"/>
      <w:r w:rsidRPr="00881F19">
        <w:rPr>
          <w:rFonts w:ascii="Arial" w:hAnsi="Arial" w:cs="Arial"/>
          <w:color w:val="000000" w:themeColor="text1"/>
          <w:sz w:val="22"/>
          <w:szCs w:val="22"/>
        </w:rPr>
        <w:t>Masilamani</w:t>
      </w:r>
      <w:proofErr w:type="spellEnd"/>
      <w:r w:rsidRPr="00881F19">
        <w:rPr>
          <w:rFonts w:ascii="Arial" w:hAnsi="Arial" w:cs="Arial"/>
          <w:color w:val="000000" w:themeColor="text1"/>
          <w:sz w:val="22"/>
          <w:szCs w:val="22"/>
        </w:rPr>
        <w:t xml:space="preserve">, P., Kumar, V., &amp; Ravi, V. (2017). Oil palm (Elaeis guineensis) genetic resources for abiotic stress tolerance: A review. </w:t>
      </w:r>
      <w:r w:rsidRPr="00881F19">
        <w:rPr>
          <w:rFonts w:ascii="Arial" w:hAnsi="Arial" w:cs="Arial"/>
          <w:i/>
          <w:color w:val="000000" w:themeColor="text1"/>
          <w:sz w:val="22"/>
          <w:szCs w:val="22"/>
        </w:rPr>
        <w:t>The Indian Journal of Agricultural Sciences</w:t>
      </w:r>
      <w:r w:rsidRPr="00881F19">
        <w:rPr>
          <w:rFonts w:ascii="Arial" w:hAnsi="Arial" w:cs="Arial"/>
          <w:color w:val="000000" w:themeColor="text1"/>
          <w:sz w:val="22"/>
          <w:szCs w:val="22"/>
        </w:rPr>
        <w:t xml:space="preserve"> 87(5). </w:t>
      </w:r>
    </w:p>
    <w:p w14:paraId="10529CC1"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Mwatawala</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Maguta</w:t>
      </w:r>
      <w:proofErr w:type="spellEnd"/>
      <w:r w:rsidRPr="00881F19">
        <w:rPr>
          <w:rFonts w:ascii="Arial" w:hAnsi="Arial" w:cs="Arial"/>
          <w:color w:val="000000" w:themeColor="text1"/>
          <w:sz w:val="22"/>
          <w:szCs w:val="22"/>
        </w:rPr>
        <w:t xml:space="preserve">, &amp; </w:t>
      </w:r>
      <w:proofErr w:type="spellStart"/>
      <w:r w:rsidRPr="00881F19">
        <w:rPr>
          <w:rFonts w:ascii="Arial" w:hAnsi="Arial" w:cs="Arial"/>
          <w:color w:val="000000" w:themeColor="text1"/>
          <w:sz w:val="22"/>
          <w:szCs w:val="22"/>
        </w:rPr>
        <w:t>Kazanye</w:t>
      </w:r>
      <w:proofErr w:type="spellEnd"/>
      <w:r w:rsidRPr="00881F19">
        <w:rPr>
          <w:rFonts w:ascii="Arial" w:hAnsi="Arial" w:cs="Arial"/>
          <w:color w:val="000000" w:themeColor="text1"/>
          <w:sz w:val="22"/>
          <w:szCs w:val="22"/>
        </w:rPr>
        <w:t>. (2022). Factors Influencing the Adoption of Improved Oil Palm Variety in Kigoma Rural District of Tanzania. 24(2).</w:t>
      </w:r>
    </w:p>
    <w:p w14:paraId="4C54448C"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Myint</w:t>
      </w:r>
      <w:proofErr w:type="spellEnd"/>
      <w:r w:rsidRPr="00881F19">
        <w:rPr>
          <w:rFonts w:ascii="Arial" w:hAnsi="Arial" w:cs="Arial"/>
          <w:color w:val="000000" w:themeColor="text1"/>
          <w:sz w:val="22"/>
          <w:szCs w:val="22"/>
        </w:rPr>
        <w:t xml:space="preserve">, K. A., </w:t>
      </w:r>
      <w:proofErr w:type="spellStart"/>
      <w:r w:rsidRPr="00881F19">
        <w:rPr>
          <w:rFonts w:ascii="Arial" w:hAnsi="Arial" w:cs="Arial"/>
          <w:color w:val="000000" w:themeColor="text1"/>
          <w:sz w:val="22"/>
          <w:szCs w:val="22"/>
        </w:rPr>
        <w:t>Yaakub</w:t>
      </w:r>
      <w:proofErr w:type="spellEnd"/>
      <w:r w:rsidRPr="00881F19">
        <w:rPr>
          <w:rFonts w:ascii="Arial" w:hAnsi="Arial" w:cs="Arial"/>
          <w:color w:val="000000" w:themeColor="text1"/>
          <w:sz w:val="22"/>
          <w:szCs w:val="22"/>
        </w:rPr>
        <w:t xml:space="preserve">, Z., </w:t>
      </w:r>
      <w:proofErr w:type="spellStart"/>
      <w:r w:rsidRPr="00881F19">
        <w:rPr>
          <w:rFonts w:ascii="Arial" w:hAnsi="Arial" w:cs="Arial"/>
          <w:color w:val="000000" w:themeColor="text1"/>
          <w:sz w:val="22"/>
          <w:szCs w:val="22"/>
        </w:rPr>
        <w:t>Rafii</w:t>
      </w:r>
      <w:proofErr w:type="spellEnd"/>
      <w:r w:rsidRPr="00881F19">
        <w:rPr>
          <w:rFonts w:ascii="Arial" w:hAnsi="Arial" w:cs="Arial"/>
          <w:color w:val="000000" w:themeColor="text1"/>
          <w:sz w:val="22"/>
          <w:szCs w:val="22"/>
        </w:rPr>
        <w:t xml:space="preserve">, M. Y., </w:t>
      </w:r>
      <w:proofErr w:type="spellStart"/>
      <w:r w:rsidRPr="00881F19">
        <w:rPr>
          <w:rFonts w:ascii="Arial" w:hAnsi="Arial" w:cs="Arial"/>
          <w:color w:val="000000" w:themeColor="text1"/>
          <w:sz w:val="22"/>
          <w:szCs w:val="22"/>
        </w:rPr>
        <w:t>Oladosu</w:t>
      </w:r>
      <w:proofErr w:type="spellEnd"/>
      <w:r w:rsidRPr="00881F19">
        <w:rPr>
          <w:rFonts w:ascii="Arial" w:hAnsi="Arial" w:cs="Arial"/>
          <w:color w:val="000000" w:themeColor="text1"/>
          <w:sz w:val="22"/>
          <w:szCs w:val="22"/>
        </w:rPr>
        <w:t xml:space="preserve">, Y., Samad, M. Y. A., </w:t>
      </w:r>
      <w:proofErr w:type="spellStart"/>
      <w:r w:rsidRPr="00881F19">
        <w:rPr>
          <w:rFonts w:ascii="Arial" w:hAnsi="Arial" w:cs="Arial"/>
          <w:color w:val="000000" w:themeColor="text1"/>
          <w:sz w:val="22"/>
          <w:szCs w:val="22"/>
        </w:rPr>
        <w:t>Ramlee</w:t>
      </w:r>
      <w:proofErr w:type="spellEnd"/>
      <w:r w:rsidRPr="00881F19">
        <w:rPr>
          <w:rFonts w:ascii="Arial" w:hAnsi="Arial" w:cs="Arial"/>
          <w:color w:val="000000" w:themeColor="text1"/>
          <w:sz w:val="22"/>
          <w:szCs w:val="22"/>
        </w:rPr>
        <w:t xml:space="preserve">, S. I., </w:t>
      </w:r>
      <w:proofErr w:type="spellStart"/>
      <w:r w:rsidRPr="00881F19">
        <w:rPr>
          <w:rFonts w:ascii="Arial" w:hAnsi="Arial" w:cs="Arial"/>
          <w:color w:val="000000" w:themeColor="text1"/>
          <w:sz w:val="22"/>
          <w:szCs w:val="22"/>
        </w:rPr>
        <w:t>Mustaffa</w:t>
      </w:r>
      <w:proofErr w:type="spellEnd"/>
      <w:r w:rsidRPr="00881F19">
        <w:rPr>
          <w:rFonts w:ascii="Arial" w:hAnsi="Arial" w:cs="Arial"/>
          <w:color w:val="000000" w:themeColor="text1"/>
          <w:sz w:val="22"/>
          <w:szCs w:val="22"/>
        </w:rPr>
        <w:t xml:space="preserve">, S., </w:t>
      </w:r>
      <w:proofErr w:type="spellStart"/>
      <w:r w:rsidRPr="00881F19">
        <w:rPr>
          <w:rFonts w:ascii="Arial" w:hAnsi="Arial" w:cs="Arial"/>
          <w:color w:val="000000" w:themeColor="text1"/>
          <w:sz w:val="22"/>
          <w:szCs w:val="22"/>
        </w:rPr>
        <w:t>Arolu</w:t>
      </w:r>
      <w:proofErr w:type="spellEnd"/>
      <w:r w:rsidRPr="00881F19">
        <w:rPr>
          <w:rFonts w:ascii="Arial" w:hAnsi="Arial" w:cs="Arial"/>
          <w:color w:val="000000" w:themeColor="text1"/>
          <w:sz w:val="22"/>
          <w:szCs w:val="22"/>
        </w:rPr>
        <w:t xml:space="preserve">, F., Abdullah, N., </w:t>
      </w:r>
      <w:proofErr w:type="spellStart"/>
      <w:r w:rsidRPr="00881F19">
        <w:rPr>
          <w:rFonts w:ascii="Arial" w:hAnsi="Arial" w:cs="Arial"/>
          <w:color w:val="000000" w:themeColor="text1"/>
          <w:sz w:val="22"/>
          <w:szCs w:val="22"/>
        </w:rPr>
        <w:t>Marjuni</w:t>
      </w:r>
      <w:proofErr w:type="spellEnd"/>
      <w:r w:rsidRPr="00881F19">
        <w:rPr>
          <w:rFonts w:ascii="Arial" w:hAnsi="Arial" w:cs="Arial"/>
          <w:color w:val="000000" w:themeColor="text1"/>
          <w:sz w:val="22"/>
          <w:szCs w:val="22"/>
        </w:rPr>
        <w:t xml:space="preserve">, M., &amp; </w:t>
      </w:r>
      <w:proofErr w:type="spellStart"/>
      <w:r w:rsidRPr="00881F19">
        <w:rPr>
          <w:rFonts w:ascii="Arial" w:hAnsi="Arial" w:cs="Arial"/>
          <w:color w:val="000000" w:themeColor="text1"/>
          <w:sz w:val="22"/>
          <w:szCs w:val="22"/>
        </w:rPr>
        <w:t>Amiruddin</w:t>
      </w:r>
      <w:proofErr w:type="spellEnd"/>
      <w:r w:rsidRPr="00881F19">
        <w:rPr>
          <w:rFonts w:ascii="Arial" w:hAnsi="Arial" w:cs="Arial"/>
          <w:color w:val="000000" w:themeColor="text1"/>
          <w:sz w:val="22"/>
          <w:szCs w:val="22"/>
        </w:rPr>
        <w:t>, M. D. (2021). Genetic Diversity Assessment of MPOB</w:t>
      </w:r>
      <w:r w:rsidRPr="00881F19">
        <w:rPr>
          <w:rFonts w:ascii="Cambria Math" w:hAnsi="Cambria Math" w:cs="Cambria Math"/>
          <w:color w:val="000000" w:themeColor="text1"/>
          <w:sz w:val="22"/>
          <w:szCs w:val="22"/>
        </w:rPr>
        <w:t>‐</w:t>
      </w:r>
      <w:r w:rsidRPr="00881F19">
        <w:rPr>
          <w:rFonts w:ascii="Arial" w:hAnsi="Arial" w:cs="Arial"/>
          <w:color w:val="000000" w:themeColor="text1"/>
          <w:sz w:val="22"/>
          <w:szCs w:val="22"/>
        </w:rPr>
        <w:t xml:space="preserve">Senegal Oil Palm Germplasm Using Microsatellite Markers. </w:t>
      </w:r>
      <w:r w:rsidRPr="00881F19">
        <w:rPr>
          <w:rFonts w:ascii="Arial" w:hAnsi="Arial" w:cs="Arial"/>
          <w:i/>
          <w:color w:val="000000" w:themeColor="text1"/>
          <w:sz w:val="22"/>
          <w:szCs w:val="22"/>
        </w:rPr>
        <w:t>BioMed Research International</w:t>
      </w:r>
      <w:r w:rsidRPr="00881F19">
        <w:rPr>
          <w:rFonts w:ascii="Arial" w:hAnsi="Arial" w:cs="Arial"/>
          <w:color w:val="000000" w:themeColor="text1"/>
          <w:sz w:val="22"/>
          <w:szCs w:val="22"/>
        </w:rPr>
        <w:t xml:space="preserve"> 2021(1):  6620645.</w:t>
      </w:r>
    </w:p>
    <w:p w14:paraId="57D67DAF"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Natawijaya</w:t>
      </w:r>
      <w:proofErr w:type="spellEnd"/>
      <w:r w:rsidRPr="00881F19">
        <w:rPr>
          <w:rFonts w:ascii="Arial" w:hAnsi="Arial" w:cs="Arial"/>
          <w:color w:val="000000" w:themeColor="text1"/>
          <w:sz w:val="22"/>
          <w:szCs w:val="22"/>
        </w:rPr>
        <w:t xml:space="preserve">, A., Ardie, S. W., </w:t>
      </w:r>
      <w:proofErr w:type="spellStart"/>
      <w:r w:rsidRPr="00881F19">
        <w:rPr>
          <w:rFonts w:ascii="Arial" w:hAnsi="Arial" w:cs="Arial"/>
          <w:color w:val="000000" w:themeColor="text1"/>
          <w:sz w:val="22"/>
          <w:szCs w:val="22"/>
        </w:rPr>
        <w:t>Syukur</w:t>
      </w:r>
      <w:proofErr w:type="spellEnd"/>
      <w:r w:rsidRPr="00881F19">
        <w:rPr>
          <w:rFonts w:ascii="Arial" w:hAnsi="Arial" w:cs="Arial"/>
          <w:color w:val="000000" w:themeColor="text1"/>
          <w:sz w:val="22"/>
          <w:szCs w:val="22"/>
        </w:rPr>
        <w:t xml:space="preserve">, M., </w:t>
      </w:r>
      <w:proofErr w:type="spellStart"/>
      <w:r w:rsidRPr="00881F19">
        <w:rPr>
          <w:rFonts w:ascii="Arial" w:hAnsi="Arial" w:cs="Arial"/>
          <w:color w:val="000000" w:themeColor="text1"/>
          <w:sz w:val="22"/>
          <w:szCs w:val="22"/>
        </w:rPr>
        <w:t>Maskromo</w:t>
      </w:r>
      <w:proofErr w:type="spellEnd"/>
      <w:r w:rsidRPr="00881F19">
        <w:rPr>
          <w:rFonts w:ascii="Arial" w:hAnsi="Arial" w:cs="Arial"/>
          <w:color w:val="000000" w:themeColor="text1"/>
          <w:sz w:val="22"/>
          <w:szCs w:val="22"/>
        </w:rPr>
        <w:t xml:space="preserve">, I., </w:t>
      </w:r>
      <w:proofErr w:type="spellStart"/>
      <w:r w:rsidRPr="00881F19">
        <w:rPr>
          <w:rFonts w:ascii="Arial" w:hAnsi="Arial" w:cs="Arial"/>
          <w:color w:val="000000" w:themeColor="text1"/>
          <w:sz w:val="22"/>
          <w:szCs w:val="22"/>
        </w:rPr>
        <w:t>Hartana</w:t>
      </w:r>
      <w:proofErr w:type="spellEnd"/>
      <w:r w:rsidRPr="00881F19">
        <w:rPr>
          <w:rFonts w:ascii="Arial" w:hAnsi="Arial" w:cs="Arial"/>
          <w:color w:val="000000" w:themeColor="text1"/>
          <w:sz w:val="22"/>
          <w:szCs w:val="22"/>
        </w:rPr>
        <w:t xml:space="preserve">, A., &amp; </w:t>
      </w:r>
      <w:proofErr w:type="spellStart"/>
      <w:r w:rsidRPr="00881F19">
        <w:rPr>
          <w:rFonts w:ascii="Arial" w:hAnsi="Arial" w:cs="Arial"/>
          <w:color w:val="000000" w:themeColor="text1"/>
          <w:sz w:val="22"/>
          <w:szCs w:val="22"/>
        </w:rPr>
        <w:t>Sudarsono</w:t>
      </w:r>
      <w:proofErr w:type="spellEnd"/>
      <w:r w:rsidRPr="00881F19">
        <w:rPr>
          <w:rFonts w:ascii="Arial" w:hAnsi="Arial" w:cs="Arial"/>
          <w:color w:val="000000" w:themeColor="text1"/>
          <w:sz w:val="22"/>
          <w:szCs w:val="22"/>
        </w:rPr>
        <w:t xml:space="preserve">, S. (2019). Genetic structure and diversity between and within African and American oil palm species based on microsatellite markers. </w:t>
      </w:r>
      <w:proofErr w:type="spellStart"/>
      <w:r w:rsidRPr="00881F19">
        <w:rPr>
          <w:rFonts w:ascii="Arial" w:hAnsi="Arial" w:cs="Arial"/>
          <w:i/>
          <w:color w:val="000000" w:themeColor="text1"/>
          <w:sz w:val="22"/>
          <w:szCs w:val="22"/>
        </w:rPr>
        <w:t>Biodiversitas</w:t>
      </w:r>
      <w:proofErr w:type="spellEnd"/>
      <w:r w:rsidRPr="00881F19">
        <w:rPr>
          <w:rFonts w:ascii="Arial" w:hAnsi="Arial" w:cs="Arial"/>
          <w:i/>
          <w:color w:val="000000" w:themeColor="text1"/>
          <w:sz w:val="22"/>
          <w:szCs w:val="22"/>
        </w:rPr>
        <w:t xml:space="preserve"> Journal of Biological Diversity</w:t>
      </w:r>
      <w:r w:rsidRPr="00881F19">
        <w:rPr>
          <w:rFonts w:ascii="Arial" w:hAnsi="Arial" w:cs="Arial"/>
          <w:color w:val="000000" w:themeColor="text1"/>
          <w:sz w:val="22"/>
          <w:szCs w:val="22"/>
        </w:rPr>
        <w:t xml:space="preserve"> 20(5). </w:t>
      </w:r>
    </w:p>
    <w:p w14:paraId="5AA07FB5"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NBS (2022). National Sample Census of Agriculture 2019/20: National Report; National Bureau of Statistics (NBS): Dodoma, Tanzania, 2021.</w:t>
      </w:r>
    </w:p>
    <w:p w14:paraId="5A503A7D"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Ntsefong</w:t>
      </w:r>
      <w:proofErr w:type="spellEnd"/>
      <w:r w:rsidRPr="00881F19">
        <w:rPr>
          <w:rFonts w:ascii="Arial" w:hAnsi="Arial" w:cs="Arial"/>
          <w:color w:val="000000" w:themeColor="text1"/>
          <w:sz w:val="22"/>
          <w:szCs w:val="22"/>
        </w:rPr>
        <w:t xml:space="preserve">, G. N., </w:t>
      </w:r>
      <w:proofErr w:type="spellStart"/>
      <w:r w:rsidRPr="00881F19">
        <w:rPr>
          <w:rFonts w:ascii="Arial" w:hAnsi="Arial" w:cs="Arial"/>
          <w:color w:val="000000" w:themeColor="text1"/>
          <w:sz w:val="22"/>
          <w:szCs w:val="22"/>
        </w:rPr>
        <w:t>Ngalle-Bille</w:t>
      </w:r>
      <w:proofErr w:type="spellEnd"/>
      <w:r w:rsidRPr="00881F19">
        <w:rPr>
          <w:rFonts w:ascii="Arial" w:hAnsi="Arial" w:cs="Arial"/>
          <w:color w:val="000000" w:themeColor="text1"/>
          <w:sz w:val="22"/>
          <w:szCs w:val="22"/>
        </w:rPr>
        <w:t xml:space="preserve">, H., </w:t>
      </w:r>
      <w:proofErr w:type="spellStart"/>
      <w:r w:rsidRPr="00881F19">
        <w:rPr>
          <w:rFonts w:ascii="Arial" w:hAnsi="Arial" w:cs="Arial"/>
          <w:color w:val="000000" w:themeColor="text1"/>
          <w:sz w:val="22"/>
          <w:szCs w:val="22"/>
        </w:rPr>
        <w:t>Ajambang</w:t>
      </w:r>
      <w:proofErr w:type="spellEnd"/>
      <w:r w:rsidRPr="00881F19">
        <w:rPr>
          <w:rFonts w:ascii="Arial" w:hAnsi="Arial" w:cs="Arial"/>
          <w:color w:val="000000" w:themeColor="text1"/>
          <w:sz w:val="22"/>
          <w:szCs w:val="22"/>
        </w:rPr>
        <w:t xml:space="preserve">, W., </w:t>
      </w:r>
      <w:proofErr w:type="spellStart"/>
      <w:r w:rsidRPr="00881F19">
        <w:rPr>
          <w:rFonts w:ascii="Arial" w:hAnsi="Arial" w:cs="Arial"/>
          <w:color w:val="000000" w:themeColor="text1"/>
          <w:sz w:val="22"/>
          <w:szCs w:val="22"/>
        </w:rPr>
        <w:t>Likeng</w:t>
      </w:r>
      <w:proofErr w:type="spellEnd"/>
      <w:r w:rsidRPr="00881F19">
        <w:rPr>
          <w:rFonts w:ascii="Arial" w:hAnsi="Arial" w:cs="Arial"/>
          <w:color w:val="000000" w:themeColor="text1"/>
          <w:sz w:val="22"/>
          <w:szCs w:val="22"/>
        </w:rPr>
        <w:t>-Li-</w:t>
      </w:r>
      <w:proofErr w:type="spellStart"/>
      <w:r w:rsidRPr="00881F19">
        <w:rPr>
          <w:rFonts w:ascii="Arial" w:hAnsi="Arial" w:cs="Arial"/>
          <w:color w:val="000000" w:themeColor="text1"/>
          <w:sz w:val="22"/>
          <w:szCs w:val="22"/>
        </w:rPr>
        <w:t>Ngue</w:t>
      </w:r>
      <w:proofErr w:type="spellEnd"/>
      <w:r w:rsidRPr="00881F19">
        <w:rPr>
          <w:rFonts w:ascii="Arial" w:hAnsi="Arial" w:cs="Arial"/>
          <w:color w:val="000000" w:themeColor="text1"/>
          <w:sz w:val="22"/>
          <w:szCs w:val="22"/>
        </w:rPr>
        <w:t xml:space="preserve">, B. C., Kingsley, T.-M., Bell, J. M., &amp; </w:t>
      </w:r>
      <w:proofErr w:type="spellStart"/>
      <w:r w:rsidRPr="00881F19">
        <w:rPr>
          <w:rFonts w:ascii="Arial" w:hAnsi="Arial" w:cs="Arial"/>
          <w:color w:val="000000" w:themeColor="text1"/>
          <w:sz w:val="22"/>
          <w:szCs w:val="22"/>
        </w:rPr>
        <w:t>Youmbi</w:t>
      </w:r>
      <w:proofErr w:type="spellEnd"/>
      <w:r w:rsidRPr="00881F19">
        <w:rPr>
          <w:rFonts w:ascii="Arial" w:hAnsi="Arial" w:cs="Arial"/>
          <w:color w:val="000000" w:themeColor="text1"/>
          <w:sz w:val="22"/>
          <w:szCs w:val="22"/>
        </w:rPr>
        <w:t xml:space="preserve">, E. (2016). Brief review on the controversies around oil palm (Elaeis Guineensis Jacq.) production and palm oil consumption. </w:t>
      </w:r>
      <w:r w:rsidRPr="00881F19">
        <w:rPr>
          <w:rFonts w:ascii="Arial" w:hAnsi="Arial" w:cs="Arial"/>
          <w:i/>
          <w:color w:val="000000" w:themeColor="text1"/>
          <w:sz w:val="22"/>
          <w:szCs w:val="22"/>
        </w:rPr>
        <w:t>International Journal of Regional Development</w:t>
      </w:r>
      <w:r w:rsidRPr="00881F19">
        <w:rPr>
          <w:rFonts w:ascii="Arial" w:hAnsi="Arial" w:cs="Arial"/>
          <w:color w:val="000000" w:themeColor="text1"/>
          <w:sz w:val="22"/>
          <w:szCs w:val="22"/>
        </w:rPr>
        <w:t xml:space="preserve"> 3(2): 1- 60. </w:t>
      </w:r>
    </w:p>
    <w:p w14:paraId="52E0B14A"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Okoye, M. N., Bakoumé, C., </w:t>
      </w:r>
      <w:proofErr w:type="spellStart"/>
      <w:r w:rsidRPr="00881F19">
        <w:rPr>
          <w:rFonts w:ascii="Arial" w:hAnsi="Arial" w:cs="Arial"/>
          <w:color w:val="000000" w:themeColor="text1"/>
          <w:sz w:val="22"/>
          <w:szCs w:val="22"/>
        </w:rPr>
        <w:t>Uguru</w:t>
      </w:r>
      <w:proofErr w:type="spellEnd"/>
      <w:r w:rsidRPr="00881F19">
        <w:rPr>
          <w:rFonts w:ascii="Arial" w:hAnsi="Arial" w:cs="Arial"/>
          <w:color w:val="000000" w:themeColor="text1"/>
          <w:sz w:val="22"/>
          <w:szCs w:val="22"/>
        </w:rPr>
        <w:t xml:space="preserve">, M. I., Singh, R., &amp; Okwuagwu, C. O. (2016). Genetic relationships between elite oil palms from Nigeria and selected breeding and germplasm materials from Malaysia via Simple Sequence Repeat Markers. </w:t>
      </w:r>
      <w:r w:rsidRPr="00881F19">
        <w:rPr>
          <w:rFonts w:ascii="Arial" w:hAnsi="Arial" w:cs="Arial"/>
          <w:i/>
          <w:color w:val="000000" w:themeColor="text1"/>
          <w:sz w:val="22"/>
          <w:szCs w:val="22"/>
        </w:rPr>
        <w:t>Journal of Agricultural Science 8</w:t>
      </w:r>
      <w:r w:rsidRPr="00881F19">
        <w:rPr>
          <w:rFonts w:ascii="Arial" w:hAnsi="Arial" w:cs="Arial"/>
          <w:color w:val="000000" w:themeColor="text1"/>
          <w:sz w:val="22"/>
          <w:szCs w:val="22"/>
        </w:rPr>
        <w:t xml:space="preserve">(2): 159. </w:t>
      </w:r>
    </w:p>
    <w:p w14:paraId="10FE4298"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Pacheco Diaz, J. E., Arias Moreno, D. M., Ojeda Perez, Z. Z., &amp; Romero Angulo, H. M. (2014). </w:t>
      </w:r>
      <w:proofErr w:type="spellStart"/>
      <w:r w:rsidRPr="00881F19">
        <w:rPr>
          <w:rFonts w:ascii="Arial" w:hAnsi="Arial" w:cs="Arial"/>
          <w:color w:val="000000" w:themeColor="text1"/>
          <w:sz w:val="22"/>
          <w:szCs w:val="22"/>
        </w:rPr>
        <w:t>Diversidad</w:t>
      </w:r>
      <w:proofErr w:type="spellEnd"/>
      <w:r w:rsidRPr="00881F19">
        <w:rPr>
          <w:rFonts w:ascii="Arial" w:hAnsi="Arial" w:cs="Arial"/>
          <w:color w:val="000000" w:themeColor="text1"/>
          <w:sz w:val="22"/>
          <w:szCs w:val="22"/>
        </w:rPr>
        <w:t xml:space="preserve"> y </w:t>
      </w:r>
      <w:proofErr w:type="spellStart"/>
      <w:r w:rsidRPr="00881F19">
        <w:rPr>
          <w:rFonts w:ascii="Arial" w:hAnsi="Arial" w:cs="Arial"/>
          <w:color w:val="000000" w:themeColor="text1"/>
          <w:sz w:val="22"/>
          <w:szCs w:val="22"/>
        </w:rPr>
        <w:t>estructura</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genética</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color w:val="000000" w:themeColor="text1"/>
          <w:sz w:val="22"/>
          <w:szCs w:val="22"/>
        </w:rPr>
        <w:t>accesiones</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color w:val="000000" w:themeColor="text1"/>
          <w:sz w:val="22"/>
          <w:szCs w:val="22"/>
        </w:rPr>
        <w:t>palma</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color w:val="000000" w:themeColor="text1"/>
          <w:sz w:val="22"/>
          <w:szCs w:val="22"/>
        </w:rPr>
        <w:t>aceite</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Elaeis</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guineesis</w:t>
      </w:r>
      <w:proofErr w:type="spellEnd"/>
      <w:r w:rsidRPr="00881F19">
        <w:rPr>
          <w:rFonts w:ascii="Arial" w:hAnsi="Arial" w:cs="Arial"/>
          <w:color w:val="000000" w:themeColor="text1"/>
          <w:sz w:val="22"/>
          <w:szCs w:val="22"/>
        </w:rPr>
        <w:t xml:space="preserve"> Jacq.) </w:t>
      </w:r>
      <w:proofErr w:type="spellStart"/>
      <w:r w:rsidRPr="00881F19">
        <w:rPr>
          <w:rFonts w:ascii="Arial" w:hAnsi="Arial" w:cs="Arial"/>
          <w:color w:val="000000" w:themeColor="text1"/>
          <w:sz w:val="22"/>
          <w:szCs w:val="22"/>
        </w:rPr>
        <w:t>provenientes</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color w:val="000000" w:themeColor="text1"/>
          <w:sz w:val="22"/>
          <w:szCs w:val="22"/>
        </w:rPr>
        <w:t>Camerún</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Revista</w:t>
      </w:r>
      <w:proofErr w:type="spellEnd"/>
      <w:r w:rsidRPr="00881F19">
        <w:rPr>
          <w:rFonts w:ascii="Arial" w:hAnsi="Arial" w:cs="Arial"/>
          <w:color w:val="000000" w:themeColor="text1"/>
          <w:sz w:val="22"/>
          <w:szCs w:val="22"/>
        </w:rPr>
        <w:t xml:space="preserve"> </w:t>
      </w:r>
      <w:proofErr w:type="spellStart"/>
      <w:r w:rsidRPr="00881F19">
        <w:rPr>
          <w:rFonts w:ascii="Arial" w:hAnsi="Arial" w:cs="Arial"/>
          <w:color w:val="000000" w:themeColor="text1"/>
          <w:sz w:val="22"/>
          <w:szCs w:val="22"/>
        </w:rPr>
        <w:t>Colombiana</w:t>
      </w:r>
      <w:proofErr w:type="spellEnd"/>
      <w:r w:rsidRPr="00881F19">
        <w:rPr>
          <w:rFonts w:ascii="Arial" w:hAnsi="Arial" w:cs="Arial"/>
          <w:color w:val="000000" w:themeColor="text1"/>
          <w:sz w:val="22"/>
          <w:szCs w:val="22"/>
        </w:rPr>
        <w:t xml:space="preserve"> de </w:t>
      </w:r>
      <w:proofErr w:type="spellStart"/>
      <w:r w:rsidRPr="00881F19">
        <w:rPr>
          <w:rFonts w:ascii="Arial" w:hAnsi="Arial" w:cs="Arial"/>
          <w:i/>
          <w:color w:val="000000" w:themeColor="text1"/>
          <w:sz w:val="22"/>
          <w:szCs w:val="22"/>
        </w:rPr>
        <w:t>Biotecnología</w:t>
      </w:r>
      <w:proofErr w:type="spellEnd"/>
      <w:r w:rsidRPr="00881F19">
        <w:rPr>
          <w:rFonts w:ascii="Arial" w:hAnsi="Arial" w:cs="Arial"/>
          <w:color w:val="000000" w:themeColor="text1"/>
          <w:sz w:val="22"/>
          <w:szCs w:val="22"/>
        </w:rPr>
        <w:t xml:space="preserve"> 16(2): 57–67. </w:t>
      </w:r>
    </w:p>
    <w:p w14:paraId="054D8B7A"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proofErr w:type="spellStart"/>
      <w:r w:rsidRPr="00881F19">
        <w:rPr>
          <w:rFonts w:ascii="Arial" w:hAnsi="Arial" w:cs="Arial"/>
          <w:color w:val="000000" w:themeColor="text1"/>
          <w:sz w:val="22"/>
          <w:szCs w:val="22"/>
        </w:rPr>
        <w:t>Pootakham</w:t>
      </w:r>
      <w:proofErr w:type="spellEnd"/>
      <w:r w:rsidRPr="00881F19">
        <w:rPr>
          <w:rFonts w:ascii="Arial" w:hAnsi="Arial" w:cs="Arial"/>
          <w:color w:val="000000" w:themeColor="text1"/>
          <w:sz w:val="22"/>
          <w:szCs w:val="22"/>
        </w:rPr>
        <w:t xml:space="preserve">, W., </w:t>
      </w:r>
      <w:proofErr w:type="spellStart"/>
      <w:r w:rsidRPr="00881F19">
        <w:rPr>
          <w:rFonts w:ascii="Arial" w:hAnsi="Arial" w:cs="Arial"/>
          <w:color w:val="000000" w:themeColor="text1"/>
          <w:sz w:val="22"/>
          <w:szCs w:val="22"/>
        </w:rPr>
        <w:t>Uthaipaisanwong</w:t>
      </w:r>
      <w:proofErr w:type="spellEnd"/>
      <w:r w:rsidRPr="00881F19">
        <w:rPr>
          <w:rFonts w:ascii="Arial" w:hAnsi="Arial" w:cs="Arial"/>
          <w:color w:val="000000" w:themeColor="text1"/>
          <w:sz w:val="22"/>
          <w:szCs w:val="22"/>
        </w:rPr>
        <w:t xml:space="preserve">, P., </w:t>
      </w:r>
      <w:proofErr w:type="spellStart"/>
      <w:r w:rsidRPr="00881F19">
        <w:rPr>
          <w:rFonts w:ascii="Arial" w:hAnsi="Arial" w:cs="Arial"/>
          <w:color w:val="000000" w:themeColor="text1"/>
          <w:sz w:val="22"/>
          <w:szCs w:val="22"/>
        </w:rPr>
        <w:t>Sangsrakru</w:t>
      </w:r>
      <w:proofErr w:type="spellEnd"/>
      <w:r w:rsidRPr="00881F19">
        <w:rPr>
          <w:rFonts w:ascii="Arial" w:hAnsi="Arial" w:cs="Arial"/>
          <w:color w:val="000000" w:themeColor="text1"/>
          <w:sz w:val="22"/>
          <w:szCs w:val="22"/>
        </w:rPr>
        <w:t xml:space="preserve">, D., </w:t>
      </w:r>
      <w:proofErr w:type="spellStart"/>
      <w:r w:rsidRPr="00881F19">
        <w:rPr>
          <w:rFonts w:ascii="Arial" w:hAnsi="Arial" w:cs="Arial"/>
          <w:color w:val="000000" w:themeColor="text1"/>
          <w:sz w:val="22"/>
          <w:szCs w:val="22"/>
        </w:rPr>
        <w:t>Yoocha</w:t>
      </w:r>
      <w:proofErr w:type="spellEnd"/>
      <w:r w:rsidRPr="00881F19">
        <w:rPr>
          <w:rFonts w:ascii="Arial" w:hAnsi="Arial" w:cs="Arial"/>
          <w:color w:val="000000" w:themeColor="text1"/>
          <w:sz w:val="22"/>
          <w:szCs w:val="22"/>
        </w:rPr>
        <w:t xml:space="preserve">, T., </w:t>
      </w:r>
      <w:proofErr w:type="spellStart"/>
      <w:r w:rsidRPr="00881F19">
        <w:rPr>
          <w:rFonts w:ascii="Arial" w:hAnsi="Arial" w:cs="Arial"/>
          <w:color w:val="000000" w:themeColor="text1"/>
          <w:sz w:val="22"/>
          <w:szCs w:val="22"/>
        </w:rPr>
        <w:t>Tragoonrung</w:t>
      </w:r>
      <w:proofErr w:type="spellEnd"/>
      <w:r w:rsidRPr="00881F19">
        <w:rPr>
          <w:rFonts w:ascii="Arial" w:hAnsi="Arial" w:cs="Arial"/>
          <w:color w:val="000000" w:themeColor="text1"/>
          <w:sz w:val="22"/>
          <w:szCs w:val="22"/>
        </w:rPr>
        <w:t xml:space="preserve">, S., &amp; </w:t>
      </w:r>
      <w:proofErr w:type="spellStart"/>
      <w:r w:rsidRPr="00881F19">
        <w:rPr>
          <w:rFonts w:ascii="Arial" w:hAnsi="Arial" w:cs="Arial"/>
          <w:color w:val="000000" w:themeColor="text1"/>
          <w:sz w:val="22"/>
          <w:szCs w:val="22"/>
        </w:rPr>
        <w:t>Tangphatsornruang</w:t>
      </w:r>
      <w:proofErr w:type="spellEnd"/>
      <w:r w:rsidRPr="00881F19">
        <w:rPr>
          <w:rFonts w:ascii="Arial" w:hAnsi="Arial" w:cs="Arial"/>
          <w:color w:val="000000" w:themeColor="text1"/>
          <w:sz w:val="22"/>
          <w:szCs w:val="22"/>
        </w:rPr>
        <w:t>, S. (2013). Development and characterization of single</w:t>
      </w:r>
      <w:r w:rsidRPr="00881F19">
        <w:rPr>
          <w:rFonts w:ascii="Cambria Math" w:hAnsi="Cambria Math" w:cs="Cambria Math"/>
          <w:color w:val="000000" w:themeColor="text1"/>
          <w:sz w:val="22"/>
          <w:szCs w:val="22"/>
        </w:rPr>
        <w:t>‐</w:t>
      </w:r>
      <w:r w:rsidRPr="00881F19">
        <w:rPr>
          <w:rFonts w:ascii="Arial" w:hAnsi="Arial" w:cs="Arial"/>
          <w:color w:val="000000" w:themeColor="text1"/>
          <w:sz w:val="22"/>
          <w:szCs w:val="22"/>
        </w:rPr>
        <w:t xml:space="preserve">nucleotide polymorphism markers from 454 transcriptome sequences in oil palm (Elaeis guineensis ). </w:t>
      </w:r>
      <w:r w:rsidRPr="00ED5EC2">
        <w:rPr>
          <w:rFonts w:ascii="Arial" w:hAnsi="Arial" w:cs="Arial"/>
          <w:i/>
          <w:color w:val="000000" w:themeColor="text1"/>
          <w:sz w:val="22"/>
          <w:szCs w:val="22"/>
        </w:rPr>
        <w:t>Plant Breeding</w:t>
      </w:r>
      <w:r w:rsidRPr="00881F19">
        <w:rPr>
          <w:rFonts w:ascii="Arial" w:hAnsi="Arial" w:cs="Arial"/>
          <w:color w:val="000000" w:themeColor="text1"/>
          <w:sz w:val="22"/>
          <w:szCs w:val="22"/>
        </w:rPr>
        <w:t xml:space="preserve"> 132(6): 711–717. </w:t>
      </w:r>
    </w:p>
    <w:p w14:paraId="0AEC7B06"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Reuben, F. M., &amp; </w:t>
      </w:r>
      <w:proofErr w:type="spellStart"/>
      <w:r w:rsidRPr="00881F19">
        <w:rPr>
          <w:rFonts w:ascii="Arial" w:hAnsi="Arial" w:cs="Arial"/>
          <w:color w:val="000000" w:themeColor="text1"/>
          <w:sz w:val="22"/>
          <w:szCs w:val="22"/>
        </w:rPr>
        <w:t>Meliyo</w:t>
      </w:r>
      <w:proofErr w:type="spellEnd"/>
      <w:r w:rsidRPr="00881F19">
        <w:rPr>
          <w:rFonts w:ascii="Arial" w:hAnsi="Arial" w:cs="Arial"/>
          <w:color w:val="000000" w:themeColor="text1"/>
          <w:sz w:val="22"/>
          <w:szCs w:val="22"/>
        </w:rPr>
        <w:t xml:space="preserve">, J. L. (2022). Unlocking opportunities in edible oil crop production and market dynamics to accelerate agricultural investment in Kagera Region, Tanzania. </w:t>
      </w:r>
      <w:r w:rsidRPr="008B2F67">
        <w:rPr>
          <w:rFonts w:ascii="Arial" w:hAnsi="Arial" w:cs="Arial"/>
          <w:i/>
          <w:color w:val="000000" w:themeColor="text1"/>
          <w:sz w:val="22"/>
          <w:szCs w:val="22"/>
        </w:rPr>
        <w:t>International Journal of Environment, Agriculture and Biotechnology</w:t>
      </w:r>
      <w:r w:rsidRPr="00881F19">
        <w:rPr>
          <w:rFonts w:ascii="Arial" w:hAnsi="Arial" w:cs="Arial"/>
          <w:color w:val="000000" w:themeColor="text1"/>
          <w:sz w:val="22"/>
          <w:szCs w:val="22"/>
        </w:rPr>
        <w:t xml:space="preserve"> 7(3): 128–132. </w:t>
      </w:r>
    </w:p>
    <w:p w14:paraId="2D385565"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t xml:space="preserve">Soh, A. C., Mayes, S., &amp; Roberts, J. (2017a). Introduction to the Oil Palm Crop. In: A. C. Soh, S. Mayes, &amp; J. Roberts (Eds.), </w:t>
      </w:r>
      <w:r w:rsidRPr="00881F19">
        <w:rPr>
          <w:rFonts w:ascii="Arial" w:hAnsi="Arial" w:cs="Arial"/>
          <w:i/>
          <w:color w:val="000000" w:themeColor="text1"/>
          <w:sz w:val="22"/>
          <w:szCs w:val="22"/>
        </w:rPr>
        <w:t>Oil Palm Breeding.</w:t>
      </w:r>
      <w:r w:rsidRPr="00881F19">
        <w:rPr>
          <w:rFonts w:ascii="Arial" w:hAnsi="Arial" w:cs="Arial"/>
          <w:color w:val="000000" w:themeColor="text1"/>
          <w:sz w:val="22"/>
          <w:szCs w:val="22"/>
        </w:rPr>
        <w:t xml:space="preserve">  (pp. 1–6). CRC Press. </w:t>
      </w:r>
    </w:p>
    <w:p w14:paraId="6530D0B7" w14:textId="77777777" w:rsidR="00703C29" w:rsidRPr="00881F19" w:rsidRDefault="00703C29" w:rsidP="00703C29">
      <w:pPr>
        <w:pStyle w:val="Bibliography"/>
        <w:tabs>
          <w:tab w:val="left" w:pos="8647"/>
        </w:tabs>
        <w:spacing w:line="276" w:lineRule="auto"/>
        <w:ind w:left="1134" w:hanging="1134"/>
        <w:jc w:val="both"/>
        <w:rPr>
          <w:rFonts w:ascii="Arial" w:hAnsi="Arial" w:cs="Arial"/>
          <w:color w:val="000000" w:themeColor="text1"/>
          <w:sz w:val="22"/>
          <w:szCs w:val="22"/>
        </w:rPr>
      </w:pPr>
      <w:r w:rsidRPr="00881F19">
        <w:rPr>
          <w:rFonts w:ascii="Arial" w:hAnsi="Arial" w:cs="Arial"/>
          <w:color w:val="000000" w:themeColor="text1"/>
          <w:sz w:val="22"/>
          <w:szCs w:val="22"/>
        </w:rPr>
        <w:lastRenderedPageBreak/>
        <w:t xml:space="preserve">Sultan, M. S., </w:t>
      </w:r>
      <w:proofErr w:type="spellStart"/>
      <w:r w:rsidRPr="00881F19">
        <w:rPr>
          <w:rFonts w:ascii="Arial" w:hAnsi="Arial" w:cs="Arial"/>
          <w:color w:val="000000" w:themeColor="text1"/>
          <w:sz w:val="22"/>
          <w:szCs w:val="22"/>
        </w:rPr>
        <w:t>Shimelis</w:t>
      </w:r>
      <w:proofErr w:type="spellEnd"/>
      <w:r w:rsidRPr="00881F19">
        <w:rPr>
          <w:rFonts w:ascii="Arial" w:hAnsi="Arial" w:cs="Arial"/>
          <w:color w:val="000000" w:themeColor="text1"/>
          <w:sz w:val="22"/>
          <w:szCs w:val="22"/>
        </w:rPr>
        <w:t xml:space="preserve">, H., </w:t>
      </w:r>
      <w:proofErr w:type="spellStart"/>
      <w:r w:rsidRPr="00881F19">
        <w:rPr>
          <w:rFonts w:ascii="Arial" w:hAnsi="Arial" w:cs="Arial"/>
          <w:color w:val="000000" w:themeColor="text1"/>
          <w:sz w:val="22"/>
          <w:szCs w:val="22"/>
        </w:rPr>
        <w:t>Kagimbo</w:t>
      </w:r>
      <w:proofErr w:type="spellEnd"/>
      <w:r w:rsidRPr="00881F19">
        <w:rPr>
          <w:rFonts w:ascii="Arial" w:hAnsi="Arial" w:cs="Arial"/>
          <w:color w:val="000000" w:themeColor="text1"/>
          <w:sz w:val="22"/>
          <w:szCs w:val="22"/>
        </w:rPr>
        <w:t xml:space="preserve">, F. M., &amp; Mrema, E. J. (2025). An Appraisal of the Constraints, Opportunities, and Farmers’ Needs and Preferences of Oil Palm for Sustainable Production and Improvement in Tanzania. </w:t>
      </w:r>
      <w:r w:rsidRPr="00881F19">
        <w:rPr>
          <w:rFonts w:ascii="Arial" w:hAnsi="Arial" w:cs="Arial"/>
          <w:i/>
          <w:color w:val="000000" w:themeColor="text1"/>
          <w:sz w:val="22"/>
          <w:szCs w:val="22"/>
        </w:rPr>
        <w:t xml:space="preserve">Sustainability </w:t>
      </w:r>
      <w:r w:rsidRPr="00881F19">
        <w:rPr>
          <w:rFonts w:ascii="Arial" w:hAnsi="Arial" w:cs="Arial"/>
          <w:color w:val="000000" w:themeColor="text1"/>
          <w:sz w:val="22"/>
          <w:szCs w:val="22"/>
        </w:rPr>
        <w:t xml:space="preserve">17(8): 3546. </w:t>
      </w:r>
    </w:p>
    <w:p w14:paraId="1CC3F232"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33" w:name="_Toc191166991"/>
      <w:proofErr w:type="spellStart"/>
      <w:r w:rsidRPr="00881F19">
        <w:rPr>
          <w:rFonts w:ascii="Arial" w:eastAsia="Times New Roman" w:hAnsi="Arial" w:cs="Arial"/>
          <w:color w:val="000000" w:themeColor="text1"/>
          <w:sz w:val="22"/>
          <w:szCs w:val="22"/>
        </w:rPr>
        <w:t>Sunilkumar</w:t>
      </w:r>
      <w:proofErr w:type="spellEnd"/>
      <w:r w:rsidRPr="00881F19">
        <w:rPr>
          <w:rFonts w:ascii="Arial" w:eastAsia="Times New Roman" w:hAnsi="Arial" w:cs="Arial"/>
          <w:color w:val="000000" w:themeColor="text1"/>
          <w:sz w:val="22"/>
          <w:szCs w:val="22"/>
        </w:rPr>
        <w:t xml:space="preserve">, K., Murugesan, P., Mathur, R. K., &amp; Rajesh, M. K. (2020). Genetic diversity in oil palm (Elaeis guineensis and Elaeis oleifera) germplasm as revealed by microsatellite (SSR) markers. </w:t>
      </w:r>
      <w:r w:rsidRPr="00881F19">
        <w:rPr>
          <w:rFonts w:ascii="Arial" w:eastAsia="Times New Roman" w:hAnsi="Arial" w:cs="Arial"/>
          <w:i/>
          <w:color w:val="000000" w:themeColor="text1"/>
          <w:sz w:val="22"/>
          <w:szCs w:val="22"/>
        </w:rPr>
        <w:t>The Indian Journal of Agricultural Sciences</w:t>
      </w:r>
      <w:r w:rsidRPr="00881F19">
        <w:rPr>
          <w:rFonts w:ascii="Arial" w:eastAsia="Times New Roman" w:hAnsi="Arial" w:cs="Arial"/>
          <w:color w:val="000000" w:themeColor="text1"/>
          <w:sz w:val="22"/>
          <w:szCs w:val="22"/>
        </w:rPr>
        <w:t xml:space="preserve"> 90(4): 741–745.</w:t>
      </w:r>
      <w:bookmarkEnd w:id="33"/>
      <w:r w:rsidRPr="00881F19">
        <w:rPr>
          <w:rFonts w:ascii="Arial" w:eastAsia="Times New Roman" w:hAnsi="Arial" w:cs="Arial"/>
          <w:color w:val="000000" w:themeColor="text1"/>
          <w:sz w:val="22"/>
          <w:szCs w:val="22"/>
        </w:rPr>
        <w:t xml:space="preserve"> </w:t>
      </w:r>
    </w:p>
    <w:p w14:paraId="242F295B"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34" w:name="_Toc191166992"/>
      <w:r w:rsidRPr="00881F19">
        <w:rPr>
          <w:rFonts w:ascii="Arial" w:eastAsia="Times New Roman" w:hAnsi="Arial" w:cs="Arial"/>
          <w:color w:val="000000" w:themeColor="text1"/>
          <w:sz w:val="22"/>
          <w:szCs w:val="22"/>
        </w:rPr>
        <w:t xml:space="preserve">Tamura, K., Dudley, J., </w:t>
      </w:r>
      <w:proofErr w:type="spellStart"/>
      <w:r w:rsidRPr="00881F19">
        <w:rPr>
          <w:rFonts w:ascii="Arial" w:eastAsia="Times New Roman" w:hAnsi="Arial" w:cs="Arial"/>
          <w:color w:val="000000" w:themeColor="text1"/>
          <w:sz w:val="22"/>
          <w:szCs w:val="22"/>
        </w:rPr>
        <w:t>Nei</w:t>
      </w:r>
      <w:proofErr w:type="spellEnd"/>
      <w:r w:rsidRPr="00881F19">
        <w:rPr>
          <w:rFonts w:ascii="Arial" w:eastAsia="Times New Roman" w:hAnsi="Arial" w:cs="Arial"/>
          <w:color w:val="000000" w:themeColor="text1"/>
          <w:sz w:val="22"/>
          <w:szCs w:val="22"/>
        </w:rPr>
        <w:t xml:space="preserve">, M., &amp; Kumar, S. (2007). MEGA4: Molecular evolutionary genetics analysis (MEGA) Software Version 4.0. </w:t>
      </w:r>
      <w:r w:rsidRPr="00881F19">
        <w:rPr>
          <w:rFonts w:ascii="Arial" w:eastAsia="Times New Roman" w:hAnsi="Arial" w:cs="Arial"/>
          <w:i/>
          <w:color w:val="000000" w:themeColor="text1"/>
          <w:sz w:val="22"/>
          <w:szCs w:val="22"/>
        </w:rPr>
        <w:t>Molecular Biology and</w:t>
      </w:r>
      <w:r w:rsidRPr="00881F19">
        <w:rPr>
          <w:rFonts w:ascii="Arial" w:eastAsia="Times New Roman" w:hAnsi="Arial" w:cs="Arial"/>
          <w:color w:val="000000" w:themeColor="text1"/>
          <w:sz w:val="22"/>
          <w:szCs w:val="22"/>
        </w:rPr>
        <w:t xml:space="preserve"> </w:t>
      </w:r>
      <w:r w:rsidRPr="00881F19">
        <w:rPr>
          <w:rFonts w:ascii="Arial" w:eastAsia="Times New Roman" w:hAnsi="Arial" w:cs="Arial"/>
          <w:i/>
          <w:color w:val="000000" w:themeColor="text1"/>
          <w:sz w:val="22"/>
          <w:szCs w:val="22"/>
        </w:rPr>
        <w:t>Evolution</w:t>
      </w:r>
      <w:r w:rsidRPr="00881F19">
        <w:rPr>
          <w:rFonts w:ascii="Arial" w:eastAsia="Times New Roman" w:hAnsi="Arial" w:cs="Arial"/>
          <w:color w:val="000000" w:themeColor="text1"/>
          <w:sz w:val="22"/>
          <w:szCs w:val="22"/>
        </w:rPr>
        <w:t xml:space="preserve"> 24(8): 1596–1599.</w:t>
      </w:r>
      <w:bookmarkEnd w:id="34"/>
    </w:p>
    <w:p w14:paraId="40523C95" w14:textId="572CF3AD"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35" w:name="_Toc191166993"/>
      <w:r w:rsidRPr="00881F19">
        <w:rPr>
          <w:rFonts w:ascii="Arial" w:eastAsia="Times New Roman" w:hAnsi="Arial" w:cs="Arial"/>
          <w:color w:val="000000" w:themeColor="text1"/>
          <w:sz w:val="22"/>
          <w:szCs w:val="22"/>
        </w:rPr>
        <w:t xml:space="preserve">Tasma, I. M., &amp; </w:t>
      </w:r>
      <w:proofErr w:type="spellStart"/>
      <w:r w:rsidRPr="00881F19">
        <w:rPr>
          <w:rFonts w:ascii="Arial" w:eastAsia="Times New Roman" w:hAnsi="Arial" w:cs="Arial"/>
          <w:color w:val="000000" w:themeColor="text1"/>
          <w:sz w:val="22"/>
          <w:szCs w:val="22"/>
        </w:rPr>
        <w:t>Arumsari</w:t>
      </w:r>
      <w:proofErr w:type="spellEnd"/>
      <w:r w:rsidRPr="00881F19">
        <w:rPr>
          <w:rFonts w:ascii="Arial" w:eastAsia="Times New Roman" w:hAnsi="Arial" w:cs="Arial"/>
          <w:color w:val="000000" w:themeColor="text1"/>
          <w:sz w:val="22"/>
          <w:szCs w:val="22"/>
        </w:rPr>
        <w:t xml:space="preserve">, S. (2020). </w:t>
      </w:r>
      <w:proofErr w:type="spellStart"/>
      <w:r w:rsidRPr="00881F19">
        <w:rPr>
          <w:rFonts w:ascii="Arial" w:eastAsia="Times New Roman" w:hAnsi="Arial" w:cs="Arial"/>
          <w:color w:val="000000" w:themeColor="text1"/>
          <w:sz w:val="22"/>
          <w:szCs w:val="22"/>
        </w:rPr>
        <w:t>Analisis</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diversitas</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genetik</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aksesi</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kelapa</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sawit</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kamerun</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berdasarkan</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marka</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ssr</w:t>
      </w:r>
      <w:proofErr w:type="spellEnd"/>
      <w:r w:rsidRPr="00881F19">
        <w:rPr>
          <w:rFonts w:ascii="Arial" w:eastAsia="Times New Roman" w:hAnsi="Arial" w:cs="Arial"/>
          <w:color w:val="000000" w:themeColor="text1"/>
          <w:sz w:val="22"/>
          <w:szCs w:val="22"/>
        </w:rPr>
        <w:t xml:space="preserve">. </w:t>
      </w:r>
      <w:r w:rsidRPr="00881F19">
        <w:rPr>
          <w:rFonts w:ascii="Arial" w:eastAsia="Times New Roman" w:hAnsi="Arial" w:cs="Arial"/>
          <w:i/>
          <w:color w:val="000000" w:themeColor="text1"/>
          <w:sz w:val="22"/>
          <w:szCs w:val="22"/>
        </w:rPr>
        <w:t>J</w:t>
      </w:r>
      <w:r w:rsidR="007E13C3">
        <w:rPr>
          <w:rFonts w:ascii="Arial" w:eastAsia="Times New Roman" w:hAnsi="Arial" w:cs="Arial"/>
          <w:i/>
          <w:color w:val="000000" w:themeColor="text1"/>
          <w:sz w:val="22"/>
          <w:szCs w:val="22"/>
        </w:rPr>
        <w:t>o</w:t>
      </w:r>
      <w:r w:rsidRPr="00881F19">
        <w:rPr>
          <w:rFonts w:ascii="Arial" w:eastAsia="Times New Roman" w:hAnsi="Arial" w:cs="Arial"/>
          <w:i/>
          <w:color w:val="000000" w:themeColor="text1"/>
          <w:sz w:val="22"/>
          <w:szCs w:val="22"/>
        </w:rPr>
        <w:t xml:space="preserve">urnal </w:t>
      </w:r>
      <w:proofErr w:type="spellStart"/>
      <w:r w:rsidRPr="00881F19">
        <w:rPr>
          <w:rFonts w:ascii="Arial" w:eastAsia="Times New Roman" w:hAnsi="Arial" w:cs="Arial"/>
          <w:i/>
          <w:color w:val="000000" w:themeColor="text1"/>
          <w:sz w:val="22"/>
          <w:szCs w:val="22"/>
        </w:rPr>
        <w:t>Penelitian</w:t>
      </w:r>
      <w:proofErr w:type="spellEnd"/>
      <w:r w:rsidRPr="00881F19">
        <w:rPr>
          <w:rFonts w:ascii="Arial" w:eastAsia="Times New Roman" w:hAnsi="Arial" w:cs="Arial"/>
          <w:i/>
          <w:color w:val="000000" w:themeColor="text1"/>
          <w:sz w:val="22"/>
          <w:szCs w:val="22"/>
        </w:rPr>
        <w:t xml:space="preserve"> </w:t>
      </w:r>
      <w:proofErr w:type="spellStart"/>
      <w:r w:rsidRPr="00881F19">
        <w:rPr>
          <w:rFonts w:ascii="Arial" w:eastAsia="Times New Roman" w:hAnsi="Arial" w:cs="Arial"/>
          <w:i/>
          <w:color w:val="000000" w:themeColor="text1"/>
          <w:sz w:val="22"/>
          <w:szCs w:val="22"/>
        </w:rPr>
        <w:t>Tanaman</w:t>
      </w:r>
      <w:proofErr w:type="spellEnd"/>
      <w:r w:rsidRPr="00881F19">
        <w:rPr>
          <w:rFonts w:ascii="Arial" w:eastAsia="Times New Roman" w:hAnsi="Arial" w:cs="Arial"/>
          <w:i/>
          <w:color w:val="000000" w:themeColor="text1"/>
          <w:sz w:val="22"/>
          <w:szCs w:val="22"/>
        </w:rPr>
        <w:t xml:space="preserve"> </w:t>
      </w:r>
      <w:proofErr w:type="spellStart"/>
      <w:r w:rsidRPr="00881F19">
        <w:rPr>
          <w:rFonts w:ascii="Arial" w:eastAsia="Times New Roman" w:hAnsi="Arial" w:cs="Arial"/>
          <w:i/>
          <w:color w:val="000000" w:themeColor="text1"/>
          <w:sz w:val="22"/>
          <w:szCs w:val="22"/>
        </w:rPr>
        <w:t>Industri</w:t>
      </w:r>
      <w:proofErr w:type="spellEnd"/>
      <w:r w:rsidRPr="00881F19">
        <w:rPr>
          <w:rFonts w:ascii="Arial" w:eastAsia="Times New Roman" w:hAnsi="Arial" w:cs="Arial"/>
          <w:color w:val="000000" w:themeColor="text1"/>
          <w:sz w:val="22"/>
          <w:szCs w:val="22"/>
        </w:rPr>
        <w:t xml:space="preserve"> 19(4): 194.</w:t>
      </w:r>
      <w:bookmarkEnd w:id="35"/>
      <w:r w:rsidRPr="00881F19">
        <w:rPr>
          <w:rFonts w:ascii="Arial" w:eastAsia="Times New Roman" w:hAnsi="Arial" w:cs="Arial"/>
          <w:color w:val="000000" w:themeColor="text1"/>
          <w:sz w:val="22"/>
          <w:szCs w:val="22"/>
        </w:rPr>
        <w:t xml:space="preserve"> </w:t>
      </w:r>
    </w:p>
    <w:p w14:paraId="2DEB06A2" w14:textId="3A187428"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36" w:name="_Toc191166994"/>
      <w:r w:rsidRPr="004F249F">
        <w:rPr>
          <w:rFonts w:ascii="Arial" w:eastAsia="Times New Roman" w:hAnsi="Arial" w:cs="Arial"/>
          <w:color w:val="000000" w:themeColor="text1"/>
          <w:sz w:val="22"/>
          <w:szCs w:val="22"/>
          <w:highlight w:val="yellow"/>
        </w:rPr>
        <w:t xml:space="preserve">Tasma, I. M., </w:t>
      </w:r>
      <w:proofErr w:type="spellStart"/>
      <w:r w:rsidRPr="004F249F">
        <w:rPr>
          <w:rFonts w:ascii="Arial" w:eastAsia="Times New Roman" w:hAnsi="Arial" w:cs="Arial"/>
          <w:color w:val="000000" w:themeColor="text1"/>
          <w:sz w:val="22"/>
          <w:szCs w:val="22"/>
          <w:highlight w:val="yellow"/>
        </w:rPr>
        <w:t>Warsun</w:t>
      </w:r>
      <w:proofErr w:type="spellEnd"/>
      <w:r w:rsidRPr="004F249F">
        <w:rPr>
          <w:rFonts w:ascii="Arial" w:eastAsia="Times New Roman" w:hAnsi="Arial" w:cs="Arial"/>
          <w:color w:val="000000" w:themeColor="text1"/>
          <w:sz w:val="22"/>
          <w:szCs w:val="22"/>
          <w:highlight w:val="yellow"/>
        </w:rPr>
        <w:t xml:space="preserve">, A., </w:t>
      </w:r>
      <w:proofErr w:type="spellStart"/>
      <w:r w:rsidRPr="004F249F">
        <w:rPr>
          <w:rFonts w:ascii="Arial" w:eastAsia="Times New Roman" w:hAnsi="Arial" w:cs="Arial"/>
          <w:color w:val="000000" w:themeColor="text1"/>
          <w:sz w:val="22"/>
          <w:szCs w:val="22"/>
          <w:highlight w:val="yellow"/>
        </w:rPr>
        <w:t>Satyawan</w:t>
      </w:r>
      <w:proofErr w:type="spellEnd"/>
      <w:r w:rsidRPr="004F249F">
        <w:rPr>
          <w:rFonts w:ascii="Arial" w:eastAsia="Times New Roman" w:hAnsi="Arial" w:cs="Arial"/>
          <w:color w:val="000000" w:themeColor="text1"/>
          <w:sz w:val="22"/>
          <w:szCs w:val="22"/>
          <w:highlight w:val="yellow"/>
        </w:rPr>
        <w:t xml:space="preserve">, D., </w:t>
      </w:r>
      <w:proofErr w:type="spellStart"/>
      <w:r w:rsidRPr="004F249F">
        <w:rPr>
          <w:rFonts w:ascii="Arial" w:eastAsia="Times New Roman" w:hAnsi="Arial" w:cs="Arial"/>
          <w:color w:val="000000" w:themeColor="text1"/>
          <w:sz w:val="22"/>
          <w:szCs w:val="22"/>
          <w:highlight w:val="yellow"/>
        </w:rPr>
        <w:t>Syafaruddin</w:t>
      </w:r>
      <w:proofErr w:type="spellEnd"/>
      <w:r w:rsidRPr="004F249F">
        <w:rPr>
          <w:rFonts w:ascii="Arial" w:eastAsia="Times New Roman" w:hAnsi="Arial" w:cs="Arial"/>
          <w:color w:val="000000" w:themeColor="text1"/>
          <w:sz w:val="22"/>
          <w:szCs w:val="22"/>
          <w:highlight w:val="yellow"/>
        </w:rPr>
        <w:t xml:space="preserve">, S., &amp; </w:t>
      </w:r>
      <w:proofErr w:type="spellStart"/>
      <w:r w:rsidRPr="004F249F">
        <w:rPr>
          <w:rFonts w:ascii="Arial" w:eastAsia="Times New Roman" w:hAnsi="Arial" w:cs="Arial"/>
          <w:color w:val="000000" w:themeColor="text1"/>
          <w:sz w:val="22"/>
          <w:szCs w:val="22"/>
          <w:highlight w:val="yellow"/>
        </w:rPr>
        <w:t>Martono</w:t>
      </w:r>
      <w:proofErr w:type="spellEnd"/>
      <w:r w:rsidRPr="004F249F">
        <w:rPr>
          <w:rFonts w:ascii="Arial" w:eastAsia="Times New Roman" w:hAnsi="Arial" w:cs="Arial"/>
          <w:color w:val="000000" w:themeColor="text1"/>
          <w:sz w:val="22"/>
          <w:szCs w:val="22"/>
          <w:highlight w:val="yellow"/>
        </w:rPr>
        <w:t xml:space="preserve">, B. (2016). </w:t>
      </w:r>
      <w:proofErr w:type="spellStart"/>
      <w:r w:rsidRPr="004F249F">
        <w:rPr>
          <w:rFonts w:ascii="Arial" w:eastAsia="Times New Roman" w:hAnsi="Arial" w:cs="Arial"/>
          <w:color w:val="000000" w:themeColor="text1"/>
          <w:sz w:val="22"/>
          <w:szCs w:val="22"/>
          <w:highlight w:val="yellow"/>
        </w:rPr>
        <w:t>Analisis</w:t>
      </w:r>
      <w:proofErr w:type="spellEnd"/>
      <w:r w:rsidRPr="004F249F">
        <w:rPr>
          <w:rFonts w:ascii="Arial" w:eastAsia="Times New Roman" w:hAnsi="Arial" w:cs="Arial"/>
          <w:color w:val="000000" w:themeColor="text1"/>
          <w:sz w:val="22"/>
          <w:szCs w:val="22"/>
          <w:highlight w:val="yellow"/>
        </w:rPr>
        <w:t xml:space="preserve"> </w:t>
      </w:r>
      <w:proofErr w:type="spellStart"/>
      <w:r w:rsidRPr="004F249F">
        <w:rPr>
          <w:rFonts w:ascii="Arial" w:eastAsia="Times New Roman" w:hAnsi="Arial" w:cs="Arial"/>
          <w:color w:val="000000" w:themeColor="text1"/>
          <w:sz w:val="22"/>
          <w:szCs w:val="22"/>
          <w:highlight w:val="yellow"/>
        </w:rPr>
        <w:t>Kekerabatan</w:t>
      </w:r>
      <w:proofErr w:type="spellEnd"/>
      <w:r w:rsidRPr="004F249F">
        <w:rPr>
          <w:rFonts w:ascii="Arial" w:eastAsia="Times New Roman" w:hAnsi="Arial" w:cs="Arial"/>
          <w:color w:val="000000" w:themeColor="text1"/>
          <w:sz w:val="22"/>
          <w:szCs w:val="22"/>
          <w:highlight w:val="yellow"/>
        </w:rPr>
        <w:t xml:space="preserve"> 50 </w:t>
      </w:r>
      <w:proofErr w:type="spellStart"/>
      <w:r w:rsidRPr="004F249F">
        <w:rPr>
          <w:rFonts w:ascii="Arial" w:eastAsia="Times New Roman" w:hAnsi="Arial" w:cs="Arial"/>
          <w:color w:val="000000" w:themeColor="text1"/>
          <w:sz w:val="22"/>
          <w:szCs w:val="22"/>
          <w:highlight w:val="yellow"/>
        </w:rPr>
        <w:t>Aksesi</w:t>
      </w:r>
      <w:proofErr w:type="spellEnd"/>
      <w:r w:rsidRPr="004F249F">
        <w:rPr>
          <w:rFonts w:ascii="Arial" w:eastAsia="Times New Roman" w:hAnsi="Arial" w:cs="Arial"/>
          <w:color w:val="000000" w:themeColor="text1"/>
          <w:sz w:val="22"/>
          <w:szCs w:val="22"/>
          <w:highlight w:val="yellow"/>
        </w:rPr>
        <w:t xml:space="preserve"> </w:t>
      </w:r>
      <w:proofErr w:type="spellStart"/>
      <w:r w:rsidRPr="004F249F">
        <w:rPr>
          <w:rFonts w:ascii="Arial" w:eastAsia="Times New Roman" w:hAnsi="Arial" w:cs="Arial"/>
          <w:color w:val="000000" w:themeColor="text1"/>
          <w:sz w:val="22"/>
          <w:szCs w:val="22"/>
          <w:highlight w:val="yellow"/>
        </w:rPr>
        <w:t>Kelapa</w:t>
      </w:r>
      <w:proofErr w:type="spellEnd"/>
      <w:r w:rsidRPr="004F249F">
        <w:rPr>
          <w:rFonts w:ascii="Arial" w:eastAsia="Times New Roman" w:hAnsi="Arial" w:cs="Arial"/>
          <w:color w:val="000000" w:themeColor="text1"/>
          <w:sz w:val="22"/>
          <w:szCs w:val="22"/>
          <w:highlight w:val="yellow"/>
        </w:rPr>
        <w:t xml:space="preserve"> </w:t>
      </w:r>
      <w:proofErr w:type="spellStart"/>
      <w:r w:rsidRPr="004F249F">
        <w:rPr>
          <w:rFonts w:ascii="Arial" w:eastAsia="Times New Roman" w:hAnsi="Arial" w:cs="Arial"/>
          <w:color w:val="000000" w:themeColor="text1"/>
          <w:sz w:val="22"/>
          <w:szCs w:val="22"/>
          <w:highlight w:val="yellow"/>
        </w:rPr>
        <w:t>Sawit</w:t>
      </w:r>
      <w:proofErr w:type="spellEnd"/>
      <w:r w:rsidRPr="004F249F">
        <w:rPr>
          <w:rFonts w:ascii="Arial" w:eastAsia="Times New Roman" w:hAnsi="Arial" w:cs="Arial"/>
          <w:color w:val="000000" w:themeColor="text1"/>
          <w:sz w:val="22"/>
          <w:szCs w:val="22"/>
          <w:highlight w:val="yellow"/>
        </w:rPr>
        <w:t xml:space="preserve"> (</w:t>
      </w:r>
      <w:proofErr w:type="spellStart"/>
      <w:r w:rsidRPr="004F249F">
        <w:rPr>
          <w:rFonts w:ascii="Arial" w:eastAsia="Times New Roman" w:hAnsi="Arial" w:cs="Arial"/>
          <w:color w:val="000000" w:themeColor="text1"/>
          <w:sz w:val="22"/>
          <w:szCs w:val="22"/>
          <w:highlight w:val="yellow"/>
        </w:rPr>
        <w:t>Elaeis</w:t>
      </w:r>
      <w:proofErr w:type="spellEnd"/>
      <w:r w:rsidRPr="004F249F">
        <w:rPr>
          <w:rFonts w:ascii="Arial" w:eastAsia="Times New Roman" w:hAnsi="Arial" w:cs="Arial"/>
          <w:color w:val="000000" w:themeColor="text1"/>
          <w:sz w:val="22"/>
          <w:szCs w:val="22"/>
          <w:highlight w:val="yellow"/>
        </w:rPr>
        <w:t xml:space="preserve"> </w:t>
      </w:r>
      <w:proofErr w:type="spellStart"/>
      <w:r w:rsidRPr="004F249F">
        <w:rPr>
          <w:rFonts w:ascii="Arial" w:eastAsia="Times New Roman" w:hAnsi="Arial" w:cs="Arial"/>
          <w:color w:val="000000" w:themeColor="text1"/>
          <w:sz w:val="22"/>
          <w:szCs w:val="22"/>
          <w:highlight w:val="yellow"/>
        </w:rPr>
        <w:t>guineensis</w:t>
      </w:r>
      <w:proofErr w:type="spellEnd"/>
      <w:r w:rsidRPr="004F249F">
        <w:rPr>
          <w:rFonts w:ascii="Arial" w:eastAsia="Times New Roman" w:hAnsi="Arial" w:cs="Arial"/>
          <w:color w:val="000000" w:themeColor="text1"/>
          <w:sz w:val="22"/>
          <w:szCs w:val="22"/>
          <w:highlight w:val="yellow"/>
        </w:rPr>
        <w:t xml:space="preserve"> Jacq.) </w:t>
      </w:r>
      <w:proofErr w:type="spellStart"/>
      <w:r w:rsidRPr="004F249F">
        <w:rPr>
          <w:rFonts w:ascii="Arial" w:eastAsia="Times New Roman" w:hAnsi="Arial" w:cs="Arial"/>
          <w:color w:val="000000" w:themeColor="text1"/>
          <w:sz w:val="22"/>
          <w:szCs w:val="22"/>
          <w:highlight w:val="yellow"/>
        </w:rPr>
        <w:t>Asal</w:t>
      </w:r>
      <w:proofErr w:type="spellEnd"/>
      <w:r w:rsidRPr="004F249F">
        <w:rPr>
          <w:rFonts w:ascii="Arial" w:eastAsia="Times New Roman" w:hAnsi="Arial" w:cs="Arial"/>
          <w:color w:val="000000" w:themeColor="text1"/>
          <w:sz w:val="22"/>
          <w:szCs w:val="22"/>
          <w:highlight w:val="yellow"/>
        </w:rPr>
        <w:t xml:space="preserve"> </w:t>
      </w:r>
      <w:proofErr w:type="spellStart"/>
      <w:r w:rsidRPr="004F249F">
        <w:rPr>
          <w:rFonts w:ascii="Arial" w:eastAsia="Times New Roman" w:hAnsi="Arial" w:cs="Arial"/>
          <w:color w:val="000000" w:themeColor="text1"/>
          <w:sz w:val="22"/>
          <w:szCs w:val="22"/>
          <w:highlight w:val="yellow"/>
        </w:rPr>
        <w:t>Kamerun</w:t>
      </w:r>
      <w:proofErr w:type="spellEnd"/>
      <w:r w:rsidRPr="004F249F">
        <w:rPr>
          <w:rFonts w:ascii="Arial" w:eastAsia="Times New Roman" w:hAnsi="Arial" w:cs="Arial"/>
          <w:color w:val="000000" w:themeColor="text1"/>
          <w:sz w:val="22"/>
          <w:szCs w:val="22"/>
          <w:highlight w:val="yellow"/>
        </w:rPr>
        <w:t xml:space="preserve"> </w:t>
      </w:r>
      <w:proofErr w:type="spellStart"/>
      <w:r w:rsidRPr="004F249F">
        <w:rPr>
          <w:rFonts w:ascii="Arial" w:eastAsia="Times New Roman" w:hAnsi="Arial" w:cs="Arial"/>
          <w:color w:val="000000" w:themeColor="text1"/>
          <w:sz w:val="22"/>
          <w:szCs w:val="22"/>
          <w:highlight w:val="yellow"/>
        </w:rPr>
        <w:t>Berdasarkan</w:t>
      </w:r>
      <w:proofErr w:type="spellEnd"/>
      <w:r w:rsidRPr="004F249F">
        <w:rPr>
          <w:rFonts w:ascii="Arial" w:eastAsia="Times New Roman" w:hAnsi="Arial" w:cs="Arial"/>
          <w:color w:val="000000" w:themeColor="text1"/>
          <w:sz w:val="22"/>
          <w:szCs w:val="22"/>
          <w:highlight w:val="yellow"/>
        </w:rPr>
        <w:t xml:space="preserve"> </w:t>
      </w:r>
      <w:proofErr w:type="spellStart"/>
      <w:r w:rsidRPr="004F249F">
        <w:rPr>
          <w:rFonts w:ascii="Arial" w:eastAsia="Times New Roman" w:hAnsi="Arial" w:cs="Arial"/>
          <w:color w:val="000000" w:themeColor="text1"/>
          <w:sz w:val="22"/>
          <w:szCs w:val="22"/>
          <w:highlight w:val="yellow"/>
        </w:rPr>
        <w:t>Marka</w:t>
      </w:r>
      <w:proofErr w:type="spellEnd"/>
      <w:r w:rsidRPr="004F249F">
        <w:rPr>
          <w:rFonts w:ascii="Arial" w:eastAsia="Times New Roman" w:hAnsi="Arial" w:cs="Arial"/>
          <w:color w:val="000000" w:themeColor="text1"/>
          <w:sz w:val="22"/>
          <w:szCs w:val="22"/>
          <w:highlight w:val="yellow"/>
        </w:rPr>
        <w:t xml:space="preserve"> </w:t>
      </w:r>
      <w:proofErr w:type="spellStart"/>
      <w:r w:rsidRPr="004F249F">
        <w:rPr>
          <w:rFonts w:ascii="Arial" w:eastAsia="Times New Roman" w:hAnsi="Arial" w:cs="Arial"/>
          <w:color w:val="000000" w:themeColor="text1"/>
          <w:sz w:val="22"/>
          <w:szCs w:val="22"/>
          <w:highlight w:val="yellow"/>
        </w:rPr>
        <w:t>Mikrosatelit</w:t>
      </w:r>
      <w:proofErr w:type="spellEnd"/>
      <w:r w:rsidRPr="004F249F">
        <w:rPr>
          <w:rFonts w:ascii="Arial" w:eastAsia="Times New Roman" w:hAnsi="Arial" w:cs="Arial"/>
          <w:color w:val="000000" w:themeColor="text1"/>
          <w:sz w:val="22"/>
          <w:szCs w:val="22"/>
          <w:highlight w:val="yellow"/>
        </w:rPr>
        <w:t xml:space="preserve">. </w:t>
      </w:r>
      <w:r w:rsidRPr="004F249F">
        <w:rPr>
          <w:rFonts w:ascii="Arial" w:eastAsia="Times New Roman" w:hAnsi="Arial" w:cs="Arial"/>
          <w:i/>
          <w:color w:val="000000" w:themeColor="text1"/>
          <w:sz w:val="22"/>
          <w:szCs w:val="22"/>
          <w:highlight w:val="yellow"/>
        </w:rPr>
        <w:t>J</w:t>
      </w:r>
      <w:r w:rsidR="007E13C3">
        <w:rPr>
          <w:rFonts w:ascii="Arial" w:eastAsia="Times New Roman" w:hAnsi="Arial" w:cs="Arial"/>
          <w:i/>
          <w:color w:val="000000" w:themeColor="text1"/>
          <w:sz w:val="22"/>
          <w:szCs w:val="22"/>
          <w:highlight w:val="yellow"/>
        </w:rPr>
        <w:t>o</w:t>
      </w:r>
      <w:r w:rsidRPr="004F249F">
        <w:rPr>
          <w:rFonts w:ascii="Arial" w:eastAsia="Times New Roman" w:hAnsi="Arial" w:cs="Arial"/>
          <w:i/>
          <w:color w:val="000000" w:themeColor="text1"/>
          <w:sz w:val="22"/>
          <w:szCs w:val="22"/>
          <w:highlight w:val="yellow"/>
        </w:rPr>
        <w:t xml:space="preserve">urnal </w:t>
      </w:r>
      <w:proofErr w:type="spellStart"/>
      <w:r w:rsidRPr="004F249F">
        <w:rPr>
          <w:rFonts w:ascii="Arial" w:eastAsia="Times New Roman" w:hAnsi="Arial" w:cs="Arial"/>
          <w:i/>
          <w:color w:val="000000" w:themeColor="text1"/>
          <w:sz w:val="22"/>
          <w:szCs w:val="22"/>
          <w:highlight w:val="yellow"/>
        </w:rPr>
        <w:t>AgroBiogen</w:t>
      </w:r>
      <w:proofErr w:type="spellEnd"/>
      <w:r w:rsidRPr="004F249F">
        <w:rPr>
          <w:rFonts w:ascii="Arial" w:eastAsia="Times New Roman" w:hAnsi="Arial" w:cs="Arial"/>
          <w:color w:val="000000" w:themeColor="text1"/>
          <w:sz w:val="22"/>
          <w:szCs w:val="22"/>
          <w:highlight w:val="yellow"/>
        </w:rPr>
        <w:t xml:space="preserve"> 9(1): 1- 19.</w:t>
      </w:r>
      <w:bookmarkEnd w:id="36"/>
      <w:r w:rsidRPr="00881F19">
        <w:rPr>
          <w:rFonts w:ascii="Arial" w:eastAsia="Times New Roman" w:hAnsi="Arial" w:cs="Arial"/>
          <w:color w:val="000000" w:themeColor="text1"/>
          <w:sz w:val="22"/>
          <w:szCs w:val="22"/>
        </w:rPr>
        <w:t xml:space="preserve"> </w:t>
      </w:r>
    </w:p>
    <w:p w14:paraId="2C6A3AE9"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37" w:name="_Toc191166995"/>
      <w:r w:rsidRPr="00881F19">
        <w:rPr>
          <w:rFonts w:ascii="Arial" w:eastAsia="Times New Roman" w:hAnsi="Arial" w:cs="Arial"/>
          <w:color w:val="000000" w:themeColor="text1"/>
          <w:sz w:val="22"/>
          <w:szCs w:val="22"/>
        </w:rPr>
        <w:t xml:space="preserve">Xiao, Y., Zhou, L., Lei, X., Cao, H., Wang, Y., Dou, Y., Tang, W., &amp; Xia, W. (2017). Genome-wide identification of WRKY genes and their expression profiles under different abiotic stresses in Elaeis guineensis. </w:t>
      </w:r>
      <w:proofErr w:type="spellStart"/>
      <w:r w:rsidRPr="00881F19">
        <w:rPr>
          <w:rFonts w:ascii="Arial" w:eastAsia="Times New Roman" w:hAnsi="Arial" w:cs="Arial"/>
          <w:color w:val="000000" w:themeColor="text1"/>
          <w:sz w:val="22"/>
          <w:szCs w:val="22"/>
        </w:rPr>
        <w:t>PloS</w:t>
      </w:r>
      <w:proofErr w:type="spellEnd"/>
      <w:r w:rsidRPr="00881F19">
        <w:rPr>
          <w:rFonts w:ascii="Arial" w:eastAsia="Times New Roman" w:hAnsi="Arial" w:cs="Arial"/>
          <w:color w:val="000000" w:themeColor="text1"/>
          <w:sz w:val="22"/>
          <w:szCs w:val="22"/>
        </w:rPr>
        <w:t xml:space="preserve"> One 12(12):</w:t>
      </w:r>
      <w:bookmarkEnd w:id="37"/>
      <w:r w:rsidRPr="00881F19">
        <w:rPr>
          <w:rFonts w:ascii="Arial" w:eastAsia="Times New Roman" w:hAnsi="Arial" w:cs="Arial"/>
          <w:color w:val="000000" w:themeColor="text1"/>
          <w:sz w:val="22"/>
          <w:szCs w:val="22"/>
        </w:rPr>
        <w:t xml:space="preserve"> </w:t>
      </w:r>
    </w:p>
    <w:p w14:paraId="0262D01E"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38" w:name="_Toc191166996"/>
      <w:r w:rsidRPr="00881F19">
        <w:rPr>
          <w:rFonts w:ascii="Arial" w:eastAsia="Times New Roman" w:hAnsi="Arial" w:cs="Arial"/>
          <w:color w:val="000000" w:themeColor="text1"/>
          <w:sz w:val="22"/>
          <w:szCs w:val="22"/>
        </w:rPr>
        <w:t xml:space="preserve">Xiao, Y., Zhou, L., Xia, W., Mason, A. S., Yang, Y., Ma, Z., &amp; Peng, M. (2014). Exploiting transcriptome data for the development and characterization of gene-based SSR markers related to cold tolerance in oil palm (Elaeis guineensis). </w:t>
      </w:r>
      <w:r w:rsidRPr="00881F19">
        <w:rPr>
          <w:rFonts w:ascii="Arial" w:eastAsia="Times New Roman" w:hAnsi="Arial" w:cs="Arial"/>
          <w:i/>
          <w:color w:val="000000" w:themeColor="text1"/>
          <w:sz w:val="22"/>
          <w:szCs w:val="22"/>
        </w:rPr>
        <w:t xml:space="preserve">BMC Plant Biology </w:t>
      </w:r>
      <w:r w:rsidRPr="00881F19">
        <w:rPr>
          <w:rFonts w:ascii="Arial" w:eastAsia="Times New Roman" w:hAnsi="Arial" w:cs="Arial"/>
          <w:color w:val="000000" w:themeColor="text1"/>
          <w:sz w:val="22"/>
          <w:szCs w:val="22"/>
        </w:rPr>
        <w:t>14(1): 384.</w:t>
      </w:r>
      <w:bookmarkEnd w:id="38"/>
      <w:r w:rsidRPr="00881F19">
        <w:rPr>
          <w:rFonts w:ascii="Arial" w:eastAsia="Times New Roman" w:hAnsi="Arial" w:cs="Arial"/>
          <w:color w:val="000000" w:themeColor="text1"/>
          <w:sz w:val="22"/>
          <w:szCs w:val="22"/>
        </w:rPr>
        <w:t xml:space="preserve"> </w:t>
      </w:r>
    </w:p>
    <w:p w14:paraId="23D6CFB7"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39" w:name="_Toc191166997"/>
      <w:r w:rsidRPr="00881F19">
        <w:rPr>
          <w:rFonts w:ascii="Arial" w:eastAsia="Times New Roman" w:hAnsi="Arial" w:cs="Arial"/>
          <w:color w:val="000000" w:themeColor="text1"/>
          <w:sz w:val="22"/>
          <w:szCs w:val="22"/>
        </w:rPr>
        <w:t xml:space="preserve">Yarra, R., Jin, L., Zhao, Z., &amp; Cao, H. (2019). Progress in Tissue Culture and Genetic Transformation of Oil Palm: An Overview. </w:t>
      </w:r>
      <w:r w:rsidRPr="00881F19">
        <w:rPr>
          <w:rFonts w:ascii="Arial" w:eastAsia="Times New Roman" w:hAnsi="Arial" w:cs="Arial"/>
          <w:i/>
          <w:color w:val="000000" w:themeColor="text1"/>
          <w:sz w:val="22"/>
          <w:szCs w:val="22"/>
        </w:rPr>
        <w:t xml:space="preserve">International Journal of Molecular Sciences </w:t>
      </w:r>
      <w:r w:rsidRPr="00881F19">
        <w:rPr>
          <w:rFonts w:ascii="Arial" w:eastAsia="Times New Roman" w:hAnsi="Arial" w:cs="Arial"/>
          <w:color w:val="000000" w:themeColor="text1"/>
          <w:sz w:val="22"/>
          <w:szCs w:val="22"/>
        </w:rPr>
        <w:t>20(21): 5353.</w:t>
      </w:r>
      <w:bookmarkEnd w:id="39"/>
      <w:r w:rsidRPr="00881F19">
        <w:rPr>
          <w:rFonts w:ascii="Arial" w:eastAsia="Times New Roman" w:hAnsi="Arial" w:cs="Arial"/>
          <w:color w:val="000000" w:themeColor="text1"/>
          <w:sz w:val="22"/>
          <w:szCs w:val="22"/>
        </w:rPr>
        <w:t xml:space="preserve"> </w:t>
      </w:r>
    </w:p>
    <w:p w14:paraId="02EB5789"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40" w:name="_Toc191166998"/>
      <w:r w:rsidRPr="00881F19">
        <w:rPr>
          <w:rFonts w:ascii="Arial" w:eastAsia="Times New Roman" w:hAnsi="Arial" w:cs="Arial"/>
          <w:color w:val="000000" w:themeColor="text1"/>
          <w:sz w:val="22"/>
          <w:szCs w:val="22"/>
        </w:rPr>
        <w:t xml:space="preserve">Yu, J., Jing, Z. B., &amp; Cheng, J. M. (2014). Genetic diversity and population structure of </w:t>
      </w:r>
      <w:proofErr w:type="spellStart"/>
      <w:r w:rsidRPr="00881F19">
        <w:rPr>
          <w:rFonts w:ascii="Arial" w:eastAsia="Times New Roman" w:hAnsi="Arial" w:cs="Arial"/>
          <w:color w:val="000000" w:themeColor="text1"/>
          <w:sz w:val="22"/>
          <w:szCs w:val="22"/>
        </w:rPr>
        <w:t>Stipa</w:t>
      </w:r>
      <w:proofErr w:type="spellEnd"/>
      <w:r w:rsidRPr="00881F19">
        <w:rPr>
          <w:rFonts w:ascii="Arial" w:eastAsia="Times New Roman" w:hAnsi="Arial" w:cs="Arial"/>
          <w:color w:val="000000" w:themeColor="text1"/>
          <w:sz w:val="22"/>
          <w:szCs w:val="22"/>
        </w:rPr>
        <w:t xml:space="preserve"> </w:t>
      </w:r>
      <w:proofErr w:type="spellStart"/>
      <w:r w:rsidRPr="00881F19">
        <w:rPr>
          <w:rFonts w:ascii="Arial" w:eastAsia="Times New Roman" w:hAnsi="Arial" w:cs="Arial"/>
          <w:color w:val="000000" w:themeColor="text1"/>
          <w:sz w:val="22"/>
          <w:szCs w:val="22"/>
        </w:rPr>
        <w:t>bungeana</w:t>
      </w:r>
      <w:proofErr w:type="spellEnd"/>
      <w:r w:rsidRPr="00881F19">
        <w:rPr>
          <w:rFonts w:ascii="Arial" w:eastAsia="Times New Roman" w:hAnsi="Arial" w:cs="Arial"/>
          <w:color w:val="000000" w:themeColor="text1"/>
          <w:sz w:val="22"/>
          <w:szCs w:val="22"/>
        </w:rPr>
        <w:t xml:space="preserve">, an endemic species in Loess Plateau of China, revealed using combined ISSR and SRAP markers. </w:t>
      </w:r>
      <w:r w:rsidRPr="00881F19">
        <w:rPr>
          <w:rFonts w:ascii="Arial" w:eastAsia="Times New Roman" w:hAnsi="Arial" w:cs="Arial"/>
          <w:i/>
          <w:color w:val="000000" w:themeColor="text1"/>
          <w:sz w:val="22"/>
          <w:szCs w:val="22"/>
        </w:rPr>
        <w:t>Genetics and Molecular Research</w:t>
      </w:r>
      <w:r w:rsidRPr="00881F19">
        <w:rPr>
          <w:rFonts w:ascii="Arial" w:eastAsia="Times New Roman" w:hAnsi="Arial" w:cs="Arial"/>
          <w:color w:val="000000" w:themeColor="text1"/>
          <w:sz w:val="22"/>
          <w:szCs w:val="22"/>
        </w:rPr>
        <w:t xml:space="preserve"> 13(1): 1097–1108.</w:t>
      </w:r>
      <w:bookmarkEnd w:id="40"/>
      <w:r w:rsidRPr="00881F19">
        <w:rPr>
          <w:rFonts w:ascii="Arial" w:eastAsia="Times New Roman" w:hAnsi="Arial" w:cs="Arial"/>
          <w:color w:val="000000" w:themeColor="text1"/>
          <w:sz w:val="22"/>
          <w:szCs w:val="22"/>
        </w:rPr>
        <w:t xml:space="preserve"> </w:t>
      </w:r>
    </w:p>
    <w:p w14:paraId="1989C1CB" w14:textId="77777777" w:rsidR="00703C29" w:rsidRPr="00881F19" w:rsidRDefault="00703C29" w:rsidP="00703C29">
      <w:pPr>
        <w:pStyle w:val="Heading1"/>
        <w:tabs>
          <w:tab w:val="left" w:pos="8647"/>
        </w:tabs>
        <w:spacing w:before="0" w:line="276" w:lineRule="auto"/>
        <w:ind w:left="1134" w:right="221" w:hanging="1134"/>
        <w:jc w:val="both"/>
        <w:rPr>
          <w:rFonts w:ascii="Arial" w:eastAsia="Times New Roman" w:hAnsi="Arial" w:cs="Arial"/>
          <w:color w:val="000000" w:themeColor="text1"/>
          <w:sz w:val="22"/>
          <w:szCs w:val="22"/>
        </w:rPr>
      </w:pPr>
      <w:bookmarkStart w:id="41" w:name="_Toc191166999"/>
      <w:r w:rsidRPr="00881F19">
        <w:rPr>
          <w:rFonts w:ascii="Arial" w:eastAsia="Times New Roman" w:hAnsi="Arial" w:cs="Arial"/>
          <w:color w:val="000000" w:themeColor="text1"/>
          <w:sz w:val="22"/>
          <w:szCs w:val="22"/>
        </w:rPr>
        <w:t xml:space="preserve">Zhou, L. X., Xiao, Y., Xia, W., &amp; Yang, Y. D. (2015). Analysis of genetic diversity and population structure of oil palm (Elaeis guineensis) from China and Malaysia based on species-specific simple sequence repeat markers. </w:t>
      </w:r>
      <w:r w:rsidRPr="00881F19">
        <w:rPr>
          <w:rFonts w:ascii="Arial" w:eastAsia="Times New Roman" w:hAnsi="Arial" w:cs="Arial"/>
          <w:i/>
          <w:color w:val="000000" w:themeColor="text1"/>
          <w:sz w:val="22"/>
          <w:szCs w:val="22"/>
        </w:rPr>
        <w:t xml:space="preserve">Genetics and Molecular Research </w:t>
      </w:r>
      <w:r w:rsidRPr="00881F19">
        <w:rPr>
          <w:rFonts w:ascii="Arial" w:eastAsia="Times New Roman" w:hAnsi="Arial" w:cs="Arial"/>
          <w:color w:val="000000" w:themeColor="text1"/>
          <w:sz w:val="22"/>
          <w:szCs w:val="22"/>
        </w:rPr>
        <w:t>14(4): 16247–16254.</w:t>
      </w:r>
      <w:bookmarkEnd w:id="41"/>
      <w:r w:rsidRPr="00881F19">
        <w:rPr>
          <w:rFonts w:ascii="Arial" w:eastAsia="Times New Roman" w:hAnsi="Arial" w:cs="Arial"/>
          <w:color w:val="000000" w:themeColor="text1"/>
          <w:sz w:val="22"/>
          <w:szCs w:val="22"/>
        </w:rPr>
        <w:t xml:space="preserve"> </w:t>
      </w:r>
    </w:p>
    <w:p w14:paraId="54DC43DE" w14:textId="77777777" w:rsidR="00703C29" w:rsidRPr="00881F19" w:rsidRDefault="00703C29" w:rsidP="00703C29">
      <w:pPr>
        <w:spacing w:line="276" w:lineRule="auto"/>
        <w:rPr>
          <w:rFonts w:ascii="Arial" w:hAnsi="Arial" w:cs="Arial"/>
          <w:color w:val="000000" w:themeColor="text1"/>
          <w:sz w:val="22"/>
          <w:szCs w:val="22"/>
          <w:lang w:eastAsia="en-US"/>
        </w:rPr>
      </w:pPr>
    </w:p>
    <w:p w14:paraId="21247231" w14:textId="77777777" w:rsidR="00703C29" w:rsidRPr="00881F19" w:rsidRDefault="00703C29" w:rsidP="00703C29">
      <w:pPr>
        <w:spacing w:line="276" w:lineRule="auto"/>
        <w:rPr>
          <w:rFonts w:ascii="Arial" w:hAnsi="Arial" w:cs="Arial"/>
          <w:color w:val="000000" w:themeColor="text1"/>
          <w:sz w:val="22"/>
          <w:szCs w:val="22"/>
          <w:lang w:eastAsia="en-US"/>
        </w:rPr>
      </w:pPr>
    </w:p>
    <w:p w14:paraId="0E3D93C7" w14:textId="77777777" w:rsidR="00703C29" w:rsidRPr="00881F19" w:rsidRDefault="00703C29" w:rsidP="00703C29">
      <w:pPr>
        <w:spacing w:line="276" w:lineRule="auto"/>
        <w:rPr>
          <w:rFonts w:ascii="Arial" w:hAnsi="Arial" w:cs="Arial"/>
          <w:color w:val="000000" w:themeColor="text1"/>
          <w:sz w:val="22"/>
          <w:szCs w:val="22"/>
          <w:lang w:eastAsia="en-US"/>
        </w:rPr>
      </w:pPr>
    </w:p>
    <w:p w14:paraId="6B5AE1D4" w14:textId="77777777" w:rsidR="00703C29" w:rsidRPr="00881F19" w:rsidRDefault="00703C29" w:rsidP="00703C29">
      <w:pPr>
        <w:spacing w:line="276" w:lineRule="auto"/>
        <w:rPr>
          <w:rFonts w:ascii="Arial" w:hAnsi="Arial" w:cs="Arial"/>
          <w:color w:val="000000" w:themeColor="text1"/>
          <w:sz w:val="22"/>
          <w:szCs w:val="22"/>
          <w:lang w:eastAsia="en-US"/>
        </w:rPr>
      </w:pPr>
    </w:p>
    <w:p w14:paraId="1896661F" w14:textId="77777777" w:rsidR="00703C29" w:rsidRDefault="00703C29" w:rsidP="00703C29">
      <w:pPr>
        <w:spacing w:line="276" w:lineRule="auto"/>
        <w:rPr>
          <w:rFonts w:ascii="Arial" w:hAnsi="Arial" w:cs="Arial"/>
          <w:color w:val="000000" w:themeColor="text1"/>
          <w:sz w:val="22"/>
          <w:szCs w:val="22"/>
          <w:lang w:eastAsia="en-US"/>
        </w:rPr>
      </w:pPr>
    </w:p>
    <w:p w14:paraId="5CD88083" w14:textId="77777777" w:rsidR="00703C29" w:rsidRDefault="00703C29" w:rsidP="00703C29">
      <w:pPr>
        <w:spacing w:line="276" w:lineRule="auto"/>
        <w:rPr>
          <w:rFonts w:ascii="Arial" w:hAnsi="Arial" w:cs="Arial"/>
          <w:color w:val="000000" w:themeColor="text1"/>
          <w:sz w:val="22"/>
          <w:szCs w:val="22"/>
          <w:lang w:eastAsia="en-US"/>
        </w:rPr>
      </w:pPr>
    </w:p>
    <w:p w14:paraId="78C705D7" w14:textId="77777777" w:rsidR="00703C29" w:rsidRDefault="00703C29" w:rsidP="00703C29">
      <w:pPr>
        <w:spacing w:line="276" w:lineRule="auto"/>
        <w:rPr>
          <w:rFonts w:ascii="Arial" w:hAnsi="Arial" w:cs="Arial"/>
          <w:color w:val="000000" w:themeColor="text1"/>
          <w:sz w:val="22"/>
          <w:szCs w:val="22"/>
          <w:lang w:eastAsia="en-US"/>
        </w:rPr>
      </w:pPr>
    </w:p>
    <w:p w14:paraId="06380AA9" w14:textId="77777777" w:rsidR="00703C29" w:rsidRDefault="00703C29" w:rsidP="00703C29">
      <w:pPr>
        <w:spacing w:line="276" w:lineRule="auto"/>
        <w:rPr>
          <w:rFonts w:ascii="Arial" w:hAnsi="Arial" w:cs="Arial"/>
          <w:color w:val="000000" w:themeColor="text1"/>
          <w:sz w:val="22"/>
          <w:szCs w:val="22"/>
          <w:lang w:eastAsia="en-US"/>
        </w:rPr>
      </w:pPr>
    </w:p>
    <w:p w14:paraId="2EFDAB1F" w14:textId="77777777" w:rsidR="0013626B" w:rsidRDefault="0013626B">
      <w:bookmarkStart w:id="42" w:name="_GoBack"/>
      <w:bookmarkEnd w:id="42"/>
    </w:p>
    <w:sectPr w:rsidR="0013626B" w:rsidSect="00323836">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B27EC" w14:textId="77777777" w:rsidR="00AE4672" w:rsidRDefault="00AE4672" w:rsidP="00323836">
      <w:r>
        <w:separator/>
      </w:r>
    </w:p>
  </w:endnote>
  <w:endnote w:type="continuationSeparator" w:id="0">
    <w:p w14:paraId="54EEBE99" w14:textId="77777777" w:rsidR="00AE4672" w:rsidRDefault="00AE4672" w:rsidP="0032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NewRomanPSMT">
    <w:altName w:val="Microsoft JhengHei"/>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iberation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91728" w14:textId="77777777" w:rsidR="00323836" w:rsidRDefault="00323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296B" w14:textId="77777777" w:rsidR="00323836" w:rsidRDefault="00323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31072" w14:textId="77777777" w:rsidR="00323836" w:rsidRDefault="00323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B8723" w14:textId="77777777" w:rsidR="00AE4672" w:rsidRDefault="00AE4672" w:rsidP="00323836">
      <w:r>
        <w:separator/>
      </w:r>
    </w:p>
  </w:footnote>
  <w:footnote w:type="continuationSeparator" w:id="0">
    <w:p w14:paraId="5F424988" w14:textId="77777777" w:rsidR="00AE4672" w:rsidRDefault="00AE4672" w:rsidP="0032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22D29" w14:textId="5D5BC0DC" w:rsidR="00323836" w:rsidRDefault="00AE4672">
    <w:pPr>
      <w:pStyle w:val="Header"/>
    </w:pPr>
    <w:r>
      <w:rPr>
        <w:noProof/>
      </w:rPr>
      <w:pict w14:anchorId="3928A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75688" o:spid="_x0000_s2051"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9ABA6" w14:textId="28A3D45F" w:rsidR="00323836" w:rsidRDefault="00AE4672">
    <w:pPr>
      <w:pStyle w:val="Header"/>
    </w:pPr>
    <w:r>
      <w:rPr>
        <w:noProof/>
      </w:rPr>
      <w:pict w14:anchorId="22432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75689" o:spid="_x0000_s2050"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FF6E9" w14:textId="122152B5" w:rsidR="00323836" w:rsidRDefault="00AE4672">
    <w:pPr>
      <w:pStyle w:val="Header"/>
    </w:pPr>
    <w:r>
      <w:rPr>
        <w:noProof/>
      </w:rPr>
      <w:pict w14:anchorId="1561D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75687" o:spid="_x0000_s2049"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325C"/>
    <w:multiLevelType w:val="multilevel"/>
    <w:tmpl w:val="5CDA9E82"/>
    <w:lvl w:ilvl="0">
      <w:start w:val="2"/>
      <w:numFmt w:val="decimal"/>
      <w:lvlText w:val="%1"/>
      <w:lvlJc w:val="left"/>
      <w:pPr>
        <w:ind w:left="500" w:hanging="500"/>
      </w:pPr>
      <w:rPr>
        <w:rFonts w:hint="default"/>
        <w:color w:val="000000"/>
      </w:rPr>
    </w:lvl>
    <w:lvl w:ilvl="1">
      <w:start w:val="3"/>
      <w:numFmt w:val="decimal"/>
      <w:lvlText w:val="%1.%2"/>
      <w:lvlJc w:val="left"/>
      <w:pPr>
        <w:ind w:left="783" w:hanging="500"/>
      </w:pPr>
      <w:rPr>
        <w:rFonts w:hint="default"/>
        <w:color w:val="000000"/>
      </w:rPr>
    </w:lvl>
    <w:lvl w:ilvl="2">
      <w:start w:val="1"/>
      <w:numFmt w:val="decimal"/>
      <w:lvlText w:val="%1.%2.%3"/>
      <w:lvlJc w:val="left"/>
      <w:pPr>
        <w:ind w:left="1286" w:hanging="720"/>
      </w:pPr>
      <w:rPr>
        <w:rFonts w:hint="default"/>
        <w:color w:val="000000"/>
      </w:rPr>
    </w:lvl>
    <w:lvl w:ilvl="3">
      <w:start w:val="1"/>
      <w:numFmt w:val="decimal"/>
      <w:lvlText w:val="%1.%2.%3.%4"/>
      <w:lvlJc w:val="left"/>
      <w:pPr>
        <w:ind w:left="1569" w:hanging="720"/>
      </w:pPr>
      <w:rPr>
        <w:rFonts w:hint="default"/>
        <w:color w:val="000000"/>
      </w:rPr>
    </w:lvl>
    <w:lvl w:ilvl="4">
      <w:start w:val="1"/>
      <w:numFmt w:val="decimal"/>
      <w:lvlText w:val="%1.%2.%3.%4.%5"/>
      <w:lvlJc w:val="left"/>
      <w:pPr>
        <w:ind w:left="2212" w:hanging="1080"/>
      </w:pPr>
      <w:rPr>
        <w:rFonts w:hint="default"/>
        <w:color w:val="000000"/>
      </w:rPr>
    </w:lvl>
    <w:lvl w:ilvl="5">
      <w:start w:val="1"/>
      <w:numFmt w:val="decimal"/>
      <w:lvlText w:val="%1.%2.%3.%4.%5.%6"/>
      <w:lvlJc w:val="left"/>
      <w:pPr>
        <w:ind w:left="2495" w:hanging="1080"/>
      </w:pPr>
      <w:rPr>
        <w:rFonts w:hint="default"/>
        <w:color w:val="000000"/>
      </w:rPr>
    </w:lvl>
    <w:lvl w:ilvl="6">
      <w:start w:val="1"/>
      <w:numFmt w:val="decimal"/>
      <w:lvlText w:val="%1.%2.%3.%4.%5.%6.%7"/>
      <w:lvlJc w:val="left"/>
      <w:pPr>
        <w:ind w:left="3138" w:hanging="1440"/>
      </w:pPr>
      <w:rPr>
        <w:rFonts w:hint="default"/>
        <w:color w:val="000000"/>
      </w:rPr>
    </w:lvl>
    <w:lvl w:ilvl="7">
      <w:start w:val="1"/>
      <w:numFmt w:val="decimal"/>
      <w:lvlText w:val="%1.%2.%3.%4.%5.%6.%7.%8"/>
      <w:lvlJc w:val="left"/>
      <w:pPr>
        <w:ind w:left="3421" w:hanging="1440"/>
      </w:pPr>
      <w:rPr>
        <w:rFonts w:hint="default"/>
        <w:color w:val="000000"/>
      </w:rPr>
    </w:lvl>
    <w:lvl w:ilvl="8">
      <w:start w:val="1"/>
      <w:numFmt w:val="decimal"/>
      <w:lvlText w:val="%1.%2.%3.%4.%5.%6.%7.%8.%9"/>
      <w:lvlJc w:val="left"/>
      <w:pPr>
        <w:ind w:left="4064" w:hanging="1800"/>
      </w:pPr>
      <w:rPr>
        <w:rFonts w:hint="default"/>
        <w:color w:val="000000"/>
      </w:rPr>
    </w:lvl>
  </w:abstractNum>
  <w:abstractNum w:abstractNumId="1" w15:restartNumberingAfterBreak="0">
    <w:nsid w:val="040C718A"/>
    <w:multiLevelType w:val="multilevel"/>
    <w:tmpl w:val="2D8CDBEA"/>
    <w:lvl w:ilvl="0">
      <w:start w:val="5"/>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095071DC"/>
    <w:multiLevelType w:val="multilevel"/>
    <w:tmpl w:val="5CDA9E82"/>
    <w:lvl w:ilvl="0">
      <w:start w:val="2"/>
      <w:numFmt w:val="decimal"/>
      <w:lvlText w:val="%1"/>
      <w:lvlJc w:val="left"/>
      <w:pPr>
        <w:ind w:left="500" w:hanging="500"/>
      </w:pPr>
      <w:rPr>
        <w:rFonts w:hint="default"/>
        <w:color w:val="000000"/>
      </w:rPr>
    </w:lvl>
    <w:lvl w:ilvl="1">
      <w:start w:val="3"/>
      <w:numFmt w:val="decimal"/>
      <w:lvlText w:val="%1.%2"/>
      <w:lvlJc w:val="left"/>
      <w:pPr>
        <w:ind w:left="783" w:hanging="500"/>
      </w:pPr>
      <w:rPr>
        <w:rFonts w:hint="default"/>
        <w:color w:val="000000"/>
      </w:rPr>
    </w:lvl>
    <w:lvl w:ilvl="2">
      <w:start w:val="1"/>
      <w:numFmt w:val="decimal"/>
      <w:lvlText w:val="%1.%2.%3"/>
      <w:lvlJc w:val="left"/>
      <w:pPr>
        <w:ind w:left="1286" w:hanging="720"/>
      </w:pPr>
      <w:rPr>
        <w:rFonts w:hint="default"/>
        <w:color w:val="000000"/>
      </w:rPr>
    </w:lvl>
    <w:lvl w:ilvl="3">
      <w:start w:val="1"/>
      <w:numFmt w:val="decimal"/>
      <w:lvlText w:val="%1.%2.%3.%4"/>
      <w:lvlJc w:val="left"/>
      <w:pPr>
        <w:ind w:left="1569" w:hanging="720"/>
      </w:pPr>
      <w:rPr>
        <w:rFonts w:hint="default"/>
        <w:color w:val="000000"/>
      </w:rPr>
    </w:lvl>
    <w:lvl w:ilvl="4">
      <w:start w:val="1"/>
      <w:numFmt w:val="decimal"/>
      <w:lvlText w:val="%1.%2.%3.%4.%5"/>
      <w:lvlJc w:val="left"/>
      <w:pPr>
        <w:ind w:left="2212" w:hanging="1080"/>
      </w:pPr>
      <w:rPr>
        <w:rFonts w:hint="default"/>
        <w:color w:val="000000"/>
      </w:rPr>
    </w:lvl>
    <w:lvl w:ilvl="5">
      <w:start w:val="1"/>
      <w:numFmt w:val="decimal"/>
      <w:lvlText w:val="%1.%2.%3.%4.%5.%6"/>
      <w:lvlJc w:val="left"/>
      <w:pPr>
        <w:ind w:left="2495" w:hanging="1080"/>
      </w:pPr>
      <w:rPr>
        <w:rFonts w:hint="default"/>
        <w:color w:val="000000"/>
      </w:rPr>
    </w:lvl>
    <w:lvl w:ilvl="6">
      <w:start w:val="1"/>
      <w:numFmt w:val="decimal"/>
      <w:lvlText w:val="%1.%2.%3.%4.%5.%6.%7"/>
      <w:lvlJc w:val="left"/>
      <w:pPr>
        <w:ind w:left="3138" w:hanging="1440"/>
      </w:pPr>
      <w:rPr>
        <w:rFonts w:hint="default"/>
        <w:color w:val="000000"/>
      </w:rPr>
    </w:lvl>
    <w:lvl w:ilvl="7">
      <w:start w:val="1"/>
      <w:numFmt w:val="decimal"/>
      <w:lvlText w:val="%1.%2.%3.%4.%5.%6.%7.%8"/>
      <w:lvlJc w:val="left"/>
      <w:pPr>
        <w:ind w:left="3421" w:hanging="1440"/>
      </w:pPr>
      <w:rPr>
        <w:rFonts w:hint="default"/>
        <w:color w:val="000000"/>
      </w:rPr>
    </w:lvl>
    <w:lvl w:ilvl="8">
      <w:start w:val="1"/>
      <w:numFmt w:val="decimal"/>
      <w:lvlText w:val="%1.%2.%3.%4.%5.%6.%7.%8.%9"/>
      <w:lvlJc w:val="left"/>
      <w:pPr>
        <w:ind w:left="4064" w:hanging="1800"/>
      </w:pPr>
      <w:rPr>
        <w:rFonts w:hint="default"/>
        <w:color w:val="000000"/>
      </w:rPr>
    </w:lvl>
  </w:abstractNum>
  <w:abstractNum w:abstractNumId="3" w15:restartNumberingAfterBreak="0">
    <w:nsid w:val="0C9903DC"/>
    <w:multiLevelType w:val="multilevel"/>
    <w:tmpl w:val="5A6A2968"/>
    <w:lvl w:ilvl="0">
      <w:start w:val="1"/>
      <w:numFmt w:val="decimal"/>
      <w:lvlText w:val="%1.0"/>
      <w:lvlJc w:val="left"/>
      <w:pPr>
        <w:ind w:left="-207" w:hanging="360"/>
      </w:pPr>
      <w:rPr>
        <w:rFonts w:cstheme="majorBidi" w:hint="default"/>
      </w:rPr>
    </w:lvl>
    <w:lvl w:ilvl="1">
      <w:start w:val="1"/>
      <w:numFmt w:val="decimal"/>
      <w:lvlText w:val="%1.%2"/>
      <w:lvlJc w:val="left"/>
      <w:pPr>
        <w:ind w:left="513" w:hanging="360"/>
      </w:pPr>
      <w:rPr>
        <w:rFonts w:cstheme="majorBidi" w:hint="default"/>
      </w:rPr>
    </w:lvl>
    <w:lvl w:ilvl="2">
      <w:start w:val="1"/>
      <w:numFmt w:val="decimal"/>
      <w:lvlText w:val="%1.%2.%3"/>
      <w:lvlJc w:val="left"/>
      <w:pPr>
        <w:ind w:left="1593" w:hanging="720"/>
      </w:pPr>
      <w:rPr>
        <w:rFonts w:cstheme="majorBidi" w:hint="default"/>
      </w:rPr>
    </w:lvl>
    <w:lvl w:ilvl="3">
      <w:start w:val="1"/>
      <w:numFmt w:val="decimal"/>
      <w:lvlText w:val="%1.%2.%3.%4"/>
      <w:lvlJc w:val="left"/>
      <w:pPr>
        <w:ind w:left="2313" w:hanging="720"/>
      </w:pPr>
      <w:rPr>
        <w:rFonts w:cstheme="majorBidi" w:hint="default"/>
      </w:rPr>
    </w:lvl>
    <w:lvl w:ilvl="4">
      <w:start w:val="1"/>
      <w:numFmt w:val="decimal"/>
      <w:lvlText w:val="%1.%2.%3.%4.%5"/>
      <w:lvlJc w:val="left"/>
      <w:pPr>
        <w:ind w:left="3393" w:hanging="1080"/>
      </w:pPr>
      <w:rPr>
        <w:rFonts w:cstheme="majorBidi" w:hint="default"/>
      </w:rPr>
    </w:lvl>
    <w:lvl w:ilvl="5">
      <w:start w:val="1"/>
      <w:numFmt w:val="decimal"/>
      <w:lvlText w:val="%1.%2.%3.%4.%5.%6"/>
      <w:lvlJc w:val="left"/>
      <w:pPr>
        <w:ind w:left="4113" w:hanging="1080"/>
      </w:pPr>
      <w:rPr>
        <w:rFonts w:cstheme="majorBidi" w:hint="default"/>
      </w:rPr>
    </w:lvl>
    <w:lvl w:ilvl="6">
      <w:start w:val="1"/>
      <w:numFmt w:val="decimal"/>
      <w:lvlText w:val="%1.%2.%3.%4.%5.%6.%7"/>
      <w:lvlJc w:val="left"/>
      <w:pPr>
        <w:ind w:left="5193" w:hanging="1440"/>
      </w:pPr>
      <w:rPr>
        <w:rFonts w:cstheme="majorBidi" w:hint="default"/>
      </w:rPr>
    </w:lvl>
    <w:lvl w:ilvl="7">
      <w:start w:val="1"/>
      <w:numFmt w:val="decimal"/>
      <w:lvlText w:val="%1.%2.%3.%4.%5.%6.%7.%8"/>
      <w:lvlJc w:val="left"/>
      <w:pPr>
        <w:ind w:left="5913" w:hanging="1440"/>
      </w:pPr>
      <w:rPr>
        <w:rFonts w:cstheme="majorBidi" w:hint="default"/>
      </w:rPr>
    </w:lvl>
    <w:lvl w:ilvl="8">
      <w:start w:val="1"/>
      <w:numFmt w:val="decimal"/>
      <w:lvlText w:val="%1.%2.%3.%4.%5.%6.%7.%8.%9"/>
      <w:lvlJc w:val="left"/>
      <w:pPr>
        <w:ind w:left="6993" w:hanging="1800"/>
      </w:pPr>
      <w:rPr>
        <w:rFonts w:cstheme="majorBidi" w:hint="default"/>
      </w:rPr>
    </w:lvl>
  </w:abstractNum>
  <w:abstractNum w:abstractNumId="4" w15:restartNumberingAfterBreak="0">
    <w:nsid w:val="0D5C24E3"/>
    <w:multiLevelType w:val="multilevel"/>
    <w:tmpl w:val="67209D8E"/>
    <w:lvl w:ilvl="0">
      <w:start w:val="1"/>
      <w:numFmt w:val="lowerRoman"/>
      <w:lvlText w:val="%1)"/>
      <w:lvlJc w:val="left"/>
      <w:pPr>
        <w:ind w:left="1440" w:hanging="720"/>
      </w:pPr>
      <w:rPr>
        <w:rFonts w:ascii="Arial" w:eastAsia="Arial Unicode MS"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F9C1900"/>
    <w:multiLevelType w:val="multilevel"/>
    <w:tmpl w:val="9DD46614"/>
    <w:lvl w:ilvl="0">
      <w:start w:val="5"/>
      <w:numFmt w:val="decimal"/>
      <w:lvlText w:val="%1.0"/>
      <w:lvlJc w:val="left"/>
      <w:pPr>
        <w:ind w:left="1584" w:hanging="360"/>
      </w:pPr>
      <w:rPr>
        <w:rFonts w:hint="default"/>
      </w:rPr>
    </w:lvl>
    <w:lvl w:ilvl="1">
      <w:start w:val="1"/>
      <w:numFmt w:val="decimal"/>
      <w:lvlText w:val="%1.%2"/>
      <w:lvlJc w:val="left"/>
      <w:pPr>
        <w:ind w:left="2304" w:hanging="360"/>
      </w:pPr>
      <w:rPr>
        <w:rFonts w:hint="default"/>
      </w:rPr>
    </w:lvl>
    <w:lvl w:ilvl="2">
      <w:start w:val="1"/>
      <w:numFmt w:val="decimal"/>
      <w:lvlText w:val="%1.%2.%3"/>
      <w:lvlJc w:val="left"/>
      <w:pPr>
        <w:ind w:left="3384" w:hanging="720"/>
      </w:pPr>
      <w:rPr>
        <w:rFonts w:hint="default"/>
      </w:rPr>
    </w:lvl>
    <w:lvl w:ilvl="3">
      <w:start w:val="1"/>
      <w:numFmt w:val="decimal"/>
      <w:lvlText w:val="%1.%2.%3.%4"/>
      <w:lvlJc w:val="left"/>
      <w:pPr>
        <w:ind w:left="4104" w:hanging="720"/>
      </w:pPr>
      <w:rPr>
        <w:rFonts w:hint="default"/>
      </w:rPr>
    </w:lvl>
    <w:lvl w:ilvl="4">
      <w:start w:val="1"/>
      <w:numFmt w:val="decimal"/>
      <w:lvlText w:val="%1.%2.%3.%4.%5"/>
      <w:lvlJc w:val="left"/>
      <w:pPr>
        <w:ind w:left="5184" w:hanging="1080"/>
      </w:pPr>
      <w:rPr>
        <w:rFonts w:hint="default"/>
      </w:rPr>
    </w:lvl>
    <w:lvl w:ilvl="5">
      <w:start w:val="1"/>
      <w:numFmt w:val="decimal"/>
      <w:lvlText w:val="%1.%2.%3.%4.%5.%6"/>
      <w:lvlJc w:val="left"/>
      <w:pPr>
        <w:ind w:left="5904" w:hanging="1080"/>
      </w:pPr>
      <w:rPr>
        <w:rFonts w:hint="default"/>
      </w:rPr>
    </w:lvl>
    <w:lvl w:ilvl="6">
      <w:start w:val="1"/>
      <w:numFmt w:val="decimal"/>
      <w:lvlText w:val="%1.%2.%3.%4.%5.%6.%7"/>
      <w:lvlJc w:val="left"/>
      <w:pPr>
        <w:ind w:left="6984" w:hanging="1440"/>
      </w:pPr>
      <w:rPr>
        <w:rFonts w:hint="default"/>
      </w:rPr>
    </w:lvl>
    <w:lvl w:ilvl="7">
      <w:start w:val="1"/>
      <w:numFmt w:val="decimal"/>
      <w:lvlText w:val="%1.%2.%3.%4.%5.%6.%7.%8"/>
      <w:lvlJc w:val="left"/>
      <w:pPr>
        <w:ind w:left="7704" w:hanging="1440"/>
      </w:pPr>
      <w:rPr>
        <w:rFonts w:hint="default"/>
      </w:rPr>
    </w:lvl>
    <w:lvl w:ilvl="8">
      <w:start w:val="1"/>
      <w:numFmt w:val="decimal"/>
      <w:lvlText w:val="%1.%2.%3.%4.%5.%6.%7.%8.%9"/>
      <w:lvlJc w:val="left"/>
      <w:pPr>
        <w:ind w:left="8784" w:hanging="1800"/>
      </w:pPr>
      <w:rPr>
        <w:rFonts w:hint="default"/>
      </w:rPr>
    </w:lvl>
  </w:abstractNum>
  <w:abstractNum w:abstractNumId="6" w15:restartNumberingAfterBreak="0">
    <w:nsid w:val="19382758"/>
    <w:multiLevelType w:val="multilevel"/>
    <w:tmpl w:val="40BA9176"/>
    <w:lvl w:ilvl="0">
      <w:numFmt w:val="decimal"/>
      <w:lvlText w:val="%1"/>
      <w:lvlJc w:val="left"/>
      <w:pPr>
        <w:ind w:left="360" w:hanging="360"/>
      </w:pPr>
      <w:rPr>
        <w:rFonts w:eastAsia="Cambria" w:hint="default"/>
        <w:b/>
      </w:rPr>
    </w:lvl>
    <w:lvl w:ilvl="1">
      <w:start w:val="5"/>
      <w:numFmt w:val="decimal"/>
      <w:lvlText w:val="%1.%2"/>
      <w:lvlJc w:val="left"/>
      <w:pPr>
        <w:ind w:left="502" w:hanging="360"/>
      </w:pPr>
      <w:rPr>
        <w:rFonts w:eastAsia="Cambria" w:hint="default"/>
        <w:b/>
      </w:rPr>
    </w:lvl>
    <w:lvl w:ilvl="2">
      <w:start w:val="1"/>
      <w:numFmt w:val="decimal"/>
      <w:lvlText w:val="%1.%2.%3"/>
      <w:lvlJc w:val="left"/>
      <w:pPr>
        <w:ind w:left="1004" w:hanging="720"/>
      </w:pPr>
      <w:rPr>
        <w:rFonts w:eastAsia="Cambria" w:hint="default"/>
        <w:b/>
      </w:rPr>
    </w:lvl>
    <w:lvl w:ilvl="3">
      <w:start w:val="1"/>
      <w:numFmt w:val="decimal"/>
      <w:lvlText w:val="%1.%2.%3.%4"/>
      <w:lvlJc w:val="left"/>
      <w:pPr>
        <w:ind w:left="1146" w:hanging="720"/>
      </w:pPr>
      <w:rPr>
        <w:rFonts w:eastAsia="Cambria" w:hint="default"/>
        <w:b/>
      </w:rPr>
    </w:lvl>
    <w:lvl w:ilvl="4">
      <w:start w:val="1"/>
      <w:numFmt w:val="decimal"/>
      <w:lvlText w:val="%1.%2.%3.%4.%5"/>
      <w:lvlJc w:val="left"/>
      <w:pPr>
        <w:ind w:left="1648" w:hanging="1080"/>
      </w:pPr>
      <w:rPr>
        <w:rFonts w:eastAsia="Cambria" w:hint="default"/>
        <w:b/>
      </w:rPr>
    </w:lvl>
    <w:lvl w:ilvl="5">
      <w:start w:val="1"/>
      <w:numFmt w:val="decimal"/>
      <w:lvlText w:val="%1.%2.%3.%4.%5.%6"/>
      <w:lvlJc w:val="left"/>
      <w:pPr>
        <w:ind w:left="1790" w:hanging="1080"/>
      </w:pPr>
      <w:rPr>
        <w:rFonts w:eastAsia="Cambria" w:hint="default"/>
        <w:b/>
      </w:rPr>
    </w:lvl>
    <w:lvl w:ilvl="6">
      <w:start w:val="1"/>
      <w:numFmt w:val="decimal"/>
      <w:lvlText w:val="%1.%2.%3.%4.%5.%6.%7"/>
      <w:lvlJc w:val="left"/>
      <w:pPr>
        <w:ind w:left="2292" w:hanging="1440"/>
      </w:pPr>
      <w:rPr>
        <w:rFonts w:eastAsia="Cambria" w:hint="default"/>
        <w:b/>
      </w:rPr>
    </w:lvl>
    <w:lvl w:ilvl="7">
      <w:start w:val="1"/>
      <w:numFmt w:val="decimal"/>
      <w:lvlText w:val="%1.%2.%3.%4.%5.%6.%7.%8"/>
      <w:lvlJc w:val="left"/>
      <w:pPr>
        <w:ind w:left="2434" w:hanging="1440"/>
      </w:pPr>
      <w:rPr>
        <w:rFonts w:eastAsia="Cambria" w:hint="default"/>
        <w:b/>
      </w:rPr>
    </w:lvl>
    <w:lvl w:ilvl="8">
      <w:start w:val="1"/>
      <w:numFmt w:val="decimal"/>
      <w:lvlText w:val="%1.%2.%3.%4.%5.%6.%7.%8.%9"/>
      <w:lvlJc w:val="left"/>
      <w:pPr>
        <w:ind w:left="2936" w:hanging="1800"/>
      </w:pPr>
      <w:rPr>
        <w:rFonts w:eastAsia="Cambria" w:hint="default"/>
        <w:b/>
      </w:rPr>
    </w:lvl>
  </w:abstractNum>
  <w:abstractNum w:abstractNumId="7" w15:restartNumberingAfterBreak="0">
    <w:nsid w:val="19C67366"/>
    <w:multiLevelType w:val="multilevel"/>
    <w:tmpl w:val="B82ACECA"/>
    <w:lvl w:ilvl="0">
      <w:start w:val="2"/>
      <w:numFmt w:val="decimal"/>
      <w:lvlText w:val="%1.0"/>
      <w:lvlJc w:val="left"/>
      <w:pPr>
        <w:ind w:left="1140" w:hanging="360"/>
      </w:pPr>
      <w:rPr>
        <w:rFonts w:ascii="Times New Roman" w:hAnsi="Times New Roman" w:cs="Times New Roman" w:hint="default"/>
        <w:color w:val="auto"/>
        <w:sz w:val="24"/>
      </w:rPr>
    </w:lvl>
    <w:lvl w:ilvl="1">
      <w:start w:val="1"/>
      <w:numFmt w:val="decimal"/>
      <w:lvlText w:val="%1.%2"/>
      <w:lvlJc w:val="left"/>
      <w:pPr>
        <w:ind w:left="1860" w:hanging="360"/>
      </w:pPr>
      <w:rPr>
        <w:rFonts w:ascii="Times New Roman" w:hAnsi="Times New Roman" w:cs="Times New Roman" w:hint="default"/>
        <w:color w:val="auto"/>
        <w:sz w:val="24"/>
      </w:rPr>
    </w:lvl>
    <w:lvl w:ilvl="2">
      <w:start w:val="1"/>
      <w:numFmt w:val="decimal"/>
      <w:lvlText w:val="%1.%2.%3"/>
      <w:lvlJc w:val="left"/>
      <w:pPr>
        <w:ind w:left="2940" w:hanging="720"/>
      </w:pPr>
      <w:rPr>
        <w:rFonts w:ascii="Arial" w:hAnsi="Arial" w:cs="Arial" w:hint="default"/>
        <w:color w:val="auto"/>
        <w:sz w:val="22"/>
        <w:szCs w:val="22"/>
      </w:rPr>
    </w:lvl>
    <w:lvl w:ilvl="3">
      <w:start w:val="1"/>
      <w:numFmt w:val="decimal"/>
      <w:lvlText w:val="%1.%2.%3.%4"/>
      <w:lvlJc w:val="left"/>
      <w:pPr>
        <w:ind w:left="3660" w:hanging="720"/>
      </w:pPr>
      <w:rPr>
        <w:rFonts w:ascii="Times New Roman" w:hAnsi="Times New Roman" w:cs="Times New Roman" w:hint="default"/>
        <w:color w:val="auto"/>
        <w:sz w:val="24"/>
      </w:rPr>
    </w:lvl>
    <w:lvl w:ilvl="4">
      <w:start w:val="1"/>
      <w:numFmt w:val="decimal"/>
      <w:lvlText w:val="%1.%2.%3.%4.%5"/>
      <w:lvlJc w:val="left"/>
      <w:pPr>
        <w:ind w:left="4740" w:hanging="1080"/>
      </w:pPr>
      <w:rPr>
        <w:rFonts w:ascii="Times New Roman" w:hAnsi="Times New Roman" w:cs="Times New Roman" w:hint="default"/>
        <w:color w:val="auto"/>
        <w:sz w:val="24"/>
      </w:rPr>
    </w:lvl>
    <w:lvl w:ilvl="5">
      <w:start w:val="1"/>
      <w:numFmt w:val="decimal"/>
      <w:lvlText w:val="%1.%2.%3.%4.%5.%6"/>
      <w:lvlJc w:val="left"/>
      <w:pPr>
        <w:ind w:left="5460" w:hanging="1080"/>
      </w:pPr>
      <w:rPr>
        <w:rFonts w:ascii="Times New Roman" w:hAnsi="Times New Roman" w:cs="Times New Roman" w:hint="default"/>
        <w:color w:val="auto"/>
        <w:sz w:val="24"/>
      </w:rPr>
    </w:lvl>
    <w:lvl w:ilvl="6">
      <w:start w:val="1"/>
      <w:numFmt w:val="decimal"/>
      <w:lvlText w:val="%1.%2.%3.%4.%5.%6.%7"/>
      <w:lvlJc w:val="left"/>
      <w:pPr>
        <w:ind w:left="6540" w:hanging="1440"/>
      </w:pPr>
      <w:rPr>
        <w:rFonts w:ascii="Times New Roman" w:hAnsi="Times New Roman" w:cs="Times New Roman" w:hint="default"/>
        <w:color w:val="auto"/>
        <w:sz w:val="24"/>
      </w:rPr>
    </w:lvl>
    <w:lvl w:ilvl="7">
      <w:start w:val="1"/>
      <w:numFmt w:val="decimal"/>
      <w:lvlText w:val="%1.%2.%3.%4.%5.%6.%7.%8"/>
      <w:lvlJc w:val="left"/>
      <w:pPr>
        <w:ind w:left="7260" w:hanging="1440"/>
      </w:pPr>
      <w:rPr>
        <w:rFonts w:ascii="Times New Roman" w:hAnsi="Times New Roman" w:cs="Times New Roman" w:hint="default"/>
        <w:color w:val="auto"/>
        <w:sz w:val="24"/>
      </w:rPr>
    </w:lvl>
    <w:lvl w:ilvl="8">
      <w:start w:val="1"/>
      <w:numFmt w:val="decimal"/>
      <w:lvlText w:val="%1.%2.%3.%4.%5.%6.%7.%8.%9"/>
      <w:lvlJc w:val="left"/>
      <w:pPr>
        <w:ind w:left="8340" w:hanging="1800"/>
      </w:pPr>
      <w:rPr>
        <w:rFonts w:ascii="Times New Roman" w:hAnsi="Times New Roman" w:cs="Times New Roman" w:hint="default"/>
        <w:color w:val="auto"/>
        <w:sz w:val="24"/>
      </w:rPr>
    </w:lvl>
  </w:abstractNum>
  <w:abstractNum w:abstractNumId="8" w15:restartNumberingAfterBreak="0">
    <w:nsid w:val="1D8A6FEB"/>
    <w:multiLevelType w:val="multilevel"/>
    <w:tmpl w:val="C420A2BE"/>
    <w:lvl w:ilvl="0">
      <w:numFmt w:val="decimal"/>
      <w:lvlText w:val="%1"/>
      <w:lvlJc w:val="left"/>
      <w:pPr>
        <w:ind w:left="680" w:hanging="680"/>
      </w:pPr>
      <w:rPr>
        <w:rFonts w:eastAsia="Cambria" w:hint="default"/>
        <w:b/>
      </w:rPr>
    </w:lvl>
    <w:lvl w:ilvl="1">
      <w:start w:val="1440"/>
      <w:numFmt w:val="decimal"/>
      <w:lvlText w:val="%1.%2"/>
      <w:lvlJc w:val="left"/>
      <w:pPr>
        <w:ind w:left="822" w:hanging="680"/>
      </w:pPr>
      <w:rPr>
        <w:rFonts w:eastAsia="Cambria" w:hint="default"/>
        <w:b/>
      </w:rPr>
    </w:lvl>
    <w:lvl w:ilvl="2">
      <w:start w:val="1"/>
      <w:numFmt w:val="decimal"/>
      <w:lvlText w:val="%1.%2.%3"/>
      <w:lvlJc w:val="left"/>
      <w:pPr>
        <w:ind w:left="1004" w:hanging="720"/>
      </w:pPr>
      <w:rPr>
        <w:rFonts w:eastAsia="Cambria" w:hint="default"/>
        <w:b/>
      </w:rPr>
    </w:lvl>
    <w:lvl w:ilvl="3">
      <w:start w:val="1"/>
      <w:numFmt w:val="decimal"/>
      <w:lvlText w:val="%1.%2.%3.%4"/>
      <w:lvlJc w:val="left"/>
      <w:pPr>
        <w:ind w:left="1146" w:hanging="720"/>
      </w:pPr>
      <w:rPr>
        <w:rFonts w:eastAsia="Cambria" w:hint="default"/>
        <w:b/>
      </w:rPr>
    </w:lvl>
    <w:lvl w:ilvl="4">
      <w:start w:val="1"/>
      <w:numFmt w:val="decimal"/>
      <w:lvlText w:val="%1.%2.%3.%4.%5"/>
      <w:lvlJc w:val="left"/>
      <w:pPr>
        <w:ind w:left="1648" w:hanging="1080"/>
      </w:pPr>
      <w:rPr>
        <w:rFonts w:eastAsia="Cambria" w:hint="default"/>
        <w:b/>
      </w:rPr>
    </w:lvl>
    <w:lvl w:ilvl="5">
      <w:start w:val="1"/>
      <w:numFmt w:val="decimal"/>
      <w:lvlText w:val="%1.%2.%3.%4.%5.%6"/>
      <w:lvlJc w:val="left"/>
      <w:pPr>
        <w:ind w:left="1790" w:hanging="1080"/>
      </w:pPr>
      <w:rPr>
        <w:rFonts w:eastAsia="Cambria" w:hint="default"/>
        <w:b/>
      </w:rPr>
    </w:lvl>
    <w:lvl w:ilvl="6">
      <w:start w:val="1"/>
      <w:numFmt w:val="decimal"/>
      <w:lvlText w:val="%1.%2.%3.%4.%5.%6.%7"/>
      <w:lvlJc w:val="left"/>
      <w:pPr>
        <w:ind w:left="2292" w:hanging="1440"/>
      </w:pPr>
      <w:rPr>
        <w:rFonts w:eastAsia="Cambria" w:hint="default"/>
        <w:b/>
      </w:rPr>
    </w:lvl>
    <w:lvl w:ilvl="7">
      <w:start w:val="1"/>
      <w:numFmt w:val="decimal"/>
      <w:lvlText w:val="%1.%2.%3.%4.%5.%6.%7.%8"/>
      <w:lvlJc w:val="left"/>
      <w:pPr>
        <w:ind w:left="2434" w:hanging="1440"/>
      </w:pPr>
      <w:rPr>
        <w:rFonts w:eastAsia="Cambria" w:hint="default"/>
        <w:b/>
      </w:rPr>
    </w:lvl>
    <w:lvl w:ilvl="8">
      <w:start w:val="1"/>
      <w:numFmt w:val="decimal"/>
      <w:lvlText w:val="%1.%2.%3.%4.%5.%6.%7.%8.%9"/>
      <w:lvlJc w:val="left"/>
      <w:pPr>
        <w:ind w:left="2936" w:hanging="1800"/>
      </w:pPr>
      <w:rPr>
        <w:rFonts w:eastAsia="Cambria" w:hint="default"/>
        <w:b/>
      </w:rPr>
    </w:lvl>
  </w:abstractNum>
  <w:abstractNum w:abstractNumId="9" w15:restartNumberingAfterBreak="0">
    <w:nsid w:val="2122498B"/>
    <w:multiLevelType w:val="multilevel"/>
    <w:tmpl w:val="5CE0506E"/>
    <w:lvl w:ilvl="0">
      <w:numFmt w:val="decimal"/>
      <w:lvlText w:val="%1"/>
      <w:lvlJc w:val="left"/>
      <w:pPr>
        <w:ind w:left="600" w:hanging="600"/>
      </w:pPr>
      <w:rPr>
        <w:rFonts w:eastAsia="Cambria" w:hint="default"/>
        <w:b/>
      </w:rPr>
    </w:lvl>
    <w:lvl w:ilvl="1">
      <w:start w:val="2247"/>
      <w:numFmt w:val="decimal"/>
      <w:lvlText w:val="%1.%2"/>
      <w:lvlJc w:val="left"/>
      <w:pPr>
        <w:ind w:left="600" w:hanging="600"/>
      </w:pPr>
      <w:rPr>
        <w:rFonts w:eastAsia="Cambria" w:hint="default"/>
        <w:b/>
      </w:rPr>
    </w:lvl>
    <w:lvl w:ilvl="2">
      <w:start w:val="1"/>
      <w:numFmt w:val="decimal"/>
      <w:lvlText w:val="%1.%2.%3"/>
      <w:lvlJc w:val="left"/>
      <w:pPr>
        <w:ind w:left="720" w:hanging="720"/>
      </w:pPr>
      <w:rPr>
        <w:rFonts w:eastAsia="Cambria" w:hint="default"/>
        <w:b/>
      </w:rPr>
    </w:lvl>
    <w:lvl w:ilvl="3">
      <w:start w:val="1"/>
      <w:numFmt w:val="decimal"/>
      <w:lvlText w:val="%1.%2.%3.%4"/>
      <w:lvlJc w:val="left"/>
      <w:pPr>
        <w:ind w:left="720" w:hanging="720"/>
      </w:pPr>
      <w:rPr>
        <w:rFonts w:eastAsia="Cambria" w:hint="default"/>
        <w:b/>
      </w:rPr>
    </w:lvl>
    <w:lvl w:ilvl="4">
      <w:start w:val="1"/>
      <w:numFmt w:val="decimal"/>
      <w:lvlText w:val="%1.%2.%3.%4.%5"/>
      <w:lvlJc w:val="left"/>
      <w:pPr>
        <w:ind w:left="1080" w:hanging="1080"/>
      </w:pPr>
      <w:rPr>
        <w:rFonts w:eastAsia="Cambria" w:hint="default"/>
        <w:b/>
      </w:rPr>
    </w:lvl>
    <w:lvl w:ilvl="5">
      <w:start w:val="1"/>
      <w:numFmt w:val="decimal"/>
      <w:lvlText w:val="%1.%2.%3.%4.%5.%6"/>
      <w:lvlJc w:val="left"/>
      <w:pPr>
        <w:ind w:left="1080" w:hanging="1080"/>
      </w:pPr>
      <w:rPr>
        <w:rFonts w:eastAsia="Cambria" w:hint="default"/>
        <w:b/>
      </w:rPr>
    </w:lvl>
    <w:lvl w:ilvl="6">
      <w:start w:val="1"/>
      <w:numFmt w:val="decimal"/>
      <w:lvlText w:val="%1.%2.%3.%4.%5.%6.%7"/>
      <w:lvlJc w:val="left"/>
      <w:pPr>
        <w:ind w:left="1440" w:hanging="1440"/>
      </w:pPr>
      <w:rPr>
        <w:rFonts w:eastAsia="Cambria" w:hint="default"/>
        <w:b/>
      </w:rPr>
    </w:lvl>
    <w:lvl w:ilvl="7">
      <w:start w:val="1"/>
      <w:numFmt w:val="decimal"/>
      <w:lvlText w:val="%1.%2.%3.%4.%5.%6.%7.%8"/>
      <w:lvlJc w:val="left"/>
      <w:pPr>
        <w:ind w:left="1440" w:hanging="1440"/>
      </w:pPr>
      <w:rPr>
        <w:rFonts w:eastAsia="Cambria" w:hint="default"/>
        <w:b/>
      </w:rPr>
    </w:lvl>
    <w:lvl w:ilvl="8">
      <w:start w:val="1"/>
      <w:numFmt w:val="decimal"/>
      <w:lvlText w:val="%1.%2.%3.%4.%5.%6.%7.%8.%9"/>
      <w:lvlJc w:val="left"/>
      <w:pPr>
        <w:ind w:left="1440" w:hanging="1440"/>
      </w:pPr>
      <w:rPr>
        <w:rFonts w:eastAsia="Cambria" w:hint="default"/>
        <w:b/>
      </w:rPr>
    </w:lvl>
  </w:abstractNum>
  <w:abstractNum w:abstractNumId="10" w15:restartNumberingAfterBreak="0">
    <w:nsid w:val="2241448F"/>
    <w:multiLevelType w:val="multilevel"/>
    <w:tmpl w:val="CFBE3A4E"/>
    <w:lvl w:ilvl="0">
      <w:numFmt w:val="decimal"/>
      <w:lvlText w:val="%1"/>
      <w:lvlJc w:val="left"/>
      <w:pPr>
        <w:ind w:left="600" w:hanging="600"/>
      </w:pPr>
      <w:rPr>
        <w:rFonts w:eastAsia="Cambria" w:hint="default"/>
        <w:b/>
      </w:rPr>
    </w:lvl>
    <w:lvl w:ilvl="1">
      <w:start w:val="7449"/>
      <w:numFmt w:val="decimal"/>
      <w:lvlText w:val="%1.%2"/>
      <w:lvlJc w:val="left"/>
      <w:pPr>
        <w:ind w:left="600" w:hanging="600"/>
      </w:pPr>
      <w:rPr>
        <w:rFonts w:eastAsia="Cambria" w:hint="default"/>
        <w:b/>
      </w:rPr>
    </w:lvl>
    <w:lvl w:ilvl="2">
      <w:start w:val="1"/>
      <w:numFmt w:val="decimal"/>
      <w:lvlText w:val="%1.%2.%3"/>
      <w:lvlJc w:val="left"/>
      <w:pPr>
        <w:ind w:left="720" w:hanging="720"/>
      </w:pPr>
      <w:rPr>
        <w:rFonts w:eastAsia="Cambria" w:hint="default"/>
        <w:b/>
      </w:rPr>
    </w:lvl>
    <w:lvl w:ilvl="3">
      <w:start w:val="1"/>
      <w:numFmt w:val="decimal"/>
      <w:lvlText w:val="%1.%2.%3.%4"/>
      <w:lvlJc w:val="left"/>
      <w:pPr>
        <w:ind w:left="720" w:hanging="720"/>
      </w:pPr>
      <w:rPr>
        <w:rFonts w:eastAsia="Cambria" w:hint="default"/>
        <w:b/>
      </w:rPr>
    </w:lvl>
    <w:lvl w:ilvl="4">
      <w:start w:val="1"/>
      <w:numFmt w:val="decimal"/>
      <w:lvlText w:val="%1.%2.%3.%4.%5"/>
      <w:lvlJc w:val="left"/>
      <w:pPr>
        <w:ind w:left="1080" w:hanging="1080"/>
      </w:pPr>
      <w:rPr>
        <w:rFonts w:eastAsia="Cambria" w:hint="default"/>
        <w:b/>
      </w:rPr>
    </w:lvl>
    <w:lvl w:ilvl="5">
      <w:start w:val="1"/>
      <w:numFmt w:val="decimal"/>
      <w:lvlText w:val="%1.%2.%3.%4.%5.%6"/>
      <w:lvlJc w:val="left"/>
      <w:pPr>
        <w:ind w:left="1080" w:hanging="1080"/>
      </w:pPr>
      <w:rPr>
        <w:rFonts w:eastAsia="Cambria" w:hint="default"/>
        <w:b/>
      </w:rPr>
    </w:lvl>
    <w:lvl w:ilvl="6">
      <w:start w:val="1"/>
      <w:numFmt w:val="decimal"/>
      <w:lvlText w:val="%1.%2.%3.%4.%5.%6.%7"/>
      <w:lvlJc w:val="left"/>
      <w:pPr>
        <w:ind w:left="1440" w:hanging="1440"/>
      </w:pPr>
      <w:rPr>
        <w:rFonts w:eastAsia="Cambria" w:hint="default"/>
        <w:b/>
      </w:rPr>
    </w:lvl>
    <w:lvl w:ilvl="7">
      <w:start w:val="1"/>
      <w:numFmt w:val="decimal"/>
      <w:lvlText w:val="%1.%2.%3.%4.%5.%6.%7.%8"/>
      <w:lvlJc w:val="left"/>
      <w:pPr>
        <w:ind w:left="1440" w:hanging="1440"/>
      </w:pPr>
      <w:rPr>
        <w:rFonts w:eastAsia="Cambria" w:hint="default"/>
        <w:b/>
      </w:rPr>
    </w:lvl>
    <w:lvl w:ilvl="8">
      <w:start w:val="1"/>
      <w:numFmt w:val="decimal"/>
      <w:lvlText w:val="%1.%2.%3.%4.%5.%6.%7.%8.%9"/>
      <w:lvlJc w:val="left"/>
      <w:pPr>
        <w:ind w:left="1440" w:hanging="1440"/>
      </w:pPr>
      <w:rPr>
        <w:rFonts w:eastAsia="Cambria" w:hint="default"/>
        <w:b/>
      </w:rPr>
    </w:lvl>
  </w:abstractNum>
  <w:abstractNum w:abstractNumId="11" w15:restartNumberingAfterBreak="0">
    <w:nsid w:val="22624AA0"/>
    <w:multiLevelType w:val="hybridMultilevel"/>
    <w:tmpl w:val="E1727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53676F"/>
    <w:multiLevelType w:val="multilevel"/>
    <w:tmpl w:val="D5C0A2A0"/>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4F3C57"/>
    <w:multiLevelType w:val="multilevel"/>
    <w:tmpl w:val="355C51A2"/>
    <w:lvl w:ilvl="0">
      <w:numFmt w:val="decimal"/>
      <w:lvlText w:val="%1"/>
      <w:lvlJc w:val="left"/>
      <w:pPr>
        <w:ind w:left="600" w:hanging="600"/>
      </w:pPr>
      <w:rPr>
        <w:rFonts w:eastAsia="Cambria" w:hint="default"/>
        <w:b/>
      </w:rPr>
    </w:lvl>
    <w:lvl w:ilvl="1">
      <w:start w:val="4278"/>
      <w:numFmt w:val="decimal"/>
      <w:lvlText w:val="%1.%2"/>
      <w:lvlJc w:val="left"/>
      <w:pPr>
        <w:ind w:left="600" w:hanging="600"/>
      </w:pPr>
      <w:rPr>
        <w:rFonts w:eastAsia="Cambria" w:hint="default"/>
        <w:b/>
      </w:rPr>
    </w:lvl>
    <w:lvl w:ilvl="2">
      <w:start w:val="1"/>
      <w:numFmt w:val="decimal"/>
      <w:lvlText w:val="%1.%2.%3"/>
      <w:lvlJc w:val="left"/>
      <w:pPr>
        <w:ind w:left="720" w:hanging="720"/>
      </w:pPr>
      <w:rPr>
        <w:rFonts w:eastAsia="Cambria" w:hint="default"/>
        <w:b/>
      </w:rPr>
    </w:lvl>
    <w:lvl w:ilvl="3">
      <w:start w:val="1"/>
      <w:numFmt w:val="decimal"/>
      <w:lvlText w:val="%1.%2.%3.%4"/>
      <w:lvlJc w:val="left"/>
      <w:pPr>
        <w:ind w:left="720" w:hanging="720"/>
      </w:pPr>
      <w:rPr>
        <w:rFonts w:eastAsia="Cambria" w:hint="default"/>
        <w:b/>
      </w:rPr>
    </w:lvl>
    <w:lvl w:ilvl="4">
      <w:start w:val="1"/>
      <w:numFmt w:val="decimal"/>
      <w:lvlText w:val="%1.%2.%3.%4.%5"/>
      <w:lvlJc w:val="left"/>
      <w:pPr>
        <w:ind w:left="1080" w:hanging="1080"/>
      </w:pPr>
      <w:rPr>
        <w:rFonts w:eastAsia="Cambria" w:hint="default"/>
        <w:b/>
      </w:rPr>
    </w:lvl>
    <w:lvl w:ilvl="5">
      <w:start w:val="1"/>
      <w:numFmt w:val="decimal"/>
      <w:lvlText w:val="%1.%2.%3.%4.%5.%6"/>
      <w:lvlJc w:val="left"/>
      <w:pPr>
        <w:ind w:left="1080" w:hanging="1080"/>
      </w:pPr>
      <w:rPr>
        <w:rFonts w:eastAsia="Cambria" w:hint="default"/>
        <w:b/>
      </w:rPr>
    </w:lvl>
    <w:lvl w:ilvl="6">
      <w:start w:val="1"/>
      <w:numFmt w:val="decimal"/>
      <w:lvlText w:val="%1.%2.%3.%4.%5.%6.%7"/>
      <w:lvlJc w:val="left"/>
      <w:pPr>
        <w:ind w:left="1440" w:hanging="1440"/>
      </w:pPr>
      <w:rPr>
        <w:rFonts w:eastAsia="Cambria" w:hint="default"/>
        <w:b/>
      </w:rPr>
    </w:lvl>
    <w:lvl w:ilvl="7">
      <w:start w:val="1"/>
      <w:numFmt w:val="decimal"/>
      <w:lvlText w:val="%1.%2.%3.%4.%5.%6.%7.%8"/>
      <w:lvlJc w:val="left"/>
      <w:pPr>
        <w:ind w:left="1440" w:hanging="1440"/>
      </w:pPr>
      <w:rPr>
        <w:rFonts w:eastAsia="Cambria" w:hint="default"/>
        <w:b/>
      </w:rPr>
    </w:lvl>
    <w:lvl w:ilvl="8">
      <w:start w:val="1"/>
      <w:numFmt w:val="decimal"/>
      <w:lvlText w:val="%1.%2.%3.%4.%5.%6.%7.%8.%9"/>
      <w:lvlJc w:val="left"/>
      <w:pPr>
        <w:ind w:left="1440" w:hanging="1440"/>
      </w:pPr>
      <w:rPr>
        <w:rFonts w:eastAsia="Cambria" w:hint="default"/>
        <w:b/>
      </w:rPr>
    </w:lvl>
  </w:abstractNum>
  <w:abstractNum w:abstractNumId="14" w15:restartNumberingAfterBreak="0">
    <w:nsid w:val="2DC1055C"/>
    <w:multiLevelType w:val="multilevel"/>
    <w:tmpl w:val="AE16123C"/>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5" w15:restartNumberingAfterBreak="0">
    <w:nsid w:val="332E1676"/>
    <w:multiLevelType w:val="multilevel"/>
    <w:tmpl w:val="A678F3FC"/>
    <w:lvl w:ilvl="0">
      <w:start w:val="1"/>
      <w:numFmt w:val="decimal"/>
      <w:lvlText w:val="%1"/>
      <w:lvlJc w:val="left"/>
      <w:pPr>
        <w:ind w:left="495" w:hanging="495"/>
      </w:pPr>
      <w:rPr>
        <w:rFonts w:eastAsia="Cambria" w:hint="default"/>
        <w:b/>
      </w:rPr>
    </w:lvl>
    <w:lvl w:ilvl="1">
      <w:start w:val="6429"/>
      <w:numFmt w:val="decimal"/>
      <w:lvlText w:val="%1.%2"/>
      <w:lvlJc w:val="left"/>
      <w:pPr>
        <w:ind w:left="637" w:hanging="495"/>
      </w:pPr>
      <w:rPr>
        <w:rFonts w:eastAsia="Cambria" w:hint="default"/>
        <w:b/>
      </w:rPr>
    </w:lvl>
    <w:lvl w:ilvl="2">
      <w:start w:val="1"/>
      <w:numFmt w:val="decimal"/>
      <w:lvlText w:val="%1.%2.%3"/>
      <w:lvlJc w:val="left"/>
      <w:pPr>
        <w:ind w:left="1004" w:hanging="720"/>
      </w:pPr>
      <w:rPr>
        <w:rFonts w:eastAsia="Cambria" w:hint="default"/>
        <w:b/>
      </w:rPr>
    </w:lvl>
    <w:lvl w:ilvl="3">
      <w:start w:val="1"/>
      <w:numFmt w:val="decimal"/>
      <w:lvlText w:val="%1.%2.%3.%4"/>
      <w:lvlJc w:val="left"/>
      <w:pPr>
        <w:ind w:left="1146" w:hanging="720"/>
      </w:pPr>
      <w:rPr>
        <w:rFonts w:eastAsia="Cambria" w:hint="default"/>
        <w:b/>
      </w:rPr>
    </w:lvl>
    <w:lvl w:ilvl="4">
      <w:start w:val="1"/>
      <w:numFmt w:val="decimal"/>
      <w:lvlText w:val="%1.%2.%3.%4.%5"/>
      <w:lvlJc w:val="left"/>
      <w:pPr>
        <w:ind w:left="1648" w:hanging="1080"/>
      </w:pPr>
      <w:rPr>
        <w:rFonts w:eastAsia="Cambria" w:hint="default"/>
        <w:b/>
      </w:rPr>
    </w:lvl>
    <w:lvl w:ilvl="5">
      <w:start w:val="1"/>
      <w:numFmt w:val="decimal"/>
      <w:lvlText w:val="%1.%2.%3.%4.%5.%6"/>
      <w:lvlJc w:val="left"/>
      <w:pPr>
        <w:ind w:left="1790" w:hanging="1080"/>
      </w:pPr>
      <w:rPr>
        <w:rFonts w:eastAsia="Cambria" w:hint="default"/>
        <w:b/>
      </w:rPr>
    </w:lvl>
    <w:lvl w:ilvl="6">
      <w:start w:val="1"/>
      <w:numFmt w:val="decimal"/>
      <w:lvlText w:val="%1.%2.%3.%4.%5.%6.%7"/>
      <w:lvlJc w:val="left"/>
      <w:pPr>
        <w:ind w:left="2292" w:hanging="1440"/>
      </w:pPr>
      <w:rPr>
        <w:rFonts w:eastAsia="Cambria" w:hint="default"/>
        <w:b/>
      </w:rPr>
    </w:lvl>
    <w:lvl w:ilvl="7">
      <w:start w:val="1"/>
      <w:numFmt w:val="decimal"/>
      <w:lvlText w:val="%1.%2.%3.%4.%5.%6.%7.%8"/>
      <w:lvlJc w:val="left"/>
      <w:pPr>
        <w:ind w:left="2434" w:hanging="1440"/>
      </w:pPr>
      <w:rPr>
        <w:rFonts w:eastAsia="Cambria" w:hint="default"/>
        <w:b/>
      </w:rPr>
    </w:lvl>
    <w:lvl w:ilvl="8">
      <w:start w:val="1"/>
      <w:numFmt w:val="decimal"/>
      <w:lvlText w:val="%1.%2.%3.%4.%5.%6.%7.%8.%9"/>
      <w:lvlJc w:val="left"/>
      <w:pPr>
        <w:ind w:left="2936" w:hanging="1800"/>
      </w:pPr>
      <w:rPr>
        <w:rFonts w:eastAsia="Cambria" w:hint="default"/>
        <w:b/>
      </w:rPr>
    </w:lvl>
  </w:abstractNum>
  <w:abstractNum w:abstractNumId="16" w15:restartNumberingAfterBreak="0">
    <w:nsid w:val="3507089F"/>
    <w:multiLevelType w:val="multilevel"/>
    <w:tmpl w:val="C420A2BE"/>
    <w:lvl w:ilvl="0">
      <w:numFmt w:val="decimal"/>
      <w:lvlText w:val="%1"/>
      <w:lvlJc w:val="left"/>
      <w:pPr>
        <w:ind w:left="680" w:hanging="680"/>
      </w:pPr>
      <w:rPr>
        <w:rFonts w:eastAsia="Cambria" w:hint="default"/>
        <w:b/>
      </w:rPr>
    </w:lvl>
    <w:lvl w:ilvl="1">
      <w:start w:val="1748"/>
      <w:numFmt w:val="decimal"/>
      <w:lvlText w:val="%1.%2"/>
      <w:lvlJc w:val="left"/>
      <w:pPr>
        <w:ind w:left="822" w:hanging="680"/>
      </w:pPr>
      <w:rPr>
        <w:rFonts w:eastAsia="Cambria" w:hint="default"/>
        <w:b/>
      </w:rPr>
    </w:lvl>
    <w:lvl w:ilvl="2">
      <w:start w:val="1"/>
      <w:numFmt w:val="decimal"/>
      <w:lvlText w:val="%1.%2.%3"/>
      <w:lvlJc w:val="left"/>
      <w:pPr>
        <w:ind w:left="1004" w:hanging="720"/>
      </w:pPr>
      <w:rPr>
        <w:rFonts w:eastAsia="Cambria" w:hint="default"/>
        <w:b/>
      </w:rPr>
    </w:lvl>
    <w:lvl w:ilvl="3">
      <w:start w:val="1"/>
      <w:numFmt w:val="decimal"/>
      <w:lvlText w:val="%1.%2.%3.%4"/>
      <w:lvlJc w:val="left"/>
      <w:pPr>
        <w:ind w:left="1146" w:hanging="720"/>
      </w:pPr>
      <w:rPr>
        <w:rFonts w:eastAsia="Cambria" w:hint="default"/>
        <w:b/>
      </w:rPr>
    </w:lvl>
    <w:lvl w:ilvl="4">
      <w:start w:val="1"/>
      <w:numFmt w:val="decimal"/>
      <w:lvlText w:val="%1.%2.%3.%4.%5"/>
      <w:lvlJc w:val="left"/>
      <w:pPr>
        <w:ind w:left="1648" w:hanging="1080"/>
      </w:pPr>
      <w:rPr>
        <w:rFonts w:eastAsia="Cambria" w:hint="default"/>
        <w:b/>
      </w:rPr>
    </w:lvl>
    <w:lvl w:ilvl="5">
      <w:start w:val="1"/>
      <w:numFmt w:val="decimal"/>
      <w:lvlText w:val="%1.%2.%3.%4.%5.%6"/>
      <w:lvlJc w:val="left"/>
      <w:pPr>
        <w:ind w:left="1790" w:hanging="1080"/>
      </w:pPr>
      <w:rPr>
        <w:rFonts w:eastAsia="Cambria" w:hint="default"/>
        <w:b/>
      </w:rPr>
    </w:lvl>
    <w:lvl w:ilvl="6">
      <w:start w:val="1"/>
      <w:numFmt w:val="decimal"/>
      <w:lvlText w:val="%1.%2.%3.%4.%5.%6.%7"/>
      <w:lvlJc w:val="left"/>
      <w:pPr>
        <w:ind w:left="2292" w:hanging="1440"/>
      </w:pPr>
      <w:rPr>
        <w:rFonts w:eastAsia="Cambria" w:hint="default"/>
        <w:b/>
      </w:rPr>
    </w:lvl>
    <w:lvl w:ilvl="7">
      <w:start w:val="1"/>
      <w:numFmt w:val="decimal"/>
      <w:lvlText w:val="%1.%2.%3.%4.%5.%6.%7.%8"/>
      <w:lvlJc w:val="left"/>
      <w:pPr>
        <w:ind w:left="2434" w:hanging="1440"/>
      </w:pPr>
      <w:rPr>
        <w:rFonts w:eastAsia="Cambria" w:hint="default"/>
        <w:b/>
      </w:rPr>
    </w:lvl>
    <w:lvl w:ilvl="8">
      <w:start w:val="1"/>
      <w:numFmt w:val="decimal"/>
      <w:lvlText w:val="%1.%2.%3.%4.%5.%6.%7.%8.%9"/>
      <w:lvlJc w:val="left"/>
      <w:pPr>
        <w:ind w:left="2936" w:hanging="1800"/>
      </w:pPr>
      <w:rPr>
        <w:rFonts w:eastAsia="Cambria" w:hint="default"/>
        <w:b/>
      </w:rPr>
    </w:lvl>
  </w:abstractNum>
  <w:abstractNum w:abstractNumId="17" w15:restartNumberingAfterBreak="0">
    <w:nsid w:val="37A62650"/>
    <w:multiLevelType w:val="multilevel"/>
    <w:tmpl w:val="EB30395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7D51D7A"/>
    <w:multiLevelType w:val="multilevel"/>
    <w:tmpl w:val="2B408800"/>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9" w15:restartNumberingAfterBreak="0">
    <w:nsid w:val="38090286"/>
    <w:multiLevelType w:val="multilevel"/>
    <w:tmpl w:val="05DC044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BA13D20"/>
    <w:multiLevelType w:val="multilevel"/>
    <w:tmpl w:val="8A5C4B5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1" w15:restartNumberingAfterBreak="0">
    <w:nsid w:val="3DDF4A68"/>
    <w:multiLevelType w:val="hybridMultilevel"/>
    <w:tmpl w:val="87428126"/>
    <w:lvl w:ilvl="0" w:tplc="F7F887D0">
      <w:start w:val="1"/>
      <w:numFmt w:val="lowerLetter"/>
      <w:lvlText w:val="%1."/>
      <w:lvlJc w:val="left"/>
      <w:pPr>
        <w:ind w:left="642" w:hanging="360"/>
      </w:pPr>
    </w:lvl>
    <w:lvl w:ilvl="1" w:tplc="D85CD1DA" w:tentative="1">
      <w:start w:val="1"/>
      <w:numFmt w:val="lowerLetter"/>
      <w:lvlText w:val="%2."/>
      <w:lvlJc w:val="left"/>
      <w:pPr>
        <w:ind w:left="1362" w:hanging="360"/>
      </w:pPr>
    </w:lvl>
    <w:lvl w:ilvl="2" w:tplc="536CEEFA" w:tentative="1">
      <w:start w:val="1"/>
      <w:numFmt w:val="lowerRoman"/>
      <w:lvlText w:val="%3."/>
      <w:lvlJc w:val="right"/>
      <w:pPr>
        <w:ind w:left="2082" w:hanging="180"/>
      </w:pPr>
    </w:lvl>
    <w:lvl w:ilvl="3" w:tplc="6A8CE966" w:tentative="1">
      <w:start w:val="1"/>
      <w:numFmt w:val="decimal"/>
      <w:lvlText w:val="%4."/>
      <w:lvlJc w:val="left"/>
      <w:pPr>
        <w:ind w:left="2802" w:hanging="360"/>
      </w:pPr>
    </w:lvl>
    <w:lvl w:ilvl="4" w:tplc="A79A287C" w:tentative="1">
      <w:start w:val="1"/>
      <w:numFmt w:val="lowerLetter"/>
      <w:lvlText w:val="%5."/>
      <w:lvlJc w:val="left"/>
      <w:pPr>
        <w:ind w:left="3522" w:hanging="360"/>
      </w:pPr>
    </w:lvl>
    <w:lvl w:ilvl="5" w:tplc="9CC01B3A" w:tentative="1">
      <w:start w:val="1"/>
      <w:numFmt w:val="lowerRoman"/>
      <w:lvlText w:val="%6."/>
      <w:lvlJc w:val="right"/>
      <w:pPr>
        <w:ind w:left="4242" w:hanging="180"/>
      </w:pPr>
    </w:lvl>
    <w:lvl w:ilvl="6" w:tplc="DFA2EDC0" w:tentative="1">
      <w:start w:val="1"/>
      <w:numFmt w:val="decimal"/>
      <w:lvlText w:val="%7."/>
      <w:lvlJc w:val="left"/>
      <w:pPr>
        <w:ind w:left="4962" w:hanging="360"/>
      </w:pPr>
    </w:lvl>
    <w:lvl w:ilvl="7" w:tplc="6DE66AD8" w:tentative="1">
      <w:start w:val="1"/>
      <w:numFmt w:val="lowerLetter"/>
      <w:lvlText w:val="%8."/>
      <w:lvlJc w:val="left"/>
      <w:pPr>
        <w:ind w:left="5682" w:hanging="360"/>
      </w:pPr>
    </w:lvl>
    <w:lvl w:ilvl="8" w:tplc="824E8A38" w:tentative="1">
      <w:start w:val="1"/>
      <w:numFmt w:val="lowerRoman"/>
      <w:lvlText w:val="%9."/>
      <w:lvlJc w:val="right"/>
      <w:pPr>
        <w:ind w:left="6402" w:hanging="180"/>
      </w:pPr>
    </w:lvl>
  </w:abstractNum>
  <w:abstractNum w:abstractNumId="22" w15:restartNumberingAfterBreak="0">
    <w:nsid w:val="41FC15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030D70"/>
    <w:multiLevelType w:val="multilevel"/>
    <w:tmpl w:val="44D2AE5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F6121D"/>
    <w:multiLevelType w:val="multilevel"/>
    <w:tmpl w:val="46C2076E"/>
    <w:lvl w:ilvl="0">
      <w:numFmt w:val="decimal"/>
      <w:lvlText w:val="%1"/>
      <w:lvlJc w:val="left"/>
      <w:pPr>
        <w:ind w:left="600" w:hanging="600"/>
      </w:pPr>
      <w:rPr>
        <w:rFonts w:eastAsia="Cambria" w:hint="default"/>
        <w:b/>
      </w:rPr>
    </w:lvl>
    <w:lvl w:ilvl="1">
      <w:start w:val="3460"/>
      <w:numFmt w:val="decimal"/>
      <w:lvlText w:val="%1.%2"/>
      <w:lvlJc w:val="left"/>
      <w:pPr>
        <w:ind w:left="600" w:hanging="600"/>
      </w:pPr>
      <w:rPr>
        <w:rFonts w:eastAsia="Cambria" w:hint="default"/>
        <w:b/>
      </w:rPr>
    </w:lvl>
    <w:lvl w:ilvl="2">
      <w:start w:val="1"/>
      <w:numFmt w:val="decimal"/>
      <w:lvlText w:val="%1.%2.%3"/>
      <w:lvlJc w:val="left"/>
      <w:pPr>
        <w:ind w:left="720" w:hanging="720"/>
      </w:pPr>
      <w:rPr>
        <w:rFonts w:eastAsia="Cambria" w:hint="default"/>
        <w:b/>
      </w:rPr>
    </w:lvl>
    <w:lvl w:ilvl="3">
      <w:start w:val="1"/>
      <w:numFmt w:val="decimal"/>
      <w:lvlText w:val="%1.%2.%3.%4"/>
      <w:lvlJc w:val="left"/>
      <w:pPr>
        <w:ind w:left="720" w:hanging="720"/>
      </w:pPr>
      <w:rPr>
        <w:rFonts w:eastAsia="Cambria" w:hint="default"/>
        <w:b/>
      </w:rPr>
    </w:lvl>
    <w:lvl w:ilvl="4">
      <w:start w:val="1"/>
      <w:numFmt w:val="decimal"/>
      <w:lvlText w:val="%1.%2.%3.%4.%5"/>
      <w:lvlJc w:val="left"/>
      <w:pPr>
        <w:ind w:left="1080" w:hanging="1080"/>
      </w:pPr>
      <w:rPr>
        <w:rFonts w:eastAsia="Cambria" w:hint="default"/>
        <w:b/>
      </w:rPr>
    </w:lvl>
    <w:lvl w:ilvl="5">
      <w:start w:val="1"/>
      <w:numFmt w:val="decimal"/>
      <w:lvlText w:val="%1.%2.%3.%4.%5.%6"/>
      <w:lvlJc w:val="left"/>
      <w:pPr>
        <w:ind w:left="1080" w:hanging="1080"/>
      </w:pPr>
      <w:rPr>
        <w:rFonts w:eastAsia="Cambria" w:hint="default"/>
        <w:b/>
      </w:rPr>
    </w:lvl>
    <w:lvl w:ilvl="6">
      <w:start w:val="1"/>
      <w:numFmt w:val="decimal"/>
      <w:lvlText w:val="%1.%2.%3.%4.%5.%6.%7"/>
      <w:lvlJc w:val="left"/>
      <w:pPr>
        <w:ind w:left="1440" w:hanging="1440"/>
      </w:pPr>
      <w:rPr>
        <w:rFonts w:eastAsia="Cambria" w:hint="default"/>
        <w:b/>
      </w:rPr>
    </w:lvl>
    <w:lvl w:ilvl="7">
      <w:start w:val="1"/>
      <w:numFmt w:val="decimal"/>
      <w:lvlText w:val="%1.%2.%3.%4.%5.%6.%7.%8"/>
      <w:lvlJc w:val="left"/>
      <w:pPr>
        <w:ind w:left="1440" w:hanging="1440"/>
      </w:pPr>
      <w:rPr>
        <w:rFonts w:eastAsia="Cambria" w:hint="default"/>
        <w:b/>
      </w:rPr>
    </w:lvl>
    <w:lvl w:ilvl="8">
      <w:start w:val="1"/>
      <w:numFmt w:val="decimal"/>
      <w:lvlText w:val="%1.%2.%3.%4.%5.%6.%7.%8.%9"/>
      <w:lvlJc w:val="left"/>
      <w:pPr>
        <w:ind w:left="1440" w:hanging="1440"/>
      </w:pPr>
      <w:rPr>
        <w:rFonts w:eastAsia="Cambria" w:hint="default"/>
        <w:b/>
      </w:rPr>
    </w:lvl>
  </w:abstractNum>
  <w:abstractNum w:abstractNumId="25" w15:restartNumberingAfterBreak="0">
    <w:nsid w:val="49045C56"/>
    <w:multiLevelType w:val="multilevel"/>
    <w:tmpl w:val="24E6D35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4E206828"/>
    <w:multiLevelType w:val="multilevel"/>
    <w:tmpl w:val="32F42D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B311A5"/>
    <w:multiLevelType w:val="multilevel"/>
    <w:tmpl w:val="3E14D0DC"/>
    <w:lvl w:ilvl="0">
      <w:start w:val="3"/>
      <w:numFmt w:val="decimal"/>
      <w:lvlText w:val="%1"/>
      <w:lvlJc w:val="left"/>
      <w:pPr>
        <w:ind w:left="500" w:hanging="500"/>
      </w:pPr>
      <w:rPr>
        <w:rFonts w:hint="default"/>
      </w:rPr>
    </w:lvl>
    <w:lvl w:ilvl="1">
      <w:start w:val="2"/>
      <w:numFmt w:val="decimal"/>
      <w:lvlText w:val="%1.%2"/>
      <w:lvlJc w:val="left"/>
      <w:pPr>
        <w:ind w:left="571" w:hanging="5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8" w15:restartNumberingAfterBreak="0">
    <w:nsid w:val="591958BA"/>
    <w:multiLevelType w:val="multilevel"/>
    <w:tmpl w:val="2098D7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4C7E5E"/>
    <w:multiLevelType w:val="hybridMultilevel"/>
    <w:tmpl w:val="2FCE634A"/>
    <w:lvl w:ilvl="0" w:tplc="C896AE52">
      <w:start w:val="1"/>
      <w:numFmt w:val="lowerRoman"/>
      <w:lvlText w:val="(%1)"/>
      <w:lvlJc w:val="left"/>
      <w:pPr>
        <w:ind w:left="1004" w:hanging="72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0" w15:restartNumberingAfterBreak="0">
    <w:nsid w:val="5AD30E4D"/>
    <w:multiLevelType w:val="multilevel"/>
    <w:tmpl w:val="88AA68AC"/>
    <w:lvl w:ilvl="0">
      <w:start w:val="3"/>
      <w:numFmt w:val="decimal"/>
      <w:lvlText w:val="%1"/>
      <w:lvlJc w:val="left"/>
      <w:pPr>
        <w:ind w:left="360" w:hanging="360"/>
      </w:pPr>
      <w:rPr>
        <w:rFonts w:hint="default"/>
        <w:i w:val="0"/>
      </w:rPr>
    </w:lvl>
    <w:lvl w:ilvl="1">
      <w:start w:val="4"/>
      <w:numFmt w:val="decimal"/>
      <w:lvlText w:val="%1.%2"/>
      <w:lvlJc w:val="left"/>
      <w:pPr>
        <w:ind w:left="931" w:hanging="360"/>
      </w:pPr>
      <w:rPr>
        <w:rFonts w:hint="default"/>
        <w:i w:val="0"/>
      </w:rPr>
    </w:lvl>
    <w:lvl w:ilvl="2">
      <w:start w:val="1"/>
      <w:numFmt w:val="decimal"/>
      <w:lvlText w:val="%1.%2.%3"/>
      <w:lvlJc w:val="left"/>
      <w:pPr>
        <w:ind w:left="1862" w:hanging="720"/>
      </w:pPr>
      <w:rPr>
        <w:rFonts w:hint="default"/>
        <w:i w:val="0"/>
      </w:rPr>
    </w:lvl>
    <w:lvl w:ilvl="3">
      <w:start w:val="1"/>
      <w:numFmt w:val="decimal"/>
      <w:lvlText w:val="%1.%2.%3.%4"/>
      <w:lvlJc w:val="left"/>
      <w:pPr>
        <w:ind w:left="2433" w:hanging="720"/>
      </w:pPr>
      <w:rPr>
        <w:rFonts w:hint="default"/>
        <w:i w:val="0"/>
      </w:rPr>
    </w:lvl>
    <w:lvl w:ilvl="4">
      <w:start w:val="1"/>
      <w:numFmt w:val="decimal"/>
      <w:lvlText w:val="%1.%2.%3.%4.%5"/>
      <w:lvlJc w:val="left"/>
      <w:pPr>
        <w:ind w:left="3364" w:hanging="1080"/>
      </w:pPr>
      <w:rPr>
        <w:rFonts w:hint="default"/>
        <w:i w:val="0"/>
      </w:rPr>
    </w:lvl>
    <w:lvl w:ilvl="5">
      <w:start w:val="1"/>
      <w:numFmt w:val="decimal"/>
      <w:lvlText w:val="%1.%2.%3.%4.%5.%6"/>
      <w:lvlJc w:val="left"/>
      <w:pPr>
        <w:ind w:left="3935" w:hanging="1080"/>
      </w:pPr>
      <w:rPr>
        <w:rFonts w:hint="default"/>
        <w:i w:val="0"/>
      </w:rPr>
    </w:lvl>
    <w:lvl w:ilvl="6">
      <w:start w:val="1"/>
      <w:numFmt w:val="decimal"/>
      <w:lvlText w:val="%1.%2.%3.%4.%5.%6.%7"/>
      <w:lvlJc w:val="left"/>
      <w:pPr>
        <w:ind w:left="4866" w:hanging="1440"/>
      </w:pPr>
      <w:rPr>
        <w:rFonts w:hint="default"/>
        <w:i w:val="0"/>
      </w:rPr>
    </w:lvl>
    <w:lvl w:ilvl="7">
      <w:start w:val="1"/>
      <w:numFmt w:val="decimal"/>
      <w:lvlText w:val="%1.%2.%3.%4.%5.%6.%7.%8"/>
      <w:lvlJc w:val="left"/>
      <w:pPr>
        <w:ind w:left="5437" w:hanging="1440"/>
      </w:pPr>
      <w:rPr>
        <w:rFonts w:hint="default"/>
        <w:i w:val="0"/>
      </w:rPr>
    </w:lvl>
    <w:lvl w:ilvl="8">
      <w:start w:val="1"/>
      <w:numFmt w:val="decimal"/>
      <w:lvlText w:val="%1.%2.%3.%4.%5.%6.%7.%8.%9"/>
      <w:lvlJc w:val="left"/>
      <w:pPr>
        <w:ind w:left="6368" w:hanging="1800"/>
      </w:pPr>
      <w:rPr>
        <w:rFonts w:hint="default"/>
        <w:i w:val="0"/>
      </w:rPr>
    </w:lvl>
  </w:abstractNum>
  <w:abstractNum w:abstractNumId="31" w15:restartNumberingAfterBreak="0">
    <w:nsid w:val="5B010410"/>
    <w:multiLevelType w:val="multilevel"/>
    <w:tmpl w:val="1CD47228"/>
    <w:lvl w:ilvl="0">
      <w:start w:val="2"/>
      <w:numFmt w:val="decimal"/>
      <w:lvlText w:val="%1.0"/>
      <w:lvlJc w:val="left"/>
      <w:pPr>
        <w:ind w:left="1140" w:hanging="360"/>
      </w:pPr>
      <w:rPr>
        <w:rFonts w:ascii="Times New Roman" w:hAnsi="Times New Roman" w:cs="Times New Roman" w:hint="default"/>
        <w:color w:val="auto"/>
        <w:sz w:val="24"/>
      </w:rPr>
    </w:lvl>
    <w:lvl w:ilvl="1">
      <w:start w:val="1"/>
      <w:numFmt w:val="decimal"/>
      <w:lvlText w:val="%1.%2"/>
      <w:lvlJc w:val="left"/>
      <w:pPr>
        <w:ind w:left="1860" w:hanging="360"/>
      </w:pPr>
      <w:rPr>
        <w:rFonts w:ascii="Times New Roman" w:hAnsi="Times New Roman" w:cs="Times New Roman" w:hint="default"/>
        <w:color w:val="auto"/>
        <w:sz w:val="24"/>
      </w:rPr>
    </w:lvl>
    <w:lvl w:ilvl="2">
      <w:start w:val="1"/>
      <w:numFmt w:val="decimal"/>
      <w:lvlText w:val="%1.%2.%3"/>
      <w:lvlJc w:val="left"/>
      <w:pPr>
        <w:ind w:left="2940" w:hanging="720"/>
      </w:pPr>
      <w:rPr>
        <w:rFonts w:ascii="Times New Roman" w:hAnsi="Times New Roman" w:cs="Times New Roman" w:hint="default"/>
        <w:color w:val="auto"/>
        <w:sz w:val="24"/>
      </w:rPr>
    </w:lvl>
    <w:lvl w:ilvl="3">
      <w:start w:val="1"/>
      <w:numFmt w:val="decimal"/>
      <w:lvlText w:val="%1.%2.%3.%4"/>
      <w:lvlJc w:val="left"/>
      <w:pPr>
        <w:ind w:left="3660" w:hanging="720"/>
      </w:pPr>
      <w:rPr>
        <w:rFonts w:ascii="Times New Roman" w:hAnsi="Times New Roman" w:cs="Times New Roman" w:hint="default"/>
        <w:color w:val="auto"/>
        <w:sz w:val="24"/>
      </w:rPr>
    </w:lvl>
    <w:lvl w:ilvl="4">
      <w:start w:val="1"/>
      <w:numFmt w:val="decimal"/>
      <w:lvlText w:val="%1.%2.%3.%4.%5"/>
      <w:lvlJc w:val="left"/>
      <w:pPr>
        <w:ind w:left="4740" w:hanging="1080"/>
      </w:pPr>
      <w:rPr>
        <w:rFonts w:ascii="Times New Roman" w:hAnsi="Times New Roman" w:cs="Times New Roman" w:hint="default"/>
        <w:color w:val="auto"/>
        <w:sz w:val="24"/>
      </w:rPr>
    </w:lvl>
    <w:lvl w:ilvl="5">
      <w:start w:val="1"/>
      <w:numFmt w:val="decimal"/>
      <w:lvlText w:val="%1.%2.%3.%4.%5.%6"/>
      <w:lvlJc w:val="left"/>
      <w:pPr>
        <w:ind w:left="5460" w:hanging="1080"/>
      </w:pPr>
      <w:rPr>
        <w:rFonts w:ascii="Times New Roman" w:hAnsi="Times New Roman" w:cs="Times New Roman" w:hint="default"/>
        <w:color w:val="auto"/>
        <w:sz w:val="24"/>
      </w:rPr>
    </w:lvl>
    <w:lvl w:ilvl="6">
      <w:start w:val="1"/>
      <w:numFmt w:val="decimal"/>
      <w:lvlText w:val="%1.%2.%3.%4.%5.%6.%7"/>
      <w:lvlJc w:val="left"/>
      <w:pPr>
        <w:ind w:left="6540" w:hanging="1440"/>
      </w:pPr>
      <w:rPr>
        <w:rFonts w:ascii="Times New Roman" w:hAnsi="Times New Roman" w:cs="Times New Roman" w:hint="default"/>
        <w:color w:val="auto"/>
        <w:sz w:val="24"/>
      </w:rPr>
    </w:lvl>
    <w:lvl w:ilvl="7">
      <w:start w:val="1"/>
      <w:numFmt w:val="decimal"/>
      <w:lvlText w:val="%1.%2.%3.%4.%5.%6.%7.%8"/>
      <w:lvlJc w:val="left"/>
      <w:pPr>
        <w:ind w:left="7260" w:hanging="1440"/>
      </w:pPr>
      <w:rPr>
        <w:rFonts w:ascii="Times New Roman" w:hAnsi="Times New Roman" w:cs="Times New Roman" w:hint="default"/>
        <w:color w:val="auto"/>
        <w:sz w:val="24"/>
      </w:rPr>
    </w:lvl>
    <w:lvl w:ilvl="8">
      <w:start w:val="1"/>
      <w:numFmt w:val="decimal"/>
      <w:lvlText w:val="%1.%2.%3.%4.%5.%6.%7.%8.%9"/>
      <w:lvlJc w:val="left"/>
      <w:pPr>
        <w:ind w:left="8340" w:hanging="1800"/>
      </w:pPr>
      <w:rPr>
        <w:rFonts w:ascii="Times New Roman" w:hAnsi="Times New Roman" w:cs="Times New Roman" w:hint="default"/>
        <w:color w:val="auto"/>
        <w:sz w:val="24"/>
      </w:rPr>
    </w:lvl>
  </w:abstractNum>
  <w:abstractNum w:abstractNumId="32" w15:restartNumberingAfterBreak="0">
    <w:nsid w:val="675D318E"/>
    <w:multiLevelType w:val="multilevel"/>
    <w:tmpl w:val="BE72D458"/>
    <w:lvl w:ilvl="0">
      <w:start w:val="1"/>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15:restartNumberingAfterBreak="0">
    <w:nsid w:val="6B57286F"/>
    <w:multiLevelType w:val="multilevel"/>
    <w:tmpl w:val="5D6C4F68"/>
    <w:lvl w:ilvl="0">
      <w:start w:val="1"/>
      <w:numFmt w:val="decimal"/>
      <w:lvlText w:val="%1."/>
      <w:lvlJc w:val="left"/>
      <w:pPr>
        <w:ind w:left="720" w:hanging="360"/>
      </w:pPr>
      <w:rPr>
        <w:rFonts w:ascii="TimesNewRomanPSMT" w:hAnsi="TimesNewRomanPSMT"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E2F56ED"/>
    <w:multiLevelType w:val="multilevel"/>
    <w:tmpl w:val="131452B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F1679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E97A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385C4A"/>
    <w:multiLevelType w:val="multilevel"/>
    <w:tmpl w:val="85163ACC"/>
    <w:lvl w:ilvl="0">
      <w:start w:val="3"/>
      <w:numFmt w:val="decimal"/>
      <w:lvlText w:val="%1.0"/>
      <w:lvlJc w:val="left"/>
      <w:pPr>
        <w:ind w:left="1143" w:hanging="360"/>
      </w:pPr>
      <w:rPr>
        <w:rFonts w:hint="default"/>
      </w:rPr>
    </w:lvl>
    <w:lvl w:ilvl="1">
      <w:start w:val="1"/>
      <w:numFmt w:val="decimal"/>
      <w:lvlText w:val="%1.%2"/>
      <w:lvlJc w:val="left"/>
      <w:pPr>
        <w:ind w:left="1863" w:hanging="360"/>
      </w:pPr>
      <w:rPr>
        <w:rFonts w:hint="default"/>
      </w:rPr>
    </w:lvl>
    <w:lvl w:ilvl="2">
      <w:start w:val="1"/>
      <w:numFmt w:val="decimal"/>
      <w:lvlText w:val="%1.%2.%3"/>
      <w:lvlJc w:val="left"/>
      <w:pPr>
        <w:ind w:left="2943" w:hanging="720"/>
      </w:pPr>
      <w:rPr>
        <w:rFonts w:hint="default"/>
      </w:rPr>
    </w:lvl>
    <w:lvl w:ilvl="3">
      <w:start w:val="1"/>
      <w:numFmt w:val="decimal"/>
      <w:lvlText w:val="%1.%2.%3.%4"/>
      <w:lvlJc w:val="left"/>
      <w:pPr>
        <w:ind w:left="3663" w:hanging="720"/>
      </w:pPr>
      <w:rPr>
        <w:rFonts w:hint="default"/>
      </w:rPr>
    </w:lvl>
    <w:lvl w:ilvl="4">
      <w:start w:val="1"/>
      <w:numFmt w:val="decimal"/>
      <w:lvlText w:val="%1.%2.%3.%4.%5"/>
      <w:lvlJc w:val="left"/>
      <w:pPr>
        <w:ind w:left="4743" w:hanging="1080"/>
      </w:pPr>
      <w:rPr>
        <w:rFonts w:hint="default"/>
      </w:rPr>
    </w:lvl>
    <w:lvl w:ilvl="5">
      <w:start w:val="1"/>
      <w:numFmt w:val="decimal"/>
      <w:lvlText w:val="%1.%2.%3.%4.%5.%6"/>
      <w:lvlJc w:val="left"/>
      <w:pPr>
        <w:ind w:left="5463" w:hanging="1080"/>
      </w:pPr>
      <w:rPr>
        <w:rFonts w:hint="default"/>
      </w:rPr>
    </w:lvl>
    <w:lvl w:ilvl="6">
      <w:start w:val="1"/>
      <w:numFmt w:val="decimal"/>
      <w:lvlText w:val="%1.%2.%3.%4.%5.%6.%7"/>
      <w:lvlJc w:val="left"/>
      <w:pPr>
        <w:ind w:left="6543" w:hanging="1440"/>
      </w:pPr>
      <w:rPr>
        <w:rFonts w:hint="default"/>
      </w:rPr>
    </w:lvl>
    <w:lvl w:ilvl="7">
      <w:start w:val="1"/>
      <w:numFmt w:val="decimal"/>
      <w:lvlText w:val="%1.%2.%3.%4.%5.%6.%7.%8"/>
      <w:lvlJc w:val="left"/>
      <w:pPr>
        <w:ind w:left="7263" w:hanging="1440"/>
      </w:pPr>
      <w:rPr>
        <w:rFonts w:hint="default"/>
      </w:rPr>
    </w:lvl>
    <w:lvl w:ilvl="8">
      <w:start w:val="1"/>
      <w:numFmt w:val="decimal"/>
      <w:lvlText w:val="%1.%2.%3.%4.%5.%6.%7.%8.%9"/>
      <w:lvlJc w:val="left"/>
      <w:pPr>
        <w:ind w:left="8343" w:hanging="1800"/>
      </w:pPr>
      <w:rPr>
        <w:rFonts w:hint="default"/>
      </w:rPr>
    </w:lvl>
  </w:abstractNum>
  <w:abstractNum w:abstractNumId="38" w15:restartNumberingAfterBreak="0">
    <w:nsid w:val="71580CDB"/>
    <w:multiLevelType w:val="multilevel"/>
    <w:tmpl w:val="C420A2BE"/>
    <w:lvl w:ilvl="0">
      <w:numFmt w:val="decimal"/>
      <w:lvlText w:val="%1"/>
      <w:lvlJc w:val="left"/>
      <w:pPr>
        <w:ind w:left="680" w:hanging="680"/>
      </w:pPr>
      <w:rPr>
        <w:rFonts w:eastAsia="Cambria" w:hint="default"/>
        <w:b/>
      </w:rPr>
    </w:lvl>
    <w:lvl w:ilvl="1">
      <w:start w:val="9121"/>
      <w:numFmt w:val="decimal"/>
      <w:lvlText w:val="%1.%2"/>
      <w:lvlJc w:val="left"/>
      <w:pPr>
        <w:ind w:left="822" w:hanging="680"/>
      </w:pPr>
      <w:rPr>
        <w:rFonts w:eastAsia="Cambria" w:hint="default"/>
        <w:b/>
      </w:rPr>
    </w:lvl>
    <w:lvl w:ilvl="2">
      <w:start w:val="1"/>
      <w:numFmt w:val="decimal"/>
      <w:lvlText w:val="%1.%2.%3"/>
      <w:lvlJc w:val="left"/>
      <w:pPr>
        <w:ind w:left="1004" w:hanging="720"/>
      </w:pPr>
      <w:rPr>
        <w:rFonts w:eastAsia="Cambria" w:hint="default"/>
        <w:b/>
      </w:rPr>
    </w:lvl>
    <w:lvl w:ilvl="3">
      <w:start w:val="1"/>
      <w:numFmt w:val="decimal"/>
      <w:lvlText w:val="%1.%2.%3.%4"/>
      <w:lvlJc w:val="left"/>
      <w:pPr>
        <w:ind w:left="1146" w:hanging="720"/>
      </w:pPr>
      <w:rPr>
        <w:rFonts w:eastAsia="Cambria" w:hint="default"/>
        <w:b/>
      </w:rPr>
    </w:lvl>
    <w:lvl w:ilvl="4">
      <w:start w:val="1"/>
      <w:numFmt w:val="decimal"/>
      <w:lvlText w:val="%1.%2.%3.%4.%5"/>
      <w:lvlJc w:val="left"/>
      <w:pPr>
        <w:ind w:left="1648" w:hanging="1080"/>
      </w:pPr>
      <w:rPr>
        <w:rFonts w:eastAsia="Cambria" w:hint="default"/>
        <w:b/>
      </w:rPr>
    </w:lvl>
    <w:lvl w:ilvl="5">
      <w:start w:val="1"/>
      <w:numFmt w:val="decimal"/>
      <w:lvlText w:val="%1.%2.%3.%4.%5.%6"/>
      <w:lvlJc w:val="left"/>
      <w:pPr>
        <w:ind w:left="1790" w:hanging="1080"/>
      </w:pPr>
      <w:rPr>
        <w:rFonts w:eastAsia="Cambria" w:hint="default"/>
        <w:b/>
      </w:rPr>
    </w:lvl>
    <w:lvl w:ilvl="6">
      <w:start w:val="1"/>
      <w:numFmt w:val="decimal"/>
      <w:lvlText w:val="%1.%2.%3.%4.%5.%6.%7"/>
      <w:lvlJc w:val="left"/>
      <w:pPr>
        <w:ind w:left="2292" w:hanging="1440"/>
      </w:pPr>
      <w:rPr>
        <w:rFonts w:eastAsia="Cambria" w:hint="default"/>
        <w:b/>
      </w:rPr>
    </w:lvl>
    <w:lvl w:ilvl="7">
      <w:start w:val="1"/>
      <w:numFmt w:val="decimal"/>
      <w:lvlText w:val="%1.%2.%3.%4.%5.%6.%7.%8"/>
      <w:lvlJc w:val="left"/>
      <w:pPr>
        <w:ind w:left="2434" w:hanging="1440"/>
      </w:pPr>
      <w:rPr>
        <w:rFonts w:eastAsia="Cambria" w:hint="default"/>
        <w:b/>
      </w:rPr>
    </w:lvl>
    <w:lvl w:ilvl="8">
      <w:start w:val="1"/>
      <w:numFmt w:val="decimal"/>
      <w:lvlText w:val="%1.%2.%3.%4.%5.%6.%7.%8.%9"/>
      <w:lvlJc w:val="left"/>
      <w:pPr>
        <w:ind w:left="2936" w:hanging="1800"/>
      </w:pPr>
      <w:rPr>
        <w:rFonts w:eastAsia="Cambria" w:hint="default"/>
        <w:b/>
      </w:rPr>
    </w:lvl>
  </w:abstractNum>
  <w:abstractNum w:abstractNumId="39" w15:restartNumberingAfterBreak="0">
    <w:nsid w:val="720A3A20"/>
    <w:multiLevelType w:val="multilevel"/>
    <w:tmpl w:val="2E6A004A"/>
    <w:lvl w:ilvl="0">
      <w:start w:val="3"/>
      <w:numFmt w:val="decimal"/>
      <w:lvlText w:val="%1"/>
      <w:lvlJc w:val="left"/>
      <w:pPr>
        <w:ind w:left="360" w:hanging="360"/>
      </w:pPr>
      <w:rPr>
        <w:rFonts w:hint="default"/>
        <w:b w:val="0"/>
        <w:color w:val="auto"/>
      </w:rPr>
    </w:lvl>
    <w:lvl w:ilvl="1">
      <w:start w:val="1"/>
      <w:numFmt w:val="decimal"/>
      <w:lvlText w:val="%1.%2"/>
      <w:lvlJc w:val="left"/>
      <w:pPr>
        <w:ind w:left="927" w:hanging="360"/>
      </w:pPr>
      <w:rPr>
        <w:rFonts w:hint="default"/>
        <w:b w:val="0"/>
        <w:color w:val="auto"/>
      </w:rPr>
    </w:lvl>
    <w:lvl w:ilvl="2">
      <w:start w:val="1"/>
      <w:numFmt w:val="decimal"/>
      <w:lvlText w:val="%1.%2.%3"/>
      <w:lvlJc w:val="left"/>
      <w:pPr>
        <w:ind w:left="1854" w:hanging="720"/>
      </w:pPr>
      <w:rPr>
        <w:rFonts w:hint="default"/>
        <w:b w:val="0"/>
        <w:color w:val="auto"/>
      </w:rPr>
    </w:lvl>
    <w:lvl w:ilvl="3">
      <w:start w:val="1"/>
      <w:numFmt w:val="decimal"/>
      <w:lvlText w:val="%1.%2.%3.%4"/>
      <w:lvlJc w:val="left"/>
      <w:pPr>
        <w:ind w:left="2421" w:hanging="720"/>
      </w:pPr>
      <w:rPr>
        <w:rFonts w:hint="default"/>
        <w:b w:val="0"/>
        <w:color w:val="auto"/>
      </w:rPr>
    </w:lvl>
    <w:lvl w:ilvl="4">
      <w:start w:val="1"/>
      <w:numFmt w:val="decimal"/>
      <w:lvlText w:val="%1.%2.%3.%4.%5"/>
      <w:lvlJc w:val="left"/>
      <w:pPr>
        <w:ind w:left="3348" w:hanging="1080"/>
      </w:pPr>
      <w:rPr>
        <w:rFonts w:hint="default"/>
        <w:b w:val="0"/>
        <w:color w:val="auto"/>
      </w:rPr>
    </w:lvl>
    <w:lvl w:ilvl="5">
      <w:start w:val="1"/>
      <w:numFmt w:val="decimal"/>
      <w:lvlText w:val="%1.%2.%3.%4.%5.%6"/>
      <w:lvlJc w:val="left"/>
      <w:pPr>
        <w:ind w:left="3915" w:hanging="1080"/>
      </w:pPr>
      <w:rPr>
        <w:rFonts w:hint="default"/>
        <w:b w:val="0"/>
        <w:color w:val="auto"/>
      </w:rPr>
    </w:lvl>
    <w:lvl w:ilvl="6">
      <w:start w:val="1"/>
      <w:numFmt w:val="decimal"/>
      <w:lvlText w:val="%1.%2.%3.%4.%5.%6.%7"/>
      <w:lvlJc w:val="left"/>
      <w:pPr>
        <w:ind w:left="4842" w:hanging="1440"/>
      </w:pPr>
      <w:rPr>
        <w:rFonts w:hint="default"/>
        <w:b w:val="0"/>
        <w:color w:val="auto"/>
      </w:rPr>
    </w:lvl>
    <w:lvl w:ilvl="7">
      <w:start w:val="1"/>
      <w:numFmt w:val="decimal"/>
      <w:lvlText w:val="%1.%2.%3.%4.%5.%6.%7.%8"/>
      <w:lvlJc w:val="left"/>
      <w:pPr>
        <w:ind w:left="5409" w:hanging="1440"/>
      </w:pPr>
      <w:rPr>
        <w:rFonts w:hint="default"/>
        <w:b w:val="0"/>
        <w:color w:val="auto"/>
      </w:rPr>
    </w:lvl>
    <w:lvl w:ilvl="8">
      <w:start w:val="1"/>
      <w:numFmt w:val="decimal"/>
      <w:lvlText w:val="%1.%2.%3.%4.%5.%6.%7.%8.%9"/>
      <w:lvlJc w:val="left"/>
      <w:pPr>
        <w:ind w:left="6336" w:hanging="1800"/>
      </w:pPr>
      <w:rPr>
        <w:rFonts w:hint="default"/>
        <w:b w:val="0"/>
        <w:color w:val="auto"/>
      </w:rPr>
    </w:lvl>
  </w:abstractNum>
  <w:num w:numId="1">
    <w:abstractNumId w:val="33"/>
  </w:num>
  <w:num w:numId="2">
    <w:abstractNumId w:val="29"/>
  </w:num>
  <w:num w:numId="3">
    <w:abstractNumId w:val="24"/>
  </w:num>
  <w:num w:numId="4">
    <w:abstractNumId w:val="9"/>
  </w:num>
  <w:num w:numId="5">
    <w:abstractNumId w:val="13"/>
  </w:num>
  <w:num w:numId="6">
    <w:abstractNumId w:val="10"/>
  </w:num>
  <w:num w:numId="7">
    <w:abstractNumId w:val="4"/>
  </w:num>
  <w:num w:numId="8">
    <w:abstractNumId w:val="20"/>
  </w:num>
  <w:num w:numId="9">
    <w:abstractNumId w:val="36"/>
  </w:num>
  <w:num w:numId="10">
    <w:abstractNumId w:val="32"/>
  </w:num>
  <w:num w:numId="11">
    <w:abstractNumId w:val="21"/>
  </w:num>
  <w:num w:numId="12">
    <w:abstractNumId w:val="31"/>
  </w:num>
  <w:num w:numId="13">
    <w:abstractNumId w:val="7"/>
  </w:num>
  <w:num w:numId="14">
    <w:abstractNumId w:val="0"/>
  </w:num>
  <w:num w:numId="15">
    <w:abstractNumId w:val="2"/>
  </w:num>
  <w:num w:numId="16">
    <w:abstractNumId w:val="37"/>
  </w:num>
  <w:num w:numId="17">
    <w:abstractNumId w:val="25"/>
  </w:num>
  <w:num w:numId="18">
    <w:abstractNumId w:val="39"/>
  </w:num>
  <w:num w:numId="19">
    <w:abstractNumId w:val="27"/>
  </w:num>
  <w:num w:numId="20">
    <w:abstractNumId w:val="30"/>
  </w:num>
  <w:num w:numId="21">
    <w:abstractNumId w:val="16"/>
  </w:num>
  <w:num w:numId="22">
    <w:abstractNumId w:val="38"/>
  </w:num>
  <w:num w:numId="23">
    <w:abstractNumId w:val="8"/>
  </w:num>
  <w:num w:numId="24">
    <w:abstractNumId w:val="6"/>
  </w:num>
  <w:num w:numId="25">
    <w:abstractNumId w:val="18"/>
  </w:num>
  <w:num w:numId="26">
    <w:abstractNumId w:val="14"/>
  </w:num>
  <w:num w:numId="27">
    <w:abstractNumId w:val="35"/>
  </w:num>
  <w:num w:numId="28">
    <w:abstractNumId w:val="5"/>
  </w:num>
  <w:num w:numId="29">
    <w:abstractNumId w:val="22"/>
  </w:num>
  <w:num w:numId="30">
    <w:abstractNumId w:val="3"/>
  </w:num>
  <w:num w:numId="31">
    <w:abstractNumId w:val="19"/>
  </w:num>
  <w:num w:numId="32">
    <w:abstractNumId w:val="26"/>
  </w:num>
  <w:num w:numId="33">
    <w:abstractNumId w:val="12"/>
  </w:num>
  <w:num w:numId="34">
    <w:abstractNumId w:val="34"/>
  </w:num>
  <w:num w:numId="35">
    <w:abstractNumId w:val="15"/>
  </w:num>
  <w:num w:numId="36">
    <w:abstractNumId w:val="23"/>
  </w:num>
  <w:num w:numId="37">
    <w:abstractNumId w:val="17"/>
  </w:num>
  <w:num w:numId="38">
    <w:abstractNumId w:val="1"/>
  </w:num>
  <w:num w:numId="39">
    <w:abstractNumId w:val="2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29"/>
    <w:rsid w:val="000E000B"/>
    <w:rsid w:val="0013626B"/>
    <w:rsid w:val="00233F1C"/>
    <w:rsid w:val="002B456B"/>
    <w:rsid w:val="00323836"/>
    <w:rsid w:val="00360E2F"/>
    <w:rsid w:val="003C12A7"/>
    <w:rsid w:val="004F249F"/>
    <w:rsid w:val="00507F06"/>
    <w:rsid w:val="00525277"/>
    <w:rsid w:val="0059065C"/>
    <w:rsid w:val="005B5A8A"/>
    <w:rsid w:val="006A5737"/>
    <w:rsid w:val="00703C29"/>
    <w:rsid w:val="0075779B"/>
    <w:rsid w:val="007623A3"/>
    <w:rsid w:val="00764D78"/>
    <w:rsid w:val="00794C9D"/>
    <w:rsid w:val="007E13C3"/>
    <w:rsid w:val="007F39F2"/>
    <w:rsid w:val="00801EAB"/>
    <w:rsid w:val="008504AF"/>
    <w:rsid w:val="0089061D"/>
    <w:rsid w:val="00981549"/>
    <w:rsid w:val="009A56A6"/>
    <w:rsid w:val="009B0D77"/>
    <w:rsid w:val="009E583D"/>
    <w:rsid w:val="00A122B0"/>
    <w:rsid w:val="00A263A7"/>
    <w:rsid w:val="00AE4672"/>
    <w:rsid w:val="00B12AFC"/>
    <w:rsid w:val="00C61FAA"/>
    <w:rsid w:val="00CA2F23"/>
    <w:rsid w:val="00CC5FD7"/>
    <w:rsid w:val="00CD4275"/>
    <w:rsid w:val="00EA775E"/>
    <w:rsid w:val="00FC7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903A33"/>
  <w15:chartTrackingRefBased/>
  <w15:docId w15:val="{FF521F6E-414C-B443-B360-A222AF6B6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GB"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3C29"/>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703C29"/>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qFormat/>
    <w:rsid w:val="0013626B"/>
    <w:pPr>
      <w:keepNext/>
      <w:spacing w:before="360" w:after="60" w:line="360" w:lineRule="auto"/>
      <w:ind w:right="567"/>
      <w:contextualSpacing/>
      <w:jc w:val="both"/>
      <w:outlineLvl w:val="1"/>
    </w:pPr>
    <w:rPr>
      <w:rFonts w:cs="Arial"/>
      <w:b/>
      <w:bCs/>
      <w:i/>
      <w:iCs/>
      <w:szCs w:val="28"/>
    </w:rPr>
  </w:style>
  <w:style w:type="paragraph" w:styleId="Heading3">
    <w:name w:val="heading 3"/>
    <w:basedOn w:val="Normal"/>
    <w:next w:val="Normal"/>
    <w:link w:val="Heading3Char"/>
    <w:uiPriority w:val="9"/>
    <w:unhideWhenUsed/>
    <w:qFormat/>
    <w:rsid w:val="00703C29"/>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unhideWhenUsed/>
    <w:qFormat/>
    <w:rsid w:val="00703C29"/>
    <w:pPr>
      <w:keepNext/>
      <w:keepLines/>
      <w:spacing w:before="4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unhideWhenUsed/>
    <w:qFormat/>
    <w:rsid w:val="00703C29"/>
    <w:pPr>
      <w:keepNext/>
      <w:keepLines/>
      <w:spacing w:before="40"/>
      <w:outlineLvl w:val="4"/>
    </w:pPr>
    <w:rPr>
      <w:rFonts w:asciiTheme="majorHAnsi" w:eastAsiaTheme="majorEastAsia" w:hAnsiTheme="majorHAnsi" w:cstheme="majorBidi"/>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626B"/>
    <w:rPr>
      <w:rFonts w:cs="Arial"/>
      <w:b/>
      <w:bCs/>
      <w:i/>
      <w:iCs/>
      <w:szCs w:val="28"/>
    </w:rPr>
  </w:style>
  <w:style w:type="character" w:customStyle="1" w:styleId="Heading1Char">
    <w:name w:val="Heading 1 Char"/>
    <w:basedOn w:val="DefaultParagraphFont"/>
    <w:link w:val="Heading1"/>
    <w:uiPriority w:val="9"/>
    <w:rsid w:val="00703C29"/>
    <w:rPr>
      <w:rFonts w:asciiTheme="majorHAnsi" w:eastAsiaTheme="majorEastAsia" w:hAnsiTheme="majorHAnsi" w:cstheme="majorBidi"/>
      <w:color w:val="2F5496" w:themeColor="accent1" w:themeShade="BF"/>
      <w:kern w:val="0"/>
      <w:sz w:val="32"/>
      <w:szCs w:val="32"/>
      <w:lang w:val="en-US" w:eastAsia="en-US"/>
      <w14:ligatures w14:val="none"/>
    </w:rPr>
  </w:style>
  <w:style w:type="character" w:customStyle="1" w:styleId="Heading3Char">
    <w:name w:val="Heading 3 Char"/>
    <w:basedOn w:val="DefaultParagraphFont"/>
    <w:link w:val="Heading3"/>
    <w:uiPriority w:val="9"/>
    <w:rsid w:val="00703C29"/>
    <w:rPr>
      <w:rFonts w:asciiTheme="majorHAnsi" w:eastAsiaTheme="majorEastAsia" w:hAnsiTheme="majorHAnsi" w:cstheme="majorBidi"/>
      <w:color w:val="1F3763" w:themeColor="accent1" w:themeShade="7F"/>
      <w:kern w:val="0"/>
      <w:lang w:val="en-US" w:eastAsia="en-US"/>
      <w14:ligatures w14:val="none"/>
    </w:rPr>
  </w:style>
  <w:style w:type="character" w:customStyle="1" w:styleId="Heading4Char">
    <w:name w:val="Heading 4 Char"/>
    <w:basedOn w:val="DefaultParagraphFont"/>
    <w:link w:val="Heading4"/>
    <w:uiPriority w:val="9"/>
    <w:rsid w:val="00703C29"/>
    <w:rPr>
      <w:rFonts w:asciiTheme="majorHAnsi" w:eastAsiaTheme="majorEastAsia" w:hAnsiTheme="majorHAnsi" w:cstheme="majorBidi"/>
      <w:i/>
      <w:iCs/>
      <w:color w:val="2F5496" w:themeColor="accent1" w:themeShade="BF"/>
      <w:kern w:val="0"/>
      <w:lang w:val="en-US" w:eastAsia="en-US"/>
      <w14:ligatures w14:val="none"/>
    </w:rPr>
  </w:style>
  <w:style w:type="character" w:customStyle="1" w:styleId="Heading5Char">
    <w:name w:val="Heading 5 Char"/>
    <w:basedOn w:val="DefaultParagraphFont"/>
    <w:link w:val="Heading5"/>
    <w:uiPriority w:val="9"/>
    <w:rsid w:val="00703C29"/>
    <w:rPr>
      <w:rFonts w:asciiTheme="majorHAnsi" w:eastAsiaTheme="majorEastAsia" w:hAnsiTheme="majorHAnsi" w:cstheme="majorBidi"/>
      <w:color w:val="2F5496" w:themeColor="accent1" w:themeShade="BF"/>
      <w:kern w:val="0"/>
      <w:lang w:val="en-US" w:eastAsia="en-US"/>
      <w14:ligatures w14:val="none"/>
    </w:rPr>
  </w:style>
  <w:style w:type="character" w:styleId="Hyperlink">
    <w:name w:val="Hyperlink"/>
    <w:basedOn w:val="DefaultParagraphFont"/>
    <w:uiPriority w:val="99"/>
    <w:unhideWhenUsed/>
    <w:rsid w:val="00703C29"/>
    <w:rPr>
      <w:color w:val="0563C1" w:themeColor="hyperlink"/>
      <w:u w:val="single"/>
    </w:rPr>
  </w:style>
  <w:style w:type="paragraph" w:styleId="NormalWeb">
    <w:name w:val="Normal (Web)"/>
    <w:basedOn w:val="Normal"/>
    <w:uiPriority w:val="99"/>
    <w:unhideWhenUsed/>
    <w:rsid w:val="00703C29"/>
    <w:pPr>
      <w:spacing w:after="200" w:line="276" w:lineRule="auto"/>
    </w:pPr>
    <w:rPr>
      <w:rFonts w:eastAsiaTheme="minorHAnsi"/>
      <w:lang w:eastAsia="en-US"/>
    </w:rPr>
  </w:style>
  <w:style w:type="paragraph" w:styleId="NoSpacing">
    <w:name w:val="No Spacing"/>
    <w:uiPriority w:val="1"/>
    <w:qFormat/>
    <w:rsid w:val="00703C29"/>
    <w:rPr>
      <w:rFonts w:ascii="Times New Roman" w:eastAsia="Times New Roman" w:hAnsi="Times New Roman" w:cs="Times New Roman"/>
      <w:kern w:val="0"/>
      <w:lang w:eastAsia="en-US"/>
      <w14:ligatures w14:val="none"/>
    </w:rPr>
  </w:style>
  <w:style w:type="paragraph" w:styleId="Bibliography">
    <w:name w:val="Bibliography"/>
    <w:basedOn w:val="Normal"/>
    <w:next w:val="Normal"/>
    <w:uiPriority w:val="37"/>
    <w:unhideWhenUsed/>
    <w:rsid w:val="00703C29"/>
    <w:pPr>
      <w:spacing w:line="480" w:lineRule="auto"/>
      <w:ind w:left="720" w:hanging="720"/>
    </w:pPr>
    <w:rPr>
      <w:lang w:eastAsia="en-US"/>
    </w:rPr>
  </w:style>
  <w:style w:type="character" w:styleId="UnresolvedMention">
    <w:name w:val="Unresolved Mention"/>
    <w:basedOn w:val="DefaultParagraphFont"/>
    <w:uiPriority w:val="99"/>
    <w:semiHidden/>
    <w:unhideWhenUsed/>
    <w:rsid w:val="00703C29"/>
    <w:rPr>
      <w:color w:val="605E5C"/>
      <w:shd w:val="clear" w:color="auto" w:fill="E1DFDD"/>
    </w:rPr>
  </w:style>
  <w:style w:type="character" w:styleId="FollowedHyperlink">
    <w:name w:val="FollowedHyperlink"/>
    <w:basedOn w:val="DefaultParagraphFont"/>
    <w:uiPriority w:val="99"/>
    <w:semiHidden/>
    <w:unhideWhenUsed/>
    <w:rsid w:val="00703C29"/>
    <w:rPr>
      <w:color w:val="954F72" w:themeColor="followedHyperlink"/>
      <w:u w:val="single"/>
    </w:rPr>
  </w:style>
  <w:style w:type="character" w:customStyle="1" w:styleId="apple-converted-space">
    <w:name w:val="apple-converted-space"/>
    <w:basedOn w:val="DefaultParagraphFont"/>
    <w:qFormat/>
    <w:rsid w:val="00703C29"/>
  </w:style>
  <w:style w:type="paragraph" w:styleId="ListParagraph">
    <w:name w:val="List Paragraph"/>
    <w:basedOn w:val="Normal"/>
    <w:qFormat/>
    <w:rsid w:val="00703C29"/>
    <w:pPr>
      <w:ind w:left="720"/>
      <w:contextualSpacing/>
    </w:pPr>
    <w:rPr>
      <w:lang w:eastAsia="en-US"/>
    </w:rPr>
  </w:style>
  <w:style w:type="paragraph" w:styleId="BodyText">
    <w:name w:val="Body Text"/>
    <w:basedOn w:val="Normal"/>
    <w:link w:val="BodyTextChar"/>
    <w:uiPriority w:val="1"/>
    <w:qFormat/>
    <w:rsid w:val="00703C29"/>
    <w:pPr>
      <w:widowControl w:val="0"/>
      <w:autoSpaceDE w:val="0"/>
      <w:autoSpaceDN w:val="0"/>
    </w:pPr>
    <w:rPr>
      <w:rFonts w:ascii="Calibri" w:eastAsia="Calibri" w:hAnsi="Calibri" w:cs="Calibri"/>
      <w:sz w:val="19"/>
      <w:szCs w:val="19"/>
      <w:lang w:eastAsia="en-US"/>
    </w:rPr>
  </w:style>
  <w:style w:type="character" w:customStyle="1" w:styleId="BodyTextChar">
    <w:name w:val="Body Text Char"/>
    <w:basedOn w:val="DefaultParagraphFont"/>
    <w:link w:val="BodyText"/>
    <w:uiPriority w:val="1"/>
    <w:rsid w:val="00703C29"/>
    <w:rPr>
      <w:rFonts w:ascii="Calibri" w:eastAsia="Calibri" w:hAnsi="Calibri" w:cs="Calibri"/>
      <w:kern w:val="0"/>
      <w:sz w:val="19"/>
      <w:szCs w:val="19"/>
      <w:lang w:val="en-US" w:eastAsia="en-US"/>
      <w14:ligatures w14:val="none"/>
    </w:rPr>
  </w:style>
  <w:style w:type="paragraph" w:customStyle="1" w:styleId="TableParagraph">
    <w:name w:val="Table Paragraph"/>
    <w:basedOn w:val="Normal"/>
    <w:uiPriority w:val="1"/>
    <w:qFormat/>
    <w:rsid w:val="00703C29"/>
    <w:pPr>
      <w:widowControl w:val="0"/>
      <w:autoSpaceDE w:val="0"/>
      <w:autoSpaceDN w:val="0"/>
      <w:spacing w:line="171" w:lineRule="exact"/>
      <w:ind w:left="179"/>
    </w:pPr>
    <w:rPr>
      <w:rFonts w:ascii="Microsoft Sans Serif" w:eastAsia="Microsoft Sans Serif" w:hAnsi="Microsoft Sans Serif" w:cs="Microsoft Sans Serif"/>
      <w:sz w:val="22"/>
      <w:szCs w:val="22"/>
      <w:lang w:eastAsia="en-US"/>
    </w:rPr>
  </w:style>
  <w:style w:type="character" w:styleId="CommentReference">
    <w:name w:val="annotation reference"/>
    <w:basedOn w:val="DefaultParagraphFont"/>
    <w:uiPriority w:val="99"/>
    <w:semiHidden/>
    <w:unhideWhenUsed/>
    <w:rsid w:val="00703C29"/>
    <w:rPr>
      <w:sz w:val="16"/>
      <w:szCs w:val="16"/>
    </w:rPr>
  </w:style>
  <w:style w:type="paragraph" w:styleId="CommentText">
    <w:name w:val="annotation text"/>
    <w:basedOn w:val="Normal"/>
    <w:link w:val="CommentTextChar"/>
    <w:uiPriority w:val="99"/>
    <w:semiHidden/>
    <w:unhideWhenUsed/>
    <w:rsid w:val="00703C29"/>
    <w:rPr>
      <w:sz w:val="20"/>
      <w:szCs w:val="20"/>
      <w:lang w:eastAsia="en-US"/>
    </w:rPr>
  </w:style>
  <w:style w:type="character" w:customStyle="1" w:styleId="CommentTextChar">
    <w:name w:val="Comment Text Char"/>
    <w:basedOn w:val="DefaultParagraphFont"/>
    <w:link w:val="CommentText"/>
    <w:uiPriority w:val="99"/>
    <w:semiHidden/>
    <w:rsid w:val="00703C29"/>
    <w:rPr>
      <w:rFonts w:ascii="Times New Roman" w:eastAsia="Times New Roman" w:hAnsi="Times New Roman" w:cs="Times New Roman"/>
      <w:kern w:val="0"/>
      <w:sz w:val="20"/>
      <w:szCs w:val="20"/>
      <w:lang w:val="en-US" w:eastAsia="en-US"/>
      <w14:ligatures w14:val="none"/>
    </w:rPr>
  </w:style>
  <w:style w:type="paragraph" w:styleId="CommentSubject">
    <w:name w:val="annotation subject"/>
    <w:basedOn w:val="CommentText"/>
    <w:next w:val="CommentText"/>
    <w:link w:val="CommentSubjectChar"/>
    <w:uiPriority w:val="99"/>
    <w:semiHidden/>
    <w:unhideWhenUsed/>
    <w:rsid w:val="00703C29"/>
    <w:rPr>
      <w:b/>
      <w:bCs/>
    </w:rPr>
  </w:style>
  <w:style w:type="character" w:customStyle="1" w:styleId="CommentSubjectChar">
    <w:name w:val="Comment Subject Char"/>
    <w:basedOn w:val="CommentTextChar"/>
    <w:link w:val="CommentSubject"/>
    <w:uiPriority w:val="99"/>
    <w:semiHidden/>
    <w:rsid w:val="00703C29"/>
    <w:rPr>
      <w:rFonts w:ascii="Times New Roman" w:eastAsia="Times New Roman" w:hAnsi="Times New Roman" w:cs="Times New Roman"/>
      <w:b/>
      <w:bCs/>
      <w:kern w:val="0"/>
      <w:sz w:val="20"/>
      <w:szCs w:val="20"/>
      <w:lang w:val="en-US" w:eastAsia="en-US"/>
      <w14:ligatures w14:val="none"/>
    </w:rPr>
  </w:style>
  <w:style w:type="paragraph" w:styleId="Revision">
    <w:name w:val="Revision"/>
    <w:hidden/>
    <w:uiPriority w:val="99"/>
    <w:semiHidden/>
    <w:rsid w:val="00703C29"/>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703C29"/>
    <w:rPr>
      <w:i/>
      <w:iCs/>
    </w:rPr>
  </w:style>
  <w:style w:type="character" w:styleId="PlaceholderText">
    <w:name w:val="Placeholder Text"/>
    <w:basedOn w:val="DefaultParagraphFont"/>
    <w:uiPriority w:val="99"/>
    <w:semiHidden/>
    <w:rsid w:val="00703C29"/>
    <w:rPr>
      <w:color w:val="666666"/>
    </w:rPr>
  </w:style>
  <w:style w:type="character" w:customStyle="1" w:styleId="extn-css-0">
    <w:name w:val="extn-css-0"/>
    <w:basedOn w:val="DefaultParagraphFont"/>
    <w:rsid w:val="00703C29"/>
  </w:style>
  <w:style w:type="character" w:customStyle="1" w:styleId="extn-css-1tmeul0">
    <w:name w:val="extn-css-1tmeul0"/>
    <w:basedOn w:val="DefaultParagraphFont"/>
    <w:rsid w:val="00703C29"/>
  </w:style>
  <w:style w:type="character" w:customStyle="1" w:styleId="extn-css-1g9q2al">
    <w:name w:val="extn-css-1g9q2al"/>
    <w:basedOn w:val="DefaultParagraphFont"/>
    <w:rsid w:val="00703C29"/>
  </w:style>
  <w:style w:type="character" w:customStyle="1" w:styleId="extn-css-lq4jk2">
    <w:name w:val="extn-css-lq4jk2"/>
    <w:basedOn w:val="DefaultParagraphFont"/>
    <w:rsid w:val="00703C29"/>
  </w:style>
  <w:style w:type="character" w:customStyle="1" w:styleId="extn-css-10o52y0">
    <w:name w:val="extn-css-10o52y0"/>
    <w:basedOn w:val="DefaultParagraphFont"/>
    <w:rsid w:val="00703C29"/>
  </w:style>
  <w:style w:type="character" w:customStyle="1" w:styleId="extn-css-h5d7i9">
    <w:name w:val="extn-css-h5d7i9"/>
    <w:basedOn w:val="DefaultParagraphFont"/>
    <w:rsid w:val="00703C29"/>
  </w:style>
  <w:style w:type="table" w:customStyle="1" w:styleId="TableGrid">
    <w:name w:val="TableGrid"/>
    <w:rsid w:val="00703C29"/>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703C29"/>
    <w:rPr>
      <w:b/>
      <w:bCs/>
    </w:rPr>
  </w:style>
  <w:style w:type="character" w:customStyle="1" w:styleId="text-forest-600">
    <w:name w:val="text-forest-600"/>
    <w:basedOn w:val="DefaultParagraphFont"/>
    <w:rsid w:val="00703C29"/>
  </w:style>
  <w:style w:type="character" w:customStyle="1" w:styleId="muibox-root">
    <w:name w:val="muibox-root"/>
    <w:basedOn w:val="DefaultParagraphFont"/>
    <w:rsid w:val="00703C29"/>
  </w:style>
  <w:style w:type="paragraph" w:styleId="Caption">
    <w:name w:val="caption"/>
    <w:basedOn w:val="Normal"/>
    <w:next w:val="Normal"/>
    <w:uiPriority w:val="35"/>
    <w:unhideWhenUsed/>
    <w:qFormat/>
    <w:rsid w:val="00703C29"/>
    <w:pPr>
      <w:spacing w:after="200"/>
    </w:pPr>
    <w:rPr>
      <w:i/>
      <w:iCs/>
      <w:color w:val="44546A" w:themeColor="text2"/>
      <w:sz w:val="18"/>
      <w:szCs w:val="18"/>
    </w:rPr>
  </w:style>
  <w:style w:type="table" w:styleId="TableGrid0">
    <w:name w:val="Table Grid"/>
    <w:basedOn w:val="TableNormal"/>
    <w:uiPriority w:val="39"/>
    <w:rsid w:val="00703C29"/>
    <w:rPr>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703C29"/>
    <w:rPr>
      <w:kern w:val="0"/>
      <w:lang w:eastAsia="en-US"/>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ibliography1">
    <w:name w:val="Bibliography1"/>
    <w:basedOn w:val="Normal"/>
    <w:next w:val="Normal"/>
    <w:uiPriority w:val="37"/>
    <w:unhideWhenUsed/>
    <w:qFormat/>
    <w:rsid w:val="00703C29"/>
    <w:pPr>
      <w:spacing w:line="480" w:lineRule="auto"/>
      <w:ind w:left="720" w:hanging="720"/>
    </w:pPr>
    <w:rPr>
      <w:lang w:eastAsia="en-US"/>
    </w:rPr>
  </w:style>
  <w:style w:type="paragraph" w:customStyle="1" w:styleId="Acknowledgements">
    <w:name w:val="Acknowledgements"/>
    <w:basedOn w:val="Normal"/>
    <w:next w:val="Normal"/>
    <w:qFormat/>
    <w:rsid w:val="00703C29"/>
    <w:pPr>
      <w:spacing w:before="120" w:line="360" w:lineRule="auto"/>
    </w:pPr>
    <w:rPr>
      <w:sz w:val="22"/>
      <w:lang w:val="en-GB"/>
    </w:rPr>
  </w:style>
  <w:style w:type="paragraph" w:customStyle="1" w:styleId="Articletitle">
    <w:name w:val="Article title"/>
    <w:basedOn w:val="Normal"/>
    <w:next w:val="Normal"/>
    <w:qFormat/>
    <w:rsid w:val="00703C29"/>
    <w:pPr>
      <w:spacing w:after="120" w:line="360" w:lineRule="auto"/>
    </w:pPr>
    <w:rPr>
      <w:b/>
      <w:sz w:val="28"/>
      <w:lang w:val="en-GB"/>
    </w:rPr>
  </w:style>
  <w:style w:type="paragraph" w:customStyle="1" w:styleId="Affiliation">
    <w:name w:val="Affiliation"/>
    <w:basedOn w:val="Normal"/>
    <w:qFormat/>
    <w:rsid w:val="00703C29"/>
    <w:pPr>
      <w:spacing w:before="240" w:line="360" w:lineRule="auto"/>
      <w:jc w:val="both"/>
    </w:pPr>
    <w:rPr>
      <w:i/>
      <w:lang w:val="en-GB"/>
    </w:rPr>
  </w:style>
  <w:style w:type="paragraph" w:customStyle="1" w:styleId="Keywords">
    <w:name w:val="Keywords"/>
    <w:basedOn w:val="Normal"/>
    <w:next w:val="Paragraph"/>
    <w:qFormat/>
    <w:rsid w:val="00703C29"/>
    <w:pPr>
      <w:spacing w:before="240" w:after="240" w:line="360" w:lineRule="auto"/>
      <w:ind w:left="720" w:right="567"/>
    </w:pPr>
    <w:rPr>
      <w:sz w:val="22"/>
      <w:lang w:val="en-GB"/>
    </w:rPr>
  </w:style>
  <w:style w:type="paragraph" w:customStyle="1" w:styleId="Displayedequation">
    <w:name w:val="Displayed equation"/>
    <w:basedOn w:val="Normal"/>
    <w:next w:val="Paragraph"/>
    <w:qFormat/>
    <w:rsid w:val="00703C29"/>
    <w:pPr>
      <w:tabs>
        <w:tab w:val="center" w:pos="4253"/>
        <w:tab w:val="right" w:pos="8222"/>
      </w:tabs>
      <w:spacing w:before="240" w:after="240" w:line="480" w:lineRule="auto"/>
      <w:jc w:val="center"/>
    </w:pPr>
    <w:rPr>
      <w:lang w:val="en-GB"/>
    </w:rPr>
  </w:style>
  <w:style w:type="paragraph" w:customStyle="1" w:styleId="Figurecaption">
    <w:name w:val="Figure caption"/>
    <w:basedOn w:val="Normal"/>
    <w:next w:val="Normal"/>
    <w:qFormat/>
    <w:rsid w:val="00703C29"/>
    <w:pPr>
      <w:spacing w:before="240" w:line="360" w:lineRule="auto"/>
    </w:pPr>
    <w:rPr>
      <w:lang w:val="en-GB"/>
    </w:rPr>
  </w:style>
  <w:style w:type="paragraph" w:customStyle="1" w:styleId="Paragraph">
    <w:name w:val="Paragraph"/>
    <w:basedOn w:val="Normal"/>
    <w:next w:val="Newparagraph"/>
    <w:qFormat/>
    <w:rsid w:val="00703C29"/>
    <w:pPr>
      <w:widowControl w:val="0"/>
      <w:spacing w:before="240" w:line="480" w:lineRule="auto"/>
    </w:pPr>
    <w:rPr>
      <w:lang w:val="en-GB"/>
    </w:rPr>
  </w:style>
  <w:style w:type="paragraph" w:customStyle="1" w:styleId="Newparagraph">
    <w:name w:val="New paragraph"/>
    <w:basedOn w:val="Normal"/>
    <w:qFormat/>
    <w:rsid w:val="00703C29"/>
    <w:pPr>
      <w:spacing w:line="480" w:lineRule="auto"/>
      <w:ind w:firstLine="720"/>
    </w:pPr>
    <w:rPr>
      <w:lang w:val="en-GB"/>
    </w:rPr>
  </w:style>
  <w:style w:type="paragraph" w:customStyle="1" w:styleId="w7sjnrxzl6krnffuzhqe">
    <w:name w:val="w7sjnrxzl6krnffuzhqe"/>
    <w:basedOn w:val="Normal"/>
    <w:rsid w:val="00703C29"/>
    <w:pPr>
      <w:spacing w:before="100" w:beforeAutospacing="1" w:after="100" w:afterAutospacing="1"/>
    </w:pPr>
  </w:style>
  <w:style w:type="table" w:customStyle="1" w:styleId="PlainTable21">
    <w:name w:val="Plain Table 21"/>
    <w:basedOn w:val="TableNormal"/>
    <w:uiPriority w:val="42"/>
    <w:rsid w:val="00703C29"/>
    <w:rPr>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03C29"/>
    <w:pPr>
      <w:tabs>
        <w:tab w:val="center" w:pos="4680"/>
        <w:tab w:val="right" w:pos="9360"/>
      </w:tabs>
    </w:pPr>
  </w:style>
  <w:style w:type="character" w:customStyle="1" w:styleId="HeaderChar">
    <w:name w:val="Header Char"/>
    <w:basedOn w:val="DefaultParagraphFont"/>
    <w:link w:val="Header"/>
    <w:uiPriority w:val="99"/>
    <w:rsid w:val="00703C29"/>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703C29"/>
    <w:pPr>
      <w:tabs>
        <w:tab w:val="center" w:pos="4680"/>
        <w:tab w:val="right" w:pos="9360"/>
      </w:tabs>
    </w:pPr>
  </w:style>
  <w:style w:type="character" w:customStyle="1" w:styleId="FooterChar">
    <w:name w:val="Footer Char"/>
    <w:basedOn w:val="DefaultParagraphFont"/>
    <w:link w:val="Footer"/>
    <w:uiPriority w:val="99"/>
    <w:rsid w:val="00703C29"/>
    <w:rPr>
      <w:rFonts w:ascii="Times New Roman" w:eastAsia="Times New Roman" w:hAnsi="Times New Roman" w:cs="Times New Roman"/>
      <w:kern w:val="0"/>
      <w:lang w:val="en-US"/>
      <w14:ligatures w14:val="none"/>
    </w:rPr>
  </w:style>
  <w:style w:type="paragraph" w:styleId="TOC1">
    <w:name w:val="toc 1"/>
    <w:basedOn w:val="Normal"/>
    <w:next w:val="Normal"/>
    <w:autoRedefine/>
    <w:uiPriority w:val="39"/>
    <w:unhideWhenUsed/>
    <w:rsid w:val="00703C29"/>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703C29"/>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703C29"/>
    <w:pPr>
      <w:tabs>
        <w:tab w:val="right" w:leader="dot" w:pos="8665"/>
      </w:tabs>
      <w:spacing w:line="276" w:lineRule="auto"/>
      <w:ind w:left="1701" w:hanging="992"/>
    </w:pPr>
    <w:rPr>
      <w:rFonts w:asciiTheme="minorHAnsi" w:hAnsiTheme="minorHAnsi" w:cstheme="minorHAnsi"/>
      <w:sz w:val="20"/>
      <w:szCs w:val="20"/>
    </w:rPr>
  </w:style>
  <w:style w:type="paragraph" w:styleId="TOC4">
    <w:name w:val="toc 4"/>
    <w:basedOn w:val="Normal"/>
    <w:next w:val="Normal"/>
    <w:autoRedefine/>
    <w:uiPriority w:val="39"/>
    <w:unhideWhenUsed/>
    <w:rsid w:val="00703C29"/>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703C29"/>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703C29"/>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703C29"/>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703C29"/>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703C29"/>
    <w:pPr>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703C29"/>
    <w:rPr>
      <w:rFonts w:asciiTheme="minorHAnsi" w:hAnsiTheme="minorHAnsi" w:cstheme="minorHAnsi"/>
      <w:i/>
      <w:iCs/>
      <w:sz w:val="20"/>
      <w:szCs w:val="20"/>
    </w:rPr>
  </w:style>
  <w:style w:type="character" w:styleId="LineNumber">
    <w:name w:val="line number"/>
    <w:basedOn w:val="DefaultParagraphFont"/>
    <w:uiPriority w:val="99"/>
    <w:semiHidden/>
    <w:unhideWhenUsed/>
    <w:rsid w:val="00360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ac\Desktop\DISSERTATION%20&amp;%20PAPERS\Factors%20Influencing%20the%20Adoption%20of%20Improved%20Oil%20Palm%20Variety%20in%20Kigoma%20Rural%20District%20of%20Tanzania.%2024(2)" TargetMode="External"/><Relationship Id="rId21" Type="http://schemas.openxmlformats.org/officeDocument/2006/relationships/hyperlink" Target="https://doi.org/10.1017/S1479262114001026" TargetMode="External"/><Relationship Id="rId42" Type="http://schemas.openxmlformats.org/officeDocument/2006/relationships/image" Target="media/image7.png"/><Relationship Id="rId47" Type="http://schemas.openxmlformats.org/officeDocument/2006/relationships/chart" Target="charts/chart1.xm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hyperlink" Target="https://doi.org/10.3389/fpls.2015.00190" TargetMode="External"/><Relationship Id="rId2" Type="http://schemas.openxmlformats.org/officeDocument/2006/relationships/styles" Target="styles.xml"/><Relationship Id="rId16" Type="http://schemas.openxmlformats.org/officeDocument/2006/relationships/hyperlink" Target="https://doi.org/10.1201/9781315119724" TargetMode="External"/><Relationship Id="rId29" Type="http://schemas.openxmlformats.org/officeDocument/2006/relationships/hyperlink" Target="https://doi.org/10.1093/dnares/dsw036" TargetMode="External"/><Relationship Id="rId11" Type="http://schemas.openxmlformats.org/officeDocument/2006/relationships/hyperlink" Target="https://doi.org/10.1201/9781315119724" TargetMode="External"/><Relationship Id="rId24" Type="http://schemas.openxmlformats.org/officeDocument/2006/relationships/hyperlink" Target="file:///C:\Users\mac\Desktop\DISSERTATION%20&amp;%20PAPERS\Andrea%20M.%20M.,%20&amp;%20Mishili%20M.A.,%20(2023).%20Profitability%20of%20Oil%20Palm%20Farming%20in%20Kigoma%20Rural%20District,%20Tanzania.%20Tanzania%20Journal%20of%20Agricultural%20Sciences.%2022(2),%20211&#8211;221" TargetMode="External"/><Relationship Id="rId32" Type="http://schemas.openxmlformats.org/officeDocument/2006/relationships/hyperlink" Target="https://doi.org/10.4238/2015.December.8.15"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hyperlink" Target="https://doi.org/10.1093/molbev/msm092" TargetMode="External"/><Relationship Id="rId53" Type="http://schemas.openxmlformats.org/officeDocument/2006/relationships/hyperlink" Target="https://doi.org/10.13057/biodiv/d220245" TargetMode="External"/><Relationship Id="rId58" Type="http://schemas.openxmlformats.org/officeDocument/2006/relationships/hyperlink" Target="https://doi.org/10.56093/ijas.v90i4.102215"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21082/jlittri.v19n4.2013.194-202" TargetMode="External"/><Relationship Id="rId19" Type="http://schemas.openxmlformats.org/officeDocument/2006/relationships/hyperlink" Target="https://doi.org/10.1016/j.indcrop.2014.06.033" TargetMode="External"/><Relationship Id="rId14" Type="http://schemas.openxmlformats.org/officeDocument/2006/relationships/hyperlink" Target="https://doi.org/10.11648/j.ajche.20241203.11" TargetMode="External"/><Relationship Id="rId22" Type="http://schemas.openxmlformats.org/officeDocument/2006/relationships/hyperlink" Target="https://doi.org/10.4238/2015.December.8.15" TargetMode="External"/><Relationship Id="rId27" Type="http://schemas.openxmlformats.org/officeDocument/2006/relationships/hyperlink" Target="https://doi.org/10.22161/ijeab.73.17" TargetMode="External"/><Relationship Id="rId30" Type="http://schemas.openxmlformats.org/officeDocument/2006/relationships/hyperlink" Target="https://doi.org/10.4238/2015.December.8.15" TargetMode="External"/><Relationship Id="rId35" Type="http://schemas.openxmlformats.org/officeDocument/2006/relationships/hyperlink" Target="https://doi.org/10.1371/journal.pone.0189224" TargetMode="External"/><Relationship Id="rId43" Type="http://schemas.openxmlformats.org/officeDocument/2006/relationships/hyperlink" Target="https://doi.org/10.4238/2014.February.20.11" TargetMode="External"/><Relationship Id="rId48" Type="http://schemas.openxmlformats.org/officeDocument/2006/relationships/chart" Target="charts/chart2.xml"/><Relationship Id="rId56" Type="http://schemas.openxmlformats.org/officeDocument/2006/relationships/hyperlink" Target="https://doi.org/10.15446/acag.v65n3.48413"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s://doi.org/10.3390/ijms20215353" TargetMode="External"/><Relationship Id="rId51" Type="http://schemas.openxmlformats.org/officeDocument/2006/relationships/hyperlink" Target="https://doi.org/10.1155/2021/6620645" TargetMode="External"/><Relationship Id="rId3" Type="http://schemas.openxmlformats.org/officeDocument/2006/relationships/settings" Target="settings.xml"/><Relationship Id="rId12" Type="http://schemas.openxmlformats.org/officeDocument/2006/relationships/hyperlink" Target="https://doi.org/10.3389/fpls.2015.00190" TargetMode="External"/><Relationship Id="rId17" Type="http://schemas.openxmlformats.org/officeDocument/2006/relationships/hyperlink" Target="https://doi.org/10.3390/su17083546" TargetMode="External"/><Relationship Id="rId25" Type="http://schemas.openxmlformats.org/officeDocument/2006/relationships/hyperlink" Target="https://doi.org/10.21894/jopr.2020.0056" TargetMode="External"/><Relationship Id="rId33" Type="http://schemas.openxmlformats.org/officeDocument/2006/relationships/hyperlink" Target="https://doi.org/10.1038/s41598-017-18613-2" TargetMode="External"/><Relationship Id="rId38" Type="http://schemas.openxmlformats.org/officeDocument/2006/relationships/image" Target="media/image3.jpeg"/><Relationship Id="rId46" Type="http://schemas.openxmlformats.org/officeDocument/2006/relationships/image" Target="media/image8.png"/><Relationship Id="rId59" Type="http://schemas.openxmlformats.org/officeDocument/2006/relationships/hyperlink" Target="https://doi.org/10.21082/jlittri.v19n4.2013.194-202" TargetMode="External"/><Relationship Id="rId67" Type="http://schemas.openxmlformats.org/officeDocument/2006/relationships/footer" Target="footer3.xml"/><Relationship Id="rId20" Type="http://schemas.openxmlformats.org/officeDocument/2006/relationships/hyperlink" Target="https://doi.org/10.30574/gjeta.2024.18.2.0025" TargetMode="External"/><Relationship Id="rId41" Type="http://schemas.openxmlformats.org/officeDocument/2006/relationships/image" Target="media/image6.png"/><Relationship Id="rId54" Type="http://schemas.openxmlformats.org/officeDocument/2006/relationships/hyperlink" Target="https://doi.org/10.1111/pbr.12095"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5296/ijrd.v3i2.9418" TargetMode="External"/><Relationship Id="rId23" Type="http://schemas.openxmlformats.org/officeDocument/2006/relationships/hyperlink" Target="https://doi.org/10.56093/ijas.v87i5.70087" TargetMode="External"/><Relationship Id="rId28" Type="http://schemas.openxmlformats.org/officeDocument/2006/relationships/hyperlink" Target="https://doi.org/10.13057/biodiv/d200501" TargetMode="External"/><Relationship Id="rId36" Type="http://schemas.openxmlformats.org/officeDocument/2006/relationships/image" Target="media/image1.jpeg"/><Relationship Id="rId49" Type="http://schemas.openxmlformats.org/officeDocument/2006/relationships/hyperlink" Target="https://doi.org/10.15446/rev.colomb.biote.v16n2.40132" TargetMode="External"/><Relationship Id="rId57" Type="http://schemas.openxmlformats.org/officeDocument/2006/relationships/hyperlink" Target="https://doi.org/10.21894/jopr.2024.0035" TargetMode="External"/><Relationship Id="rId10" Type="http://schemas.openxmlformats.org/officeDocument/2006/relationships/hyperlink" Target="https://doi.org/10.5897/IJBC2023.1579" TargetMode="External"/><Relationship Id="rId31" Type="http://schemas.openxmlformats.org/officeDocument/2006/relationships/hyperlink" Target="https://doi.org/10.30574/gjeta.2024.18.2.0025" TargetMode="External"/><Relationship Id="rId44" Type="http://schemas.openxmlformats.org/officeDocument/2006/relationships/hyperlink" Target="https://doi.org/10.1371/journal.pone.0189224" TargetMode="External"/><Relationship Id="rId52" Type="http://schemas.openxmlformats.org/officeDocument/2006/relationships/hyperlink" Target="https://doi.org/10.1371/journal.pone.0255418" TargetMode="External"/><Relationship Id="rId60" Type="http://schemas.openxmlformats.org/officeDocument/2006/relationships/hyperlink" Target="https://doi.org/10.5539/jas.v8n2p159"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1186/s43170-021-00058-3" TargetMode="External"/><Relationship Id="rId13" Type="http://schemas.openxmlformats.org/officeDocument/2006/relationships/hyperlink" Target="https://doi.org/10.1186/s43170-021-00058-3" TargetMode="External"/><Relationship Id="rId18" Type="http://schemas.openxmlformats.org/officeDocument/2006/relationships/hyperlink" Target="https://doi.org/10.1093/dnares/dsw036" TargetMode="External"/><Relationship Id="rId39" Type="http://schemas.openxmlformats.org/officeDocument/2006/relationships/image" Target="media/image4.jpeg"/><Relationship Id="rId34" Type="http://schemas.openxmlformats.org/officeDocument/2006/relationships/hyperlink" Target="https://doi.org/10.5897/AJB2016.15461" TargetMode="External"/><Relationship Id="rId50" Type="http://schemas.openxmlformats.org/officeDocument/2006/relationships/hyperlink" Target="https://doi.org/10.1371/journal.pone.0255418" TargetMode="External"/><Relationship Id="rId55" Type="http://schemas.openxmlformats.org/officeDocument/2006/relationships/hyperlink" Target="https://doi.org/10.15446/acag.v65n3.4841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mac\Desktop\PcoA&amp;shann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mac\Desktop\PcoA&amp;shann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a:t>Percentages of Shannon Information (sH)</a:t>
            </a:r>
          </a:p>
        </c:rich>
      </c:tx>
      <c:layout>
        <c:manualLayout>
          <c:xMode val="edge"/>
          <c:yMode val="edge"/>
          <c:x val="0.1971192317951454"/>
          <c:y val="4.746835443037975E-2"/>
        </c:manualLayout>
      </c:layout>
      <c:overlay val="0"/>
    </c:title>
    <c:autoTitleDeleted val="0"/>
    <c:plotArea>
      <c:layout/>
      <c:pieChart>
        <c:varyColors val="1"/>
        <c:ser>
          <c:idx val="0"/>
          <c:order val="0"/>
          <c:tx>
            <c:strRef>
              <c:f>'G:/Bioinfomatics tools/softwares/ssr_softwares/sample_data/[Modified_data.xlsx]Tot SHT'!$E$44</c:f>
              <c:strCache>
                <c:ptCount val="1"/>
                <c:pt idx="0">
                  <c:v>Inform.</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'[1]Tot SHT'!$A$45:$A$46</c:f>
              <c:strCache>
                <c:ptCount val="2"/>
                <c:pt idx="0">
                  <c:v>Among Pops</c:v>
                </c:pt>
                <c:pt idx="1">
                  <c:v>Within Pops</c:v>
                </c:pt>
              </c:strCache>
            </c:strRef>
          </c:cat>
          <c:val>
            <c:numRef>
              <c:f>'[1]Tot SHT'!$E$45:$E$46</c:f>
              <c:numCache>
                <c:formatCode>General</c:formatCode>
                <c:ptCount val="2"/>
                <c:pt idx="0">
                  <c:v>7.0591689287493304</c:v>
                </c:pt>
                <c:pt idx="1">
                  <c:v>92.940831071250642</c:v>
                </c:pt>
              </c:numCache>
            </c:numRef>
          </c:val>
          <c:extLst>
            <c:ext xmlns:c16="http://schemas.microsoft.com/office/drawing/2014/chart" uri="{C3380CC4-5D6E-409C-BE32-E72D297353CC}">
              <c16:uniqueId val="{00000000-A5BE-254D-901E-0CFAC4F7C989}"/>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a:t>Scaled Diversity &amp; Overlap</a:t>
            </a:r>
          </a:p>
        </c:rich>
      </c:tx>
      <c:overlay val="0"/>
    </c:title>
    <c:autoTitleDeleted val="0"/>
    <c:plotArea>
      <c:layout>
        <c:manualLayout>
          <c:layoutTarget val="inner"/>
          <c:xMode val="edge"/>
          <c:yMode val="edge"/>
          <c:x val="0.21842728914864384"/>
          <c:y val="0.18212877792378449"/>
          <c:w val="0.59854487631030173"/>
          <c:h val="0.5747348598507972"/>
        </c:manualLayout>
      </c:layout>
      <c:barChart>
        <c:barDir val="bar"/>
        <c:grouping val="percentStacked"/>
        <c:varyColors val="0"/>
        <c:ser>
          <c:idx val="0"/>
          <c:order val="0"/>
          <c:tx>
            <c:strRef>
              <c:f>'G:/Bioinfomatics tools/softwares/ssr_softwares/sample_data/[Modified_data.xlsx]Tot SHT'!$G$44</c:f>
              <c:strCache>
                <c:ptCount val="1"/>
                <c:pt idx="0">
                  <c:v>D'</c:v>
                </c:pt>
              </c:strCache>
            </c:strRef>
          </c:tx>
          <c:invertIfNegative val="0"/>
          <c:cat>
            <c:strRef>
              <c:f>'[1]Tot SHT'!$A$45:$A$46</c:f>
              <c:strCache>
                <c:ptCount val="2"/>
                <c:pt idx="0">
                  <c:v>Among Pops</c:v>
                </c:pt>
                <c:pt idx="1">
                  <c:v>Within Pops</c:v>
                </c:pt>
              </c:strCache>
            </c:strRef>
          </c:cat>
          <c:val>
            <c:numRef>
              <c:f>'[1]Tot SHT'!$G$45:$G$46</c:f>
              <c:numCache>
                <c:formatCode>General</c:formatCode>
                <c:ptCount val="2"/>
                <c:pt idx="0">
                  <c:v>8.3561795994734483E-2</c:v>
                </c:pt>
                <c:pt idx="1">
                  <c:v>0.28162890417953046</c:v>
                </c:pt>
              </c:numCache>
            </c:numRef>
          </c:val>
          <c:extLst>
            <c:ext xmlns:c16="http://schemas.microsoft.com/office/drawing/2014/chart" uri="{C3380CC4-5D6E-409C-BE32-E72D297353CC}">
              <c16:uniqueId val="{00000000-1B36-1440-9046-C41C9CD57CD4}"/>
            </c:ext>
          </c:extLst>
        </c:ser>
        <c:ser>
          <c:idx val="1"/>
          <c:order val="1"/>
          <c:tx>
            <c:strRef>
              <c:f>'G:/Bioinfomatics tools/softwares/ssr_softwares/sample_data/[Modified_data.xlsx]Tot SHT'!$H$44</c:f>
              <c:strCache>
                <c:ptCount val="1"/>
                <c:pt idx="0">
                  <c:v>O'=1-D'</c:v>
                </c:pt>
              </c:strCache>
            </c:strRef>
          </c:tx>
          <c:invertIfNegative val="0"/>
          <c:cat>
            <c:strRef>
              <c:f>'[1]Tot SHT'!$A$45:$A$46</c:f>
              <c:strCache>
                <c:ptCount val="2"/>
                <c:pt idx="0">
                  <c:v>Among Pops</c:v>
                </c:pt>
                <c:pt idx="1">
                  <c:v>Within Pops</c:v>
                </c:pt>
              </c:strCache>
            </c:strRef>
          </c:cat>
          <c:val>
            <c:numRef>
              <c:f>'[1]Tot SHT'!$H$45:$H$46</c:f>
              <c:numCache>
                <c:formatCode>General</c:formatCode>
                <c:ptCount val="2"/>
                <c:pt idx="0">
                  <c:v>0.91643820400526554</c:v>
                </c:pt>
                <c:pt idx="1">
                  <c:v>0.71837109582046954</c:v>
                </c:pt>
              </c:numCache>
            </c:numRef>
          </c:val>
          <c:extLst>
            <c:ext xmlns:c16="http://schemas.microsoft.com/office/drawing/2014/chart" uri="{C3380CC4-5D6E-409C-BE32-E72D297353CC}">
              <c16:uniqueId val="{00000001-1B36-1440-9046-C41C9CD57CD4}"/>
            </c:ext>
          </c:extLst>
        </c:ser>
        <c:dLbls>
          <c:showLegendKey val="0"/>
          <c:showVal val="0"/>
          <c:showCatName val="0"/>
          <c:showSerName val="0"/>
          <c:showPercent val="0"/>
          <c:showBubbleSize val="0"/>
        </c:dLbls>
        <c:gapWidth val="150"/>
        <c:overlap val="100"/>
        <c:axId val="1731379072"/>
        <c:axId val="1731380736"/>
      </c:barChart>
      <c:catAx>
        <c:axId val="1731379072"/>
        <c:scaling>
          <c:orientation val="minMax"/>
        </c:scaling>
        <c:delete val="0"/>
        <c:axPos val="l"/>
        <c:title>
          <c:tx>
            <c:rich>
              <a:bodyPr/>
              <a:lstStyle/>
              <a:p>
                <a:pPr>
                  <a:defRPr/>
                </a:pPr>
                <a:r>
                  <a:rPr lang="en-US"/>
                  <a:t>Info</a:t>
                </a:r>
              </a:p>
            </c:rich>
          </c:tx>
          <c:overlay val="0"/>
        </c:title>
        <c:numFmt formatCode="General" sourceLinked="1"/>
        <c:majorTickMark val="out"/>
        <c:minorTickMark val="none"/>
        <c:tickLblPos val="nextTo"/>
        <c:crossAx val="1731380736"/>
        <c:crosses val="autoZero"/>
        <c:auto val="1"/>
        <c:lblAlgn val="ctr"/>
        <c:lblOffset val="100"/>
        <c:noMultiLvlLbl val="0"/>
      </c:catAx>
      <c:valAx>
        <c:axId val="1731380736"/>
        <c:scaling>
          <c:orientation val="minMax"/>
          <c:min val="0"/>
        </c:scaling>
        <c:delete val="0"/>
        <c:axPos val="b"/>
        <c:majorGridlines/>
        <c:title>
          <c:tx>
            <c:rich>
              <a:bodyPr/>
              <a:lstStyle/>
              <a:p>
                <a:pPr>
                  <a:defRPr/>
                </a:pPr>
                <a:r>
                  <a:rPr lang="en-US"/>
                  <a:t>Percent</a:t>
                </a:r>
              </a:p>
            </c:rich>
          </c:tx>
          <c:overlay val="0"/>
        </c:title>
        <c:numFmt formatCode="0%" sourceLinked="1"/>
        <c:majorTickMark val="out"/>
        <c:minorTickMark val="none"/>
        <c:tickLblPos val="nextTo"/>
        <c:crossAx val="1731379072"/>
        <c:crosses val="autoZero"/>
        <c:crossBetween val="between"/>
      </c:valAx>
      <c:spPr>
        <a:noFill/>
      </c:spPr>
    </c:plotArea>
    <c:legend>
      <c:legendPos val="r"/>
      <c:layout>
        <c:manualLayout>
          <c:xMode val="edge"/>
          <c:yMode val="edge"/>
          <c:x val="0.80487240529856974"/>
          <c:y val="0.49865016872890888"/>
          <c:w val="0.1910855575146882"/>
          <c:h val="0.1892507942001755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16</Pages>
  <Words>21568</Words>
  <Characters>122941</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1186</cp:lastModifiedBy>
  <cp:revision>8</cp:revision>
  <dcterms:created xsi:type="dcterms:W3CDTF">2025-09-18T13:05:00Z</dcterms:created>
  <dcterms:modified xsi:type="dcterms:W3CDTF">2025-09-22T06:48:00Z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id="fMpsWo8R"/&gt;&lt;style id="http://www.zotero.org/styles/apa" locale="en-GB" hasBibliography="1" bibliographyStyleHasBeenSet="0"/&gt;&lt;prefs&gt;&lt;pref name="fieldType" value="Field"/&gt;&lt;/prefs&gt;&lt;/data&gt;</vt:lpwstr>
  </property>
</Properties>
</file>