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7D054" w14:textId="5053288F" w:rsidR="009256BC" w:rsidRPr="001B1628" w:rsidRDefault="001B1628" w:rsidP="001B1628">
      <w:pPr>
        <w:tabs>
          <w:tab w:val="left" w:pos="90"/>
        </w:tabs>
        <w:spacing w:after="200" w:line="276" w:lineRule="auto"/>
        <w:jc w:val="center"/>
        <w:rPr>
          <w:rFonts w:ascii="Arial Rounded MT Bold" w:eastAsia="Calibri" w:hAnsi="Arial Rounded MT Bold" w:cs="Times New Roman"/>
          <w:bCs/>
        </w:rPr>
      </w:pPr>
      <w:r w:rsidRPr="000E3DC1">
        <w:rPr>
          <w:rFonts w:ascii="Arial Rounded MT Bold" w:eastAsia="Calibri" w:hAnsi="Arial Rounded MT Bold" w:cs="Times New Roman"/>
          <w:bCs/>
        </w:rPr>
        <w:t xml:space="preserve">Predictors </w:t>
      </w:r>
      <w:r>
        <w:rPr>
          <w:rFonts w:ascii="Arial Rounded MT Bold" w:eastAsia="Calibri" w:hAnsi="Arial Rounded MT Bold" w:cs="Times New Roman"/>
          <w:bCs/>
        </w:rPr>
        <w:t>o</w:t>
      </w:r>
      <w:r w:rsidRPr="000E3DC1">
        <w:rPr>
          <w:rFonts w:ascii="Arial Rounded MT Bold" w:eastAsia="Calibri" w:hAnsi="Arial Rounded MT Bold" w:cs="Times New Roman"/>
          <w:bCs/>
        </w:rPr>
        <w:t xml:space="preserve">f Response </w:t>
      </w:r>
      <w:r>
        <w:rPr>
          <w:rFonts w:ascii="Arial Rounded MT Bold" w:eastAsia="Calibri" w:hAnsi="Arial Rounded MT Bold" w:cs="Times New Roman"/>
          <w:bCs/>
        </w:rPr>
        <w:t>t</w:t>
      </w:r>
      <w:r w:rsidRPr="000E3DC1">
        <w:rPr>
          <w:rFonts w:ascii="Arial Rounded MT Bold" w:eastAsia="Calibri" w:hAnsi="Arial Rounded MT Bold" w:cs="Times New Roman"/>
          <w:bCs/>
        </w:rPr>
        <w:t xml:space="preserve">o Tamsulosin </w:t>
      </w:r>
      <w:r>
        <w:rPr>
          <w:rFonts w:ascii="Arial Rounded MT Bold" w:eastAsia="Calibri" w:hAnsi="Arial Rounded MT Bold" w:cs="Times New Roman"/>
          <w:bCs/>
        </w:rPr>
        <w:t>i</w:t>
      </w:r>
      <w:r w:rsidRPr="000E3DC1">
        <w:rPr>
          <w:rFonts w:ascii="Arial Rounded MT Bold" w:eastAsia="Calibri" w:hAnsi="Arial Rounded MT Bold" w:cs="Times New Roman"/>
          <w:bCs/>
        </w:rPr>
        <w:t xml:space="preserve">n Patients </w:t>
      </w:r>
      <w:r>
        <w:rPr>
          <w:rFonts w:ascii="Arial Rounded MT Bold" w:eastAsia="Calibri" w:hAnsi="Arial Rounded MT Bold" w:cs="Times New Roman"/>
          <w:bCs/>
        </w:rPr>
        <w:t>w</w:t>
      </w:r>
      <w:r w:rsidRPr="000E3DC1">
        <w:rPr>
          <w:rFonts w:ascii="Arial Rounded MT Bold" w:eastAsia="Calibri" w:hAnsi="Arial Rounded MT Bold" w:cs="Times New Roman"/>
          <w:bCs/>
        </w:rPr>
        <w:t xml:space="preserve">ith Benign Prostatic Enlargement Presenting </w:t>
      </w:r>
      <w:r>
        <w:rPr>
          <w:rFonts w:ascii="Arial Rounded MT Bold" w:eastAsia="Calibri" w:hAnsi="Arial Rounded MT Bold" w:cs="Times New Roman"/>
          <w:bCs/>
        </w:rPr>
        <w:t>a</w:t>
      </w:r>
      <w:r w:rsidRPr="000E3DC1">
        <w:rPr>
          <w:rFonts w:ascii="Arial Rounded MT Bold" w:eastAsia="Calibri" w:hAnsi="Arial Rounded MT Bold" w:cs="Times New Roman"/>
          <w:bCs/>
        </w:rPr>
        <w:t xml:space="preserve">t </w:t>
      </w:r>
      <w:r>
        <w:rPr>
          <w:rFonts w:ascii="Arial Rounded MT Bold" w:eastAsia="Calibri" w:hAnsi="Arial Rounded MT Bold" w:cs="Times New Roman"/>
          <w:bCs/>
        </w:rPr>
        <w:t xml:space="preserve">A </w:t>
      </w:r>
      <w:r w:rsidRPr="000E3DC1">
        <w:rPr>
          <w:rFonts w:ascii="Arial Rounded MT Bold" w:eastAsia="Calibri" w:hAnsi="Arial Rounded MT Bold" w:cs="Times New Roman"/>
          <w:bCs/>
        </w:rPr>
        <w:t>University Teaching Hospital</w:t>
      </w:r>
      <w:r>
        <w:rPr>
          <w:rFonts w:ascii="Arial Rounded MT Bold" w:eastAsia="Calibri" w:hAnsi="Arial Rounded MT Bold" w:cs="Times New Roman"/>
          <w:bCs/>
        </w:rPr>
        <w:t xml:space="preserve"> </w:t>
      </w:r>
      <w:r w:rsidRPr="001B1628">
        <w:rPr>
          <w:rFonts w:ascii="Arial Rounded MT Bold" w:eastAsia="Calibri" w:hAnsi="Arial Rounded MT Bold" w:cs="Times New Roman"/>
        </w:rPr>
        <w:t>in Nigeria</w:t>
      </w:r>
      <w:r w:rsidRPr="005D4244">
        <w:rPr>
          <w:rFonts w:ascii="Arial Rounded MT Bold" w:eastAsia="Calibri" w:hAnsi="Arial Rounded MT Bold" w:cs="Times New Roman"/>
          <w:b/>
        </w:rPr>
        <w:t xml:space="preserve">     </w:t>
      </w:r>
    </w:p>
    <w:p w14:paraId="3D101363" w14:textId="77777777" w:rsidR="00A82DF8" w:rsidRPr="007A5122" w:rsidRDefault="000415BB" w:rsidP="000415BB">
      <w:pPr>
        <w:spacing w:after="200" w:line="480" w:lineRule="auto"/>
        <w:jc w:val="both"/>
        <w:rPr>
          <w:rFonts w:ascii="Arial Rounded MT Bold" w:eastAsia="Calibri" w:hAnsi="Arial Rounded MT Bold" w:cs="Times New Roman"/>
          <w:b/>
        </w:rPr>
      </w:pPr>
      <w:r w:rsidRPr="007A5122">
        <w:rPr>
          <w:rFonts w:ascii="Arial Rounded MT Bold" w:eastAsia="Calibri" w:hAnsi="Arial Rounded MT Bold" w:cs="Times New Roman"/>
          <w:b/>
        </w:rPr>
        <w:t>ABSTRACT</w:t>
      </w:r>
    </w:p>
    <w:p w14:paraId="2CC493F5" w14:textId="3B5591FB" w:rsidR="00CD4C25" w:rsidRPr="007A5122" w:rsidRDefault="00A82DF8" w:rsidP="00A82DF8">
      <w:pPr>
        <w:spacing w:after="0" w:line="480" w:lineRule="auto"/>
        <w:jc w:val="both"/>
        <w:rPr>
          <w:rFonts w:ascii="Arial Rounded MT Bold" w:eastAsia="Calibri" w:hAnsi="Arial Rounded MT Bold" w:cs="Times New Roman"/>
        </w:rPr>
      </w:pPr>
      <w:r w:rsidRPr="007A5122">
        <w:rPr>
          <w:rFonts w:ascii="Arial Rounded MT Bold" w:eastAsia="Calibri" w:hAnsi="Arial Rounded MT Bold" w:cs="Times New Roman"/>
          <w:b/>
        </w:rPr>
        <w:t>Background:</w:t>
      </w:r>
      <w:r w:rsidRPr="007A5122">
        <w:rPr>
          <w:rFonts w:ascii="Arial Rounded MT Bold" w:eastAsia="Calibri" w:hAnsi="Arial Rounded MT Bold" w:cs="Times New Roman"/>
        </w:rPr>
        <w:t xml:space="preserve"> Benign prostatic hyperplasia is of global concern as it affects the quality of life of men. The responsibilities of physicians are gradually </w:t>
      </w:r>
      <w:r w:rsidR="00CD4C25" w:rsidRPr="007A5122">
        <w:rPr>
          <w:rFonts w:ascii="Arial Rounded MT Bold" w:eastAsia="Calibri" w:hAnsi="Arial Rounded MT Bold" w:cs="Times New Roman"/>
        </w:rPr>
        <w:t xml:space="preserve">shifting from merely treating diseases to encompassing the quality of life of </w:t>
      </w:r>
      <w:r w:rsidRPr="007A5122">
        <w:rPr>
          <w:rFonts w:ascii="Arial Rounded MT Bold" w:eastAsia="Calibri" w:hAnsi="Arial Rounded MT Bold" w:cs="Times New Roman"/>
        </w:rPr>
        <w:t>patients. Tamsulosin is an effective</w:t>
      </w:r>
      <w:r w:rsidR="00454A64" w:rsidRPr="007A5122">
        <w:rPr>
          <w:rFonts w:ascii="Arial Rounded MT Bold" w:eastAsia="Calibri" w:hAnsi="Arial Rounded MT Bold" w:cs="Times New Roman"/>
        </w:rPr>
        <w:t xml:space="preserve"> agent</w:t>
      </w:r>
      <w:r w:rsidRPr="007A5122">
        <w:rPr>
          <w:rFonts w:ascii="Arial Rounded MT Bold" w:eastAsia="Calibri" w:hAnsi="Arial Rounded MT Bold" w:cs="Times New Roman"/>
        </w:rPr>
        <w:t xml:space="preserve"> used in the treatment of symptomatic benign prostatic enlargement. </w:t>
      </w:r>
      <w:r w:rsidR="00F110EC" w:rsidRPr="00F110EC">
        <w:rPr>
          <w:rFonts w:ascii="Arial" w:hAnsi="Arial" w:cs="Arial"/>
          <w:b/>
          <w:sz w:val="20"/>
          <w:szCs w:val="20"/>
          <w:lang w:val="en-GB"/>
        </w:rPr>
        <w:t>Identifying the predictors of response to tamsulosin treatment will prevent unnecessary drug exposure and delays in surgical care.</w:t>
      </w:r>
    </w:p>
    <w:p w14:paraId="0C6CF36D" w14:textId="77777777" w:rsidR="00A82DF8" w:rsidRPr="007A5122" w:rsidRDefault="00CD4C25" w:rsidP="00A82DF8">
      <w:pPr>
        <w:spacing w:after="0" w:line="480" w:lineRule="auto"/>
        <w:jc w:val="both"/>
        <w:rPr>
          <w:rFonts w:ascii="Arial Rounded MT Bold" w:eastAsia="Calibri" w:hAnsi="Arial Rounded MT Bold" w:cs="Times New Roman"/>
        </w:rPr>
      </w:pPr>
      <w:r w:rsidRPr="007A5122">
        <w:rPr>
          <w:rFonts w:ascii="Arial Rounded MT Bold" w:eastAsia="Calibri" w:hAnsi="Arial Rounded MT Bold" w:cs="Times New Roman"/>
          <w:b/>
        </w:rPr>
        <w:t>Aim</w:t>
      </w:r>
      <w:r w:rsidR="00A82DF8" w:rsidRPr="007A5122">
        <w:rPr>
          <w:rFonts w:ascii="Arial Rounded MT Bold" w:eastAsia="Calibri" w:hAnsi="Arial Rounded MT Bold" w:cs="Times New Roman"/>
          <w:b/>
        </w:rPr>
        <w:t>:</w:t>
      </w:r>
      <w:r w:rsidR="00A82DF8" w:rsidRPr="007A5122">
        <w:rPr>
          <w:rFonts w:ascii="Arial Rounded MT Bold" w:eastAsia="Calibri" w:hAnsi="Arial Rounded MT Bold" w:cs="Times New Roman"/>
        </w:rPr>
        <w:t xml:space="preserve"> </w:t>
      </w:r>
      <w:r w:rsidR="00225790" w:rsidRPr="007A5122">
        <w:rPr>
          <w:rFonts w:ascii="Arial Rounded MT Bold" w:eastAsia="Calibri" w:hAnsi="Arial Rounded MT Bold" w:cs="Times New Roman"/>
        </w:rPr>
        <w:t xml:space="preserve">To </w:t>
      </w:r>
      <w:r w:rsidR="00A82DF8" w:rsidRPr="007A5122">
        <w:rPr>
          <w:rFonts w:ascii="Arial Rounded MT Bold" w:eastAsia="Calibri" w:hAnsi="Arial Rounded MT Bold" w:cs="Times New Roman"/>
        </w:rPr>
        <w:t>determine if prostate volume, intravesical prostatic protrusion, and bladder wall thickness can be used to predict response to tamsulosin in patients with benign prostatic enlargement.</w:t>
      </w:r>
    </w:p>
    <w:p w14:paraId="4AC352C5" w14:textId="77777777" w:rsidR="00A82DF8" w:rsidRPr="007A5122" w:rsidRDefault="00A82DF8" w:rsidP="00A82DF8">
      <w:pPr>
        <w:spacing w:after="0" w:line="480" w:lineRule="auto"/>
        <w:jc w:val="both"/>
        <w:rPr>
          <w:rFonts w:ascii="Arial Rounded MT Bold" w:eastAsia="Calibri" w:hAnsi="Arial Rounded MT Bold" w:cs="Times New Roman"/>
          <w:b/>
          <w:color w:val="000000"/>
        </w:rPr>
      </w:pPr>
      <w:r w:rsidRPr="007A5122">
        <w:rPr>
          <w:rFonts w:ascii="Arial Rounded MT Bold" w:eastAsia="Calibri" w:hAnsi="Arial Rounded MT Bold" w:cs="Times New Roman"/>
          <w:b/>
        </w:rPr>
        <w:t xml:space="preserve">Materials and </w:t>
      </w:r>
      <w:r w:rsidR="00CD4C25" w:rsidRPr="007A5122">
        <w:rPr>
          <w:rFonts w:ascii="Arial Rounded MT Bold" w:eastAsia="Calibri" w:hAnsi="Arial Rounded MT Bold" w:cs="Times New Roman"/>
          <w:b/>
        </w:rPr>
        <w:t>methods</w:t>
      </w:r>
      <w:r w:rsidRPr="007A5122">
        <w:rPr>
          <w:rFonts w:ascii="Arial Rounded MT Bold" w:eastAsia="Calibri" w:hAnsi="Arial Rounded MT Bold" w:cs="Times New Roman"/>
          <w:b/>
        </w:rPr>
        <w:t>:</w:t>
      </w:r>
      <w:r w:rsidRPr="007A5122">
        <w:rPr>
          <w:rFonts w:ascii="Arial Rounded MT Bold" w:eastAsia="Calibri" w:hAnsi="Arial Rounded MT Bold" w:cs="Times New Roman"/>
        </w:rPr>
        <w:t xml:space="preserve"> This was a </w:t>
      </w:r>
      <w:r w:rsidR="00454A64" w:rsidRPr="007A5122">
        <w:rPr>
          <w:rFonts w:ascii="Arial Rounded MT Bold" w:eastAsia="Calibri" w:hAnsi="Arial Rounded MT Bold" w:cs="Times New Roman"/>
        </w:rPr>
        <w:t>one-year</w:t>
      </w:r>
      <w:r w:rsidRPr="007A5122">
        <w:rPr>
          <w:rFonts w:ascii="Arial Rounded MT Bold" w:eastAsia="Calibri" w:hAnsi="Arial Rounded MT Bold" w:cs="Times New Roman"/>
        </w:rPr>
        <w:t xml:space="preserve"> prospective longitudinal cohort study involving adult males with uncomplicated </w:t>
      </w:r>
      <w:r w:rsidR="00CD4C25" w:rsidRPr="007A5122">
        <w:rPr>
          <w:rFonts w:ascii="Arial Rounded MT Bold" w:eastAsia="Calibri" w:hAnsi="Arial Rounded MT Bold" w:cs="Times New Roman"/>
        </w:rPr>
        <w:t>diseases</w:t>
      </w:r>
      <w:r w:rsidRPr="007A5122">
        <w:rPr>
          <w:rFonts w:ascii="Arial Rounded MT Bold" w:eastAsia="Calibri" w:hAnsi="Arial Rounded MT Bold" w:cs="Times New Roman"/>
        </w:rPr>
        <w:t xml:space="preserve"> of BPH presenting at the University of Port Harcourt Teaching Hospital. </w:t>
      </w:r>
      <w:r w:rsidR="00CD4C25" w:rsidRPr="007A5122">
        <w:rPr>
          <w:rFonts w:ascii="Arial Rounded MT Bold" w:eastAsia="Calibri" w:hAnsi="Arial Rounded MT Bold" w:cs="Times New Roman"/>
        </w:rPr>
        <w:t xml:space="preserve">Patients were evaluated </w:t>
      </w:r>
      <w:r w:rsidR="00907270" w:rsidRPr="007A5122">
        <w:rPr>
          <w:rFonts w:ascii="Arial Rounded MT Bold" w:eastAsia="Calibri" w:hAnsi="Arial Rounded MT Bold" w:cs="Times New Roman"/>
        </w:rPr>
        <w:t>using</w:t>
      </w:r>
      <w:r w:rsidR="00CD4C25" w:rsidRPr="007A5122">
        <w:rPr>
          <w:rFonts w:ascii="Arial Rounded MT Bold" w:eastAsia="Calibri" w:hAnsi="Arial Rounded MT Bold" w:cs="Times New Roman"/>
        </w:rPr>
        <w:t xml:space="preserve"> </w:t>
      </w:r>
      <w:r w:rsidR="00907270" w:rsidRPr="007A5122">
        <w:rPr>
          <w:rFonts w:ascii="Arial Rounded MT Bold" w:eastAsia="Calibri" w:hAnsi="Arial Rounded MT Bold" w:cs="Times New Roman"/>
        </w:rPr>
        <w:t xml:space="preserve">the </w:t>
      </w:r>
      <w:r w:rsidRPr="007A5122">
        <w:rPr>
          <w:rFonts w:ascii="Arial Rounded MT Bold" w:eastAsia="Calibri" w:hAnsi="Arial Rounded MT Bold" w:cs="Times New Roman"/>
        </w:rPr>
        <w:t>International Prostate Symptom Score questionnaire</w:t>
      </w:r>
      <w:r w:rsidR="00CD4C25" w:rsidRPr="007A5122">
        <w:rPr>
          <w:rFonts w:ascii="Arial Rounded MT Bold" w:eastAsia="Calibri" w:hAnsi="Arial Rounded MT Bold" w:cs="Times New Roman"/>
        </w:rPr>
        <w:t>, uroflow</w:t>
      </w:r>
      <w:r w:rsidR="00907270" w:rsidRPr="007A5122">
        <w:rPr>
          <w:rFonts w:ascii="Arial Rounded MT Bold" w:eastAsia="Calibri" w:hAnsi="Arial Rounded MT Bold" w:cs="Times New Roman"/>
        </w:rPr>
        <w:t>metry, and transrectal ultrasonography,</w:t>
      </w:r>
      <w:r w:rsidRPr="007A5122">
        <w:rPr>
          <w:rFonts w:ascii="Arial Rounded MT Bold" w:eastAsia="Calibri" w:hAnsi="Arial Rounded MT Bold" w:cs="Times New Roman"/>
        </w:rPr>
        <w:t xml:space="preserve"> and were then treated with tamsulosi</w:t>
      </w:r>
      <w:r w:rsidR="00907270" w:rsidRPr="007A5122">
        <w:rPr>
          <w:rFonts w:ascii="Arial Rounded MT Bold" w:eastAsia="Calibri" w:hAnsi="Arial Rounded MT Bold" w:cs="Times New Roman"/>
        </w:rPr>
        <w:t>n 0.4mg daily for six weeks</w:t>
      </w:r>
      <w:r w:rsidRPr="007A5122">
        <w:rPr>
          <w:rFonts w:ascii="Arial Rounded MT Bold" w:eastAsia="Calibri" w:hAnsi="Arial Rounded MT Bold" w:cs="Times New Roman"/>
        </w:rPr>
        <w:t xml:space="preserve">. Response to treatment was defined as a reduction in </w:t>
      </w:r>
      <w:r w:rsidR="00907270" w:rsidRPr="007A5122">
        <w:rPr>
          <w:rFonts w:ascii="Arial Rounded MT Bold" w:eastAsia="Calibri" w:hAnsi="Arial Rounded MT Bold" w:cs="Times New Roman"/>
        </w:rPr>
        <w:t xml:space="preserve">post-treatment IPSS and an increase in post-treatment </w:t>
      </w:r>
      <w:r w:rsidRPr="007A5122">
        <w:rPr>
          <w:rFonts w:ascii="Arial Rounded MT Bold" w:eastAsia="Calibri" w:hAnsi="Arial Rounded MT Bold" w:cs="Times New Roman"/>
        </w:rPr>
        <w:t>Qmax by ≥2</w:t>
      </w:r>
      <w:r w:rsidR="00907270" w:rsidRPr="007A5122">
        <w:rPr>
          <w:rFonts w:ascii="Arial Rounded MT Bold" w:eastAsia="Calibri" w:hAnsi="Arial Rounded MT Bold" w:cs="Times New Roman"/>
        </w:rPr>
        <w:t xml:space="preserve">5%. Data </w:t>
      </w:r>
      <w:r w:rsidRPr="007A5122">
        <w:rPr>
          <w:rFonts w:ascii="Arial Rounded MT Bold" w:eastAsia="Calibri" w:hAnsi="Arial Rounded MT Bold" w:cs="Times New Roman"/>
        </w:rPr>
        <w:t>were</w:t>
      </w:r>
      <w:r w:rsidR="00907270" w:rsidRPr="007A5122">
        <w:rPr>
          <w:rFonts w:ascii="Arial Rounded MT Bold" w:eastAsia="Calibri" w:hAnsi="Arial Rounded MT Bold" w:cs="Times New Roman"/>
        </w:rPr>
        <w:t xml:space="preserve"> analyzed using SPSS version 2025</w:t>
      </w:r>
      <w:r w:rsidRPr="007A5122">
        <w:rPr>
          <w:rFonts w:ascii="Arial Rounded MT Bold" w:eastAsia="Calibri" w:hAnsi="Arial Rounded MT Bold" w:cs="Times New Roman"/>
        </w:rPr>
        <w:t>. Multivariate regression analysis was used to determine the predictors of response to tamsulosin in patients with BPE.</w:t>
      </w:r>
      <w:r w:rsidRPr="007A5122">
        <w:rPr>
          <w:rFonts w:ascii="Arial Rounded MT Bold" w:eastAsia="Calibri" w:hAnsi="Arial Rounded MT Bold" w:cs="Times New Roman"/>
          <w:i/>
        </w:rPr>
        <w:t xml:space="preserve"> P</w:t>
      </w:r>
      <w:r w:rsidRPr="007A5122">
        <w:rPr>
          <w:rFonts w:ascii="Arial Rounded MT Bold" w:eastAsia="Calibri" w:hAnsi="Arial Rounded MT Bold" w:cs="Times New Roman"/>
        </w:rPr>
        <w:t>-value</w:t>
      </w:r>
      <w:r w:rsidR="000415BB">
        <w:rPr>
          <w:rFonts w:ascii="Arial Rounded MT Bold" w:eastAsia="Calibri" w:hAnsi="Arial Rounded MT Bold" w:cs="Times New Roman"/>
          <w:b/>
          <w:color w:val="000000"/>
        </w:rPr>
        <w:t xml:space="preserve"> =</w:t>
      </w:r>
      <w:r w:rsidRPr="007A5122">
        <w:rPr>
          <w:rFonts w:ascii="Arial Rounded MT Bold" w:eastAsia="Calibri" w:hAnsi="Arial Rounded MT Bold" w:cs="Times New Roman"/>
          <w:b/>
          <w:color w:val="000000"/>
        </w:rPr>
        <w:t xml:space="preserve"> </w:t>
      </w:r>
      <w:r w:rsidRPr="007A5122">
        <w:rPr>
          <w:rFonts w:ascii="Arial Rounded MT Bold" w:eastAsia="Calibri" w:hAnsi="Arial Rounded MT Bold" w:cs="Times New Roman"/>
          <w:color w:val="000000"/>
        </w:rPr>
        <w:t>.05 was considered significant</w:t>
      </w:r>
    </w:p>
    <w:p w14:paraId="424B35EB" w14:textId="77777777" w:rsidR="00A82DF8" w:rsidRPr="007A5122" w:rsidRDefault="00A82DF8" w:rsidP="00A82DF8">
      <w:pPr>
        <w:spacing w:after="200" w:line="480" w:lineRule="auto"/>
        <w:jc w:val="both"/>
        <w:rPr>
          <w:rFonts w:ascii="Arial Rounded MT Bold" w:eastAsia="Calibri" w:hAnsi="Arial Rounded MT Bold" w:cs="Times New Roman"/>
          <w:color w:val="000000"/>
        </w:rPr>
      </w:pPr>
      <w:r w:rsidRPr="007A5122">
        <w:rPr>
          <w:rFonts w:ascii="Arial Rounded MT Bold" w:eastAsia="Calibri" w:hAnsi="Arial Rounded MT Bold" w:cs="Times New Roman"/>
          <w:b/>
          <w:color w:val="000000"/>
        </w:rPr>
        <w:t>Results</w:t>
      </w:r>
      <w:r w:rsidRPr="007A5122">
        <w:rPr>
          <w:rFonts w:ascii="Arial Rounded MT Bold" w:eastAsia="Calibri" w:hAnsi="Arial Rounded MT Bold" w:cs="Times New Roman"/>
          <w:color w:val="000000"/>
        </w:rPr>
        <w:t xml:space="preserve">:  </w:t>
      </w:r>
      <w:r w:rsidR="00454A64" w:rsidRPr="007A5122">
        <w:rPr>
          <w:rFonts w:ascii="Arial Rounded MT Bold" w:eastAsia="Calibri" w:hAnsi="Arial Rounded MT Bold" w:cs="Times New Roman"/>
          <w:color w:val="000000"/>
        </w:rPr>
        <w:t xml:space="preserve">We recruited 178 patients </w:t>
      </w:r>
      <w:r w:rsidRPr="007A5122">
        <w:rPr>
          <w:rFonts w:ascii="Arial Rounded MT Bold" w:eastAsia="Calibri" w:hAnsi="Arial Rounded MT Bold" w:cs="Times New Roman"/>
          <w:color w:val="000000"/>
        </w:rPr>
        <w:t>in this study</w:t>
      </w:r>
      <w:r w:rsidR="00D20051">
        <w:rPr>
          <w:rFonts w:ascii="Arial Rounded MT Bold" w:eastAsia="Calibri" w:hAnsi="Arial Rounded MT Bold" w:cs="Times New Roman"/>
          <w:color w:val="000000"/>
        </w:rPr>
        <w:t>;</w:t>
      </w:r>
      <w:r w:rsidR="00225790" w:rsidRPr="007A5122">
        <w:rPr>
          <w:rFonts w:ascii="Arial Rounded MT Bold" w:eastAsia="Calibri" w:hAnsi="Arial Rounded MT Bold" w:cs="Times New Roman"/>
          <w:color w:val="000000"/>
        </w:rPr>
        <w:t xml:space="preserve"> </w:t>
      </w:r>
      <w:r w:rsidRPr="007A5122">
        <w:rPr>
          <w:rFonts w:ascii="Arial Rounded MT Bold" w:eastAsia="Calibri" w:hAnsi="Arial Rounded MT Bold" w:cs="Times New Roman"/>
          <w:color w:val="000000"/>
        </w:rPr>
        <w:t>119(67%)</w:t>
      </w:r>
      <w:r w:rsidR="00225790" w:rsidRPr="007A5122">
        <w:rPr>
          <w:rFonts w:ascii="Arial Rounded MT Bold" w:eastAsia="Calibri" w:hAnsi="Arial Rounded MT Bold" w:cs="Times New Roman"/>
          <w:color w:val="000000"/>
        </w:rPr>
        <w:t xml:space="preserve"> were responders</w:t>
      </w:r>
      <w:r w:rsidR="00907270" w:rsidRPr="007A5122">
        <w:rPr>
          <w:rFonts w:ascii="Arial Rounded MT Bold" w:eastAsia="Calibri" w:hAnsi="Arial Rounded MT Bold" w:cs="Times New Roman"/>
          <w:color w:val="000000"/>
        </w:rPr>
        <w:t>,</w:t>
      </w:r>
      <w:r w:rsidRPr="007A5122">
        <w:rPr>
          <w:rFonts w:ascii="Arial Rounded MT Bold" w:eastAsia="Calibri" w:hAnsi="Arial Rounded MT Bold" w:cs="Times New Roman"/>
          <w:color w:val="000000"/>
        </w:rPr>
        <w:t xml:space="preserve"> while 59 (33%) were non-responders. The mean IPSS before and</w:t>
      </w:r>
      <w:r w:rsidR="00225790" w:rsidRPr="007A5122">
        <w:rPr>
          <w:rFonts w:ascii="Arial Rounded MT Bold" w:eastAsia="Calibri" w:hAnsi="Arial Rounded MT Bold" w:cs="Times New Roman"/>
          <w:color w:val="000000"/>
        </w:rPr>
        <w:t xml:space="preserve"> after treatment</w:t>
      </w:r>
      <w:r w:rsidRPr="007A5122">
        <w:rPr>
          <w:rFonts w:ascii="Arial Rounded MT Bold" w:eastAsia="Calibri" w:hAnsi="Arial Rounded MT Bold" w:cs="Times New Roman"/>
          <w:color w:val="000000"/>
        </w:rPr>
        <w:t xml:space="preserve"> was 18.71±5.06 and 10.06±6.25</w:t>
      </w:r>
      <w:r w:rsidR="00907270" w:rsidRPr="007A5122">
        <w:rPr>
          <w:rFonts w:ascii="Arial Rounded MT Bold" w:eastAsia="Calibri" w:hAnsi="Arial Rounded MT Bold" w:cs="Times New Roman"/>
          <w:color w:val="000000"/>
        </w:rPr>
        <w:t>,</w:t>
      </w:r>
      <w:r w:rsidRPr="007A5122">
        <w:rPr>
          <w:rFonts w:ascii="Arial Rounded MT Bold" w:eastAsia="Calibri" w:hAnsi="Arial Rounded MT Bold" w:cs="Times New Roman"/>
          <w:color w:val="000000"/>
        </w:rPr>
        <w:t xml:space="preserve"> respectively</w:t>
      </w:r>
      <w:r w:rsidR="00907270" w:rsidRPr="007A5122">
        <w:rPr>
          <w:rFonts w:ascii="Arial Rounded MT Bold" w:eastAsia="Calibri" w:hAnsi="Arial Rounded MT Bold" w:cs="Times New Roman"/>
          <w:color w:val="000000"/>
        </w:rPr>
        <w:t>,</w:t>
      </w:r>
      <w:r w:rsidR="00454A64" w:rsidRPr="007A5122">
        <w:rPr>
          <w:rFonts w:ascii="Arial Rounded MT Bold" w:eastAsia="Calibri" w:hAnsi="Arial Rounded MT Bold" w:cs="Times New Roman"/>
          <w:color w:val="000000"/>
        </w:rPr>
        <w:t xml:space="preserve"> with a</w:t>
      </w:r>
      <w:r w:rsidR="00454A64" w:rsidRPr="007A5122">
        <w:rPr>
          <w:rFonts w:ascii="Arial Rounded MT Bold" w:eastAsia="Calibri" w:hAnsi="Arial Rounded MT Bold" w:cs="Times New Roman"/>
          <w:i/>
          <w:color w:val="000000"/>
        </w:rPr>
        <w:t xml:space="preserve"> P</w:t>
      </w:r>
      <w:r w:rsidRPr="007A5122">
        <w:rPr>
          <w:rFonts w:ascii="Arial Rounded MT Bold" w:eastAsia="Calibri" w:hAnsi="Arial Rounded MT Bold" w:cs="Times New Roman"/>
          <w:color w:val="000000"/>
        </w:rPr>
        <w:t>-value of &lt;</w:t>
      </w:r>
      <w:r w:rsidR="00454A64" w:rsidRPr="007A5122">
        <w:rPr>
          <w:rFonts w:ascii="Arial Rounded MT Bold" w:eastAsia="Calibri" w:hAnsi="Arial Rounded MT Bold" w:cs="Times New Roman"/>
          <w:color w:val="000000"/>
        </w:rPr>
        <w:t xml:space="preserve"> </w:t>
      </w:r>
      <w:r w:rsidRPr="007A5122">
        <w:rPr>
          <w:rFonts w:ascii="Arial Rounded MT Bold" w:eastAsia="Calibri" w:hAnsi="Arial Rounded MT Bold" w:cs="Times New Roman"/>
          <w:color w:val="000000"/>
        </w:rPr>
        <w:t>.0001</w:t>
      </w:r>
      <w:r w:rsidR="00907270" w:rsidRPr="007A5122">
        <w:rPr>
          <w:rFonts w:ascii="Arial Rounded MT Bold" w:eastAsia="Calibri" w:hAnsi="Arial Rounded MT Bold" w:cs="Times New Roman"/>
          <w:color w:val="000000"/>
        </w:rPr>
        <w:t>,</w:t>
      </w:r>
      <w:r w:rsidRPr="007A5122">
        <w:rPr>
          <w:rFonts w:ascii="Arial Rounded MT Bold" w:eastAsia="Calibri" w:hAnsi="Arial Rounded MT Bold" w:cs="Times New Roman"/>
          <w:color w:val="000000"/>
        </w:rPr>
        <w:t xml:space="preserve"> while that of Qmax was 11.33±2.90 and 17.33±7.07</w:t>
      </w:r>
      <w:r w:rsidR="00907270" w:rsidRPr="007A5122">
        <w:rPr>
          <w:rFonts w:ascii="Arial Rounded MT Bold" w:eastAsia="Calibri" w:hAnsi="Arial Rounded MT Bold" w:cs="Times New Roman"/>
          <w:color w:val="000000"/>
        </w:rPr>
        <w:t>,</w:t>
      </w:r>
      <w:r w:rsidRPr="007A5122">
        <w:rPr>
          <w:rFonts w:ascii="Arial Rounded MT Bold" w:eastAsia="Calibri" w:hAnsi="Arial Rounded MT Bold" w:cs="Times New Roman"/>
          <w:color w:val="000000"/>
        </w:rPr>
        <w:t xml:space="preserve"> respectively</w:t>
      </w:r>
      <w:r w:rsidR="00907270" w:rsidRPr="007A5122">
        <w:rPr>
          <w:rFonts w:ascii="Arial Rounded MT Bold" w:eastAsia="Calibri" w:hAnsi="Arial Rounded MT Bold" w:cs="Times New Roman"/>
          <w:color w:val="000000"/>
        </w:rPr>
        <w:t>,</w:t>
      </w:r>
      <w:r w:rsidRPr="007A5122">
        <w:rPr>
          <w:rFonts w:ascii="Arial Rounded MT Bold" w:eastAsia="Calibri" w:hAnsi="Arial Rounded MT Bold" w:cs="Times New Roman"/>
          <w:color w:val="000000"/>
        </w:rPr>
        <w:t xml:space="preserve"> with </w:t>
      </w:r>
      <w:r w:rsidR="00907270" w:rsidRPr="007A5122">
        <w:rPr>
          <w:rFonts w:ascii="Arial Rounded MT Bold" w:eastAsia="Calibri" w:hAnsi="Arial Rounded MT Bold" w:cs="Times New Roman"/>
          <w:color w:val="000000"/>
        </w:rPr>
        <w:t>a</w:t>
      </w:r>
      <w:r w:rsidR="00907270" w:rsidRPr="007A5122">
        <w:rPr>
          <w:rFonts w:ascii="Arial Rounded MT Bold" w:eastAsia="Calibri" w:hAnsi="Arial Rounded MT Bold" w:cs="Times New Roman"/>
          <w:i/>
          <w:color w:val="000000"/>
        </w:rPr>
        <w:t xml:space="preserve"> P</w:t>
      </w:r>
      <w:r w:rsidR="00454A64" w:rsidRPr="007A5122">
        <w:rPr>
          <w:rFonts w:ascii="Arial Rounded MT Bold" w:eastAsia="Calibri" w:hAnsi="Arial Rounded MT Bold" w:cs="Times New Roman"/>
          <w:color w:val="000000"/>
        </w:rPr>
        <w:t xml:space="preserve">-value of &lt; </w:t>
      </w:r>
      <w:r w:rsidRPr="007A5122">
        <w:rPr>
          <w:rFonts w:ascii="Arial Rounded MT Bold" w:eastAsia="Calibri" w:hAnsi="Arial Rounded MT Bold" w:cs="Times New Roman"/>
          <w:color w:val="000000"/>
        </w:rPr>
        <w:t>.001. Multivariate linear regression analysis was done</w:t>
      </w:r>
      <w:r w:rsidR="00454A64" w:rsidRPr="007A5122">
        <w:rPr>
          <w:rFonts w:ascii="Arial Rounded MT Bold" w:eastAsia="Calibri" w:hAnsi="Arial Rounded MT Bold" w:cs="Times New Roman"/>
          <w:color w:val="000000"/>
        </w:rPr>
        <w:t>,</w:t>
      </w:r>
      <w:r w:rsidRPr="007A5122">
        <w:rPr>
          <w:rFonts w:ascii="Arial Rounded MT Bold" w:eastAsia="Calibri" w:hAnsi="Arial Rounded MT Bold" w:cs="Times New Roman"/>
          <w:color w:val="000000"/>
        </w:rPr>
        <w:t xml:space="preserve"> and intravesical prostatic protrusion was the only </w:t>
      </w:r>
      <w:r w:rsidRPr="007A5122">
        <w:rPr>
          <w:rFonts w:ascii="Arial Rounded MT Bold" w:eastAsia="Calibri" w:hAnsi="Arial Rounded MT Bold" w:cs="Times New Roman"/>
          <w:color w:val="000000"/>
        </w:rPr>
        <w:lastRenderedPageBreak/>
        <w:t xml:space="preserve">independent variable that made </w:t>
      </w:r>
      <w:r w:rsidR="00454A64" w:rsidRPr="007A5122">
        <w:rPr>
          <w:rFonts w:ascii="Arial Rounded MT Bold" w:eastAsia="Calibri" w:hAnsi="Arial Rounded MT Bold" w:cs="Times New Roman"/>
          <w:color w:val="000000"/>
        </w:rPr>
        <w:t>a statistically</w:t>
      </w:r>
      <w:r w:rsidRPr="007A5122">
        <w:rPr>
          <w:rFonts w:ascii="Arial Rounded MT Bold" w:eastAsia="Calibri" w:hAnsi="Arial Rounded MT Bold" w:cs="Times New Roman"/>
          <w:color w:val="000000"/>
        </w:rPr>
        <w:t xml:space="preserve"> significant negative impact on response to treatment</w:t>
      </w:r>
      <w:r w:rsidR="00454A64" w:rsidRPr="007A5122">
        <w:rPr>
          <w:rFonts w:ascii="Arial Rounded MT Bold" w:eastAsia="Calibri" w:hAnsi="Arial Rounded MT Bold" w:cs="Times New Roman"/>
          <w:color w:val="000000"/>
        </w:rPr>
        <w:t>,</w:t>
      </w:r>
      <w:r w:rsidRPr="007A5122">
        <w:rPr>
          <w:rFonts w:ascii="Arial Rounded MT Bold" w:eastAsia="Calibri" w:hAnsi="Arial Rounded MT Bold" w:cs="Times New Roman"/>
          <w:color w:val="000000"/>
        </w:rPr>
        <w:t xml:space="preserve"> with a</w:t>
      </w:r>
      <w:r w:rsidRPr="007A5122">
        <w:rPr>
          <w:rFonts w:ascii="Arial Rounded MT Bold" w:eastAsia="Calibri" w:hAnsi="Arial Rounded MT Bold" w:cs="Times New Roman"/>
          <w:i/>
          <w:color w:val="000000"/>
        </w:rPr>
        <w:t xml:space="preserve"> </w:t>
      </w:r>
      <w:r w:rsidR="00454A64" w:rsidRPr="007A5122">
        <w:rPr>
          <w:rFonts w:ascii="Arial Rounded MT Bold" w:eastAsia="Calibri" w:hAnsi="Arial Rounded MT Bold" w:cs="Times New Roman"/>
          <w:i/>
          <w:color w:val="000000"/>
        </w:rPr>
        <w:t>P</w:t>
      </w:r>
      <w:r w:rsidR="00454A64" w:rsidRPr="007A5122">
        <w:rPr>
          <w:rFonts w:ascii="Arial Rounded MT Bold" w:eastAsia="Calibri" w:hAnsi="Arial Rounded MT Bold" w:cs="Times New Roman"/>
          <w:color w:val="000000"/>
        </w:rPr>
        <w:t xml:space="preserve">-value of </w:t>
      </w:r>
      <w:r w:rsidR="00225790" w:rsidRPr="007A5122">
        <w:rPr>
          <w:rFonts w:ascii="Arial Rounded MT Bold" w:eastAsia="Calibri" w:hAnsi="Arial Rounded MT Bold" w:cs="Times New Roman"/>
          <w:color w:val="000000"/>
        </w:rPr>
        <w:t xml:space="preserve">.0001, and </w:t>
      </w:r>
      <w:r w:rsidRPr="007A5122">
        <w:rPr>
          <w:rFonts w:ascii="Arial Rounded MT Bold" w:eastAsia="Calibri" w:hAnsi="Arial Rounded MT Bold" w:cs="Times New Roman"/>
          <w:color w:val="000000"/>
        </w:rPr>
        <w:t>a cutoff point of 0.88cm</w:t>
      </w:r>
      <w:r w:rsidR="00454A64" w:rsidRPr="007A5122">
        <w:rPr>
          <w:rFonts w:ascii="Arial Rounded MT Bold" w:eastAsia="Calibri" w:hAnsi="Arial Rounded MT Bold" w:cs="Times New Roman"/>
          <w:color w:val="000000"/>
        </w:rPr>
        <w:t>,</w:t>
      </w:r>
      <w:r w:rsidRPr="007A5122">
        <w:rPr>
          <w:rFonts w:ascii="Arial Rounded MT Bold" w:eastAsia="Calibri" w:hAnsi="Arial Rounded MT Bold" w:cs="Times New Roman"/>
          <w:color w:val="000000"/>
        </w:rPr>
        <w:t xml:space="preserve"> </w:t>
      </w:r>
      <w:r w:rsidR="00D20051">
        <w:rPr>
          <w:rFonts w:ascii="Arial Rounded MT Bold" w:eastAsia="Calibri" w:hAnsi="Arial Rounded MT Bold" w:cs="Times New Roman"/>
          <w:color w:val="000000"/>
        </w:rPr>
        <w:t xml:space="preserve">which </w:t>
      </w:r>
      <w:r w:rsidRPr="007A5122">
        <w:rPr>
          <w:rFonts w:ascii="Arial Rounded MT Bold" w:eastAsia="Calibri" w:hAnsi="Arial Rounded MT Bold" w:cs="Times New Roman"/>
          <w:color w:val="000000"/>
        </w:rPr>
        <w:t>can be used to predict response to tamsulosin with a sensitivity of 90.8% and 69.5% specificity.</w:t>
      </w:r>
    </w:p>
    <w:p w14:paraId="5A6056DB" w14:textId="77777777" w:rsidR="00A82DF8" w:rsidRPr="007A5122" w:rsidRDefault="00A82DF8" w:rsidP="00A82DF8">
      <w:pPr>
        <w:spacing w:after="200" w:line="480" w:lineRule="auto"/>
        <w:jc w:val="both"/>
        <w:rPr>
          <w:rFonts w:ascii="Arial Rounded MT Bold" w:eastAsia="Calibri" w:hAnsi="Arial Rounded MT Bold" w:cs="Times New Roman"/>
          <w:color w:val="000000"/>
        </w:rPr>
      </w:pPr>
      <w:r w:rsidRPr="007A5122">
        <w:rPr>
          <w:rFonts w:ascii="Arial Rounded MT Bold" w:eastAsia="Calibri" w:hAnsi="Arial Rounded MT Bold" w:cs="Times New Roman"/>
          <w:b/>
          <w:color w:val="000000"/>
        </w:rPr>
        <w:t>Conclusion</w:t>
      </w:r>
      <w:r w:rsidRPr="007A5122">
        <w:rPr>
          <w:rFonts w:ascii="Arial Rounded MT Bold" w:eastAsia="Calibri" w:hAnsi="Arial Rounded MT Bold" w:cs="Times New Roman"/>
          <w:color w:val="000000"/>
        </w:rPr>
        <w:t>: Intravesical prostatic protrusion is a significant predictor of response to tamsulosin in patients presenting with benign prostatic enlargement</w:t>
      </w:r>
      <w:r w:rsidR="00454A64" w:rsidRPr="007A5122">
        <w:rPr>
          <w:rFonts w:ascii="Arial Rounded MT Bold" w:eastAsia="Calibri" w:hAnsi="Arial Rounded MT Bold" w:cs="Times New Roman"/>
          <w:color w:val="000000"/>
        </w:rPr>
        <w:t>.</w:t>
      </w:r>
      <w:r w:rsidRPr="007A5122">
        <w:rPr>
          <w:rFonts w:ascii="Arial Rounded MT Bold" w:eastAsia="Calibri" w:hAnsi="Arial Rounded MT Bold" w:cs="Times New Roman"/>
          <w:color w:val="000000"/>
        </w:rPr>
        <w:t xml:space="preserve"> </w:t>
      </w:r>
    </w:p>
    <w:p w14:paraId="3CF0EB45" w14:textId="77777777" w:rsidR="00A82DF8" w:rsidRPr="007A5122" w:rsidRDefault="00A82DF8" w:rsidP="00A82DF8">
      <w:pPr>
        <w:spacing w:after="0" w:line="480" w:lineRule="auto"/>
        <w:jc w:val="both"/>
        <w:rPr>
          <w:rFonts w:ascii="Arial Rounded MT Bold" w:eastAsia="Calibri" w:hAnsi="Arial Rounded MT Bold" w:cs="Times New Roman"/>
          <w:b/>
        </w:rPr>
        <w:sectPr w:rsidR="00A82DF8" w:rsidRPr="007A5122" w:rsidSect="00CD4C2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pPr>
      <w:r w:rsidRPr="007A5122">
        <w:rPr>
          <w:rFonts w:ascii="Arial Rounded MT Bold" w:eastAsia="Calibri" w:hAnsi="Arial Rounded MT Bold" w:cs="Times New Roman"/>
          <w:b/>
        </w:rPr>
        <w:t xml:space="preserve">KEYWORDS: </w:t>
      </w:r>
      <w:r w:rsidRPr="007A5122">
        <w:rPr>
          <w:rFonts w:ascii="Arial Rounded MT Bold" w:eastAsia="Calibri" w:hAnsi="Arial Rounded MT Bold" w:cs="Times New Roman"/>
        </w:rPr>
        <w:t>Intraprostatic protrusion, Qmax, Tamsulosin, Benign Prostatic Hyperplasia</w:t>
      </w:r>
    </w:p>
    <w:p w14:paraId="017E9C7F" w14:textId="77777777" w:rsidR="00A82DF8" w:rsidRPr="007A5122" w:rsidRDefault="00A82DF8" w:rsidP="00A82DF8">
      <w:pPr>
        <w:spacing w:after="200" w:line="480" w:lineRule="auto"/>
        <w:contextualSpacing/>
        <w:jc w:val="both"/>
        <w:rPr>
          <w:rFonts w:ascii="Arial Rounded MT Bold" w:eastAsia="Calibri" w:hAnsi="Arial Rounded MT Bold" w:cs="Times New Roman"/>
        </w:rPr>
      </w:pPr>
      <w:r w:rsidRPr="007A5122">
        <w:rPr>
          <w:rFonts w:ascii="Arial Rounded MT Bold" w:eastAsia="Calibri" w:hAnsi="Arial Rounded MT Bold" w:cs="Times New Roman"/>
          <w:b/>
        </w:rPr>
        <w:lastRenderedPageBreak/>
        <w:t>Introduction</w:t>
      </w:r>
    </w:p>
    <w:p w14:paraId="71467339" w14:textId="77777777" w:rsidR="00A82DF8" w:rsidRPr="00E0616E" w:rsidRDefault="00A82DF8" w:rsidP="00A82DF8">
      <w:pPr>
        <w:spacing w:after="200" w:line="480" w:lineRule="auto"/>
        <w:contextualSpacing/>
        <w:jc w:val="both"/>
        <w:rPr>
          <w:rFonts w:ascii="Arial" w:eastAsia="Calibri" w:hAnsi="Arial" w:cs="Arial"/>
          <w:sz w:val="20"/>
          <w:szCs w:val="20"/>
        </w:rPr>
      </w:pPr>
      <w:r w:rsidRPr="00E0616E">
        <w:rPr>
          <w:rFonts w:ascii="Arial" w:eastAsia="Calibri" w:hAnsi="Arial" w:cs="Arial"/>
          <w:sz w:val="20"/>
          <w:szCs w:val="20"/>
        </w:rPr>
        <w:t>Benign prostatic hyperplasia (BPH) is a disease of aging males that is associated with severe morbidity and affects the quality of life.</w:t>
      </w:r>
      <w:r w:rsidRPr="00E0616E">
        <w:rPr>
          <w:rFonts w:ascii="Arial" w:eastAsia="Calibri" w:hAnsi="Arial" w:cs="Arial"/>
          <w:sz w:val="20"/>
          <w:szCs w:val="20"/>
          <w:vertAlign w:val="subscript"/>
        </w:rPr>
        <w:t xml:space="preserve"> </w:t>
      </w:r>
      <w:r w:rsidRPr="00E0616E">
        <w:rPr>
          <w:rFonts w:ascii="Arial" w:eastAsia="Calibri" w:hAnsi="Arial" w:cs="Arial"/>
          <w:sz w:val="20"/>
          <w:szCs w:val="20"/>
        </w:rPr>
        <w:t>[1, 2] Benign prostatic hyperplasia is a histologic diagnosis that is characterized by the proliferation of stromal and epithelial cells located in the transitional zone of the prostate.</w:t>
      </w:r>
      <w:r w:rsidRPr="00E0616E">
        <w:rPr>
          <w:rFonts w:ascii="Arial" w:eastAsia="Calibri" w:hAnsi="Arial" w:cs="Arial"/>
          <w:sz w:val="20"/>
          <w:szCs w:val="20"/>
          <w:vertAlign w:val="superscript"/>
        </w:rPr>
        <w:t xml:space="preserve"> </w:t>
      </w:r>
      <w:r w:rsidRPr="00E0616E">
        <w:rPr>
          <w:rFonts w:ascii="Arial" w:eastAsia="Calibri" w:hAnsi="Arial" w:cs="Arial"/>
          <w:sz w:val="20"/>
          <w:szCs w:val="20"/>
        </w:rPr>
        <w:t>[3] Worldwide prevalence of BPH varies from 20-62% in men over 50 years. [4]</w:t>
      </w:r>
      <w:r w:rsidRPr="00E0616E">
        <w:rPr>
          <w:rFonts w:ascii="Arial" w:eastAsia="Calibri" w:hAnsi="Arial" w:cs="Arial"/>
          <w:sz w:val="20"/>
          <w:szCs w:val="20"/>
          <w:vertAlign w:val="superscript"/>
        </w:rPr>
        <w:t xml:space="preserve"> </w:t>
      </w:r>
      <w:proofErr w:type="spellStart"/>
      <w:r w:rsidRPr="00E0616E">
        <w:rPr>
          <w:rFonts w:ascii="Arial" w:eastAsia="Calibri" w:hAnsi="Arial" w:cs="Arial"/>
          <w:sz w:val="20"/>
          <w:szCs w:val="20"/>
        </w:rPr>
        <w:t>Ojewola</w:t>
      </w:r>
      <w:proofErr w:type="spellEnd"/>
      <w:r w:rsidRPr="00E0616E">
        <w:rPr>
          <w:rFonts w:ascii="Arial" w:eastAsia="Calibri" w:hAnsi="Arial" w:cs="Arial"/>
          <w:sz w:val="20"/>
          <w:szCs w:val="20"/>
        </w:rPr>
        <w:t xml:space="preserve"> et al in Lagos, Nigeria, reported a prevalence </w:t>
      </w:r>
      <w:r w:rsidR="008C5C53" w:rsidRPr="00E0616E">
        <w:rPr>
          <w:rFonts w:ascii="Arial" w:eastAsia="Calibri" w:hAnsi="Arial" w:cs="Arial"/>
          <w:sz w:val="20"/>
          <w:szCs w:val="20"/>
        </w:rPr>
        <w:t xml:space="preserve">of </w:t>
      </w:r>
      <w:r w:rsidRPr="00E0616E">
        <w:rPr>
          <w:rFonts w:ascii="Arial" w:eastAsia="Calibri" w:hAnsi="Arial" w:cs="Arial"/>
          <w:sz w:val="20"/>
          <w:szCs w:val="20"/>
        </w:rPr>
        <w:t xml:space="preserve">23.7%. [5] Benign prostatic enlargement is said to be the commonest cause of bladder outlet obstruction (BOO) among men above 50 years, which </w:t>
      </w:r>
      <w:r w:rsidR="008C5C53" w:rsidRPr="00E0616E">
        <w:rPr>
          <w:rFonts w:ascii="Arial" w:eastAsia="Calibri" w:hAnsi="Arial" w:cs="Arial"/>
          <w:sz w:val="20"/>
          <w:szCs w:val="20"/>
        </w:rPr>
        <w:t>manifests</w:t>
      </w:r>
      <w:r w:rsidRPr="00E0616E">
        <w:rPr>
          <w:rFonts w:ascii="Arial" w:eastAsia="Calibri" w:hAnsi="Arial" w:cs="Arial"/>
          <w:sz w:val="20"/>
          <w:szCs w:val="20"/>
        </w:rPr>
        <w:t xml:space="preserve"> clinically as lower urinary tract symptoms (LUTS). [6] The prevalence of lower urinary tract symptoms (LUTS) suggestive of BPH varies across regions, ranging between 42.3% and 88.89% respectively. [7, 8, 9] </w:t>
      </w:r>
    </w:p>
    <w:p w14:paraId="36BF4FAA" w14:textId="77777777" w:rsidR="00A82DF8" w:rsidRPr="007A5122" w:rsidRDefault="00A82DF8" w:rsidP="00A82DF8">
      <w:pPr>
        <w:spacing w:line="480" w:lineRule="auto"/>
        <w:jc w:val="both"/>
        <w:rPr>
          <w:rFonts w:ascii="Arial Rounded MT Bold" w:eastAsia="Calibri" w:hAnsi="Arial Rounded MT Bold" w:cs="Times New Roman"/>
        </w:rPr>
      </w:pPr>
      <w:r w:rsidRPr="00E0616E">
        <w:rPr>
          <w:rFonts w:ascii="Arial" w:eastAsia="Calibri" w:hAnsi="Arial" w:cs="Arial"/>
          <w:sz w:val="20"/>
          <w:szCs w:val="20"/>
        </w:rPr>
        <w:t xml:space="preserve"> LUTS can subjectively be assessed using the International Prostate Symptom Score (IPSS), a modification of the American Urological Association (AUA) symptom index [10, 11]</w:t>
      </w:r>
      <w:r w:rsidR="008C5C53" w:rsidRPr="00E0616E">
        <w:rPr>
          <w:rFonts w:ascii="Arial" w:eastAsia="Calibri" w:hAnsi="Arial" w:cs="Arial"/>
          <w:sz w:val="20"/>
          <w:szCs w:val="20"/>
        </w:rPr>
        <w:t>.</w:t>
      </w:r>
      <w:r w:rsidRPr="00E0616E">
        <w:rPr>
          <w:rFonts w:ascii="Arial" w:eastAsia="Calibri" w:hAnsi="Arial" w:cs="Arial"/>
          <w:sz w:val="20"/>
          <w:szCs w:val="20"/>
        </w:rPr>
        <w:t xml:space="preserve"> However, a better assessment of the severity of symptoms can be done by uroflowmetry, which is </w:t>
      </w:r>
      <w:r w:rsidR="008C5C53" w:rsidRPr="00E0616E">
        <w:rPr>
          <w:rFonts w:ascii="Arial" w:eastAsia="Calibri" w:hAnsi="Arial" w:cs="Arial"/>
          <w:sz w:val="20"/>
          <w:szCs w:val="20"/>
        </w:rPr>
        <w:t>an</w:t>
      </w:r>
      <w:r w:rsidRPr="00E0616E">
        <w:rPr>
          <w:rFonts w:ascii="Arial" w:eastAsia="Calibri" w:hAnsi="Arial" w:cs="Arial"/>
          <w:sz w:val="20"/>
          <w:szCs w:val="20"/>
        </w:rPr>
        <w:t xml:space="preserve"> urodynamic study assessing the flow rate. The prostate anatomy and the effect of obstruction on the bladder (bladder wall thickness) are more accurately assessed by transrectal ultrasonography.[11]Treatment of symptomatic benign prostatic enlargement will depend on certain factors, including the severity of symptoms, quality of life, </w:t>
      </w:r>
      <w:r w:rsidR="008C5C53" w:rsidRPr="00E0616E">
        <w:rPr>
          <w:rFonts w:ascii="Arial" w:eastAsia="Calibri" w:hAnsi="Arial" w:cs="Arial"/>
          <w:sz w:val="20"/>
          <w:szCs w:val="20"/>
        </w:rPr>
        <w:t xml:space="preserve">and </w:t>
      </w:r>
      <w:r w:rsidRPr="00E0616E">
        <w:rPr>
          <w:rFonts w:ascii="Arial" w:eastAsia="Calibri" w:hAnsi="Arial" w:cs="Arial"/>
          <w:sz w:val="20"/>
          <w:szCs w:val="20"/>
        </w:rPr>
        <w:t>presence or absence of complications at the time of presentation, among others. The treatment ranges from lifestyle modification to medical therapy and surgery. Medical therapy can be monotherapy with an alpha-adrenergic blocker or combination therapy with an alpha-adrenergic blocker and a 5-alpha reductase inhibitor</w:t>
      </w:r>
      <w:r w:rsidR="00B54ED3" w:rsidRPr="00E0616E">
        <w:rPr>
          <w:rFonts w:ascii="Arial" w:eastAsia="Calibri" w:hAnsi="Arial" w:cs="Arial"/>
          <w:sz w:val="20"/>
          <w:szCs w:val="20"/>
        </w:rPr>
        <w:t>.</w:t>
      </w:r>
      <w:r w:rsidRPr="00E0616E">
        <w:rPr>
          <w:rFonts w:ascii="Arial" w:eastAsia="Calibri" w:hAnsi="Arial" w:cs="Arial"/>
          <w:sz w:val="20"/>
          <w:szCs w:val="20"/>
        </w:rPr>
        <w:t xml:space="preserve"> Alpha-adrenergic receptors located in the smooth muscle of the prostate, bladder neck, and urethra mediate bladder outlet obstruction, and blocking these receptors relaxes the smooth muscle and improves the flow of urine. [13]</w:t>
      </w:r>
      <w:r w:rsidR="008C5C53" w:rsidRPr="00E0616E">
        <w:rPr>
          <w:rFonts w:ascii="Arial" w:eastAsia="Calibri" w:hAnsi="Arial" w:cs="Arial"/>
          <w:sz w:val="20"/>
          <w:szCs w:val="20"/>
        </w:rPr>
        <w:t xml:space="preserve"> </w:t>
      </w:r>
      <w:r w:rsidRPr="00E0616E">
        <w:rPr>
          <w:rFonts w:ascii="Arial" w:eastAsia="Calibri" w:hAnsi="Arial" w:cs="Arial"/>
          <w:sz w:val="20"/>
          <w:szCs w:val="20"/>
        </w:rPr>
        <w:t>The most used alpha-adrenergic receptor antagonist is Tamsulosin at a dose of 0.4mg. [14]</w:t>
      </w:r>
      <w:r w:rsidRPr="00E0616E">
        <w:rPr>
          <w:rFonts w:ascii="Arial" w:eastAsia="Calibri" w:hAnsi="Arial" w:cs="Arial"/>
          <w:sz w:val="20"/>
          <w:szCs w:val="20"/>
          <w:vertAlign w:val="superscript"/>
        </w:rPr>
        <w:t xml:space="preserve"> </w:t>
      </w:r>
      <w:r w:rsidRPr="00E0616E">
        <w:rPr>
          <w:rFonts w:ascii="Arial" w:eastAsia="Calibri" w:hAnsi="Arial" w:cs="Arial"/>
          <w:sz w:val="20"/>
          <w:szCs w:val="20"/>
        </w:rPr>
        <w:t>Tamsulosin is a highly selective (α-1a) long-acting antagonist, which is readily available, cheap, and can be commenced while awaiting investigations such as PSA. In Sub Sahara Africa where patients pay for treatment from the pocket, there is a need to investigate certain factors that are related to response to therapy which can comfortably predict response and eliminate subjecting potential non-responders to drugs with bothersome side effects and delay in receiving surgical care where appropriate</w:t>
      </w:r>
      <w:r w:rsidRPr="007A5122">
        <w:rPr>
          <w:rFonts w:ascii="Arial Rounded MT Bold" w:eastAsia="Calibri" w:hAnsi="Arial Rounded MT Bold" w:cs="Times New Roman"/>
        </w:rPr>
        <w:t xml:space="preserve">. </w:t>
      </w:r>
    </w:p>
    <w:p w14:paraId="645FF8CF" w14:textId="77777777" w:rsidR="00313823" w:rsidRDefault="00313823" w:rsidP="00A82DF8">
      <w:pPr>
        <w:spacing w:after="0" w:line="480" w:lineRule="auto"/>
        <w:jc w:val="both"/>
        <w:rPr>
          <w:rFonts w:ascii="Arial Rounded MT Bold" w:eastAsia="Calibri" w:hAnsi="Arial Rounded MT Bold" w:cs="Times New Roman"/>
          <w:b/>
        </w:rPr>
      </w:pPr>
    </w:p>
    <w:p w14:paraId="50D9050D" w14:textId="77777777" w:rsidR="00A82DF8" w:rsidRPr="007A5122" w:rsidRDefault="00A82DF8" w:rsidP="00A82DF8">
      <w:pPr>
        <w:spacing w:after="0" w:line="480" w:lineRule="auto"/>
        <w:jc w:val="both"/>
        <w:rPr>
          <w:rFonts w:ascii="Arial Rounded MT Bold" w:eastAsia="Calibri" w:hAnsi="Arial Rounded MT Bold" w:cs="Times New Roman"/>
          <w:b/>
        </w:rPr>
      </w:pPr>
      <w:r w:rsidRPr="007A5122">
        <w:rPr>
          <w:rFonts w:ascii="Arial Rounded MT Bold" w:eastAsia="Calibri" w:hAnsi="Arial Rounded MT Bold" w:cs="Times New Roman"/>
          <w:b/>
        </w:rPr>
        <w:lastRenderedPageBreak/>
        <w:t>AIM</w:t>
      </w:r>
    </w:p>
    <w:p w14:paraId="30A3941F" w14:textId="77777777" w:rsidR="00313823" w:rsidRPr="00313823" w:rsidRDefault="00A82DF8" w:rsidP="00313823">
      <w:pPr>
        <w:spacing w:after="200" w:line="480" w:lineRule="auto"/>
        <w:contextualSpacing/>
        <w:jc w:val="both"/>
        <w:rPr>
          <w:rFonts w:ascii="Arial" w:eastAsia="Calibri" w:hAnsi="Arial" w:cs="Arial"/>
          <w:sz w:val="20"/>
          <w:szCs w:val="20"/>
        </w:rPr>
      </w:pPr>
      <w:r w:rsidRPr="00E0616E">
        <w:rPr>
          <w:rFonts w:ascii="Arial" w:eastAsia="Calibri" w:hAnsi="Arial" w:cs="Arial"/>
          <w:sz w:val="20"/>
          <w:szCs w:val="20"/>
        </w:rPr>
        <w:t xml:space="preserve">This study aimed to determine if prostate volume, intravesical prostatic protrusion, and bladder wall thickness can be used to predict response to tamsulosin in patients with benign prostatic enlargement presenting at </w:t>
      </w:r>
      <w:r w:rsidR="007A5122" w:rsidRPr="00E0616E">
        <w:rPr>
          <w:rFonts w:ascii="Arial" w:eastAsia="Calibri" w:hAnsi="Arial" w:cs="Arial"/>
          <w:sz w:val="20"/>
          <w:szCs w:val="20"/>
        </w:rPr>
        <w:t xml:space="preserve">the </w:t>
      </w:r>
      <w:r w:rsidRPr="00E0616E">
        <w:rPr>
          <w:rFonts w:ascii="Arial" w:eastAsia="Calibri" w:hAnsi="Arial" w:cs="Arial"/>
          <w:sz w:val="20"/>
          <w:szCs w:val="20"/>
        </w:rPr>
        <w:t>University of Port Harcourt Teaching Hos</w:t>
      </w:r>
      <w:r w:rsidR="00313823">
        <w:rPr>
          <w:rFonts w:ascii="Arial" w:eastAsia="Calibri" w:hAnsi="Arial" w:cs="Arial"/>
          <w:sz w:val="20"/>
          <w:szCs w:val="20"/>
        </w:rPr>
        <w:t>pital, Nigeria</w:t>
      </w:r>
      <w:r w:rsidR="000415BB">
        <w:rPr>
          <w:rFonts w:ascii="Arial" w:eastAsia="Calibri" w:hAnsi="Arial" w:cs="Arial"/>
          <w:sz w:val="20"/>
          <w:szCs w:val="20"/>
        </w:rPr>
        <w:t>.</w:t>
      </w:r>
    </w:p>
    <w:p w14:paraId="0E763F48" w14:textId="77777777" w:rsidR="00A82DF8" w:rsidRPr="000415BB" w:rsidRDefault="00A82DF8" w:rsidP="000415BB">
      <w:pPr>
        <w:spacing w:line="480" w:lineRule="auto"/>
        <w:rPr>
          <w:rFonts w:ascii="Arial Rounded MT Bold" w:eastAsia="Calibri" w:hAnsi="Arial Rounded MT Bold" w:cs="Arial"/>
          <w:b/>
        </w:rPr>
      </w:pPr>
      <w:r w:rsidRPr="000415BB">
        <w:rPr>
          <w:rFonts w:ascii="Arial Rounded MT Bold" w:eastAsia="Calibri" w:hAnsi="Arial Rounded MT Bold" w:cs="Arial"/>
          <w:b/>
        </w:rPr>
        <w:t>METHODOLOGY</w:t>
      </w:r>
    </w:p>
    <w:p w14:paraId="696674B6" w14:textId="0187D477" w:rsidR="00A82DF8" w:rsidRPr="00E0616E" w:rsidRDefault="00A82DF8" w:rsidP="00A82DF8">
      <w:pPr>
        <w:spacing w:line="480" w:lineRule="auto"/>
        <w:jc w:val="both"/>
        <w:rPr>
          <w:rFonts w:ascii="Arial" w:eastAsia="Calibri" w:hAnsi="Arial" w:cs="Arial"/>
          <w:sz w:val="20"/>
          <w:szCs w:val="20"/>
        </w:rPr>
      </w:pPr>
      <w:r w:rsidRPr="00E0616E">
        <w:rPr>
          <w:rFonts w:ascii="Arial" w:eastAsia="Calibri" w:hAnsi="Arial" w:cs="Arial"/>
          <w:sz w:val="20"/>
          <w:szCs w:val="20"/>
        </w:rPr>
        <w:t xml:space="preserve">This was a one-year hospital-based prospective longitudinal cohort study involving adult males with uncomplicated </w:t>
      </w:r>
      <w:r w:rsidR="007A5122" w:rsidRPr="00E0616E">
        <w:rPr>
          <w:rFonts w:ascii="Arial" w:eastAsia="Calibri" w:hAnsi="Arial" w:cs="Arial"/>
          <w:sz w:val="20"/>
          <w:szCs w:val="20"/>
        </w:rPr>
        <w:t>disease</w:t>
      </w:r>
      <w:r w:rsidRPr="00E0616E">
        <w:rPr>
          <w:rFonts w:ascii="Arial" w:eastAsia="Calibri" w:hAnsi="Arial" w:cs="Arial"/>
          <w:sz w:val="20"/>
          <w:szCs w:val="20"/>
        </w:rPr>
        <w:t xml:space="preserve"> of BPH presenting at the University of Port Harcourt Teaching Hospital between January 2023 and January 2024. All participants were recruited from </w:t>
      </w:r>
      <w:r w:rsidR="007A5122" w:rsidRPr="00E0616E">
        <w:rPr>
          <w:rFonts w:ascii="Arial" w:eastAsia="Calibri" w:hAnsi="Arial" w:cs="Arial"/>
          <w:sz w:val="20"/>
          <w:szCs w:val="20"/>
        </w:rPr>
        <w:t xml:space="preserve">the </w:t>
      </w:r>
      <w:r w:rsidRPr="00E0616E">
        <w:rPr>
          <w:rFonts w:ascii="Arial" w:eastAsia="Calibri" w:hAnsi="Arial" w:cs="Arial"/>
          <w:sz w:val="20"/>
          <w:szCs w:val="20"/>
        </w:rPr>
        <w:t>urology clinic, where history, examination</w:t>
      </w:r>
      <w:r w:rsidR="007A5122" w:rsidRPr="00E0616E">
        <w:rPr>
          <w:rFonts w:ascii="Arial" w:eastAsia="Calibri" w:hAnsi="Arial" w:cs="Arial"/>
          <w:sz w:val="20"/>
          <w:szCs w:val="20"/>
        </w:rPr>
        <w:t>,</w:t>
      </w:r>
      <w:r w:rsidRPr="00E0616E">
        <w:rPr>
          <w:rFonts w:ascii="Arial" w:eastAsia="Calibri" w:hAnsi="Arial" w:cs="Arial"/>
          <w:sz w:val="20"/>
          <w:szCs w:val="20"/>
        </w:rPr>
        <w:t xml:space="preserve"> and basic investigation</w:t>
      </w:r>
      <w:r w:rsidR="00FD072C">
        <w:rPr>
          <w:rFonts w:ascii="Arial" w:eastAsia="Calibri" w:hAnsi="Arial" w:cs="Arial"/>
          <w:sz w:val="20"/>
          <w:szCs w:val="20"/>
        </w:rPr>
        <w:t>,</w:t>
      </w:r>
      <w:r w:rsidRPr="00E0616E">
        <w:rPr>
          <w:rFonts w:ascii="Arial" w:eastAsia="Calibri" w:hAnsi="Arial" w:cs="Arial"/>
          <w:sz w:val="20"/>
          <w:szCs w:val="20"/>
        </w:rPr>
        <w:t xml:space="preserve"> such as </w:t>
      </w:r>
      <w:r w:rsidR="007A5122" w:rsidRPr="00E0616E">
        <w:rPr>
          <w:rFonts w:ascii="Arial" w:eastAsia="Calibri" w:hAnsi="Arial" w:cs="Arial"/>
          <w:sz w:val="20"/>
          <w:szCs w:val="20"/>
        </w:rPr>
        <w:t>prostate-specific</w:t>
      </w:r>
      <w:r w:rsidRPr="00E0616E">
        <w:rPr>
          <w:rFonts w:ascii="Arial" w:eastAsia="Calibri" w:hAnsi="Arial" w:cs="Arial"/>
          <w:sz w:val="20"/>
          <w:szCs w:val="20"/>
        </w:rPr>
        <w:t xml:space="preserve"> antigen (PSA) were carried out. Those </w:t>
      </w:r>
      <w:r w:rsidR="008C5C53" w:rsidRPr="00E0616E">
        <w:rPr>
          <w:rFonts w:ascii="Arial" w:eastAsia="Calibri" w:hAnsi="Arial" w:cs="Arial"/>
          <w:sz w:val="20"/>
          <w:szCs w:val="20"/>
        </w:rPr>
        <w:t>who</w:t>
      </w:r>
      <w:r w:rsidRPr="00E0616E">
        <w:rPr>
          <w:rFonts w:ascii="Arial" w:eastAsia="Calibri" w:hAnsi="Arial" w:cs="Arial"/>
          <w:sz w:val="20"/>
          <w:szCs w:val="20"/>
        </w:rPr>
        <w:t xml:space="preserve"> gave consent were enrolled in the study. The IPSS questionnaire was administered to the patients, and their quality of life (QoL) was also assessed, after which transrectal ultrasound evaluation of the prostate and bladder wall was done using the MINDRAY BC-7 ultrasound machine and a </w:t>
      </w:r>
      <w:r w:rsidR="007A5122" w:rsidRPr="00E0616E">
        <w:rPr>
          <w:rFonts w:ascii="Arial" w:eastAsia="Calibri" w:hAnsi="Arial" w:cs="Arial"/>
          <w:sz w:val="20"/>
          <w:szCs w:val="20"/>
        </w:rPr>
        <w:t>7-MHz</w:t>
      </w:r>
      <w:r w:rsidRPr="00E0616E">
        <w:rPr>
          <w:rFonts w:ascii="Arial" w:eastAsia="Calibri" w:hAnsi="Arial" w:cs="Arial"/>
          <w:sz w:val="20"/>
          <w:szCs w:val="20"/>
        </w:rPr>
        <w:t xml:space="preserve"> rectal probe. The bladder volume was measured first</w:t>
      </w:r>
      <w:r w:rsidR="007A5122" w:rsidRPr="00E0616E">
        <w:rPr>
          <w:rFonts w:ascii="Arial" w:eastAsia="Calibri" w:hAnsi="Arial" w:cs="Arial"/>
          <w:sz w:val="20"/>
          <w:szCs w:val="20"/>
        </w:rPr>
        <w:t>,</w:t>
      </w:r>
      <w:r w:rsidRPr="00E0616E">
        <w:rPr>
          <w:rFonts w:ascii="Arial" w:eastAsia="Calibri" w:hAnsi="Arial" w:cs="Arial"/>
          <w:sz w:val="20"/>
          <w:szCs w:val="20"/>
        </w:rPr>
        <w:t xml:space="preserve"> and a volume of at least 250ml was required for the study because intravesical prostatic protrusion and bladder wall thickness measurements are dependent on bladder volume</w:t>
      </w:r>
      <w:r w:rsidR="007A5122" w:rsidRPr="00E0616E">
        <w:rPr>
          <w:rFonts w:ascii="Arial" w:eastAsia="Calibri" w:hAnsi="Arial" w:cs="Arial"/>
          <w:sz w:val="20"/>
          <w:szCs w:val="20"/>
        </w:rPr>
        <w:t>,</w:t>
      </w:r>
      <w:r w:rsidRPr="00E0616E">
        <w:rPr>
          <w:rFonts w:ascii="Arial" w:eastAsia="Calibri" w:hAnsi="Arial" w:cs="Arial"/>
          <w:sz w:val="20"/>
          <w:szCs w:val="20"/>
        </w:rPr>
        <w:t xml:space="preserve"> and bladder wall thickness remains the same at a volume of 250ml to maximum capacity. [15] In those with adequate bladder volume, the image magnification was adjusted to view the entire prostate volume, IPP, and bladder wall. The anteroposterior and transverse diameters were measured at the points of </w:t>
      </w:r>
      <w:r w:rsidR="007A5122" w:rsidRPr="00E0616E">
        <w:rPr>
          <w:rFonts w:ascii="Arial" w:eastAsia="Calibri" w:hAnsi="Arial" w:cs="Arial"/>
          <w:sz w:val="20"/>
          <w:szCs w:val="20"/>
        </w:rPr>
        <w:t xml:space="preserve">the </w:t>
      </w:r>
      <w:r w:rsidRPr="00E0616E">
        <w:rPr>
          <w:rFonts w:ascii="Arial" w:eastAsia="Calibri" w:hAnsi="Arial" w:cs="Arial"/>
          <w:sz w:val="20"/>
          <w:szCs w:val="20"/>
        </w:rPr>
        <w:t>widest transverse diameter in axial planes. The longitudinal diameter was measured at the midline. The prostate volume was calculated using the ellipsoid formula ([height x length x width] x π/6). The IPP was measured in the mid-sagittal position from the tip of the protruded gland to the bladder mucosa at the base of the prostate. The bladder wall thickness was also measured. Measurement was taken in any part of the bladder wall since bladder wall thickness is the same in any part of the bladder. The measurement was taken between the two hyperechogenic layers of the bladder wall (i.e.</w:t>
      </w:r>
      <w:r w:rsidR="007A5122" w:rsidRPr="00E0616E">
        <w:rPr>
          <w:rFonts w:ascii="Arial" w:eastAsia="Calibri" w:hAnsi="Arial" w:cs="Arial"/>
          <w:sz w:val="20"/>
          <w:szCs w:val="20"/>
        </w:rPr>
        <w:t>,</w:t>
      </w:r>
      <w:r w:rsidRPr="00E0616E">
        <w:rPr>
          <w:rFonts w:ascii="Arial" w:eastAsia="Calibri" w:hAnsi="Arial" w:cs="Arial"/>
          <w:sz w:val="20"/>
          <w:szCs w:val="20"/>
        </w:rPr>
        <w:t xml:space="preserve"> the mucosa and adventitia layers). All measurements were recorded in the patient’s study questionnaire. The patient was then asked to pass urine into the uroflowmetry system (ARK MEDITECH SYSTEMS-</w:t>
      </w:r>
      <w:proofErr w:type="spellStart"/>
      <w:r w:rsidRPr="00E0616E">
        <w:rPr>
          <w:rFonts w:ascii="Arial" w:eastAsia="Calibri" w:hAnsi="Arial" w:cs="Arial"/>
          <w:sz w:val="20"/>
          <w:szCs w:val="20"/>
        </w:rPr>
        <w:t>Accuflow</w:t>
      </w:r>
      <w:proofErr w:type="spellEnd"/>
      <w:r w:rsidRPr="00E0616E">
        <w:rPr>
          <w:rFonts w:ascii="Arial" w:eastAsia="Calibri" w:hAnsi="Arial" w:cs="Arial"/>
          <w:sz w:val="20"/>
          <w:szCs w:val="20"/>
        </w:rPr>
        <w:t xml:space="preserve"> 1000 model) in a standing position</w:t>
      </w:r>
      <w:r w:rsidR="00EB23DE">
        <w:rPr>
          <w:rFonts w:ascii="Arial" w:eastAsia="Calibri" w:hAnsi="Arial" w:cs="Arial"/>
          <w:sz w:val="20"/>
          <w:szCs w:val="20"/>
        </w:rPr>
        <w:t>. Afterward, the result was printed out, and the Qmax was noted and recorded in</w:t>
      </w:r>
      <w:r w:rsidRPr="00E0616E">
        <w:rPr>
          <w:rFonts w:ascii="Arial" w:eastAsia="Calibri" w:hAnsi="Arial" w:cs="Arial"/>
          <w:sz w:val="20"/>
          <w:szCs w:val="20"/>
        </w:rPr>
        <w:t xml:space="preserve"> the patient’s questionnaire. The patients were then treated with oral tamsulosin </w:t>
      </w:r>
      <w:r w:rsidR="006B4940">
        <w:rPr>
          <w:rFonts w:ascii="Arial" w:eastAsia="Calibri" w:hAnsi="Arial" w:cs="Arial"/>
          <w:sz w:val="20"/>
          <w:szCs w:val="20"/>
        </w:rPr>
        <w:t xml:space="preserve">(CONTIFLO OD BRAND) </w:t>
      </w:r>
      <w:r w:rsidRPr="00E0616E">
        <w:rPr>
          <w:rFonts w:ascii="Arial" w:eastAsia="Calibri" w:hAnsi="Arial" w:cs="Arial"/>
          <w:sz w:val="20"/>
          <w:szCs w:val="20"/>
        </w:rPr>
        <w:t>0.4mg daily for six weeks. The drug was readily available, very popular among BPE patients, cheap</w:t>
      </w:r>
      <w:r w:rsidR="007A5122" w:rsidRPr="00E0616E">
        <w:rPr>
          <w:rFonts w:ascii="Arial" w:eastAsia="Calibri" w:hAnsi="Arial" w:cs="Arial"/>
          <w:sz w:val="20"/>
          <w:szCs w:val="20"/>
        </w:rPr>
        <w:t>,</w:t>
      </w:r>
      <w:r w:rsidRPr="00E0616E">
        <w:rPr>
          <w:rFonts w:ascii="Arial" w:eastAsia="Calibri" w:hAnsi="Arial" w:cs="Arial"/>
          <w:sz w:val="20"/>
          <w:szCs w:val="20"/>
        </w:rPr>
        <w:t xml:space="preserve"> and </w:t>
      </w:r>
      <w:r w:rsidRPr="00E0616E">
        <w:rPr>
          <w:rFonts w:ascii="Arial" w:eastAsia="Calibri" w:hAnsi="Arial" w:cs="Arial"/>
          <w:sz w:val="20"/>
          <w:szCs w:val="20"/>
        </w:rPr>
        <w:lastRenderedPageBreak/>
        <w:t xml:space="preserve">effective. The patients were followed up in the clinic to ensure compliance and re-evaluated after six weeks with </w:t>
      </w:r>
      <w:r w:rsidR="007A5122" w:rsidRPr="00E0616E">
        <w:rPr>
          <w:rFonts w:ascii="Arial" w:eastAsia="Calibri" w:hAnsi="Arial" w:cs="Arial"/>
          <w:sz w:val="20"/>
          <w:szCs w:val="20"/>
        </w:rPr>
        <w:t xml:space="preserve">the </w:t>
      </w:r>
      <w:r w:rsidRPr="00E0616E">
        <w:rPr>
          <w:rFonts w:ascii="Arial" w:eastAsia="Calibri" w:hAnsi="Arial" w:cs="Arial"/>
          <w:sz w:val="20"/>
          <w:szCs w:val="20"/>
        </w:rPr>
        <w:t xml:space="preserve">IPSS questionnaire and uroflowmetry. Pre and post-treatment IPSS, QoL, and </w:t>
      </w:r>
      <w:proofErr w:type="spellStart"/>
      <w:r w:rsidRPr="00E0616E">
        <w:rPr>
          <w:rFonts w:ascii="Arial" w:eastAsia="Calibri" w:hAnsi="Arial" w:cs="Arial"/>
          <w:sz w:val="20"/>
          <w:szCs w:val="20"/>
        </w:rPr>
        <w:t>Qmax</w:t>
      </w:r>
      <w:proofErr w:type="spellEnd"/>
      <w:r w:rsidRPr="00E0616E">
        <w:rPr>
          <w:rFonts w:ascii="Arial" w:eastAsia="Calibri" w:hAnsi="Arial" w:cs="Arial"/>
          <w:sz w:val="20"/>
          <w:szCs w:val="20"/>
        </w:rPr>
        <w:t xml:space="preserve"> were compared. The patients were grouped into two</w:t>
      </w:r>
      <w:r w:rsidR="00FD072C">
        <w:rPr>
          <w:rFonts w:ascii="Arial" w:eastAsia="Calibri" w:hAnsi="Arial" w:cs="Arial"/>
          <w:sz w:val="20"/>
          <w:szCs w:val="20"/>
        </w:rPr>
        <w:t>,</w:t>
      </w:r>
      <w:r w:rsidRPr="00E0616E">
        <w:rPr>
          <w:rFonts w:ascii="Arial" w:eastAsia="Calibri" w:hAnsi="Arial" w:cs="Arial"/>
          <w:sz w:val="20"/>
          <w:szCs w:val="20"/>
        </w:rPr>
        <w:t xml:space="preserve"> viz</w:t>
      </w:r>
      <w:r w:rsidR="007A5122" w:rsidRPr="00E0616E">
        <w:rPr>
          <w:rFonts w:ascii="Arial" w:eastAsia="Calibri" w:hAnsi="Arial" w:cs="Arial"/>
          <w:sz w:val="20"/>
          <w:szCs w:val="20"/>
        </w:rPr>
        <w:t>,</w:t>
      </w:r>
      <w:r w:rsidRPr="00E0616E">
        <w:rPr>
          <w:rFonts w:ascii="Arial" w:eastAsia="Calibri" w:hAnsi="Arial" w:cs="Arial"/>
          <w:sz w:val="20"/>
          <w:szCs w:val="20"/>
        </w:rPr>
        <w:t xml:space="preserve"> responders and non-responders. According to the recommendation by </w:t>
      </w:r>
      <w:proofErr w:type="spellStart"/>
      <w:r w:rsidRPr="00E0616E">
        <w:rPr>
          <w:rFonts w:ascii="Arial" w:eastAsia="Calibri" w:hAnsi="Arial" w:cs="Arial"/>
          <w:sz w:val="20"/>
          <w:szCs w:val="20"/>
        </w:rPr>
        <w:t>Capogrosso</w:t>
      </w:r>
      <w:proofErr w:type="spellEnd"/>
      <w:r w:rsidRPr="00E0616E">
        <w:rPr>
          <w:rFonts w:ascii="Arial" w:eastAsia="Calibri" w:hAnsi="Arial" w:cs="Arial"/>
          <w:sz w:val="20"/>
          <w:szCs w:val="20"/>
        </w:rPr>
        <w:t xml:space="preserve"> et al [16] that percentage change rather than absolute change in Qmax should be used to evaluate treatment efficacy, the percentage change in IPSS and Qmax </w:t>
      </w:r>
      <w:r w:rsidR="007A5122" w:rsidRPr="00E0616E">
        <w:rPr>
          <w:rFonts w:ascii="Arial" w:eastAsia="Calibri" w:hAnsi="Arial" w:cs="Arial"/>
          <w:sz w:val="20"/>
          <w:szCs w:val="20"/>
        </w:rPr>
        <w:t>was</w:t>
      </w:r>
      <w:r w:rsidRPr="00E0616E">
        <w:rPr>
          <w:rFonts w:ascii="Arial" w:eastAsia="Calibri" w:hAnsi="Arial" w:cs="Arial"/>
          <w:sz w:val="20"/>
          <w:szCs w:val="20"/>
        </w:rPr>
        <w:t xml:space="preserve"> used to assess patients’ response to tamsulosin in this study. Also, according to a </w:t>
      </w:r>
      <w:r w:rsidR="006B4940">
        <w:rPr>
          <w:rFonts w:ascii="Arial" w:eastAsia="Calibri" w:hAnsi="Arial" w:cs="Arial"/>
          <w:sz w:val="20"/>
          <w:szCs w:val="20"/>
        </w:rPr>
        <w:t>survey</w:t>
      </w:r>
      <w:r w:rsidRPr="00E0616E">
        <w:rPr>
          <w:rFonts w:ascii="Arial" w:eastAsia="Calibri" w:hAnsi="Arial" w:cs="Arial"/>
          <w:sz w:val="20"/>
          <w:szCs w:val="20"/>
        </w:rPr>
        <w:t xml:space="preserve"> by Shoaib et al and </w:t>
      </w:r>
      <w:proofErr w:type="spellStart"/>
      <w:r w:rsidRPr="00E0616E">
        <w:rPr>
          <w:rFonts w:ascii="Arial" w:eastAsia="Calibri" w:hAnsi="Arial" w:cs="Arial"/>
          <w:sz w:val="20"/>
          <w:szCs w:val="20"/>
        </w:rPr>
        <w:t>Cumpanas</w:t>
      </w:r>
      <w:proofErr w:type="spellEnd"/>
      <w:r w:rsidRPr="00E0616E">
        <w:rPr>
          <w:rFonts w:ascii="Arial" w:eastAsia="Calibri" w:hAnsi="Arial" w:cs="Arial"/>
          <w:sz w:val="20"/>
          <w:szCs w:val="20"/>
        </w:rPr>
        <w:t xml:space="preserve"> et al</w:t>
      </w:r>
      <w:r w:rsidR="007A5122" w:rsidRPr="00E0616E">
        <w:rPr>
          <w:rFonts w:ascii="Arial" w:eastAsia="Calibri" w:hAnsi="Arial" w:cs="Arial"/>
          <w:sz w:val="20"/>
          <w:szCs w:val="20"/>
        </w:rPr>
        <w:t>,</w:t>
      </w:r>
      <w:r w:rsidRPr="00E0616E">
        <w:rPr>
          <w:rFonts w:ascii="Arial" w:eastAsia="Calibri" w:hAnsi="Arial" w:cs="Arial"/>
          <w:sz w:val="20"/>
          <w:szCs w:val="20"/>
        </w:rPr>
        <w:t xml:space="preserve"> where the response to treatment was defined as a reduction in IPSS by ≥25% and an increase in Qmax by ≥25% respectively, the response to treatment in this study was defined as a reduction in IPSS by ≥25% and an i</w:t>
      </w:r>
      <w:r w:rsidR="00FD072C">
        <w:rPr>
          <w:rFonts w:ascii="Arial" w:eastAsia="Calibri" w:hAnsi="Arial" w:cs="Arial"/>
          <w:sz w:val="20"/>
          <w:szCs w:val="20"/>
        </w:rPr>
        <w:t>ncrease in Qmax by ≥25%. [17</w:t>
      </w:r>
      <w:r w:rsidR="00D018DE">
        <w:rPr>
          <w:rFonts w:ascii="Arial" w:eastAsia="Calibri" w:hAnsi="Arial" w:cs="Arial"/>
          <w:sz w:val="20"/>
          <w:szCs w:val="20"/>
        </w:rPr>
        <w:t>,18</w:t>
      </w:r>
      <w:r w:rsidRPr="00E0616E">
        <w:rPr>
          <w:rFonts w:ascii="Arial" w:eastAsia="Calibri" w:hAnsi="Arial" w:cs="Arial"/>
          <w:sz w:val="20"/>
          <w:szCs w:val="20"/>
        </w:rPr>
        <w:t>]. Data were coded and entered into Microsoft Excel version 2019 and transferred into the Statistical Package for Social Sciences version 25.0 (IBM SPSS Statistics, Armonk</w:t>
      </w:r>
      <w:r w:rsidR="00FD072C">
        <w:rPr>
          <w:rFonts w:ascii="Arial" w:eastAsia="Calibri" w:hAnsi="Arial" w:cs="Arial"/>
          <w:sz w:val="20"/>
          <w:szCs w:val="20"/>
        </w:rPr>
        <w:t>,</w:t>
      </w:r>
      <w:r w:rsidRPr="00E0616E">
        <w:rPr>
          <w:rFonts w:ascii="Arial" w:eastAsia="Calibri" w:hAnsi="Arial" w:cs="Arial"/>
          <w:sz w:val="20"/>
          <w:szCs w:val="20"/>
        </w:rPr>
        <w:t xml:space="preserve"> New York) for analysis. </w:t>
      </w:r>
    </w:p>
    <w:p w14:paraId="1A9855DE" w14:textId="77777777" w:rsidR="00A82DF8" w:rsidRPr="007A5122" w:rsidRDefault="00A82DF8" w:rsidP="000415BB">
      <w:pPr>
        <w:autoSpaceDE w:val="0"/>
        <w:autoSpaceDN w:val="0"/>
        <w:adjustRightInd w:val="0"/>
        <w:spacing w:after="0" w:line="480" w:lineRule="auto"/>
        <w:rPr>
          <w:rFonts w:ascii="Arial Rounded MT Bold" w:eastAsia="Calibri" w:hAnsi="Arial Rounded MT Bold" w:cs="Times New Roman"/>
          <w:b/>
          <w:bCs/>
          <w:color w:val="000000"/>
        </w:rPr>
      </w:pPr>
      <w:r w:rsidRPr="007A5122">
        <w:rPr>
          <w:rFonts w:ascii="Arial Rounded MT Bold" w:eastAsia="Calibri" w:hAnsi="Arial Rounded MT Bold" w:cs="Times New Roman"/>
          <w:b/>
          <w:bCs/>
          <w:color w:val="000000"/>
        </w:rPr>
        <w:t>RESULTS</w:t>
      </w:r>
    </w:p>
    <w:p w14:paraId="6122E0C4" w14:textId="656E6A51" w:rsidR="00A82DF8" w:rsidRPr="00E0616E" w:rsidRDefault="00A82DF8" w:rsidP="00A82DF8">
      <w:pPr>
        <w:spacing w:line="480" w:lineRule="auto"/>
        <w:jc w:val="both"/>
        <w:rPr>
          <w:rFonts w:ascii="Arial" w:eastAsia="Calibri" w:hAnsi="Arial" w:cs="Arial"/>
          <w:color w:val="000000"/>
          <w:sz w:val="20"/>
          <w:szCs w:val="20"/>
        </w:rPr>
      </w:pPr>
      <w:r w:rsidRPr="00E0616E">
        <w:rPr>
          <w:rFonts w:ascii="Arial" w:eastAsia="Calibri" w:hAnsi="Arial" w:cs="Arial"/>
          <w:color w:val="000000"/>
          <w:sz w:val="20"/>
          <w:szCs w:val="20"/>
        </w:rPr>
        <w:t>One hundred and seventy-eight patients participated in this study. The mean age of the patients was 62.25</w:t>
      </w:r>
      <w:r w:rsidRPr="00E0616E">
        <w:rPr>
          <w:rFonts w:ascii="Arial" w:eastAsia="Calibri" w:hAnsi="Arial" w:cs="Arial"/>
          <w:sz w:val="20"/>
          <w:szCs w:val="20"/>
        </w:rPr>
        <w:t>±9.65</w:t>
      </w:r>
      <w:r w:rsidRPr="00E0616E">
        <w:rPr>
          <w:rFonts w:ascii="Arial" w:eastAsia="Calibri" w:hAnsi="Arial" w:cs="Arial"/>
          <w:color w:val="000000"/>
          <w:sz w:val="20"/>
          <w:szCs w:val="20"/>
        </w:rPr>
        <w:t xml:space="preserve"> with a range of 43 to 106 years. Most patients (66.9%) had tertiary education</w:t>
      </w:r>
      <w:r w:rsidR="00FD072C">
        <w:rPr>
          <w:rFonts w:ascii="Arial" w:eastAsia="Calibri" w:hAnsi="Arial" w:cs="Arial"/>
          <w:color w:val="000000"/>
          <w:sz w:val="20"/>
          <w:szCs w:val="20"/>
        </w:rPr>
        <w:t>,</w:t>
      </w:r>
      <w:r w:rsidRPr="00E0616E">
        <w:rPr>
          <w:rFonts w:ascii="Arial" w:eastAsia="Calibri" w:hAnsi="Arial" w:cs="Arial"/>
          <w:color w:val="000000"/>
          <w:sz w:val="20"/>
          <w:szCs w:val="20"/>
        </w:rPr>
        <w:t xml:space="preserve"> while 18.5% and 14.6% had secondary and primary education</w:t>
      </w:r>
      <w:r w:rsidR="00FD072C">
        <w:rPr>
          <w:rFonts w:ascii="Arial" w:eastAsia="Calibri" w:hAnsi="Arial" w:cs="Arial"/>
          <w:color w:val="000000"/>
          <w:sz w:val="20"/>
          <w:szCs w:val="20"/>
        </w:rPr>
        <w:t>,</w:t>
      </w:r>
      <w:r w:rsidRPr="00E0616E">
        <w:rPr>
          <w:rFonts w:ascii="Arial" w:eastAsia="Calibri" w:hAnsi="Arial" w:cs="Arial"/>
          <w:color w:val="000000"/>
          <w:sz w:val="20"/>
          <w:szCs w:val="20"/>
        </w:rPr>
        <w:t xml:space="preserve"> respectively. Forty-one percent (41%) of the participants were self-employed, while 27%, 18.5% and 13% were retirees, public servants</w:t>
      </w:r>
      <w:r w:rsidR="00FD072C">
        <w:rPr>
          <w:rFonts w:ascii="Arial" w:eastAsia="Calibri" w:hAnsi="Arial" w:cs="Arial"/>
          <w:color w:val="000000"/>
          <w:sz w:val="20"/>
          <w:szCs w:val="20"/>
        </w:rPr>
        <w:t>,</w:t>
      </w:r>
      <w:r w:rsidRPr="00E0616E">
        <w:rPr>
          <w:rFonts w:ascii="Arial" w:eastAsia="Calibri" w:hAnsi="Arial" w:cs="Arial"/>
          <w:color w:val="000000"/>
          <w:sz w:val="20"/>
          <w:szCs w:val="20"/>
        </w:rPr>
        <w:t xml:space="preserve"> and civil servants</w:t>
      </w:r>
      <w:r w:rsidR="00FD072C">
        <w:rPr>
          <w:rFonts w:ascii="Arial" w:eastAsia="Calibri" w:hAnsi="Arial" w:cs="Arial"/>
          <w:color w:val="000000"/>
          <w:sz w:val="20"/>
          <w:szCs w:val="20"/>
        </w:rPr>
        <w:t>,</w:t>
      </w:r>
      <w:r w:rsidRPr="00E0616E">
        <w:rPr>
          <w:rFonts w:ascii="Arial" w:eastAsia="Calibri" w:hAnsi="Arial" w:cs="Arial"/>
          <w:color w:val="000000"/>
          <w:sz w:val="20"/>
          <w:szCs w:val="20"/>
        </w:rPr>
        <w:t xml:space="preserve"> respectively.  The majority of the participants studied (43.82%) were in the normal weight category</w:t>
      </w:r>
      <w:r w:rsidR="00FD072C">
        <w:rPr>
          <w:rFonts w:ascii="Arial" w:eastAsia="Calibri" w:hAnsi="Arial" w:cs="Arial"/>
          <w:color w:val="000000"/>
          <w:sz w:val="20"/>
          <w:szCs w:val="20"/>
        </w:rPr>
        <w:t>,</w:t>
      </w:r>
      <w:r w:rsidRPr="00E0616E">
        <w:rPr>
          <w:rFonts w:ascii="Arial" w:eastAsia="Calibri" w:hAnsi="Arial" w:cs="Arial"/>
          <w:color w:val="000000"/>
          <w:sz w:val="20"/>
          <w:szCs w:val="20"/>
        </w:rPr>
        <w:t xml:space="preserve"> while 35.96% and 20.22% were overweight and obese</w:t>
      </w:r>
      <w:r w:rsidR="00FD072C">
        <w:rPr>
          <w:rFonts w:ascii="Arial" w:eastAsia="Calibri" w:hAnsi="Arial" w:cs="Arial"/>
          <w:color w:val="000000"/>
          <w:sz w:val="20"/>
          <w:szCs w:val="20"/>
        </w:rPr>
        <w:t>,</w:t>
      </w:r>
      <w:r w:rsidRPr="00E0616E">
        <w:rPr>
          <w:rFonts w:ascii="Arial" w:eastAsia="Calibri" w:hAnsi="Arial" w:cs="Arial"/>
          <w:color w:val="000000"/>
          <w:sz w:val="20"/>
          <w:szCs w:val="20"/>
        </w:rPr>
        <w:t xml:space="preserve"> respectively. (Table 1). Fifty-nine (33%) of the participants studied showed no responses to tamsulosin, while 119 (67%) men had successful responses to treatment with tamsulosin</w:t>
      </w:r>
      <w:r w:rsidR="00FD072C">
        <w:rPr>
          <w:rFonts w:ascii="Arial" w:eastAsia="Calibri" w:hAnsi="Arial" w:cs="Arial"/>
          <w:color w:val="000000"/>
          <w:sz w:val="20"/>
          <w:szCs w:val="20"/>
        </w:rPr>
        <w:t>,</w:t>
      </w:r>
      <w:r w:rsidRPr="00E0616E">
        <w:rPr>
          <w:rFonts w:ascii="Arial" w:eastAsia="Calibri" w:hAnsi="Arial" w:cs="Arial"/>
          <w:color w:val="000000"/>
          <w:sz w:val="20"/>
          <w:szCs w:val="20"/>
        </w:rPr>
        <w:t xml:space="preserve"> as shown in Fig.2.</w:t>
      </w:r>
    </w:p>
    <w:p w14:paraId="1215A51C" w14:textId="77777777" w:rsidR="00A82DF8" w:rsidRDefault="00A82DF8" w:rsidP="00A82DF8">
      <w:pPr>
        <w:autoSpaceDE w:val="0"/>
        <w:autoSpaceDN w:val="0"/>
        <w:adjustRightInd w:val="0"/>
        <w:spacing w:after="0" w:line="240" w:lineRule="auto"/>
        <w:rPr>
          <w:rFonts w:ascii="Arial" w:eastAsia="Calibri" w:hAnsi="Arial" w:cs="Arial"/>
          <w:color w:val="000000"/>
          <w:sz w:val="20"/>
          <w:szCs w:val="20"/>
          <w:lang w:val="en-GB"/>
        </w:rPr>
      </w:pPr>
    </w:p>
    <w:p w14:paraId="636BD7D8" w14:textId="77777777" w:rsidR="00313823" w:rsidRDefault="00313823" w:rsidP="00A82DF8">
      <w:pPr>
        <w:autoSpaceDE w:val="0"/>
        <w:autoSpaceDN w:val="0"/>
        <w:adjustRightInd w:val="0"/>
        <w:spacing w:after="0" w:line="240" w:lineRule="auto"/>
        <w:rPr>
          <w:rFonts w:ascii="Arial" w:eastAsia="Calibri" w:hAnsi="Arial" w:cs="Arial"/>
          <w:color w:val="000000"/>
          <w:sz w:val="20"/>
          <w:szCs w:val="20"/>
          <w:lang w:val="en-GB"/>
        </w:rPr>
      </w:pPr>
    </w:p>
    <w:p w14:paraId="3B446DE8" w14:textId="77777777" w:rsidR="00313823" w:rsidRDefault="00313823" w:rsidP="00A82DF8">
      <w:pPr>
        <w:autoSpaceDE w:val="0"/>
        <w:autoSpaceDN w:val="0"/>
        <w:adjustRightInd w:val="0"/>
        <w:spacing w:after="0" w:line="240" w:lineRule="auto"/>
        <w:rPr>
          <w:rFonts w:ascii="Arial" w:eastAsia="Calibri" w:hAnsi="Arial" w:cs="Arial"/>
          <w:color w:val="000000"/>
          <w:sz w:val="20"/>
          <w:szCs w:val="20"/>
          <w:lang w:val="en-GB"/>
        </w:rPr>
      </w:pPr>
    </w:p>
    <w:p w14:paraId="4B394176" w14:textId="77777777" w:rsidR="00313823" w:rsidRDefault="00313823" w:rsidP="00A82DF8">
      <w:pPr>
        <w:autoSpaceDE w:val="0"/>
        <w:autoSpaceDN w:val="0"/>
        <w:adjustRightInd w:val="0"/>
        <w:spacing w:after="0" w:line="240" w:lineRule="auto"/>
        <w:rPr>
          <w:rFonts w:ascii="Arial" w:eastAsia="Calibri" w:hAnsi="Arial" w:cs="Arial"/>
          <w:color w:val="000000"/>
          <w:sz w:val="20"/>
          <w:szCs w:val="20"/>
          <w:lang w:val="en-GB"/>
        </w:rPr>
      </w:pPr>
    </w:p>
    <w:p w14:paraId="6E912016" w14:textId="77777777" w:rsidR="00313823" w:rsidRDefault="00313823" w:rsidP="00A82DF8">
      <w:pPr>
        <w:autoSpaceDE w:val="0"/>
        <w:autoSpaceDN w:val="0"/>
        <w:adjustRightInd w:val="0"/>
        <w:spacing w:after="0" w:line="240" w:lineRule="auto"/>
        <w:rPr>
          <w:rFonts w:ascii="Arial" w:eastAsia="Calibri" w:hAnsi="Arial" w:cs="Arial"/>
          <w:color w:val="000000"/>
          <w:sz w:val="20"/>
          <w:szCs w:val="20"/>
          <w:lang w:val="en-GB"/>
        </w:rPr>
      </w:pPr>
    </w:p>
    <w:p w14:paraId="5088CC20" w14:textId="77777777" w:rsidR="00313823" w:rsidRDefault="00313823" w:rsidP="00A82DF8">
      <w:pPr>
        <w:autoSpaceDE w:val="0"/>
        <w:autoSpaceDN w:val="0"/>
        <w:adjustRightInd w:val="0"/>
        <w:spacing w:after="0" w:line="240" w:lineRule="auto"/>
        <w:rPr>
          <w:rFonts w:ascii="Arial" w:eastAsia="Calibri" w:hAnsi="Arial" w:cs="Arial"/>
          <w:color w:val="000000"/>
          <w:sz w:val="20"/>
          <w:szCs w:val="20"/>
          <w:lang w:val="en-GB"/>
        </w:rPr>
      </w:pPr>
    </w:p>
    <w:p w14:paraId="2B0BC344" w14:textId="77777777" w:rsidR="00313823" w:rsidRDefault="00313823" w:rsidP="00A82DF8">
      <w:pPr>
        <w:autoSpaceDE w:val="0"/>
        <w:autoSpaceDN w:val="0"/>
        <w:adjustRightInd w:val="0"/>
        <w:spacing w:after="0" w:line="240" w:lineRule="auto"/>
        <w:rPr>
          <w:rFonts w:ascii="Arial" w:eastAsia="Calibri" w:hAnsi="Arial" w:cs="Arial"/>
          <w:color w:val="000000"/>
          <w:sz w:val="20"/>
          <w:szCs w:val="20"/>
          <w:lang w:val="en-GB"/>
        </w:rPr>
      </w:pPr>
    </w:p>
    <w:p w14:paraId="7D4EC0CC" w14:textId="77777777" w:rsidR="00313823" w:rsidRDefault="00313823" w:rsidP="00A82DF8">
      <w:pPr>
        <w:autoSpaceDE w:val="0"/>
        <w:autoSpaceDN w:val="0"/>
        <w:adjustRightInd w:val="0"/>
        <w:spacing w:after="0" w:line="240" w:lineRule="auto"/>
        <w:rPr>
          <w:rFonts w:ascii="Arial" w:eastAsia="Calibri" w:hAnsi="Arial" w:cs="Arial"/>
          <w:color w:val="000000"/>
          <w:sz w:val="20"/>
          <w:szCs w:val="20"/>
          <w:lang w:val="en-GB"/>
        </w:rPr>
      </w:pPr>
    </w:p>
    <w:p w14:paraId="51473BAF" w14:textId="77777777" w:rsidR="00313823" w:rsidRDefault="00313823" w:rsidP="00A82DF8">
      <w:pPr>
        <w:autoSpaceDE w:val="0"/>
        <w:autoSpaceDN w:val="0"/>
        <w:adjustRightInd w:val="0"/>
        <w:spacing w:after="0" w:line="240" w:lineRule="auto"/>
        <w:rPr>
          <w:rFonts w:ascii="Arial" w:eastAsia="Calibri" w:hAnsi="Arial" w:cs="Arial"/>
          <w:color w:val="000000"/>
          <w:sz w:val="20"/>
          <w:szCs w:val="20"/>
          <w:lang w:val="en-GB"/>
        </w:rPr>
      </w:pPr>
    </w:p>
    <w:p w14:paraId="34C97FDE" w14:textId="77777777" w:rsidR="00313823" w:rsidRDefault="00313823" w:rsidP="00A82DF8">
      <w:pPr>
        <w:autoSpaceDE w:val="0"/>
        <w:autoSpaceDN w:val="0"/>
        <w:adjustRightInd w:val="0"/>
        <w:spacing w:after="0" w:line="240" w:lineRule="auto"/>
        <w:rPr>
          <w:rFonts w:ascii="Arial" w:eastAsia="Calibri" w:hAnsi="Arial" w:cs="Arial"/>
          <w:color w:val="000000"/>
          <w:sz w:val="20"/>
          <w:szCs w:val="20"/>
          <w:lang w:val="en-GB"/>
        </w:rPr>
      </w:pPr>
    </w:p>
    <w:p w14:paraId="313B3294" w14:textId="77777777" w:rsidR="00313823" w:rsidRDefault="00313823" w:rsidP="00A82DF8">
      <w:pPr>
        <w:autoSpaceDE w:val="0"/>
        <w:autoSpaceDN w:val="0"/>
        <w:adjustRightInd w:val="0"/>
        <w:spacing w:after="0" w:line="240" w:lineRule="auto"/>
        <w:rPr>
          <w:rFonts w:ascii="Arial" w:eastAsia="Calibri" w:hAnsi="Arial" w:cs="Arial"/>
          <w:color w:val="000000"/>
          <w:sz w:val="20"/>
          <w:szCs w:val="20"/>
          <w:lang w:val="en-GB"/>
        </w:rPr>
      </w:pPr>
    </w:p>
    <w:p w14:paraId="471023D1" w14:textId="77777777" w:rsidR="00313823" w:rsidRDefault="00313823" w:rsidP="00A82DF8">
      <w:pPr>
        <w:autoSpaceDE w:val="0"/>
        <w:autoSpaceDN w:val="0"/>
        <w:adjustRightInd w:val="0"/>
        <w:spacing w:after="0" w:line="240" w:lineRule="auto"/>
        <w:rPr>
          <w:rFonts w:ascii="Arial" w:eastAsia="Calibri" w:hAnsi="Arial" w:cs="Arial"/>
          <w:color w:val="000000"/>
          <w:sz w:val="20"/>
          <w:szCs w:val="20"/>
          <w:lang w:val="en-GB"/>
        </w:rPr>
      </w:pPr>
    </w:p>
    <w:p w14:paraId="513AF0C7" w14:textId="77777777" w:rsidR="00313823" w:rsidRDefault="00313823" w:rsidP="00A82DF8">
      <w:pPr>
        <w:autoSpaceDE w:val="0"/>
        <w:autoSpaceDN w:val="0"/>
        <w:adjustRightInd w:val="0"/>
        <w:spacing w:after="0" w:line="240" w:lineRule="auto"/>
        <w:rPr>
          <w:rFonts w:ascii="Arial" w:eastAsia="Calibri" w:hAnsi="Arial" w:cs="Arial"/>
          <w:color w:val="000000"/>
          <w:sz w:val="20"/>
          <w:szCs w:val="20"/>
          <w:lang w:val="en-GB"/>
        </w:rPr>
      </w:pPr>
    </w:p>
    <w:p w14:paraId="5D33D2B1" w14:textId="77777777" w:rsidR="00313823" w:rsidRPr="00E0616E" w:rsidRDefault="00313823" w:rsidP="00A82DF8">
      <w:pPr>
        <w:autoSpaceDE w:val="0"/>
        <w:autoSpaceDN w:val="0"/>
        <w:adjustRightInd w:val="0"/>
        <w:spacing w:after="0" w:line="240" w:lineRule="auto"/>
        <w:rPr>
          <w:rFonts w:ascii="Arial" w:eastAsia="Calibri" w:hAnsi="Arial" w:cs="Arial"/>
          <w:color w:val="000000"/>
          <w:sz w:val="20"/>
          <w:szCs w:val="20"/>
          <w:lang w:val="en-GB"/>
        </w:rPr>
      </w:pPr>
    </w:p>
    <w:p w14:paraId="2826A652" w14:textId="66D46390" w:rsidR="00A82DF8" w:rsidRPr="00E0616E" w:rsidRDefault="00A82DF8" w:rsidP="00A82DF8">
      <w:pPr>
        <w:autoSpaceDE w:val="0"/>
        <w:autoSpaceDN w:val="0"/>
        <w:adjustRightInd w:val="0"/>
        <w:spacing w:after="0" w:line="240" w:lineRule="auto"/>
        <w:rPr>
          <w:rFonts w:ascii="Arial" w:eastAsia="Calibri" w:hAnsi="Arial" w:cs="Arial"/>
          <w:b/>
          <w:bCs/>
          <w:color w:val="000000"/>
          <w:sz w:val="20"/>
          <w:szCs w:val="20"/>
          <w:lang w:val="en-GB"/>
        </w:rPr>
      </w:pPr>
      <w:r w:rsidRPr="00E0616E">
        <w:rPr>
          <w:rFonts w:ascii="Arial" w:eastAsia="Calibri" w:hAnsi="Arial" w:cs="Arial"/>
          <w:b/>
          <w:bCs/>
          <w:color w:val="000000"/>
          <w:sz w:val="20"/>
          <w:szCs w:val="20"/>
          <w:lang w:val="en-GB"/>
        </w:rPr>
        <w:lastRenderedPageBreak/>
        <w:t>Table 1: Sociodemographic pattern of the two groups who had tamsulosin (n=178)</w:t>
      </w:r>
    </w:p>
    <w:p w14:paraId="6DC75F58" w14:textId="77777777" w:rsidR="00A82DF8" w:rsidRPr="00E0616E" w:rsidRDefault="00A82DF8" w:rsidP="00A82DF8">
      <w:pPr>
        <w:autoSpaceDE w:val="0"/>
        <w:autoSpaceDN w:val="0"/>
        <w:adjustRightInd w:val="0"/>
        <w:spacing w:after="0" w:line="240" w:lineRule="auto"/>
        <w:rPr>
          <w:rFonts w:ascii="Arial" w:eastAsia="Calibri" w:hAnsi="Arial" w:cs="Arial"/>
          <w:color w:val="000000"/>
          <w:sz w:val="20"/>
          <w:szCs w:val="20"/>
          <w:lang w:val="en-GB"/>
        </w:rPr>
      </w:pPr>
    </w:p>
    <w:tbl>
      <w:tblPr>
        <w:tblW w:w="4952" w:type="pct"/>
        <w:tblLayout w:type="fixed"/>
        <w:tblCellMar>
          <w:left w:w="0" w:type="dxa"/>
          <w:right w:w="0" w:type="dxa"/>
        </w:tblCellMar>
        <w:tblLook w:val="0000" w:firstRow="0" w:lastRow="0" w:firstColumn="0" w:lastColumn="0" w:noHBand="0" w:noVBand="0"/>
      </w:tblPr>
      <w:tblGrid>
        <w:gridCol w:w="2225"/>
        <w:gridCol w:w="1331"/>
        <w:gridCol w:w="947"/>
        <w:gridCol w:w="897"/>
        <w:gridCol w:w="1083"/>
        <w:gridCol w:w="879"/>
        <w:gridCol w:w="920"/>
        <w:gridCol w:w="988"/>
      </w:tblGrid>
      <w:tr w:rsidR="00A82DF8" w:rsidRPr="00E0616E" w14:paraId="18013E4B" w14:textId="77777777" w:rsidTr="00225BD4">
        <w:trPr>
          <w:cantSplit/>
        </w:trPr>
        <w:tc>
          <w:tcPr>
            <w:tcW w:w="1200" w:type="pct"/>
            <w:tcBorders>
              <w:top w:val="single" w:sz="4" w:space="0" w:color="auto"/>
            </w:tcBorders>
            <w:shd w:val="clear" w:color="auto" w:fill="FFFFFF"/>
          </w:tcPr>
          <w:p w14:paraId="14A19EB8"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lang w:val="en-GB"/>
              </w:rPr>
            </w:pPr>
          </w:p>
        </w:tc>
        <w:tc>
          <w:tcPr>
            <w:tcW w:w="2297" w:type="pct"/>
            <w:gridSpan w:val="4"/>
            <w:tcBorders>
              <w:top w:val="single" w:sz="4" w:space="0" w:color="auto"/>
              <w:bottom w:val="single" w:sz="4" w:space="0" w:color="auto"/>
            </w:tcBorders>
            <w:shd w:val="clear" w:color="auto" w:fill="FFFFFF"/>
            <w:vAlign w:val="bottom"/>
          </w:tcPr>
          <w:p w14:paraId="1752B41D"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lang w:val="en-GB"/>
              </w:rPr>
            </w:pPr>
            <w:r w:rsidRPr="00E0616E">
              <w:rPr>
                <w:rFonts w:ascii="Arial" w:eastAsia="Calibri" w:hAnsi="Arial" w:cs="Arial"/>
                <w:color w:val="000000"/>
                <w:sz w:val="20"/>
                <w:szCs w:val="20"/>
                <w:lang w:val="en-GB"/>
              </w:rPr>
              <w:t xml:space="preserve">Outcome </w:t>
            </w:r>
          </w:p>
        </w:tc>
        <w:tc>
          <w:tcPr>
            <w:tcW w:w="970" w:type="pct"/>
            <w:gridSpan w:val="2"/>
            <w:vMerge w:val="restart"/>
            <w:tcBorders>
              <w:top w:val="single" w:sz="4" w:space="0" w:color="auto"/>
            </w:tcBorders>
            <w:shd w:val="clear" w:color="auto" w:fill="FFFFFF"/>
          </w:tcPr>
          <w:p w14:paraId="5AD48A0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lang w:val="en-GB"/>
              </w:rPr>
            </w:pPr>
            <w:r w:rsidRPr="00E0616E">
              <w:rPr>
                <w:rFonts w:ascii="Arial" w:eastAsia="Calibri" w:hAnsi="Arial" w:cs="Arial"/>
                <w:color w:val="000000"/>
                <w:sz w:val="20"/>
                <w:szCs w:val="20"/>
                <w:lang w:val="en-GB"/>
              </w:rPr>
              <w:t xml:space="preserve">Total </w:t>
            </w:r>
          </w:p>
        </w:tc>
        <w:tc>
          <w:tcPr>
            <w:tcW w:w="533" w:type="pct"/>
            <w:vMerge w:val="restart"/>
            <w:tcBorders>
              <w:top w:val="single" w:sz="4" w:space="0" w:color="auto"/>
            </w:tcBorders>
            <w:shd w:val="clear" w:color="auto" w:fill="FFFFFF"/>
          </w:tcPr>
          <w:p w14:paraId="26BF67E3"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lang w:val="en-GB"/>
              </w:rPr>
            </w:pPr>
            <w:r w:rsidRPr="00E0616E">
              <w:rPr>
                <w:rFonts w:ascii="Arial" w:eastAsia="Calibri" w:hAnsi="Arial" w:cs="Arial"/>
                <w:color w:val="000000"/>
                <w:sz w:val="20"/>
                <w:szCs w:val="20"/>
                <w:lang w:val="en-GB"/>
              </w:rPr>
              <w:t>p-value</w:t>
            </w:r>
          </w:p>
        </w:tc>
      </w:tr>
      <w:tr w:rsidR="00A82DF8" w:rsidRPr="00E0616E" w14:paraId="2BB09D84" w14:textId="77777777" w:rsidTr="00225BD4">
        <w:trPr>
          <w:cantSplit/>
        </w:trPr>
        <w:tc>
          <w:tcPr>
            <w:tcW w:w="1200" w:type="pct"/>
            <w:tcBorders>
              <w:bottom w:val="single" w:sz="4" w:space="0" w:color="auto"/>
            </w:tcBorders>
            <w:shd w:val="clear" w:color="auto" w:fill="FFFFFF"/>
          </w:tcPr>
          <w:p w14:paraId="02BF7A06"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lang w:val="en-GB"/>
              </w:rPr>
            </w:pPr>
          </w:p>
        </w:tc>
        <w:tc>
          <w:tcPr>
            <w:tcW w:w="1229" w:type="pct"/>
            <w:gridSpan w:val="2"/>
            <w:tcBorders>
              <w:top w:val="single" w:sz="4" w:space="0" w:color="auto"/>
              <w:bottom w:val="single" w:sz="4" w:space="0" w:color="auto"/>
            </w:tcBorders>
            <w:shd w:val="clear" w:color="auto" w:fill="FFFFFF"/>
            <w:vAlign w:val="bottom"/>
          </w:tcPr>
          <w:p w14:paraId="06B8E331"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lang w:val="en-GB"/>
              </w:rPr>
            </w:pPr>
            <w:r w:rsidRPr="00E0616E">
              <w:rPr>
                <w:rFonts w:ascii="Arial" w:eastAsia="Calibri" w:hAnsi="Arial" w:cs="Arial"/>
                <w:color w:val="000000"/>
                <w:sz w:val="20"/>
                <w:szCs w:val="20"/>
                <w:lang w:val="en-GB"/>
              </w:rPr>
              <w:t>No response </w:t>
            </w:r>
          </w:p>
          <w:p w14:paraId="7DF08C51"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lang w:val="en-GB"/>
              </w:rPr>
            </w:pPr>
            <w:r w:rsidRPr="00E0616E">
              <w:rPr>
                <w:rFonts w:ascii="Arial" w:eastAsia="Calibri" w:hAnsi="Arial" w:cs="Arial"/>
                <w:color w:val="000000"/>
                <w:sz w:val="20"/>
                <w:szCs w:val="20"/>
                <w:lang w:val="en-GB"/>
              </w:rPr>
              <w:t>to treatment</w:t>
            </w:r>
          </w:p>
        </w:tc>
        <w:tc>
          <w:tcPr>
            <w:tcW w:w="1068" w:type="pct"/>
            <w:gridSpan w:val="2"/>
            <w:tcBorders>
              <w:top w:val="single" w:sz="4" w:space="0" w:color="auto"/>
              <w:bottom w:val="single" w:sz="4" w:space="0" w:color="auto"/>
            </w:tcBorders>
            <w:shd w:val="clear" w:color="auto" w:fill="FFFFFF"/>
            <w:vAlign w:val="bottom"/>
          </w:tcPr>
          <w:p w14:paraId="1043F52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lang w:val="en-GB"/>
              </w:rPr>
            </w:pPr>
            <w:r w:rsidRPr="00E0616E">
              <w:rPr>
                <w:rFonts w:ascii="Arial" w:eastAsia="Calibri" w:hAnsi="Arial" w:cs="Arial"/>
                <w:color w:val="000000"/>
                <w:sz w:val="20"/>
                <w:szCs w:val="20"/>
                <w:lang w:val="en-GB"/>
              </w:rPr>
              <w:t>response to treatment</w:t>
            </w:r>
          </w:p>
        </w:tc>
        <w:tc>
          <w:tcPr>
            <w:tcW w:w="970" w:type="pct"/>
            <w:gridSpan w:val="2"/>
            <w:vMerge/>
            <w:tcBorders>
              <w:bottom w:val="single" w:sz="4" w:space="0" w:color="auto"/>
            </w:tcBorders>
            <w:shd w:val="clear" w:color="auto" w:fill="FFFFFF"/>
          </w:tcPr>
          <w:p w14:paraId="1A1FCB55"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lang w:val="en-GB"/>
              </w:rPr>
            </w:pPr>
          </w:p>
        </w:tc>
        <w:tc>
          <w:tcPr>
            <w:tcW w:w="533" w:type="pct"/>
            <w:vMerge/>
            <w:tcBorders>
              <w:bottom w:val="single" w:sz="4" w:space="0" w:color="auto"/>
            </w:tcBorders>
            <w:shd w:val="clear" w:color="auto" w:fill="FFFFFF"/>
          </w:tcPr>
          <w:p w14:paraId="50C83546"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lang w:val="en-GB"/>
              </w:rPr>
            </w:pPr>
          </w:p>
        </w:tc>
      </w:tr>
      <w:tr w:rsidR="00A82DF8" w:rsidRPr="00E0616E" w14:paraId="47928FA5" w14:textId="77777777" w:rsidTr="00225BD4">
        <w:trPr>
          <w:cantSplit/>
        </w:trPr>
        <w:tc>
          <w:tcPr>
            <w:tcW w:w="1200" w:type="pct"/>
            <w:tcBorders>
              <w:top w:val="single" w:sz="4" w:space="0" w:color="auto"/>
              <w:bottom w:val="single" w:sz="4" w:space="0" w:color="auto"/>
            </w:tcBorders>
            <w:shd w:val="clear" w:color="auto" w:fill="FFFFFF"/>
          </w:tcPr>
          <w:p w14:paraId="319797B0"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lang w:val="en-GB"/>
              </w:rPr>
            </w:pPr>
          </w:p>
        </w:tc>
        <w:tc>
          <w:tcPr>
            <w:tcW w:w="718" w:type="pct"/>
            <w:tcBorders>
              <w:top w:val="single" w:sz="4" w:space="0" w:color="auto"/>
              <w:bottom w:val="single" w:sz="4" w:space="0" w:color="auto"/>
            </w:tcBorders>
            <w:shd w:val="clear" w:color="auto" w:fill="FFFFFF"/>
            <w:vAlign w:val="bottom"/>
          </w:tcPr>
          <w:p w14:paraId="1FA30066"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n</w:t>
            </w:r>
          </w:p>
        </w:tc>
        <w:tc>
          <w:tcPr>
            <w:tcW w:w="511" w:type="pct"/>
            <w:tcBorders>
              <w:top w:val="single" w:sz="4" w:space="0" w:color="auto"/>
              <w:bottom w:val="single" w:sz="4" w:space="0" w:color="auto"/>
            </w:tcBorders>
            <w:shd w:val="clear" w:color="auto" w:fill="FFFFFF"/>
            <w:vAlign w:val="bottom"/>
          </w:tcPr>
          <w:p w14:paraId="4B530B24"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 xml:space="preserve"> (%)</w:t>
            </w:r>
          </w:p>
        </w:tc>
        <w:tc>
          <w:tcPr>
            <w:tcW w:w="484" w:type="pct"/>
            <w:tcBorders>
              <w:bottom w:val="single" w:sz="4" w:space="0" w:color="auto"/>
            </w:tcBorders>
            <w:shd w:val="clear" w:color="auto" w:fill="FFFFFF"/>
            <w:vAlign w:val="bottom"/>
          </w:tcPr>
          <w:p w14:paraId="4BDF45D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n</w:t>
            </w:r>
          </w:p>
        </w:tc>
        <w:tc>
          <w:tcPr>
            <w:tcW w:w="584" w:type="pct"/>
            <w:tcBorders>
              <w:bottom w:val="single" w:sz="4" w:space="0" w:color="auto"/>
            </w:tcBorders>
            <w:shd w:val="clear" w:color="auto" w:fill="FFFFFF"/>
            <w:vAlign w:val="bottom"/>
          </w:tcPr>
          <w:p w14:paraId="4F87E455"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 xml:space="preserve"> (%)</w:t>
            </w:r>
          </w:p>
        </w:tc>
        <w:tc>
          <w:tcPr>
            <w:tcW w:w="474" w:type="pct"/>
            <w:tcBorders>
              <w:bottom w:val="single" w:sz="4" w:space="0" w:color="auto"/>
            </w:tcBorders>
            <w:shd w:val="clear" w:color="auto" w:fill="FFFFFF"/>
            <w:vAlign w:val="bottom"/>
          </w:tcPr>
          <w:p w14:paraId="2B4F81C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n</w:t>
            </w:r>
          </w:p>
        </w:tc>
        <w:tc>
          <w:tcPr>
            <w:tcW w:w="496" w:type="pct"/>
            <w:tcBorders>
              <w:bottom w:val="single" w:sz="4" w:space="0" w:color="auto"/>
            </w:tcBorders>
            <w:shd w:val="clear" w:color="auto" w:fill="FFFFFF"/>
            <w:vAlign w:val="bottom"/>
          </w:tcPr>
          <w:p w14:paraId="24333EAF"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 xml:space="preserve"> (%)</w:t>
            </w:r>
          </w:p>
        </w:tc>
        <w:tc>
          <w:tcPr>
            <w:tcW w:w="533" w:type="pct"/>
            <w:tcBorders>
              <w:bottom w:val="single" w:sz="4" w:space="0" w:color="auto"/>
            </w:tcBorders>
            <w:shd w:val="clear" w:color="auto" w:fill="FFFFFF"/>
          </w:tcPr>
          <w:p w14:paraId="5CF895AA"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p>
        </w:tc>
      </w:tr>
      <w:tr w:rsidR="00A82DF8" w:rsidRPr="00E0616E" w14:paraId="4F6A8286" w14:textId="77777777" w:rsidTr="00225BD4">
        <w:trPr>
          <w:cantSplit/>
        </w:trPr>
        <w:tc>
          <w:tcPr>
            <w:tcW w:w="1200" w:type="pct"/>
            <w:tcBorders>
              <w:top w:val="single" w:sz="4" w:space="0" w:color="auto"/>
            </w:tcBorders>
          </w:tcPr>
          <w:p w14:paraId="5C9D9491" w14:textId="77777777" w:rsidR="00A82DF8" w:rsidRPr="00E0616E" w:rsidRDefault="00A82DF8" w:rsidP="00A82DF8">
            <w:pPr>
              <w:autoSpaceDE w:val="0"/>
              <w:autoSpaceDN w:val="0"/>
              <w:adjustRightInd w:val="0"/>
              <w:spacing w:after="0" w:line="320" w:lineRule="atLeast"/>
              <w:ind w:right="60"/>
              <w:rPr>
                <w:rFonts w:ascii="Arial" w:eastAsia="Calibri" w:hAnsi="Arial" w:cs="Arial"/>
                <w:b/>
                <w:bCs/>
                <w:color w:val="000000"/>
                <w:sz w:val="20"/>
                <w:szCs w:val="20"/>
                <w:lang w:val="en-GB"/>
              </w:rPr>
            </w:pPr>
            <w:r w:rsidRPr="00E0616E">
              <w:rPr>
                <w:rFonts w:ascii="Arial" w:eastAsia="Calibri" w:hAnsi="Arial" w:cs="Arial"/>
                <w:b/>
                <w:bCs/>
                <w:color w:val="000000"/>
                <w:sz w:val="20"/>
                <w:szCs w:val="20"/>
                <w:lang w:val="en-GB"/>
              </w:rPr>
              <w:t>Age group</w:t>
            </w:r>
          </w:p>
        </w:tc>
        <w:tc>
          <w:tcPr>
            <w:tcW w:w="718" w:type="pct"/>
            <w:tcBorders>
              <w:top w:val="single" w:sz="4" w:space="0" w:color="auto"/>
            </w:tcBorders>
            <w:shd w:val="clear" w:color="auto" w:fill="FFFFFF"/>
          </w:tcPr>
          <w:p w14:paraId="24596089"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11" w:type="pct"/>
            <w:tcBorders>
              <w:top w:val="single" w:sz="4" w:space="0" w:color="auto"/>
            </w:tcBorders>
            <w:shd w:val="clear" w:color="auto" w:fill="FFFFFF"/>
          </w:tcPr>
          <w:p w14:paraId="13D923CA"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84" w:type="pct"/>
            <w:tcBorders>
              <w:top w:val="single" w:sz="4" w:space="0" w:color="auto"/>
            </w:tcBorders>
            <w:shd w:val="clear" w:color="auto" w:fill="FFFFFF"/>
          </w:tcPr>
          <w:p w14:paraId="0C3EC2D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84" w:type="pct"/>
            <w:tcBorders>
              <w:top w:val="single" w:sz="4" w:space="0" w:color="auto"/>
            </w:tcBorders>
            <w:shd w:val="clear" w:color="auto" w:fill="FFFFFF"/>
          </w:tcPr>
          <w:p w14:paraId="5EC49BDF"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74" w:type="pct"/>
            <w:tcBorders>
              <w:top w:val="single" w:sz="4" w:space="0" w:color="auto"/>
            </w:tcBorders>
            <w:shd w:val="clear" w:color="auto" w:fill="FFFFFF"/>
          </w:tcPr>
          <w:p w14:paraId="379CB2F2"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96" w:type="pct"/>
            <w:tcBorders>
              <w:top w:val="single" w:sz="4" w:space="0" w:color="auto"/>
            </w:tcBorders>
            <w:shd w:val="clear" w:color="auto" w:fill="FFFFFF"/>
          </w:tcPr>
          <w:p w14:paraId="1189CE33"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533" w:type="pct"/>
            <w:vMerge w:val="restart"/>
            <w:tcBorders>
              <w:top w:val="single" w:sz="4" w:space="0" w:color="auto"/>
            </w:tcBorders>
            <w:shd w:val="clear" w:color="auto" w:fill="FFFFFF"/>
          </w:tcPr>
          <w:p w14:paraId="6EB83DA9"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p w14:paraId="2D22730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p w14:paraId="1DA2DBE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p w14:paraId="0BDA43DF"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0.686</w:t>
            </w:r>
          </w:p>
        </w:tc>
      </w:tr>
      <w:tr w:rsidR="00A82DF8" w:rsidRPr="00E0616E" w14:paraId="134D0D15" w14:textId="77777777" w:rsidTr="00225BD4">
        <w:trPr>
          <w:cantSplit/>
        </w:trPr>
        <w:tc>
          <w:tcPr>
            <w:tcW w:w="1200" w:type="pct"/>
          </w:tcPr>
          <w:p w14:paraId="441E3794"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40-49</w:t>
            </w:r>
          </w:p>
        </w:tc>
        <w:tc>
          <w:tcPr>
            <w:tcW w:w="718" w:type="pct"/>
            <w:shd w:val="clear" w:color="auto" w:fill="FFFFFF"/>
          </w:tcPr>
          <w:p w14:paraId="56470DFE"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3</w:t>
            </w:r>
          </w:p>
        </w:tc>
        <w:tc>
          <w:tcPr>
            <w:tcW w:w="511" w:type="pct"/>
            <w:shd w:val="clear" w:color="auto" w:fill="FFFFFF"/>
          </w:tcPr>
          <w:p w14:paraId="7EF0B252"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(5.1)</w:t>
            </w:r>
          </w:p>
        </w:tc>
        <w:tc>
          <w:tcPr>
            <w:tcW w:w="484" w:type="pct"/>
            <w:shd w:val="clear" w:color="auto" w:fill="FFFFFF"/>
          </w:tcPr>
          <w:p w14:paraId="72F5E6F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13</w:t>
            </w:r>
          </w:p>
        </w:tc>
        <w:tc>
          <w:tcPr>
            <w:tcW w:w="584" w:type="pct"/>
            <w:shd w:val="clear" w:color="auto" w:fill="FFFFFF"/>
          </w:tcPr>
          <w:p w14:paraId="5EA9FF85"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(10.9)</w:t>
            </w:r>
          </w:p>
        </w:tc>
        <w:tc>
          <w:tcPr>
            <w:tcW w:w="474" w:type="pct"/>
          </w:tcPr>
          <w:p w14:paraId="3ABC8C46"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sz w:val="20"/>
                <w:szCs w:val="20"/>
                <w:lang w:val="en-GB"/>
              </w:rPr>
              <w:t>16</w:t>
            </w:r>
          </w:p>
        </w:tc>
        <w:tc>
          <w:tcPr>
            <w:tcW w:w="496" w:type="pct"/>
          </w:tcPr>
          <w:p w14:paraId="6E5E360A"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sz w:val="20"/>
                <w:szCs w:val="20"/>
                <w:lang w:val="en-GB"/>
              </w:rPr>
              <w:t>(9.0)</w:t>
            </w:r>
          </w:p>
        </w:tc>
        <w:tc>
          <w:tcPr>
            <w:tcW w:w="533" w:type="pct"/>
            <w:vMerge/>
            <w:shd w:val="clear" w:color="auto" w:fill="FFFFFF"/>
          </w:tcPr>
          <w:p w14:paraId="2F4C0AF4"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A82DF8" w:rsidRPr="00E0616E" w14:paraId="4826848F" w14:textId="77777777" w:rsidTr="00225BD4">
        <w:trPr>
          <w:cantSplit/>
        </w:trPr>
        <w:tc>
          <w:tcPr>
            <w:tcW w:w="1200" w:type="pct"/>
          </w:tcPr>
          <w:p w14:paraId="0DFB9B53"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50-59</w:t>
            </w:r>
          </w:p>
        </w:tc>
        <w:tc>
          <w:tcPr>
            <w:tcW w:w="718" w:type="pct"/>
            <w:shd w:val="clear" w:color="auto" w:fill="FFFFFF"/>
          </w:tcPr>
          <w:p w14:paraId="08827794"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16</w:t>
            </w:r>
          </w:p>
        </w:tc>
        <w:tc>
          <w:tcPr>
            <w:tcW w:w="511" w:type="pct"/>
            <w:shd w:val="clear" w:color="auto" w:fill="FFFFFF"/>
          </w:tcPr>
          <w:p w14:paraId="103213A1"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(27.1)</w:t>
            </w:r>
          </w:p>
        </w:tc>
        <w:tc>
          <w:tcPr>
            <w:tcW w:w="484" w:type="pct"/>
            <w:shd w:val="clear" w:color="auto" w:fill="FFFFFF"/>
          </w:tcPr>
          <w:p w14:paraId="6C27B711"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36</w:t>
            </w:r>
          </w:p>
        </w:tc>
        <w:tc>
          <w:tcPr>
            <w:tcW w:w="584" w:type="pct"/>
            <w:shd w:val="clear" w:color="auto" w:fill="FFFFFF"/>
          </w:tcPr>
          <w:p w14:paraId="4AA6EE20"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(30.3)</w:t>
            </w:r>
          </w:p>
        </w:tc>
        <w:tc>
          <w:tcPr>
            <w:tcW w:w="474" w:type="pct"/>
          </w:tcPr>
          <w:p w14:paraId="010A31A6"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sz w:val="20"/>
                <w:szCs w:val="20"/>
                <w:lang w:val="en-GB"/>
              </w:rPr>
              <w:t>52</w:t>
            </w:r>
          </w:p>
        </w:tc>
        <w:tc>
          <w:tcPr>
            <w:tcW w:w="496" w:type="pct"/>
          </w:tcPr>
          <w:p w14:paraId="7F1F4F9E"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sz w:val="20"/>
                <w:szCs w:val="20"/>
                <w:lang w:val="en-GB"/>
              </w:rPr>
              <w:t>(29.2)</w:t>
            </w:r>
          </w:p>
        </w:tc>
        <w:tc>
          <w:tcPr>
            <w:tcW w:w="533" w:type="pct"/>
            <w:vMerge/>
            <w:shd w:val="clear" w:color="auto" w:fill="FFFFFF"/>
          </w:tcPr>
          <w:p w14:paraId="6F3E67F1"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A82DF8" w:rsidRPr="00E0616E" w14:paraId="7474DE17" w14:textId="77777777" w:rsidTr="00225BD4">
        <w:trPr>
          <w:cantSplit/>
        </w:trPr>
        <w:tc>
          <w:tcPr>
            <w:tcW w:w="1200" w:type="pct"/>
          </w:tcPr>
          <w:p w14:paraId="08B82D1B"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60-69</w:t>
            </w:r>
          </w:p>
        </w:tc>
        <w:tc>
          <w:tcPr>
            <w:tcW w:w="718" w:type="pct"/>
            <w:shd w:val="clear" w:color="auto" w:fill="FFFFFF"/>
          </w:tcPr>
          <w:p w14:paraId="1CA71F6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25</w:t>
            </w:r>
          </w:p>
        </w:tc>
        <w:tc>
          <w:tcPr>
            <w:tcW w:w="511" w:type="pct"/>
            <w:shd w:val="clear" w:color="auto" w:fill="FFFFFF"/>
          </w:tcPr>
          <w:p w14:paraId="526C8DE8"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(42.4)</w:t>
            </w:r>
          </w:p>
        </w:tc>
        <w:tc>
          <w:tcPr>
            <w:tcW w:w="484" w:type="pct"/>
            <w:shd w:val="clear" w:color="auto" w:fill="FFFFFF"/>
          </w:tcPr>
          <w:p w14:paraId="298CCECE"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46</w:t>
            </w:r>
          </w:p>
        </w:tc>
        <w:tc>
          <w:tcPr>
            <w:tcW w:w="584" w:type="pct"/>
            <w:shd w:val="clear" w:color="auto" w:fill="FFFFFF"/>
          </w:tcPr>
          <w:p w14:paraId="19E6804B"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(38.7)</w:t>
            </w:r>
          </w:p>
        </w:tc>
        <w:tc>
          <w:tcPr>
            <w:tcW w:w="474" w:type="pct"/>
          </w:tcPr>
          <w:p w14:paraId="3AD46D5A"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sz w:val="20"/>
                <w:szCs w:val="20"/>
                <w:lang w:val="en-GB"/>
              </w:rPr>
              <w:t>71</w:t>
            </w:r>
          </w:p>
        </w:tc>
        <w:tc>
          <w:tcPr>
            <w:tcW w:w="496" w:type="pct"/>
          </w:tcPr>
          <w:p w14:paraId="0273E0B4"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sz w:val="20"/>
                <w:szCs w:val="20"/>
                <w:lang w:val="en-GB"/>
              </w:rPr>
              <w:t>(39.9)</w:t>
            </w:r>
          </w:p>
        </w:tc>
        <w:tc>
          <w:tcPr>
            <w:tcW w:w="533" w:type="pct"/>
            <w:vMerge/>
            <w:shd w:val="clear" w:color="auto" w:fill="FFFFFF"/>
          </w:tcPr>
          <w:p w14:paraId="3280060D"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A82DF8" w:rsidRPr="00E0616E" w14:paraId="76AC5314" w14:textId="77777777" w:rsidTr="00225BD4">
        <w:trPr>
          <w:cantSplit/>
        </w:trPr>
        <w:tc>
          <w:tcPr>
            <w:tcW w:w="1200" w:type="pct"/>
          </w:tcPr>
          <w:p w14:paraId="42790022"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70-79</w:t>
            </w:r>
          </w:p>
        </w:tc>
        <w:tc>
          <w:tcPr>
            <w:tcW w:w="718" w:type="pct"/>
            <w:shd w:val="clear" w:color="auto" w:fill="FFFFFF"/>
          </w:tcPr>
          <w:p w14:paraId="3706E1DB"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13</w:t>
            </w:r>
          </w:p>
        </w:tc>
        <w:tc>
          <w:tcPr>
            <w:tcW w:w="511" w:type="pct"/>
            <w:shd w:val="clear" w:color="auto" w:fill="FFFFFF"/>
          </w:tcPr>
          <w:p w14:paraId="1E136FAB"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(22.0)</w:t>
            </w:r>
          </w:p>
        </w:tc>
        <w:tc>
          <w:tcPr>
            <w:tcW w:w="484" w:type="pct"/>
            <w:shd w:val="clear" w:color="auto" w:fill="FFFFFF"/>
          </w:tcPr>
          <w:p w14:paraId="6AAFB62E"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21</w:t>
            </w:r>
          </w:p>
        </w:tc>
        <w:tc>
          <w:tcPr>
            <w:tcW w:w="584" w:type="pct"/>
            <w:shd w:val="clear" w:color="auto" w:fill="FFFFFF"/>
          </w:tcPr>
          <w:p w14:paraId="71ECF25A"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(17.6)</w:t>
            </w:r>
          </w:p>
        </w:tc>
        <w:tc>
          <w:tcPr>
            <w:tcW w:w="474" w:type="pct"/>
          </w:tcPr>
          <w:p w14:paraId="2A1A594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sz w:val="20"/>
                <w:szCs w:val="20"/>
                <w:lang w:val="en-GB"/>
              </w:rPr>
              <w:t>34</w:t>
            </w:r>
          </w:p>
        </w:tc>
        <w:tc>
          <w:tcPr>
            <w:tcW w:w="496" w:type="pct"/>
          </w:tcPr>
          <w:p w14:paraId="4FDF2ED7"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sz w:val="20"/>
                <w:szCs w:val="20"/>
                <w:lang w:val="en-GB"/>
              </w:rPr>
              <w:t>(19.1)</w:t>
            </w:r>
          </w:p>
        </w:tc>
        <w:tc>
          <w:tcPr>
            <w:tcW w:w="533" w:type="pct"/>
            <w:vMerge/>
            <w:shd w:val="clear" w:color="auto" w:fill="FFFFFF"/>
          </w:tcPr>
          <w:p w14:paraId="4014BD3B"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A82DF8" w:rsidRPr="00E0616E" w14:paraId="4514A510" w14:textId="77777777" w:rsidTr="00225BD4">
        <w:trPr>
          <w:cantSplit/>
          <w:trHeight w:val="207"/>
        </w:trPr>
        <w:tc>
          <w:tcPr>
            <w:tcW w:w="1200" w:type="pct"/>
          </w:tcPr>
          <w:p w14:paraId="4BFC0D84" w14:textId="77777777" w:rsidR="00A82DF8" w:rsidRPr="00E0616E" w:rsidRDefault="00A82DF8" w:rsidP="00A82DF8">
            <w:pPr>
              <w:tabs>
                <w:tab w:val="right" w:pos="2165"/>
              </w:tabs>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80 above</w:t>
            </w:r>
            <w:r w:rsidRPr="00E0616E">
              <w:rPr>
                <w:rFonts w:ascii="Arial" w:eastAsia="Calibri" w:hAnsi="Arial" w:cs="Arial"/>
                <w:color w:val="000000"/>
                <w:sz w:val="20"/>
                <w:szCs w:val="20"/>
                <w:lang w:val="en-GB"/>
              </w:rPr>
              <w:tab/>
            </w:r>
          </w:p>
        </w:tc>
        <w:tc>
          <w:tcPr>
            <w:tcW w:w="718" w:type="pct"/>
            <w:shd w:val="clear" w:color="auto" w:fill="FFFFFF"/>
          </w:tcPr>
          <w:p w14:paraId="1F9F667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2</w:t>
            </w:r>
          </w:p>
        </w:tc>
        <w:tc>
          <w:tcPr>
            <w:tcW w:w="511" w:type="pct"/>
            <w:shd w:val="clear" w:color="auto" w:fill="FFFFFF"/>
          </w:tcPr>
          <w:p w14:paraId="412B5B3E"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(3.4)</w:t>
            </w:r>
          </w:p>
        </w:tc>
        <w:tc>
          <w:tcPr>
            <w:tcW w:w="484" w:type="pct"/>
            <w:shd w:val="clear" w:color="auto" w:fill="FFFFFF"/>
          </w:tcPr>
          <w:p w14:paraId="37583C34"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3</w:t>
            </w:r>
          </w:p>
        </w:tc>
        <w:tc>
          <w:tcPr>
            <w:tcW w:w="584" w:type="pct"/>
            <w:shd w:val="clear" w:color="auto" w:fill="FFFFFF"/>
          </w:tcPr>
          <w:p w14:paraId="4F0A7932"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(2.5)</w:t>
            </w:r>
          </w:p>
        </w:tc>
        <w:tc>
          <w:tcPr>
            <w:tcW w:w="474" w:type="pct"/>
          </w:tcPr>
          <w:p w14:paraId="5FD858FD"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lang w:val="en-GB"/>
              </w:rPr>
            </w:pPr>
            <w:r w:rsidRPr="00E0616E">
              <w:rPr>
                <w:rFonts w:ascii="Arial" w:eastAsia="Calibri" w:hAnsi="Arial" w:cs="Arial"/>
                <w:sz w:val="20"/>
                <w:szCs w:val="20"/>
                <w:lang w:val="en-GB"/>
              </w:rPr>
              <w:t>5</w:t>
            </w:r>
          </w:p>
        </w:tc>
        <w:tc>
          <w:tcPr>
            <w:tcW w:w="496" w:type="pct"/>
          </w:tcPr>
          <w:p w14:paraId="09DADC59"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sz w:val="20"/>
                <w:szCs w:val="20"/>
                <w:lang w:val="en-GB"/>
              </w:rPr>
              <w:t>(2.8)</w:t>
            </w:r>
          </w:p>
        </w:tc>
        <w:tc>
          <w:tcPr>
            <w:tcW w:w="533" w:type="pct"/>
            <w:vMerge/>
            <w:shd w:val="clear" w:color="auto" w:fill="FFFFFF"/>
          </w:tcPr>
          <w:p w14:paraId="2C43EE2B"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A82DF8" w:rsidRPr="00E0616E" w14:paraId="1A9F5DBC" w14:textId="77777777" w:rsidTr="00225BD4">
        <w:trPr>
          <w:cantSplit/>
        </w:trPr>
        <w:tc>
          <w:tcPr>
            <w:tcW w:w="1200" w:type="pct"/>
          </w:tcPr>
          <w:p w14:paraId="440D2E8E"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Age</w:t>
            </w:r>
          </w:p>
        </w:tc>
        <w:tc>
          <w:tcPr>
            <w:tcW w:w="1229" w:type="pct"/>
            <w:gridSpan w:val="2"/>
            <w:shd w:val="clear" w:color="auto" w:fill="FFFFFF"/>
          </w:tcPr>
          <w:p w14:paraId="48BFCBF6"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lang w:val="en-GB"/>
              </w:rPr>
            </w:pPr>
            <w:r w:rsidRPr="00E0616E">
              <w:rPr>
                <w:rFonts w:ascii="Arial" w:eastAsia="Calibri" w:hAnsi="Arial" w:cs="Arial"/>
                <w:color w:val="000000"/>
                <w:sz w:val="20"/>
                <w:szCs w:val="20"/>
                <w:lang w:val="en-GB"/>
              </w:rPr>
              <w:t>63.76±10.45</w:t>
            </w:r>
          </w:p>
        </w:tc>
        <w:tc>
          <w:tcPr>
            <w:tcW w:w="1068" w:type="pct"/>
            <w:gridSpan w:val="2"/>
            <w:shd w:val="clear" w:color="auto" w:fill="FFFFFF"/>
          </w:tcPr>
          <w:p w14:paraId="0100760F"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lang w:val="en-GB"/>
              </w:rPr>
            </w:pPr>
            <w:r w:rsidRPr="00E0616E">
              <w:rPr>
                <w:rFonts w:ascii="Arial" w:eastAsia="Calibri" w:hAnsi="Arial" w:cs="Arial"/>
                <w:color w:val="000000"/>
                <w:sz w:val="20"/>
                <w:szCs w:val="20"/>
                <w:lang w:val="en-GB"/>
              </w:rPr>
              <w:t>61.50±9.19</w:t>
            </w:r>
          </w:p>
        </w:tc>
        <w:tc>
          <w:tcPr>
            <w:tcW w:w="970" w:type="pct"/>
            <w:gridSpan w:val="2"/>
          </w:tcPr>
          <w:p w14:paraId="09BDE130"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lang w:val="en-GB"/>
              </w:rPr>
            </w:pPr>
            <w:r w:rsidRPr="00E0616E">
              <w:rPr>
                <w:rFonts w:ascii="Arial" w:eastAsia="Calibri" w:hAnsi="Arial" w:cs="Arial"/>
                <w:sz w:val="20"/>
                <w:szCs w:val="20"/>
                <w:lang w:val="en-GB"/>
              </w:rPr>
              <w:t>62.25±9.65</w:t>
            </w:r>
          </w:p>
        </w:tc>
        <w:tc>
          <w:tcPr>
            <w:tcW w:w="533" w:type="pct"/>
            <w:shd w:val="clear" w:color="auto" w:fill="FFFFFF"/>
          </w:tcPr>
          <w:p w14:paraId="5474A9B5"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0.141</w:t>
            </w:r>
          </w:p>
        </w:tc>
      </w:tr>
      <w:tr w:rsidR="00A82DF8" w:rsidRPr="00E0616E" w14:paraId="038EA598" w14:textId="77777777" w:rsidTr="00225BD4">
        <w:trPr>
          <w:cantSplit/>
        </w:trPr>
        <w:tc>
          <w:tcPr>
            <w:tcW w:w="1200" w:type="pct"/>
          </w:tcPr>
          <w:p w14:paraId="6EDBB056"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718" w:type="pct"/>
            <w:shd w:val="clear" w:color="auto" w:fill="FFFFFF"/>
          </w:tcPr>
          <w:p w14:paraId="7D08D889"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11" w:type="pct"/>
            <w:shd w:val="clear" w:color="auto" w:fill="FFFFFF"/>
          </w:tcPr>
          <w:p w14:paraId="5768055E"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84" w:type="pct"/>
            <w:shd w:val="clear" w:color="auto" w:fill="FFFFFF"/>
          </w:tcPr>
          <w:p w14:paraId="4CA2BBE4"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84" w:type="pct"/>
            <w:shd w:val="clear" w:color="auto" w:fill="FFFFFF"/>
          </w:tcPr>
          <w:p w14:paraId="1A0F0461"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74" w:type="pct"/>
          </w:tcPr>
          <w:p w14:paraId="4D27BBF4"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lang w:val="en-GB"/>
              </w:rPr>
            </w:pPr>
          </w:p>
        </w:tc>
        <w:tc>
          <w:tcPr>
            <w:tcW w:w="496" w:type="pct"/>
          </w:tcPr>
          <w:p w14:paraId="08625AC2"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lang w:val="en-GB"/>
              </w:rPr>
            </w:pPr>
          </w:p>
        </w:tc>
        <w:tc>
          <w:tcPr>
            <w:tcW w:w="533" w:type="pct"/>
            <w:shd w:val="clear" w:color="auto" w:fill="FFFFFF"/>
          </w:tcPr>
          <w:p w14:paraId="4040732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225BD4" w:rsidRPr="00E0616E" w14:paraId="09611C6F" w14:textId="77777777" w:rsidTr="001279E4">
        <w:trPr>
          <w:cantSplit/>
        </w:trPr>
        <w:tc>
          <w:tcPr>
            <w:tcW w:w="1200" w:type="pct"/>
          </w:tcPr>
          <w:p w14:paraId="12736674" w14:textId="3DCFF0C9" w:rsidR="00225BD4" w:rsidRPr="00E0616E" w:rsidRDefault="00225BD4" w:rsidP="00A82DF8">
            <w:pPr>
              <w:autoSpaceDE w:val="0"/>
              <w:autoSpaceDN w:val="0"/>
              <w:adjustRightInd w:val="0"/>
              <w:spacing w:after="0" w:line="320" w:lineRule="atLeast"/>
              <w:ind w:right="60"/>
              <w:rPr>
                <w:rFonts w:ascii="Arial" w:eastAsia="Calibri" w:hAnsi="Arial" w:cs="Arial"/>
                <w:b/>
                <w:bCs/>
                <w:color w:val="000000"/>
                <w:sz w:val="20"/>
                <w:szCs w:val="20"/>
                <w:lang w:val="en-GB"/>
              </w:rPr>
            </w:pPr>
            <w:r w:rsidRPr="00E0616E">
              <w:rPr>
                <w:rFonts w:ascii="Arial" w:eastAsia="Calibri" w:hAnsi="Arial" w:cs="Arial"/>
                <w:b/>
                <w:bCs/>
                <w:color w:val="000000"/>
                <w:sz w:val="20"/>
                <w:szCs w:val="20"/>
                <w:lang w:val="en-GB"/>
              </w:rPr>
              <w:t>BMI</w:t>
            </w:r>
          </w:p>
        </w:tc>
        <w:tc>
          <w:tcPr>
            <w:tcW w:w="718" w:type="pct"/>
            <w:shd w:val="clear" w:color="auto" w:fill="FFFFFF"/>
          </w:tcPr>
          <w:p w14:paraId="702E2663" w14:textId="77777777"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11" w:type="pct"/>
            <w:shd w:val="clear" w:color="auto" w:fill="FFFFFF"/>
          </w:tcPr>
          <w:p w14:paraId="35839149" w14:textId="77777777"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84" w:type="pct"/>
            <w:shd w:val="clear" w:color="auto" w:fill="FFFFFF"/>
          </w:tcPr>
          <w:p w14:paraId="136977F6" w14:textId="77777777"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84" w:type="pct"/>
            <w:shd w:val="clear" w:color="auto" w:fill="FFFFFF"/>
          </w:tcPr>
          <w:p w14:paraId="502BD50F" w14:textId="77777777"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74" w:type="pct"/>
            <w:shd w:val="clear" w:color="auto" w:fill="FFFFFF"/>
          </w:tcPr>
          <w:p w14:paraId="3C997F3C" w14:textId="77777777"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496" w:type="pct"/>
            <w:shd w:val="clear" w:color="auto" w:fill="FFFFFF"/>
          </w:tcPr>
          <w:p w14:paraId="67B2F204" w14:textId="77777777"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33" w:type="pct"/>
            <w:shd w:val="clear" w:color="auto" w:fill="FFFFFF"/>
          </w:tcPr>
          <w:p w14:paraId="56FB7FC2" w14:textId="77777777"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225BD4" w:rsidRPr="00E0616E" w14:paraId="1516AE6D" w14:textId="77777777" w:rsidTr="001279E4">
        <w:trPr>
          <w:cantSplit/>
        </w:trPr>
        <w:tc>
          <w:tcPr>
            <w:tcW w:w="1200" w:type="pct"/>
          </w:tcPr>
          <w:p w14:paraId="6D8C7177" w14:textId="76D6B40C"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Normal weight</w:t>
            </w:r>
          </w:p>
        </w:tc>
        <w:tc>
          <w:tcPr>
            <w:tcW w:w="718" w:type="pct"/>
            <w:shd w:val="clear" w:color="auto" w:fill="FFFFFF"/>
          </w:tcPr>
          <w:p w14:paraId="3FE9C356" w14:textId="3F6FD3FE"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32</w:t>
            </w:r>
          </w:p>
        </w:tc>
        <w:tc>
          <w:tcPr>
            <w:tcW w:w="511" w:type="pct"/>
            <w:shd w:val="clear" w:color="auto" w:fill="FFFFFF"/>
          </w:tcPr>
          <w:p w14:paraId="05F7A3AC" w14:textId="52B81B8C"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(54.2)</w:t>
            </w:r>
          </w:p>
        </w:tc>
        <w:tc>
          <w:tcPr>
            <w:tcW w:w="484" w:type="pct"/>
            <w:shd w:val="clear" w:color="auto" w:fill="FFFFFF"/>
          </w:tcPr>
          <w:p w14:paraId="084EA068" w14:textId="0065B032"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46</w:t>
            </w:r>
          </w:p>
        </w:tc>
        <w:tc>
          <w:tcPr>
            <w:tcW w:w="584" w:type="pct"/>
            <w:shd w:val="clear" w:color="auto" w:fill="FFFFFF"/>
          </w:tcPr>
          <w:p w14:paraId="4B6C5B9F" w14:textId="20410804"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(38.7)</w:t>
            </w:r>
          </w:p>
        </w:tc>
        <w:tc>
          <w:tcPr>
            <w:tcW w:w="474" w:type="pct"/>
            <w:shd w:val="clear" w:color="auto" w:fill="FFFFFF"/>
          </w:tcPr>
          <w:p w14:paraId="1703B230" w14:textId="3A776FC4"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78</w:t>
            </w:r>
          </w:p>
        </w:tc>
        <w:tc>
          <w:tcPr>
            <w:tcW w:w="496" w:type="pct"/>
            <w:shd w:val="clear" w:color="auto" w:fill="FFFFFF"/>
          </w:tcPr>
          <w:p w14:paraId="03D7A399" w14:textId="22806016"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(43.82)</w:t>
            </w:r>
          </w:p>
        </w:tc>
        <w:tc>
          <w:tcPr>
            <w:tcW w:w="533" w:type="pct"/>
            <w:shd w:val="clear" w:color="auto" w:fill="FFFFFF"/>
          </w:tcPr>
          <w:p w14:paraId="02ABD4FD" w14:textId="77777777"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225BD4" w:rsidRPr="00E0616E" w14:paraId="53DB0B3E" w14:textId="77777777" w:rsidTr="001279E4">
        <w:trPr>
          <w:cantSplit/>
        </w:trPr>
        <w:tc>
          <w:tcPr>
            <w:tcW w:w="1200" w:type="pct"/>
          </w:tcPr>
          <w:p w14:paraId="222E4E23" w14:textId="4F2E7C59"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Overweight</w:t>
            </w:r>
          </w:p>
        </w:tc>
        <w:tc>
          <w:tcPr>
            <w:tcW w:w="718" w:type="pct"/>
            <w:shd w:val="clear" w:color="auto" w:fill="FFFFFF"/>
          </w:tcPr>
          <w:p w14:paraId="65786A95" w14:textId="5A51982B"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18</w:t>
            </w:r>
          </w:p>
        </w:tc>
        <w:tc>
          <w:tcPr>
            <w:tcW w:w="511" w:type="pct"/>
            <w:shd w:val="clear" w:color="auto" w:fill="FFFFFF"/>
          </w:tcPr>
          <w:p w14:paraId="579DB61C" w14:textId="606536B0"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(30.5)</w:t>
            </w:r>
          </w:p>
        </w:tc>
        <w:tc>
          <w:tcPr>
            <w:tcW w:w="484" w:type="pct"/>
            <w:shd w:val="clear" w:color="auto" w:fill="FFFFFF"/>
          </w:tcPr>
          <w:p w14:paraId="58604429" w14:textId="01409069"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46</w:t>
            </w:r>
          </w:p>
        </w:tc>
        <w:tc>
          <w:tcPr>
            <w:tcW w:w="584" w:type="pct"/>
            <w:shd w:val="clear" w:color="auto" w:fill="FFFFFF"/>
          </w:tcPr>
          <w:p w14:paraId="0023B9A2" w14:textId="44C5B37C"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(38.7)</w:t>
            </w:r>
          </w:p>
        </w:tc>
        <w:tc>
          <w:tcPr>
            <w:tcW w:w="474" w:type="pct"/>
            <w:shd w:val="clear" w:color="auto" w:fill="FFFFFF"/>
          </w:tcPr>
          <w:p w14:paraId="75951C11" w14:textId="20A62EBE" w:rsidR="00225BD4" w:rsidRPr="00E0616E" w:rsidRDefault="00225BD4" w:rsidP="00A82DF8">
            <w:pPr>
              <w:autoSpaceDE w:val="0"/>
              <w:autoSpaceDN w:val="0"/>
              <w:adjustRightInd w:val="0"/>
              <w:spacing w:after="0" w:line="320" w:lineRule="atLeast"/>
              <w:ind w:right="60"/>
              <w:jc w:val="right"/>
              <w:rPr>
                <w:rFonts w:ascii="Arial" w:eastAsia="Calibri" w:hAnsi="Arial" w:cs="Arial"/>
                <w:sz w:val="20"/>
                <w:szCs w:val="20"/>
                <w:lang w:val="en-GB"/>
              </w:rPr>
            </w:pPr>
            <w:r w:rsidRPr="00E0616E">
              <w:rPr>
                <w:rFonts w:ascii="Arial" w:eastAsia="Calibri" w:hAnsi="Arial" w:cs="Arial"/>
                <w:color w:val="000000"/>
                <w:sz w:val="20"/>
                <w:szCs w:val="20"/>
                <w:lang w:val="en-GB"/>
              </w:rPr>
              <w:t>64</w:t>
            </w:r>
          </w:p>
        </w:tc>
        <w:tc>
          <w:tcPr>
            <w:tcW w:w="496" w:type="pct"/>
            <w:shd w:val="clear" w:color="auto" w:fill="FFFFFF"/>
          </w:tcPr>
          <w:p w14:paraId="7462BC6C" w14:textId="3C2981DC" w:rsidR="00225BD4" w:rsidRPr="00E0616E" w:rsidRDefault="00225BD4" w:rsidP="00A82DF8">
            <w:pPr>
              <w:autoSpaceDE w:val="0"/>
              <w:autoSpaceDN w:val="0"/>
              <w:adjustRightInd w:val="0"/>
              <w:spacing w:after="0" w:line="320" w:lineRule="atLeast"/>
              <w:ind w:right="60"/>
              <w:rPr>
                <w:rFonts w:ascii="Arial" w:eastAsia="Calibri" w:hAnsi="Arial" w:cs="Arial"/>
                <w:sz w:val="20"/>
                <w:szCs w:val="20"/>
                <w:lang w:val="en-GB"/>
              </w:rPr>
            </w:pPr>
            <w:r w:rsidRPr="00E0616E">
              <w:rPr>
                <w:rFonts w:ascii="Arial" w:eastAsia="Calibri" w:hAnsi="Arial" w:cs="Arial"/>
                <w:color w:val="000000"/>
                <w:sz w:val="20"/>
                <w:szCs w:val="20"/>
                <w:lang w:val="en-GB"/>
              </w:rPr>
              <w:t>(35.96)</w:t>
            </w:r>
          </w:p>
        </w:tc>
        <w:tc>
          <w:tcPr>
            <w:tcW w:w="533" w:type="pct"/>
            <w:shd w:val="clear" w:color="auto" w:fill="FFFFFF"/>
          </w:tcPr>
          <w:p w14:paraId="0AE37A64" w14:textId="77777777"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0.130</w:t>
            </w:r>
          </w:p>
        </w:tc>
      </w:tr>
      <w:tr w:rsidR="00225BD4" w:rsidRPr="00E0616E" w14:paraId="6B1B2418" w14:textId="77777777" w:rsidTr="001279E4">
        <w:trPr>
          <w:cantSplit/>
        </w:trPr>
        <w:tc>
          <w:tcPr>
            <w:tcW w:w="1200" w:type="pct"/>
          </w:tcPr>
          <w:p w14:paraId="154B3D37" w14:textId="66778E38"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Obese</w:t>
            </w:r>
          </w:p>
        </w:tc>
        <w:tc>
          <w:tcPr>
            <w:tcW w:w="718" w:type="pct"/>
            <w:shd w:val="clear" w:color="auto" w:fill="FFFFFF"/>
          </w:tcPr>
          <w:p w14:paraId="02782BD8" w14:textId="44DBC7EA"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9</w:t>
            </w:r>
          </w:p>
        </w:tc>
        <w:tc>
          <w:tcPr>
            <w:tcW w:w="511" w:type="pct"/>
            <w:shd w:val="clear" w:color="auto" w:fill="FFFFFF"/>
          </w:tcPr>
          <w:p w14:paraId="5736AE2C" w14:textId="65E23F73"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(15.3)</w:t>
            </w:r>
          </w:p>
        </w:tc>
        <w:tc>
          <w:tcPr>
            <w:tcW w:w="484" w:type="pct"/>
            <w:shd w:val="clear" w:color="auto" w:fill="FFFFFF"/>
          </w:tcPr>
          <w:p w14:paraId="67C4AA5F" w14:textId="7462168D"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27</w:t>
            </w:r>
          </w:p>
        </w:tc>
        <w:tc>
          <w:tcPr>
            <w:tcW w:w="584" w:type="pct"/>
            <w:shd w:val="clear" w:color="auto" w:fill="FFFFFF"/>
          </w:tcPr>
          <w:p w14:paraId="7EC8EDED" w14:textId="3A20C793"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(22.7)</w:t>
            </w:r>
          </w:p>
        </w:tc>
        <w:tc>
          <w:tcPr>
            <w:tcW w:w="474" w:type="pct"/>
            <w:shd w:val="clear" w:color="auto" w:fill="FFFFFF"/>
          </w:tcPr>
          <w:p w14:paraId="7D5CA11E" w14:textId="70A47CAA"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36</w:t>
            </w:r>
          </w:p>
        </w:tc>
        <w:tc>
          <w:tcPr>
            <w:tcW w:w="496" w:type="pct"/>
            <w:shd w:val="clear" w:color="auto" w:fill="FFFFFF"/>
          </w:tcPr>
          <w:p w14:paraId="659DFE32" w14:textId="0EB12FB6"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(20.22)</w:t>
            </w:r>
          </w:p>
        </w:tc>
        <w:tc>
          <w:tcPr>
            <w:tcW w:w="533" w:type="pct"/>
            <w:shd w:val="clear" w:color="auto" w:fill="FFFFFF"/>
          </w:tcPr>
          <w:p w14:paraId="792DBF91" w14:textId="77777777"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225BD4" w:rsidRPr="00E0616E" w14:paraId="7A970741" w14:textId="77777777" w:rsidTr="001279E4">
        <w:trPr>
          <w:cantSplit/>
        </w:trPr>
        <w:tc>
          <w:tcPr>
            <w:tcW w:w="1200" w:type="pct"/>
          </w:tcPr>
          <w:p w14:paraId="0B44A7D4" w14:textId="4FBB088C" w:rsidR="00225BD4" w:rsidRPr="00E0616E" w:rsidRDefault="00225BD4" w:rsidP="00A82DF8">
            <w:pPr>
              <w:autoSpaceDE w:val="0"/>
              <w:autoSpaceDN w:val="0"/>
              <w:adjustRightInd w:val="0"/>
              <w:spacing w:after="0" w:line="320" w:lineRule="atLeast"/>
              <w:ind w:right="60"/>
              <w:rPr>
                <w:rFonts w:ascii="Arial" w:eastAsia="Calibri" w:hAnsi="Arial" w:cs="Arial"/>
                <w:b/>
                <w:bCs/>
                <w:color w:val="000000"/>
                <w:sz w:val="20"/>
                <w:szCs w:val="20"/>
                <w:lang w:val="en-GB"/>
              </w:rPr>
            </w:pPr>
            <w:r w:rsidRPr="00E0616E">
              <w:rPr>
                <w:rFonts w:ascii="Arial" w:eastAsia="Calibri" w:hAnsi="Arial" w:cs="Arial"/>
                <w:b/>
                <w:bCs/>
                <w:color w:val="000000"/>
                <w:sz w:val="20"/>
                <w:szCs w:val="20"/>
                <w:lang w:val="en-GB"/>
              </w:rPr>
              <w:t>Total</w:t>
            </w:r>
          </w:p>
        </w:tc>
        <w:tc>
          <w:tcPr>
            <w:tcW w:w="718" w:type="pct"/>
            <w:shd w:val="clear" w:color="auto" w:fill="FFFFFF"/>
          </w:tcPr>
          <w:p w14:paraId="63E73446" w14:textId="5543C8D6"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b/>
                <w:bCs/>
                <w:color w:val="000000"/>
                <w:sz w:val="20"/>
                <w:szCs w:val="20"/>
                <w:lang w:val="en-GB"/>
              </w:rPr>
              <w:t>59</w:t>
            </w:r>
          </w:p>
        </w:tc>
        <w:tc>
          <w:tcPr>
            <w:tcW w:w="511" w:type="pct"/>
            <w:shd w:val="clear" w:color="auto" w:fill="FFFFFF"/>
          </w:tcPr>
          <w:p w14:paraId="37CD4D7A" w14:textId="247C9BC0"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b/>
                <w:bCs/>
                <w:color w:val="000000"/>
                <w:sz w:val="20"/>
                <w:szCs w:val="20"/>
                <w:lang w:val="en-GB"/>
              </w:rPr>
              <w:t>(100.0)</w:t>
            </w:r>
          </w:p>
        </w:tc>
        <w:tc>
          <w:tcPr>
            <w:tcW w:w="484" w:type="pct"/>
            <w:shd w:val="clear" w:color="auto" w:fill="FFFFFF"/>
          </w:tcPr>
          <w:p w14:paraId="5A221850" w14:textId="5B6FDEB4"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b/>
                <w:bCs/>
                <w:color w:val="000000"/>
                <w:sz w:val="20"/>
                <w:szCs w:val="20"/>
                <w:lang w:val="en-GB"/>
              </w:rPr>
              <w:t>119</w:t>
            </w:r>
          </w:p>
        </w:tc>
        <w:tc>
          <w:tcPr>
            <w:tcW w:w="584" w:type="pct"/>
            <w:shd w:val="clear" w:color="auto" w:fill="FFFFFF"/>
          </w:tcPr>
          <w:p w14:paraId="690B8A7B" w14:textId="6DBF83F1"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b/>
                <w:bCs/>
                <w:color w:val="000000"/>
                <w:sz w:val="20"/>
                <w:szCs w:val="20"/>
                <w:lang w:val="en-GB"/>
              </w:rPr>
              <w:t>(100.0)</w:t>
            </w:r>
          </w:p>
        </w:tc>
        <w:tc>
          <w:tcPr>
            <w:tcW w:w="474" w:type="pct"/>
            <w:shd w:val="clear" w:color="auto" w:fill="FFFFFF"/>
          </w:tcPr>
          <w:p w14:paraId="7ACC6D37" w14:textId="6735AB9C"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b/>
                <w:bCs/>
                <w:color w:val="000000"/>
                <w:sz w:val="20"/>
                <w:szCs w:val="20"/>
                <w:lang w:val="en-GB"/>
              </w:rPr>
              <w:t>178</w:t>
            </w:r>
          </w:p>
        </w:tc>
        <w:tc>
          <w:tcPr>
            <w:tcW w:w="496" w:type="pct"/>
            <w:shd w:val="clear" w:color="auto" w:fill="FFFFFF"/>
          </w:tcPr>
          <w:p w14:paraId="0F86E3B3" w14:textId="110571A4"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b/>
                <w:bCs/>
                <w:color w:val="000000"/>
                <w:sz w:val="20"/>
                <w:szCs w:val="20"/>
                <w:lang w:val="en-GB"/>
              </w:rPr>
              <w:t>(100.0)</w:t>
            </w:r>
          </w:p>
        </w:tc>
        <w:tc>
          <w:tcPr>
            <w:tcW w:w="533" w:type="pct"/>
            <w:shd w:val="clear" w:color="auto" w:fill="FFFFFF"/>
          </w:tcPr>
          <w:p w14:paraId="44DA024C" w14:textId="77777777"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225BD4" w:rsidRPr="00E0616E" w14:paraId="592BA510" w14:textId="77777777" w:rsidTr="001279E4">
        <w:trPr>
          <w:cantSplit/>
        </w:trPr>
        <w:tc>
          <w:tcPr>
            <w:tcW w:w="1200" w:type="pct"/>
          </w:tcPr>
          <w:p w14:paraId="0EFE4D2A" w14:textId="18E55E9F"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718" w:type="pct"/>
            <w:shd w:val="clear" w:color="auto" w:fill="FFFFFF"/>
          </w:tcPr>
          <w:p w14:paraId="4CE3042C" w14:textId="326BBC86"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11" w:type="pct"/>
            <w:shd w:val="clear" w:color="auto" w:fill="FFFFFF"/>
          </w:tcPr>
          <w:p w14:paraId="3C23E380" w14:textId="6A2C3473"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84" w:type="pct"/>
            <w:shd w:val="clear" w:color="auto" w:fill="FFFFFF"/>
          </w:tcPr>
          <w:p w14:paraId="47DB8555" w14:textId="3CE4FC77"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84" w:type="pct"/>
            <w:shd w:val="clear" w:color="auto" w:fill="FFFFFF"/>
          </w:tcPr>
          <w:p w14:paraId="4B96F3EE" w14:textId="37B62F28"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74" w:type="pct"/>
            <w:shd w:val="clear" w:color="auto" w:fill="FFFFFF"/>
          </w:tcPr>
          <w:p w14:paraId="7918DA6F" w14:textId="633BE7C6"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496" w:type="pct"/>
            <w:shd w:val="clear" w:color="auto" w:fill="FFFFFF"/>
          </w:tcPr>
          <w:p w14:paraId="4980C085" w14:textId="0C377365"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533" w:type="pct"/>
            <w:shd w:val="clear" w:color="auto" w:fill="FFFFFF"/>
          </w:tcPr>
          <w:p w14:paraId="6B66933E" w14:textId="77777777"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225BD4" w:rsidRPr="00E0616E" w14:paraId="7D41DC0E" w14:textId="77777777" w:rsidTr="001279E4">
        <w:trPr>
          <w:cantSplit/>
        </w:trPr>
        <w:tc>
          <w:tcPr>
            <w:tcW w:w="1200" w:type="pct"/>
            <w:tcBorders>
              <w:bottom w:val="single" w:sz="4" w:space="0" w:color="auto"/>
            </w:tcBorders>
          </w:tcPr>
          <w:p w14:paraId="7A68343F" w14:textId="6B3902B8"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BMI</w:t>
            </w:r>
          </w:p>
        </w:tc>
        <w:tc>
          <w:tcPr>
            <w:tcW w:w="718" w:type="pct"/>
            <w:tcBorders>
              <w:bottom w:val="single" w:sz="4" w:space="0" w:color="auto"/>
            </w:tcBorders>
            <w:shd w:val="clear" w:color="auto" w:fill="FFFFFF"/>
          </w:tcPr>
          <w:p w14:paraId="0AA94223" w14:textId="43141485"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25.66±4.09</w:t>
            </w:r>
          </w:p>
        </w:tc>
        <w:tc>
          <w:tcPr>
            <w:tcW w:w="511" w:type="pct"/>
            <w:tcBorders>
              <w:bottom w:val="single" w:sz="4" w:space="0" w:color="auto"/>
            </w:tcBorders>
            <w:shd w:val="clear" w:color="auto" w:fill="FFFFFF"/>
          </w:tcPr>
          <w:p w14:paraId="1A5AE5E6" w14:textId="3D52CAC8"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26.54±4.33</w:t>
            </w:r>
          </w:p>
        </w:tc>
        <w:tc>
          <w:tcPr>
            <w:tcW w:w="484" w:type="pct"/>
            <w:tcBorders>
              <w:bottom w:val="single" w:sz="4" w:space="0" w:color="auto"/>
            </w:tcBorders>
            <w:shd w:val="clear" w:color="auto" w:fill="FFFFFF"/>
          </w:tcPr>
          <w:p w14:paraId="2C327056" w14:textId="4EE30A7B"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26.25±4.26</w:t>
            </w:r>
          </w:p>
        </w:tc>
        <w:tc>
          <w:tcPr>
            <w:tcW w:w="584" w:type="pct"/>
            <w:tcBorders>
              <w:bottom w:val="single" w:sz="4" w:space="0" w:color="auto"/>
            </w:tcBorders>
            <w:shd w:val="clear" w:color="auto" w:fill="FFFFFF"/>
          </w:tcPr>
          <w:p w14:paraId="260C6D88" w14:textId="21C9C636"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r w:rsidRPr="00E0616E">
              <w:rPr>
                <w:rFonts w:ascii="Arial" w:eastAsia="Calibri" w:hAnsi="Arial" w:cs="Arial"/>
                <w:color w:val="000000"/>
                <w:sz w:val="20"/>
                <w:szCs w:val="20"/>
                <w:lang w:val="en-GB"/>
              </w:rPr>
              <w:t>0.193</w:t>
            </w:r>
          </w:p>
        </w:tc>
        <w:tc>
          <w:tcPr>
            <w:tcW w:w="474" w:type="pct"/>
          </w:tcPr>
          <w:p w14:paraId="45D2CF86" w14:textId="54C5D15E"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496" w:type="pct"/>
            <w:shd w:val="clear" w:color="auto" w:fill="FFFFFF"/>
          </w:tcPr>
          <w:p w14:paraId="43702EB5" w14:textId="43FDF57D"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533" w:type="pct"/>
            <w:shd w:val="clear" w:color="auto" w:fill="FFFFFF"/>
          </w:tcPr>
          <w:p w14:paraId="41BCA63A" w14:textId="77777777"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r w:rsidRPr="00E0616E">
              <w:rPr>
                <w:rFonts w:ascii="Arial" w:eastAsia="Calibri" w:hAnsi="Arial" w:cs="Arial"/>
                <w:color w:val="000000"/>
                <w:sz w:val="20"/>
                <w:szCs w:val="20"/>
                <w:lang w:val="en-GB"/>
              </w:rPr>
              <w:t>0.920</w:t>
            </w:r>
          </w:p>
        </w:tc>
      </w:tr>
      <w:tr w:rsidR="00225BD4" w:rsidRPr="00E0616E" w14:paraId="3A85D9BA" w14:textId="77777777" w:rsidTr="001279E4">
        <w:trPr>
          <w:cantSplit/>
        </w:trPr>
        <w:tc>
          <w:tcPr>
            <w:tcW w:w="1200" w:type="pct"/>
          </w:tcPr>
          <w:p w14:paraId="62A3EEE2" w14:textId="18E2218F"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718" w:type="pct"/>
            <w:shd w:val="clear" w:color="auto" w:fill="FFFFFF"/>
          </w:tcPr>
          <w:p w14:paraId="46104039" w14:textId="632B8D8C"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11" w:type="pct"/>
            <w:shd w:val="clear" w:color="auto" w:fill="FFFFFF"/>
          </w:tcPr>
          <w:p w14:paraId="787CA8AA" w14:textId="06E03A5C"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84" w:type="pct"/>
            <w:shd w:val="clear" w:color="auto" w:fill="FFFFFF"/>
          </w:tcPr>
          <w:p w14:paraId="615F796B" w14:textId="4B89F747"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84" w:type="pct"/>
            <w:shd w:val="clear" w:color="auto" w:fill="FFFFFF"/>
          </w:tcPr>
          <w:p w14:paraId="26C1DADC" w14:textId="3B371769"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74" w:type="pct"/>
          </w:tcPr>
          <w:p w14:paraId="75F5ED5B" w14:textId="6F30B906"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496" w:type="pct"/>
          </w:tcPr>
          <w:p w14:paraId="769FA82D" w14:textId="685DBD36"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533" w:type="pct"/>
            <w:shd w:val="clear" w:color="auto" w:fill="FFFFFF"/>
          </w:tcPr>
          <w:p w14:paraId="6603CABE" w14:textId="77777777"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225BD4" w:rsidRPr="00E0616E" w14:paraId="1DBD4062" w14:textId="77777777" w:rsidTr="001279E4">
        <w:trPr>
          <w:cantSplit/>
        </w:trPr>
        <w:tc>
          <w:tcPr>
            <w:tcW w:w="1200" w:type="pct"/>
          </w:tcPr>
          <w:p w14:paraId="3BFE9454" w14:textId="5E6F8AB6"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718" w:type="pct"/>
            <w:shd w:val="clear" w:color="auto" w:fill="FFFFFF"/>
          </w:tcPr>
          <w:p w14:paraId="308D399A" w14:textId="6F81B7A8"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11" w:type="pct"/>
            <w:shd w:val="clear" w:color="auto" w:fill="FFFFFF"/>
          </w:tcPr>
          <w:p w14:paraId="34E78FAE" w14:textId="1D3759EE"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84" w:type="pct"/>
            <w:shd w:val="clear" w:color="auto" w:fill="FFFFFF"/>
          </w:tcPr>
          <w:p w14:paraId="327FCBAC" w14:textId="18C3739F"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84" w:type="pct"/>
            <w:shd w:val="clear" w:color="auto" w:fill="FFFFFF"/>
          </w:tcPr>
          <w:p w14:paraId="6BB54792" w14:textId="05D35DD5"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74" w:type="pct"/>
          </w:tcPr>
          <w:p w14:paraId="24878DD3" w14:textId="21DF1272"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496" w:type="pct"/>
          </w:tcPr>
          <w:p w14:paraId="7F588CC6" w14:textId="362E1B6E"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533" w:type="pct"/>
            <w:shd w:val="clear" w:color="auto" w:fill="FFFFFF"/>
          </w:tcPr>
          <w:p w14:paraId="031D7FD2" w14:textId="77777777"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225BD4" w:rsidRPr="00E0616E" w14:paraId="2FF15B79" w14:textId="77777777" w:rsidTr="001279E4">
        <w:trPr>
          <w:cantSplit/>
        </w:trPr>
        <w:tc>
          <w:tcPr>
            <w:tcW w:w="1200" w:type="pct"/>
          </w:tcPr>
          <w:p w14:paraId="005B9FB6" w14:textId="78294A7F" w:rsidR="00225BD4" w:rsidRPr="00E0616E" w:rsidRDefault="00225BD4" w:rsidP="00A82DF8">
            <w:pPr>
              <w:autoSpaceDE w:val="0"/>
              <w:autoSpaceDN w:val="0"/>
              <w:adjustRightInd w:val="0"/>
              <w:spacing w:after="0" w:line="320" w:lineRule="atLeast"/>
              <w:ind w:right="60"/>
              <w:rPr>
                <w:rFonts w:ascii="Arial" w:eastAsia="Calibri" w:hAnsi="Arial" w:cs="Arial"/>
                <w:b/>
                <w:bCs/>
                <w:color w:val="000000"/>
                <w:sz w:val="20"/>
                <w:szCs w:val="20"/>
                <w:lang w:val="en-GB"/>
              </w:rPr>
            </w:pPr>
          </w:p>
        </w:tc>
        <w:tc>
          <w:tcPr>
            <w:tcW w:w="718" w:type="pct"/>
            <w:shd w:val="clear" w:color="auto" w:fill="FFFFFF"/>
          </w:tcPr>
          <w:p w14:paraId="560AC4C2" w14:textId="77777777"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11" w:type="pct"/>
            <w:shd w:val="clear" w:color="auto" w:fill="FFFFFF"/>
          </w:tcPr>
          <w:p w14:paraId="762B36CB" w14:textId="77777777"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84" w:type="pct"/>
            <w:shd w:val="clear" w:color="auto" w:fill="FFFFFF"/>
          </w:tcPr>
          <w:p w14:paraId="72E1FCAF" w14:textId="77777777"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84" w:type="pct"/>
            <w:shd w:val="clear" w:color="auto" w:fill="FFFFFF"/>
          </w:tcPr>
          <w:p w14:paraId="62A7B7FD" w14:textId="77777777"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74" w:type="pct"/>
            <w:shd w:val="clear" w:color="auto" w:fill="FFFFFF"/>
          </w:tcPr>
          <w:p w14:paraId="574A4CD6" w14:textId="77777777"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496" w:type="pct"/>
            <w:shd w:val="clear" w:color="auto" w:fill="FFFFFF"/>
          </w:tcPr>
          <w:p w14:paraId="5872851B" w14:textId="77777777"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533" w:type="pct"/>
            <w:shd w:val="clear" w:color="auto" w:fill="FFFFFF"/>
          </w:tcPr>
          <w:p w14:paraId="3C695512" w14:textId="77777777"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225BD4" w:rsidRPr="00E0616E" w14:paraId="2D74078F" w14:textId="77777777" w:rsidTr="001279E4">
        <w:trPr>
          <w:cantSplit/>
        </w:trPr>
        <w:tc>
          <w:tcPr>
            <w:tcW w:w="1200" w:type="pct"/>
          </w:tcPr>
          <w:p w14:paraId="594EF2D1" w14:textId="152832BD"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718" w:type="pct"/>
            <w:shd w:val="clear" w:color="auto" w:fill="FFFFFF"/>
          </w:tcPr>
          <w:p w14:paraId="44C62F2A" w14:textId="3CF81AC8"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11" w:type="pct"/>
            <w:shd w:val="clear" w:color="auto" w:fill="FFFFFF"/>
          </w:tcPr>
          <w:p w14:paraId="020C460A" w14:textId="2F0DBC28"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84" w:type="pct"/>
            <w:shd w:val="clear" w:color="auto" w:fill="FFFFFF"/>
          </w:tcPr>
          <w:p w14:paraId="2BE790B3" w14:textId="784CA2C8"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84" w:type="pct"/>
            <w:shd w:val="clear" w:color="auto" w:fill="FFFFFF"/>
          </w:tcPr>
          <w:p w14:paraId="6DA6FD2A" w14:textId="3B6DA480"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74" w:type="pct"/>
          </w:tcPr>
          <w:p w14:paraId="3A4B38CE" w14:textId="3E115EC6"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496" w:type="pct"/>
          </w:tcPr>
          <w:p w14:paraId="72CF1D1C" w14:textId="631BD6EE"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533" w:type="pct"/>
            <w:shd w:val="clear" w:color="auto" w:fill="FFFFFF"/>
          </w:tcPr>
          <w:p w14:paraId="0E9CB90E" w14:textId="77777777"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225BD4" w:rsidRPr="00E0616E" w14:paraId="4C7DA598" w14:textId="77777777" w:rsidTr="001279E4">
        <w:trPr>
          <w:cantSplit/>
        </w:trPr>
        <w:tc>
          <w:tcPr>
            <w:tcW w:w="1200" w:type="pct"/>
          </w:tcPr>
          <w:p w14:paraId="5752B8A3" w14:textId="1C5DE60D"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718" w:type="pct"/>
            <w:shd w:val="clear" w:color="auto" w:fill="FFFFFF"/>
          </w:tcPr>
          <w:p w14:paraId="1B822E31" w14:textId="4C2E040B"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11" w:type="pct"/>
            <w:shd w:val="clear" w:color="auto" w:fill="FFFFFF"/>
          </w:tcPr>
          <w:p w14:paraId="6C32D3A2" w14:textId="4C96B1C1"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84" w:type="pct"/>
            <w:shd w:val="clear" w:color="auto" w:fill="FFFFFF"/>
          </w:tcPr>
          <w:p w14:paraId="74EDD2C7" w14:textId="2E3BF0EE"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84" w:type="pct"/>
            <w:shd w:val="clear" w:color="auto" w:fill="FFFFFF"/>
          </w:tcPr>
          <w:p w14:paraId="62BC0FE8" w14:textId="10808A07"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74" w:type="pct"/>
          </w:tcPr>
          <w:p w14:paraId="63BB1B9C" w14:textId="2B950F81"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496" w:type="pct"/>
          </w:tcPr>
          <w:p w14:paraId="1C1F11D5" w14:textId="422F4C75"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533" w:type="pct"/>
            <w:shd w:val="clear" w:color="auto" w:fill="FFFFFF"/>
          </w:tcPr>
          <w:p w14:paraId="6EFBC9E7" w14:textId="2AF899D9"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225BD4" w:rsidRPr="00E0616E" w14:paraId="003BBE81" w14:textId="77777777" w:rsidTr="001279E4">
        <w:trPr>
          <w:cantSplit/>
        </w:trPr>
        <w:tc>
          <w:tcPr>
            <w:tcW w:w="1200" w:type="pct"/>
          </w:tcPr>
          <w:p w14:paraId="0B4689AB" w14:textId="57E65800"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718" w:type="pct"/>
            <w:shd w:val="clear" w:color="auto" w:fill="FFFFFF"/>
          </w:tcPr>
          <w:p w14:paraId="2C1C299B" w14:textId="06647B99"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11" w:type="pct"/>
            <w:shd w:val="clear" w:color="auto" w:fill="FFFFFF"/>
          </w:tcPr>
          <w:p w14:paraId="4F74F9E5" w14:textId="275BC36A"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84" w:type="pct"/>
            <w:shd w:val="clear" w:color="auto" w:fill="FFFFFF"/>
          </w:tcPr>
          <w:p w14:paraId="55A3B72F" w14:textId="4848AE83"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84" w:type="pct"/>
            <w:shd w:val="clear" w:color="auto" w:fill="FFFFFF"/>
          </w:tcPr>
          <w:p w14:paraId="04B75C9F" w14:textId="6D0A8978"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74" w:type="pct"/>
          </w:tcPr>
          <w:p w14:paraId="0968EB60" w14:textId="50ABE204"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496" w:type="pct"/>
          </w:tcPr>
          <w:p w14:paraId="191A6A6A" w14:textId="594F4235"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533" w:type="pct"/>
            <w:shd w:val="clear" w:color="auto" w:fill="FFFFFF"/>
          </w:tcPr>
          <w:p w14:paraId="25712240" w14:textId="77777777"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225BD4" w:rsidRPr="00E0616E" w14:paraId="4D564929" w14:textId="77777777" w:rsidTr="001279E4">
        <w:trPr>
          <w:cantSplit/>
        </w:trPr>
        <w:tc>
          <w:tcPr>
            <w:tcW w:w="1200" w:type="pct"/>
          </w:tcPr>
          <w:p w14:paraId="0F0818C2" w14:textId="3ACAD36A" w:rsidR="00225BD4" w:rsidRPr="00E0616E" w:rsidRDefault="00225BD4" w:rsidP="00A82DF8">
            <w:pPr>
              <w:autoSpaceDE w:val="0"/>
              <w:autoSpaceDN w:val="0"/>
              <w:adjustRightInd w:val="0"/>
              <w:spacing w:after="0" w:line="320" w:lineRule="atLeast"/>
              <w:ind w:right="60"/>
              <w:rPr>
                <w:rFonts w:ascii="Arial" w:eastAsia="Calibri" w:hAnsi="Arial" w:cs="Arial"/>
                <w:b/>
                <w:bCs/>
                <w:color w:val="000000"/>
                <w:sz w:val="20"/>
                <w:szCs w:val="20"/>
                <w:lang w:val="en-GB"/>
              </w:rPr>
            </w:pPr>
          </w:p>
        </w:tc>
        <w:tc>
          <w:tcPr>
            <w:tcW w:w="718" w:type="pct"/>
            <w:shd w:val="clear" w:color="auto" w:fill="FFFFFF"/>
          </w:tcPr>
          <w:p w14:paraId="44AA7F4D" w14:textId="77777777"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11" w:type="pct"/>
            <w:shd w:val="clear" w:color="auto" w:fill="FFFFFF"/>
          </w:tcPr>
          <w:p w14:paraId="5BE2975A" w14:textId="77777777"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84" w:type="pct"/>
            <w:shd w:val="clear" w:color="auto" w:fill="FFFFFF"/>
          </w:tcPr>
          <w:p w14:paraId="1ED536B5" w14:textId="77777777"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84" w:type="pct"/>
            <w:shd w:val="clear" w:color="auto" w:fill="FFFFFF"/>
          </w:tcPr>
          <w:p w14:paraId="74A07D84" w14:textId="77777777"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74" w:type="pct"/>
            <w:shd w:val="clear" w:color="auto" w:fill="FFFFFF"/>
          </w:tcPr>
          <w:p w14:paraId="4BFC20E5" w14:textId="77777777"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496" w:type="pct"/>
            <w:shd w:val="clear" w:color="auto" w:fill="FFFFFF"/>
          </w:tcPr>
          <w:p w14:paraId="2286D96B" w14:textId="77777777"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33" w:type="pct"/>
            <w:shd w:val="clear" w:color="auto" w:fill="FFFFFF"/>
          </w:tcPr>
          <w:p w14:paraId="2A4FAAC0" w14:textId="77777777"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225BD4" w:rsidRPr="00E0616E" w14:paraId="65B95C92" w14:textId="77777777" w:rsidTr="001279E4">
        <w:trPr>
          <w:cantSplit/>
        </w:trPr>
        <w:tc>
          <w:tcPr>
            <w:tcW w:w="1200" w:type="pct"/>
          </w:tcPr>
          <w:p w14:paraId="024199B1" w14:textId="461DEC6D"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718" w:type="pct"/>
            <w:shd w:val="clear" w:color="auto" w:fill="FFFFFF"/>
          </w:tcPr>
          <w:p w14:paraId="29B1CF14" w14:textId="2586F97D"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11" w:type="pct"/>
            <w:shd w:val="clear" w:color="auto" w:fill="FFFFFF"/>
          </w:tcPr>
          <w:p w14:paraId="2561F974" w14:textId="64BF9A15"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84" w:type="pct"/>
            <w:shd w:val="clear" w:color="auto" w:fill="FFFFFF"/>
          </w:tcPr>
          <w:p w14:paraId="3AAB90B0" w14:textId="13E8CAFA"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84" w:type="pct"/>
            <w:shd w:val="clear" w:color="auto" w:fill="FFFFFF"/>
          </w:tcPr>
          <w:p w14:paraId="62DA7698" w14:textId="3D8AE10F"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74" w:type="pct"/>
            <w:shd w:val="clear" w:color="auto" w:fill="FFFFFF"/>
          </w:tcPr>
          <w:p w14:paraId="72048A12" w14:textId="0A2EB964"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496" w:type="pct"/>
            <w:shd w:val="clear" w:color="auto" w:fill="FFFFFF"/>
          </w:tcPr>
          <w:p w14:paraId="3331C11C" w14:textId="121D5411"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33" w:type="pct"/>
            <w:shd w:val="clear" w:color="auto" w:fill="FFFFFF"/>
          </w:tcPr>
          <w:p w14:paraId="16CA30A8" w14:textId="77777777"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225BD4" w:rsidRPr="00E0616E" w14:paraId="00256F58" w14:textId="77777777" w:rsidTr="001279E4">
        <w:trPr>
          <w:cantSplit/>
        </w:trPr>
        <w:tc>
          <w:tcPr>
            <w:tcW w:w="1200" w:type="pct"/>
          </w:tcPr>
          <w:p w14:paraId="13212814" w14:textId="7B785726"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718" w:type="pct"/>
            <w:shd w:val="clear" w:color="auto" w:fill="FFFFFF"/>
          </w:tcPr>
          <w:p w14:paraId="7A0B5556" w14:textId="66162AE4"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11" w:type="pct"/>
            <w:shd w:val="clear" w:color="auto" w:fill="FFFFFF"/>
          </w:tcPr>
          <w:p w14:paraId="1FD5CEC9" w14:textId="7F366D90"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84" w:type="pct"/>
            <w:shd w:val="clear" w:color="auto" w:fill="FFFFFF"/>
          </w:tcPr>
          <w:p w14:paraId="686AC950" w14:textId="0EEB9817"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84" w:type="pct"/>
            <w:shd w:val="clear" w:color="auto" w:fill="FFFFFF"/>
          </w:tcPr>
          <w:p w14:paraId="63B9E929" w14:textId="7EE0BE25"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74" w:type="pct"/>
            <w:shd w:val="clear" w:color="auto" w:fill="FFFFFF"/>
          </w:tcPr>
          <w:p w14:paraId="6E32C7B2" w14:textId="054338A5"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496" w:type="pct"/>
            <w:shd w:val="clear" w:color="auto" w:fill="FFFFFF"/>
          </w:tcPr>
          <w:p w14:paraId="2D23F6E5" w14:textId="0503FE66"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33" w:type="pct"/>
            <w:shd w:val="clear" w:color="auto" w:fill="FFFFFF"/>
          </w:tcPr>
          <w:p w14:paraId="57C37326" w14:textId="1E32E8BC"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225BD4" w:rsidRPr="00E0616E" w14:paraId="24A7AEFB" w14:textId="77777777" w:rsidTr="001279E4">
        <w:trPr>
          <w:cantSplit/>
        </w:trPr>
        <w:tc>
          <w:tcPr>
            <w:tcW w:w="1200" w:type="pct"/>
          </w:tcPr>
          <w:p w14:paraId="372D4415" w14:textId="6361DF54"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718" w:type="pct"/>
            <w:shd w:val="clear" w:color="auto" w:fill="FFFFFF"/>
          </w:tcPr>
          <w:p w14:paraId="5E99AD8C" w14:textId="41EAAFAA"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11" w:type="pct"/>
            <w:shd w:val="clear" w:color="auto" w:fill="FFFFFF"/>
          </w:tcPr>
          <w:p w14:paraId="48A3CCDE" w14:textId="314F1523"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84" w:type="pct"/>
            <w:shd w:val="clear" w:color="auto" w:fill="FFFFFF"/>
          </w:tcPr>
          <w:p w14:paraId="4EF747E6" w14:textId="139AB644"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84" w:type="pct"/>
            <w:shd w:val="clear" w:color="auto" w:fill="FFFFFF"/>
          </w:tcPr>
          <w:p w14:paraId="7F8E27EE" w14:textId="4F47E14A"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474" w:type="pct"/>
            <w:shd w:val="clear" w:color="auto" w:fill="FFFFFF"/>
          </w:tcPr>
          <w:p w14:paraId="0B9ECC73" w14:textId="6888483B"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496" w:type="pct"/>
            <w:shd w:val="clear" w:color="auto" w:fill="FFFFFF"/>
          </w:tcPr>
          <w:p w14:paraId="66161C56" w14:textId="52B44357"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c>
          <w:tcPr>
            <w:tcW w:w="533" w:type="pct"/>
            <w:shd w:val="clear" w:color="auto" w:fill="FFFFFF"/>
          </w:tcPr>
          <w:p w14:paraId="7949F0CC" w14:textId="77777777"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r w:rsidR="00225BD4" w:rsidRPr="00E0616E" w14:paraId="09B368D4" w14:textId="77777777" w:rsidTr="001279E4">
        <w:trPr>
          <w:cantSplit/>
        </w:trPr>
        <w:tc>
          <w:tcPr>
            <w:tcW w:w="1200" w:type="pct"/>
          </w:tcPr>
          <w:p w14:paraId="4FF0AA2D" w14:textId="13B0C96B" w:rsidR="00225BD4" w:rsidRPr="00E0616E" w:rsidRDefault="00225BD4" w:rsidP="00A82DF8">
            <w:pPr>
              <w:autoSpaceDE w:val="0"/>
              <w:autoSpaceDN w:val="0"/>
              <w:adjustRightInd w:val="0"/>
              <w:spacing w:after="0" w:line="320" w:lineRule="atLeast"/>
              <w:ind w:right="60"/>
              <w:rPr>
                <w:rFonts w:ascii="Arial" w:eastAsia="Calibri" w:hAnsi="Arial" w:cs="Arial"/>
                <w:b/>
                <w:bCs/>
                <w:color w:val="000000"/>
                <w:sz w:val="20"/>
                <w:szCs w:val="20"/>
                <w:lang w:val="en-GB"/>
              </w:rPr>
            </w:pPr>
          </w:p>
        </w:tc>
        <w:tc>
          <w:tcPr>
            <w:tcW w:w="718" w:type="pct"/>
            <w:shd w:val="clear" w:color="auto" w:fill="FFFFFF"/>
          </w:tcPr>
          <w:p w14:paraId="5EBD55C4" w14:textId="025F0E35" w:rsidR="00225BD4" w:rsidRPr="00E0616E" w:rsidRDefault="00225BD4" w:rsidP="00A82DF8">
            <w:pPr>
              <w:autoSpaceDE w:val="0"/>
              <w:autoSpaceDN w:val="0"/>
              <w:adjustRightInd w:val="0"/>
              <w:spacing w:after="0" w:line="320" w:lineRule="atLeast"/>
              <w:ind w:right="60"/>
              <w:jc w:val="right"/>
              <w:rPr>
                <w:rFonts w:ascii="Arial" w:eastAsia="Calibri" w:hAnsi="Arial" w:cs="Arial"/>
                <w:b/>
                <w:bCs/>
                <w:color w:val="000000"/>
                <w:sz w:val="20"/>
                <w:szCs w:val="20"/>
                <w:lang w:val="en-GB"/>
              </w:rPr>
            </w:pPr>
          </w:p>
        </w:tc>
        <w:tc>
          <w:tcPr>
            <w:tcW w:w="511" w:type="pct"/>
            <w:shd w:val="clear" w:color="auto" w:fill="FFFFFF"/>
          </w:tcPr>
          <w:p w14:paraId="20901CBE" w14:textId="6A9572B9" w:rsidR="00225BD4" w:rsidRPr="00E0616E" w:rsidRDefault="00225BD4" w:rsidP="00A82DF8">
            <w:pPr>
              <w:autoSpaceDE w:val="0"/>
              <w:autoSpaceDN w:val="0"/>
              <w:adjustRightInd w:val="0"/>
              <w:spacing w:after="0" w:line="320" w:lineRule="atLeast"/>
              <w:ind w:right="60"/>
              <w:rPr>
                <w:rFonts w:ascii="Arial" w:eastAsia="Calibri" w:hAnsi="Arial" w:cs="Arial"/>
                <w:b/>
                <w:bCs/>
                <w:color w:val="000000"/>
                <w:sz w:val="20"/>
                <w:szCs w:val="20"/>
                <w:lang w:val="en-GB"/>
              </w:rPr>
            </w:pPr>
          </w:p>
        </w:tc>
        <w:tc>
          <w:tcPr>
            <w:tcW w:w="484" w:type="pct"/>
            <w:shd w:val="clear" w:color="auto" w:fill="FFFFFF"/>
          </w:tcPr>
          <w:p w14:paraId="53AB6503" w14:textId="1BB785D1" w:rsidR="00225BD4" w:rsidRPr="00E0616E" w:rsidRDefault="00225BD4" w:rsidP="00A82DF8">
            <w:pPr>
              <w:autoSpaceDE w:val="0"/>
              <w:autoSpaceDN w:val="0"/>
              <w:adjustRightInd w:val="0"/>
              <w:spacing w:after="0" w:line="320" w:lineRule="atLeast"/>
              <w:ind w:right="60"/>
              <w:jc w:val="right"/>
              <w:rPr>
                <w:rFonts w:ascii="Arial" w:eastAsia="Calibri" w:hAnsi="Arial" w:cs="Arial"/>
                <w:b/>
                <w:bCs/>
                <w:color w:val="000000"/>
                <w:sz w:val="20"/>
                <w:szCs w:val="20"/>
                <w:lang w:val="en-GB"/>
              </w:rPr>
            </w:pPr>
          </w:p>
        </w:tc>
        <w:tc>
          <w:tcPr>
            <w:tcW w:w="584" w:type="pct"/>
            <w:shd w:val="clear" w:color="auto" w:fill="FFFFFF"/>
          </w:tcPr>
          <w:p w14:paraId="714F0292" w14:textId="3F6EE0EC" w:rsidR="00225BD4" w:rsidRPr="00E0616E" w:rsidRDefault="00225BD4" w:rsidP="00A82DF8">
            <w:pPr>
              <w:autoSpaceDE w:val="0"/>
              <w:autoSpaceDN w:val="0"/>
              <w:adjustRightInd w:val="0"/>
              <w:spacing w:after="0" w:line="320" w:lineRule="atLeast"/>
              <w:ind w:right="60"/>
              <w:rPr>
                <w:rFonts w:ascii="Arial" w:eastAsia="Calibri" w:hAnsi="Arial" w:cs="Arial"/>
                <w:b/>
                <w:bCs/>
                <w:color w:val="000000"/>
                <w:sz w:val="20"/>
                <w:szCs w:val="20"/>
                <w:lang w:val="en-GB"/>
              </w:rPr>
            </w:pPr>
          </w:p>
        </w:tc>
        <w:tc>
          <w:tcPr>
            <w:tcW w:w="474" w:type="pct"/>
            <w:shd w:val="clear" w:color="auto" w:fill="FFFFFF"/>
          </w:tcPr>
          <w:p w14:paraId="7F229D1C" w14:textId="656A709B" w:rsidR="00225BD4" w:rsidRPr="00E0616E" w:rsidRDefault="00225BD4" w:rsidP="00A82DF8">
            <w:pPr>
              <w:autoSpaceDE w:val="0"/>
              <w:autoSpaceDN w:val="0"/>
              <w:adjustRightInd w:val="0"/>
              <w:spacing w:after="0" w:line="320" w:lineRule="atLeast"/>
              <w:ind w:right="60"/>
              <w:jc w:val="right"/>
              <w:rPr>
                <w:rFonts w:ascii="Arial" w:eastAsia="Calibri" w:hAnsi="Arial" w:cs="Arial"/>
                <w:b/>
                <w:bCs/>
                <w:color w:val="000000"/>
                <w:sz w:val="20"/>
                <w:szCs w:val="20"/>
                <w:lang w:val="en-GB"/>
              </w:rPr>
            </w:pPr>
          </w:p>
        </w:tc>
        <w:tc>
          <w:tcPr>
            <w:tcW w:w="496" w:type="pct"/>
            <w:shd w:val="clear" w:color="auto" w:fill="FFFFFF"/>
          </w:tcPr>
          <w:p w14:paraId="6DF247F6" w14:textId="3CC179CD" w:rsidR="00225BD4" w:rsidRPr="00E0616E" w:rsidRDefault="00225BD4" w:rsidP="00A82DF8">
            <w:pPr>
              <w:autoSpaceDE w:val="0"/>
              <w:autoSpaceDN w:val="0"/>
              <w:adjustRightInd w:val="0"/>
              <w:spacing w:after="0" w:line="320" w:lineRule="atLeast"/>
              <w:ind w:right="60"/>
              <w:rPr>
                <w:rFonts w:ascii="Arial" w:eastAsia="Calibri" w:hAnsi="Arial" w:cs="Arial"/>
                <w:b/>
                <w:bCs/>
                <w:color w:val="000000"/>
                <w:sz w:val="20"/>
                <w:szCs w:val="20"/>
                <w:lang w:val="en-GB"/>
              </w:rPr>
            </w:pPr>
          </w:p>
        </w:tc>
        <w:tc>
          <w:tcPr>
            <w:tcW w:w="533" w:type="pct"/>
            <w:shd w:val="clear" w:color="auto" w:fill="FFFFFF"/>
          </w:tcPr>
          <w:p w14:paraId="02BF8DE6" w14:textId="77777777" w:rsidR="00225BD4" w:rsidRPr="00E0616E" w:rsidRDefault="00225BD4" w:rsidP="00A82DF8">
            <w:pPr>
              <w:autoSpaceDE w:val="0"/>
              <w:autoSpaceDN w:val="0"/>
              <w:adjustRightInd w:val="0"/>
              <w:spacing w:after="0" w:line="320" w:lineRule="atLeast"/>
              <w:ind w:right="60"/>
              <w:jc w:val="right"/>
              <w:rPr>
                <w:rFonts w:ascii="Arial" w:eastAsia="Calibri" w:hAnsi="Arial" w:cs="Arial"/>
                <w:b/>
                <w:bCs/>
                <w:color w:val="000000"/>
                <w:sz w:val="20"/>
                <w:szCs w:val="20"/>
                <w:lang w:val="en-GB"/>
              </w:rPr>
            </w:pPr>
          </w:p>
        </w:tc>
      </w:tr>
      <w:tr w:rsidR="00225BD4" w:rsidRPr="00E0616E" w14:paraId="1BA8ACBB" w14:textId="77777777" w:rsidTr="001279E4">
        <w:trPr>
          <w:cantSplit/>
        </w:trPr>
        <w:tc>
          <w:tcPr>
            <w:tcW w:w="1200" w:type="pct"/>
          </w:tcPr>
          <w:p w14:paraId="42C9504E" w14:textId="77777777" w:rsidR="00225BD4" w:rsidRPr="00E0616E" w:rsidRDefault="00225BD4" w:rsidP="00A82DF8">
            <w:pPr>
              <w:autoSpaceDE w:val="0"/>
              <w:autoSpaceDN w:val="0"/>
              <w:adjustRightInd w:val="0"/>
              <w:spacing w:after="0" w:line="320" w:lineRule="atLeast"/>
              <w:ind w:right="60"/>
              <w:rPr>
                <w:rFonts w:ascii="Arial" w:eastAsia="Calibri" w:hAnsi="Arial" w:cs="Arial"/>
                <w:b/>
                <w:bCs/>
                <w:color w:val="000000"/>
                <w:sz w:val="20"/>
                <w:szCs w:val="20"/>
                <w:lang w:val="en-GB"/>
              </w:rPr>
            </w:pPr>
          </w:p>
        </w:tc>
        <w:tc>
          <w:tcPr>
            <w:tcW w:w="718" w:type="pct"/>
            <w:shd w:val="clear" w:color="auto" w:fill="FFFFFF"/>
          </w:tcPr>
          <w:p w14:paraId="401A8F27" w14:textId="77777777" w:rsidR="00225BD4" w:rsidRPr="00E0616E" w:rsidRDefault="00225BD4" w:rsidP="00A82DF8">
            <w:pPr>
              <w:autoSpaceDE w:val="0"/>
              <w:autoSpaceDN w:val="0"/>
              <w:adjustRightInd w:val="0"/>
              <w:spacing w:after="0" w:line="320" w:lineRule="atLeast"/>
              <w:ind w:right="60"/>
              <w:jc w:val="right"/>
              <w:rPr>
                <w:rFonts w:ascii="Arial" w:eastAsia="Calibri" w:hAnsi="Arial" w:cs="Arial"/>
                <w:b/>
                <w:bCs/>
                <w:color w:val="000000"/>
                <w:sz w:val="20"/>
                <w:szCs w:val="20"/>
                <w:lang w:val="en-GB"/>
              </w:rPr>
            </w:pPr>
          </w:p>
        </w:tc>
        <w:tc>
          <w:tcPr>
            <w:tcW w:w="511" w:type="pct"/>
            <w:shd w:val="clear" w:color="auto" w:fill="FFFFFF"/>
          </w:tcPr>
          <w:p w14:paraId="55F29904" w14:textId="77777777" w:rsidR="00225BD4" w:rsidRPr="00E0616E" w:rsidRDefault="00225BD4" w:rsidP="00A82DF8">
            <w:pPr>
              <w:autoSpaceDE w:val="0"/>
              <w:autoSpaceDN w:val="0"/>
              <w:adjustRightInd w:val="0"/>
              <w:spacing w:after="0" w:line="320" w:lineRule="atLeast"/>
              <w:ind w:right="60"/>
              <w:rPr>
                <w:rFonts w:ascii="Arial" w:eastAsia="Calibri" w:hAnsi="Arial" w:cs="Arial"/>
                <w:b/>
                <w:bCs/>
                <w:color w:val="000000"/>
                <w:sz w:val="20"/>
                <w:szCs w:val="20"/>
                <w:lang w:val="en-GB"/>
              </w:rPr>
            </w:pPr>
          </w:p>
        </w:tc>
        <w:tc>
          <w:tcPr>
            <w:tcW w:w="484" w:type="pct"/>
            <w:shd w:val="clear" w:color="auto" w:fill="FFFFFF"/>
          </w:tcPr>
          <w:p w14:paraId="56E52417" w14:textId="77777777" w:rsidR="00225BD4" w:rsidRPr="00E0616E" w:rsidRDefault="00225BD4" w:rsidP="00A82DF8">
            <w:pPr>
              <w:autoSpaceDE w:val="0"/>
              <w:autoSpaceDN w:val="0"/>
              <w:adjustRightInd w:val="0"/>
              <w:spacing w:after="0" w:line="320" w:lineRule="atLeast"/>
              <w:ind w:right="60"/>
              <w:jc w:val="right"/>
              <w:rPr>
                <w:rFonts w:ascii="Arial" w:eastAsia="Calibri" w:hAnsi="Arial" w:cs="Arial"/>
                <w:b/>
                <w:bCs/>
                <w:color w:val="000000"/>
                <w:sz w:val="20"/>
                <w:szCs w:val="20"/>
                <w:lang w:val="en-GB"/>
              </w:rPr>
            </w:pPr>
          </w:p>
        </w:tc>
        <w:tc>
          <w:tcPr>
            <w:tcW w:w="584" w:type="pct"/>
            <w:shd w:val="clear" w:color="auto" w:fill="FFFFFF"/>
          </w:tcPr>
          <w:p w14:paraId="2FA666F0" w14:textId="77777777" w:rsidR="00225BD4" w:rsidRPr="00E0616E" w:rsidRDefault="00225BD4" w:rsidP="00A82DF8">
            <w:pPr>
              <w:autoSpaceDE w:val="0"/>
              <w:autoSpaceDN w:val="0"/>
              <w:adjustRightInd w:val="0"/>
              <w:spacing w:after="0" w:line="320" w:lineRule="atLeast"/>
              <w:ind w:right="60"/>
              <w:rPr>
                <w:rFonts w:ascii="Arial" w:eastAsia="Calibri" w:hAnsi="Arial" w:cs="Arial"/>
                <w:b/>
                <w:bCs/>
                <w:color w:val="000000"/>
                <w:sz w:val="20"/>
                <w:szCs w:val="20"/>
                <w:lang w:val="en-GB"/>
              </w:rPr>
            </w:pPr>
          </w:p>
        </w:tc>
        <w:tc>
          <w:tcPr>
            <w:tcW w:w="474" w:type="pct"/>
            <w:shd w:val="clear" w:color="auto" w:fill="FFFFFF"/>
          </w:tcPr>
          <w:p w14:paraId="1DC7E433" w14:textId="77777777" w:rsidR="00225BD4" w:rsidRPr="00E0616E" w:rsidRDefault="00225BD4" w:rsidP="00A82DF8">
            <w:pPr>
              <w:autoSpaceDE w:val="0"/>
              <w:autoSpaceDN w:val="0"/>
              <w:adjustRightInd w:val="0"/>
              <w:spacing w:after="0" w:line="320" w:lineRule="atLeast"/>
              <w:ind w:right="60"/>
              <w:jc w:val="right"/>
              <w:rPr>
                <w:rFonts w:ascii="Arial" w:eastAsia="Calibri" w:hAnsi="Arial" w:cs="Arial"/>
                <w:b/>
                <w:bCs/>
                <w:color w:val="000000"/>
                <w:sz w:val="20"/>
                <w:szCs w:val="20"/>
                <w:lang w:val="en-GB"/>
              </w:rPr>
            </w:pPr>
          </w:p>
        </w:tc>
        <w:tc>
          <w:tcPr>
            <w:tcW w:w="496" w:type="pct"/>
            <w:shd w:val="clear" w:color="auto" w:fill="FFFFFF"/>
          </w:tcPr>
          <w:p w14:paraId="188A384B" w14:textId="77777777" w:rsidR="00225BD4" w:rsidRPr="00E0616E" w:rsidRDefault="00225BD4" w:rsidP="00A82DF8">
            <w:pPr>
              <w:autoSpaceDE w:val="0"/>
              <w:autoSpaceDN w:val="0"/>
              <w:adjustRightInd w:val="0"/>
              <w:spacing w:after="0" w:line="320" w:lineRule="atLeast"/>
              <w:ind w:right="60"/>
              <w:jc w:val="right"/>
              <w:rPr>
                <w:rFonts w:ascii="Arial" w:eastAsia="Calibri" w:hAnsi="Arial" w:cs="Arial"/>
                <w:b/>
                <w:bCs/>
                <w:color w:val="000000"/>
                <w:sz w:val="20"/>
                <w:szCs w:val="20"/>
                <w:lang w:val="en-GB"/>
              </w:rPr>
            </w:pPr>
          </w:p>
        </w:tc>
        <w:tc>
          <w:tcPr>
            <w:tcW w:w="533" w:type="pct"/>
            <w:shd w:val="clear" w:color="auto" w:fill="FFFFFF"/>
          </w:tcPr>
          <w:p w14:paraId="099E5ED4" w14:textId="77777777" w:rsidR="00225BD4" w:rsidRPr="00E0616E" w:rsidRDefault="00225BD4" w:rsidP="00A82DF8">
            <w:pPr>
              <w:autoSpaceDE w:val="0"/>
              <w:autoSpaceDN w:val="0"/>
              <w:adjustRightInd w:val="0"/>
              <w:spacing w:after="0" w:line="320" w:lineRule="atLeast"/>
              <w:ind w:right="60"/>
              <w:jc w:val="right"/>
              <w:rPr>
                <w:rFonts w:ascii="Arial" w:eastAsia="Calibri" w:hAnsi="Arial" w:cs="Arial"/>
                <w:b/>
                <w:bCs/>
                <w:color w:val="000000"/>
                <w:sz w:val="20"/>
                <w:szCs w:val="20"/>
                <w:lang w:val="en-GB"/>
              </w:rPr>
            </w:pPr>
          </w:p>
        </w:tc>
      </w:tr>
      <w:tr w:rsidR="00225BD4" w:rsidRPr="00E0616E" w14:paraId="78ED7FE5" w14:textId="77777777" w:rsidTr="001279E4">
        <w:trPr>
          <w:cantSplit/>
        </w:trPr>
        <w:tc>
          <w:tcPr>
            <w:tcW w:w="1200" w:type="pct"/>
            <w:tcBorders>
              <w:bottom w:val="single" w:sz="4" w:space="0" w:color="auto"/>
            </w:tcBorders>
          </w:tcPr>
          <w:p w14:paraId="30F740E0" w14:textId="5D33ED82" w:rsidR="00225BD4" w:rsidRPr="00E0616E" w:rsidRDefault="00225BD4" w:rsidP="00A82DF8">
            <w:pPr>
              <w:autoSpaceDE w:val="0"/>
              <w:autoSpaceDN w:val="0"/>
              <w:adjustRightInd w:val="0"/>
              <w:spacing w:after="0" w:line="320" w:lineRule="atLeast"/>
              <w:ind w:right="60"/>
              <w:rPr>
                <w:rFonts w:ascii="Arial" w:eastAsia="Calibri" w:hAnsi="Arial" w:cs="Arial"/>
                <w:color w:val="000000"/>
                <w:sz w:val="20"/>
                <w:szCs w:val="20"/>
                <w:lang w:val="en-GB"/>
              </w:rPr>
            </w:pPr>
          </w:p>
        </w:tc>
        <w:tc>
          <w:tcPr>
            <w:tcW w:w="1229" w:type="pct"/>
            <w:gridSpan w:val="2"/>
            <w:tcBorders>
              <w:bottom w:val="single" w:sz="4" w:space="0" w:color="auto"/>
            </w:tcBorders>
            <w:shd w:val="clear" w:color="auto" w:fill="FFFFFF"/>
          </w:tcPr>
          <w:p w14:paraId="18809B08" w14:textId="0083D94C" w:rsidR="00225BD4" w:rsidRPr="00E0616E" w:rsidRDefault="00225BD4" w:rsidP="00A82DF8">
            <w:pPr>
              <w:autoSpaceDE w:val="0"/>
              <w:autoSpaceDN w:val="0"/>
              <w:adjustRightInd w:val="0"/>
              <w:spacing w:after="0" w:line="320" w:lineRule="atLeast"/>
              <w:ind w:right="60"/>
              <w:jc w:val="center"/>
              <w:rPr>
                <w:rFonts w:ascii="Arial" w:eastAsia="Calibri" w:hAnsi="Arial" w:cs="Arial"/>
                <w:color w:val="000000"/>
                <w:sz w:val="20"/>
                <w:szCs w:val="20"/>
                <w:lang w:val="en-GB"/>
              </w:rPr>
            </w:pPr>
          </w:p>
        </w:tc>
        <w:tc>
          <w:tcPr>
            <w:tcW w:w="1068" w:type="pct"/>
            <w:gridSpan w:val="2"/>
            <w:tcBorders>
              <w:bottom w:val="single" w:sz="4" w:space="0" w:color="auto"/>
            </w:tcBorders>
            <w:shd w:val="clear" w:color="auto" w:fill="FFFFFF"/>
          </w:tcPr>
          <w:p w14:paraId="18C84A97" w14:textId="2BE16246" w:rsidR="00225BD4" w:rsidRPr="00E0616E" w:rsidRDefault="00225BD4" w:rsidP="00A82DF8">
            <w:pPr>
              <w:autoSpaceDE w:val="0"/>
              <w:autoSpaceDN w:val="0"/>
              <w:adjustRightInd w:val="0"/>
              <w:spacing w:after="0" w:line="320" w:lineRule="atLeast"/>
              <w:ind w:right="60"/>
              <w:jc w:val="center"/>
              <w:rPr>
                <w:rFonts w:ascii="Arial" w:eastAsia="Calibri" w:hAnsi="Arial" w:cs="Arial"/>
                <w:color w:val="000000"/>
                <w:sz w:val="20"/>
                <w:szCs w:val="20"/>
                <w:lang w:val="en-GB"/>
              </w:rPr>
            </w:pPr>
          </w:p>
        </w:tc>
        <w:tc>
          <w:tcPr>
            <w:tcW w:w="970" w:type="pct"/>
            <w:gridSpan w:val="2"/>
            <w:tcBorders>
              <w:bottom w:val="single" w:sz="4" w:space="0" w:color="auto"/>
            </w:tcBorders>
            <w:shd w:val="clear" w:color="auto" w:fill="FFFFFF"/>
          </w:tcPr>
          <w:p w14:paraId="56E23DAC" w14:textId="002BD044" w:rsidR="00225BD4" w:rsidRPr="00E0616E" w:rsidRDefault="00225BD4" w:rsidP="00A82DF8">
            <w:pPr>
              <w:autoSpaceDE w:val="0"/>
              <w:autoSpaceDN w:val="0"/>
              <w:adjustRightInd w:val="0"/>
              <w:spacing w:after="0" w:line="320" w:lineRule="atLeast"/>
              <w:ind w:right="60"/>
              <w:jc w:val="center"/>
              <w:rPr>
                <w:rFonts w:ascii="Arial" w:eastAsia="Calibri" w:hAnsi="Arial" w:cs="Arial"/>
                <w:color w:val="000000"/>
                <w:sz w:val="20"/>
                <w:szCs w:val="20"/>
                <w:lang w:val="en-GB"/>
              </w:rPr>
            </w:pPr>
          </w:p>
        </w:tc>
        <w:tc>
          <w:tcPr>
            <w:tcW w:w="533" w:type="pct"/>
            <w:tcBorders>
              <w:bottom w:val="single" w:sz="4" w:space="0" w:color="auto"/>
            </w:tcBorders>
            <w:shd w:val="clear" w:color="auto" w:fill="FFFFFF"/>
          </w:tcPr>
          <w:p w14:paraId="4064DFE1" w14:textId="2217320A" w:rsidR="00225BD4" w:rsidRPr="00E0616E" w:rsidRDefault="00225BD4" w:rsidP="00A82DF8">
            <w:pPr>
              <w:autoSpaceDE w:val="0"/>
              <w:autoSpaceDN w:val="0"/>
              <w:adjustRightInd w:val="0"/>
              <w:spacing w:after="0" w:line="320" w:lineRule="atLeast"/>
              <w:ind w:right="60"/>
              <w:jc w:val="right"/>
              <w:rPr>
                <w:rFonts w:ascii="Arial" w:eastAsia="Calibri" w:hAnsi="Arial" w:cs="Arial"/>
                <w:color w:val="000000"/>
                <w:sz w:val="20"/>
                <w:szCs w:val="20"/>
                <w:lang w:val="en-GB"/>
              </w:rPr>
            </w:pPr>
          </w:p>
        </w:tc>
      </w:tr>
    </w:tbl>
    <w:p w14:paraId="4A506722" w14:textId="77777777" w:rsidR="00A82DF8" w:rsidRPr="00E0616E" w:rsidRDefault="00A82DF8" w:rsidP="00A82DF8">
      <w:pPr>
        <w:autoSpaceDE w:val="0"/>
        <w:autoSpaceDN w:val="0"/>
        <w:adjustRightInd w:val="0"/>
        <w:spacing w:after="0" w:line="240" w:lineRule="auto"/>
        <w:rPr>
          <w:rFonts w:ascii="Arial" w:eastAsia="Calibri" w:hAnsi="Arial" w:cs="Arial"/>
          <w:b/>
          <w:bCs/>
          <w:color w:val="000000"/>
          <w:sz w:val="20"/>
          <w:szCs w:val="20"/>
          <w:lang w:val="en-GB"/>
        </w:rPr>
      </w:pPr>
    </w:p>
    <w:p w14:paraId="09914F68" w14:textId="77777777" w:rsidR="00A82DF8" w:rsidRPr="00E0616E" w:rsidRDefault="00A82DF8" w:rsidP="00A82DF8">
      <w:pPr>
        <w:spacing w:line="480" w:lineRule="auto"/>
        <w:jc w:val="both"/>
        <w:rPr>
          <w:rFonts w:ascii="Arial" w:eastAsia="Calibri" w:hAnsi="Arial" w:cs="Arial"/>
          <w:color w:val="000000"/>
          <w:sz w:val="20"/>
          <w:szCs w:val="20"/>
        </w:rPr>
      </w:pPr>
    </w:p>
    <w:p w14:paraId="26A00A45" w14:textId="77777777" w:rsidR="00A82DF8" w:rsidRPr="00E0616E" w:rsidRDefault="00A82DF8" w:rsidP="00A82DF8">
      <w:pPr>
        <w:spacing w:line="480" w:lineRule="auto"/>
        <w:rPr>
          <w:rFonts w:ascii="Arial" w:eastAsia="Calibri" w:hAnsi="Arial" w:cs="Arial"/>
          <w:color w:val="000000"/>
          <w:sz w:val="20"/>
          <w:szCs w:val="20"/>
        </w:rPr>
      </w:pPr>
    </w:p>
    <w:p w14:paraId="64B6C976" w14:textId="77777777" w:rsidR="00313823" w:rsidRDefault="00313823" w:rsidP="00A82DF8">
      <w:pPr>
        <w:spacing w:line="480" w:lineRule="auto"/>
        <w:jc w:val="both"/>
        <w:rPr>
          <w:rFonts w:ascii="Arial" w:eastAsia="Calibri" w:hAnsi="Arial" w:cs="Arial"/>
          <w:sz w:val="20"/>
          <w:szCs w:val="20"/>
        </w:rPr>
      </w:pPr>
    </w:p>
    <w:p w14:paraId="535BB03F" w14:textId="77777777" w:rsidR="00A82DF8" w:rsidRPr="00E0616E" w:rsidRDefault="00A82DF8" w:rsidP="00A82DF8">
      <w:pPr>
        <w:spacing w:line="480" w:lineRule="auto"/>
        <w:jc w:val="both"/>
        <w:rPr>
          <w:rFonts w:ascii="Arial" w:eastAsia="Calibri" w:hAnsi="Arial" w:cs="Arial"/>
          <w:sz w:val="20"/>
          <w:szCs w:val="20"/>
        </w:rPr>
      </w:pPr>
      <w:r w:rsidRPr="00E0616E">
        <w:rPr>
          <w:rFonts w:ascii="Arial" w:eastAsia="Calibri" w:hAnsi="Arial" w:cs="Arial"/>
          <w:sz w:val="20"/>
          <w:szCs w:val="20"/>
        </w:rPr>
        <w:lastRenderedPageBreak/>
        <w:t>Descriptive statistics of the measured variables, IPSS and Qmax was presented. Three variables - Prostate Volume (PV), Intravesical Prostatic Protrusion (IPP), and Bladder Wall Thickness (BWT) - showed significant deviation from a normal distribution, as indicated by the Shapiro-Wilk test results (p=0.001 for all three). For these variables, median and interquartile range (IQR) are reported as more appropriate measures of central tendency and dispersion.</w:t>
      </w:r>
    </w:p>
    <w:p w14:paraId="7F854ECE" w14:textId="77777777" w:rsidR="00A82DF8" w:rsidRPr="00E0616E" w:rsidRDefault="00A82DF8" w:rsidP="00A82DF8">
      <w:pPr>
        <w:spacing w:line="480" w:lineRule="auto"/>
        <w:jc w:val="both"/>
        <w:rPr>
          <w:rFonts w:ascii="Arial" w:eastAsia="Calibri" w:hAnsi="Arial" w:cs="Arial"/>
          <w:sz w:val="20"/>
          <w:szCs w:val="20"/>
        </w:rPr>
      </w:pPr>
      <w:r w:rsidRPr="00E0616E">
        <w:rPr>
          <w:rFonts w:ascii="Arial" w:eastAsia="Calibri" w:hAnsi="Arial" w:cs="Arial"/>
          <w:sz w:val="20"/>
          <w:szCs w:val="20"/>
        </w:rPr>
        <w:t>The median Prostate Volume was 45.29cm</w:t>
      </w:r>
      <w:r w:rsidRPr="00E0616E">
        <w:rPr>
          <w:rFonts w:ascii="Arial" w:eastAsia="Calibri" w:hAnsi="Arial" w:cs="Arial"/>
          <w:sz w:val="20"/>
          <w:szCs w:val="20"/>
          <w:vertAlign w:val="superscript"/>
        </w:rPr>
        <w:t>3</w:t>
      </w:r>
      <w:r w:rsidRPr="00E0616E">
        <w:rPr>
          <w:rFonts w:ascii="Arial" w:eastAsia="Calibri" w:hAnsi="Arial" w:cs="Arial"/>
          <w:sz w:val="20"/>
          <w:szCs w:val="20"/>
        </w:rPr>
        <w:t>, with an IQR of 35.87-68.69. Intravesical Prostatic Protrusion had a median of 0.00 and an IQR of 0.0-1.01. Bladder Wall Thickness showed a median of 0.24cm and an IQR of 0.18-0.50.</w:t>
      </w:r>
    </w:p>
    <w:p w14:paraId="382D2095" w14:textId="77777777" w:rsidR="00A82DF8" w:rsidRPr="00E0616E" w:rsidRDefault="00A82DF8" w:rsidP="00A82DF8">
      <w:pPr>
        <w:spacing w:line="480" w:lineRule="auto"/>
        <w:jc w:val="both"/>
        <w:rPr>
          <w:rFonts w:ascii="Arial" w:eastAsia="Calibri" w:hAnsi="Arial" w:cs="Arial"/>
          <w:sz w:val="20"/>
          <w:szCs w:val="20"/>
        </w:rPr>
      </w:pPr>
      <w:r w:rsidRPr="00E0616E">
        <w:rPr>
          <w:rFonts w:ascii="Arial" w:eastAsia="Calibri" w:hAnsi="Arial" w:cs="Arial"/>
          <w:sz w:val="20"/>
          <w:szCs w:val="20"/>
        </w:rPr>
        <w:t>For the normally distributed variables, means and standard deviations are reported. The mean Body Mass Index (BMI) was 26.25 ± 4.26. The mean Prostate-Specific Antigen (PSA) level was 2.37 ± 1.11.</w:t>
      </w:r>
    </w:p>
    <w:p w14:paraId="3647D5C3" w14:textId="77777777" w:rsidR="00A82DF8" w:rsidRPr="00E0616E" w:rsidRDefault="00A82DF8" w:rsidP="00A82DF8">
      <w:pPr>
        <w:spacing w:line="480" w:lineRule="auto"/>
        <w:jc w:val="both"/>
        <w:rPr>
          <w:rFonts w:ascii="Arial" w:eastAsia="Calibri" w:hAnsi="Arial" w:cs="Arial"/>
          <w:sz w:val="20"/>
          <w:szCs w:val="20"/>
        </w:rPr>
      </w:pPr>
      <w:r w:rsidRPr="00E0616E">
        <w:rPr>
          <w:rFonts w:ascii="Arial" w:eastAsia="Calibri" w:hAnsi="Arial" w:cs="Arial"/>
          <w:sz w:val="20"/>
          <w:szCs w:val="20"/>
        </w:rPr>
        <w:t>The International Prostate Symptom Score (IPSS) was measured before and after treatment. The mean IPSS before treatment was 18.71 ± 5.06, which decreased to 10.06 ± 6.25 after treatment. This reduction was statistically significant (Student t-test = 14.35, p=0.0001), suggesting an improvement in symptoms following treatment.</w:t>
      </w:r>
    </w:p>
    <w:p w14:paraId="7CE06750" w14:textId="7CFC77BB" w:rsidR="00A82DF8" w:rsidRPr="00E0616E" w:rsidRDefault="00A82DF8" w:rsidP="00A82DF8">
      <w:pPr>
        <w:spacing w:line="480" w:lineRule="auto"/>
        <w:jc w:val="both"/>
        <w:rPr>
          <w:rFonts w:ascii="Arial" w:eastAsia="Calibri" w:hAnsi="Arial" w:cs="Arial"/>
          <w:sz w:val="20"/>
          <w:szCs w:val="20"/>
        </w:rPr>
      </w:pPr>
      <w:r w:rsidRPr="00E0616E">
        <w:rPr>
          <w:rFonts w:ascii="Arial" w:eastAsia="Calibri" w:hAnsi="Arial" w:cs="Arial"/>
          <w:sz w:val="20"/>
          <w:szCs w:val="20"/>
        </w:rPr>
        <w:t>Similarly, the maximum urinary flow rate (Qmax) was assessed before and after treatment. The mean Qmax increased from 11.33 ± 2.90ml/se before treatment to 17.33 ± 7.07ml/se after treatment. This improvement was also statistically significant (Student t-test = 10.48, p=0.0001), indicating better urinary flow post-treatment as illustrated in table .2.</w:t>
      </w:r>
    </w:p>
    <w:p w14:paraId="47E86139" w14:textId="77777777" w:rsidR="00A82DF8" w:rsidRPr="00E0616E" w:rsidRDefault="00A82DF8" w:rsidP="00A82DF8">
      <w:pPr>
        <w:spacing w:line="480" w:lineRule="auto"/>
        <w:rPr>
          <w:rFonts w:ascii="Arial" w:eastAsia="Calibri" w:hAnsi="Arial" w:cs="Arial"/>
          <w:sz w:val="20"/>
          <w:szCs w:val="20"/>
        </w:rPr>
      </w:pPr>
    </w:p>
    <w:p w14:paraId="38E6969B" w14:textId="77777777" w:rsidR="00A82DF8" w:rsidRPr="00E0616E" w:rsidRDefault="00A82DF8" w:rsidP="00A82DF8">
      <w:pPr>
        <w:spacing w:line="480" w:lineRule="auto"/>
        <w:rPr>
          <w:rFonts w:ascii="Arial" w:eastAsia="Calibri" w:hAnsi="Arial" w:cs="Arial"/>
          <w:sz w:val="20"/>
          <w:szCs w:val="20"/>
        </w:rPr>
      </w:pPr>
    </w:p>
    <w:p w14:paraId="012C9C6B" w14:textId="77777777" w:rsidR="00A82DF8" w:rsidRPr="00E0616E" w:rsidRDefault="00A82DF8" w:rsidP="00A82DF8">
      <w:pPr>
        <w:spacing w:line="480" w:lineRule="auto"/>
        <w:rPr>
          <w:rFonts w:ascii="Arial" w:eastAsia="Calibri" w:hAnsi="Arial" w:cs="Arial"/>
          <w:sz w:val="20"/>
          <w:szCs w:val="20"/>
        </w:rPr>
      </w:pPr>
    </w:p>
    <w:p w14:paraId="27795BC3" w14:textId="77777777" w:rsidR="00A82DF8" w:rsidRPr="00E0616E" w:rsidRDefault="00A82DF8" w:rsidP="00A82DF8">
      <w:pPr>
        <w:spacing w:line="480" w:lineRule="auto"/>
        <w:rPr>
          <w:rFonts w:ascii="Arial" w:eastAsia="Calibri" w:hAnsi="Arial" w:cs="Arial"/>
          <w:sz w:val="20"/>
          <w:szCs w:val="20"/>
        </w:rPr>
      </w:pPr>
    </w:p>
    <w:p w14:paraId="75C205BB" w14:textId="77777777" w:rsidR="00A82DF8" w:rsidRPr="00E0616E" w:rsidRDefault="00A82DF8" w:rsidP="00A82DF8">
      <w:pPr>
        <w:spacing w:line="480" w:lineRule="auto"/>
        <w:rPr>
          <w:rFonts w:ascii="Arial" w:eastAsia="Calibri" w:hAnsi="Arial" w:cs="Arial"/>
          <w:sz w:val="20"/>
          <w:szCs w:val="20"/>
        </w:rPr>
      </w:pPr>
    </w:p>
    <w:p w14:paraId="2F62BDA0" w14:textId="77777777" w:rsidR="00313823" w:rsidRDefault="00313823" w:rsidP="00A82DF8">
      <w:pPr>
        <w:spacing w:line="480" w:lineRule="auto"/>
        <w:rPr>
          <w:rFonts w:ascii="Arial" w:eastAsia="Calibri" w:hAnsi="Arial" w:cs="Arial"/>
          <w:sz w:val="20"/>
          <w:szCs w:val="20"/>
        </w:rPr>
      </w:pPr>
    </w:p>
    <w:p w14:paraId="7A116788" w14:textId="5DFD5887" w:rsidR="00A82DF8" w:rsidRPr="00E0616E" w:rsidRDefault="00A82DF8" w:rsidP="00A82DF8">
      <w:pPr>
        <w:spacing w:line="480" w:lineRule="auto"/>
        <w:rPr>
          <w:rFonts w:ascii="Arial" w:eastAsia="Calibri" w:hAnsi="Arial" w:cs="Arial"/>
          <w:sz w:val="20"/>
          <w:szCs w:val="20"/>
        </w:rPr>
      </w:pPr>
      <w:r w:rsidRPr="00E0616E">
        <w:rPr>
          <w:rFonts w:ascii="Arial" w:eastAsia="Calibri" w:hAnsi="Arial" w:cs="Arial"/>
          <w:sz w:val="20"/>
          <w:szCs w:val="20"/>
        </w:rPr>
        <w:lastRenderedPageBreak/>
        <w:t>Table 2: Descriptive statistics of the measured variables, IPSS and Qmax of the patients who had tamsulosin.</w:t>
      </w:r>
    </w:p>
    <w:tbl>
      <w:tblPr>
        <w:tblW w:w="10883" w:type="dxa"/>
        <w:tblInd w:w="-360" w:type="dxa"/>
        <w:tblLayout w:type="fixed"/>
        <w:tblCellMar>
          <w:left w:w="0" w:type="dxa"/>
          <w:right w:w="0" w:type="dxa"/>
        </w:tblCellMar>
        <w:tblLook w:val="0000" w:firstRow="0" w:lastRow="0" w:firstColumn="0" w:lastColumn="0" w:noHBand="0" w:noVBand="0"/>
      </w:tblPr>
      <w:tblGrid>
        <w:gridCol w:w="1530"/>
        <w:gridCol w:w="1087"/>
        <w:gridCol w:w="732"/>
        <w:gridCol w:w="942"/>
        <w:gridCol w:w="732"/>
        <w:gridCol w:w="836"/>
        <w:gridCol w:w="1256"/>
        <w:gridCol w:w="1256"/>
        <w:gridCol w:w="1256"/>
        <w:gridCol w:w="1256"/>
      </w:tblGrid>
      <w:tr w:rsidR="00A82DF8" w:rsidRPr="00E0616E" w14:paraId="036EA088" w14:textId="77777777" w:rsidTr="00CD4C25">
        <w:trPr>
          <w:cantSplit/>
          <w:trHeight w:val="1043"/>
        </w:trPr>
        <w:tc>
          <w:tcPr>
            <w:tcW w:w="1530" w:type="dxa"/>
            <w:tcBorders>
              <w:top w:val="single" w:sz="4" w:space="0" w:color="auto"/>
              <w:bottom w:val="single" w:sz="4" w:space="0" w:color="auto"/>
            </w:tcBorders>
            <w:vAlign w:val="bottom"/>
          </w:tcPr>
          <w:p w14:paraId="08BDC665"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1087" w:type="dxa"/>
            <w:tcBorders>
              <w:top w:val="single" w:sz="4" w:space="0" w:color="auto"/>
              <w:bottom w:val="single" w:sz="4" w:space="0" w:color="auto"/>
            </w:tcBorders>
          </w:tcPr>
          <w:p w14:paraId="7370B913"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b/>
                <w:bCs/>
                <w:sz w:val="20"/>
                <w:szCs w:val="20"/>
              </w:rPr>
            </w:pPr>
            <w:r w:rsidRPr="00E0616E">
              <w:rPr>
                <w:rFonts w:ascii="Arial" w:eastAsia="Calibri" w:hAnsi="Arial" w:cs="Arial"/>
                <w:b/>
                <w:bCs/>
                <w:sz w:val="20"/>
                <w:szCs w:val="20"/>
              </w:rPr>
              <w:t>BMI</w:t>
            </w:r>
          </w:p>
        </w:tc>
        <w:tc>
          <w:tcPr>
            <w:tcW w:w="732" w:type="dxa"/>
            <w:tcBorders>
              <w:top w:val="single" w:sz="4" w:space="0" w:color="auto"/>
              <w:bottom w:val="single" w:sz="4" w:space="0" w:color="auto"/>
            </w:tcBorders>
          </w:tcPr>
          <w:p w14:paraId="46790A6F"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b/>
                <w:bCs/>
                <w:sz w:val="20"/>
                <w:szCs w:val="20"/>
              </w:rPr>
            </w:pPr>
            <w:r w:rsidRPr="00E0616E">
              <w:rPr>
                <w:rFonts w:ascii="Arial" w:eastAsia="Calibri" w:hAnsi="Arial" w:cs="Arial"/>
                <w:b/>
                <w:bCs/>
                <w:sz w:val="20"/>
                <w:szCs w:val="20"/>
              </w:rPr>
              <w:t>PSA</w:t>
            </w:r>
          </w:p>
        </w:tc>
        <w:tc>
          <w:tcPr>
            <w:tcW w:w="942" w:type="dxa"/>
            <w:tcBorders>
              <w:top w:val="single" w:sz="4" w:space="0" w:color="auto"/>
              <w:bottom w:val="single" w:sz="4" w:space="0" w:color="auto"/>
            </w:tcBorders>
          </w:tcPr>
          <w:p w14:paraId="2C9219F8"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b/>
                <w:bCs/>
                <w:sz w:val="20"/>
                <w:szCs w:val="20"/>
              </w:rPr>
            </w:pPr>
            <w:r w:rsidRPr="00E0616E">
              <w:rPr>
                <w:rFonts w:ascii="Arial" w:eastAsia="Calibri" w:hAnsi="Arial" w:cs="Arial"/>
                <w:b/>
                <w:bCs/>
                <w:sz w:val="20"/>
                <w:szCs w:val="20"/>
              </w:rPr>
              <w:t>PV</w:t>
            </w:r>
          </w:p>
        </w:tc>
        <w:tc>
          <w:tcPr>
            <w:tcW w:w="732" w:type="dxa"/>
            <w:tcBorders>
              <w:top w:val="single" w:sz="4" w:space="0" w:color="auto"/>
              <w:bottom w:val="single" w:sz="4" w:space="0" w:color="auto"/>
            </w:tcBorders>
          </w:tcPr>
          <w:p w14:paraId="7BFB0A2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b/>
                <w:bCs/>
                <w:sz w:val="20"/>
                <w:szCs w:val="20"/>
              </w:rPr>
            </w:pPr>
            <w:r w:rsidRPr="00E0616E">
              <w:rPr>
                <w:rFonts w:ascii="Arial" w:eastAsia="Calibri" w:hAnsi="Arial" w:cs="Arial"/>
                <w:b/>
                <w:bCs/>
                <w:sz w:val="20"/>
                <w:szCs w:val="20"/>
              </w:rPr>
              <w:t>IPP</w:t>
            </w:r>
          </w:p>
        </w:tc>
        <w:tc>
          <w:tcPr>
            <w:tcW w:w="836" w:type="dxa"/>
            <w:tcBorders>
              <w:top w:val="single" w:sz="4" w:space="0" w:color="auto"/>
              <w:bottom w:val="single" w:sz="4" w:space="0" w:color="auto"/>
            </w:tcBorders>
          </w:tcPr>
          <w:p w14:paraId="68C213F9"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b/>
                <w:bCs/>
                <w:sz w:val="20"/>
                <w:szCs w:val="20"/>
              </w:rPr>
            </w:pPr>
            <w:r w:rsidRPr="00E0616E">
              <w:rPr>
                <w:rFonts w:ascii="Arial" w:eastAsia="Calibri" w:hAnsi="Arial" w:cs="Arial"/>
                <w:b/>
                <w:bCs/>
                <w:sz w:val="20"/>
                <w:szCs w:val="20"/>
              </w:rPr>
              <w:t>BWT</w:t>
            </w:r>
          </w:p>
        </w:tc>
        <w:tc>
          <w:tcPr>
            <w:tcW w:w="1256" w:type="dxa"/>
            <w:tcBorders>
              <w:top w:val="single" w:sz="4" w:space="0" w:color="auto"/>
              <w:bottom w:val="single" w:sz="4" w:space="0" w:color="auto"/>
            </w:tcBorders>
          </w:tcPr>
          <w:p w14:paraId="78851723"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b/>
                <w:bCs/>
                <w:sz w:val="20"/>
                <w:szCs w:val="20"/>
              </w:rPr>
            </w:pPr>
            <w:r w:rsidRPr="00E0616E">
              <w:rPr>
                <w:rFonts w:ascii="Arial" w:eastAsia="Calibri" w:hAnsi="Arial" w:cs="Arial"/>
                <w:b/>
                <w:bCs/>
                <w:sz w:val="20"/>
                <w:szCs w:val="20"/>
              </w:rPr>
              <w:t>IPSS before treatment</w:t>
            </w:r>
          </w:p>
        </w:tc>
        <w:tc>
          <w:tcPr>
            <w:tcW w:w="1256" w:type="dxa"/>
            <w:tcBorders>
              <w:top w:val="single" w:sz="4" w:space="0" w:color="auto"/>
              <w:bottom w:val="single" w:sz="4" w:space="0" w:color="auto"/>
            </w:tcBorders>
          </w:tcPr>
          <w:p w14:paraId="24D5983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b/>
                <w:bCs/>
                <w:sz w:val="20"/>
                <w:szCs w:val="20"/>
              </w:rPr>
            </w:pPr>
            <w:r w:rsidRPr="00E0616E">
              <w:rPr>
                <w:rFonts w:ascii="Arial" w:eastAsia="Calibri" w:hAnsi="Arial" w:cs="Arial"/>
                <w:b/>
                <w:bCs/>
                <w:sz w:val="20"/>
                <w:szCs w:val="20"/>
              </w:rPr>
              <w:t>IPSS after treatment</w:t>
            </w:r>
          </w:p>
        </w:tc>
        <w:tc>
          <w:tcPr>
            <w:tcW w:w="1256" w:type="dxa"/>
            <w:tcBorders>
              <w:top w:val="single" w:sz="4" w:space="0" w:color="auto"/>
              <w:bottom w:val="single" w:sz="4" w:space="0" w:color="auto"/>
            </w:tcBorders>
          </w:tcPr>
          <w:p w14:paraId="313C8105" w14:textId="77777777" w:rsidR="00A82DF8" w:rsidRPr="00E0616E" w:rsidRDefault="00A82DF8" w:rsidP="00A82DF8">
            <w:pPr>
              <w:tabs>
                <w:tab w:val="left" w:pos="2746"/>
                <w:tab w:val="left" w:pos="7936"/>
              </w:tabs>
              <w:autoSpaceDE w:val="0"/>
              <w:autoSpaceDN w:val="0"/>
              <w:adjustRightInd w:val="0"/>
              <w:spacing w:after="0" w:line="320" w:lineRule="atLeast"/>
              <w:ind w:right="60"/>
              <w:jc w:val="center"/>
              <w:rPr>
                <w:rFonts w:ascii="Arial" w:eastAsia="Calibri" w:hAnsi="Arial" w:cs="Arial"/>
                <w:b/>
                <w:bCs/>
                <w:sz w:val="20"/>
                <w:szCs w:val="20"/>
              </w:rPr>
            </w:pPr>
            <w:r w:rsidRPr="00E0616E">
              <w:rPr>
                <w:rFonts w:ascii="Arial" w:eastAsia="Calibri" w:hAnsi="Arial" w:cs="Arial"/>
                <w:b/>
                <w:bCs/>
                <w:sz w:val="20"/>
                <w:szCs w:val="20"/>
              </w:rPr>
              <w:t>Qmax before treatment</w:t>
            </w:r>
          </w:p>
        </w:tc>
        <w:tc>
          <w:tcPr>
            <w:tcW w:w="1256" w:type="dxa"/>
            <w:tcBorders>
              <w:top w:val="single" w:sz="4" w:space="0" w:color="auto"/>
              <w:bottom w:val="single" w:sz="4" w:space="0" w:color="auto"/>
            </w:tcBorders>
          </w:tcPr>
          <w:p w14:paraId="792E61E6" w14:textId="77777777" w:rsidR="00A82DF8" w:rsidRPr="00E0616E" w:rsidRDefault="00A82DF8" w:rsidP="00A82DF8">
            <w:pPr>
              <w:tabs>
                <w:tab w:val="left" w:pos="2746"/>
                <w:tab w:val="left" w:pos="7936"/>
              </w:tabs>
              <w:autoSpaceDE w:val="0"/>
              <w:autoSpaceDN w:val="0"/>
              <w:adjustRightInd w:val="0"/>
              <w:spacing w:after="0" w:line="320" w:lineRule="atLeast"/>
              <w:ind w:right="60"/>
              <w:jc w:val="center"/>
              <w:rPr>
                <w:rFonts w:ascii="Arial" w:eastAsia="Calibri" w:hAnsi="Arial" w:cs="Arial"/>
                <w:b/>
                <w:bCs/>
                <w:sz w:val="20"/>
                <w:szCs w:val="20"/>
              </w:rPr>
            </w:pPr>
            <w:r w:rsidRPr="00E0616E">
              <w:rPr>
                <w:rFonts w:ascii="Arial" w:eastAsia="Calibri" w:hAnsi="Arial" w:cs="Arial"/>
                <w:b/>
                <w:bCs/>
                <w:sz w:val="20"/>
                <w:szCs w:val="20"/>
              </w:rPr>
              <w:t>Qmax after treatment</w:t>
            </w:r>
          </w:p>
        </w:tc>
      </w:tr>
      <w:tr w:rsidR="00A82DF8" w:rsidRPr="00E0616E" w14:paraId="28A722DC" w14:textId="77777777" w:rsidTr="00CD4C25">
        <w:trPr>
          <w:cantSplit/>
          <w:trHeight w:val="693"/>
        </w:trPr>
        <w:tc>
          <w:tcPr>
            <w:tcW w:w="1530" w:type="dxa"/>
            <w:tcBorders>
              <w:top w:val="single" w:sz="4" w:space="0" w:color="auto"/>
            </w:tcBorders>
          </w:tcPr>
          <w:p w14:paraId="46112B24"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N</w:t>
            </w:r>
          </w:p>
          <w:p w14:paraId="1BB0E497"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p w14:paraId="6C3E2688"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Minimum</w:t>
            </w:r>
          </w:p>
          <w:p w14:paraId="275919A8"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p w14:paraId="203A0B63"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Maximum</w:t>
            </w:r>
          </w:p>
        </w:tc>
        <w:tc>
          <w:tcPr>
            <w:tcW w:w="1087" w:type="dxa"/>
            <w:tcBorders>
              <w:top w:val="single" w:sz="4" w:space="0" w:color="auto"/>
            </w:tcBorders>
          </w:tcPr>
          <w:p w14:paraId="6DD3A82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178</w:t>
            </w:r>
          </w:p>
          <w:p w14:paraId="6BE6120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744E126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18.19</w:t>
            </w:r>
          </w:p>
          <w:p w14:paraId="72259385"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269950E0"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40.24</w:t>
            </w:r>
          </w:p>
        </w:tc>
        <w:tc>
          <w:tcPr>
            <w:tcW w:w="732" w:type="dxa"/>
            <w:tcBorders>
              <w:top w:val="single" w:sz="4" w:space="0" w:color="auto"/>
            </w:tcBorders>
          </w:tcPr>
          <w:p w14:paraId="62C0691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178</w:t>
            </w:r>
          </w:p>
          <w:p w14:paraId="0A8C1DF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3C65CC8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0.10</w:t>
            </w:r>
          </w:p>
          <w:p w14:paraId="2863CA9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1760704E"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4.00</w:t>
            </w:r>
          </w:p>
        </w:tc>
        <w:tc>
          <w:tcPr>
            <w:tcW w:w="942" w:type="dxa"/>
            <w:tcBorders>
              <w:top w:val="single" w:sz="4" w:space="0" w:color="auto"/>
            </w:tcBorders>
          </w:tcPr>
          <w:p w14:paraId="69C12B90"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178</w:t>
            </w:r>
          </w:p>
          <w:p w14:paraId="32B11B3D"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4F6ECA87"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16.91</w:t>
            </w:r>
          </w:p>
          <w:p w14:paraId="685C6EF0"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3D18DB7C"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561.01</w:t>
            </w:r>
          </w:p>
        </w:tc>
        <w:tc>
          <w:tcPr>
            <w:tcW w:w="732" w:type="dxa"/>
            <w:tcBorders>
              <w:top w:val="single" w:sz="4" w:space="0" w:color="auto"/>
            </w:tcBorders>
          </w:tcPr>
          <w:p w14:paraId="7DA8E5E8"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178</w:t>
            </w:r>
          </w:p>
          <w:p w14:paraId="5388E885"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464D1E3E"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0.00</w:t>
            </w:r>
          </w:p>
          <w:p w14:paraId="178E07E5"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3ED187BA"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5.01</w:t>
            </w:r>
          </w:p>
        </w:tc>
        <w:tc>
          <w:tcPr>
            <w:tcW w:w="836" w:type="dxa"/>
            <w:tcBorders>
              <w:top w:val="single" w:sz="4" w:space="0" w:color="auto"/>
            </w:tcBorders>
          </w:tcPr>
          <w:p w14:paraId="0750B281"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178</w:t>
            </w:r>
          </w:p>
          <w:p w14:paraId="3DDCC0BA"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58DA6C7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0.11</w:t>
            </w:r>
          </w:p>
          <w:p w14:paraId="4E7F3930"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01C1D63C"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1.95</w:t>
            </w:r>
          </w:p>
        </w:tc>
        <w:tc>
          <w:tcPr>
            <w:tcW w:w="1256" w:type="dxa"/>
            <w:tcBorders>
              <w:top w:val="single" w:sz="4" w:space="0" w:color="auto"/>
            </w:tcBorders>
          </w:tcPr>
          <w:p w14:paraId="04446F9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178</w:t>
            </w:r>
          </w:p>
          <w:p w14:paraId="50792196"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520A576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9</w:t>
            </w:r>
          </w:p>
          <w:p w14:paraId="71C77510"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0BE2C99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34</w:t>
            </w:r>
          </w:p>
        </w:tc>
        <w:tc>
          <w:tcPr>
            <w:tcW w:w="1256" w:type="dxa"/>
            <w:tcBorders>
              <w:top w:val="single" w:sz="4" w:space="0" w:color="auto"/>
            </w:tcBorders>
          </w:tcPr>
          <w:p w14:paraId="165BA91A"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178</w:t>
            </w:r>
          </w:p>
          <w:p w14:paraId="557313B9"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3AC892C6"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2</w:t>
            </w:r>
          </w:p>
          <w:p w14:paraId="3BB3855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710FBC36"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28</w:t>
            </w:r>
          </w:p>
        </w:tc>
        <w:tc>
          <w:tcPr>
            <w:tcW w:w="1256" w:type="dxa"/>
            <w:tcBorders>
              <w:top w:val="single" w:sz="4" w:space="0" w:color="auto"/>
            </w:tcBorders>
          </w:tcPr>
          <w:p w14:paraId="03B460C0"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178</w:t>
            </w:r>
          </w:p>
          <w:p w14:paraId="39F0666A"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5695C0F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5</w:t>
            </w:r>
          </w:p>
          <w:p w14:paraId="4A193A2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44D96D6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18</w:t>
            </w:r>
          </w:p>
        </w:tc>
        <w:tc>
          <w:tcPr>
            <w:tcW w:w="1256" w:type="dxa"/>
            <w:tcBorders>
              <w:top w:val="single" w:sz="4" w:space="0" w:color="auto"/>
            </w:tcBorders>
          </w:tcPr>
          <w:p w14:paraId="64478DFE"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178</w:t>
            </w:r>
          </w:p>
          <w:p w14:paraId="281F273C"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4E30FA18"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5</w:t>
            </w:r>
          </w:p>
          <w:p w14:paraId="47F747A1"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7483CE51"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49</w:t>
            </w:r>
          </w:p>
          <w:p w14:paraId="7F8EE9AA"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tc>
      </w:tr>
      <w:tr w:rsidR="00A82DF8" w:rsidRPr="00E0616E" w14:paraId="35F090B4" w14:textId="77777777" w:rsidTr="00CD4C25">
        <w:trPr>
          <w:cantSplit/>
          <w:trHeight w:val="661"/>
        </w:trPr>
        <w:tc>
          <w:tcPr>
            <w:tcW w:w="1530" w:type="dxa"/>
          </w:tcPr>
          <w:p w14:paraId="2EF10E64"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Mean</w:t>
            </w:r>
          </w:p>
        </w:tc>
        <w:tc>
          <w:tcPr>
            <w:tcW w:w="1087" w:type="dxa"/>
          </w:tcPr>
          <w:p w14:paraId="70C1DC3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26.25</w:t>
            </w:r>
          </w:p>
        </w:tc>
        <w:tc>
          <w:tcPr>
            <w:tcW w:w="732" w:type="dxa"/>
          </w:tcPr>
          <w:p w14:paraId="5829BAD7"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2.37</w:t>
            </w:r>
          </w:p>
        </w:tc>
        <w:tc>
          <w:tcPr>
            <w:tcW w:w="942" w:type="dxa"/>
          </w:tcPr>
          <w:p w14:paraId="53F19F00"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tc>
        <w:tc>
          <w:tcPr>
            <w:tcW w:w="732" w:type="dxa"/>
          </w:tcPr>
          <w:p w14:paraId="776D951E"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tc>
        <w:tc>
          <w:tcPr>
            <w:tcW w:w="836" w:type="dxa"/>
          </w:tcPr>
          <w:p w14:paraId="41FEA319"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tc>
        <w:tc>
          <w:tcPr>
            <w:tcW w:w="1256" w:type="dxa"/>
          </w:tcPr>
          <w:p w14:paraId="60C3D20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18.71</w:t>
            </w:r>
          </w:p>
        </w:tc>
        <w:tc>
          <w:tcPr>
            <w:tcW w:w="1256" w:type="dxa"/>
          </w:tcPr>
          <w:p w14:paraId="535CDEC9"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10.06</w:t>
            </w:r>
          </w:p>
        </w:tc>
        <w:tc>
          <w:tcPr>
            <w:tcW w:w="1256" w:type="dxa"/>
          </w:tcPr>
          <w:p w14:paraId="2CDB9E1C"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11.33</w:t>
            </w:r>
          </w:p>
        </w:tc>
        <w:tc>
          <w:tcPr>
            <w:tcW w:w="1256" w:type="dxa"/>
          </w:tcPr>
          <w:p w14:paraId="004D70E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17.33</w:t>
            </w:r>
          </w:p>
        </w:tc>
      </w:tr>
      <w:tr w:rsidR="00A82DF8" w:rsidRPr="00E0616E" w14:paraId="1836024F" w14:textId="77777777" w:rsidTr="00CD4C25">
        <w:trPr>
          <w:cantSplit/>
          <w:trHeight w:val="693"/>
        </w:trPr>
        <w:tc>
          <w:tcPr>
            <w:tcW w:w="1530" w:type="dxa"/>
          </w:tcPr>
          <w:p w14:paraId="68EC13DE"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Median</w:t>
            </w:r>
          </w:p>
        </w:tc>
        <w:tc>
          <w:tcPr>
            <w:tcW w:w="1087" w:type="dxa"/>
          </w:tcPr>
          <w:p w14:paraId="43C32901"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tc>
        <w:tc>
          <w:tcPr>
            <w:tcW w:w="732" w:type="dxa"/>
          </w:tcPr>
          <w:p w14:paraId="3108E0C8"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tc>
        <w:tc>
          <w:tcPr>
            <w:tcW w:w="942" w:type="dxa"/>
          </w:tcPr>
          <w:p w14:paraId="3CA43531"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45.29</w:t>
            </w:r>
          </w:p>
        </w:tc>
        <w:tc>
          <w:tcPr>
            <w:tcW w:w="732" w:type="dxa"/>
          </w:tcPr>
          <w:p w14:paraId="02997F28"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0.00</w:t>
            </w:r>
          </w:p>
        </w:tc>
        <w:tc>
          <w:tcPr>
            <w:tcW w:w="836" w:type="dxa"/>
          </w:tcPr>
          <w:p w14:paraId="55AFD9A7"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0.24</w:t>
            </w:r>
          </w:p>
        </w:tc>
        <w:tc>
          <w:tcPr>
            <w:tcW w:w="1256" w:type="dxa"/>
          </w:tcPr>
          <w:p w14:paraId="563DB76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tc>
        <w:tc>
          <w:tcPr>
            <w:tcW w:w="1256" w:type="dxa"/>
          </w:tcPr>
          <w:p w14:paraId="18B101AC"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tc>
        <w:tc>
          <w:tcPr>
            <w:tcW w:w="1256" w:type="dxa"/>
          </w:tcPr>
          <w:p w14:paraId="5999D98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tc>
        <w:tc>
          <w:tcPr>
            <w:tcW w:w="1256" w:type="dxa"/>
          </w:tcPr>
          <w:p w14:paraId="7E3A28A3"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tc>
      </w:tr>
      <w:tr w:rsidR="00A82DF8" w:rsidRPr="00E0616E" w14:paraId="003486CD" w14:textId="77777777" w:rsidTr="00CD4C25">
        <w:trPr>
          <w:cantSplit/>
          <w:trHeight w:val="693"/>
        </w:trPr>
        <w:tc>
          <w:tcPr>
            <w:tcW w:w="1530" w:type="dxa"/>
          </w:tcPr>
          <w:p w14:paraId="6B03455F"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Std. Deviation</w:t>
            </w:r>
          </w:p>
        </w:tc>
        <w:tc>
          <w:tcPr>
            <w:tcW w:w="1087" w:type="dxa"/>
          </w:tcPr>
          <w:p w14:paraId="778941F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4.26</w:t>
            </w:r>
          </w:p>
        </w:tc>
        <w:tc>
          <w:tcPr>
            <w:tcW w:w="732" w:type="dxa"/>
          </w:tcPr>
          <w:p w14:paraId="67B3EB9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1.11</w:t>
            </w:r>
          </w:p>
        </w:tc>
        <w:tc>
          <w:tcPr>
            <w:tcW w:w="942" w:type="dxa"/>
          </w:tcPr>
          <w:p w14:paraId="7C627B89"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tc>
        <w:tc>
          <w:tcPr>
            <w:tcW w:w="732" w:type="dxa"/>
          </w:tcPr>
          <w:p w14:paraId="692A3BFD"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tc>
        <w:tc>
          <w:tcPr>
            <w:tcW w:w="836" w:type="dxa"/>
          </w:tcPr>
          <w:p w14:paraId="144C579E"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tc>
        <w:tc>
          <w:tcPr>
            <w:tcW w:w="1256" w:type="dxa"/>
          </w:tcPr>
          <w:p w14:paraId="4FCA01C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5.06</w:t>
            </w:r>
          </w:p>
        </w:tc>
        <w:tc>
          <w:tcPr>
            <w:tcW w:w="1256" w:type="dxa"/>
          </w:tcPr>
          <w:p w14:paraId="13B3A7D5"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6.25</w:t>
            </w:r>
          </w:p>
        </w:tc>
        <w:tc>
          <w:tcPr>
            <w:tcW w:w="1256" w:type="dxa"/>
          </w:tcPr>
          <w:p w14:paraId="6E3A5D1C"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2.90</w:t>
            </w:r>
          </w:p>
        </w:tc>
        <w:tc>
          <w:tcPr>
            <w:tcW w:w="1256" w:type="dxa"/>
          </w:tcPr>
          <w:p w14:paraId="5012E6FE"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7.07</w:t>
            </w:r>
          </w:p>
        </w:tc>
      </w:tr>
      <w:tr w:rsidR="00A82DF8" w:rsidRPr="00E0616E" w14:paraId="5AEF5DD2" w14:textId="77777777" w:rsidTr="00CD4C25">
        <w:trPr>
          <w:cantSplit/>
          <w:trHeight w:val="661"/>
        </w:trPr>
        <w:tc>
          <w:tcPr>
            <w:tcW w:w="1530" w:type="dxa"/>
          </w:tcPr>
          <w:p w14:paraId="7A2428DB"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IQR</w:t>
            </w:r>
          </w:p>
        </w:tc>
        <w:tc>
          <w:tcPr>
            <w:tcW w:w="1087" w:type="dxa"/>
          </w:tcPr>
          <w:p w14:paraId="58405737"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tc>
        <w:tc>
          <w:tcPr>
            <w:tcW w:w="732" w:type="dxa"/>
          </w:tcPr>
          <w:p w14:paraId="375EB25F"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tc>
        <w:tc>
          <w:tcPr>
            <w:tcW w:w="942" w:type="dxa"/>
          </w:tcPr>
          <w:p w14:paraId="46EDB4BD"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35.87-</w:t>
            </w:r>
          </w:p>
          <w:p w14:paraId="283B826A"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 xml:space="preserve">  68.69</w:t>
            </w:r>
          </w:p>
        </w:tc>
        <w:tc>
          <w:tcPr>
            <w:tcW w:w="732" w:type="dxa"/>
          </w:tcPr>
          <w:p w14:paraId="0E06E87D"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w:t>
            </w:r>
          </w:p>
          <w:p w14:paraId="3A11BDEE"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1.01</w:t>
            </w:r>
          </w:p>
        </w:tc>
        <w:tc>
          <w:tcPr>
            <w:tcW w:w="836" w:type="dxa"/>
          </w:tcPr>
          <w:p w14:paraId="55B027F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0.18-</w:t>
            </w:r>
          </w:p>
          <w:p w14:paraId="61FA9DD3"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0.50</w:t>
            </w:r>
          </w:p>
        </w:tc>
        <w:tc>
          <w:tcPr>
            <w:tcW w:w="1256" w:type="dxa"/>
          </w:tcPr>
          <w:p w14:paraId="66859917"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tc>
        <w:tc>
          <w:tcPr>
            <w:tcW w:w="1256" w:type="dxa"/>
          </w:tcPr>
          <w:p w14:paraId="2E4F07B6"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p w14:paraId="28E78A5D"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55B3E2EE"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7115B9CC"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14.35</w:t>
            </w:r>
          </w:p>
        </w:tc>
        <w:tc>
          <w:tcPr>
            <w:tcW w:w="1256" w:type="dxa"/>
          </w:tcPr>
          <w:p w14:paraId="6985B22E"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tc>
        <w:tc>
          <w:tcPr>
            <w:tcW w:w="1256" w:type="dxa"/>
          </w:tcPr>
          <w:p w14:paraId="49117E47"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p w14:paraId="3F26556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3CA6B0E0"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p w14:paraId="61DC4928"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10.48</w:t>
            </w:r>
          </w:p>
        </w:tc>
      </w:tr>
      <w:tr w:rsidR="00A82DF8" w:rsidRPr="00E0616E" w14:paraId="656AD6FC" w14:textId="77777777" w:rsidTr="00CD4C25">
        <w:trPr>
          <w:cantSplit/>
          <w:trHeight w:val="693"/>
        </w:trPr>
        <w:tc>
          <w:tcPr>
            <w:tcW w:w="1530" w:type="dxa"/>
          </w:tcPr>
          <w:p w14:paraId="2BEF1669"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µ</w:t>
            </w:r>
          </w:p>
        </w:tc>
        <w:tc>
          <w:tcPr>
            <w:tcW w:w="1087" w:type="dxa"/>
          </w:tcPr>
          <w:p w14:paraId="0E3B7AD0"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tc>
        <w:tc>
          <w:tcPr>
            <w:tcW w:w="732" w:type="dxa"/>
          </w:tcPr>
          <w:p w14:paraId="1AE327AD"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942" w:type="dxa"/>
          </w:tcPr>
          <w:p w14:paraId="1775CE79"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732" w:type="dxa"/>
          </w:tcPr>
          <w:p w14:paraId="1D7EBB65"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tc>
        <w:tc>
          <w:tcPr>
            <w:tcW w:w="836" w:type="dxa"/>
          </w:tcPr>
          <w:p w14:paraId="21E7D77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tc>
        <w:tc>
          <w:tcPr>
            <w:tcW w:w="1256" w:type="dxa"/>
          </w:tcPr>
          <w:p w14:paraId="564134BD"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tc>
        <w:tc>
          <w:tcPr>
            <w:tcW w:w="1256" w:type="dxa"/>
          </w:tcPr>
          <w:p w14:paraId="1E9107F6"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1256" w:type="dxa"/>
          </w:tcPr>
          <w:p w14:paraId="3CEB1EEA"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1256" w:type="dxa"/>
          </w:tcPr>
          <w:p w14:paraId="230DD9D7"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r>
      <w:tr w:rsidR="00A82DF8" w:rsidRPr="00E0616E" w14:paraId="46F5CA25" w14:textId="77777777" w:rsidTr="00CD4C25">
        <w:trPr>
          <w:cantSplit/>
          <w:trHeight w:val="693"/>
        </w:trPr>
        <w:tc>
          <w:tcPr>
            <w:tcW w:w="1530" w:type="dxa"/>
            <w:tcBorders>
              <w:bottom w:val="single" w:sz="4" w:space="0" w:color="auto"/>
            </w:tcBorders>
          </w:tcPr>
          <w:p w14:paraId="4EC65F22"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p w14:paraId="2B3C702C"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 value</w:t>
            </w:r>
          </w:p>
        </w:tc>
        <w:tc>
          <w:tcPr>
            <w:tcW w:w="1087" w:type="dxa"/>
            <w:tcBorders>
              <w:bottom w:val="single" w:sz="4" w:space="0" w:color="auto"/>
            </w:tcBorders>
          </w:tcPr>
          <w:p w14:paraId="48A81323"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tc>
        <w:tc>
          <w:tcPr>
            <w:tcW w:w="732" w:type="dxa"/>
            <w:tcBorders>
              <w:bottom w:val="single" w:sz="4" w:space="0" w:color="auto"/>
            </w:tcBorders>
          </w:tcPr>
          <w:p w14:paraId="72F306A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tc>
        <w:tc>
          <w:tcPr>
            <w:tcW w:w="942" w:type="dxa"/>
            <w:tcBorders>
              <w:bottom w:val="single" w:sz="4" w:space="0" w:color="auto"/>
            </w:tcBorders>
          </w:tcPr>
          <w:p w14:paraId="7053CFF8"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tc>
        <w:tc>
          <w:tcPr>
            <w:tcW w:w="732" w:type="dxa"/>
            <w:tcBorders>
              <w:bottom w:val="single" w:sz="4" w:space="0" w:color="auto"/>
            </w:tcBorders>
          </w:tcPr>
          <w:p w14:paraId="5A5E550D"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836" w:type="dxa"/>
            <w:tcBorders>
              <w:bottom w:val="single" w:sz="4" w:space="0" w:color="auto"/>
            </w:tcBorders>
          </w:tcPr>
          <w:p w14:paraId="6FF1CC94"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1256" w:type="dxa"/>
            <w:tcBorders>
              <w:bottom w:val="single" w:sz="4" w:space="0" w:color="auto"/>
            </w:tcBorders>
          </w:tcPr>
          <w:p w14:paraId="2A424972"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1256" w:type="dxa"/>
            <w:tcBorders>
              <w:bottom w:val="single" w:sz="4" w:space="0" w:color="auto"/>
            </w:tcBorders>
          </w:tcPr>
          <w:p w14:paraId="4C0861AC"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p w14:paraId="7897D35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p=0.0001</w:t>
            </w:r>
          </w:p>
        </w:tc>
        <w:tc>
          <w:tcPr>
            <w:tcW w:w="1256" w:type="dxa"/>
            <w:tcBorders>
              <w:bottom w:val="single" w:sz="4" w:space="0" w:color="auto"/>
            </w:tcBorders>
          </w:tcPr>
          <w:p w14:paraId="73943C06"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tc>
        <w:tc>
          <w:tcPr>
            <w:tcW w:w="1256" w:type="dxa"/>
            <w:tcBorders>
              <w:bottom w:val="single" w:sz="4" w:space="0" w:color="auto"/>
            </w:tcBorders>
          </w:tcPr>
          <w:p w14:paraId="18CF96A9"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p w14:paraId="6ED39B3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p=0.0001</w:t>
            </w:r>
          </w:p>
        </w:tc>
      </w:tr>
    </w:tbl>
    <w:p w14:paraId="5E58C661" w14:textId="77777777" w:rsidR="00A82DF8" w:rsidRPr="00E0616E" w:rsidRDefault="00A82DF8" w:rsidP="00A82DF8">
      <w:pPr>
        <w:spacing w:line="480" w:lineRule="auto"/>
        <w:rPr>
          <w:rFonts w:ascii="Arial" w:eastAsia="Calibri" w:hAnsi="Arial" w:cs="Arial"/>
          <w:sz w:val="20"/>
          <w:szCs w:val="20"/>
        </w:rPr>
      </w:pPr>
    </w:p>
    <w:p w14:paraId="0EBF6862" w14:textId="77777777" w:rsidR="00A82DF8" w:rsidRPr="00E0616E" w:rsidRDefault="00A82DF8" w:rsidP="00A82DF8">
      <w:pPr>
        <w:spacing w:line="480" w:lineRule="auto"/>
        <w:rPr>
          <w:rFonts w:ascii="Arial" w:eastAsia="Calibri" w:hAnsi="Arial" w:cs="Arial"/>
          <w:sz w:val="20"/>
          <w:szCs w:val="20"/>
        </w:rPr>
      </w:pPr>
    </w:p>
    <w:p w14:paraId="601435B7" w14:textId="77777777" w:rsidR="00A82DF8" w:rsidRPr="00E0616E" w:rsidRDefault="00A82DF8" w:rsidP="00A82DF8">
      <w:pPr>
        <w:spacing w:line="480" w:lineRule="auto"/>
        <w:rPr>
          <w:rFonts w:ascii="Arial" w:eastAsia="Calibri" w:hAnsi="Arial" w:cs="Arial"/>
          <w:sz w:val="20"/>
          <w:szCs w:val="20"/>
        </w:rPr>
      </w:pPr>
    </w:p>
    <w:p w14:paraId="025D9D94" w14:textId="77777777" w:rsidR="00A82DF8" w:rsidRPr="00E0616E" w:rsidRDefault="00A82DF8" w:rsidP="00A82DF8">
      <w:pPr>
        <w:spacing w:line="480" w:lineRule="auto"/>
        <w:rPr>
          <w:rFonts w:ascii="Arial" w:eastAsia="Calibri" w:hAnsi="Arial" w:cs="Arial"/>
          <w:sz w:val="20"/>
          <w:szCs w:val="20"/>
        </w:rPr>
      </w:pPr>
    </w:p>
    <w:p w14:paraId="5C72E00D" w14:textId="77777777" w:rsidR="00A82DF8" w:rsidRPr="00E0616E" w:rsidRDefault="00A82DF8" w:rsidP="00A82DF8">
      <w:pPr>
        <w:spacing w:line="480" w:lineRule="auto"/>
        <w:rPr>
          <w:rFonts w:ascii="Arial" w:eastAsia="Calibri" w:hAnsi="Arial" w:cs="Arial"/>
          <w:sz w:val="20"/>
          <w:szCs w:val="20"/>
        </w:rPr>
      </w:pPr>
    </w:p>
    <w:p w14:paraId="3E0A2FC9" w14:textId="77777777" w:rsidR="00A82DF8" w:rsidRPr="00E0616E" w:rsidRDefault="00A82DF8" w:rsidP="00A82DF8">
      <w:pPr>
        <w:spacing w:line="480" w:lineRule="auto"/>
        <w:rPr>
          <w:rFonts w:ascii="Arial" w:eastAsia="Calibri" w:hAnsi="Arial" w:cs="Arial"/>
          <w:b/>
          <w:bCs/>
          <w:sz w:val="20"/>
          <w:szCs w:val="20"/>
        </w:rPr>
      </w:pPr>
    </w:p>
    <w:p w14:paraId="27D8136E" w14:textId="77777777" w:rsidR="00A82DF8" w:rsidRPr="00E0616E" w:rsidRDefault="00A82DF8" w:rsidP="00A82DF8">
      <w:pPr>
        <w:tabs>
          <w:tab w:val="right" w:pos="9360"/>
        </w:tabs>
        <w:spacing w:line="480" w:lineRule="auto"/>
        <w:rPr>
          <w:rFonts w:ascii="Arial" w:eastAsia="Calibri" w:hAnsi="Arial" w:cs="Arial"/>
          <w:b/>
          <w:bCs/>
          <w:sz w:val="20"/>
          <w:szCs w:val="20"/>
        </w:rPr>
      </w:pPr>
      <w:r w:rsidRPr="00E0616E">
        <w:rPr>
          <w:rFonts w:ascii="Arial" w:eastAsia="Calibri" w:hAnsi="Arial" w:cs="Arial"/>
          <w:noProof/>
          <w:sz w:val="20"/>
          <w:szCs w:val="20"/>
        </w:rPr>
        <w:lastRenderedPageBreak/>
        <w:drawing>
          <wp:inline distT="0" distB="0" distL="0" distR="0" wp14:anchorId="33262A39" wp14:editId="5A2EA186">
            <wp:extent cx="5629275" cy="3286125"/>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0616E">
        <w:rPr>
          <w:rFonts w:ascii="Arial" w:eastAsia="Calibri" w:hAnsi="Arial" w:cs="Arial"/>
          <w:sz w:val="20"/>
          <w:szCs w:val="20"/>
        </w:rPr>
        <w:tab/>
      </w:r>
    </w:p>
    <w:p w14:paraId="276E1B89" w14:textId="77777777" w:rsidR="00A82DF8" w:rsidRPr="00E0616E" w:rsidRDefault="00A82DF8" w:rsidP="00A82DF8">
      <w:pPr>
        <w:spacing w:line="480" w:lineRule="auto"/>
        <w:rPr>
          <w:rFonts w:ascii="Arial" w:eastAsia="Calibri" w:hAnsi="Arial" w:cs="Arial"/>
          <w:b/>
          <w:bCs/>
          <w:sz w:val="20"/>
          <w:szCs w:val="20"/>
        </w:rPr>
      </w:pPr>
    </w:p>
    <w:p w14:paraId="46230F91" w14:textId="2E0F0882" w:rsidR="00A82DF8" w:rsidRPr="00E0616E" w:rsidRDefault="00A82DF8" w:rsidP="00A82DF8">
      <w:pPr>
        <w:spacing w:line="480" w:lineRule="auto"/>
        <w:rPr>
          <w:rFonts w:ascii="Arial" w:eastAsia="Calibri" w:hAnsi="Arial" w:cs="Arial"/>
          <w:b/>
          <w:bCs/>
          <w:sz w:val="20"/>
          <w:szCs w:val="20"/>
        </w:rPr>
      </w:pPr>
      <w:r w:rsidRPr="00E0616E">
        <w:rPr>
          <w:rFonts w:ascii="Arial" w:eastAsia="Calibri" w:hAnsi="Arial" w:cs="Arial"/>
          <w:b/>
          <w:bCs/>
          <w:sz w:val="20"/>
          <w:szCs w:val="20"/>
        </w:rPr>
        <w:t>Figure 1: Quality of life of the patients before and after treatment with tamsulosin.</w:t>
      </w:r>
    </w:p>
    <w:p w14:paraId="4A18FB60" w14:textId="77777777" w:rsidR="00A82DF8" w:rsidRPr="00E0616E" w:rsidRDefault="00A82DF8" w:rsidP="00A82DF8">
      <w:pPr>
        <w:spacing w:line="480" w:lineRule="auto"/>
        <w:rPr>
          <w:rFonts w:ascii="Arial" w:eastAsia="Calibri" w:hAnsi="Arial" w:cs="Arial"/>
          <w:sz w:val="20"/>
          <w:szCs w:val="20"/>
        </w:rPr>
      </w:pPr>
    </w:p>
    <w:p w14:paraId="3B707994" w14:textId="77777777" w:rsidR="00A82DF8" w:rsidRPr="00E0616E" w:rsidRDefault="00A82DF8" w:rsidP="00A82DF8">
      <w:pPr>
        <w:spacing w:line="480" w:lineRule="auto"/>
        <w:rPr>
          <w:rFonts w:ascii="Arial" w:eastAsia="Calibri" w:hAnsi="Arial" w:cs="Arial"/>
          <w:sz w:val="20"/>
          <w:szCs w:val="20"/>
        </w:rPr>
      </w:pPr>
    </w:p>
    <w:p w14:paraId="64F4E53A" w14:textId="77777777" w:rsidR="00A82DF8" w:rsidRPr="00E0616E" w:rsidRDefault="00A82DF8" w:rsidP="00A82DF8">
      <w:pPr>
        <w:spacing w:line="480" w:lineRule="auto"/>
        <w:rPr>
          <w:rFonts w:ascii="Arial" w:eastAsia="Calibri" w:hAnsi="Arial" w:cs="Arial"/>
          <w:sz w:val="20"/>
          <w:szCs w:val="20"/>
        </w:rPr>
      </w:pPr>
    </w:p>
    <w:p w14:paraId="220AC055" w14:textId="77777777" w:rsidR="00A82DF8" w:rsidRPr="00E0616E" w:rsidRDefault="00A82DF8" w:rsidP="00A82DF8">
      <w:pPr>
        <w:spacing w:line="480" w:lineRule="auto"/>
        <w:rPr>
          <w:rFonts w:ascii="Arial" w:eastAsia="Calibri" w:hAnsi="Arial" w:cs="Arial"/>
          <w:sz w:val="20"/>
          <w:szCs w:val="20"/>
        </w:rPr>
      </w:pPr>
    </w:p>
    <w:p w14:paraId="118143B0" w14:textId="77777777" w:rsidR="00A82DF8" w:rsidRPr="00E0616E" w:rsidRDefault="00A82DF8" w:rsidP="00A82DF8">
      <w:pPr>
        <w:spacing w:line="480" w:lineRule="auto"/>
        <w:rPr>
          <w:rFonts w:ascii="Arial" w:eastAsia="Calibri" w:hAnsi="Arial" w:cs="Arial"/>
          <w:sz w:val="20"/>
          <w:szCs w:val="20"/>
        </w:rPr>
      </w:pPr>
    </w:p>
    <w:p w14:paraId="270E835E" w14:textId="77777777" w:rsidR="00A82DF8" w:rsidRPr="00E0616E" w:rsidRDefault="00A82DF8" w:rsidP="00A82DF8">
      <w:pPr>
        <w:spacing w:line="480" w:lineRule="auto"/>
        <w:rPr>
          <w:rFonts w:ascii="Arial" w:eastAsia="Calibri" w:hAnsi="Arial" w:cs="Arial"/>
          <w:sz w:val="20"/>
          <w:szCs w:val="20"/>
        </w:rPr>
      </w:pPr>
    </w:p>
    <w:p w14:paraId="72D26B1D" w14:textId="77777777" w:rsidR="00A82DF8" w:rsidRPr="00E0616E" w:rsidRDefault="00A82DF8" w:rsidP="00A82DF8">
      <w:pPr>
        <w:spacing w:line="480" w:lineRule="auto"/>
        <w:rPr>
          <w:rFonts w:ascii="Arial" w:eastAsia="Calibri" w:hAnsi="Arial" w:cs="Arial"/>
          <w:sz w:val="20"/>
          <w:szCs w:val="20"/>
        </w:rPr>
      </w:pPr>
    </w:p>
    <w:p w14:paraId="0D6419B2" w14:textId="77777777" w:rsidR="00A82DF8" w:rsidRPr="00E0616E" w:rsidRDefault="00A82DF8" w:rsidP="00A82DF8">
      <w:pPr>
        <w:spacing w:line="480" w:lineRule="auto"/>
        <w:rPr>
          <w:rFonts w:ascii="Arial" w:eastAsia="Calibri" w:hAnsi="Arial" w:cs="Arial"/>
          <w:sz w:val="20"/>
          <w:szCs w:val="20"/>
        </w:rPr>
      </w:pPr>
    </w:p>
    <w:p w14:paraId="543A7357" w14:textId="77777777" w:rsidR="00A82DF8" w:rsidRPr="00E0616E" w:rsidRDefault="00A82DF8" w:rsidP="00A82DF8">
      <w:pPr>
        <w:spacing w:line="480" w:lineRule="auto"/>
        <w:rPr>
          <w:rFonts w:ascii="Arial" w:eastAsia="Calibri" w:hAnsi="Arial" w:cs="Arial"/>
          <w:sz w:val="20"/>
          <w:szCs w:val="20"/>
        </w:rPr>
      </w:pPr>
      <w:r w:rsidRPr="00E0616E">
        <w:rPr>
          <w:rFonts w:ascii="Arial" w:eastAsia="Calibri" w:hAnsi="Arial" w:cs="Arial"/>
          <w:noProof/>
          <w:sz w:val="20"/>
          <w:szCs w:val="20"/>
        </w:rPr>
        <w:lastRenderedPageBreak/>
        <w:drawing>
          <wp:inline distT="0" distB="0" distL="0" distR="0" wp14:anchorId="49F78332" wp14:editId="3770F61F">
            <wp:extent cx="5943600" cy="3495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495675"/>
                    </a:xfrm>
                    <a:prstGeom prst="rect">
                      <a:avLst/>
                    </a:prstGeom>
                    <a:noFill/>
                    <a:ln>
                      <a:noFill/>
                    </a:ln>
                  </pic:spPr>
                </pic:pic>
              </a:graphicData>
            </a:graphic>
          </wp:inline>
        </w:drawing>
      </w:r>
    </w:p>
    <w:p w14:paraId="6167BADA" w14:textId="7BAEB787" w:rsidR="00A82DF8" w:rsidRPr="00E0616E" w:rsidRDefault="00A82DF8" w:rsidP="00A82DF8">
      <w:pPr>
        <w:spacing w:line="480" w:lineRule="auto"/>
        <w:rPr>
          <w:rFonts w:ascii="Arial" w:eastAsia="Calibri" w:hAnsi="Arial" w:cs="Arial"/>
          <w:sz w:val="20"/>
          <w:szCs w:val="20"/>
        </w:rPr>
      </w:pPr>
      <w:r w:rsidRPr="00E0616E">
        <w:rPr>
          <w:rFonts w:ascii="Arial" w:eastAsia="Calibri" w:hAnsi="Arial" w:cs="Arial"/>
          <w:sz w:val="20"/>
          <w:szCs w:val="20"/>
        </w:rPr>
        <w:t>Fig 2: Outcome of treatment with tamsulosin</w:t>
      </w:r>
    </w:p>
    <w:p w14:paraId="63782CC3" w14:textId="77777777" w:rsidR="00A82DF8" w:rsidRPr="00E0616E" w:rsidRDefault="00A82DF8" w:rsidP="00A82DF8">
      <w:pPr>
        <w:spacing w:line="480" w:lineRule="auto"/>
        <w:rPr>
          <w:rFonts w:ascii="Arial" w:eastAsia="Calibri" w:hAnsi="Arial" w:cs="Arial"/>
          <w:sz w:val="20"/>
          <w:szCs w:val="20"/>
        </w:rPr>
      </w:pPr>
    </w:p>
    <w:p w14:paraId="145A2071" w14:textId="77777777" w:rsidR="00A82DF8" w:rsidRPr="00E0616E" w:rsidRDefault="00A82DF8" w:rsidP="00A82DF8">
      <w:pPr>
        <w:spacing w:line="480" w:lineRule="auto"/>
        <w:rPr>
          <w:rFonts w:ascii="Arial" w:eastAsia="Calibri" w:hAnsi="Arial" w:cs="Arial"/>
          <w:sz w:val="20"/>
          <w:szCs w:val="20"/>
        </w:rPr>
      </w:pPr>
    </w:p>
    <w:p w14:paraId="609B3C3B" w14:textId="77777777" w:rsidR="00A82DF8" w:rsidRPr="00E0616E" w:rsidRDefault="00A82DF8" w:rsidP="00A82DF8">
      <w:pPr>
        <w:spacing w:line="480" w:lineRule="auto"/>
        <w:rPr>
          <w:rFonts w:ascii="Arial" w:eastAsia="Calibri" w:hAnsi="Arial" w:cs="Arial"/>
          <w:sz w:val="20"/>
          <w:szCs w:val="20"/>
        </w:rPr>
      </w:pPr>
    </w:p>
    <w:p w14:paraId="3E629194" w14:textId="77777777" w:rsidR="00A82DF8" w:rsidRPr="00E0616E" w:rsidRDefault="00A82DF8" w:rsidP="00A82DF8">
      <w:pPr>
        <w:spacing w:line="480" w:lineRule="auto"/>
        <w:rPr>
          <w:rFonts w:ascii="Arial" w:eastAsia="Calibri" w:hAnsi="Arial" w:cs="Arial"/>
          <w:sz w:val="20"/>
          <w:szCs w:val="20"/>
        </w:rPr>
      </w:pPr>
    </w:p>
    <w:p w14:paraId="6677B50D" w14:textId="77777777" w:rsidR="00A82DF8" w:rsidRPr="00E0616E" w:rsidRDefault="00A82DF8" w:rsidP="00A82DF8">
      <w:pPr>
        <w:spacing w:line="480" w:lineRule="auto"/>
        <w:rPr>
          <w:rFonts w:ascii="Arial" w:eastAsia="Calibri" w:hAnsi="Arial" w:cs="Arial"/>
          <w:sz w:val="20"/>
          <w:szCs w:val="20"/>
        </w:rPr>
      </w:pPr>
    </w:p>
    <w:p w14:paraId="1969AF35" w14:textId="77777777" w:rsidR="00A82DF8" w:rsidRPr="00E0616E" w:rsidRDefault="00A82DF8" w:rsidP="00A82DF8">
      <w:pPr>
        <w:spacing w:line="480" w:lineRule="auto"/>
        <w:rPr>
          <w:rFonts w:ascii="Arial" w:eastAsia="Calibri" w:hAnsi="Arial" w:cs="Arial"/>
          <w:sz w:val="20"/>
          <w:szCs w:val="20"/>
        </w:rPr>
      </w:pPr>
    </w:p>
    <w:p w14:paraId="067344EC" w14:textId="77777777" w:rsidR="00A82DF8" w:rsidRPr="00E0616E" w:rsidRDefault="00A82DF8" w:rsidP="00A82DF8">
      <w:pPr>
        <w:spacing w:line="480" w:lineRule="auto"/>
        <w:rPr>
          <w:rFonts w:ascii="Arial" w:eastAsia="Calibri" w:hAnsi="Arial" w:cs="Arial"/>
          <w:sz w:val="20"/>
          <w:szCs w:val="20"/>
        </w:rPr>
      </w:pPr>
    </w:p>
    <w:p w14:paraId="0F27BBD9" w14:textId="77777777" w:rsidR="00A82DF8" w:rsidRPr="00E0616E" w:rsidRDefault="00A82DF8" w:rsidP="00A82DF8">
      <w:pPr>
        <w:spacing w:line="480" w:lineRule="auto"/>
        <w:rPr>
          <w:rFonts w:ascii="Arial" w:eastAsia="Calibri" w:hAnsi="Arial" w:cs="Arial"/>
          <w:sz w:val="20"/>
          <w:szCs w:val="20"/>
        </w:rPr>
      </w:pPr>
    </w:p>
    <w:p w14:paraId="025E2A75" w14:textId="77777777" w:rsidR="00260D65" w:rsidRPr="00E0616E" w:rsidRDefault="00260D65" w:rsidP="00A82DF8">
      <w:pPr>
        <w:spacing w:line="480" w:lineRule="auto"/>
        <w:rPr>
          <w:rFonts w:ascii="Arial" w:eastAsia="Calibri" w:hAnsi="Arial" w:cs="Arial"/>
          <w:sz w:val="20"/>
          <w:szCs w:val="20"/>
        </w:rPr>
      </w:pPr>
    </w:p>
    <w:p w14:paraId="718F8DF0" w14:textId="77777777" w:rsidR="00313823" w:rsidRDefault="00313823" w:rsidP="00A82DF8">
      <w:pPr>
        <w:spacing w:line="480" w:lineRule="auto"/>
        <w:rPr>
          <w:rFonts w:ascii="Arial" w:eastAsia="Calibri" w:hAnsi="Arial" w:cs="Arial"/>
          <w:sz w:val="20"/>
          <w:szCs w:val="20"/>
        </w:rPr>
      </w:pPr>
    </w:p>
    <w:p w14:paraId="2B451C50" w14:textId="5FD5EBB3" w:rsidR="00A82DF8" w:rsidRPr="00E0616E" w:rsidRDefault="00A82DF8" w:rsidP="00A82DF8">
      <w:pPr>
        <w:spacing w:line="480" w:lineRule="auto"/>
        <w:rPr>
          <w:rFonts w:ascii="Arial" w:eastAsia="Calibri" w:hAnsi="Arial" w:cs="Arial"/>
          <w:sz w:val="20"/>
          <w:szCs w:val="20"/>
        </w:rPr>
      </w:pPr>
      <w:r w:rsidRPr="00E0616E">
        <w:rPr>
          <w:rFonts w:ascii="Arial" w:eastAsia="Calibri" w:hAnsi="Arial" w:cs="Arial"/>
          <w:sz w:val="20"/>
          <w:szCs w:val="20"/>
        </w:rPr>
        <w:lastRenderedPageBreak/>
        <w:t xml:space="preserve">Pearson correlation was done to determine the relationship between the independent variables as shown in Table 3. Prostate volume showed a positive, moderate, and statistically significant relationship with intravesical prostatic protrusion (r=0.484, p=0.0001) and bladder wall thickness (r=0.547, p=0.0001). However, there was a weak, negative correlation between prostate volume with the percentage change in IPSS (r=--0.36, p=0.0001) and Qmax (i.e. response to treatment) (r=-0.22, p=0.0001). </w:t>
      </w:r>
    </w:p>
    <w:p w14:paraId="155BF7AA" w14:textId="77777777" w:rsidR="00A82DF8" w:rsidRPr="00E0616E" w:rsidRDefault="00A82DF8" w:rsidP="00A82DF8">
      <w:pPr>
        <w:spacing w:line="480" w:lineRule="auto"/>
        <w:jc w:val="both"/>
        <w:rPr>
          <w:rFonts w:ascii="Arial" w:eastAsia="Calibri" w:hAnsi="Arial" w:cs="Arial"/>
          <w:sz w:val="20"/>
          <w:szCs w:val="20"/>
        </w:rPr>
      </w:pPr>
      <w:r w:rsidRPr="00E0616E">
        <w:rPr>
          <w:rFonts w:ascii="Arial" w:eastAsia="Calibri" w:hAnsi="Arial" w:cs="Arial"/>
          <w:sz w:val="20"/>
          <w:szCs w:val="20"/>
        </w:rPr>
        <w:t xml:space="preserve">Also, the relationship between intravesical prostatic protrusion and bladder wall thickness was positive, weak, and </w:t>
      </w:r>
      <w:bookmarkStart w:id="0" w:name="_Hlk151445940"/>
      <w:r w:rsidRPr="00E0616E">
        <w:rPr>
          <w:rFonts w:ascii="Arial" w:eastAsia="Calibri" w:hAnsi="Arial" w:cs="Arial"/>
          <w:sz w:val="20"/>
          <w:szCs w:val="20"/>
        </w:rPr>
        <w:t xml:space="preserve">statistically significant </w:t>
      </w:r>
      <w:bookmarkEnd w:id="0"/>
      <w:r w:rsidRPr="00E0616E">
        <w:rPr>
          <w:rFonts w:ascii="Arial" w:eastAsia="Calibri" w:hAnsi="Arial" w:cs="Arial"/>
          <w:sz w:val="20"/>
          <w:szCs w:val="20"/>
        </w:rPr>
        <w:t xml:space="preserve">(r=0.359, p=0.0001); while the relationship between intravesical prostatic protrusion and percentage change in IPSS and Qmax were moderate, negative, and statistically significant. </w:t>
      </w:r>
    </w:p>
    <w:p w14:paraId="0438FCFE" w14:textId="6093BE4C" w:rsidR="00A82DF8" w:rsidRPr="00E0616E" w:rsidRDefault="00A82DF8" w:rsidP="00A82DF8">
      <w:pPr>
        <w:spacing w:line="480" w:lineRule="auto"/>
        <w:jc w:val="both"/>
        <w:rPr>
          <w:rFonts w:ascii="Arial" w:eastAsia="Calibri" w:hAnsi="Arial" w:cs="Arial"/>
          <w:sz w:val="20"/>
          <w:szCs w:val="20"/>
        </w:rPr>
      </w:pPr>
      <w:r w:rsidRPr="00E0616E">
        <w:rPr>
          <w:rFonts w:ascii="Arial" w:eastAsia="Calibri" w:hAnsi="Arial" w:cs="Arial"/>
          <w:sz w:val="20"/>
          <w:szCs w:val="20"/>
        </w:rPr>
        <w:t>There was a negative and statistically significant correlation between bladder wall thickness and percentage change in IPSS and Qmax. There was a statistically significant correlation between age and prostate volume (p=0.025) and the correlation between PSA and prostate volume was statistically significant with a p-value of 0.0001 as shown in Table 3 below</w:t>
      </w:r>
    </w:p>
    <w:p w14:paraId="194E53A6" w14:textId="77777777" w:rsidR="00A82DF8" w:rsidRPr="00E0616E" w:rsidRDefault="00A82DF8" w:rsidP="00A82DF8">
      <w:pPr>
        <w:spacing w:line="480" w:lineRule="auto"/>
        <w:jc w:val="both"/>
        <w:rPr>
          <w:rFonts w:ascii="Arial" w:eastAsia="Calibri" w:hAnsi="Arial" w:cs="Arial"/>
          <w:sz w:val="20"/>
          <w:szCs w:val="20"/>
        </w:rPr>
      </w:pPr>
    </w:p>
    <w:p w14:paraId="6CEBC3B2" w14:textId="77777777" w:rsidR="00A82DF8" w:rsidRPr="00E0616E" w:rsidRDefault="00A82DF8" w:rsidP="00A82DF8">
      <w:pPr>
        <w:spacing w:line="480" w:lineRule="auto"/>
        <w:jc w:val="both"/>
        <w:rPr>
          <w:rFonts w:ascii="Arial" w:eastAsia="Calibri" w:hAnsi="Arial" w:cs="Arial"/>
          <w:sz w:val="20"/>
          <w:szCs w:val="20"/>
        </w:rPr>
      </w:pPr>
    </w:p>
    <w:p w14:paraId="2BBF6CF1" w14:textId="77777777" w:rsidR="00A82DF8" w:rsidRPr="00E0616E" w:rsidRDefault="00A82DF8" w:rsidP="00A82DF8">
      <w:pPr>
        <w:spacing w:line="480" w:lineRule="auto"/>
        <w:jc w:val="both"/>
        <w:rPr>
          <w:rFonts w:ascii="Arial" w:eastAsia="Calibri" w:hAnsi="Arial" w:cs="Arial"/>
          <w:sz w:val="20"/>
          <w:szCs w:val="20"/>
        </w:rPr>
      </w:pPr>
    </w:p>
    <w:p w14:paraId="69C314F7" w14:textId="77777777" w:rsidR="00A82DF8" w:rsidRPr="00E0616E" w:rsidRDefault="00A82DF8" w:rsidP="00A82DF8">
      <w:pPr>
        <w:spacing w:line="480" w:lineRule="auto"/>
        <w:jc w:val="both"/>
        <w:rPr>
          <w:rFonts w:ascii="Arial" w:eastAsia="Calibri" w:hAnsi="Arial" w:cs="Arial"/>
          <w:sz w:val="20"/>
          <w:szCs w:val="20"/>
        </w:rPr>
      </w:pPr>
    </w:p>
    <w:p w14:paraId="7C084981" w14:textId="77777777" w:rsidR="00A82DF8" w:rsidRPr="00E0616E" w:rsidRDefault="00A82DF8" w:rsidP="00A82DF8">
      <w:pPr>
        <w:spacing w:line="480" w:lineRule="auto"/>
        <w:jc w:val="both"/>
        <w:rPr>
          <w:rFonts w:ascii="Arial" w:eastAsia="Calibri" w:hAnsi="Arial" w:cs="Arial"/>
          <w:sz w:val="20"/>
          <w:szCs w:val="20"/>
        </w:rPr>
      </w:pPr>
    </w:p>
    <w:p w14:paraId="64F8CAC7" w14:textId="77777777" w:rsidR="00A82DF8" w:rsidRPr="00E0616E" w:rsidRDefault="00A82DF8" w:rsidP="00A82DF8">
      <w:pPr>
        <w:spacing w:line="480" w:lineRule="auto"/>
        <w:jc w:val="both"/>
        <w:rPr>
          <w:rFonts w:ascii="Arial" w:eastAsia="Calibri" w:hAnsi="Arial" w:cs="Arial"/>
          <w:sz w:val="20"/>
          <w:szCs w:val="20"/>
        </w:rPr>
      </w:pPr>
    </w:p>
    <w:p w14:paraId="37882A4E" w14:textId="77777777" w:rsidR="00260D65" w:rsidRPr="00E0616E" w:rsidRDefault="00260D65" w:rsidP="00A82DF8">
      <w:pPr>
        <w:spacing w:line="480" w:lineRule="auto"/>
        <w:rPr>
          <w:rFonts w:ascii="Arial" w:eastAsia="Calibri" w:hAnsi="Arial" w:cs="Arial"/>
          <w:b/>
          <w:bCs/>
          <w:sz w:val="20"/>
          <w:szCs w:val="20"/>
        </w:rPr>
      </w:pPr>
    </w:p>
    <w:p w14:paraId="7DCBCF65" w14:textId="77777777" w:rsidR="00260D65" w:rsidRPr="00E0616E" w:rsidRDefault="00260D65" w:rsidP="00A82DF8">
      <w:pPr>
        <w:spacing w:line="480" w:lineRule="auto"/>
        <w:rPr>
          <w:rFonts w:ascii="Arial" w:eastAsia="Calibri" w:hAnsi="Arial" w:cs="Arial"/>
          <w:b/>
          <w:bCs/>
          <w:sz w:val="20"/>
          <w:szCs w:val="20"/>
        </w:rPr>
      </w:pPr>
    </w:p>
    <w:p w14:paraId="0EE04676" w14:textId="77777777" w:rsidR="00313823" w:rsidRDefault="00313823" w:rsidP="00A82DF8">
      <w:pPr>
        <w:spacing w:line="480" w:lineRule="auto"/>
        <w:rPr>
          <w:rFonts w:ascii="Arial" w:eastAsia="Calibri" w:hAnsi="Arial" w:cs="Arial"/>
          <w:b/>
          <w:bCs/>
          <w:sz w:val="20"/>
          <w:szCs w:val="20"/>
        </w:rPr>
      </w:pPr>
    </w:p>
    <w:p w14:paraId="4CFBDE94" w14:textId="77777777" w:rsidR="00313823" w:rsidRDefault="00313823" w:rsidP="00A82DF8">
      <w:pPr>
        <w:spacing w:line="480" w:lineRule="auto"/>
        <w:rPr>
          <w:rFonts w:ascii="Arial" w:eastAsia="Calibri" w:hAnsi="Arial" w:cs="Arial"/>
          <w:b/>
          <w:bCs/>
          <w:sz w:val="20"/>
          <w:szCs w:val="20"/>
        </w:rPr>
      </w:pPr>
    </w:p>
    <w:p w14:paraId="7596B911" w14:textId="77777777" w:rsidR="00313823" w:rsidRDefault="00313823" w:rsidP="00A82DF8">
      <w:pPr>
        <w:spacing w:line="480" w:lineRule="auto"/>
        <w:rPr>
          <w:rFonts w:ascii="Arial" w:eastAsia="Calibri" w:hAnsi="Arial" w:cs="Arial"/>
          <w:b/>
          <w:bCs/>
          <w:sz w:val="20"/>
          <w:szCs w:val="20"/>
        </w:rPr>
      </w:pPr>
    </w:p>
    <w:p w14:paraId="3246B132" w14:textId="3AFC2C6B" w:rsidR="00A82DF8" w:rsidRPr="00E0616E" w:rsidRDefault="00A82DF8" w:rsidP="00A82DF8">
      <w:pPr>
        <w:spacing w:line="480" w:lineRule="auto"/>
        <w:rPr>
          <w:rFonts w:ascii="Arial" w:eastAsia="Calibri" w:hAnsi="Arial" w:cs="Arial"/>
          <w:b/>
          <w:bCs/>
          <w:sz w:val="20"/>
          <w:szCs w:val="20"/>
        </w:rPr>
      </w:pPr>
      <w:r w:rsidRPr="00E0616E">
        <w:rPr>
          <w:rFonts w:ascii="Arial" w:eastAsia="Calibri" w:hAnsi="Arial" w:cs="Arial"/>
          <w:b/>
          <w:bCs/>
          <w:sz w:val="20"/>
          <w:szCs w:val="20"/>
        </w:rPr>
        <w:lastRenderedPageBreak/>
        <w:t>Table 3: Correlation between the independent variables of the patients who had tamsulosin</w:t>
      </w:r>
    </w:p>
    <w:tbl>
      <w:tblPr>
        <w:tblW w:w="5625" w:type="pct"/>
        <w:tblInd w:w="-630" w:type="dxa"/>
        <w:tblCellMar>
          <w:left w:w="0" w:type="dxa"/>
          <w:right w:w="0" w:type="dxa"/>
        </w:tblCellMar>
        <w:tblLook w:val="0000" w:firstRow="0" w:lastRow="0" w:firstColumn="0" w:lastColumn="0" w:noHBand="0" w:noVBand="0"/>
      </w:tblPr>
      <w:tblGrid>
        <w:gridCol w:w="1965"/>
        <w:gridCol w:w="1047"/>
        <w:gridCol w:w="895"/>
        <w:gridCol w:w="1240"/>
        <w:gridCol w:w="1013"/>
        <w:gridCol w:w="1173"/>
        <w:gridCol w:w="1173"/>
        <w:gridCol w:w="1034"/>
        <w:gridCol w:w="990"/>
      </w:tblGrid>
      <w:tr w:rsidR="00A82DF8" w:rsidRPr="00E0616E" w14:paraId="054FB827" w14:textId="77777777" w:rsidTr="00CD4C25">
        <w:trPr>
          <w:cantSplit/>
        </w:trPr>
        <w:tc>
          <w:tcPr>
            <w:tcW w:w="1430" w:type="pct"/>
            <w:gridSpan w:val="2"/>
            <w:tcBorders>
              <w:top w:val="single" w:sz="4" w:space="0" w:color="auto"/>
              <w:bottom w:val="single" w:sz="4" w:space="0" w:color="auto"/>
            </w:tcBorders>
            <w:vAlign w:val="bottom"/>
          </w:tcPr>
          <w:p w14:paraId="5D0893EB"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425" w:type="pct"/>
            <w:tcBorders>
              <w:top w:val="single" w:sz="4" w:space="0" w:color="auto"/>
              <w:bottom w:val="single" w:sz="4" w:space="0" w:color="auto"/>
            </w:tcBorders>
            <w:vAlign w:val="bottom"/>
          </w:tcPr>
          <w:p w14:paraId="2D1F8686"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Prostate volume</w:t>
            </w:r>
          </w:p>
        </w:tc>
        <w:tc>
          <w:tcPr>
            <w:tcW w:w="589" w:type="pct"/>
            <w:tcBorders>
              <w:top w:val="single" w:sz="4" w:space="0" w:color="auto"/>
              <w:bottom w:val="single" w:sz="4" w:space="0" w:color="auto"/>
            </w:tcBorders>
            <w:vAlign w:val="bottom"/>
          </w:tcPr>
          <w:p w14:paraId="2D788897"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Intravesical prostatic protrusion</w:t>
            </w:r>
          </w:p>
        </w:tc>
        <w:tc>
          <w:tcPr>
            <w:tcW w:w="481" w:type="pct"/>
            <w:tcBorders>
              <w:top w:val="single" w:sz="4" w:space="0" w:color="auto"/>
              <w:bottom w:val="single" w:sz="4" w:space="0" w:color="auto"/>
            </w:tcBorders>
            <w:vAlign w:val="bottom"/>
          </w:tcPr>
          <w:p w14:paraId="041CCE65"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Bladder wall thickness</w:t>
            </w:r>
          </w:p>
        </w:tc>
        <w:tc>
          <w:tcPr>
            <w:tcW w:w="557" w:type="pct"/>
            <w:tcBorders>
              <w:top w:val="single" w:sz="4" w:space="0" w:color="auto"/>
              <w:bottom w:val="single" w:sz="4" w:space="0" w:color="auto"/>
            </w:tcBorders>
            <w:vAlign w:val="bottom"/>
          </w:tcPr>
          <w:p w14:paraId="60269B6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Percentage change in IPSS</w:t>
            </w:r>
          </w:p>
        </w:tc>
        <w:tc>
          <w:tcPr>
            <w:tcW w:w="557" w:type="pct"/>
            <w:tcBorders>
              <w:top w:val="single" w:sz="4" w:space="0" w:color="auto"/>
              <w:bottom w:val="single" w:sz="4" w:space="0" w:color="auto"/>
            </w:tcBorders>
            <w:vAlign w:val="bottom"/>
          </w:tcPr>
          <w:p w14:paraId="4423DC43"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Percentage change in Qmax</w:t>
            </w:r>
          </w:p>
        </w:tc>
        <w:tc>
          <w:tcPr>
            <w:tcW w:w="491" w:type="pct"/>
            <w:tcBorders>
              <w:top w:val="single" w:sz="4" w:space="0" w:color="auto"/>
              <w:bottom w:val="single" w:sz="4" w:space="0" w:color="auto"/>
            </w:tcBorders>
            <w:vAlign w:val="bottom"/>
          </w:tcPr>
          <w:p w14:paraId="2EC5D221"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Age</w:t>
            </w:r>
          </w:p>
        </w:tc>
        <w:tc>
          <w:tcPr>
            <w:tcW w:w="470" w:type="pct"/>
            <w:tcBorders>
              <w:top w:val="single" w:sz="4" w:space="0" w:color="auto"/>
              <w:bottom w:val="single" w:sz="4" w:space="0" w:color="auto"/>
            </w:tcBorders>
            <w:vAlign w:val="bottom"/>
          </w:tcPr>
          <w:p w14:paraId="761B030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BMI</w:t>
            </w:r>
          </w:p>
        </w:tc>
      </w:tr>
      <w:tr w:rsidR="00A82DF8" w:rsidRPr="00E0616E" w14:paraId="19C468DC" w14:textId="77777777" w:rsidTr="00CD4C25">
        <w:trPr>
          <w:cantSplit/>
        </w:trPr>
        <w:tc>
          <w:tcPr>
            <w:tcW w:w="933" w:type="pct"/>
            <w:vMerge w:val="restart"/>
            <w:tcBorders>
              <w:top w:val="single" w:sz="4" w:space="0" w:color="auto"/>
            </w:tcBorders>
          </w:tcPr>
          <w:p w14:paraId="5E5861D8"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Intravesical prostatic protrusion</w:t>
            </w:r>
          </w:p>
        </w:tc>
        <w:tc>
          <w:tcPr>
            <w:tcW w:w="497" w:type="pct"/>
            <w:tcBorders>
              <w:top w:val="single" w:sz="4" w:space="0" w:color="auto"/>
            </w:tcBorders>
          </w:tcPr>
          <w:p w14:paraId="7FAE85B7"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R</w:t>
            </w:r>
          </w:p>
        </w:tc>
        <w:tc>
          <w:tcPr>
            <w:tcW w:w="425" w:type="pct"/>
            <w:tcBorders>
              <w:top w:val="single" w:sz="4" w:space="0" w:color="auto"/>
            </w:tcBorders>
          </w:tcPr>
          <w:p w14:paraId="654CAD0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0.484</w:t>
            </w:r>
          </w:p>
        </w:tc>
        <w:tc>
          <w:tcPr>
            <w:tcW w:w="589" w:type="pct"/>
            <w:tcBorders>
              <w:top w:val="single" w:sz="4" w:space="0" w:color="auto"/>
            </w:tcBorders>
          </w:tcPr>
          <w:p w14:paraId="4997910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81" w:type="pct"/>
            <w:tcBorders>
              <w:top w:val="single" w:sz="4" w:space="0" w:color="auto"/>
            </w:tcBorders>
          </w:tcPr>
          <w:p w14:paraId="56A3BA6B"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557" w:type="pct"/>
            <w:tcBorders>
              <w:top w:val="single" w:sz="4" w:space="0" w:color="auto"/>
            </w:tcBorders>
          </w:tcPr>
          <w:p w14:paraId="623384E5"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557" w:type="pct"/>
            <w:tcBorders>
              <w:top w:val="single" w:sz="4" w:space="0" w:color="auto"/>
            </w:tcBorders>
          </w:tcPr>
          <w:p w14:paraId="6D7E1FDA"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91" w:type="pct"/>
            <w:tcBorders>
              <w:top w:val="single" w:sz="4" w:space="0" w:color="auto"/>
            </w:tcBorders>
          </w:tcPr>
          <w:p w14:paraId="1A98E62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70" w:type="pct"/>
            <w:tcBorders>
              <w:top w:val="single" w:sz="4" w:space="0" w:color="auto"/>
            </w:tcBorders>
          </w:tcPr>
          <w:p w14:paraId="76C25F06"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729BBB64" w14:textId="77777777" w:rsidTr="00CD4C25">
        <w:trPr>
          <w:cantSplit/>
        </w:trPr>
        <w:tc>
          <w:tcPr>
            <w:tcW w:w="933" w:type="pct"/>
            <w:vMerge/>
          </w:tcPr>
          <w:p w14:paraId="1EF7872E"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497" w:type="pct"/>
          </w:tcPr>
          <w:p w14:paraId="1909BF96"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p-value</w:t>
            </w:r>
          </w:p>
        </w:tc>
        <w:tc>
          <w:tcPr>
            <w:tcW w:w="425" w:type="pct"/>
          </w:tcPr>
          <w:p w14:paraId="2607A919"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0.0001</w:t>
            </w:r>
          </w:p>
        </w:tc>
        <w:tc>
          <w:tcPr>
            <w:tcW w:w="589" w:type="pct"/>
            <w:vAlign w:val="center"/>
          </w:tcPr>
          <w:p w14:paraId="0EEEE220"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481" w:type="pct"/>
          </w:tcPr>
          <w:p w14:paraId="7D65A86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557" w:type="pct"/>
          </w:tcPr>
          <w:p w14:paraId="3FF9B1B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557" w:type="pct"/>
          </w:tcPr>
          <w:p w14:paraId="69245621"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91" w:type="pct"/>
          </w:tcPr>
          <w:p w14:paraId="32093237"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70" w:type="pct"/>
          </w:tcPr>
          <w:p w14:paraId="25D835F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14AFD628" w14:textId="77777777" w:rsidTr="00CD4C25">
        <w:trPr>
          <w:cantSplit/>
        </w:trPr>
        <w:tc>
          <w:tcPr>
            <w:tcW w:w="933" w:type="pct"/>
            <w:vMerge/>
            <w:tcBorders>
              <w:bottom w:val="single" w:sz="4" w:space="0" w:color="auto"/>
            </w:tcBorders>
          </w:tcPr>
          <w:p w14:paraId="5B70EA08"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497" w:type="pct"/>
            <w:tcBorders>
              <w:bottom w:val="single" w:sz="4" w:space="0" w:color="auto"/>
            </w:tcBorders>
          </w:tcPr>
          <w:p w14:paraId="15CF14BE"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N</w:t>
            </w:r>
          </w:p>
        </w:tc>
        <w:tc>
          <w:tcPr>
            <w:tcW w:w="425" w:type="pct"/>
            <w:tcBorders>
              <w:bottom w:val="single" w:sz="4" w:space="0" w:color="auto"/>
            </w:tcBorders>
          </w:tcPr>
          <w:p w14:paraId="445B7CB6"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589" w:type="pct"/>
            <w:tcBorders>
              <w:bottom w:val="single" w:sz="4" w:space="0" w:color="auto"/>
            </w:tcBorders>
          </w:tcPr>
          <w:p w14:paraId="04CC3B1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81" w:type="pct"/>
            <w:tcBorders>
              <w:bottom w:val="single" w:sz="4" w:space="0" w:color="auto"/>
            </w:tcBorders>
          </w:tcPr>
          <w:p w14:paraId="2A03CD8E"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557" w:type="pct"/>
            <w:tcBorders>
              <w:bottom w:val="single" w:sz="4" w:space="0" w:color="auto"/>
            </w:tcBorders>
          </w:tcPr>
          <w:p w14:paraId="6EF17F26"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557" w:type="pct"/>
            <w:tcBorders>
              <w:bottom w:val="single" w:sz="4" w:space="0" w:color="auto"/>
            </w:tcBorders>
          </w:tcPr>
          <w:p w14:paraId="41A7C85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91" w:type="pct"/>
            <w:tcBorders>
              <w:bottom w:val="single" w:sz="4" w:space="0" w:color="auto"/>
            </w:tcBorders>
          </w:tcPr>
          <w:p w14:paraId="5CBDB567"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70" w:type="pct"/>
            <w:tcBorders>
              <w:bottom w:val="single" w:sz="4" w:space="0" w:color="auto"/>
            </w:tcBorders>
          </w:tcPr>
          <w:p w14:paraId="74E51DA9"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4B5F537D" w14:textId="77777777" w:rsidTr="00CD4C25">
        <w:trPr>
          <w:cantSplit/>
        </w:trPr>
        <w:tc>
          <w:tcPr>
            <w:tcW w:w="933" w:type="pct"/>
            <w:vMerge w:val="restart"/>
            <w:tcBorders>
              <w:top w:val="single" w:sz="4" w:space="0" w:color="auto"/>
            </w:tcBorders>
          </w:tcPr>
          <w:p w14:paraId="38B77674"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Bladder wall thickness</w:t>
            </w:r>
          </w:p>
        </w:tc>
        <w:tc>
          <w:tcPr>
            <w:tcW w:w="497" w:type="pct"/>
            <w:tcBorders>
              <w:top w:val="single" w:sz="4" w:space="0" w:color="auto"/>
            </w:tcBorders>
          </w:tcPr>
          <w:p w14:paraId="71480346"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R</w:t>
            </w:r>
          </w:p>
        </w:tc>
        <w:tc>
          <w:tcPr>
            <w:tcW w:w="425" w:type="pct"/>
            <w:tcBorders>
              <w:top w:val="single" w:sz="4" w:space="0" w:color="auto"/>
            </w:tcBorders>
          </w:tcPr>
          <w:p w14:paraId="72B28B0A"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0.547</w:t>
            </w:r>
          </w:p>
        </w:tc>
        <w:tc>
          <w:tcPr>
            <w:tcW w:w="589" w:type="pct"/>
            <w:tcBorders>
              <w:top w:val="single" w:sz="4" w:space="0" w:color="auto"/>
            </w:tcBorders>
          </w:tcPr>
          <w:p w14:paraId="468CED27"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0.359</w:t>
            </w:r>
          </w:p>
        </w:tc>
        <w:tc>
          <w:tcPr>
            <w:tcW w:w="481" w:type="pct"/>
            <w:tcBorders>
              <w:top w:val="single" w:sz="4" w:space="0" w:color="auto"/>
            </w:tcBorders>
          </w:tcPr>
          <w:p w14:paraId="2772C80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557" w:type="pct"/>
            <w:tcBorders>
              <w:top w:val="single" w:sz="4" w:space="0" w:color="auto"/>
            </w:tcBorders>
          </w:tcPr>
          <w:p w14:paraId="796FE291"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557" w:type="pct"/>
            <w:tcBorders>
              <w:top w:val="single" w:sz="4" w:space="0" w:color="auto"/>
            </w:tcBorders>
          </w:tcPr>
          <w:p w14:paraId="5453DFD1"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91" w:type="pct"/>
            <w:tcBorders>
              <w:top w:val="single" w:sz="4" w:space="0" w:color="auto"/>
            </w:tcBorders>
          </w:tcPr>
          <w:p w14:paraId="30BE3A9B"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70" w:type="pct"/>
            <w:tcBorders>
              <w:top w:val="single" w:sz="4" w:space="0" w:color="auto"/>
            </w:tcBorders>
          </w:tcPr>
          <w:p w14:paraId="0CDB127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2F657E8D" w14:textId="77777777" w:rsidTr="00CD4C25">
        <w:trPr>
          <w:cantSplit/>
        </w:trPr>
        <w:tc>
          <w:tcPr>
            <w:tcW w:w="933" w:type="pct"/>
            <w:vMerge/>
          </w:tcPr>
          <w:p w14:paraId="2312C578"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497" w:type="pct"/>
          </w:tcPr>
          <w:p w14:paraId="222E4504"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p-value</w:t>
            </w:r>
          </w:p>
        </w:tc>
        <w:tc>
          <w:tcPr>
            <w:tcW w:w="425" w:type="pct"/>
          </w:tcPr>
          <w:p w14:paraId="641A7BA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0.0001</w:t>
            </w:r>
          </w:p>
        </w:tc>
        <w:tc>
          <w:tcPr>
            <w:tcW w:w="589" w:type="pct"/>
          </w:tcPr>
          <w:p w14:paraId="670771CA"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0.0001</w:t>
            </w:r>
          </w:p>
        </w:tc>
        <w:tc>
          <w:tcPr>
            <w:tcW w:w="481" w:type="pct"/>
            <w:vAlign w:val="center"/>
          </w:tcPr>
          <w:p w14:paraId="23A53956"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557" w:type="pct"/>
          </w:tcPr>
          <w:p w14:paraId="149561C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557" w:type="pct"/>
          </w:tcPr>
          <w:p w14:paraId="41D3BD7E"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91" w:type="pct"/>
          </w:tcPr>
          <w:p w14:paraId="7319743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70" w:type="pct"/>
          </w:tcPr>
          <w:p w14:paraId="328B91CF"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56DE0639" w14:textId="77777777" w:rsidTr="00CD4C25">
        <w:trPr>
          <w:cantSplit/>
        </w:trPr>
        <w:tc>
          <w:tcPr>
            <w:tcW w:w="933" w:type="pct"/>
            <w:vMerge/>
            <w:tcBorders>
              <w:bottom w:val="single" w:sz="4" w:space="0" w:color="auto"/>
            </w:tcBorders>
          </w:tcPr>
          <w:p w14:paraId="63B4C495"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497" w:type="pct"/>
            <w:tcBorders>
              <w:bottom w:val="single" w:sz="4" w:space="0" w:color="auto"/>
            </w:tcBorders>
          </w:tcPr>
          <w:p w14:paraId="28E66E68"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N</w:t>
            </w:r>
          </w:p>
        </w:tc>
        <w:tc>
          <w:tcPr>
            <w:tcW w:w="425" w:type="pct"/>
            <w:tcBorders>
              <w:bottom w:val="single" w:sz="4" w:space="0" w:color="auto"/>
            </w:tcBorders>
          </w:tcPr>
          <w:p w14:paraId="2B26634D"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589" w:type="pct"/>
            <w:tcBorders>
              <w:bottom w:val="single" w:sz="4" w:space="0" w:color="auto"/>
            </w:tcBorders>
          </w:tcPr>
          <w:p w14:paraId="7ABC3A7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481" w:type="pct"/>
            <w:tcBorders>
              <w:bottom w:val="single" w:sz="4" w:space="0" w:color="auto"/>
            </w:tcBorders>
          </w:tcPr>
          <w:p w14:paraId="221AE71B"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557" w:type="pct"/>
            <w:tcBorders>
              <w:bottom w:val="single" w:sz="4" w:space="0" w:color="auto"/>
            </w:tcBorders>
          </w:tcPr>
          <w:p w14:paraId="7D20B991"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557" w:type="pct"/>
            <w:tcBorders>
              <w:bottom w:val="single" w:sz="4" w:space="0" w:color="auto"/>
            </w:tcBorders>
          </w:tcPr>
          <w:p w14:paraId="6B7BE9CE"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91" w:type="pct"/>
            <w:tcBorders>
              <w:bottom w:val="single" w:sz="4" w:space="0" w:color="auto"/>
            </w:tcBorders>
          </w:tcPr>
          <w:p w14:paraId="0BC5870A"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70" w:type="pct"/>
            <w:tcBorders>
              <w:bottom w:val="single" w:sz="4" w:space="0" w:color="auto"/>
            </w:tcBorders>
          </w:tcPr>
          <w:p w14:paraId="33DA4035"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1D408C19" w14:textId="77777777" w:rsidTr="00CD4C25">
        <w:trPr>
          <w:cantSplit/>
        </w:trPr>
        <w:tc>
          <w:tcPr>
            <w:tcW w:w="933" w:type="pct"/>
            <w:vMerge w:val="restart"/>
            <w:tcBorders>
              <w:top w:val="single" w:sz="4" w:space="0" w:color="auto"/>
            </w:tcBorders>
          </w:tcPr>
          <w:p w14:paraId="1EA191CD"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Percentage change in IPSS</w:t>
            </w:r>
          </w:p>
        </w:tc>
        <w:tc>
          <w:tcPr>
            <w:tcW w:w="497" w:type="pct"/>
            <w:tcBorders>
              <w:top w:val="single" w:sz="4" w:space="0" w:color="auto"/>
            </w:tcBorders>
          </w:tcPr>
          <w:p w14:paraId="376317D3"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R</w:t>
            </w:r>
          </w:p>
        </w:tc>
        <w:tc>
          <w:tcPr>
            <w:tcW w:w="425" w:type="pct"/>
            <w:tcBorders>
              <w:top w:val="single" w:sz="4" w:space="0" w:color="auto"/>
            </w:tcBorders>
          </w:tcPr>
          <w:p w14:paraId="6F95D5E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-0.360</w:t>
            </w:r>
          </w:p>
        </w:tc>
        <w:tc>
          <w:tcPr>
            <w:tcW w:w="589" w:type="pct"/>
            <w:tcBorders>
              <w:top w:val="single" w:sz="4" w:space="0" w:color="auto"/>
            </w:tcBorders>
          </w:tcPr>
          <w:p w14:paraId="623B564E"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-0.589</w:t>
            </w:r>
          </w:p>
        </w:tc>
        <w:tc>
          <w:tcPr>
            <w:tcW w:w="481" w:type="pct"/>
            <w:tcBorders>
              <w:top w:val="single" w:sz="4" w:space="0" w:color="auto"/>
            </w:tcBorders>
          </w:tcPr>
          <w:p w14:paraId="196ADD75"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-0.315</w:t>
            </w:r>
          </w:p>
        </w:tc>
        <w:tc>
          <w:tcPr>
            <w:tcW w:w="557" w:type="pct"/>
            <w:tcBorders>
              <w:top w:val="single" w:sz="4" w:space="0" w:color="auto"/>
            </w:tcBorders>
          </w:tcPr>
          <w:p w14:paraId="33BE934B"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557" w:type="pct"/>
            <w:tcBorders>
              <w:top w:val="single" w:sz="4" w:space="0" w:color="auto"/>
            </w:tcBorders>
          </w:tcPr>
          <w:p w14:paraId="31256A2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91" w:type="pct"/>
            <w:tcBorders>
              <w:top w:val="single" w:sz="4" w:space="0" w:color="auto"/>
            </w:tcBorders>
          </w:tcPr>
          <w:p w14:paraId="0366461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70" w:type="pct"/>
            <w:tcBorders>
              <w:top w:val="single" w:sz="4" w:space="0" w:color="auto"/>
            </w:tcBorders>
          </w:tcPr>
          <w:p w14:paraId="059AC33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5B57FCE3" w14:textId="77777777" w:rsidTr="00CD4C25">
        <w:trPr>
          <w:cantSplit/>
        </w:trPr>
        <w:tc>
          <w:tcPr>
            <w:tcW w:w="933" w:type="pct"/>
            <w:vMerge/>
          </w:tcPr>
          <w:p w14:paraId="504B5081"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497" w:type="pct"/>
          </w:tcPr>
          <w:p w14:paraId="745C5241"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p-value</w:t>
            </w:r>
          </w:p>
        </w:tc>
        <w:tc>
          <w:tcPr>
            <w:tcW w:w="425" w:type="pct"/>
          </w:tcPr>
          <w:p w14:paraId="14CC8F5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0.0001</w:t>
            </w:r>
          </w:p>
        </w:tc>
        <w:tc>
          <w:tcPr>
            <w:tcW w:w="589" w:type="pct"/>
          </w:tcPr>
          <w:p w14:paraId="06A2A1BE"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0.0001</w:t>
            </w:r>
          </w:p>
        </w:tc>
        <w:tc>
          <w:tcPr>
            <w:tcW w:w="481" w:type="pct"/>
          </w:tcPr>
          <w:p w14:paraId="2823B9E9"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0.0001</w:t>
            </w:r>
          </w:p>
        </w:tc>
        <w:tc>
          <w:tcPr>
            <w:tcW w:w="557" w:type="pct"/>
            <w:vAlign w:val="center"/>
          </w:tcPr>
          <w:p w14:paraId="7D9FE8D9"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557" w:type="pct"/>
          </w:tcPr>
          <w:p w14:paraId="7AB4B86D"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91" w:type="pct"/>
          </w:tcPr>
          <w:p w14:paraId="0214278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70" w:type="pct"/>
          </w:tcPr>
          <w:p w14:paraId="5A3C6E15"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0269829E" w14:textId="77777777" w:rsidTr="00CD4C25">
        <w:trPr>
          <w:cantSplit/>
        </w:trPr>
        <w:tc>
          <w:tcPr>
            <w:tcW w:w="933" w:type="pct"/>
            <w:vMerge/>
            <w:tcBorders>
              <w:bottom w:val="single" w:sz="4" w:space="0" w:color="auto"/>
            </w:tcBorders>
          </w:tcPr>
          <w:p w14:paraId="598D7877"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497" w:type="pct"/>
            <w:tcBorders>
              <w:bottom w:val="single" w:sz="4" w:space="0" w:color="auto"/>
            </w:tcBorders>
          </w:tcPr>
          <w:p w14:paraId="23534B91"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N</w:t>
            </w:r>
          </w:p>
        </w:tc>
        <w:tc>
          <w:tcPr>
            <w:tcW w:w="425" w:type="pct"/>
            <w:tcBorders>
              <w:bottom w:val="single" w:sz="4" w:space="0" w:color="auto"/>
            </w:tcBorders>
          </w:tcPr>
          <w:p w14:paraId="4D86C77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589" w:type="pct"/>
            <w:tcBorders>
              <w:bottom w:val="single" w:sz="4" w:space="0" w:color="auto"/>
            </w:tcBorders>
          </w:tcPr>
          <w:p w14:paraId="469E757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481" w:type="pct"/>
            <w:tcBorders>
              <w:bottom w:val="single" w:sz="4" w:space="0" w:color="auto"/>
            </w:tcBorders>
          </w:tcPr>
          <w:p w14:paraId="480C7B1E"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557" w:type="pct"/>
            <w:tcBorders>
              <w:bottom w:val="single" w:sz="4" w:space="0" w:color="auto"/>
            </w:tcBorders>
          </w:tcPr>
          <w:p w14:paraId="21DC0C89"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557" w:type="pct"/>
            <w:tcBorders>
              <w:bottom w:val="single" w:sz="4" w:space="0" w:color="auto"/>
            </w:tcBorders>
          </w:tcPr>
          <w:p w14:paraId="11D9A70F"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91" w:type="pct"/>
            <w:tcBorders>
              <w:bottom w:val="single" w:sz="4" w:space="0" w:color="auto"/>
            </w:tcBorders>
          </w:tcPr>
          <w:p w14:paraId="65EAA245"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70" w:type="pct"/>
            <w:tcBorders>
              <w:bottom w:val="single" w:sz="4" w:space="0" w:color="auto"/>
            </w:tcBorders>
          </w:tcPr>
          <w:p w14:paraId="75601744"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1E43F41A" w14:textId="77777777" w:rsidTr="00CD4C25">
        <w:trPr>
          <w:cantSplit/>
        </w:trPr>
        <w:tc>
          <w:tcPr>
            <w:tcW w:w="933" w:type="pct"/>
            <w:vMerge w:val="restart"/>
            <w:tcBorders>
              <w:top w:val="single" w:sz="4" w:space="0" w:color="auto"/>
            </w:tcBorders>
          </w:tcPr>
          <w:p w14:paraId="24C4A511"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Percentage change in Qmax</w:t>
            </w:r>
          </w:p>
        </w:tc>
        <w:tc>
          <w:tcPr>
            <w:tcW w:w="497" w:type="pct"/>
            <w:tcBorders>
              <w:top w:val="single" w:sz="4" w:space="0" w:color="auto"/>
            </w:tcBorders>
          </w:tcPr>
          <w:p w14:paraId="26FD4376"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R</w:t>
            </w:r>
          </w:p>
        </w:tc>
        <w:tc>
          <w:tcPr>
            <w:tcW w:w="425" w:type="pct"/>
            <w:tcBorders>
              <w:top w:val="single" w:sz="4" w:space="0" w:color="auto"/>
            </w:tcBorders>
          </w:tcPr>
          <w:p w14:paraId="5D11DEE1"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-0.220</w:t>
            </w:r>
          </w:p>
        </w:tc>
        <w:tc>
          <w:tcPr>
            <w:tcW w:w="589" w:type="pct"/>
            <w:tcBorders>
              <w:top w:val="single" w:sz="4" w:space="0" w:color="auto"/>
            </w:tcBorders>
          </w:tcPr>
          <w:p w14:paraId="11A055DA"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-0.391</w:t>
            </w:r>
          </w:p>
        </w:tc>
        <w:tc>
          <w:tcPr>
            <w:tcW w:w="481" w:type="pct"/>
            <w:tcBorders>
              <w:top w:val="single" w:sz="4" w:space="0" w:color="auto"/>
            </w:tcBorders>
          </w:tcPr>
          <w:p w14:paraId="4F0A463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-0.165</w:t>
            </w:r>
          </w:p>
        </w:tc>
        <w:tc>
          <w:tcPr>
            <w:tcW w:w="557" w:type="pct"/>
            <w:tcBorders>
              <w:top w:val="single" w:sz="4" w:space="0" w:color="auto"/>
            </w:tcBorders>
          </w:tcPr>
          <w:p w14:paraId="58338FE7"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0.504</w:t>
            </w:r>
          </w:p>
        </w:tc>
        <w:tc>
          <w:tcPr>
            <w:tcW w:w="557" w:type="pct"/>
            <w:tcBorders>
              <w:top w:val="single" w:sz="4" w:space="0" w:color="auto"/>
            </w:tcBorders>
          </w:tcPr>
          <w:p w14:paraId="4D24836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91" w:type="pct"/>
            <w:tcBorders>
              <w:top w:val="single" w:sz="4" w:space="0" w:color="auto"/>
            </w:tcBorders>
          </w:tcPr>
          <w:p w14:paraId="0CD21B9B"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70" w:type="pct"/>
            <w:tcBorders>
              <w:top w:val="single" w:sz="4" w:space="0" w:color="auto"/>
            </w:tcBorders>
          </w:tcPr>
          <w:p w14:paraId="7379AF3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030C0B45" w14:textId="77777777" w:rsidTr="00CD4C25">
        <w:trPr>
          <w:cantSplit/>
        </w:trPr>
        <w:tc>
          <w:tcPr>
            <w:tcW w:w="933" w:type="pct"/>
            <w:vMerge/>
          </w:tcPr>
          <w:p w14:paraId="2FF84D8E"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497" w:type="pct"/>
          </w:tcPr>
          <w:p w14:paraId="63C41EB2"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p-value</w:t>
            </w:r>
          </w:p>
        </w:tc>
        <w:tc>
          <w:tcPr>
            <w:tcW w:w="425" w:type="pct"/>
          </w:tcPr>
          <w:p w14:paraId="75DA71E5"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0.003</w:t>
            </w:r>
          </w:p>
        </w:tc>
        <w:tc>
          <w:tcPr>
            <w:tcW w:w="589" w:type="pct"/>
          </w:tcPr>
          <w:p w14:paraId="58505939"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0.0001</w:t>
            </w:r>
          </w:p>
        </w:tc>
        <w:tc>
          <w:tcPr>
            <w:tcW w:w="481" w:type="pct"/>
          </w:tcPr>
          <w:p w14:paraId="1D7BC37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0.028</w:t>
            </w:r>
          </w:p>
        </w:tc>
        <w:tc>
          <w:tcPr>
            <w:tcW w:w="557" w:type="pct"/>
          </w:tcPr>
          <w:p w14:paraId="30057076"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0.0001</w:t>
            </w:r>
          </w:p>
        </w:tc>
        <w:tc>
          <w:tcPr>
            <w:tcW w:w="557" w:type="pct"/>
            <w:vAlign w:val="center"/>
          </w:tcPr>
          <w:p w14:paraId="5BB8315D"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491" w:type="pct"/>
          </w:tcPr>
          <w:p w14:paraId="444A961A"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70" w:type="pct"/>
          </w:tcPr>
          <w:p w14:paraId="7C6D2AB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7A8395C8" w14:textId="77777777" w:rsidTr="00CD4C25">
        <w:trPr>
          <w:cantSplit/>
        </w:trPr>
        <w:tc>
          <w:tcPr>
            <w:tcW w:w="933" w:type="pct"/>
            <w:vMerge/>
            <w:tcBorders>
              <w:bottom w:val="single" w:sz="4" w:space="0" w:color="auto"/>
            </w:tcBorders>
          </w:tcPr>
          <w:p w14:paraId="0018FB76"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497" w:type="pct"/>
            <w:tcBorders>
              <w:bottom w:val="single" w:sz="4" w:space="0" w:color="auto"/>
            </w:tcBorders>
          </w:tcPr>
          <w:p w14:paraId="5973837B"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N</w:t>
            </w:r>
          </w:p>
        </w:tc>
        <w:tc>
          <w:tcPr>
            <w:tcW w:w="425" w:type="pct"/>
            <w:tcBorders>
              <w:bottom w:val="single" w:sz="4" w:space="0" w:color="auto"/>
            </w:tcBorders>
          </w:tcPr>
          <w:p w14:paraId="3F87FD9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589" w:type="pct"/>
            <w:tcBorders>
              <w:bottom w:val="single" w:sz="4" w:space="0" w:color="auto"/>
            </w:tcBorders>
          </w:tcPr>
          <w:p w14:paraId="5F175E31"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481" w:type="pct"/>
            <w:tcBorders>
              <w:bottom w:val="single" w:sz="4" w:space="0" w:color="auto"/>
            </w:tcBorders>
          </w:tcPr>
          <w:p w14:paraId="1E8578AF"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557" w:type="pct"/>
            <w:tcBorders>
              <w:bottom w:val="single" w:sz="4" w:space="0" w:color="auto"/>
            </w:tcBorders>
          </w:tcPr>
          <w:p w14:paraId="0173A739"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557" w:type="pct"/>
            <w:tcBorders>
              <w:bottom w:val="single" w:sz="4" w:space="0" w:color="auto"/>
            </w:tcBorders>
          </w:tcPr>
          <w:p w14:paraId="4CE2DA6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91" w:type="pct"/>
            <w:tcBorders>
              <w:bottom w:val="single" w:sz="4" w:space="0" w:color="auto"/>
            </w:tcBorders>
          </w:tcPr>
          <w:p w14:paraId="35E23B3A"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70" w:type="pct"/>
            <w:tcBorders>
              <w:bottom w:val="single" w:sz="4" w:space="0" w:color="auto"/>
            </w:tcBorders>
          </w:tcPr>
          <w:p w14:paraId="4306E4C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2AB77F5B" w14:textId="77777777" w:rsidTr="00CD4C25">
        <w:trPr>
          <w:cantSplit/>
        </w:trPr>
        <w:tc>
          <w:tcPr>
            <w:tcW w:w="933" w:type="pct"/>
            <w:vMerge w:val="restart"/>
            <w:tcBorders>
              <w:top w:val="single" w:sz="4" w:space="0" w:color="auto"/>
            </w:tcBorders>
          </w:tcPr>
          <w:p w14:paraId="251624A6"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Age</w:t>
            </w:r>
          </w:p>
        </w:tc>
        <w:tc>
          <w:tcPr>
            <w:tcW w:w="497" w:type="pct"/>
            <w:tcBorders>
              <w:top w:val="single" w:sz="4" w:space="0" w:color="auto"/>
            </w:tcBorders>
          </w:tcPr>
          <w:p w14:paraId="5D88CC0B"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R</w:t>
            </w:r>
          </w:p>
        </w:tc>
        <w:tc>
          <w:tcPr>
            <w:tcW w:w="425" w:type="pct"/>
            <w:tcBorders>
              <w:top w:val="single" w:sz="4" w:space="0" w:color="auto"/>
            </w:tcBorders>
          </w:tcPr>
          <w:p w14:paraId="6408B6B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0.168</w:t>
            </w:r>
          </w:p>
        </w:tc>
        <w:tc>
          <w:tcPr>
            <w:tcW w:w="589" w:type="pct"/>
            <w:tcBorders>
              <w:top w:val="single" w:sz="4" w:space="0" w:color="auto"/>
            </w:tcBorders>
          </w:tcPr>
          <w:p w14:paraId="3D5723FD"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0.242</w:t>
            </w:r>
          </w:p>
        </w:tc>
        <w:tc>
          <w:tcPr>
            <w:tcW w:w="481" w:type="pct"/>
            <w:tcBorders>
              <w:top w:val="single" w:sz="4" w:space="0" w:color="auto"/>
            </w:tcBorders>
          </w:tcPr>
          <w:p w14:paraId="530C64A5"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0.108</w:t>
            </w:r>
          </w:p>
        </w:tc>
        <w:tc>
          <w:tcPr>
            <w:tcW w:w="557" w:type="pct"/>
            <w:tcBorders>
              <w:top w:val="single" w:sz="4" w:space="0" w:color="auto"/>
            </w:tcBorders>
          </w:tcPr>
          <w:p w14:paraId="1D7DEF9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-0.129</w:t>
            </w:r>
          </w:p>
        </w:tc>
        <w:tc>
          <w:tcPr>
            <w:tcW w:w="557" w:type="pct"/>
            <w:tcBorders>
              <w:top w:val="single" w:sz="4" w:space="0" w:color="auto"/>
            </w:tcBorders>
          </w:tcPr>
          <w:p w14:paraId="035CA7E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-0.186</w:t>
            </w:r>
          </w:p>
        </w:tc>
        <w:tc>
          <w:tcPr>
            <w:tcW w:w="491" w:type="pct"/>
            <w:tcBorders>
              <w:top w:val="single" w:sz="4" w:space="0" w:color="auto"/>
            </w:tcBorders>
          </w:tcPr>
          <w:p w14:paraId="14A13589"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70" w:type="pct"/>
            <w:tcBorders>
              <w:top w:val="single" w:sz="4" w:space="0" w:color="auto"/>
            </w:tcBorders>
          </w:tcPr>
          <w:p w14:paraId="078F9799"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2B62B643" w14:textId="77777777" w:rsidTr="00CD4C25">
        <w:trPr>
          <w:cantSplit/>
        </w:trPr>
        <w:tc>
          <w:tcPr>
            <w:tcW w:w="933" w:type="pct"/>
            <w:vMerge/>
          </w:tcPr>
          <w:p w14:paraId="5C9D976E"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497" w:type="pct"/>
          </w:tcPr>
          <w:p w14:paraId="24C73AD8"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p-value</w:t>
            </w:r>
          </w:p>
        </w:tc>
        <w:tc>
          <w:tcPr>
            <w:tcW w:w="425" w:type="pct"/>
          </w:tcPr>
          <w:p w14:paraId="0A2928D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0.025</w:t>
            </w:r>
          </w:p>
        </w:tc>
        <w:tc>
          <w:tcPr>
            <w:tcW w:w="589" w:type="pct"/>
          </w:tcPr>
          <w:p w14:paraId="680FA42D"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0.001</w:t>
            </w:r>
          </w:p>
        </w:tc>
        <w:tc>
          <w:tcPr>
            <w:tcW w:w="481" w:type="pct"/>
          </w:tcPr>
          <w:p w14:paraId="3B1A52C6"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0.151</w:t>
            </w:r>
          </w:p>
        </w:tc>
        <w:tc>
          <w:tcPr>
            <w:tcW w:w="557" w:type="pct"/>
          </w:tcPr>
          <w:p w14:paraId="7BE65C81"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0.087</w:t>
            </w:r>
          </w:p>
        </w:tc>
        <w:tc>
          <w:tcPr>
            <w:tcW w:w="557" w:type="pct"/>
          </w:tcPr>
          <w:p w14:paraId="4F77B441"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0.013</w:t>
            </w:r>
          </w:p>
        </w:tc>
        <w:tc>
          <w:tcPr>
            <w:tcW w:w="491" w:type="pct"/>
            <w:vAlign w:val="center"/>
          </w:tcPr>
          <w:p w14:paraId="3E4AF0F6"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470" w:type="pct"/>
          </w:tcPr>
          <w:p w14:paraId="5C0AF4EB"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3100BE12" w14:textId="77777777" w:rsidTr="00CD4C25">
        <w:trPr>
          <w:cantSplit/>
        </w:trPr>
        <w:tc>
          <w:tcPr>
            <w:tcW w:w="933" w:type="pct"/>
            <w:vMerge/>
            <w:tcBorders>
              <w:bottom w:val="single" w:sz="4" w:space="0" w:color="auto"/>
            </w:tcBorders>
          </w:tcPr>
          <w:p w14:paraId="04F6E87B"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497" w:type="pct"/>
            <w:tcBorders>
              <w:bottom w:val="single" w:sz="4" w:space="0" w:color="auto"/>
            </w:tcBorders>
          </w:tcPr>
          <w:p w14:paraId="0F417CBF"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N</w:t>
            </w:r>
          </w:p>
        </w:tc>
        <w:tc>
          <w:tcPr>
            <w:tcW w:w="425" w:type="pct"/>
            <w:tcBorders>
              <w:bottom w:val="single" w:sz="4" w:space="0" w:color="auto"/>
            </w:tcBorders>
          </w:tcPr>
          <w:p w14:paraId="5E5B587E"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589" w:type="pct"/>
            <w:tcBorders>
              <w:bottom w:val="single" w:sz="4" w:space="0" w:color="auto"/>
            </w:tcBorders>
          </w:tcPr>
          <w:p w14:paraId="715EC0F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481" w:type="pct"/>
            <w:tcBorders>
              <w:bottom w:val="single" w:sz="4" w:space="0" w:color="auto"/>
            </w:tcBorders>
          </w:tcPr>
          <w:p w14:paraId="5B1D08B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557" w:type="pct"/>
            <w:tcBorders>
              <w:bottom w:val="single" w:sz="4" w:space="0" w:color="auto"/>
            </w:tcBorders>
          </w:tcPr>
          <w:p w14:paraId="03E31CAF"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557" w:type="pct"/>
            <w:tcBorders>
              <w:bottom w:val="single" w:sz="4" w:space="0" w:color="auto"/>
            </w:tcBorders>
          </w:tcPr>
          <w:p w14:paraId="3AD029C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491" w:type="pct"/>
            <w:tcBorders>
              <w:bottom w:val="single" w:sz="4" w:space="0" w:color="auto"/>
            </w:tcBorders>
          </w:tcPr>
          <w:p w14:paraId="5EDEDC8E"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70" w:type="pct"/>
            <w:tcBorders>
              <w:bottom w:val="single" w:sz="4" w:space="0" w:color="auto"/>
            </w:tcBorders>
          </w:tcPr>
          <w:p w14:paraId="26C00EB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1E4164AA" w14:textId="77777777" w:rsidTr="00CD4C25">
        <w:trPr>
          <w:cantSplit/>
        </w:trPr>
        <w:tc>
          <w:tcPr>
            <w:tcW w:w="933" w:type="pct"/>
            <w:vMerge w:val="restart"/>
            <w:tcBorders>
              <w:top w:val="single" w:sz="4" w:space="0" w:color="auto"/>
            </w:tcBorders>
          </w:tcPr>
          <w:p w14:paraId="0488989A"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BMI</w:t>
            </w:r>
          </w:p>
        </w:tc>
        <w:tc>
          <w:tcPr>
            <w:tcW w:w="497" w:type="pct"/>
            <w:tcBorders>
              <w:top w:val="single" w:sz="4" w:space="0" w:color="auto"/>
            </w:tcBorders>
          </w:tcPr>
          <w:p w14:paraId="0752FA2E"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R</w:t>
            </w:r>
          </w:p>
        </w:tc>
        <w:tc>
          <w:tcPr>
            <w:tcW w:w="425" w:type="pct"/>
            <w:tcBorders>
              <w:top w:val="single" w:sz="4" w:space="0" w:color="auto"/>
            </w:tcBorders>
          </w:tcPr>
          <w:p w14:paraId="15546CF6"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-0.055</w:t>
            </w:r>
          </w:p>
        </w:tc>
        <w:tc>
          <w:tcPr>
            <w:tcW w:w="589" w:type="pct"/>
            <w:tcBorders>
              <w:top w:val="single" w:sz="4" w:space="0" w:color="auto"/>
            </w:tcBorders>
          </w:tcPr>
          <w:p w14:paraId="62E4E05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-0.037</w:t>
            </w:r>
          </w:p>
        </w:tc>
        <w:tc>
          <w:tcPr>
            <w:tcW w:w="481" w:type="pct"/>
            <w:tcBorders>
              <w:top w:val="single" w:sz="4" w:space="0" w:color="auto"/>
            </w:tcBorders>
          </w:tcPr>
          <w:p w14:paraId="017EAA85"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-0.053</w:t>
            </w:r>
          </w:p>
        </w:tc>
        <w:tc>
          <w:tcPr>
            <w:tcW w:w="557" w:type="pct"/>
            <w:tcBorders>
              <w:top w:val="single" w:sz="4" w:space="0" w:color="auto"/>
            </w:tcBorders>
          </w:tcPr>
          <w:p w14:paraId="7360660A"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0.129</w:t>
            </w:r>
          </w:p>
        </w:tc>
        <w:tc>
          <w:tcPr>
            <w:tcW w:w="557" w:type="pct"/>
            <w:tcBorders>
              <w:top w:val="single" w:sz="4" w:space="0" w:color="auto"/>
            </w:tcBorders>
          </w:tcPr>
          <w:p w14:paraId="5437708A"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0.143</w:t>
            </w:r>
          </w:p>
        </w:tc>
        <w:tc>
          <w:tcPr>
            <w:tcW w:w="491" w:type="pct"/>
            <w:tcBorders>
              <w:top w:val="single" w:sz="4" w:space="0" w:color="auto"/>
            </w:tcBorders>
          </w:tcPr>
          <w:p w14:paraId="6DE53A84"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0-.036</w:t>
            </w:r>
          </w:p>
        </w:tc>
        <w:tc>
          <w:tcPr>
            <w:tcW w:w="470" w:type="pct"/>
            <w:tcBorders>
              <w:top w:val="single" w:sz="4" w:space="0" w:color="auto"/>
            </w:tcBorders>
          </w:tcPr>
          <w:p w14:paraId="0E02D8B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5A5F090B" w14:textId="77777777" w:rsidTr="00CD4C25">
        <w:trPr>
          <w:cantSplit/>
        </w:trPr>
        <w:tc>
          <w:tcPr>
            <w:tcW w:w="933" w:type="pct"/>
            <w:vMerge/>
          </w:tcPr>
          <w:p w14:paraId="4DBF825B"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497" w:type="pct"/>
          </w:tcPr>
          <w:p w14:paraId="46F8CA87"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p-value</w:t>
            </w:r>
          </w:p>
        </w:tc>
        <w:tc>
          <w:tcPr>
            <w:tcW w:w="425" w:type="pct"/>
          </w:tcPr>
          <w:p w14:paraId="517E855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0.465</w:t>
            </w:r>
          </w:p>
        </w:tc>
        <w:tc>
          <w:tcPr>
            <w:tcW w:w="589" w:type="pct"/>
          </w:tcPr>
          <w:p w14:paraId="7DCE54CF"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0.621</w:t>
            </w:r>
          </w:p>
        </w:tc>
        <w:tc>
          <w:tcPr>
            <w:tcW w:w="481" w:type="pct"/>
          </w:tcPr>
          <w:p w14:paraId="6F989337"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0.486</w:t>
            </w:r>
          </w:p>
        </w:tc>
        <w:tc>
          <w:tcPr>
            <w:tcW w:w="557" w:type="pct"/>
          </w:tcPr>
          <w:p w14:paraId="4B54954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0.086</w:t>
            </w:r>
          </w:p>
        </w:tc>
        <w:tc>
          <w:tcPr>
            <w:tcW w:w="557" w:type="pct"/>
          </w:tcPr>
          <w:p w14:paraId="06F0693E"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0.056</w:t>
            </w:r>
          </w:p>
        </w:tc>
        <w:tc>
          <w:tcPr>
            <w:tcW w:w="491" w:type="pct"/>
          </w:tcPr>
          <w:p w14:paraId="500220D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0.629</w:t>
            </w:r>
          </w:p>
        </w:tc>
        <w:tc>
          <w:tcPr>
            <w:tcW w:w="470" w:type="pct"/>
            <w:vAlign w:val="center"/>
          </w:tcPr>
          <w:p w14:paraId="7CB22C6B"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r>
      <w:tr w:rsidR="00A82DF8" w:rsidRPr="00E0616E" w14:paraId="506B961C" w14:textId="77777777" w:rsidTr="00CD4C25">
        <w:trPr>
          <w:cantSplit/>
        </w:trPr>
        <w:tc>
          <w:tcPr>
            <w:tcW w:w="933" w:type="pct"/>
            <w:vMerge/>
            <w:tcBorders>
              <w:bottom w:val="single" w:sz="4" w:space="0" w:color="auto"/>
            </w:tcBorders>
          </w:tcPr>
          <w:p w14:paraId="0AEAD4B9"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497" w:type="pct"/>
            <w:tcBorders>
              <w:bottom w:val="single" w:sz="4" w:space="0" w:color="auto"/>
            </w:tcBorders>
          </w:tcPr>
          <w:p w14:paraId="6DEF7BFF"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N</w:t>
            </w:r>
          </w:p>
        </w:tc>
        <w:tc>
          <w:tcPr>
            <w:tcW w:w="425" w:type="pct"/>
            <w:tcBorders>
              <w:bottom w:val="single" w:sz="4" w:space="0" w:color="auto"/>
            </w:tcBorders>
          </w:tcPr>
          <w:p w14:paraId="1774C7B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589" w:type="pct"/>
            <w:tcBorders>
              <w:bottom w:val="single" w:sz="4" w:space="0" w:color="auto"/>
            </w:tcBorders>
          </w:tcPr>
          <w:p w14:paraId="761EAED7"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481" w:type="pct"/>
            <w:tcBorders>
              <w:bottom w:val="single" w:sz="4" w:space="0" w:color="auto"/>
            </w:tcBorders>
          </w:tcPr>
          <w:p w14:paraId="1226558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557" w:type="pct"/>
            <w:tcBorders>
              <w:bottom w:val="single" w:sz="4" w:space="0" w:color="auto"/>
            </w:tcBorders>
          </w:tcPr>
          <w:p w14:paraId="63AB292D"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557" w:type="pct"/>
            <w:tcBorders>
              <w:bottom w:val="single" w:sz="4" w:space="0" w:color="auto"/>
            </w:tcBorders>
          </w:tcPr>
          <w:p w14:paraId="3857921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491" w:type="pct"/>
            <w:tcBorders>
              <w:bottom w:val="single" w:sz="4" w:space="0" w:color="auto"/>
            </w:tcBorders>
          </w:tcPr>
          <w:p w14:paraId="128C680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470" w:type="pct"/>
            <w:tcBorders>
              <w:bottom w:val="single" w:sz="4" w:space="0" w:color="auto"/>
            </w:tcBorders>
          </w:tcPr>
          <w:p w14:paraId="2F7FAF0F"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6BE8495E" w14:textId="77777777" w:rsidTr="00CD4C25">
        <w:trPr>
          <w:cantSplit/>
        </w:trPr>
        <w:tc>
          <w:tcPr>
            <w:tcW w:w="933" w:type="pct"/>
            <w:vMerge w:val="restart"/>
            <w:tcBorders>
              <w:top w:val="single" w:sz="4" w:space="0" w:color="auto"/>
            </w:tcBorders>
          </w:tcPr>
          <w:p w14:paraId="4A6A8AD6"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PSA</w:t>
            </w:r>
          </w:p>
        </w:tc>
        <w:tc>
          <w:tcPr>
            <w:tcW w:w="497" w:type="pct"/>
            <w:tcBorders>
              <w:top w:val="single" w:sz="4" w:space="0" w:color="auto"/>
            </w:tcBorders>
          </w:tcPr>
          <w:p w14:paraId="745D0556"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R</w:t>
            </w:r>
          </w:p>
        </w:tc>
        <w:tc>
          <w:tcPr>
            <w:tcW w:w="425" w:type="pct"/>
            <w:tcBorders>
              <w:top w:val="single" w:sz="4" w:space="0" w:color="auto"/>
            </w:tcBorders>
          </w:tcPr>
          <w:p w14:paraId="2FA2AD07"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0.279</w:t>
            </w:r>
          </w:p>
        </w:tc>
        <w:tc>
          <w:tcPr>
            <w:tcW w:w="589" w:type="pct"/>
            <w:tcBorders>
              <w:top w:val="single" w:sz="4" w:space="0" w:color="auto"/>
            </w:tcBorders>
          </w:tcPr>
          <w:p w14:paraId="0ED4B7E4"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0.261</w:t>
            </w:r>
          </w:p>
        </w:tc>
        <w:tc>
          <w:tcPr>
            <w:tcW w:w="481" w:type="pct"/>
            <w:tcBorders>
              <w:top w:val="single" w:sz="4" w:space="0" w:color="auto"/>
            </w:tcBorders>
          </w:tcPr>
          <w:p w14:paraId="119F7136"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0.225</w:t>
            </w:r>
          </w:p>
        </w:tc>
        <w:tc>
          <w:tcPr>
            <w:tcW w:w="557" w:type="pct"/>
            <w:tcBorders>
              <w:top w:val="single" w:sz="4" w:space="0" w:color="auto"/>
            </w:tcBorders>
          </w:tcPr>
          <w:p w14:paraId="2CC6CDC1"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-0.204</w:t>
            </w:r>
          </w:p>
        </w:tc>
        <w:tc>
          <w:tcPr>
            <w:tcW w:w="557" w:type="pct"/>
            <w:tcBorders>
              <w:top w:val="single" w:sz="4" w:space="0" w:color="auto"/>
            </w:tcBorders>
          </w:tcPr>
          <w:p w14:paraId="61D0343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-0.223</w:t>
            </w:r>
          </w:p>
        </w:tc>
        <w:tc>
          <w:tcPr>
            <w:tcW w:w="491" w:type="pct"/>
            <w:tcBorders>
              <w:top w:val="single" w:sz="4" w:space="0" w:color="auto"/>
            </w:tcBorders>
          </w:tcPr>
          <w:p w14:paraId="0B70DACF"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70" w:type="pct"/>
            <w:tcBorders>
              <w:top w:val="single" w:sz="4" w:space="0" w:color="auto"/>
            </w:tcBorders>
          </w:tcPr>
          <w:p w14:paraId="0386F817"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233DB15A" w14:textId="77777777" w:rsidTr="00CD4C25">
        <w:trPr>
          <w:cantSplit/>
        </w:trPr>
        <w:tc>
          <w:tcPr>
            <w:tcW w:w="933" w:type="pct"/>
            <w:vMerge/>
          </w:tcPr>
          <w:p w14:paraId="49539222"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497" w:type="pct"/>
          </w:tcPr>
          <w:p w14:paraId="261A0D47"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p-value</w:t>
            </w:r>
          </w:p>
        </w:tc>
        <w:tc>
          <w:tcPr>
            <w:tcW w:w="425" w:type="pct"/>
          </w:tcPr>
          <w:p w14:paraId="507C17F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0.0001</w:t>
            </w:r>
          </w:p>
        </w:tc>
        <w:tc>
          <w:tcPr>
            <w:tcW w:w="589" w:type="pct"/>
          </w:tcPr>
          <w:p w14:paraId="43B10B6B"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0.0001</w:t>
            </w:r>
          </w:p>
        </w:tc>
        <w:tc>
          <w:tcPr>
            <w:tcW w:w="481" w:type="pct"/>
          </w:tcPr>
          <w:p w14:paraId="7A0FDEC9"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0.003</w:t>
            </w:r>
          </w:p>
        </w:tc>
        <w:tc>
          <w:tcPr>
            <w:tcW w:w="557" w:type="pct"/>
          </w:tcPr>
          <w:p w14:paraId="4DE2B9D5"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0.006</w:t>
            </w:r>
          </w:p>
        </w:tc>
        <w:tc>
          <w:tcPr>
            <w:tcW w:w="557" w:type="pct"/>
          </w:tcPr>
          <w:p w14:paraId="0E00011D"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0.003</w:t>
            </w:r>
          </w:p>
        </w:tc>
        <w:tc>
          <w:tcPr>
            <w:tcW w:w="491" w:type="pct"/>
          </w:tcPr>
          <w:p w14:paraId="31377C1E"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tc>
        <w:tc>
          <w:tcPr>
            <w:tcW w:w="470" w:type="pct"/>
          </w:tcPr>
          <w:p w14:paraId="38A168C9"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r w:rsidR="00A82DF8" w:rsidRPr="00E0616E" w14:paraId="032340CE" w14:textId="77777777" w:rsidTr="00CD4C25">
        <w:trPr>
          <w:cantSplit/>
        </w:trPr>
        <w:tc>
          <w:tcPr>
            <w:tcW w:w="933" w:type="pct"/>
            <w:vMerge/>
            <w:tcBorders>
              <w:bottom w:val="single" w:sz="4" w:space="0" w:color="auto"/>
            </w:tcBorders>
          </w:tcPr>
          <w:p w14:paraId="10C9845E"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c>
        <w:tc>
          <w:tcPr>
            <w:tcW w:w="497" w:type="pct"/>
            <w:tcBorders>
              <w:bottom w:val="single" w:sz="4" w:space="0" w:color="auto"/>
            </w:tcBorders>
          </w:tcPr>
          <w:p w14:paraId="1DE7C63E"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N</w:t>
            </w:r>
          </w:p>
        </w:tc>
        <w:tc>
          <w:tcPr>
            <w:tcW w:w="425" w:type="pct"/>
            <w:tcBorders>
              <w:bottom w:val="single" w:sz="4" w:space="0" w:color="auto"/>
            </w:tcBorders>
          </w:tcPr>
          <w:p w14:paraId="5FAD05E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589" w:type="pct"/>
            <w:tcBorders>
              <w:bottom w:val="single" w:sz="4" w:space="0" w:color="auto"/>
            </w:tcBorders>
          </w:tcPr>
          <w:p w14:paraId="0BC920EE"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481" w:type="pct"/>
            <w:tcBorders>
              <w:bottom w:val="single" w:sz="4" w:space="0" w:color="auto"/>
            </w:tcBorders>
          </w:tcPr>
          <w:p w14:paraId="3E00F70B"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557" w:type="pct"/>
            <w:tcBorders>
              <w:bottom w:val="single" w:sz="4" w:space="0" w:color="auto"/>
            </w:tcBorders>
          </w:tcPr>
          <w:p w14:paraId="46123DC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557" w:type="pct"/>
            <w:tcBorders>
              <w:bottom w:val="single" w:sz="4" w:space="0" w:color="auto"/>
            </w:tcBorders>
          </w:tcPr>
          <w:p w14:paraId="44D8105F"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178</w:t>
            </w:r>
          </w:p>
        </w:tc>
        <w:tc>
          <w:tcPr>
            <w:tcW w:w="491" w:type="pct"/>
            <w:tcBorders>
              <w:bottom w:val="single" w:sz="4" w:space="0" w:color="auto"/>
            </w:tcBorders>
          </w:tcPr>
          <w:p w14:paraId="2FF8DEA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470" w:type="pct"/>
            <w:tcBorders>
              <w:bottom w:val="single" w:sz="4" w:space="0" w:color="auto"/>
            </w:tcBorders>
          </w:tcPr>
          <w:p w14:paraId="7981C9AF"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r>
    </w:tbl>
    <w:p w14:paraId="7A79C69F" w14:textId="77777777" w:rsidR="00A82DF8" w:rsidRPr="00E0616E" w:rsidRDefault="00A82DF8" w:rsidP="00A82DF8">
      <w:pPr>
        <w:spacing w:line="480" w:lineRule="auto"/>
        <w:rPr>
          <w:rFonts w:ascii="Arial" w:eastAsia="Calibri" w:hAnsi="Arial" w:cs="Arial"/>
          <w:sz w:val="20"/>
          <w:szCs w:val="20"/>
        </w:rPr>
      </w:pPr>
    </w:p>
    <w:p w14:paraId="2CC5ACEA" w14:textId="77777777" w:rsidR="00A82DF8" w:rsidRPr="00E0616E" w:rsidRDefault="00A82DF8" w:rsidP="00A82DF8">
      <w:pPr>
        <w:spacing w:line="480" w:lineRule="auto"/>
        <w:rPr>
          <w:rFonts w:ascii="Arial" w:eastAsia="Calibri" w:hAnsi="Arial" w:cs="Arial"/>
          <w:sz w:val="20"/>
          <w:szCs w:val="20"/>
        </w:rPr>
      </w:pPr>
    </w:p>
    <w:p w14:paraId="36874DD2" w14:textId="77777777" w:rsidR="00A82DF8" w:rsidRPr="00E0616E" w:rsidRDefault="00A82DF8" w:rsidP="00A82DF8">
      <w:pPr>
        <w:spacing w:line="480" w:lineRule="auto"/>
        <w:rPr>
          <w:rFonts w:ascii="Arial" w:eastAsia="Calibri" w:hAnsi="Arial" w:cs="Arial"/>
          <w:sz w:val="20"/>
          <w:szCs w:val="20"/>
        </w:rPr>
      </w:pPr>
    </w:p>
    <w:p w14:paraId="7FC14FB2" w14:textId="77777777" w:rsidR="00A82DF8" w:rsidRPr="00E0616E" w:rsidRDefault="00A82DF8" w:rsidP="00A82DF8">
      <w:pPr>
        <w:spacing w:line="480" w:lineRule="auto"/>
        <w:rPr>
          <w:rFonts w:ascii="Arial" w:eastAsia="Calibri" w:hAnsi="Arial" w:cs="Arial"/>
          <w:sz w:val="20"/>
          <w:szCs w:val="20"/>
        </w:rPr>
      </w:pPr>
    </w:p>
    <w:p w14:paraId="361B5AC6" w14:textId="77777777" w:rsidR="00A82DF8" w:rsidRPr="00E0616E" w:rsidRDefault="00A82DF8" w:rsidP="00A82DF8">
      <w:pPr>
        <w:spacing w:line="480" w:lineRule="auto"/>
        <w:rPr>
          <w:rFonts w:ascii="Arial" w:eastAsia="Calibri" w:hAnsi="Arial" w:cs="Arial"/>
          <w:sz w:val="20"/>
          <w:szCs w:val="20"/>
        </w:rPr>
      </w:pPr>
    </w:p>
    <w:p w14:paraId="52762230" w14:textId="77777777" w:rsidR="00313823" w:rsidRDefault="00313823" w:rsidP="00A82DF8">
      <w:pPr>
        <w:spacing w:line="480" w:lineRule="auto"/>
        <w:rPr>
          <w:rFonts w:ascii="Arial" w:eastAsia="Calibri" w:hAnsi="Arial" w:cs="Arial"/>
          <w:sz w:val="20"/>
          <w:szCs w:val="20"/>
        </w:rPr>
      </w:pPr>
    </w:p>
    <w:p w14:paraId="190A777D" w14:textId="77777777" w:rsidR="00313823" w:rsidRDefault="00313823" w:rsidP="00A82DF8">
      <w:pPr>
        <w:spacing w:line="480" w:lineRule="auto"/>
        <w:rPr>
          <w:rFonts w:ascii="Arial" w:eastAsia="Calibri" w:hAnsi="Arial" w:cs="Arial"/>
          <w:sz w:val="20"/>
          <w:szCs w:val="20"/>
        </w:rPr>
      </w:pPr>
    </w:p>
    <w:p w14:paraId="4196A70A" w14:textId="77777777" w:rsidR="00313823" w:rsidRDefault="00313823" w:rsidP="00A82DF8">
      <w:pPr>
        <w:spacing w:line="480" w:lineRule="auto"/>
        <w:rPr>
          <w:rFonts w:ascii="Arial" w:eastAsia="Calibri" w:hAnsi="Arial" w:cs="Arial"/>
          <w:sz w:val="20"/>
          <w:szCs w:val="20"/>
        </w:rPr>
      </w:pPr>
    </w:p>
    <w:p w14:paraId="4B93000D" w14:textId="2F9B219B" w:rsidR="00A82DF8" w:rsidRPr="00E0616E" w:rsidRDefault="00A82DF8" w:rsidP="00A82DF8">
      <w:pPr>
        <w:spacing w:line="480" w:lineRule="auto"/>
        <w:rPr>
          <w:rFonts w:ascii="Arial" w:eastAsia="Calibri" w:hAnsi="Arial" w:cs="Arial"/>
          <w:sz w:val="20"/>
          <w:szCs w:val="20"/>
        </w:rPr>
      </w:pPr>
      <w:r w:rsidRPr="00E0616E">
        <w:rPr>
          <w:rFonts w:ascii="Arial" w:eastAsia="Calibri" w:hAnsi="Arial" w:cs="Arial"/>
          <w:sz w:val="20"/>
          <w:szCs w:val="20"/>
        </w:rPr>
        <w:lastRenderedPageBreak/>
        <w:t xml:space="preserve">A chi-square test was done to compare the </w:t>
      </w:r>
      <w:r w:rsidR="008737C4">
        <w:rPr>
          <w:rFonts w:ascii="Arial" w:eastAsia="Calibri" w:hAnsi="Arial" w:cs="Arial"/>
          <w:sz w:val="20"/>
          <w:szCs w:val="20"/>
        </w:rPr>
        <w:t>responses</w:t>
      </w:r>
      <w:r w:rsidRPr="00E0616E">
        <w:rPr>
          <w:rFonts w:ascii="Arial" w:eastAsia="Calibri" w:hAnsi="Arial" w:cs="Arial"/>
          <w:sz w:val="20"/>
          <w:szCs w:val="20"/>
        </w:rPr>
        <w:t xml:space="preserve"> in the different categories of PV, IPP, and BWT. Response to treatment decreases with an increase in the volume of the prostate, </w:t>
      </w:r>
      <w:r w:rsidR="008737C4">
        <w:rPr>
          <w:rFonts w:ascii="Arial" w:eastAsia="Calibri" w:hAnsi="Arial" w:cs="Arial"/>
          <w:sz w:val="20"/>
          <w:szCs w:val="20"/>
        </w:rPr>
        <w:t xml:space="preserve">an </w:t>
      </w:r>
      <w:r w:rsidRPr="00E0616E">
        <w:rPr>
          <w:rFonts w:ascii="Arial" w:eastAsia="Calibri" w:hAnsi="Arial" w:cs="Arial"/>
          <w:sz w:val="20"/>
          <w:szCs w:val="20"/>
        </w:rPr>
        <w:t xml:space="preserve">increase in the grade of IPP, and with an increase in BWT; the relationships were statistically significant with p-values&lt; 0.0001 as shown in Table 4 below. </w:t>
      </w:r>
    </w:p>
    <w:p w14:paraId="6175CF42" w14:textId="0232A5DC" w:rsidR="00A82DF8" w:rsidRPr="00E0616E" w:rsidRDefault="00A82DF8" w:rsidP="00A82DF8">
      <w:pPr>
        <w:spacing w:line="240" w:lineRule="auto"/>
        <w:rPr>
          <w:rFonts w:ascii="Arial" w:eastAsia="Calibri" w:hAnsi="Arial" w:cs="Arial"/>
          <w:b/>
          <w:bCs/>
          <w:sz w:val="20"/>
          <w:szCs w:val="20"/>
        </w:rPr>
      </w:pPr>
      <w:r w:rsidRPr="00E0616E">
        <w:rPr>
          <w:rFonts w:ascii="Arial" w:eastAsia="Calibri" w:hAnsi="Arial" w:cs="Arial"/>
          <w:b/>
          <w:bCs/>
          <w:sz w:val="20"/>
          <w:szCs w:val="20"/>
        </w:rPr>
        <w:t>Table 4: Comparison of the outcome of treatment in the different categories of PV, IPP, and BWT of the participants who had tamsulosin</w:t>
      </w:r>
    </w:p>
    <w:tbl>
      <w:tblPr>
        <w:tblW w:w="10170" w:type="dxa"/>
        <w:tblInd w:w="-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415"/>
        <w:gridCol w:w="445"/>
        <w:gridCol w:w="1265"/>
        <w:gridCol w:w="535"/>
        <w:gridCol w:w="1170"/>
        <w:gridCol w:w="1170"/>
        <w:gridCol w:w="1170"/>
      </w:tblGrid>
      <w:tr w:rsidR="00A82DF8" w:rsidRPr="00E0616E" w14:paraId="502BE8D7" w14:textId="77777777" w:rsidTr="00CD4C25">
        <w:trPr>
          <w:cantSplit/>
        </w:trPr>
        <w:tc>
          <w:tcPr>
            <w:tcW w:w="4415" w:type="dxa"/>
            <w:tcBorders>
              <w:top w:val="single" w:sz="4" w:space="0" w:color="auto"/>
              <w:left w:val="nil"/>
              <w:bottom w:val="nil"/>
              <w:right w:val="nil"/>
            </w:tcBorders>
            <w:shd w:val="clear" w:color="auto" w:fill="FFFFFF"/>
          </w:tcPr>
          <w:p w14:paraId="7F9CFD53"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tc>
        <w:tc>
          <w:tcPr>
            <w:tcW w:w="3415" w:type="dxa"/>
            <w:gridSpan w:val="4"/>
            <w:tcBorders>
              <w:top w:val="single" w:sz="4" w:space="0" w:color="auto"/>
              <w:left w:val="nil"/>
              <w:bottom w:val="single" w:sz="4" w:space="0" w:color="auto"/>
              <w:right w:val="nil"/>
            </w:tcBorders>
            <w:shd w:val="clear" w:color="auto" w:fill="FFFFFF"/>
            <w:vAlign w:val="bottom"/>
          </w:tcPr>
          <w:p w14:paraId="44AF5E00"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 xml:space="preserve">Outcome </w:t>
            </w:r>
          </w:p>
        </w:tc>
        <w:tc>
          <w:tcPr>
            <w:tcW w:w="1170" w:type="dxa"/>
            <w:vMerge w:val="restart"/>
            <w:tcBorders>
              <w:top w:val="single" w:sz="4" w:space="0" w:color="auto"/>
              <w:left w:val="nil"/>
              <w:bottom w:val="nil"/>
              <w:right w:val="nil"/>
            </w:tcBorders>
            <w:shd w:val="clear" w:color="auto" w:fill="FFFFFF"/>
          </w:tcPr>
          <w:p w14:paraId="16B601CA"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chi-square value</w:t>
            </w:r>
          </w:p>
        </w:tc>
        <w:tc>
          <w:tcPr>
            <w:tcW w:w="1170" w:type="dxa"/>
            <w:vMerge w:val="restart"/>
            <w:tcBorders>
              <w:top w:val="single" w:sz="4" w:space="0" w:color="auto"/>
              <w:left w:val="nil"/>
              <w:bottom w:val="nil"/>
              <w:right w:val="nil"/>
            </w:tcBorders>
            <w:shd w:val="clear" w:color="auto" w:fill="FFFFFF"/>
          </w:tcPr>
          <w:p w14:paraId="5F6F696A"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p-value</w:t>
            </w:r>
          </w:p>
        </w:tc>
      </w:tr>
      <w:tr w:rsidR="00A82DF8" w:rsidRPr="00E0616E" w14:paraId="3A8C6963" w14:textId="77777777" w:rsidTr="00CD4C25">
        <w:trPr>
          <w:cantSplit/>
        </w:trPr>
        <w:tc>
          <w:tcPr>
            <w:tcW w:w="4415" w:type="dxa"/>
            <w:tcBorders>
              <w:top w:val="nil"/>
              <w:left w:val="nil"/>
              <w:bottom w:val="single" w:sz="4" w:space="0" w:color="auto"/>
              <w:right w:val="nil"/>
            </w:tcBorders>
            <w:shd w:val="clear" w:color="auto" w:fill="FFFFFF"/>
          </w:tcPr>
          <w:p w14:paraId="3F90581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tc>
        <w:tc>
          <w:tcPr>
            <w:tcW w:w="1710" w:type="dxa"/>
            <w:gridSpan w:val="2"/>
            <w:tcBorders>
              <w:top w:val="single" w:sz="4" w:space="0" w:color="auto"/>
              <w:left w:val="nil"/>
              <w:bottom w:val="single" w:sz="4" w:space="0" w:color="auto"/>
              <w:right w:val="nil"/>
            </w:tcBorders>
            <w:shd w:val="clear" w:color="auto" w:fill="FFFFFF"/>
            <w:vAlign w:val="bottom"/>
          </w:tcPr>
          <w:p w14:paraId="1F8F8DD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No response to treatment.</w:t>
            </w:r>
          </w:p>
        </w:tc>
        <w:tc>
          <w:tcPr>
            <w:tcW w:w="1705" w:type="dxa"/>
            <w:gridSpan w:val="2"/>
            <w:tcBorders>
              <w:top w:val="nil"/>
              <w:left w:val="nil"/>
              <w:bottom w:val="single" w:sz="4" w:space="0" w:color="auto"/>
              <w:right w:val="nil"/>
            </w:tcBorders>
            <w:shd w:val="clear" w:color="auto" w:fill="FFFFFF"/>
            <w:vAlign w:val="bottom"/>
          </w:tcPr>
          <w:p w14:paraId="61407E9D"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response to treatment</w:t>
            </w:r>
          </w:p>
        </w:tc>
        <w:tc>
          <w:tcPr>
            <w:tcW w:w="1170" w:type="dxa"/>
            <w:vMerge/>
            <w:tcBorders>
              <w:top w:val="nil"/>
              <w:left w:val="nil"/>
              <w:bottom w:val="single" w:sz="4" w:space="0" w:color="auto"/>
              <w:right w:val="nil"/>
            </w:tcBorders>
            <w:shd w:val="clear" w:color="auto" w:fill="FFFFFF"/>
          </w:tcPr>
          <w:p w14:paraId="02463843"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tc>
        <w:tc>
          <w:tcPr>
            <w:tcW w:w="1170" w:type="dxa"/>
            <w:vMerge/>
            <w:tcBorders>
              <w:top w:val="nil"/>
              <w:left w:val="nil"/>
              <w:bottom w:val="single" w:sz="4" w:space="0" w:color="auto"/>
              <w:right w:val="nil"/>
            </w:tcBorders>
            <w:shd w:val="clear" w:color="auto" w:fill="FFFFFF"/>
          </w:tcPr>
          <w:p w14:paraId="5AE9130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tc>
      </w:tr>
      <w:tr w:rsidR="00A82DF8" w:rsidRPr="00E0616E" w14:paraId="21AAA546" w14:textId="77777777" w:rsidTr="00CD4C25">
        <w:trPr>
          <w:cantSplit/>
        </w:trPr>
        <w:tc>
          <w:tcPr>
            <w:tcW w:w="4415" w:type="dxa"/>
            <w:tcBorders>
              <w:top w:val="single" w:sz="4" w:space="0" w:color="auto"/>
              <w:left w:val="nil"/>
              <w:bottom w:val="single" w:sz="4" w:space="0" w:color="auto"/>
              <w:right w:val="nil"/>
            </w:tcBorders>
            <w:shd w:val="clear" w:color="auto" w:fill="FFFFFF"/>
          </w:tcPr>
          <w:p w14:paraId="37B3C405"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tc>
        <w:tc>
          <w:tcPr>
            <w:tcW w:w="445" w:type="dxa"/>
            <w:tcBorders>
              <w:top w:val="single" w:sz="4" w:space="0" w:color="auto"/>
              <w:left w:val="nil"/>
              <w:bottom w:val="single" w:sz="4" w:space="0" w:color="auto"/>
              <w:right w:val="nil"/>
            </w:tcBorders>
            <w:shd w:val="clear" w:color="auto" w:fill="FFFFFF"/>
            <w:vAlign w:val="bottom"/>
          </w:tcPr>
          <w:p w14:paraId="0673D17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n</w:t>
            </w:r>
          </w:p>
        </w:tc>
        <w:tc>
          <w:tcPr>
            <w:tcW w:w="1265" w:type="dxa"/>
            <w:tcBorders>
              <w:top w:val="single" w:sz="4" w:space="0" w:color="auto"/>
              <w:left w:val="nil"/>
              <w:bottom w:val="single" w:sz="4" w:space="0" w:color="auto"/>
              <w:right w:val="nil"/>
            </w:tcBorders>
            <w:shd w:val="clear" w:color="auto" w:fill="FFFFFF"/>
            <w:vAlign w:val="bottom"/>
          </w:tcPr>
          <w:p w14:paraId="2438111C"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tc>
        <w:tc>
          <w:tcPr>
            <w:tcW w:w="535" w:type="dxa"/>
            <w:tcBorders>
              <w:top w:val="single" w:sz="4" w:space="0" w:color="auto"/>
              <w:left w:val="nil"/>
              <w:bottom w:val="single" w:sz="4" w:space="0" w:color="auto"/>
              <w:right w:val="nil"/>
            </w:tcBorders>
            <w:shd w:val="clear" w:color="auto" w:fill="FFFFFF"/>
            <w:vAlign w:val="bottom"/>
          </w:tcPr>
          <w:p w14:paraId="15F52635"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n</w:t>
            </w:r>
          </w:p>
        </w:tc>
        <w:tc>
          <w:tcPr>
            <w:tcW w:w="1170" w:type="dxa"/>
            <w:tcBorders>
              <w:top w:val="single" w:sz="4" w:space="0" w:color="auto"/>
              <w:left w:val="nil"/>
              <w:bottom w:val="single" w:sz="4" w:space="0" w:color="auto"/>
              <w:right w:val="nil"/>
            </w:tcBorders>
            <w:shd w:val="clear" w:color="auto" w:fill="FFFFFF"/>
            <w:vAlign w:val="bottom"/>
          </w:tcPr>
          <w:p w14:paraId="78C77A38"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w:t>
            </w:r>
          </w:p>
        </w:tc>
        <w:tc>
          <w:tcPr>
            <w:tcW w:w="1170" w:type="dxa"/>
            <w:tcBorders>
              <w:top w:val="single" w:sz="4" w:space="0" w:color="auto"/>
              <w:left w:val="nil"/>
              <w:bottom w:val="single" w:sz="4" w:space="0" w:color="auto"/>
              <w:right w:val="nil"/>
            </w:tcBorders>
            <w:shd w:val="clear" w:color="auto" w:fill="FFFFFF"/>
          </w:tcPr>
          <w:p w14:paraId="17A8B4AD"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tc>
        <w:tc>
          <w:tcPr>
            <w:tcW w:w="1170" w:type="dxa"/>
            <w:tcBorders>
              <w:top w:val="single" w:sz="4" w:space="0" w:color="auto"/>
              <w:left w:val="nil"/>
              <w:bottom w:val="single" w:sz="4" w:space="0" w:color="auto"/>
              <w:right w:val="nil"/>
            </w:tcBorders>
            <w:shd w:val="clear" w:color="auto" w:fill="FFFFFF"/>
          </w:tcPr>
          <w:p w14:paraId="3E280DEA"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p>
        </w:tc>
      </w:tr>
      <w:tr w:rsidR="00A82DF8" w:rsidRPr="00E0616E" w14:paraId="2B0445B9" w14:textId="77777777" w:rsidTr="00CD4C25">
        <w:trPr>
          <w:cantSplit/>
        </w:trPr>
        <w:tc>
          <w:tcPr>
            <w:tcW w:w="4415" w:type="dxa"/>
            <w:tcBorders>
              <w:top w:val="single" w:sz="4" w:space="0" w:color="auto"/>
              <w:left w:val="nil"/>
              <w:bottom w:val="nil"/>
              <w:right w:val="nil"/>
            </w:tcBorders>
          </w:tcPr>
          <w:p w14:paraId="2A932B0C" w14:textId="77777777" w:rsidR="00A82DF8" w:rsidRPr="00E0616E" w:rsidRDefault="00A82DF8" w:rsidP="00A82DF8">
            <w:pPr>
              <w:autoSpaceDE w:val="0"/>
              <w:autoSpaceDN w:val="0"/>
              <w:adjustRightInd w:val="0"/>
              <w:spacing w:after="0" w:line="320" w:lineRule="atLeast"/>
              <w:ind w:right="60"/>
              <w:rPr>
                <w:rFonts w:ascii="Arial" w:eastAsia="Calibri" w:hAnsi="Arial" w:cs="Arial"/>
                <w:b/>
                <w:bCs/>
                <w:sz w:val="20"/>
                <w:szCs w:val="20"/>
              </w:rPr>
            </w:pPr>
            <w:r w:rsidRPr="00E0616E">
              <w:rPr>
                <w:rFonts w:ascii="Arial" w:eastAsia="Calibri" w:hAnsi="Arial" w:cs="Arial"/>
                <w:b/>
                <w:bCs/>
                <w:sz w:val="20"/>
                <w:szCs w:val="20"/>
              </w:rPr>
              <w:t>PV</w:t>
            </w:r>
          </w:p>
        </w:tc>
        <w:tc>
          <w:tcPr>
            <w:tcW w:w="445" w:type="dxa"/>
            <w:tcBorders>
              <w:top w:val="single" w:sz="4" w:space="0" w:color="auto"/>
              <w:left w:val="nil"/>
              <w:bottom w:val="nil"/>
              <w:right w:val="nil"/>
            </w:tcBorders>
          </w:tcPr>
          <w:p w14:paraId="6AE7432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1265" w:type="dxa"/>
            <w:tcBorders>
              <w:top w:val="single" w:sz="4" w:space="0" w:color="auto"/>
              <w:left w:val="nil"/>
              <w:bottom w:val="nil"/>
              <w:right w:val="nil"/>
            </w:tcBorders>
          </w:tcPr>
          <w:p w14:paraId="4508EAB1"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535" w:type="dxa"/>
            <w:tcBorders>
              <w:top w:val="single" w:sz="4" w:space="0" w:color="auto"/>
              <w:left w:val="nil"/>
              <w:bottom w:val="nil"/>
              <w:right w:val="nil"/>
            </w:tcBorders>
          </w:tcPr>
          <w:p w14:paraId="02205DF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1170" w:type="dxa"/>
            <w:tcBorders>
              <w:top w:val="single" w:sz="4" w:space="0" w:color="auto"/>
              <w:left w:val="nil"/>
              <w:bottom w:val="nil"/>
              <w:right w:val="nil"/>
            </w:tcBorders>
          </w:tcPr>
          <w:p w14:paraId="2EC0D7FE"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1170" w:type="dxa"/>
            <w:tcBorders>
              <w:top w:val="single" w:sz="4" w:space="0" w:color="auto"/>
              <w:left w:val="nil"/>
              <w:bottom w:val="nil"/>
              <w:right w:val="nil"/>
            </w:tcBorders>
          </w:tcPr>
          <w:p w14:paraId="372B0544"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1170" w:type="dxa"/>
            <w:tcBorders>
              <w:top w:val="single" w:sz="4" w:space="0" w:color="auto"/>
              <w:left w:val="nil"/>
              <w:bottom w:val="nil"/>
              <w:right w:val="nil"/>
            </w:tcBorders>
          </w:tcPr>
          <w:p w14:paraId="0875D1F4"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r>
      <w:tr w:rsidR="00A82DF8" w:rsidRPr="00E0616E" w14:paraId="6657D2C4" w14:textId="77777777" w:rsidTr="00CD4C25">
        <w:trPr>
          <w:cantSplit/>
        </w:trPr>
        <w:tc>
          <w:tcPr>
            <w:tcW w:w="4415" w:type="dxa"/>
            <w:tcBorders>
              <w:top w:val="nil"/>
              <w:left w:val="nil"/>
              <w:bottom w:val="nil"/>
              <w:right w:val="nil"/>
            </w:tcBorders>
          </w:tcPr>
          <w:p w14:paraId="5DF39A01"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Normal volume (&lt; 30cm</w:t>
            </w:r>
            <w:r w:rsidRPr="00E0616E">
              <w:rPr>
                <w:rFonts w:ascii="Arial" w:eastAsia="Calibri" w:hAnsi="Arial" w:cs="Arial"/>
                <w:sz w:val="20"/>
                <w:szCs w:val="20"/>
                <w:vertAlign w:val="superscript"/>
              </w:rPr>
              <w:t>3</w:t>
            </w:r>
            <w:r w:rsidRPr="00E0616E">
              <w:rPr>
                <w:rFonts w:ascii="Arial" w:eastAsia="Calibri" w:hAnsi="Arial" w:cs="Arial"/>
                <w:sz w:val="20"/>
                <w:szCs w:val="20"/>
              </w:rPr>
              <w:t>)</w:t>
            </w:r>
          </w:p>
        </w:tc>
        <w:tc>
          <w:tcPr>
            <w:tcW w:w="445" w:type="dxa"/>
            <w:tcBorders>
              <w:top w:val="nil"/>
              <w:left w:val="nil"/>
              <w:bottom w:val="nil"/>
              <w:right w:val="nil"/>
            </w:tcBorders>
          </w:tcPr>
          <w:p w14:paraId="6568035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3</w:t>
            </w:r>
          </w:p>
        </w:tc>
        <w:tc>
          <w:tcPr>
            <w:tcW w:w="1265" w:type="dxa"/>
            <w:tcBorders>
              <w:top w:val="nil"/>
              <w:left w:val="nil"/>
              <w:bottom w:val="nil"/>
              <w:right w:val="nil"/>
            </w:tcBorders>
          </w:tcPr>
          <w:p w14:paraId="6255C8F2"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(5.1)</w:t>
            </w:r>
          </w:p>
        </w:tc>
        <w:tc>
          <w:tcPr>
            <w:tcW w:w="535" w:type="dxa"/>
            <w:tcBorders>
              <w:top w:val="nil"/>
              <w:left w:val="nil"/>
              <w:bottom w:val="nil"/>
              <w:right w:val="nil"/>
            </w:tcBorders>
          </w:tcPr>
          <w:p w14:paraId="100AD4AB"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15</w:t>
            </w:r>
          </w:p>
        </w:tc>
        <w:tc>
          <w:tcPr>
            <w:tcW w:w="1170" w:type="dxa"/>
            <w:tcBorders>
              <w:top w:val="nil"/>
              <w:left w:val="nil"/>
              <w:bottom w:val="nil"/>
              <w:right w:val="nil"/>
            </w:tcBorders>
          </w:tcPr>
          <w:p w14:paraId="0A8D550E"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(12.6)</w:t>
            </w:r>
          </w:p>
        </w:tc>
        <w:tc>
          <w:tcPr>
            <w:tcW w:w="1170" w:type="dxa"/>
            <w:tcBorders>
              <w:top w:val="nil"/>
              <w:left w:val="nil"/>
              <w:bottom w:val="nil"/>
              <w:right w:val="nil"/>
            </w:tcBorders>
          </w:tcPr>
          <w:p w14:paraId="6B049EA6"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1170" w:type="dxa"/>
            <w:tcBorders>
              <w:top w:val="nil"/>
              <w:left w:val="nil"/>
              <w:bottom w:val="nil"/>
              <w:right w:val="nil"/>
            </w:tcBorders>
          </w:tcPr>
          <w:p w14:paraId="2B4738B9"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r>
      <w:tr w:rsidR="00A82DF8" w:rsidRPr="00E0616E" w14:paraId="4F40E07A" w14:textId="77777777" w:rsidTr="00CD4C25">
        <w:trPr>
          <w:cantSplit/>
        </w:trPr>
        <w:tc>
          <w:tcPr>
            <w:tcW w:w="4415" w:type="dxa"/>
            <w:tcBorders>
              <w:top w:val="nil"/>
              <w:left w:val="nil"/>
              <w:bottom w:val="nil"/>
              <w:right w:val="nil"/>
            </w:tcBorders>
          </w:tcPr>
          <w:p w14:paraId="523DA6EF"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Moderate volume (30-80 cm</w:t>
            </w:r>
            <w:r w:rsidRPr="00E0616E">
              <w:rPr>
                <w:rFonts w:ascii="Arial" w:eastAsia="Calibri" w:hAnsi="Arial" w:cs="Arial"/>
                <w:sz w:val="20"/>
                <w:szCs w:val="20"/>
                <w:vertAlign w:val="superscript"/>
              </w:rPr>
              <w:t>3</w:t>
            </w:r>
            <w:r w:rsidRPr="00E0616E">
              <w:rPr>
                <w:rFonts w:ascii="Arial" w:eastAsia="Calibri" w:hAnsi="Arial" w:cs="Arial"/>
                <w:sz w:val="20"/>
                <w:szCs w:val="20"/>
              </w:rPr>
              <w:t>)</w:t>
            </w:r>
          </w:p>
        </w:tc>
        <w:tc>
          <w:tcPr>
            <w:tcW w:w="445" w:type="dxa"/>
            <w:tcBorders>
              <w:top w:val="nil"/>
              <w:left w:val="nil"/>
              <w:bottom w:val="nil"/>
              <w:right w:val="nil"/>
            </w:tcBorders>
          </w:tcPr>
          <w:p w14:paraId="2239F0B9"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32</w:t>
            </w:r>
          </w:p>
        </w:tc>
        <w:tc>
          <w:tcPr>
            <w:tcW w:w="1265" w:type="dxa"/>
            <w:tcBorders>
              <w:top w:val="nil"/>
              <w:left w:val="nil"/>
              <w:bottom w:val="nil"/>
              <w:right w:val="nil"/>
            </w:tcBorders>
          </w:tcPr>
          <w:p w14:paraId="23D4B124"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(54.2)</w:t>
            </w:r>
          </w:p>
        </w:tc>
        <w:tc>
          <w:tcPr>
            <w:tcW w:w="535" w:type="dxa"/>
            <w:tcBorders>
              <w:top w:val="nil"/>
              <w:left w:val="nil"/>
              <w:bottom w:val="nil"/>
              <w:right w:val="nil"/>
            </w:tcBorders>
          </w:tcPr>
          <w:p w14:paraId="319C73F1"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93</w:t>
            </w:r>
          </w:p>
        </w:tc>
        <w:tc>
          <w:tcPr>
            <w:tcW w:w="1170" w:type="dxa"/>
            <w:tcBorders>
              <w:top w:val="nil"/>
              <w:left w:val="nil"/>
              <w:bottom w:val="nil"/>
              <w:right w:val="nil"/>
            </w:tcBorders>
          </w:tcPr>
          <w:p w14:paraId="5A18B16D"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(78.2)</w:t>
            </w:r>
          </w:p>
        </w:tc>
        <w:tc>
          <w:tcPr>
            <w:tcW w:w="1170" w:type="dxa"/>
            <w:tcBorders>
              <w:top w:val="nil"/>
              <w:left w:val="nil"/>
              <w:bottom w:val="nil"/>
              <w:right w:val="nil"/>
            </w:tcBorders>
          </w:tcPr>
          <w:p w14:paraId="005B8A61"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22.25</w:t>
            </w:r>
          </w:p>
        </w:tc>
        <w:tc>
          <w:tcPr>
            <w:tcW w:w="1170" w:type="dxa"/>
            <w:tcBorders>
              <w:top w:val="nil"/>
              <w:left w:val="nil"/>
              <w:bottom w:val="nil"/>
              <w:right w:val="nil"/>
            </w:tcBorders>
          </w:tcPr>
          <w:p w14:paraId="52D84E4E"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&lt;0.0001</w:t>
            </w:r>
          </w:p>
        </w:tc>
      </w:tr>
      <w:tr w:rsidR="00A82DF8" w:rsidRPr="00E0616E" w14:paraId="12D80128" w14:textId="77777777" w:rsidTr="00CD4C25">
        <w:trPr>
          <w:cantSplit/>
        </w:trPr>
        <w:tc>
          <w:tcPr>
            <w:tcW w:w="4415" w:type="dxa"/>
            <w:tcBorders>
              <w:top w:val="nil"/>
              <w:left w:val="nil"/>
              <w:bottom w:val="nil"/>
              <w:right w:val="nil"/>
            </w:tcBorders>
          </w:tcPr>
          <w:p w14:paraId="06F07DE4"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High volume (81-150cm</w:t>
            </w:r>
            <w:r w:rsidRPr="00E0616E">
              <w:rPr>
                <w:rFonts w:ascii="Arial" w:eastAsia="Calibri" w:hAnsi="Arial" w:cs="Arial"/>
                <w:sz w:val="20"/>
                <w:szCs w:val="20"/>
                <w:vertAlign w:val="superscript"/>
              </w:rPr>
              <w:t>3</w:t>
            </w:r>
            <w:r w:rsidRPr="00E0616E">
              <w:rPr>
                <w:rFonts w:ascii="Arial" w:eastAsia="Calibri" w:hAnsi="Arial" w:cs="Arial"/>
                <w:sz w:val="20"/>
                <w:szCs w:val="20"/>
              </w:rPr>
              <w:t>)</w:t>
            </w:r>
          </w:p>
        </w:tc>
        <w:tc>
          <w:tcPr>
            <w:tcW w:w="445" w:type="dxa"/>
            <w:tcBorders>
              <w:top w:val="nil"/>
              <w:left w:val="nil"/>
              <w:bottom w:val="nil"/>
              <w:right w:val="nil"/>
            </w:tcBorders>
          </w:tcPr>
          <w:p w14:paraId="531A57F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20</w:t>
            </w:r>
          </w:p>
        </w:tc>
        <w:tc>
          <w:tcPr>
            <w:tcW w:w="1265" w:type="dxa"/>
            <w:tcBorders>
              <w:top w:val="nil"/>
              <w:left w:val="nil"/>
              <w:bottom w:val="nil"/>
              <w:right w:val="nil"/>
            </w:tcBorders>
          </w:tcPr>
          <w:p w14:paraId="34AC704C"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(33.9)</w:t>
            </w:r>
          </w:p>
        </w:tc>
        <w:tc>
          <w:tcPr>
            <w:tcW w:w="535" w:type="dxa"/>
            <w:tcBorders>
              <w:top w:val="nil"/>
              <w:left w:val="nil"/>
              <w:bottom w:val="nil"/>
              <w:right w:val="nil"/>
            </w:tcBorders>
          </w:tcPr>
          <w:p w14:paraId="565CF2D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10</w:t>
            </w:r>
          </w:p>
        </w:tc>
        <w:tc>
          <w:tcPr>
            <w:tcW w:w="1170" w:type="dxa"/>
            <w:tcBorders>
              <w:top w:val="nil"/>
              <w:left w:val="nil"/>
              <w:bottom w:val="nil"/>
              <w:right w:val="nil"/>
            </w:tcBorders>
          </w:tcPr>
          <w:p w14:paraId="46DD1D23"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(8.4)</w:t>
            </w:r>
          </w:p>
        </w:tc>
        <w:tc>
          <w:tcPr>
            <w:tcW w:w="1170" w:type="dxa"/>
            <w:tcBorders>
              <w:top w:val="nil"/>
              <w:left w:val="nil"/>
              <w:bottom w:val="nil"/>
              <w:right w:val="nil"/>
            </w:tcBorders>
          </w:tcPr>
          <w:p w14:paraId="2BB3AB4C"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1170" w:type="dxa"/>
            <w:tcBorders>
              <w:top w:val="nil"/>
              <w:left w:val="nil"/>
              <w:bottom w:val="nil"/>
              <w:right w:val="nil"/>
            </w:tcBorders>
          </w:tcPr>
          <w:p w14:paraId="26BF4573"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r>
      <w:tr w:rsidR="00A82DF8" w:rsidRPr="00E0616E" w14:paraId="7E9A6A1E" w14:textId="77777777" w:rsidTr="00CD4C25">
        <w:trPr>
          <w:cantSplit/>
        </w:trPr>
        <w:tc>
          <w:tcPr>
            <w:tcW w:w="4415" w:type="dxa"/>
            <w:tcBorders>
              <w:top w:val="nil"/>
              <w:left w:val="nil"/>
              <w:bottom w:val="nil"/>
              <w:right w:val="nil"/>
            </w:tcBorders>
          </w:tcPr>
          <w:p w14:paraId="03B10DBD"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Very high (&gt;150cm</w:t>
            </w:r>
            <w:r w:rsidRPr="00E0616E">
              <w:rPr>
                <w:rFonts w:ascii="Arial" w:eastAsia="Calibri" w:hAnsi="Arial" w:cs="Arial"/>
                <w:sz w:val="20"/>
                <w:szCs w:val="20"/>
                <w:vertAlign w:val="superscript"/>
              </w:rPr>
              <w:t>3</w:t>
            </w:r>
            <w:r w:rsidRPr="00E0616E">
              <w:rPr>
                <w:rFonts w:ascii="Arial" w:eastAsia="Calibri" w:hAnsi="Arial" w:cs="Arial"/>
                <w:sz w:val="20"/>
                <w:szCs w:val="20"/>
              </w:rPr>
              <w:t>)</w:t>
            </w:r>
          </w:p>
        </w:tc>
        <w:tc>
          <w:tcPr>
            <w:tcW w:w="445" w:type="dxa"/>
            <w:tcBorders>
              <w:top w:val="nil"/>
              <w:left w:val="nil"/>
              <w:bottom w:val="nil"/>
              <w:right w:val="nil"/>
            </w:tcBorders>
          </w:tcPr>
          <w:p w14:paraId="3A68B399"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4</w:t>
            </w:r>
          </w:p>
        </w:tc>
        <w:tc>
          <w:tcPr>
            <w:tcW w:w="1265" w:type="dxa"/>
            <w:tcBorders>
              <w:top w:val="nil"/>
              <w:left w:val="nil"/>
              <w:bottom w:val="nil"/>
              <w:right w:val="nil"/>
            </w:tcBorders>
          </w:tcPr>
          <w:p w14:paraId="5DBEC74D"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(6.8)</w:t>
            </w:r>
          </w:p>
        </w:tc>
        <w:tc>
          <w:tcPr>
            <w:tcW w:w="535" w:type="dxa"/>
            <w:tcBorders>
              <w:top w:val="nil"/>
              <w:left w:val="nil"/>
              <w:bottom w:val="nil"/>
              <w:right w:val="nil"/>
            </w:tcBorders>
          </w:tcPr>
          <w:p w14:paraId="7AF0C33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w:t>
            </w:r>
          </w:p>
        </w:tc>
        <w:tc>
          <w:tcPr>
            <w:tcW w:w="1170" w:type="dxa"/>
            <w:tcBorders>
              <w:top w:val="nil"/>
              <w:left w:val="nil"/>
              <w:bottom w:val="nil"/>
              <w:right w:val="nil"/>
            </w:tcBorders>
          </w:tcPr>
          <w:p w14:paraId="017D1010"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(.8)</w:t>
            </w:r>
          </w:p>
        </w:tc>
        <w:tc>
          <w:tcPr>
            <w:tcW w:w="1170" w:type="dxa"/>
            <w:tcBorders>
              <w:top w:val="nil"/>
              <w:left w:val="nil"/>
              <w:bottom w:val="nil"/>
              <w:right w:val="nil"/>
            </w:tcBorders>
          </w:tcPr>
          <w:p w14:paraId="35DDE099"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1170" w:type="dxa"/>
            <w:tcBorders>
              <w:top w:val="nil"/>
              <w:left w:val="nil"/>
              <w:bottom w:val="nil"/>
              <w:right w:val="nil"/>
            </w:tcBorders>
          </w:tcPr>
          <w:p w14:paraId="1BFE1C8F"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r>
      <w:tr w:rsidR="00A82DF8" w:rsidRPr="00E0616E" w14:paraId="4A5EFAB3" w14:textId="77777777" w:rsidTr="00CD4C25">
        <w:trPr>
          <w:cantSplit/>
        </w:trPr>
        <w:tc>
          <w:tcPr>
            <w:tcW w:w="4415" w:type="dxa"/>
            <w:tcBorders>
              <w:top w:val="nil"/>
              <w:left w:val="nil"/>
              <w:bottom w:val="nil"/>
              <w:right w:val="nil"/>
            </w:tcBorders>
          </w:tcPr>
          <w:p w14:paraId="04E60EBE" w14:textId="77777777" w:rsidR="00A82DF8" w:rsidRPr="00E0616E" w:rsidRDefault="00A82DF8" w:rsidP="00A82DF8">
            <w:pPr>
              <w:autoSpaceDE w:val="0"/>
              <w:autoSpaceDN w:val="0"/>
              <w:adjustRightInd w:val="0"/>
              <w:spacing w:after="0" w:line="320" w:lineRule="atLeast"/>
              <w:ind w:right="60"/>
              <w:rPr>
                <w:rFonts w:ascii="Arial" w:eastAsia="Calibri" w:hAnsi="Arial" w:cs="Arial"/>
                <w:b/>
                <w:bCs/>
                <w:sz w:val="20"/>
                <w:szCs w:val="20"/>
              </w:rPr>
            </w:pPr>
            <w:r w:rsidRPr="00E0616E">
              <w:rPr>
                <w:rFonts w:ascii="Arial" w:eastAsia="Calibri" w:hAnsi="Arial" w:cs="Arial"/>
                <w:b/>
                <w:bCs/>
                <w:sz w:val="20"/>
                <w:szCs w:val="20"/>
              </w:rPr>
              <w:t>IPP</w:t>
            </w:r>
          </w:p>
        </w:tc>
        <w:tc>
          <w:tcPr>
            <w:tcW w:w="445" w:type="dxa"/>
            <w:tcBorders>
              <w:top w:val="nil"/>
              <w:left w:val="nil"/>
              <w:bottom w:val="nil"/>
              <w:right w:val="nil"/>
            </w:tcBorders>
          </w:tcPr>
          <w:p w14:paraId="08D03CA9"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1265" w:type="dxa"/>
            <w:tcBorders>
              <w:top w:val="nil"/>
              <w:left w:val="nil"/>
              <w:bottom w:val="nil"/>
              <w:right w:val="nil"/>
            </w:tcBorders>
          </w:tcPr>
          <w:p w14:paraId="37B3C443"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535" w:type="dxa"/>
            <w:tcBorders>
              <w:top w:val="nil"/>
              <w:left w:val="nil"/>
              <w:bottom w:val="nil"/>
              <w:right w:val="nil"/>
            </w:tcBorders>
          </w:tcPr>
          <w:p w14:paraId="067CFFE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1170" w:type="dxa"/>
            <w:tcBorders>
              <w:top w:val="nil"/>
              <w:left w:val="nil"/>
              <w:bottom w:val="nil"/>
              <w:right w:val="nil"/>
            </w:tcBorders>
          </w:tcPr>
          <w:p w14:paraId="0472184A"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1170" w:type="dxa"/>
            <w:tcBorders>
              <w:top w:val="nil"/>
              <w:left w:val="nil"/>
              <w:bottom w:val="nil"/>
              <w:right w:val="nil"/>
            </w:tcBorders>
          </w:tcPr>
          <w:p w14:paraId="281A7A6B"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1170" w:type="dxa"/>
            <w:tcBorders>
              <w:top w:val="nil"/>
              <w:left w:val="nil"/>
              <w:bottom w:val="nil"/>
              <w:right w:val="nil"/>
            </w:tcBorders>
          </w:tcPr>
          <w:p w14:paraId="1AD722CE"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r>
      <w:tr w:rsidR="00A82DF8" w:rsidRPr="00E0616E" w14:paraId="6BE98C1F" w14:textId="77777777" w:rsidTr="00CD4C25">
        <w:trPr>
          <w:cantSplit/>
        </w:trPr>
        <w:tc>
          <w:tcPr>
            <w:tcW w:w="4415" w:type="dxa"/>
            <w:tcBorders>
              <w:top w:val="nil"/>
              <w:left w:val="nil"/>
              <w:bottom w:val="nil"/>
              <w:right w:val="nil"/>
            </w:tcBorders>
          </w:tcPr>
          <w:p w14:paraId="38C471E8"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Grade 1: ≤0.5cm</w:t>
            </w:r>
          </w:p>
        </w:tc>
        <w:tc>
          <w:tcPr>
            <w:tcW w:w="445" w:type="dxa"/>
            <w:tcBorders>
              <w:top w:val="nil"/>
              <w:left w:val="nil"/>
              <w:bottom w:val="nil"/>
              <w:right w:val="nil"/>
            </w:tcBorders>
          </w:tcPr>
          <w:p w14:paraId="635292B1"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16</w:t>
            </w:r>
          </w:p>
        </w:tc>
        <w:tc>
          <w:tcPr>
            <w:tcW w:w="1265" w:type="dxa"/>
            <w:tcBorders>
              <w:top w:val="nil"/>
              <w:left w:val="nil"/>
              <w:bottom w:val="nil"/>
              <w:right w:val="nil"/>
            </w:tcBorders>
          </w:tcPr>
          <w:p w14:paraId="71D28017"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(27.1)</w:t>
            </w:r>
          </w:p>
        </w:tc>
        <w:tc>
          <w:tcPr>
            <w:tcW w:w="535" w:type="dxa"/>
            <w:tcBorders>
              <w:top w:val="nil"/>
              <w:left w:val="nil"/>
              <w:bottom w:val="nil"/>
              <w:right w:val="nil"/>
            </w:tcBorders>
          </w:tcPr>
          <w:p w14:paraId="3388F2D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94</w:t>
            </w:r>
          </w:p>
        </w:tc>
        <w:tc>
          <w:tcPr>
            <w:tcW w:w="1170" w:type="dxa"/>
            <w:tcBorders>
              <w:top w:val="nil"/>
              <w:left w:val="nil"/>
              <w:bottom w:val="nil"/>
              <w:right w:val="nil"/>
            </w:tcBorders>
          </w:tcPr>
          <w:p w14:paraId="27D9A92E"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(79.0)</w:t>
            </w:r>
          </w:p>
        </w:tc>
        <w:tc>
          <w:tcPr>
            <w:tcW w:w="1170" w:type="dxa"/>
            <w:tcBorders>
              <w:top w:val="nil"/>
              <w:left w:val="nil"/>
              <w:bottom w:val="nil"/>
              <w:right w:val="nil"/>
            </w:tcBorders>
          </w:tcPr>
          <w:p w14:paraId="643C1995"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1170" w:type="dxa"/>
            <w:tcBorders>
              <w:top w:val="nil"/>
              <w:left w:val="nil"/>
              <w:bottom w:val="nil"/>
              <w:right w:val="nil"/>
            </w:tcBorders>
          </w:tcPr>
          <w:p w14:paraId="70AE5B18"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r>
      <w:tr w:rsidR="00A82DF8" w:rsidRPr="00E0616E" w14:paraId="5B927BE9" w14:textId="77777777" w:rsidTr="00CD4C25">
        <w:trPr>
          <w:cantSplit/>
        </w:trPr>
        <w:tc>
          <w:tcPr>
            <w:tcW w:w="4415" w:type="dxa"/>
            <w:tcBorders>
              <w:top w:val="nil"/>
              <w:left w:val="nil"/>
              <w:bottom w:val="nil"/>
              <w:right w:val="nil"/>
            </w:tcBorders>
          </w:tcPr>
          <w:p w14:paraId="79B16A62"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Grade 2: &gt;0.5-1 cm</w:t>
            </w:r>
          </w:p>
        </w:tc>
        <w:tc>
          <w:tcPr>
            <w:tcW w:w="445" w:type="dxa"/>
            <w:tcBorders>
              <w:top w:val="nil"/>
              <w:left w:val="nil"/>
              <w:bottom w:val="nil"/>
              <w:right w:val="nil"/>
            </w:tcBorders>
          </w:tcPr>
          <w:p w14:paraId="264B2BD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5</w:t>
            </w:r>
          </w:p>
        </w:tc>
        <w:tc>
          <w:tcPr>
            <w:tcW w:w="1265" w:type="dxa"/>
            <w:tcBorders>
              <w:top w:val="nil"/>
              <w:left w:val="nil"/>
              <w:bottom w:val="nil"/>
              <w:right w:val="nil"/>
            </w:tcBorders>
          </w:tcPr>
          <w:p w14:paraId="2CDC87EE"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(8.5)</w:t>
            </w:r>
          </w:p>
        </w:tc>
        <w:tc>
          <w:tcPr>
            <w:tcW w:w="535" w:type="dxa"/>
            <w:tcBorders>
              <w:top w:val="nil"/>
              <w:left w:val="nil"/>
              <w:bottom w:val="nil"/>
              <w:right w:val="nil"/>
            </w:tcBorders>
          </w:tcPr>
          <w:p w14:paraId="2357863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19</w:t>
            </w:r>
          </w:p>
        </w:tc>
        <w:tc>
          <w:tcPr>
            <w:tcW w:w="1170" w:type="dxa"/>
            <w:tcBorders>
              <w:top w:val="nil"/>
              <w:left w:val="nil"/>
              <w:bottom w:val="nil"/>
              <w:right w:val="nil"/>
            </w:tcBorders>
          </w:tcPr>
          <w:p w14:paraId="6FC57E4A"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(16.0)</w:t>
            </w:r>
          </w:p>
        </w:tc>
        <w:tc>
          <w:tcPr>
            <w:tcW w:w="1170" w:type="dxa"/>
            <w:tcBorders>
              <w:top w:val="nil"/>
              <w:left w:val="nil"/>
              <w:bottom w:val="nil"/>
              <w:right w:val="nil"/>
            </w:tcBorders>
          </w:tcPr>
          <w:p w14:paraId="068ADC90"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75.05</w:t>
            </w:r>
          </w:p>
        </w:tc>
        <w:tc>
          <w:tcPr>
            <w:tcW w:w="1170" w:type="dxa"/>
            <w:tcBorders>
              <w:top w:val="nil"/>
              <w:left w:val="nil"/>
              <w:bottom w:val="nil"/>
              <w:right w:val="nil"/>
            </w:tcBorders>
          </w:tcPr>
          <w:p w14:paraId="183C4792"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&lt;0.0001</w:t>
            </w:r>
          </w:p>
        </w:tc>
      </w:tr>
      <w:tr w:rsidR="00A82DF8" w:rsidRPr="00E0616E" w14:paraId="481C6BD1" w14:textId="77777777" w:rsidTr="00CD4C25">
        <w:trPr>
          <w:cantSplit/>
        </w:trPr>
        <w:tc>
          <w:tcPr>
            <w:tcW w:w="4415" w:type="dxa"/>
            <w:tcBorders>
              <w:top w:val="nil"/>
              <w:left w:val="nil"/>
              <w:bottom w:val="nil"/>
              <w:right w:val="nil"/>
            </w:tcBorders>
          </w:tcPr>
          <w:p w14:paraId="1DA88B9D"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Grade 3: &gt;1 cm</w:t>
            </w:r>
          </w:p>
        </w:tc>
        <w:tc>
          <w:tcPr>
            <w:tcW w:w="445" w:type="dxa"/>
            <w:tcBorders>
              <w:top w:val="nil"/>
              <w:left w:val="nil"/>
              <w:bottom w:val="nil"/>
              <w:right w:val="nil"/>
            </w:tcBorders>
          </w:tcPr>
          <w:p w14:paraId="6600C41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38</w:t>
            </w:r>
          </w:p>
        </w:tc>
        <w:tc>
          <w:tcPr>
            <w:tcW w:w="1265" w:type="dxa"/>
            <w:tcBorders>
              <w:top w:val="nil"/>
              <w:left w:val="nil"/>
              <w:bottom w:val="nil"/>
              <w:right w:val="nil"/>
            </w:tcBorders>
          </w:tcPr>
          <w:p w14:paraId="466EF607"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(64.4)</w:t>
            </w:r>
          </w:p>
        </w:tc>
        <w:tc>
          <w:tcPr>
            <w:tcW w:w="535" w:type="dxa"/>
            <w:tcBorders>
              <w:top w:val="nil"/>
              <w:left w:val="nil"/>
              <w:bottom w:val="nil"/>
              <w:right w:val="nil"/>
            </w:tcBorders>
          </w:tcPr>
          <w:p w14:paraId="29E13E51"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6</w:t>
            </w:r>
          </w:p>
        </w:tc>
        <w:tc>
          <w:tcPr>
            <w:tcW w:w="1170" w:type="dxa"/>
            <w:tcBorders>
              <w:top w:val="nil"/>
              <w:left w:val="nil"/>
              <w:bottom w:val="nil"/>
              <w:right w:val="nil"/>
            </w:tcBorders>
          </w:tcPr>
          <w:p w14:paraId="41205FC0"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(5.0)</w:t>
            </w:r>
          </w:p>
        </w:tc>
        <w:tc>
          <w:tcPr>
            <w:tcW w:w="1170" w:type="dxa"/>
            <w:tcBorders>
              <w:top w:val="nil"/>
              <w:left w:val="nil"/>
              <w:bottom w:val="nil"/>
              <w:right w:val="nil"/>
            </w:tcBorders>
          </w:tcPr>
          <w:p w14:paraId="120616AE"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1170" w:type="dxa"/>
            <w:tcBorders>
              <w:top w:val="nil"/>
              <w:left w:val="nil"/>
              <w:bottom w:val="nil"/>
              <w:right w:val="nil"/>
            </w:tcBorders>
          </w:tcPr>
          <w:p w14:paraId="0EA0C118"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r>
      <w:tr w:rsidR="00A82DF8" w:rsidRPr="00E0616E" w14:paraId="3FADAF5E" w14:textId="77777777" w:rsidTr="00CD4C25">
        <w:trPr>
          <w:cantSplit/>
        </w:trPr>
        <w:tc>
          <w:tcPr>
            <w:tcW w:w="4415" w:type="dxa"/>
            <w:tcBorders>
              <w:top w:val="nil"/>
              <w:left w:val="nil"/>
              <w:bottom w:val="nil"/>
              <w:right w:val="nil"/>
            </w:tcBorders>
          </w:tcPr>
          <w:p w14:paraId="05611050" w14:textId="77777777" w:rsidR="00A82DF8" w:rsidRPr="00E0616E" w:rsidRDefault="00A82DF8" w:rsidP="00A82DF8">
            <w:pPr>
              <w:autoSpaceDE w:val="0"/>
              <w:autoSpaceDN w:val="0"/>
              <w:adjustRightInd w:val="0"/>
              <w:spacing w:after="0" w:line="320" w:lineRule="atLeast"/>
              <w:ind w:right="60"/>
              <w:rPr>
                <w:rFonts w:ascii="Arial" w:eastAsia="Calibri" w:hAnsi="Arial" w:cs="Arial"/>
                <w:b/>
                <w:bCs/>
                <w:sz w:val="20"/>
                <w:szCs w:val="20"/>
              </w:rPr>
            </w:pPr>
            <w:r w:rsidRPr="00E0616E">
              <w:rPr>
                <w:rFonts w:ascii="Arial" w:eastAsia="Calibri" w:hAnsi="Arial" w:cs="Arial"/>
                <w:b/>
                <w:bCs/>
                <w:sz w:val="20"/>
                <w:szCs w:val="20"/>
              </w:rPr>
              <w:t>BWT</w:t>
            </w:r>
          </w:p>
        </w:tc>
        <w:tc>
          <w:tcPr>
            <w:tcW w:w="445" w:type="dxa"/>
            <w:tcBorders>
              <w:top w:val="nil"/>
              <w:left w:val="nil"/>
              <w:bottom w:val="nil"/>
              <w:right w:val="nil"/>
            </w:tcBorders>
          </w:tcPr>
          <w:p w14:paraId="77BB894D"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1265" w:type="dxa"/>
            <w:tcBorders>
              <w:top w:val="nil"/>
              <w:left w:val="nil"/>
              <w:bottom w:val="nil"/>
              <w:right w:val="nil"/>
            </w:tcBorders>
          </w:tcPr>
          <w:p w14:paraId="708F50AC"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535" w:type="dxa"/>
            <w:tcBorders>
              <w:top w:val="nil"/>
              <w:left w:val="nil"/>
              <w:bottom w:val="nil"/>
              <w:right w:val="nil"/>
            </w:tcBorders>
          </w:tcPr>
          <w:p w14:paraId="4516C08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p>
        </w:tc>
        <w:tc>
          <w:tcPr>
            <w:tcW w:w="1170" w:type="dxa"/>
            <w:tcBorders>
              <w:top w:val="nil"/>
              <w:left w:val="nil"/>
              <w:bottom w:val="nil"/>
              <w:right w:val="nil"/>
            </w:tcBorders>
          </w:tcPr>
          <w:p w14:paraId="14E415F8"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1170" w:type="dxa"/>
            <w:tcBorders>
              <w:top w:val="nil"/>
              <w:left w:val="nil"/>
              <w:bottom w:val="nil"/>
              <w:right w:val="nil"/>
            </w:tcBorders>
          </w:tcPr>
          <w:p w14:paraId="0D2B7D4D"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1170" w:type="dxa"/>
            <w:tcBorders>
              <w:top w:val="nil"/>
              <w:left w:val="nil"/>
              <w:bottom w:val="nil"/>
              <w:right w:val="nil"/>
            </w:tcBorders>
          </w:tcPr>
          <w:p w14:paraId="58729AE9"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r>
      <w:tr w:rsidR="00A82DF8" w:rsidRPr="00E0616E" w14:paraId="76E5E1B0" w14:textId="77777777" w:rsidTr="00CD4C25">
        <w:trPr>
          <w:cantSplit/>
        </w:trPr>
        <w:tc>
          <w:tcPr>
            <w:tcW w:w="4415" w:type="dxa"/>
            <w:tcBorders>
              <w:top w:val="nil"/>
              <w:left w:val="nil"/>
              <w:bottom w:val="nil"/>
              <w:right w:val="nil"/>
            </w:tcBorders>
          </w:tcPr>
          <w:p w14:paraId="052D7102"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Group 1 ≤ 0.5cm</w:t>
            </w:r>
          </w:p>
        </w:tc>
        <w:tc>
          <w:tcPr>
            <w:tcW w:w="445" w:type="dxa"/>
            <w:tcBorders>
              <w:top w:val="nil"/>
              <w:left w:val="nil"/>
              <w:bottom w:val="nil"/>
              <w:right w:val="nil"/>
            </w:tcBorders>
          </w:tcPr>
          <w:p w14:paraId="3B55149F"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34</w:t>
            </w:r>
          </w:p>
        </w:tc>
        <w:tc>
          <w:tcPr>
            <w:tcW w:w="1265" w:type="dxa"/>
            <w:tcBorders>
              <w:top w:val="nil"/>
              <w:left w:val="nil"/>
              <w:bottom w:val="nil"/>
              <w:right w:val="nil"/>
            </w:tcBorders>
          </w:tcPr>
          <w:p w14:paraId="4A04E8C2"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(57.6)</w:t>
            </w:r>
          </w:p>
        </w:tc>
        <w:tc>
          <w:tcPr>
            <w:tcW w:w="535" w:type="dxa"/>
            <w:tcBorders>
              <w:top w:val="nil"/>
              <w:left w:val="nil"/>
              <w:bottom w:val="nil"/>
              <w:right w:val="nil"/>
            </w:tcBorders>
          </w:tcPr>
          <w:p w14:paraId="396241E1"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102</w:t>
            </w:r>
          </w:p>
        </w:tc>
        <w:tc>
          <w:tcPr>
            <w:tcW w:w="1170" w:type="dxa"/>
            <w:tcBorders>
              <w:top w:val="nil"/>
              <w:left w:val="nil"/>
              <w:bottom w:val="nil"/>
              <w:right w:val="nil"/>
            </w:tcBorders>
          </w:tcPr>
          <w:p w14:paraId="098621B1"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(85.7)</w:t>
            </w:r>
          </w:p>
        </w:tc>
        <w:tc>
          <w:tcPr>
            <w:tcW w:w="1170" w:type="dxa"/>
            <w:tcBorders>
              <w:top w:val="nil"/>
              <w:left w:val="nil"/>
              <w:bottom w:val="nil"/>
              <w:right w:val="nil"/>
            </w:tcBorders>
          </w:tcPr>
          <w:p w14:paraId="79C74BAE"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17.03</w:t>
            </w:r>
          </w:p>
        </w:tc>
        <w:tc>
          <w:tcPr>
            <w:tcW w:w="1170" w:type="dxa"/>
            <w:tcBorders>
              <w:top w:val="nil"/>
              <w:left w:val="nil"/>
              <w:bottom w:val="nil"/>
              <w:right w:val="nil"/>
            </w:tcBorders>
          </w:tcPr>
          <w:p w14:paraId="6DAF3DE1"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&lt;0.0001</w:t>
            </w:r>
          </w:p>
        </w:tc>
      </w:tr>
      <w:tr w:rsidR="00A82DF8" w:rsidRPr="00E0616E" w14:paraId="4DCE3A63" w14:textId="77777777" w:rsidTr="00CD4C25">
        <w:trPr>
          <w:cantSplit/>
        </w:trPr>
        <w:tc>
          <w:tcPr>
            <w:tcW w:w="4415" w:type="dxa"/>
            <w:tcBorders>
              <w:top w:val="nil"/>
              <w:left w:val="nil"/>
              <w:bottom w:val="single" w:sz="4" w:space="0" w:color="auto"/>
              <w:right w:val="nil"/>
            </w:tcBorders>
          </w:tcPr>
          <w:p w14:paraId="6C100E00"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Group 2 &gt;0.5cm</w:t>
            </w:r>
          </w:p>
        </w:tc>
        <w:tc>
          <w:tcPr>
            <w:tcW w:w="445" w:type="dxa"/>
            <w:tcBorders>
              <w:top w:val="nil"/>
              <w:left w:val="nil"/>
              <w:bottom w:val="single" w:sz="4" w:space="0" w:color="auto"/>
              <w:right w:val="nil"/>
            </w:tcBorders>
          </w:tcPr>
          <w:p w14:paraId="3EF619F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25</w:t>
            </w:r>
          </w:p>
        </w:tc>
        <w:tc>
          <w:tcPr>
            <w:tcW w:w="1265" w:type="dxa"/>
            <w:tcBorders>
              <w:top w:val="nil"/>
              <w:left w:val="nil"/>
              <w:bottom w:val="single" w:sz="4" w:space="0" w:color="auto"/>
              <w:right w:val="nil"/>
            </w:tcBorders>
          </w:tcPr>
          <w:p w14:paraId="024E542D"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(42.4)</w:t>
            </w:r>
          </w:p>
        </w:tc>
        <w:tc>
          <w:tcPr>
            <w:tcW w:w="535" w:type="dxa"/>
            <w:tcBorders>
              <w:top w:val="nil"/>
              <w:left w:val="nil"/>
              <w:bottom w:val="single" w:sz="4" w:space="0" w:color="auto"/>
              <w:right w:val="nil"/>
            </w:tcBorders>
          </w:tcPr>
          <w:p w14:paraId="11FFEE1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17</w:t>
            </w:r>
          </w:p>
        </w:tc>
        <w:tc>
          <w:tcPr>
            <w:tcW w:w="1170" w:type="dxa"/>
            <w:tcBorders>
              <w:top w:val="nil"/>
              <w:left w:val="nil"/>
              <w:bottom w:val="single" w:sz="4" w:space="0" w:color="auto"/>
              <w:right w:val="nil"/>
            </w:tcBorders>
          </w:tcPr>
          <w:p w14:paraId="225E5EA6"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(14.3)</w:t>
            </w:r>
          </w:p>
        </w:tc>
        <w:tc>
          <w:tcPr>
            <w:tcW w:w="1170" w:type="dxa"/>
            <w:tcBorders>
              <w:top w:val="nil"/>
              <w:left w:val="nil"/>
              <w:bottom w:val="single" w:sz="4" w:space="0" w:color="auto"/>
              <w:right w:val="nil"/>
            </w:tcBorders>
          </w:tcPr>
          <w:p w14:paraId="1961D2CF"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c>
          <w:tcPr>
            <w:tcW w:w="1170" w:type="dxa"/>
            <w:tcBorders>
              <w:top w:val="nil"/>
              <w:left w:val="nil"/>
              <w:bottom w:val="single" w:sz="4" w:space="0" w:color="auto"/>
              <w:right w:val="nil"/>
            </w:tcBorders>
          </w:tcPr>
          <w:p w14:paraId="58E11422"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p>
        </w:tc>
      </w:tr>
    </w:tbl>
    <w:p w14:paraId="7BA2C03A" w14:textId="77777777" w:rsidR="00A82DF8" w:rsidRPr="00E0616E" w:rsidRDefault="00A82DF8" w:rsidP="00A82DF8">
      <w:pPr>
        <w:spacing w:line="480" w:lineRule="auto"/>
        <w:rPr>
          <w:rFonts w:ascii="Arial" w:eastAsia="Calibri" w:hAnsi="Arial" w:cs="Arial"/>
          <w:sz w:val="20"/>
          <w:szCs w:val="20"/>
        </w:rPr>
      </w:pPr>
    </w:p>
    <w:p w14:paraId="2DB5703A" w14:textId="77777777" w:rsidR="00A82DF8" w:rsidRPr="00E0616E" w:rsidRDefault="00A82DF8" w:rsidP="00A82DF8">
      <w:pPr>
        <w:spacing w:line="480" w:lineRule="auto"/>
        <w:rPr>
          <w:rFonts w:ascii="Arial" w:eastAsia="Calibri" w:hAnsi="Arial" w:cs="Arial"/>
          <w:sz w:val="20"/>
          <w:szCs w:val="20"/>
        </w:rPr>
      </w:pPr>
    </w:p>
    <w:p w14:paraId="249F1DFD" w14:textId="77777777" w:rsidR="00A82DF8" w:rsidRPr="00E0616E" w:rsidRDefault="00A82DF8" w:rsidP="00A82DF8">
      <w:pPr>
        <w:spacing w:line="480" w:lineRule="auto"/>
        <w:rPr>
          <w:rFonts w:ascii="Arial" w:eastAsia="Calibri" w:hAnsi="Arial" w:cs="Arial"/>
          <w:sz w:val="20"/>
          <w:szCs w:val="20"/>
        </w:rPr>
      </w:pPr>
    </w:p>
    <w:p w14:paraId="074E403D" w14:textId="77777777" w:rsidR="00A82DF8" w:rsidRPr="00E0616E" w:rsidRDefault="00A82DF8" w:rsidP="00A82DF8">
      <w:pPr>
        <w:spacing w:line="480" w:lineRule="auto"/>
        <w:rPr>
          <w:rFonts w:ascii="Arial" w:eastAsia="Calibri" w:hAnsi="Arial" w:cs="Arial"/>
          <w:sz w:val="20"/>
          <w:szCs w:val="20"/>
        </w:rPr>
      </w:pPr>
    </w:p>
    <w:p w14:paraId="60032905" w14:textId="77777777" w:rsidR="00A82DF8" w:rsidRPr="00E0616E" w:rsidRDefault="00A82DF8" w:rsidP="00A82DF8">
      <w:pPr>
        <w:spacing w:line="480" w:lineRule="auto"/>
        <w:rPr>
          <w:rFonts w:ascii="Arial" w:eastAsia="Calibri" w:hAnsi="Arial" w:cs="Arial"/>
          <w:sz w:val="20"/>
          <w:szCs w:val="20"/>
        </w:rPr>
      </w:pPr>
    </w:p>
    <w:p w14:paraId="74497BE1" w14:textId="77777777" w:rsidR="00A82DF8" w:rsidRPr="00E0616E" w:rsidRDefault="00A82DF8" w:rsidP="00A82DF8">
      <w:pPr>
        <w:spacing w:before="240" w:line="480" w:lineRule="auto"/>
        <w:jc w:val="both"/>
        <w:rPr>
          <w:rFonts w:ascii="Arial" w:eastAsia="Calibri" w:hAnsi="Arial" w:cs="Arial"/>
          <w:sz w:val="20"/>
          <w:szCs w:val="20"/>
        </w:rPr>
      </w:pPr>
      <w:bookmarkStart w:id="1" w:name="_Hlk146474225"/>
    </w:p>
    <w:p w14:paraId="4222697D" w14:textId="77777777" w:rsidR="00313823" w:rsidRDefault="00313823" w:rsidP="00A82DF8">
      <w:pPr>
        <w:spacing w:before="240" w:line="480" w:lineRule="auto"/>
        <w:jc w:val="both"/>
        <w:rPr>
          <w:rFonts w:ascii="Arial" w:eastAsia="Calibri" w:hAnsi="Arial" w:cs="Arial"/>
          <w:sz w:val="20"/>
          <w:szCs w:val="20"/>
        </w:rPr>
      </w:pPr>
    </w:p>
    <w:p w14:paraId="3D35B8E7" w14:textId="7A1FCCEF" w:rsidR="00A82DF8" w:rsidRPr="00E0616E" w:rsidRDefault="00A82DF8" w:rsidP="00A82DF8">
      <w:pPr>
        <w:spacing w:before="240" w:line="480" w:lineRule="auto"/>
        <w:jc w:val="both"/>
        <w:rPr>
          <w:rFonts w:ascii="Arial" w:eastAsia="Calibri" w:hAnsi="Arial" w:cs="Arial"/>
          <w:sz w:val="20"/>
          <w:szCs w:val="20"/>
        </w:rPr>
      </w:pPr>
      <w:r w:rsidRPr="00E0616E">
        <w:rPr>
          <w:rFonts w:ascii="Arial" w:eastAsia="Calibri" w:hAnsi="Arial" w:cs="Arial"/>
          <w:sz w:val="20"/>
          <w:szCs w:val="20"/>
        </w:rPr>
        <w:lastRenderedPageBreak/>
        <w:t xml:space="preserve">Table 5 shows the model summary of the association of Percentage change in IPSS (response) with the independent variables of the patients who had tamsulosin </w:t>
      </w:r>
    </w:p>
    <w:p w14:paraId="51033D40" w14:textId="77777777" w:rsidR="00A82DF8" w:rsidRPr="00E0616E" w:rsidRDefault="00A82DF8" w:rsidP="00A82DF8">
      <w:pPr>
        <w:spacing w:before="240" w:line="480" w:lineRule="auto"/>
        <w:jc w:val="both"/>
        <w:rPr>
          <w:rFonts w:ascii="Arial" w:eastAsia="Calibri" w:hAnsi="Arial" w:cs="Arial"/>
          <w:sz w:val="20"/>
          <w:szCs w:val="20"/>
        </w:rPr>
      </w:pPr>
      <w:r w:rsidRPr="00E0616E">
        <w:rPr>
          <w:rFonts w:ascii="Arial" w:eastAsia="Calibri" w:hAnsi="Arial" w:cs="Arial"/>
          <w:sz w:val="20"/>
          <w:szCs w:val="20"/>
        </w:rPr>
        <w:t>Model 1 showed a significant regression equation (F (1, 176) = 26.15, P = 0.001), with an adjusted R</w:t>
      </w:r>
      <w:r w:rsidRPr="00E0616E">
        <w:rPr>
          <w:rFonts w:ascii="Arial" w:eastAsia="Calibri" w:hAnsi="Arial" w:cs="Arial"/>
          <w:sz w:val="20"/>
          <w:szCs w:val="20"/>
          <w:vertAlign w:val="superscript"/>
        </w:rPr>
        <w:t>2</w:t>
      </w:r>
      <w:r w:rsidRPr="00E0616E">
        <w:rPr>
          <w:rFonts w:ascii="Arial" w:eastAsia="Calibri" w:hAnsi="Arial" w:cs="Arial"/>
          <w:sz w:val="20"/>
          <w:szCs w:val="20"/>
        </w:rPr>
        <w:t xml:space="preserve"> of 0.124. Hence, prostate volume can significantly explain 12.4% of the variance in Percentage change in IPSS. For every unit increase in prostate volume, the Percentage change in IPSS will decrease by 0.17%.  </w:t>
      </w:r>
    </w:p>
    <w:p w14:paraId="04519719" w14:textId="77777777" w:rsidR="00A82DF8" w:rsidRPr="00E0616E" w:rsidRDefault="00A82DF8" w:rsidP="00A82DF8">
      <w:pPr>
        <w:spacing w:before="240" w:line="480" w:lineRule="auto"/>
        <w:jc w:val="both"/>
        <w:rPr>
          <w:rFonts w:ascii="Arial" w:eastAsia="Calibri" w:hAnsi="Arial" w:cs="Arial"/>
          <w:sz w:val="20"/>
          <w:szCs w:val="20"/>
        </w:rPr>
      </w:pPr>
      <w:r w:rsidRPr="00E0616E">
        <w:rPr>
          <w:rFonts w:ascii="Arial" w:eastAsia="Calibri" w:hAnsi="Arial" w:cs="Arial"/>
          <w:sz w:val="20"/>
          <w:szCs w:val="20"/>
        </w:rPr>
        <w:t>In Model 2, prostate volume and Intravesical prostatic protrusion can significantly explain 34.7% (adjusted R</w:t>
      </w:r>
      <w:r w:rsidRPr="00E0616E">
        <w:rPr>
          <w:rFonts w:ascii="Arial" w:eastAsia="Calibri" w:hAnsi="Arial" w:cs="Arial"/>
          <w:sz w:val="20"/>
          <w:szCs w:val="20"/>
          <w:vertAlign w:val="superscript"/>
        </w:rPr>
        <w:t>2</w:t>
      </w:r>
      <w:r w:rsidRPr="00E0616E">
        <w:rPr>
          <w:rFonts w:ascii="Arial" w:eastAsia="Calibri" w:hAnsi="Arial" w:cs="Arial"/>
          <w:sz w:val="20"/>
          <w:szCs w:val="20"/>
        </w:rPr>
        <w:t xml:space="preserve"> of 0.347) of the variance in Percentage change in IPSS. For every unit increase in prostate volume and Intravesical prostatic protrusion, the Percentage change in IPSS will decrease by 0.05% and 12.51% respectively. However, prostate volume was not statistically significant (p=0.162)</w:t>
      </w:r>
    </w:p>
    <w:p w14:paraId="491E3B33" w14:textId="77777777" w:rsidR="00A82DF8" w:rsidRPr="00E0616E" w:rsidRDefault="00A82DF8" w:rsidP="00A82DF8">
      <w:pPr>
        <w:spacing w:before="240" w:line="480" w:lineRule="auto"/>
        <w:jc w:val="both"/>
        <w:rPr>
          <w:rFonts w:ascii="Arial" w:eastAsia="Calibri" w:hAnsi="Arial" w:cs="Arial"/>
          <w:sz w:val="20"/>
          <w:szCs w:val="20"/>
        </w:rPr>
      </w:pPr>
      <w:r w:rsidRPr="00E0616E">
        <w:rPr>
          <w:rFonts w:ascii="Arial" w:eastAsia="Calibri" w:hAnsi="Arial" w:cs="Arial"/>
          <w:sz w:val="20"/>
          <w:szCs w:val="20"/>
        </w:rPr>
        <w:t xml:space="preserve">In Model 3, prostate volume, </w:t>
      </w:r>
      <w:bookmarkStart w:id="2" w:name="_Hlk150098569"/>
      <w:r w:rsidRPr="00E0616E">
        <w:rPr>
          <w:rFonts w:ascii="Arial" w:eastAsia="Calibri" w:hAnsi="Arial" w:cs="Arial"/>
          <w:sz w:val="20"/>
          <w:szCs w:val="20"/>
        </w:rPr>
        <w:t xml:space="preserve">intravesical prostatic protrusion, and Bladder wall thickness </w:t>
      </w:r>
      <w:bookmarkEnd w:id="2"/>
      <w:r w:rsidRPr="00E0616E">
        <w:rPr>
          <w:rFonts w:ascii="Arial" w:eastAsia="Calibri" w:hAnsi="Arial" w:cs="Arial"/>
          <w:sz w:val="20"/>
          <w:szCs w:val="20"/>
        </w:rPr>
        <w:t>can significantly explain 35.0% (adjusted R</w:t>
      </w:r>
      <w:r w:rsidRPr="00E0616E">
        <w:rPr>
          <w:rFonts w:ascii="Arial" w:eastAsia="Calibri" w:hAnsi="Arial" w:cs="Arial"/>
          <w:sz w:val="20"/>
          <w:szCs w:val="20"/>
          <w:vertAlign w:val="superscript"/>
        </w:rPr>
        <w:t>2</w:t>
      </w:r>
      <w:r w:rsidRPr="00E0616E">
        <w:rPr>
          <w:rFonts w:ascii="Arial" w:eastAsia="Calibri" w:hAnsi="Arial" w:cs="Arial"/>
          <w:sz w:val="20"/>
          <w:szCs w:val="20"/>
        </w:rPr>
        <w:t xml:space="preserve"> of 0.350) of the variance in Percentage change in IPSS. For every unit increase in prostate volume, intravesical prostatic protrusion, and Bladder wall thickness, the Percentage change in IPSS will decrease by 0.02%, 12.23%, and 9.40% respectively. However, prostate volume and Bladder wall thickness were not statistically significant with p-values of 0.520 and 0.187 respectively</w:t>
      </w:r>
    </w:p>
    <w:p w14:paraId="27D1F84F" w14:textId="77777777" w:rsidR="00A82DF8" w:rsidRPr="00E0616E" w:rsidRDefault="00A82DF8" w:rsidP="00A82DF8">
      <w:pPr>
        <w:spacing w:before="240" w:line="480" w:lineRule="auto"/>
        <w:jc w:val="both"/>
        <w:rPr>
          <w:rFonts w:ascii="Arial" w:eastAsia="Calibri" w:hAnsi="Arial" w:cs="Arial"/>
          <w:sz w:val="20"/>
          <w:szCs w:val="20"/>
        </w:rPr>
      </w:pPr>
      <w:r w:rsidRPr="00E0616E">
        <w:rPr>
          <w:rFonts w:ascii="Arial" w:eastAsia="Calibri" w:hAnsi="Arial" w:cs="Arial"/>
          <w:sz w:val="20"/>
          <w:szCs w:val="20"/>
        </w:rPr>
        <w:t>After adjusting for age, BMI, and PSA; only intravesical prostatic protrusion made a statistically significant unique impact on Percentage change in IPSS in the four models with p &lt; 0.0001.</w:t>
      </w:r>
    </w:p>
    <w:bookmarkEnd w:id="1"/>
    <w:p w14:paraId="3D2FADF0" w14:textId="77777777" w:rsidR="00A82DF8" w:rsidRPr="00E0616E" w:rsidRDefault="00A82DF8" w:rsidP="00A82DF8">
      <w:pPr>
        <w:spacing w:line="480" w:lineRule="auto"/>
        <w:rPr>
          <w:rFonts w:ascii="Arial" w:eastAsia="Calibri" w:hAnsi="Arial" w:cs="Arial"/>
          <w:sz w:val="20"/>
          <w:szCs w:val="20"/>
        </w:rPr>
      </w:pPr>
    </w:p>
    <w:p w14:paraId="6930B5B7" w14:textId="77777777" w:rsidR="00260D65" w:rsidRPr="00E0616E" w:rsidRDefault="00260D65" w:rsidP="00A82DF8">
      <w:pPr>
        <w:spacing w:line="480" w:lineRule="auto"/>
        <w:jc w:val="both"/>
        <w:rPr>
          <w:rFonts w:ascii="Arial" w:eastAsia="Calibri" w:hAnsi="Arial" w:cs="Arial"/>
          <w:b/>
          <w:sz w:val="20"/>
          <w:szCs w:val="20"/>
        </w:rPr>
      </w:pPr>
      <w:bookmarkStart w:id="3" w:name="_Hlk150099275"/>
    </w:p>
    <w:p w14:paraId="0CB80C0B" w14:textId="77777777" w:rsidR="00E0616E" w:rsidRDefault="00E0616E" w:rsidP="00A82DF8">
      <w:pPr>
        <w:spacing w:line="480" w:lineRule="auto"/>
        <w:jc w:val="both"/>
        <w:rPr>
          <w:rFonts w:ascii="Arial" w:eastAsia="Calibri" w:hAnsi="Arial" w:cs="Arial"/>
          <w:b/>
          <w:sz w:val="20"/>
          <w:szCs w:val="20"/>
        </w:rPr>
      </w:pPr>
    </w:p>
    <w:p w14:paraId="0BB2BE51" w14:textId="77777777" w:rsidR="00E0616E" w:rsidRDefault="00E0616E" w:rsidP="00A82DF8">
      <w:pPr>
        <w:spacing w:line="480" w:lineRule="auto"/>
        <w:jc w:val="both"/>
        <w:rPr>
          <w:rFonts w:ascii="Arial" w:eastAsia="Calibri" w:hAnsi="Arial" w:cs="Arial"/>
          <w:b/>
          <w:sz w:val="20"/>
          <w:szCs w:val="20"/>
        </w:rPr>
      </w:pPr>
    </w:p>
    <w:p w14:paraId="633BE55E" w14:textId="77777777" w:rsidR="00E0616E" w:rsidRDefault="00E0616E" w:rsidP="00A82DF8">
      <w:pPr>
        <w:spacing w:line="480" w:lineRule="auto"/>
        <w:jc w:val="both"/>
        <w:rPr>
          <w:rFonts w:ascii="Arial" w:eastAsia="Calibri" w:hAnsi="Arial" w:cs="Arial"/>
          <w:b/>
          <w:sz w:val="20"/>
          <w:szCs w:val="20"/>
        </w:rPr>
      </w:pPr>
    </w:p>
    <w:p w14:paraId="0BDB2CFB" w14:textId="77777777" w:rsidR="00E0616E" w:rsidRDefault="00E0616E" w:rsidP="00A82DF8">
      <w:pPr>
        <w:spacing w:line="480" w:lineRule="auto"/>
        <w:jc w:val="both"/>
        <w:rPr>
          <w:rFonts w:ascii="Arial" w:eastAsia="Calibri" w:hAnsi="Arial" w:cs="Arial"/>
          <w:b/>
          <w:sz w:val="20"/>
          <w:szCs w:val="20"/>
        </w:rPr>
      </w:pPr>
    </w:p>
    <w:p w14:paraId="725946E3" w14:textId="77777777" w:rsidR="00E0616E" w:rsidRDefault="00E0616E" w:rsidP="00A82DF8">
      <w:pPr>
        <w:spacing w:line="480" w:lineRule="auto"/>
        <w:jc w:val="both"/>
        <w:rPr>
          <w:rFonts w:ascii="Arial" w:eastAsia="Calibri" w:hAnsi="Arial" w:cs="Arial"/>
          <w:b/>
          <w:sz w:val="20"/>
          <w:szCs w:val="20"/>
        </w:rPr>
      </w:pPr>
    </w:p>
    <w:p w14:paraId="66016B06" w14:textId="49ED481A" w:rsidR="00A82DF8" w:rsidRPr="00E0616E" w:rsidRDefault="00A82DF8" w:rsidP="00A82DF8">
      <w:pPr>
        <w:spacing w:line="480" w:lineRule="auto"/>
        <w:jc w:val="both"/>
        <w:rPr>
          <w:rFonts w:ascii="Arial" w:eastAsia="Calibri" w:hAnsi="Arial" w:cs="Arial"/>
          <w:b/>
          <w:sz w:val="20"/>
          <w:szCs w:val="20"/>
        </w:rPr>
      </w:pPr>
      <w:r w:rsidRPr="00E0616E">
        <w:rPr>
          <w:rFonts w:ascii="Arial" w:eastAsia="Calibri" w:hAnsi="Arial" w:cs="Arial"/>
          <w:b/>
          <w:sz w:val="20"/>
          <w:szCs w:val="20"/>
        </w:rPr>
        <w:lastRenderedPageBreak/>
        <w:t xml:space="preserve">Table 5: Multiple linear regression analysis of associations between Percentage </w:t>
      </w:r>
      <w:r w:rsidR="00260D65" w:rsidRPr="00E0616E">
        <w:rPr>
          <w:rFonts w:ascii="Arial" w:eastAsia="Calibri" w:hAnsi="Arial" w:cs="Arial"/>
          <w:b/>
          <w:sz w:val="20"/>
          <w:szCs w:val="20"/>
        </w:rPr>
        <w:t>changes</w:t>
      </w:r>
      <w:r w:rsidRPr="00E0616E">
        <w:rPr>
          <w:rFonts w:ascii="Arial" w:eastAsia="Calibri" w:hAnsi="Arial" w:cs="Arial"/>
          <w:b/>
          <w:sz w:val="20"/>
          <w:szCs w:val="20"/>
        </w:rPr>
        <w:t xml:space="preserve"> in IPSS with the independent variables of the patients who had tamsulosin</w:t>
      </w:r>
    </w:p>
    <w:tbl>
      <w:tblPr>
        <w:tblW w:w="11118" w:type="dxa"/>
        <w:tblInd w:w="-900" w:type="dxa"/>
        <w:tblLayout w:type="fixed"/>
        <w:tblLook w:val="04A0" w:firstRow="1" w:lastRow="0" w:firstColumn="1" w:lastColumn="0" w:noHBand="0" w:noVBand="1"/>
      </w:tblPr>
      <w:tblGrid>
        <w:gridCol w:w="858"/>
        <w:gridCol w:w="2610"/>
        <w:gridCol w:w="1800"/>
        <w:gridCol w:w="1260"/>
        <w:gridCol w:w="1170"/>
        <w:gridCol w:w="1260"/>
        <w:gridCol w:w="2160"/>
      </w:tblGrid>
      <w:tr w:rsidR="00A82DF8" w:rsidRPr="00E0616E" w14:paraId="7CD41EE1" w14:textId="77777777" w:rsidTr="00CD4C25">
        <w:trPr>
          <w:trHeight w:val="278"/>
        </w:trPr>
        <w:tc>
          <w:tcPr>
            <w:tcW w:w="858" w:type="dxa"/>
            <w:vMerge w:val="restart"/>
            <w:tcBorders>
              <w:top w:val="single" w:sz="4" w:space="0" w:color="auto"/>
            </w:tcBorders>
          </w:tcPr>
          <w:p w14:paraId="5F73A90F"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 xml:space="preserve">Model </w:t>
            </w:r>
          </w:p>
        </w:tc>
        <w:tc>
          <w:tcPr>
            <w:tcW w:w="2610" w:type="dxa"/>
            <w:vMerge w:val="restart"/>
            <w:tcBorders>
              <w:top w:val="single" w:sz="4" w:space="0" w:color="auto"/>
            </w:tcBorders>
          </w:tcPr>
          <w:p w14:paraId="73298328"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Variables</w:t>
            </w:r>
          </w:p>
        </w:tc>
        <w:tc>
          <w:tcPr>
            <w:tcW w:w="1800" w:type="dxa"/>
            <w:vMerge w:val="restart"/>
            <w:tcBorders>
              <w:top w:val="single" w:sz="4" w:space="0" w:color="auto"/>
            </w:tcBorders>
          </w:tcPr>
          <w:p w14:paraId="1A998627"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 xml:space="preserve">Unstandardized Coefficients </w:t>
            </w:r>
          </w:p>
          <w:p w14:paraId="0EBC39F2"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 xml:space="preserve">          B</w:t>
            </w:r>
          </w:p>
        </w:tc>
        <w:tc>
          <w:tcPr>
            <w:tcW w:w="1260" w:type="dxa"/>
            <w:vMerge w:val="restart"/>
            <w:tcBorders>
              <w:top w:val="single" w:sz="4" w:space="0" w:color="auto"/>
            </w:tcBorders>
          </w:tcPr>
          <w:p w14:paraId="6607C018"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P-value</w:t>
            </w:r>
          </w:p>
        </w:tc>
        <w:tc>
          <w:tcPr>
            <w:tcW w:w="2430" w:type="dxa"/>
            <w:gridSpan w:val="2"/>
            <w:tcBorders>
              <w:top w:val="single" w:sz="4" w:space="0" w:color="auto"/>
              <w:bottom w:val="single" w:sz="4" w:space="0" w:color="auto"/>
            </w:tcBorders>
          </w:tcPr>
          <w:p w14:paraId="526147FD" w14:textId="77777777" w:rsidR="00A82DF8" w:rsidRPr="00E0616E" w:rsidRDefault="00A82DF8" w:rsidP="00A82DF8">
            <w:pPr>
              <w:jc w:val="center"/>
              <w:rPr>
                <w:rFonts w:ascii="Arial" w:eastAsia="Calibri" w:hAnsi="Arial" w:cs="Arial"/>
                <w:sz w:val="20"/>
                <w:szCs w:val="20"/>
              </w:rPr>
            </w:pPr>
            <w:r w:rsidRPr="00E0616E">
              <w:rPr>
                <w:rFonts w:ascii="Arial" w:eastAsia="Calibri" w:hAnsi="Arial" w:cs="Arial"/>
                <w:sz w:val="20"/>
                <w:szCs w:val="20"/>
              </w:rPr>
              <w:t>95.0% Confidence Interval for                           B</w:t>
            </w:r>
          </w:p>
        </w:tc>
        <w:tc>
          <w:tcPr>
            <w:tcW w:w="2160" w:type="dxa"/>
            <w:tcBorders>
              <w:top w:val="single" w:sz="4" w:space="0" w:color="auto"/>
            </w:tcBorders>
          </w:tcPr>
          <w:p w14:paraId="791384A1" w14:textId="77777777" w:rsidR="00A82DF8" w:rsidRPr="00E0616E" w:rsidRDefault="00A82DF8" w:rsidP="00A82DF8">
            <w:pPr>
              <w:rPr>
                <w:rFonts w:ascii="Arial" w:eastAsia="Calibri" w:hAnsi="Arial" w:cs="Arial"/>
                <w:sz w:val="20"/>
                <w:szCs w:val="20"/>
              </w:rPr>
            </w:pPr>
          </w:p>
        </w:tc>
      </w:tr>
      <w:tr w:rsidR="00A82DF8" w:rsidRPr="00E0616E" w14:paraId="07E784A4" w14:textId="77777777" w:rsidTr="00CD4C25">
        <w:trPr>
          <w:trHeight w:val="277"/>
        </w:trPr>
        <w:tc>
          <w:tcPr>
            <w:tcW w:w="858" w:type="dxa"/>
            <w:vMerge/>
            <w:tcBorders>
              <w:bottom w:val="single" w:sz="4" w:space="0" w:color="auto"/>
            </w:tcBorders>
          </w:tcPr>
          <w:p w14:paraId="70B18A75" w14:textId="77777777" w:rsidR="00A82DF8" w:rsidRPr="00E0616E" w:rsidRDefault="00A82DF8" w:rsidP="00A82DF8">
            <w:pPr>
              <w:rPr>
                <w:rFonts w:ascii="Arial" w:eastAsia="Calibri" w:hAnsi="Arial" w:cs="Arial"/>
                <w:sz w:val="20"/>
                <w:szCs w:val="20"/>
              </w:rPr>
            </w:pPr>
          </w:p>
        </w:tc>
        <w:tc>
          <w:tcPr>
            <w:tcW w:w="2610" w:type="dxa"/>
            <w:vMerge/>
            <w:tcBorders>
              <w:bottom w:val="single" w:sz="4" w:space="0" w:color="auto"/>
            </w:tcBorders>
          </w:tcPr>
          <w:p w14:paraId="661999EC" w14:textId="77777777" w:rsidR="00A82DF8" w:rsidRPr="00E0616E" w:rsidRDefault="00A82DF8" w:rsidP="00A82DF8">
            <w:pPr>
              <w:rPr>
                <w:rFonts w:ascii="Arial" w:eastAsia="Calibri" w:hAnsi="Arial" w:cs="Arial"/>
                <w:sz w:val="20"/>
                <w:szCs w:val="20"/>
              </w:rPr>
            </w:pPr>
          </w:p>
        </w:tc>
        <w:tc>
          <w:tcPr>
            <w:tcW w:w="1800" w:type="dxa"/>
            <w:vMerge/>
            <w:tcBorders>
              <w:bottom w:val="single" w:sz="4" w:space="0" w:color="auto"/>
            </w:tcBorders>
          </w:tcPr>
          <w:p w14:paraId="7F32D077" w14:textId="77777777" w:rsidR="00A82DF8" w:rsidRPr="00E0616E" w:rsidRDefault="00A82DF8" w:rsidP="00A82DF8">
            <w:pPr>
              <w:rPr>
                <w:rFonts w:ascii="Arial" w:eastAsia="Calibri" w:hAnsi="Arial" w:cs="Arial"/>
                <w:sz w:val="20"/>
                <w:szCs w:val="20"/>
              </w:rPr>
            </w:pPr>
          </w:p>
        </w:tc>
        <w:tc>
          <w:tcPr>
            <w:tcW w:w="1260" w:type="dxa"/>
            <w:vMerge/>
            <w:tcBorders>
              <w:bottom w:val="single" w:sz="4" w:space="0" w:color="auto"/>
            </w:tcBorders>
          </w:tcPr>
          <w:p w14:paraId="5B746E59" w14:textId="77777777" w:rsidR="00A82DF8" w:rsidRPr="00E0616E" w:rsidRDefault="00A82DF8" w:rsidP="00A82DF8">
            <w:pPr>
              <w:rPr>
                <w:rFonts w:ascii="Arial" w:eastAsia="Calibri" w:hAnsi="Arial" w:cs="Arial"/>
                <w:sz w:val="20"/>
                <w:szCs w:val="20"/>
              </w:rPr>
            </w:pPr>
          </w:p>
        </w:tc>
        <w:tc>
          <w:tcPr>
            <w:tcW w:w="1170" w:type="dxa"/>
            <w:tcBorders>
              <w:top w:val="single" w:sz="4" w:space="0" w:color="auto"/>
              <w:bottom w:val="single" w:sz="4" w:space="0" w:color="auto"/>
            </w:tcBorders>
          </w:tcPr>
          <w:p w14:paraId="1CBA35C2" w14:textId="77777777" w:rsidR="00A82DF8" w:rsidRPr="00E0616E" w:rsidRDefault="00A82DF8" w:rsidP="00A82DF8">
            <w:pPr>
              <w:jc w:val="center"/>
              <w:rPr>
                <w:rFonts w:ascii="Arial" w:eastAsia="Calibri" w:hAnsi="Arial" w:cs="Arial"/>
                <w:sz w:val="20"/>
                <w:szCs w:val="20"/>
              </w:rPr>
            </w:pPr>
            <w:r w:rsidRPr="00E0616E">
              <w:rPr>
                <w:rFonts w:ascii="Arial" w:eastAsia="Calibri" w:hAnsi="Arial" w:cs="Arial"/>
                <w:sz w:val="20"/>
                <w:szCs w:val="20"/>
              </w:rPr>
              <w:t>Lower Bound</w:t>
            </w:r>
          </w:p>
        </w:tc>
        <w:tc>
          <w:tcPr>
            <w:tcW w:w="1260" w:type="dxa"/>
            <w:tcBorders>
              <w:top w:val="single" w:sz="4" w:space="0" w:color="auto"/>
              <w:bottom w:val="single" w:sz="4" w:space="0" w:color="auto"/>
            </w:tcBorders>
          </w:tcPr>
          <w:p w14:paraId="2EAD1CC2" w14:textId="77777777" w:rsidR="00A82DF8" w:rsidRPr="00E0616E" w:rsidRDefault="00A82DF8" w:rsidP="00A82DF8">
            <w:pPr>
              <w:jc w:val="center"/>
              <w:rPr>
                <w:rFonts w:ascii="Arial" w:eastAsia="Calibri" w:hAnsi="Arial" w:cs="Arial"/>
                <w:sz w:val="20"/>
                <w:szCs w:val="20"/>
              </w:rPr>
            </w:pPr>
            <w:r w:rsidRPr="00E0616E">
              <w:rPr>
                <w:rFonts w:ascii="Arial" w:eastAsia="Calibri" w:hAnsi="Arial" w:cs="Arial"/>
                <w:sz w:val="20"/>
                <w:szCs w:val="20"/>
              </w:rPr>
              <w:t>Upper Bound</w:t>
            </w:r>
          </w:p>
        </w:tc>
        <w:tc>
          <w:tcPr>
            <w:tcW w:w="2160" w:type="dxa"/>
            <w:tcBorders>
              <w:bottom w:val="single" w:sz="4" w:space="0" w:color="auto"/>
            </w:tcBorders>
          </w:tcPr>
          <w:p w14:paraId="42350AAE" w14:textId="77777777" w:rsidR="00A82DF8" w:rsidRPr="00E0616E" w:rsidRDefault="00A82DF8" w:rsidP="00A82DF8">
            <w:pPr>
              <w:rPr>
                <w:rFonts w:ascii="Arial" w:eastAsia="Calibri" w:hAnsi="Arial" w:cs="Arial"/>
                <w:sz w:val="20"/>
                <w:szCs w:val="20"/>
              </w:rPr>
            </w:pPr>
          </w:p>
        </w:tc>
      </w:tr>
      <w:tr w:rsidR="00A82DF8" w:rsidRPr="00E0616E" w14:paraId="5953ECAE" w14:textId="77777777" w:rsidTr="00CD4C25">
        <w:tc>
          <w:tcPr>
            <w:tcW w:w="858" w:type="dxa"/>
            <w:tcBorders>
              <w:top w:val="single" w:sz="4" w:space="0" w:color="auto"/>
            </w:tcBorders>
          </w:tcPr>
          <w:p w14:paraId="57D8295F"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1</w:t>
            </w:r>
          </w:p>
        </w:tc>
        <w:tc>
          <w:tcPr>
            <w:tcW w:w="2610" w:type="dxa"/>
            <w:tcBorders>
              <w:top w:val="single" w:sz="4" w:space="0" w:color="auto"/>
            </w:tcBorders>
          </w:tcPr>
          <w:p w14:paraId="1AB7F848"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(Constant)</w:t>
            </w:r>
          </w:p>
        </w:tc>
        <w:tc>
          <w:tcPr>
            <w:tcW w:w="1800" w:type="dxa"/>
            <w:tcBorders>
              <w:top w:val="single" w:sz="4" w:space="0" w:color="auto"/>
            </w:tcBorders>
          </w:tcPr>
          <w:p w14:paraId="1EBCA2AC"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58.32</w:t>
            </w:r>
          </w:p>
        </w:tc>
        <w:tc>
          <w:tcPr>
            <w:tcW w:w="1260" w:type="dxa"/>
            <w:tcBorders>
              <w:top w:val="single" w:sz="4" w:space="0" w:color="auto"/>
            </w:tcBorders>
          </w:tcPr>
          <w:p w14:paraId="45B96305"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0.0001</w:t>
            </w:r>
          </w:p>
        </w:tc>
        <w:tc>
          <w:tcPr>
            <w:tcW w:w="1170" w:type="dxa"/>
            <w:tcBorders>
              <w:top w:val="single" w:sz="4" w:space="0" w:color="auto"/>
            </w:tcBorders>
          </w:tcPr>
          <w:p w14:paraId="74189C0B"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53.07</w:t>
            </w:r>
          </w:p>
        </w:tc>
        <w:tc>
          <w:tcPr>
            <w:tcW w:w="1260" w:type="dxa"/>
            <w:tcBorders>
              <w:top w:val="single" w:sz="4" w:space="0" w:color="auto"/>
            </w:tcBorders>
          </w:tcPr>
          <w:p w14:paraId="6F273B0B"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63.55</w:t>
            </w:r>
          </w:p>
        </w:tc>
        <w:tc>
          <w:tcPr>
            <w:tcW w:w="2160" w:type="dxa"/>
            <w:vMerge w:val="restart"/>
            <w:tcBorders>
              <w:top w:val="single" w:sz="4" w:space="0" w:color="auto"/>
            </w:tcBorders>
          </w:tcPr>
          <w:p w14:paraId="4F11084F"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R = 0.360</w:t>
            </w:r>
          </w:p>
          <w:p w14:paraId="5B78AD84"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R</w:t>
            </w:r>
            <w:r w:rsidRPr="00E0616E">
              <w:rPr>
                <w:rFonts w:ascii="Arial" w:eastAsia="Calibri" w:hAnsi="Arial" w:cs="Arial"/>
                <w:sz w:val="20"/>
                <w:szCs w:val="20"/>
                <w:vertAlign w:val="superscript"/>
              </w:rPr>
              <w:t xml:space="preserve">2 </w:t>
            </w:r>
            <w:r w:rsidRPr="00E0616E">
              <w:rPr>
                <w:rFonts w:ascii="Arial" w:eastAsia="Calibri" w:hAnsi="Arial" w:cs="Arial"/>
                <w:sz w:val="20"/>
                <w:szCs w:val="20"/>
              </w:rPr>
              <w:t>= 0.129</w:t>
            </w:r>
          </w:p>
          <w:p w14:paraId="3FA59398"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Adjusted R</w:t>
            </w:r>
            <w:r w:rsidRPr="00E0616E">
              <w:rPr>
                <w:rFonts w:ascii="Arial" w:eastAsia="Calibri" w:hAnsi="Arial" w:cs="Arial"/>
                <w:sz w:val="20"/>
                <w:szCs w:val="20"/>
                <w:vertAlign w:val="superscript"/>
              </w:rPr>
              <w:t xml:space="preserve">2 </w:t>
            </w:r>
            <w:r w:rsidRPr="00E0616E">
              <w:rPr>
                <w:rFonts w:ascii="Arial" w:eastAsia="Calibri" w:hAnsi="Arial" w:cs="Arial"/>
                <w:sz w:val="20"/>
                <w:szCs w:val="20"/>
              </w:rPr>
              <w:t>= 0.124</w:t>
            </w:r>
          </w:p>
          <w:p w14:paraId="4E1C049C"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F (1,176) =26.15,</w:t>
            </w:r>
          </w:p>
          <w:p w14:paraId="23E9BF12"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 xml:space="preserve"> P = 0.001*</w:t>
            </w:r>
          </w:p>
        </w:tc>
      </w:tr>
      <w:tr w:rsidR="00A82DF8" w:rsidRPr="00E0616E" w14:paraId="7876D7B4" w14:textId="77777777" w:rsidTr="00CD4C25">
        <w:tc>
          <w:tcPr>
            <w:tcW w:w="858" w:type="dxa"/>
            <w:tcBorders>
              <w:bottom w:val="single" w:sz="4" w:space="0" w:color="auto"/>
            </w:tcBorders>
          </w:tcPr>
          <w:p w14:paraId="03ABB292" w14:textId="77777777" w:rsidR="00A82DF8" w:rsidRPr="00E0616E" w:rsidRDefault="00A82DF8" w:rsidP="00A82DF8">
            <w:pPr>
              <w:rPr>
                <w:rFonts w:ascii="Arial" w:eastAsia="Calibri" w:hAnsi="Arial" w:cs="Arial"/>
                <w:sz w:val="20"/>
                <w:szCs w:val="20"/>
              </w:rPr>
            </w:pPr>
          </w:p>
        </w:tc>
        <w:tc>
          <w:tcPr>
            <w:tcW w:w="2610" w:type="dxa"/>
            <w:tcBorders>
              <w:bottom w:val="single" w:sz="4" w:space="0" w:color="auto"/>
            </w:tcBorders>
          </w:tcPr>
          <w:p w14:paraId="6CEE38F8"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Prostate volume</w:t>
            </w:r>
          </w:p>
        </w:tc>
        <w:tc>
          <w:tcPr>
            <w:tcW w:w="1800" w:type="dxa"/>
            <w:tcBorders>
              <w:bottom w:val="single" w:sz="4" w:space="0" w:color="auto"/>
            </w:tcBorders>
          </w:tcPr>
          <w:p w14:paraId="0A0C6933"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-0.17</w:t>
            </w:r>
          </w:p>
        </w:tc>
        <w:tc>
          <w:tcPr>
            <w:tcW w:w="1260" w:type="dxa"/>
            <w:tcBorders>
              <w:bottom w:val="single" w:sz="4" w:space="0" w:color="auto"/>
            </w:tcBorders>
          </w:tcPr>
          <w:p w14:paraId="192C7A9C"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0.0001*</w:t>
            </w:r>
          </w:p>
        </w:tc>
        <w:tc>
          <w:tcPr>
            <w:tcW w:w="1170" w:type="dxa"/>
            <w:tcBorders>
              <w:bottom w:val="single" w:sz="4" w:space="0" w:color="auto"/>
            </w:tcBorders>
          </w:tcPr>
          <w:p w14:paraId="5A68652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-0.23</w:t>
            </w:r>
          </w:p>
        </w:tc>
        <w:tc>
          <w:tcPr>
            <w:tcW w:w="1260" w:type="dxa"/>
            <w:tcBorders>
              <w:bottom w:val="single" w:sz="4" w:space="0" w:color="auto"/>
            </w:tcBorders>
          </w:tcPr>
          <w:p w14:paraId="71FE332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-0.10</w:t>
            </w:r>
          </w:p>
        </w:tc>
        <w:tc>
          <w:tcPr>
            <w:tcW w:w="2160" w:type="dxa"/>
            <w:vMerge/>
            <w:tcBorders>
              <w:bottom w:val="single" w:sz="4" w:space="0" w:color="auto"/>
            </w:tcBorders>
          </w:tcPr>
          <w:p w14:paraId="3FFD6E22" w14:textId="77777777" w:rsidR="00A82DF8" w:rsidRPr="00E0616E" w:rsidRDefault="00A82DF8" w:rsidP="00A82DF8">
            <w:pPr>
              <w:rPr>
                <w:rFonts w:ascii="Arial" w:eastAsia="Calibri" w:hAnsi="Arial" w:cs="Arial"/>
                <w:sz w:val="20"/>
                <w:szCs w:val="20"/>
              </w:rPr>
            </w:pPr>
          </w:p>
        </w:tc>
      </w:tr>
      <w:tr w:rsidR="00A82DF8" w:rsidRPr="00E0616E" w14:paraId="2B285608" w14:textId="77777777" w:rsidTr="00CD4C25">
        <w:tc>
          <w:tcPr>
            <w:tcW w:w="858" w:type="dxa"/>
            <w:vMerge w:val="restart"/>
            <w:tcBorders>
              <w:top w:val="single" w:sz="4" w:space="0" w:color="auto"/>
            </w:tcBorders>
          </w:tcPr>
          <w:p w14:paraId="023E0DEE"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2</w:t>
            </w:r>
          </w:p>
        </w:tc>
        <w:tc>
          <w:tcPr>
            <w:tcW w:w="2610" w:type="dxa"/>
            <w:tcBorders>
              <w:top w:val="single" w:sz="4" w:space="0" w:color="auto"/>
            </w:tcBorders>
          </w:tcPr>
          <w:p w14:paraId="21A9088D"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(Constant)</w:t>
            </w:r>
          </w:p>
        </w:tc>
        <w:tc>
          <w:tcPr>
            <w:tcW w:w="1800" w:type="dxa"/>
            <w:tcBorders>
              <w:top w:val="single" w:sz="4" w:space="0" w:color="auto"/>
            </w:tcBorders>
          </w:tcPr>
          <w:p w14:paraId="6CB9DFB1"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59.72</w:t>
            </w:r>
          </w:p>
        </w:tc>
        <w:tc>
          <w:tcPr>
            <w:tcW w:w="1260" w:type="dxa"/>
            <w:tcBorders>
              <w:top w:val="single" w:sz="4" w:space="0" w:color="auto"/>
            </w:tcBorders>
          </w:tcPr>
          <w:p w14:paraId="31C76B4F"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&lt;0.0001*</w:t>
            </w:r>
          </w:p>
        </w:tc>
        <w:tc>
          <w:tcPr>
            <w:tcW w:w="1170" w:type="dxa"/>
            <w:tcBorders>
              <w:top w:val="single" w:sz="4" w:space="0" w:color="auto"/>
            </w:tcBorders>
          </w:tcPr>
          <w:p w14:paraId="4A6C7FA7"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55.18</w:t>
            </w:r>
          </w:p>
        </w:tc>
        <w:tc>
          <w:tcPr>
            <w:tcW w:w="1260" w:type="dxa"/>
            <w:tcBorders>
              <w:top w:val="single" w:sz="4" w:space="0" w:color="auto"/>
            </w:tcBorders>
          </w:tcPr>
          <w:p w14:paraId="3F6A0E39"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64.258</w:t>
            </w:r>
          </w:p>
        </w:tc>
        <w:tc>
          <w:tcPr>
            <w:tcW w:w="2160" w:type="dxa"/>
            <w:vMerge w:val="restart"/>
            <w:tcBorders>
              <w:top w:val="single" w:sz="4" w:space="0" w:color="auto"/>
            </w:tcBorders>
          </w:tcPr>
          <w:p w14:paraId="62B07167"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R= 0.595</w:t>
            </w:r>
          </w:p>
          <w:p w14:paraId="25FB6E50"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R</w:t>
            </w:r>
            <w:r w:rsidRPr="00E0616E">
              <w:rPr>
                <w:rFonts w:ascii="Arial" w:eastAsia="Calibri" w:hAnsi="Arial" w:cs="Arial"/>
                <w:sz w:val="20"/>
                <w:szCs w:val="20"/>
                <w:vertAlign w:val="superscript"/>
              </w:rPr>
              <w:t xml:space="preserve">2 </w:t>
            </w:r>
            <w:r w:rsidRPr="00E0616E">
              <w:rPr>
                <w:rFonts w:ascii="Arial" w:eastAsia="Calibri" w:hAnsi="Arial" w:cs="Arial"/>
                <w:sz w:val="20"/>
                <w:szCs w:val="20"/>
              </w:rPr>
              <w:t>= 0.354</w:t>
            </w:r>
          </w:p>
          <w:p w14:paraId="39C3AA23"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Adjusted R</w:t>
            </w:r>
            <w:r w:rsidRPr="00E0616E">
              <w:rPr>
                <w:rFonts w:ascii="Arial" w:eastAsia="Calibri" w:hAnsi="Arial" w:cs="Arial"/>
                <w:sz w:val="20"/>
                <w:szCs w:val="20"/>
                <w:vertAlign w:val="superscript"/>
              </w:rPr>
              <w:t xml:space="preserve">2 </w:t>
            </w:r>
            <w:r w:rsidRPr="00E0616E">
              <w:rPr>
                <w:rFonts w:ascii="Arial" w:eastAsia="Calibri" w:hAnsi="Arial" w:cs="Arial"/>
                <w:sz w:val="20"/>
                <w:szCs w:val="20"/>
              </w:rPr>
              <w:t>= 0.347</w:t>
            </w:r>
          </w:p>
          <w:p w14:paraId="2262C799"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 xml:space="preserve">F (2,175) = 48.01, </w:t>
            </w:r>
          </w:p>
          <w:p w14:paraId="42900BFA"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P = 0.001*</w:t>
            </w:r>
          </w:p>
        </w:tc>
      </w:tr>
      <w:tr w:rsidR="00A82DF8" w:rsidRPr="00E0616E" w14:paraId="5534C286" w14:textId="77777777" w:rsidTr="00CD4C25">
        <w:tc>
          <w:tcPr>
            <w:tcW w:w="858" w:type="dxa"/>
            <w:vMerge/>
          </w:tcPr>
          <w:p w14:paraId="45792D13" w14:textId="77777777" w:rsidR="00A82DF8" w:rsidRPr="00E0616E" w:rsidRDefault="00A82DF8" w:rsidP="00A82DF8">
            <w:pPr>
              <w:rPr>
                <w:rFonts w:ascii="Arial" w:eastAsia="Calibri" w:hAnsi="Arial" w:cs="Arial"/>
                <w:sz w:val="20"/>
                <w:szCs w:val="20"/>
              </w:rPr>
            </w:pPr>
          </w:p>
        </w:tc>
        <w:tc>
          <w:tcPr>
            <w:tcW w:w="2610" w:type="dxa"/>
          </w:tcPr>
          <w:p w14:paraId="54C30645"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Prostate volume</w:t>
            </w:r>
          </w:p>
        </w:tc>
        <w:tc>
          <w:tcPr>
            <w:tcW w:w="1800" w:type="dxa"/>
          </w:tcPr>
          <w:p w14:paraId="58D47323"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-0.05</w:t>
            </w:r>
          </w:p>
        </w:tc>
        <w:tc>
          <w:tcPr>
            <w:tcW w:w="1260" w:type="dxa"/>
          </w:tcPr>
          <w:p w14:paraId="6951D908"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0.162</w:t>
            </w:r>
          </w:p>
        </w:tc>
        <w:tc>
          <w:tcPr>
            <w:tcW w:w="1170" w:type="dxa"/>
          </w:tcPr>
          <w:p w14:paraId="0400078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-0.11</w:t>
            </w:r>
          </w:p>
        </w:tc>
        <w:tc>
          <w:tcPr>
            <w:tcW w:w="1260" w:type="dxa"/>
          </w:tcPr>
          <w:p w14:paraId="102CECE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0.02</w:t>
            </w:r>
          </w:p>
        </w:tc>
        <w:tc>
          <w:tcPr>
            <w:tcW w:w="2160" w:type="dxa"/>
            <w:vMerge/>
          </w:tcPr>
          <w:p w14:paraId="268847BC" w14:textId="77777777" w:rsidR="00A82DF8" w:rsidRPr="00E0616E" w:rsidRDefault="00A82DF8" w:rsidP="00A82DF8">
            <w:pPr>
              <w:rPr>
                <w:rFonts w:ascii="Arial" w:eastAsia="Calibri" w:hAnsi="Arial" w:cs="Arial"/>
                <w:sz w:val="20"/>
                <w:szCs w:val="20"/>
              </w:rPr>
            </w:pPr>
          </w:p>
        </w:tc>
      </w:tr>
      <w:tr w:rsidR="00A82DF8" w:rsidRPr="00E0616E" w14:paraId="7EC38018" w14:textId="77777777" w:rsidTr="00CD4C25">
        <w:tc>
          <w:tcPr>
            <w:tcW w:w="858" w:type="dxa"/>
            <w:vMerge/>
            <w:tcBorders>
              <w:bottom w:val="single" w:sz="4" w:space="0" w:color="auto"/>
            </w:tcBorders>
          </w:tcPr>
          <w:p w14:paraId="6417769A" w14:textId="77777777" w:rsidR="00A82DF8" w:rsidRPr="00E0616E" w:rsidRDefault="00A82DF8" w:rsidP="00A82DF8">
            <w:pPr>
              <w:rPr>
                <w:rFonts w:ascii="Arial" w:eastAsia="Calibri" w:hAnsi="Arial" w:cs="Arial"/>
                <w:sz w:val="20"/>
                <w:szCs w:val="20"/>
              </w:rPr>
            </w:pPr>
          </w:p>
        </w:tc>
        <w:tc>
          <w:tcPr>
            <w:tcW w:w="2610" w:type="dxa"/>
            <w:tcBorders>
              <w:bottom w:val="single" w:sz="4" w:space="0" w:color="auto"/>
            </w:tcBorders>
          </w:tcPr>
          <w:p w14:paraId="732DEFAC"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Intravesical prostatic protrusion</w:t>
            </w:r>
          </w:p>
        </w:tc>
        <w:tc>
          <w:tcPr>
            <w:tcW w:w="1800" w:type="dxa"/>
            <w:tcBorders>
              <w:bottom w:val="single" w:sz="4" w:space="0" w:color="auto"/>
            </w:tcBorders>
          </w:tcPr>
          <w:p w14:paraId="445091BF"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-12.51</w:t>
            </w:r>
          </w:p>
        </w:tc>
        <w:tc>
          <w:tcPr>
            <w:tcW w:w="1260" w:type="dxa"/>
            <w:tcBorders>
              <w:bottom w:val="single" w:sz="4" w:space="0" w:color="auto"/>
            </w:tcBorders>
          </w:tcPr>
          <w:p w14:paraId="61F4146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&lt;0.0001*</w:t>
            </w:r>
          </w:p>
        </w:tc>
        <w:tc>
          <w:tcPr>
            <w:tcW w:w="1170" w:type="dxa"/>
            <w:tcBorders>
              <w:bottom w:val="single" w:sz="4" w:space="0" w:color="auto"/>
            </w:tcBorders>
          </w:tcPr>
          <w:p w14:paraId="6BBF2F85"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-15.66</w:t>
            </w:r>
          </w:p>
        </w:tc>
        <w:tc>
          <w:tcPr>
            <w:tcW w:w="1260" w:type="dxa"/>
            <w:tcBorders>
              <w:bottom w:val="single" w:sz="4" w:space="0" w:color="auto"/>
            </w:tcBorders>
          </w:tcPr>
          <w:p w14:paraId="208EF07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-9.34</w:t>
            </w:r>
          </w:p>
        </w:tc>
        <w:tc>
          <w:tcPr>
            <w:tcW w:w="2160" w:type="dxa"/>
            <w:vMerge/>
            <w:tcBorders>
              <w:bottom w:val="single" w:sz="4" w:space="0" w:color="auto"/>
            </w:tcBorders>
          </w:tcPr>
          <w:p w14:paraId="26AABA8D" w14:textId="77777777" w:rsidR="00A82DF8" w:rsidRPr="00E0616E" w:rsidRDefault="00A82DF8" w:rsidP="00A82DF8">
            <w:pPr>
              <w:rPr>
                <w:rFonts w:ascii="Arial" w:eastAsia="Calibri" w:hAnsi="Arial" w:cs="Arial"/>
                <w:sz w:val="20"/>
                <w:szCs w:val="20"/>
              </w:rPr>
            </w:pPr>
          </w:p>
        </w:tc>
      </w:tr>
      <w:tr w:rsidR="00A82DF8" w:rsidRPr="00E0616E" w14:paraId="423E1F7A" w14:textId="77777777" w:rsidTr="00CD4C25">
        <w:tc>
          <w:tcPr>
            <w:tcW w:w="858" w:type="dxa"/>
            <w:vMerge w:val="restart"/>
            <w:tcBorders>
              <w:top w:val="single" w:sz="4" w:space="0" w:color="auto"/>
            </w:tcBorders>
          </w:tcPr>
          <w:p w14:paraId="2D1626DC"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3</w:t>
            </w:r>
          </w:p>
        </w:tc>
        <w:tc>
          <w:tcPr>
            <w:tcW w:w="2610" w:type="dxa"/>
            <w:tcBorders>
              <w:top w:val="single" w:sz="4" w:space="0" w:color="auto"/>
            </w:tcBorders>
          </w:tcPr>
          <w:p w14:paraId="45DD8F6D"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(Constant)</w:t>
            </w:r>
          </w:p>
        </w:tc>
        <w:tc>
          <w:tcPr>
            <w:tcW w:w="1800" w:type="dxa"/>
            <w:tcBorders>
              <w:top w:val="single" w:sz="4" w:space="0" w:color="auto"/>
            </w:tcBorders>
          </w:tcPr>
          <w:p w14:paraId="5FD429B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61.44</w:t>
            </w:r>
          </w:p>
        </w:tc>
        <w:tc>
          <w:tcPr>
            <w:tcW w:w="1260" w:type="dxa"/>
            <w:tcBorders>
              <w:top w:val="single" w:sz="4" w:space="0" w:color="auto"/>
            </w:tcBorders>
          </w:tcPr>
          <w:p w14:paraId="6950C7D0"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&lt;0.0001*</w:t>
            </w:r>
          </w:p>
        </w:tc>
        <w:tc>
          <w:tcPr>
            <w:tcW w:w="1170" w:type="dxa"/>
            <w:tcBorders>
              <w:top w:val="single" w:sz="4" w:space="0" w:color="auto"/>
            </w:tcBorders>
          </w:tcPr>
          <w:p w14:paraId="5B0E6634"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56.23</w:t>
            </w:r>
          </w:p>
        </w:tc>
        <w:tc>
          <w:tcPr>
            <w:tcW w:w="1260" w:type="dxa"/>
            <w:tcBorders>
              <w:top w:val="single" w:sz="4" w:space="0" w:color="auto"/>
            </w:tcBorders>
          </w:tcPr>
          <w:p w14:paraId="5273CB75"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66.64</w:t>
            </w:r>
          </w:p>
        </w:tc>
        <w:tc>
          <w:tcPr>
            <w:tcW w:w="2160" w:type="dxa"/>
            <w:vMerge w:val="restart"/>
            <w:tcBorders>
              <w:top w:val="single" w:sz="4" w:space="0" w:color="auto"/>
            </w:tcBorders>
          </w:tcPr>
          <w:p w14:paraId="3F5116EE"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R= 0.601</w:t>
            </w:r>
          </w:p>
          <w:p w14:paraId="24E9709E"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R</w:t>
            </w:r>
            <w:r w:rsidRPr="00E0616E">
              <w:rPr>
                <w:rFonts w:ascii="Arial" w:eastAsia="Calibri" w:hAnsi="Arial" w:cs="Arial"/>
                <w:sz w:val="20"/>
                <w:szCs w:val="20"/>
                <w:vertAlign w:val="superscript"/>
              </w:rPr>
              <w:t xml:space="preserve">2 </w:t>
            </w:r>
            <w:r w:rsidRPr="00E0616E">
              <w:rPr>
                <w:rFonts w:ascii="Arial" w:eastAsia="Calibri" w:hAnsi="Arial" w:cs="Arial"/>
                <w:sz w:val="20"/>
                <w:szCs w:val="20"/>
              </w:rPr>
              <w:t>= 0.361</w:t>
            </w:r>
          </w:p>
          <w:p w14:paraId="2A92342B"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Adjusted R</w:t>
            </w:r>
            <w:r w:rsidRPr="00E0616E">
              <w:rPr>
                <w:rFonts w:ascii="Arial" w:eastAsia="Calibri" w:hAnsi="Arial" w:cs="Arial"/>
                <w:sz w:val="20"/>
                <w:szCs w:val="20"/>
                <w:vertAlign w:val="superscript"/>
              </w:rPr>
              <w:t xml:space="preserve">2 </w:t>
            </w:r>
            <w:r w:rsidRPr="00E0616E">
              <w:rPr>
                <w:rFonts w:ascii="Arial" w:eastAsia="Calibri" w:hAnsi="Arial" w:cs="Arial"/>
                <w:sz w:val="20"/>
                <w:szCs w:val="20"/>
              </w:rPr>
              <w:t>= 0.350</w:t>
            </w:r>
          </w:p>
          <w:p w14:paraId="45E81622"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 xml:space="preserve">F (3,174) = 32.7, </w:t>
            </w:r>
          </w:p>
          <w:p w14:paraId="73A5FF40"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P = 0.001*</w:t>
            </w:r>
          </w:p>
        </w:tc>
      </w:tr>
      <w:tr w:rsidR="00A82DF8" w:rsidRPr="00E0616E" w14:paraId="7F3FED14" w14:textId="77777777" w:rsidTr="00CD4C25">
        <w:tc>
          <w:tcPr>
            <w:tcW w:w="858" w:type="dxa"/>
            <w:vMerge/>
          </w:tcPr>
          <w:p w14:paraId="644A7471" w14:textId="77777777" w:rsidR="00A82DF8" w:rsidRPr="00E0616E" w:rsidRDefault="00A82DF8" w:rsidP="00A82DF8">
            <w:pPr>
              <w:rPr>
                <w:rFonts w:ascii="Arial" w:eastAsia="Calibri" w:hAnsi="Arial" w:cs="Arial"/>
                <w:sz w:val="20"/>
                <w:szCs w:val="20"/>
              </w:rPr>
            </w:pPr>
          </w:p>
        </w:tc>
        <w:tc>
          <w:tcPr>
            <w:tcW w:w="2610" w:type="dxa"/>
          </w:tcPr>
          <w:p w14:paraId="17620D30"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Prostate volume</w:t>
            </w:r>
          </w:p>
        </w:tc>
        <w:tc>
          <w:tcPr>
            <w:tcW w:w="1800" w:type="dxa"/>
          </w:tcPr>
          <w:p w14:paraId="27A0A0C3"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-0.02</w:t>
            </w:r>
          </w:p>
        </w:tc>
        <w:tc>
          <w:tcPr>
            <w:tcW w:w="1260" w:type="dxa"/>
          </w:tcPr>
          <w:p w14:paraId="584426C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0.520</w:t>
            </w:r>
          </w:p>
        </w:tc>
        <w:tc>
          <w:tcPr>
            <w:tcW w:w="1170" w:type="dxa"/>
          </w:tcPr>
          <w:p w14:paraId="4990037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-0.09</w:t>
            </w:r>
          </w:p>
        </w:tc>
        <w:tc>
          <w:tcPr>
            <w:tcW w:w="1260" w:type="dxa"/>
          </w:tcPr>
          <w:p w14:paraId="34E108E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0.04</w:t>
            </w:r>
          </w:p>
        </w:tc>
        <w:tc>
          <w:tcPr>
            <w:tcW w:w="2160" w:type="dxa"/>
            <w:vMerge/>
          </w:tcPr>
          <w:p w14:paraId="381E58C2" w14:textId="77777777" w:rsidR="00A82DF8" w:rsidRPr="00E0616E" w:rsidRDefault="00A82DF8" w:rsidP="00A82DF8">
            <w:pPr>
              <w:rPr>
                <w:rFonts w:ascii="Arial" w:eastAsia="Calibri" w:hAnsi="Arial" w:cs="Arial"/>
                <w:sz w:val="20"/>
                <w:szCs w:val="20"/>
              </w:rPr>
            </w:pPr>
          </w:p>
        </w:tc>
      </w:tr>
      <w:tr w:rsidR="00A82DF8" w:rsidRPr="00E0616E" w14:paraId="2A9359D0" w14:textId="77777777" w:rsidTr="00CD4C25">
        <w:tc>
          <w:tcPr>
            <w:tcW w:w="858" w:type="dxa"/>
            <w:vMerge/>
          </w:tcPr>
          <w:p w14:paraId="527719F7" w14:textId="77777777" w:rsidR="00A82DF8" w:rsidRPr="00E0616E" w:rsidRDefault="00A82DF8" w:rsidP="00A82DF8">
            <w:pPr>
              <w:rPr>
                <w:rFonts w:ascii="Arial" w:eastAsia="Calibri" w:hAnsi="Arial" w:cs="Arial"/>
                <w:sz w:val="20"/>
                <w:szCs w:val="20"/>
              </w:rPr>
            </w:pPr>
          </w:p>
        </w:tc>
        <w:tc>
          <w:tcPr>
            <w:tcW w:w="2610" w:type="dxa"/>
          </w:tcPr>
          <w:p w14:paraId="3E2C02C1"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Intravesical prostatic protrusion</w:t>
            </w:r>
          </w:p>
        </w:tc>
        <w:tc>
          <w:tcPr>
            <w:tcW w:w="1800" w:type="dxa"/>
          </w:tcPr>
          <w:p w14:paraId="397280C7"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-12.23</w:t>
            </w:r>
          </w:p>
        </w:tc>
        <w:tc>
          <w:tcPr>
            <w:tcW w:w="1260" w:type="dxa"/>
          </w:tcPr>
          <w:p w14:paraId="78C323E3"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&lt;0.0001*</w:t>
            </w:r>
          </w:p>
        </w:tc>
        <w:tc>
          <w:tcPr>
            <w:tcW w:w="1170" w:type="dxa"/>
          </w:tcPr>
          <w:p w14:paraId="7144B43F"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-15.41</w:t>
            </w:r>
          </w:p>
        </w:tc>
        <w:tc>
          <w:tcPr>
            <w:tcW w:w="1260" w:type="dxa"/>
          </w:tcPr>
          <w:p w14:paraId="73C3CD9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-9.05</w:t>
            </w:r>
          </w:p>
        </w:tc>
        <w:tc>
          <w:tcPr>
            <w:tcW w:w="2160" w:type="dxa"/>
            <w:vMerge/>
          </w:tcPr>
          <w:p w14:paraId="39B33209" w14:textId="77777777" w:rsidR="00A82DF8" w:rsidRPr="00E0616E" w:rsidRDefault="00A82DF8" w:rsidP="00A82DF8">
            <w:pPr>
              <w:rPr>
                <w:rFonts w:ascii="Arial" w:eastAsia="Calibri" w:hAnsi="Arial" w:cs="Arial"/>
                <w:sz w:val="20"/>
                <w:szCs w:val="20"/>
              </w:rPr>
            </w:pPr>
          </w:p>
        </w:tc>
      </w:tr>
      <w:tr w:rsidR="00A82DF8" w:rsidRPr="00E0616E" w14:paraId="6672B6D5" w14:textId="77777777" w:rsidTr="00CD4C25">
        <w:tc>
          <w:tcPr>
            <w:tcW w:w="858" w:type="dxa"/>
            <w:vMerge/>
            <w:tcBorders>
              <w:bottom w:val="single" w:sz="4" w:space="0" w:color="auto"/>
            </w:tcBorders>
          </w:tcPr>
          <w:p w14:paraId="71E95288" w14:textId="77777777" w:rsidR="00A82DF8" w:rsidRPr="00E0616E" w:rsidRDefault="00A82DF8" w:rsidP="00A82DF8">
            <w:pPr>
              <w:rPr>
                <w:rFonts w:ascii="Arial" w:eastAsia="Calibri" w:hAnsi="Arial" w:cs="Arial"/>
                <w:sz w:val="20"/>
                <w:szCs w:val="20"/>
              </w:rPr>
            </w:pPr>
          </w:p>
        </w:tc>
        <w:tc>
          <w:tcPr>
            <w:tcW w:w="2610" w:type="dxa"/>
            <w:tcBorders>
              <w:bottom w:val="single" w:sz="4" w:space="0" w:color="auto"/>
            </w:tcBorders>
          </w:tcPr>
          <w:p w14:paraId="1F1020AC"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Bladder wall thickness</w:t>
            </w:r>
          </w:p>
        </w:tc>
        <w:tc>
          <w:tcPr>
            <w:tcW w:w="1800" w:type="dxa"/>
            <w:tcBorders>
              <w:bottom w:val="single" w:sz="4" w:space="0" w:color="auto"/>
            </w:tcBorders>
          </w:tcPr>
          <w:p w14:paraId="48C2244D"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-9.41</w:t>
            </w:r>
          </w:p>
        </w:tc>
        <w:tc>
          <w:tcPr>
            <w:tcW w:w="1260" w:type="dxa"/>
            <w:tcBorders>
              <w:bottom w:val="single" w:sz="4" w:space="0" w:color="auto"/>
            </w:tcBorders>
          </w:tcPr>
          <w:p w14:paraId="5AF77231"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0.187</w:t>
            </w:r>
          </w:p>
        </w:tc>
        <w:tc>
          <w:tcPr>
            <w:tcW w:w="1170" w:type="dxa"/>
            <w:tcBorders>
              <w:bottom w:val="single" w:sz="4" w:space="0" w:color="auto"/>
            </w:tcBorders>
          </w:tcPr>
          <w:p w14:paraId="61E4A1EF"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-23.41</w:t>
            </w:r>
          </w:p>
        </w:tc>
        <w:tc>
          <w:tcPr>
            <w:tcW w:w="1260" w:type="dxa"/>
            <w:tcBorders>
              <w:bottom w:val="single" w:sz="4" w:space="0" w:color="auto"/>
            </w:tcBorders>
          </w:tcPr>
          <w:p w14:paraId="1B252964"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4.59</w:t>
            </w:r>
          </w:p>
        </w:tc>
        <w:tc>
          <w:tcPr>
            <w:tcW w:w="2160" w:type="dxa"/>
            <w:vMerge/>
            <w:tcBorders>
              <w:bottom w:val="single" w:sz="4" w:space="0" w:color="auto"/>
            </w:tcBorders>
          </w:tcPr>
          <w:p w14:paraId="7BB19374" w14:textId="77777777" w:rsidR="00A82DF8" w:rsidRPr="00E0616E" w:rsidRDefault="00A82DF8" w:rsidP="00A82DF8">
            <w:pPr>
              <w:rPr>
                <w:rFonts w:ascii="Arial" w:eastAsia="Calibri" w:hAnsi="Arial" w:cs="Arial"/>
                <w:sz w:val="20"/>
                <w:szCs w:val="20"/>
              </w:rPr>
            </w:pPr>
          </w:p>
        </w:tc>
      </w:tr>
      <w:tr w:rsidR="00A82DF8" w:rsidRPr="00E0616E" w14:paraId="18854046" w14:textId="77777777" w:rsidTr="00CD4C25">
        <w:tc>
          <w:tcPr>
            <w:tcW w:w="858" w:type="dxa"/>
            <w:vMerge w:val="restart"/>
            <w:tcBorders>
              <w:top w:val="single" w:sz="4" w:space="0" w:color="auto"/>
            </w:tcBorders>
          </w:tcPr>
          <w:p w14:paraId="59DD0695"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4</w:t>
            </w:r>
          </w:p>
        </w:tc>
        <w:tc>
          <w:tcPr>
            <w:tcW w:w="2610" w:type="dxa"/>
            <w:tcBorders>
              <w:top w:val="single" w:sz="4" w:space="0" w:color="auto"/>
            </w:tcBorders>
          </w:tcPr>
          <w:p w14:paraId="0F526FFA"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(Constant)</w:t>
            </w:r>
          </w:p>
        </w:tc>
        <w:tc>
          <w:tcPr>
            <w:tcW w:w="1800" w:type="dxa"/>
            <w:tcBorders>
              <w:top w:val="single" w:sz="4" w:space="0" w:color="auto"/>
            </w:tcBorders>
          </w:tcPr>
          <w:p w14:paraId="689E883C"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43.59</w:t>
            </w:r>
          </w:p>
        </w:tc>
        <w:tc>
          <w:tcPr>
            <w:tcW w:w="1260" w:type="dxa"/>
            <w:tcBorders>
              <w:top w:val="single" w:sz="4" w:space="0" w:color="auto"/>
            </w:tcBorders>
          </w:tcPr>
          <w:p w14:paraId="24DD4B67"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0.002</w:t>
            </w:r>
          </w:p>
        </w:tc>
        <w:tc>
          <w:tcPr>
            <w:tcW w:w="1170" w:type="dxa"/>
            <w:tcBorders>
              <w:top w:val="single" w:sz="4" w:space="0" w:color="auto"/>
            </w:tcBorders>
          </w:tcPr>
          <w:p w14:paraId="58A26D95"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15.85</w:t>
            </w:r>
          </w:p>
        </w:tc>
        <w:tc>
          <w:tcPr>
            <w:tcW w:w="1260" w:type="dxa"/>
            <w:tcBorders>
              <w:top w:val="single" w:sz="4" w:space="0" w:color="auto"/>
            </w:tcBorders>
          </w:tcPr>
          <w:p w14:paraId="6A52CBB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71.33</w:t>
            </w:r>
          </w:p>
        </w:tc>
        <w:tc>
          <w:tcPr>
            <w:tcW w:w="2160" w:type="dxa"/>
            <w:vMerge w:val="restart"/>
            <w:tcBorders>
              <w:top w:val="single" w:sz="4" w:space="0" w:color="auto"/>
            </w:tcBorders>
          </w:tcPr>
          <w:p w14:paraId="055D019F"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R= 0.610</w:t>
            </w:r>
          </w:p>
          <w:p w14:paraId="5C13ECB4"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R</w:t>
            </w:r>
            <w:r w:rsidRPr="00E0616E">
              <w:rPr>
                <w:rFonts w:ascii="Arial" w:eastAsia="Calibri" w:hAnsi="Arial" w:cs="Arial"/>
                <w:sz w:val="20"/>
                <w:szCs w:val="20"/>
                <w:vertAlign w:val="superscript"/>
              </w:rPr>
              <w:t xml:space="preserve">2 </w:t>
            </w:r>
            <w:r w:rsidRPr="00E0616E">
              <w:rPr>
                <w:rFonts w:ascii="Arial" w:eastAsia="Calibri" w:hAnsi="Arial" w:cs="Arial"/>
                <w:sz w:val="20"/>
                <w:szCs w:val="20"/>
              </w:rPr>
              <w:t>= 0.372</w:t>
            </w:r>
          </w:p>
          <w:p w14:paraId="036C9B39"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Adjusted R</w:t>
            </w:r>
            <w:r w:rsidRPr="00E0616E">
              <w:rPr>
                <w:rFonts w:ascii="Arial" w:eastAsia="Calibri" w:hAnsi="Arial" w:cs="Arial"/>
                <w:sz w:val="20"/>
                <w:szCs w:val="20"/>
                <w:vertAlign w:val="superscript"/>
              </w:rPr>
              <w:t xml:space="preserve">2 </w:t>
            </w:r>
            <w:r w:rsidRPr="00E0616E">
              <w:rPr>
                <w:rFonts w:ascii="Arial" w:eastAsia="Calibri" w:hAnsi="Arial" w:cs="Arial"/>
                <w:sz w:val="20"/>
                <w:szCs w:val="20"/>
              </w:rPr>
              <w:t>= 0.350</w:t>
            </w:r>
          </w:p>
          <w:p w14:paraId="788B8769"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 xml:space="preserve">F (6,171) = 16.9, </w:t>
            </w:r>
          </w:p>
          <w:p w14:paraId="1BD6BFB5"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P = 0.001*</w:t>
            </w:r>
          </w:p>
        </w:tc>
      </w:tr>
      <w:tr w:rsidR="00A82DF8" w:rsidRPr="00E0616E" w14:paraId="7FB6F06F" w14:textId="77777777" w:rsidTr="00CD4C25">
        <w:tc>
          <w:tcPr>
            <w:tcW w:w="858" w:type="dxa"/>
            <w:vMerge/>
          </w:tcPr>
          <w:p w14:paraId="4AFF75C7" w14:textId="77777777" w:rsidR="00A82DF8" w:rsidRPr="00E0616E" w:rsidRDefault="00A82DF8" w:rsidP="00A82DF8">
            <w:pPr>
              <w:rPr>
                <w:rFonts w:ascii="Arial" w:eastAsia="Calibri" w:hAnsi="Arial" w:cs="Arial"/>
                <w:sz w:val="20"/>
                <w:szCs w:val="20"/>
              </w:rPr>
            </w:pPr>
          </w:p>
        </w:tc>
        <w:tc>
          <w:tcPr>
            <w:tcW w:w="2610" w:type="dxa"/>
          </w:tcPr>
          <w:p w14:paraId="45561D8C"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Prostate Volume</w:t>
            </w:r>
          </w:p>
        </w:tc>
        <w:tc>
          <w:tcPr>
            <w:tcW w:w="1800" w:type="dxa"/>
          </w:tcPr>
          <w:p w14:paraId="13B85DED"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-0.02</w:t>
            </w:r>
          </w:p>
        </w:tc>
        <w:tc>
          <w:tcPr>
            <w:tcW w:w="1260" w:type="dxa"/>
          </w:tcPr>
          <w:p w14:paraId="22F80D50"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0.582</w:t>
            </w:r>
          </w:p>
        </w:tc>
        <w:tc>
          <w:tcPr>
            <w:tcW w:w="1170" w:type="dxa"/>
          </w:tcPr>
          <w:p w14:paraId="21238317"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-0.09</w:t>
            </w:r>
          </w:p>
        </w:tc>
        <w:tc>
          <w:tcPr>
            <w:tcW w:w="1260" w:type="dxa"/>
          </w:tcPr>
          <w:p w14:paraId="6A68D8B4"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0.05</w:t>
            </w:r>
          </w:p>
        </w:tc>
        <w:tc>
          <w:tcPr>
            <w:tcW w:w="2160" w:type="dxa"/>
            <w:vMerge/>
          </w:tcPr>
          <w:p w14:paraId="534E58F1" w14:textId="77777777" w:rsidR="00A82DF8" w:rsidRPr="00E0616E" w:rsidRDefault="00A82DF8" w:rsidP="00A82DF8">
            <w:pPr>
              <w:rPr>
                <w:rFonts w:ascii="Arial" w:eastAsia="Calibri" w:hAnsi="Arial" w:cs="Arial"/>
                <w:sz w:val="20"/>
                <w:szCs w:val="20"/>
              </w:rPr>
            </w:pPr>
          </w:p>
        </w:tc>
      </w:tr>
      <w:tr w:rsidR="00A82DF8" w:rsidRPr="00E0616E" w14:paraId="48389F30" w14:textId="77777777" w:rsidTr="00CD4C25">
        <w:tc>
          <w:tcPr>
            <w:tcW w:w="858" w:type="dxa"/>
            <w:vMerge/>
          </w:tcPr>
          <w:p w14:paraId="2832DF31" w14:textId="77777777" w:rsidR="00A82DF8" w:rsidRPr="00E0616E" w:rsidRDefault="00A82DF8" w:rsidP="00A82DF8">
            <w:pPr>
              <w:rPr>
                <w:rFonts w:ascii="Arial" w:eastAsia="Calibri" w:hAnsi="Arial" w:cs="Arial"/>
                <w:sz w:val="20"/>
                <w:szCs w:val="20"/>
              </w:rPr>
            </w:pPr>
          </w:p>
        </w:tc>
        <w:tc>
          <w:tcPr>
            <w:tcW w:w="2610" w:type="dxa"/>
          </w:tcPr>
          <w:p w14:paraId="42A920DC"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Intravesical prostatic protrusion</w:t>
            </w:r>
          </w:p>
        </w:tc>
        <w:tc>
          <w:tcPr>
            <w:tcW w:w="1800" w:type="dxa"/>
          </w:tcPr>
          <w:p w14:paraId="6D5E6B6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-12.21</w:t>
            </w:r>
          </w:p>
        </w:tc>
        <w:tc>
          <w:tcPr>
            <w:tcW w:w="1260" w:type="dxa"/>
          </w:tcPr>
          <w:p w14:paraId="5A4AC281"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&lt;0.0001*</w:t>
            </w:r>
          </w:p>
        </w:tc>
        <w:tc>
          <w:tcPr>
            <w:tcW w:w="1170" w:type="dxa"/>
          </w:tcPr>
          <w:p w14:paraId="0114AD5A"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-15.47</w:t>
            </w:r>
          </w:p>
        </w:tc>
        <w:tc>
          <w:tcPr>
            <w:tcW w:w="1260" w:type="dxa"/>
          </w:tcPr>
          <w:p w14:paraId="114B0B0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-8.94</w:t>
            </w:r>
          </w:p>
        </w:tc>
        <w:tc>
          <w:tcPr>
            <w:tcW w:w="2160" w:type="dxa"/>
            <w:vMerge/>
          </w:tcPr>
          <w:p w14:paraId="06F38B6E" w14:textId="77777777" w:rsidR="00A82DF8" w:rsidRPr="00E0616E" w:rsidRDefault="00A82DF8" w:rsidP="00A82DF8">
            <w:pPr>
              <w:rPr>
                <w:rFonts w:ascii="Arial" w:eastAsia="Calibri" w:hAnsi="Arial" w:cs="Arial"/>
                <w:sz w:val="20"/>
                <w:szCs w:val="20"/>
              </w:rPr>
            </w:pPr>
          </w:p>
        </w:tc>
      </w:tr>
      <w:tr w:rsidR="00A82DF8" w:rsidRPr="00E0616E" w14:paraId="4180AD15" w14:textId="77777777" w:rsidTr="00CD4C25">
        <w:tc>
          <w:tcPr>
            <w:tcW w:w="858" w:type="dxa"/>
            <w:vMerge/>
          </w:tcPr>
          <w:p w14:paraId="3F3FDAAD" w14:textId="77777777" w:rsidR="00A82DF8" w:rsidRPr="00E0616E" w:rsidRDefault="00A82DF8" w:rsidP="00A82DF8">
            <w:pPr>
              <w:rPr>
                <w:rFonts w:ascii="Arial" w:eastAsia="Calibri" w:hAnsi="Arial" w:cs="Arial"/>
                <w:sz w:val="20"/>
                <w:szCs w:val="20"/>
              </w:rPr>
            </w:pPr>
          </w:p>
        </w:tc>
        <w:tc>
          <w:tcPr>
            <w:tcW w:w="2610" w:type="dxa"/>
          </w:tcPr>
          <w:p w14:paraId="0FB5061A"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Bladder wall thickness</w:t>
            </w:r>
          </w:p>
        </w:tc>
        <w:tc>
          <w:tcPr>
            <w:tcW w:w="1800" w:type="dxa"/>
          </w:tcPr>
          <w:p w14:paraId="2EB7D276"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-8.839</w:t>
            </w:r>
          </w:p>
        </w:tc>
        <w:tc>
          <w:tcPr>
            <w:tcW w:w="1260" w:type="dxa"/>
          </w:tcPr>
          <w:p w14:paraId="5D11C97D"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0.216</w:t>
            </w:r>
          </w:p>
        </w:tc>
        <w:tc>
          <w:tcPr>
            <w:tcW w:w="1170" w:type="dxa"/>
          </w:tcPr>
          <w:p w14:paraId="0E6BAB56"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-22.879</w:t>
            </w:r>
          </w:p>
        </w:tc>
        <w:tc>
          <w:tcPr>
            <w:tcW w:w="1260" w:type="dxa"/>
          </w:tcPr>
          <w:p w14:paraId="5398BD6F"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5.201</w:t>
            </w:r>
          </w:p>
        </w:tc>
        <w:tc>
          <w:tcPr>
            <w:tcW w:w="2160" w:type="dxa"/>
            <w:vMerge/>
          </w:tcPr>
          <w:p w14:paraId="25A83832" w14:textId="77777777" w:rsidR="00A82DF8" w:rsidRPr="00E0616E" w:rsidRDefault="00A82DF8" w:rsidP="00A82DF8">
            <w:pPr>
              <w:rPr>
                <w:rFonts w:ascii="Arial" w:eastAsia="Calibri" w:hAnsi="Arial" w:cs="Arial"/>
                <w:sz w:val="20"/>
                <w:szCs w:val="20"/>
              </w:rPr>
            </w:pPr>
          </w:p>
        </w:tc>
      </w:tr>
      <w:tr w:rsidR="00A82DF8" w:rsidRPr="00E0616E" w14:paraId="43CD0265" w14:textId="77777777" w:rsidTr="00CD4C25">
        <w:tc>
          <w:tcPr>
            <w:tcW w:w="858" w:type="dxa"/>
            <w:vMerge/>
          </w:tcPr>
          <w:p w14:paraId="007CCD15" w14:textId="77777777" w:rsidR="00A82DF8" w:rsidRPr="00E0616E" w:rsidRDefault="00A82DF8" w:rsidP="00A82DF8">
            <w:pPr>
              <w:rPr>
                <w:rFonts w:ascii="Arial" w:eastAsia="Calibri" w:hAnsi="Arial" w:cs="Arial"/>
                <w:sz w:val="20"/>
                <w:szCs w:val="20"/>
              </w:rPr>
            </w:pPr>
          </w:p>
        </w:tc>
        <w:tc>
          <w:tcPr>
            <w:tcW w:w="2610" w:type="dxa"/>
          </w:tcPr>
          <w:p w14:paraId="4ED458EC"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Age</w:t>
            </w:r>
          </w:p>
        </w:tc>
        <w:tc>
          <w:tcPr>
            <w:tcW w:w="1800" w:type="dxa"/>
          </w:tcPr>
          <w:p w14:paraId="43643BB7"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0.059</w:t>
            </w:r>
          </w:p>
        </w:tc>
        <w:tc>
          <w:tcPr>
            <w:tcW w:w="1260" w:type="dxa"/>
          </w:tcPr>
          <w:p w14:paraId="7753A296"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0.711</w:t>
            </w:r>
          </w:p>
        </w:tc>
        <w:tc>
          <w:tcPr>
            <w:tcW w:w="1170" w:type="dxa"/>
          </w:tcPr>
          <w:p w14:paraId="5E913CCA"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-0.255</w:t>
            </w:r>
          </w:p>
        </w:tc>
        <w:tc>
          <w:tcPr>
            <w:tcW w:w="1260" w:type="dxa"/>
          </w:tcPr>
          <w:p w14:paraId="04D60B9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0.373</w:t>
            </w:r>
          </w:p>
        </w:tc>
        <w:tc>
          <w:tcPr>
            <w:tcW w:w="2160" w:type="dxa"/>
            <w:vMerge/>
          </w:tcPr>
          <w:p w14:paraId="22878383" w14:textId="77777777" w:rsidR="00A82DF8" w:rsidRPr="00E0616E" w:rsidRDefault="00A82DF8" w:rsidP="00A82DF8">
            <w:pPr>
              <w:rPr>
                <w:rFonts w:ascii="Arial" w:eastAsia="Calibri" w:hAnsi="Arial" w:cs="Arial"/>
                <w:sz w:val="20"/>
                <w:szCs w:val="20"/>
              </w:rPr>
            </w:pPr>
          </w:p>
        </w:tc>
      </w:tr>
      <w:tr w:rsidR="00A82DF8" w:rsidRPr="00E0616E" w14:paraId="79726311" w14:textId="77777777" w:rsidTr="00CD4C25">
        <w:tc>
          <w:tcPr>
            <w:tcW w:w="858" w:type="dxa"/>
            <w:vMerge/>
          </w:tcPr>
          <w:p w14:paraId="2AE1B34F" w14:textId="77777777" w:rsidR="00A82DF8" w:rsidRPr="00E0616E" w:rsidRDefault="00A82DF8" w:rsidP="00A82DF8">
            <w:pPr>
              <w:rPr>
                <w:rFonts w:ascii="Arial" w:eastAsia="Calibri" w:hAnsi="Arial" w:cs="Arial"/>
                <w:sz w:val="20"/>
                <w:szCs w:val="20"/>
              </w:rPr>
            </w:pPr>
          </w:p>
        </w:tc>
        <w:tc>
          <w:tcPr>
            <w:tcW w:w="2610" w:type="dxa"/>
          </w:tcPr>
          <w:p w14:paraId="2FA8B6A4"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BMI</w:t>
            </w:r>
          </w:p>
        </w:tc>
        <w:tc>
          <w:tcPr>
            <w:tcW w:w="1800" w:type="dxa"/>
          </w:tcPr>
          <w:p w14:paraId="76737C5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0.587</w:t>
            </w:r>
          </w:p>
        </w:tc>
        <w:tc>
          <w:tcPr>
            <w:tcW w:w="1260" w:type="dxa"/>
          </w:tcPr>
          <w:p w14:paraId="4776938A"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0.095</w:t>
            </w:r>
          </w:p>
        </w:tc>
        <w:tc>
          <w:tcPr>
            <w:tcW w:w="1170" w:type="dxa"/>
          </w:tcPr>
          <w:p w14:paraId="2B06DEF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-0.104</w:t>
            </w:r>
          </w:p>
        </w:tc>
        <w:tc>
          <w:tcPr>
            <w:tcW w:w="1260" w:type="dxa"/>
          </w:tcPr>
          <w:p w14:paraId="41A373CE"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1.278</w:t>
            </w:r>
          </w:p>
        </w:tc>
        <w:tc>
          <w:tcPr>
            <w:tcW w:w="2160" w:type="dxa"/>
            <w:vMerge/>
          </w:tcPr>
          <w:p w14:paraId="369E7EC7" w14:textId="77777777" w:rsidR="00A82DF8" w:rsidRPr="00E0616E" w:rsidRDefault="00A82DF8" w:rsidP="00A82DF8">
            <w:pPr>
              <w:rPr>
                <w:rFonts w:ascii="Arial" w:eastAsia="Calibri" w:hAnsi="Arial" w:cs="Arial"/>
                <w:sz w:val="20"/>
                <w:szCs w:val="20"/>
              </w:rPr>
            </w:pPr>
          </w:p>
        </w:tc>
      </w:tr>
      <w:tr w:rsidR="00A82DF8" w:rsidRPr="00E0616E" w14:paraId="05478E9A" w14:textId="77777777" w:rsidTr="00CD4C25">
        <w:tc>
          <w:tcPr>
            <w:tcW w:w="858" w:type="dxa"/>
            <w:vMerge/>
            <w:tcBorders>
              <w:bottom w:val="single" w:sz="4" w:space="0" w:color="auto"/>
            </w:tcBorders>
          </w:tcPr>
          <w:p w14:paraId="344F8E05" w14:textId="77777777" w:rsidR="00A82DF8" w:rsidRPr="00E0616E" w:rsidRDefault="00A82DF8" w:rsidP="00A82DF8">
            <w:pPr>
              <w:rPr>
                <w:rFonts w:ascii="Arial" w:eastAsia="Calibri" w:hAnsi="Arial" w:cs="Arial"/>
                <w:sz w:val="20"/>
                <w:szCs w:val="20"/>
              </w:rPr>
            </w:pPr>
          </w:p>
        </w:tc>
        <w:tc>
          <w:tcPr>
            <w:tcW w:w="2610" w:type="dxa"/>
            <w:tcBorders>
              <w:bottom w:val="single" w:sz="4" w:space="0" w:color="auto"/>
            </w:tcBorders>
          </w:tcPr>
          <w:p w14:paraId="6B081F9E"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PSA</w:t>
            </w:r>
          </w:p>
        </w:tc>
        <w:tc>
          <w:tcPr>
            <w:tcW w:w="1800" w:type="dxa"/>
            <w:tcBorders>
              <w:bottom w:val="single" w:sz="4" w:space="0" w:color="auto"/>
            </w:tcBorders>
          </w:tcPr>
          <w:p w14:paraId="31B1ED61"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-0.697</w:t>
            </w:r>
          </w:p>
        </w:tc>
        <w:tc>
          <w:tcPr>
            <w:tcW w:w="1260" w:type="dxa"/>
            <w:tcBorders>
              <w:bottom w:val="single" w:sz="4" w:space="0" w:color="auto"/>
            </w:tcBorders>
          </w:tcPr>
          <w:p w14:paraId="11EC7B2E"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0.622</w:t>
            </w:r>
          </w:p>
        </w:tc>
        <w:tc>
          <w:tcPr>
            <w:tcW w:w="1170" w:type="dxa"/>
            <w:tcBorders>
              <w:bottom w:val="single" w:sz="4" w:space="0" w:color="auto"/>
            </w:tcBorders>
          </w:tcPr>
          <w:p w14:paraId="383E5E7D"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-3.486</w:t>
            </w:r>
          </w:p>
        </w:tc>
        <w:tc>
          <w:tcPr>
            <w:tcW w:w="1260" w:type="dxa"/>
            <w:tcBorders>
              <w:bottom w:val="single" w:sz="4" w:space="0" w:color="auto"/>
            </w:tcBorders>
          </w:tcPr>
          <w:p w14:paraId="4BBBC5E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sz w:val="20"/>
                <w:szCs w:val="20"/>
              </w:rPr>
            </w:pPr>
            <w:r w:rsidRPr="00E0616E">
              <w:rPr>
                <w:rFonts w:ascii="Arial" w:eastAsia="Calibri" w:hAnsi="Arial" w:cs="Arial"/>
                <w:sz w:val="20"/>
                <w:szCs w:val="20"/>
              </w:rPr>
              <w:t>2.091</w:t>
            </w:r>
          </w:p>
        </w:tc>
        <w:tc>
          <w:tcPr>
            <w:tcW w:w="2160" w:type="dxa"/>
            <w:vMerge/>
            <w:tcBorders>
              <w:bottom w:val="single" w:sz="4" w:space="0" w:color="auto"/>
            </w:tcBorders>
          </w:tcPr>
          <w:p w14:paraId="7DA3858E" w14:textId="77777777" w:rsidR="00A82DF8" w:rsidRPr="00E0616E" w:rsidRDefault="00A82DF8" w:rsidP="00A82DF8">
            <w:pPr>
              <w:rPr>
                <w:rFonts w:ascii="Arial" w:eastAsia="Calibri" w:hAnsi="Arial" w:cs="Arial"/>
                <w:sz w:val="20"/>
                <w:szCs w:val="20"/>
              </w:rPr>
            </w:pPr>
          </w:p>
        </w:tc>
      </w:tr>
      <w:bookmarkEnd w:id="3"/>
    </w:tbl>
    <w:p w14:paraId="253660B8" w14:textId="77777777" w:rsidR="00A82DF8" w:rsidRPr="00E0616E" w:rsidRDefault="00A82DF8" w:rsidP="00A82DF8">
      <w:pPr>
        <w:spacing w:after="80" w:line="240" w:lineRule="auto"/>
        <w:rPr>
          <w:rFonts w:ascii="Arial" w:eastAsia="Calibri" w:hAnsi="Arial" w:cs="Arial"/>
          <w:sz w:val="20"/>
          <w:szCs w:val="20"/>
        </w:rPr>
      </w:pPr>
    </w:p>
    <w:p w14:paraId="32294438" w14:textId="77777777" w:rsidR="00313823" w:rsidRDefault="00313823" w:rsidP="00A82DF8">
      <w:pPr>
        <w:spacing w:before="240" w:line="480" w:lineRule="auto"/>
        <w:jc w:val="both"/>
        <w:rPr>
          <w:rFonts w:ascii="Arial" w:eastAsia="Calibri" w:hAnsi="Arial" w:cs="Arial"/>
          <w:sz w:val="20"/>
          <w:szCs w:val="20"/>
        </w:rPr>
      </w:pPr>
    </w:p>
    <w:p w14:paraId="742AD5DB" w14:textId="317B305B" w:rsidR="00A82DF8" w:rsidRPr="00E0616E" w:rsidRDefault="00A82DF8" w:rsidP="00A82DF8">
      <w:pPr>
        <w:spacing w:before="240" w:line="480" w:lineRule="auto"/>
        <w:jc w:val="both"/>
        <w:rPr>
          <w:rFonts w:ascii="Arial" w:eastAsia="Calibri" w:hAnsi="Arial" w:cs="Arial"/>
          <w:sz w:val="20"/>
          <w:szCs w:val="20"/>
        </w:rPr>
      </w:pPr>
      <w:r w:rsidRPr="00E0616E">
        <w:rPr>
          <w:rFonts w:ascii="Arial" w:eastAsia="Calibri" w:hAnsi="Arial" w:cs="Arial"/>
          <w:sz w:val="20"/>
          <w:szCs w:val="20"/>
        </w:rPr>
        <w:lastRenderedPageBreak/>
        <w:t xml:space="preserve">Table 6 shows the model summary of the association of </w:t>
      </w:r>
      <w:r w:rsidR="009905A8">
        <w:rPr>
          <w:rFonts w:ascii="Arial" w:eastAsia="Calibri" w:hAnsi="Arial" w:cs="Arial"/>
          <w:sz w:val="20"/>
          <w:szCs w:val="20"/>
        </w:rPr>
        <w:t xml:space="preserve">the </w:t>
      </w:r>
      <w:r w:rsidRPr="00E0616E">
        <w:rPr>
          <w:rFonts w:ascii="Arial" w:eastAsia="Calibri" w:hAnsi="Arial" w:cs="Arial"/>
          <w:sz w:val="20"/>
          <w:szCs w:val="20"/>
        </w:rPr>
        <w:t xml:space="preserve">Percentage change in Qmax with the independent variables. </w:t>
      </w:r>
    </w:p>
    <w:p w14:paraId="2A5B37A2" w14:textId="77777777" w:rsidR="00A82DF8" w:rsidRPr="00E0616E" w:rsidRDefault="00A82DF8" w:rsidP="00A82DF8">
      <w:pPr>
        <w:spacing w:before="240" w:line="480" w:lineRule="auto"/>
        <w:jc w:val="both"/>
        <w:rPr>
          <w:rFonts w:ascii="Arial" w:eastAsia="Calibri" w:hAnsi="Arial" w:cs="Arial"/>
          <w:sz w:val="20"/>
          <w:szCs w:val="20"/>
        </w:rPr>
      </w:pPr>
      <w:r w:rsidRPr="00E0616E">
        <w:rPr>
          <w:rFonts w:ascii="Arial" w:eastAsia="Calibri" w:hAnsi="Arial" w:cs="Arial"/>
          <w:sz w:val="20"/>
          <w:szCs w:val="20"/>
        </w:rPr>
        <w:t>Model 1 showed a significant regression equation (F (1, 176) = 8.92, P = 0.001), with an adjusted R</w:t>
      </w:r>
      <w:r w:rsidRPr="00E0616E">
        <w:rPr>
          <w:rFonts w:ascii="Arial" w:eastAsia="Calibri" w:hAnsi="Arial" w:cs="Arial"/>
          <w:sz w:val="20"/>
          <w:szCs w:val="20"/>
          <w:vertAlign w:val="superscript"/>
        </w:rPr>
        <w:t>2</w:t>
      </w:r>
      <w:r w:rsidRPr="00E0616E">
        <w:rPr>
          <w:rFonts w:ascii="Arial" w:eastAsia="Calibri" w:hAnsi="Arial" w:cs="Arial"/>
          <w:sz w:val="20"/>
          <w:szCs w:val="20"/>
        </w:rPr>
        <w:t xml:space="preserve"> of 0.043. Hence, prostate volume can significantly explain 4.3% of the variance in </w:t>
      </w:r>
      <w:r w:rsidR="00CC1BBB">
        <w:rPr>
          <w:rFonts w:ascii="Arial" w:eastAsia="Calibri" w:hAnsi="Arial" w:cs="Arial"/>
          <w:sz w:val="20"/>
          <w:szCs w:val="20"/>
        </w:rPr>
        <w:t xml:space="preserve">the </w:t>
      </w:r>
      <w:r w:rsidRPr="00E0616E">
        <w:rPr>
          <w:rFonts w:ascii="Arial" w:eastAsia="Calibri" w:hAnsi="Arial" w:cs="Arial"/>
          <w:sz w:val="20"/>
          <w:szCs w:val="20"/>
        </w:rPr>
        <w:t xml:space="preserve">Percentage change in Qmax. For every unit increase in prostate volume, the Percentage change in Qmax will decrease by 0.02%.  </w:t>
      </w:r>
    </w:p>
    <w:p w14:paraId="08720C1C" w14:textId="77777777" w:rsidR="00A82DF8" w:rsidRPr="00E0616E" w:rsidRDefault="00A82DF8" w:rsidP="00A82DF8">
      <w:pPr>
        <w:spacing w:before="240" w:line="480" w:lineRule="auto"/>
        <w:jc w:val="both"/>
        <w:rPr>
          <w:rFonts w:ascii="Arial" w:eastAsia="Calibri" w:hAnsi="Arial" w:cs="Arial"/>
          <w:sz w:val="20"/>
          <w:szCs w:val="20"/>
        </w:rPr>
      </w:pPr>
      <w:r w:rsidRPr="00E0616E">
        <w:rPr>
          <w:rFonts w:ascii="Arial" w:eastAsia="Calibri" w:hAnsi="Arial" w:cs="Arial"/>
          <w:sz w:val="20"/>
          <w:szCs w:val="20"/>
        </w:rPr>
        <w:t>In Model 2, prostate volume and Intravesical prostatic protrusion can significantly explain 14.5% (adjusted R</w:t>
      </w:r>
      <w:r w:rsidRPr="00E0616E">
        <w:rPr>
          <w:rFonts w:ascii="Arial" w:eastAsia="Calibri" w:hAnsi="Arial" w:cs="Arial"/>
          <w:sz w:val="20"/>
          <w:szCs w:val="20"/>
          <w:vertAlign w:val="superscript"/>
        </w:rPr>
        <w:t>2</w:t>
      </w:r>
      <w:r w:rsidRPr="00E0616E">
        <w:rPr>
          <w:rFonts w:ascii="Arial" w:eastAsia="Calibri" w:hAnsi="Arial" w:cs="Arial"/>
          <w:sz w:val="20"/>
          <w:szCs w:val="20"/>
        </w:rPr>
        <w:t xml:space="preserve"> of 0.145) of the variance in Percentage change in Qmax. For every unit increase in prostate volume and Intravesical prostatic protrusion, the Percentage change in IPSS will decrease by 0.04% and 16.98% respectively. However, prostate volume was not statistically significant (p=0.619)</w:t>
      </w:r>
    </w:p>
    <w:p w14:paraId="1A4741E0" w14:textId="77777777" w:rsidR="00A82DF8" w:rsidRPr="00E0616E" w:rsidRDefault="00A82DF8" w:rsidP="00A82DF8">
      <w:pPr>
        <w:spacing w:before="240" w:line="480" w:lineRule="auto"/>
        <w:jc w:val="both"/>
        <w:rPr>
          <w:rFonts w:ascii="Arial" w:eastAsia="Calibri" w:hAnsi="Arial" w:cs="Arial"/>
          <w:sz w:val="20"/>
          <w:szCs w:val="20"/>
        </w:rPr>
      </w:pPr>
      <w:r w:rsidRPr="00E0616E">
        <w:rPr>
          <w:rFonts w:ascii="Arial" w:eastAsia="Calibri" w:hAnsi="Arial" w:cs="Arial"/>
          <w:sz w:val="20"/>
          <w:szCs w:val="20"/>
        </w:rPr>
        <w:t>In Model 3, prostate volume, intravesical prostatic protrusion, and Bladder wall thickness can significantly explain 14.0% (adjusted R</w:t>
      </w:r>
      <w:r w:rsidRPr="00E0616E">
        <w:rPr>
          <w:rFonts w:ascii="Arial" w:eastAsia="Calibri" w:hAnsi="Arial" w:cs="Arial"/>
          <w:sz w:val="20"/>
          <w:szCs w:val="20"/>
          <w:vertAlign w:val="superscript"/>
        </w:rPr>
        <w:t>2</w:t>
      </w:r>
      <w:r w:rsidRPr="00E0616E">
        <w:rPr>
          <w:rFonts w:ascii="Arial" w:eastAsia="Calibri" w:hAnsi="Arial" w:cs="Arial"/>
          <w:sz w:val="20"/>
          <w:szCs w:val="20"/>
        </w:rPr>
        <w:t xml:space="preserve"> of 0.140) of the variance in Percentage change in Qmax. For every unit increase in prostate volume, intravesical prostatic protrusion, and Bladder wall thickness, the Percentage change in Qmax will decrease by 0.03%, 16.89%, and 2.68% respectively. However, prostate volume and Bladder wall thickness were not statistically significant with p-values of 0.715 and 0.868</w:t>
      </w:r>
      <w:r w:rsidR="00CC1BBB">
        <w:rPr>
          <w:rFonts w:ascii="Arial" w:eastAsia="Calibri" w:hAnsi="Arial" w:cs="Arial"/>
          <w:sz w:val="20"/>
          <w:szCs w:val="20"/>
        </w:rPr>
        <w:t>,</w:t>
      </w:r>
      <w:r w:rsidRPr="00E0616E">
        <w:rPr>
          <w:rFonts w:ascii="Arial" w:eastAsia="Calibri" w:hAnsi="Arial" w:cs="Arial"/>
          <w:sz w:val="20"/>
          <w:szCs w:val="20"/>
        </w:rPr>
        <w:t xml:space="preserve"> respectively</w:t>
      </w:r>
      <w:r w:rsidR="00CC1BBB">
        <w:rPr>
          <w:rFonts w:ascii="Arial" w:eastAsia="Calibri" w:hAnsi="Arial" w:cs="Arial"/>
          <w:sz w:val="20"/>
          <w:szCs w:val="20"/>
        </w:rPr>
        <w:t>.</w:t>
      </w:r>
    </w:p>
    <w:p w14:paraId="3AB6EE97" w14:textId="77777777" w:rsidR="00A82DF8" w:rsidRPr="00E0616E" w:rsidRDefault="00A82DF8" w:rsidP="00A82DF8">
      <w:pPr>
        <w:spacing w:before="240" w:line="480" w:lineRule="auto"/>
        <w:jc w:val="both"/>
        <w:rPr>
          <w:rFonts w:ascii="Arial" w:eastAsia="Calibri" w:hAnsi="Arial" w:cs="Arial"/>
          <w:sz w:val="20"/>
          <w:szCs w:val="20"/>
        </w:rPr>
      </w:pPr>
      <w:r w:rsidRPr="00E0616E">
        <w:rPr>
          <w:rFonts w:ascii="Arial" w:eastAsia="Calibri" w:hAnsi="Arial" w:cs="Arial"/>
          <w:sz w:val="20"/>
          <w:szCs w:val="20"/>
        </w:rPr>
        <w:t>After adjusting for age, BMI, and PSA</w:t>
      </w:r>
      <w:r w:rsidR="00CC1BBB">
        <w:rPr>
          <w:rFonts w:ascii="Arial" w:eastAsia="Calibri" w:hAnsi="Arial" w:cs="Arial"/>
          <w:sz w:val="20"/>
          <w:szCs w:val="20"/>
        </w:rPr>
        <w:t>,</w:t>
      </w:r>
      <w:r w:rsidRPr="00E0616E">
        <w:rPr>
          <w:rFonts w:ascii="Arial" w:eastAsia="Calibri" w:hAnsi="Arial" w:cs="Arial"/>
          <w:sz w:val="20"/>
          <w:szCs w:val="20"/>
        </w:rPr>
        <w:t xml:space="preserve"> only intravesical prostatic protrusion made a statistically significant unique impact on </w:t>
      </w:r>
      <w:r w:rsidR="009905A8">
        <w:rPr>
          <w:rFonts w:ascii="Arial" w:eastAsia="Calibri" w:hAnsi="Arial" w:cs="Arial"/>
          <w:sz w:val="20"/>
          <w:szCs w:val="20"/>
        </w:rPr>
        <w:t xml:space="preserve">the </w:t>
      </w:r>
      <w:r w:rsidRPr="00E0616E">
        <w:rPr>
          <w:rFonts w:ascii="Arial" w:eastAsia="Calibri" w:hAnsi="Arial" w:cs="Arial"/>
          <w:sz w:val="20"/>
          <w:szCs w:val="20"/>
        </w:rPr>
        <w:t>Percentage change i</w:t>
      </w:r>
      <w:r w:rsidR="00260D65" w:rsidRPr="00E0616E">
        <w:rPr>
          <w:rFonts w:ascii="Arial" w:eastAsia="Calibri" w:hAnsi="Arial" w:cs="Arial"/>
          <w:sz w:val="20"/>
          <w:szCs w:val="20"/>
        </w:rPr>
        <w:t xml:space="preserve">n Qmax in the four models with </w:t>
      </w:r>
      <w:r w:rsidR="00260D65" w:rsidRPr="00E0616E">
        <w:rPr>
          <w:rFonts w:ascii="Arial" w:eastAsia="Calibri" w:hAnsi="Arial" w:cs="Arial"/>
          <w:i/>
          <w:sz w:val="20"/>
          <w:szCs w:val="20"/>
        </w:rPr>
        <w:t>P</w:t>
      </w:r>
      <w:r w:rsidRPr="00E0616E">
        <w:rPr>
          <w:rFonts w:ascii="Arial" w:eastAsia="Calibri" w:hAnsi="Arial" w:cs="Arial"/>
          <w:sz w:val="20"/>
          <w:szCs w:val="20"/>
        </w:rPr>
        <w:t xml:space="preserve"> &lt; 0.0001.</w:t>
      </w:r>
    </w:p>
    <w:p w14:paraId="16EBE3E2" w14:textId="77777777" w:rsidR="00A82DF8" w:rsidRPr="00E0616E" w:rsidRDefault="00A82DF8" w:rsidP="00A82DF8">
      <w:pPr>
        <w:spacing w:before="240" w:line="480" w:lineRule="auto"/>
        <w:jc w:val="both"/>
        <w:rPr>
          <w:rFonts w:ascii="Arial" w:eastAsia="Calibri" w:hAnsi="Arial" w:cs="Arial"/>
          <w:sz w:val="20"/>
          <w:szCs w:val="20"/>
        </w:rPr>
      </w:pPr>
    </w:p>
    <w:p w14:paraId="72922473" w14:textId="77777777" w:rsidR="00A82DF8" w:rsidRPr="00E0616E" w:rsidRDefault="00A82DF8" w:rsidP="00A82DF8">
      <w:pPr>
        <w:autoSpaceDE w:val="0"/>
        <w:autoSpaceDN w:val="0"/>
        <w:adjustRightInd w:val="0"/>
        <w:spacing w:after="0" w:line="400" w:lineRule="atLeast"/>
        <w:rPr>
          <w:rFonts w:ascii="Arial" w:eastAsia="Calibri" w:hAnsi="Arial" w:cs="Arial"/>
          <w:sz w:val="20"/>
          <w:szCs w:val="20"/>
        </w:rPr>
      </w:pPr>
    </w:p>
    <w:p w14:paraId="6B8D3753" w14:textId="77777777" w:rsidR="00E0616E" w:rsidRDefault="00E0616E" w:rsidP="00A82DF8">
      <w:pPr>
        <w:spacing w:line="480" w:lineRule="auto"/>
        <w:jc w:val="both"/>
        <w:rPr>
          <w:rFonts w:ascii="Arial" w:eastAsia="Calibri" w:hAnsi="Arial" w:cs="Arial"/>
          <w:b/>
          <w:sz w:val="20"/>
          <w:szCs w:val="20"/>
        </w:rPr>
      </w:pPr>
    </w:p>
    <w:p w14:paraId="23906C8E" w14:textId="77777777" w:rsidR="00E0616E" w:rsidRDefault="00E0616E" w:rsidP="00A82DF8">
      <w:pPr>
        <w:spacing w:line="480" w:lineRule="auto"/>
        <w:jc w:val="both"/>
        <w:rPr>
          <w:rFonts w:ascii="Arial" w:eastAsia="Calibri" w:hAnsi="Arial" w:cs="Arial"/>
          <w:b/>
          <w:sz w:val="20"/>
          <w:szCs w:val="20"/>
        </w:rPr>
      </w:pPr>
    </w:p>
    <w:p w14:paraId="76A151BC" w14:textId="77777777" w:rsidR="00E0616E" w:rsidRDefault="00E0616E" w:rsidP="00A82DF8">
      <w:pPr>
        <w:spacing w:line="480" w:lineRule="auto"/>
        <w:jc w:val="both"/>
        <w:rPr>
          <w:rFonts w:ascii="Arial" w:eastAsia="Calibri" w:hAnsi="Arial" w:cs="Arial"/>
          <w:b/>
          <w:sz w:val="20"/>
          <w:szCs w:val="20"/>
        </w:rPr>
      </w:pPr>
    </w:p>
    <w:p w14:paraId="25C98472" w14:textId="77777777" w:rsidR="00E0616E" w:rsidRDefault="00E0616E" w:rsidP="00A82DF8">
      <w:pPr>
        <w:spacing w:line="480" w:lineRule="auto"/>
        <w:jc w:val="both"/>
        <w:rPr>
          <w:rFonts w:ascii="Arial" w:eastAsia="Calibri" w:hAnsi="Arial" w:cs="Arial"/>
          <w:b/>
          <w:sz w:val="20"/>
          <w:szCs w:val="20"/>
        </w:rPr>
      </w:pPr>
    </w:p>
    <w:p w14:paraId="3EEAD9AA" w14:textId="77777777" w:rsidR="00E0616E" w:rsidRDefault="00E0616E" w:rsidP="00A82DF8">
      <w:pPr>
        <w:spacing w:line="480" w:lineRule="auto"/>
        <w:jc w:val="both"/>
        <w:rPr>
          <w:rFonts w:ascii="Arial" w:eastAsia="Calibri" w:hAnsi="Arial" w:cs="Arial"/>
          <w:b/>
          <w:sz w:val="20"/>
          <w:szCs w:val="20"/>
        </w:rPr>
      </w:pPr>
    </w:p>
    <w:p w14:paraId="52AD16D7" w14:textId="77777777" w:rsidR="00E0616E" w:rsidRDefault="00E0616E" w:rsidP="00A82DF8">
      <w:pPr>
        <w:spacing w:line="480" w:lineRule="auto"/>
        <w:jc w:val="both"/>
        <w:rPr>
          <w:rFonts w:ascii="Arial" w:eastAsia="Calibri" w:hAnsi="Arial" w:cs="Arial"/>
          <w:b/>
          <w:sz w:val="20"/>
          <w:szCs w:val="20"/>
        </w:rPr>
      </w:pPr>
    </w:p>
    <w:p w14:paraId="555205E7" w14:textId="094B6AC2" w:rsidR="00A82DF8" w:rsidRPr="00E0616E" w:rsidRDefault="00A82DF8" w:rsidP="00A82DF8">
      <w:pPr>
        <w:spacing w:line="480" w:lineRule="auto"/>
        <w:jc w:val="both"/>
        <w:rPr>
          <w:rFonts w:ascii="Arial" w:eastAsia="Calibri" w:hAnsi="Arial" w:cs="Arial"/>
          <w:b/>
          <w:sz w:val="20"/>
          <w:szCs w:val="20"/>
        </w:rPr>
      </w:pPr>
      <w:r w:rsidRPr="00E0616E">
        <w:rPr>
          <w:rFonts w:ascii="Arial" w:eastAsia="Calibri" w:hAnsi="Arial" w:cs="Arial"/>
          <w:b/>
          <w:sz w:val="20"/>
          <w:szCs w:val="20"/>
        </w:rPr>
        <w:lastRenderedPageBreak/>
        <w:t xml:space="preserve">Table 6: Multiple linear regression analysis of associations between Percentage </w:t>
      </w:r>
      <w:r w:rsidR="00260D65" w:rsidRPr="00E0616E">
        <w:rPr>
          <w:rFonts w:ascii="Arial" w:eastAsia="Calibri" w:hAnsi="Arial" w:cs="Arial"/>
          <w:b/>
          <w:sz w:val="20"/>
          <w:szCs w:val="20"/>
        </w:rPr>
        <w:t>changes</w:t>
      </w:r>
      <w:r w:rsidRPr="00E0616E">
        <w:rPr>
          <w:rFonts w:ascii="Arial" w:eastAsia="Calibri" w:hAnsi="Arial" w:cs="Arial"/>
          <w:b/>
          <w:sz w:val="20"/>
          <w:szCs w:val="20"/>
        </w:rPr>
        <w:t xml:space="preserve"> in Qmax with the independent variables of the patients who had tamsulosin.</w:t>
      </w:r>
    </w:p>
    <w:tbl>
      <w:tblPr>
        <w:tblW w:w="11340" w:type="dxa"/>
        <w:tblInd w:w="-900" w:type="dxa"/>
        <w:tblLayout w:type="fixed"/>
        <w:tblLook w:val="04A0" w:firstRow="1" w:lastRow="0" w:firstColumn="1" w:lastColumn="0" w:noHBand="0" w:noVBand="1"/>
      </w:tblPr>
      <w:tblGrid>
        <w:gridCol w:w="858"/>
        <w:gridCol w:w="2610"/>
        <w:gridCol w:w="1800"/>
        <w:gridCol w:w="1260"/>
        <w:gridCol w:w="1170"/>
        <w:gridCol w:w="1260"/>
        <w:gridCol w:w="2382"/>
      </w:tblGrid>
      <w:tr w:rsidR="00A82DF8" w:rsidRPr="00E0616E" w14:paraId="6C9CBE2C" w14:textId="77777777" w:rsidTr="00CD4C25">
        <w:trPr>
          <w:trHeight w:val="278"/>
        </w:trPr>
        <w:tc>
          <w:tcPr>
            <w:tcW w:w="858" w:type="dxa"/>
            <w:vMerge w:val="restart"/>
            <w:tcBorders>
              <w:top w:val="single" w:sz="4" w:space="0" w:color="auto"/>
            </w:tcBorders>
          </w:tcPr>
          <w:p w14:paraId="46B959EA"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 xml:space="preserve">Model </w:t>
            </w:r>
          </w:p>
        </w:tc>
        <w:tc>
          <w:tcPr>
            <w:tcW w:w="2610" w:type="dxa"/>
            <w:vMerge w:val="restart"/>
            <w:tcBorders>
              <w:top w:val="single" w:sz="4" w:space="0" w:color="auto"/>
            </w:tcBorders>
          </w:tcPr>
          <w:p w14:paraId="4FBB4E88"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Variables</w:t>
            </w:r>
          </w:p>
        </w:tc>
        <w:tc>
          <w:tcPr>
            <w:tcW w:w="1800" w:type="dxa"/>
            <w:vMerge w:val="restart"/>
            <w:tcBorders>
              <w:top w:val="single" w:sz="4" w:space="0" w:color="auto"/>
            </w:tcBorders>
          </w:tcPr>
          <w:p w14:paraId="5FC0A028"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 xml:space="preserve">Unstandardized Coefficients </w:t>
            </w:r>
          </w:p>
          <w:p w14:paraId="7BCCF5D2"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 xml:space="preserve">          B</w:t>
            </w:r>
          </w:p>
        </w:tc>
        <w:tc>
          <w:tcPr>
            <w:tcW w:w="1260" w:type="dxa"/>
            <w:vMerge w:val="restart"/>
            <w:tcBorders>
              <w:top w:val="single" w:sz="4" w:space="0" w:color="auto"/>
            </w:tcBorders>
          </w:tcPr>
          <w:p w14:paraId="00FF6A96"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P-value</w:t>
            </w:r>
          </w:p>
        </w:tc>
        <w:tc>
          <w:tcPr>
            <w:tcW w:w="2430" w:type="dxa"/>
            <w:gridSpan w:val="2"/>
            <w:tcBorders>
              <w:top w:val="single" w:sz="4" w:space="0" w:color="auto"/>
              <w:bottom w:val="single" w:sz="4" w:space="0" w:color="auto"/>
            </w:tcBorders>
          </w:tcPr>
          <w:p w14:paraId="61A8A22E" w14:textId="77777777" w:rsidR="00A82DF8" w:rsidRPr="00E0616E" w:rsidRDefault="00A82DF8" w:rsidP="00A82DF8">
            <w:pPr>
              <w:jc w:val="center"/>
              <w:rPr>
                <w:rFonts w:ascii="Arial" w:eastAsia="Calibri" w:hAnsi="Arial" w:cs="Arial"/>
                <w:sz w:val="20"/>
                <w:szCs w:val="20"/>
              </w:rPr>
            </w:pPr>
            <w:r w:rsidRPr="00E0616E">
              <w:rPr>
                <w:rFonts w:ascii="Arial" w:eastAsia="Calibri" w:hAnsi="Arial" w:cs="Arial"/>
                <w:sz w:val="20"/>
                <w:szCs w:val="20"/>
              </w:rPr>
              <w:t>95.0% Confidence Interval for                           B</w:t>
            </w:r>
          </w:p>
        </w:tc>
        <w:tc>
          <w:tcPr>
            <w:tcW w:w="2382" w:type="dxa"/>
            <w:tcBorders>
              <w:top w:val="single" w:sz="4" w:space="0" w:color="auto"/>
            </w:tcBorders>
          </w:tcPr>
          <w:p w14:paraId="1D62A691" w14:textId="77777777" w:rsidR="00A82DF8" w:rsidRPr="00E0616E" w:rsidRDefault="00A82DF8" w:rsidP="00A82DF8">
            <w:pPr>
              <w:rPr>
                <w:rFonts w:ascii="Arial" w:eastAsia="Calibri" w:hAnsi="Arial" w:cs="Arial"/>
                <w:sz w:val="20"/>
                <w:szCs w:val="20"/>
              </w:rPr>
            </w:pPr>
          </w:p>
        </w:tc>
      </w:tr>
      <w:tr w:rsidR="00A82DF8" w:rsidRPr="00E0616E" w14:paraId="2AD0DD98" w14:textId="77777777" w:rsidTr="00CD4C25">
        <w:trPr>
          <w:trHeight w:val="277"/>
        </w:trPr>
        <w:tc>
          <w:tcPr>
            <w:tcW w:w="858" w:type="dxa"/>
            <w:vMerge/>
            <w:tcBorders>
              <w:bottom w:val="single" w:sz="4" w:space="0" w:color="auto"/>
            </w:tcBorders>
          </w:tcPr>
          <w:p w14:paraId="54389259" w14:textId="77777777" w:rsidR="00A82DF8" w:rsidRPr="00E0616E" w:rsidRDefault="00A82DF8" w:rsidP="00A82DF8">
            <w:pPr>
              <w:rPr>
                <w:rFonts w:ascii="Arial" w:eastAsia="Calibri" w:hAnsi="Arial" w:cs="Arial"/>
                <w:sz w:val="20"/>
                <w:szCs w:val="20"/>
              </w:rPr>
            </w:pPr>
          </w:p>
        </w:tc>
        <w:tc>
          <w:tcPr>
            <w:tcW w:w="2610" w:type="dxa"/>
            <w:vMerge/>
            <w:tcBorders>
              <w:bottom w:val="single" w:sz="4" w:space="0" w:color="auto"/>
            </w:tcBorders>
          </w:tcPr>
          <w:p w14:paraId="19533D9F" w14:textId="77777777" w:rsidR="00A82DF8" w:rsidRPr="00E0616E" w:rsidRDefault="00A82DF8" w:rsidP="00A82DF8">
            <w:pPr>
              <w:rPr>
                <w:rFonts w:ascii="Arial" w:eastAsia="Calibri" w:hAnsi="Arial" w:cs="Arial"/>
                <w:sz w:val="20"/>
                <w:szCs w:val="20"/>
              </w:rPr>
            </w:pPr>
          </w:p>
        </w:tc>
        <w:tc>
          <w:tcPr>
            <w:tcW w:w="1800" w:type="dxa"/>
            <w:vMerge/>
            <w:tcBorders>
              <w:bottom w:val="single" w:sz="4" w:space="0" w:color="auto"/>
            </w:tcBorders>
          </w:tcPr>
          <w:p w14:paraId="296FB5B5" w14:textId="77777777" w:rsidR="00A82DF8" w:rsidRPr="00E0616E" w:rsidRDefault="00A82DF8" w:rsidP="00A82DF8">
            <w:pPr>
              <w:rPr>
                <w:rFonts w:ascii="Arial" w:eastAsia="Calibri" w:hAnsi="Arial" w:cs="Arial"/>
                <w:sz w:val="20"/>
                <w:szCs w:val="20"/>
              </w:rPr>
            </w:pPr>
          </w:p>
        </w:tc>
        <w:tc>
          <w:tcPr>
            <w:tcW w:w="1260" w:type="dxa"/>
            <w:vMerge/>
            <w:tcBorders>
              <w:bottom w:val="single" w:sz="4" w:space="0" w:color="auto"/>
            </w:tcBorders>
          </w:tcPr>
          <w:p w14:paraId="3D9ABC64" w14:textId="77777777" w:rsidR="00A82DF8" w:rsidRPr="00E0616E" w:rsidRDefault="00A82DF8" w:rsidP="00A82DF8">
            <w:pPr>
              <w:rPr>
                <w:rFonts w:ascii="Arial" w:eastAsia="Calibri" w:hAnsi="Arial" w:cs="Arial"/>
                <w:sz w:val="20"/>
                <w:szCs w:val="20"/>
              </w:rPr>
            </w:pPr>
          </w:p>
        </w:tc>
        <w:tc>
          <w:tcPr>
            <w:tcW w:w="1170" w:type="dxa"/>
            <w:tcBorders>
              <w:top w:val="single" w:sz="4" w:space="0" w:color="auto"/>
              <w:bottom w:val="single" w:sz="4" w:space="0" w:color="auto"/>
            </w:tcBorders>
          </w:tcPr>
          <w:p w14:paraId="743A27C9" w14:textId="77777777" w:rsidR="00A82DF8" w:rsidRPr="00E0616E" w:rsidRDefault="00A82DF8" w:rsidP="00A82DF8">
            <w:pPr>
              <w:jc w:val="center"/>
              <w:rPr>
                <w:rFonts w:ascii="Arial" w:eastAsia="Calibri" w:hAnsi="Arial" w:cs="Arial"/>
                <w:sz w:val="20"/>
                <w:szCs w:val="20"/>
              </w:rPr>
            </w:pPr>
            <w:r w:rsidRPr="00E0616E">
              <w:rPr>
                <w:rFonts w:ascii="Arial" w:eastAsia="Calibri" w:hAnsi="Arial" w:cs="Arial"/>
                <w:sz w:val="20"/>
                <w:szCs w:val="20"/>
              </w:rPr>
              <w:t>Lower Bound</w:t>
            </w:r>
          </w:p>
        </w:tc>
        <w:tc>
          <w:tcPr>
            <w:tcW w:w="1260" w:type="dxa"/>
            <w:tcBorders>
              <w:top w:val="single" w:sz="4" w:space="0" w:color="auto"/>
              <w:bottom w:val="single" w:sz="4" w:space="0" w:color="auto"/>
            </w:tcBorders>
          </w:tcPr>
          <w:p w14:paraId="76153397" w14:textId="77777777" w:rsidR="00A82DF8" w:rsidRPr="00E0616E" w:rsidRDefault="00A82DF8" w:rsidP="00A82DF8">
            <w:pPr>
              <w:jc w:val="center"/>
              <w:rPr>
                <w:rFonts w:ascii="Arial" w:eastAsia="Calibri" w:hAnsi="Arial" w:cs="Arial"/>
                <w:sz w:val="20"/>
                <w:szCs w:val="20"/>
              </w:rPr>
            </w:pPr>
            <w:r w:rsidRPr="00E0616E">
              <w:rPr>
                <w:rFonts w:ascii="Arial" w:eastAsia="Calibri" w:hAnsi="Arial" w:cs="Arial"/>
                <w:sz w:val="20"/>
                <w:szCs w:val="20"/>
              </w:rPr>
              <w:t>Upper Bound</w:t>
            </w:r>
          </w:p>
        </w:tc>
        <w:tc>
          <w:tcPr>
            <w:tcW w:w="2382" w:type="dxa"/>
            <w:tcBorders>
              <w:bottom w:val="single" w:sz="4" w:space="0" w:color="auto"/>
            </w:tcBorders>
          </w:tcPr>
          <w:p w14:paraId="26692583" w14:textId="77777777" w:rsidR="00A82DF8" w:rsidRPr="00E0616E" w:rsidRDefault="00A82DF8" w:rsidP="00A82DF8">
            <w:pPr>
              <w:rPr>
                <w:rFonts w:ascii="Arial" w:eastAsia="Calibri" w:hAnsi="Arial" w:cs="Arial"/>
                <w:sz w:val="20"/>
                <w:szCs w:val="20"/>
              </w:rPr>
            </w:pPr>
          </w:p>
        </w:tc>
      </w:tr>
      <w:tr w:rsidR="00A82DF8" w:rsidRPr="00E0616E" w14:paraId="66F7D81D" w14:textId="77777777" w:rsidTr="00CD4C25">
        <w:tc>
          <w:tcPr>
            <w:tcW w:w="858" w:type="dxa"/>
            <w:tcBorders>
              <w:top w:val="single" w:sz="4" w:space="0" w:color="auto"/>
            </w:tcBorders>
          </w:tcPr>
          <w:p w14:paraId="29D1E33E"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1</w:t>
            </w:r>
          </w:p>
        </w:tc>
        <w:tc>
          <w:tcPr>
            <w:tcW w:w="2610" w:type="dxa"/>
            <w:tcBorders>
              <w:top w:val="single" w:sz="4" w:space="0" w:color="auto"/>
            </w:tcBorders>
          </w:tcPr>
          <w:p w14:paraId="74077EE3"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(Constant)</w:t>
            </w:r>
          </w:p>
        </w:tc>
        <w:tc>
          <w:tcPr>
            <w:tcW w:w="1800" w:type="dxa"/>
            <w:tcBorders>
              <w:top w:val="single" w:sz="4" w:space="0" w:color="auto"/>
              <w:left w:val="nil"/>
            </w:tcBorders>
            <w:shd w:val="clear" w:color="auto" w:fill="FFFFFF"/>
          </w:tcPr>
          <w:p w14:paraId="5E9BC199"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66.11</w:t>
            </w:r>
          </w:p>
        </w:tc>
        <w:tc>
          <w:tcPr>
            <w:tcW w:w="1260" w:type="dxa"/>
            <w:tcBorders>
              <w:top w:val="single" w:sz="4" w:space="0" w:color="auto"/>
            </w:tcBorders>
            <w:shd w:val="clear" w:color="auto" w:fill="FFFFFF"/>
          </w:tcPr>
          <w:p w14:paraId="185F0398"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&lt;0.0001*</w:t>
            </w:r>
          </w:p>
        </w:tc>
        <w:tc>
          <w:tcPr>
            <w:tcW w:w="1170" w:type="dxa"/>
            <w:tcBorders>
              <w:top w:val="single" w:sz="4" w:space="0" w:color="auto"/>
            </w:tcBorders>
            <w:shd w:val="clear" w:color="auto" w:fill="FFFFFF"/>
          </w:tcPr>
          <w:p w14:paraId="10199F1C"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55.28</w:t>
            </w:r>
          </w:p>
        </w:tc>
        <w:tc>
          <w:tcPr>
            <w:tcW w:w="1260" w:type="dxa"/>
            <w:tcBorders>
              <w:top w:val="single" w:sz="4" w:space="0" w:color="auto"/>
              <w:right w:val="nil"/>
            </w:tcBorders>
            <w:shd w:val="clear" w:color="auto" w:fill="FFFFFF"/>
          </w:tcPr>
          <w:p w14:paraId="41F9B430"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76.93</w:t>
            </w:r>
          </w:p>
        </w:tc>
        <w:tc>
          <w:tcPr>
            <w:tcW w:w="2382" w:type="dxa"/>
            <w:vMerge w:val="restart"/>
            <w:tcBorders>
              <w:top w:val="single" w:sz="4" w:space="0" w:color="auto"/>
            </w:tcBorders>
          </w:tcPr>
          <w:p w14:paraId="23826610"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R = 0.220</w:t>
            </w:r>
          </w:p>
          <w:p w14:paraId="5C92385F"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R</w:t>
            </w:r>
            <w:r w:rsidRPr="00E0616E">
              <w:rPr>
                <w:rFonts w:ascii="Arial" w:eastAsia="Calibri" w:hAnsi="Arial" w:cs="Arial"/>
                <w:sz w:val="20"/>
                <w:szCs w:val="20"/>
                <w:vertAlign w:val="superscript"/>
              </w:rPr>
              <w:t xml:space="preserve">2 </w:t>
            </w:r>
            <w:r w:rsidRPr="00E0616E">
              <w:rPr>
                <w:rFonts w:ascii="Arial" w:eastAsia="Calibri" w:hAnsi="Arial" w:cs="Arial"/>
                <w:sz w:val="20"/>
                <w:szCs w:val="20"/>
              </w:rPr>
              <w:t>= 0.048</w:t>
            </w:r>
          </w:p>
          <w:p w14:paraId="70897611"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Adjusted R</w:t>
            </w:r>
            <w:r w:rsidRPr="00E0616E">
              <w:rPr>
                <w:rFonts w:ascii="Arial" w:eastAsia="Calibri" w:hAnsi="Arial" w:cs="Arial"/>
                <w:sz w:val="20"/>
                <w:szCs w:val="20"/>
                <w:vertAlign w:val="superscript"/>
              </w:rPr>
              <w:t xml:space="preserve">2 </w:t>
            </w:r>
            <w:r w:rsidRPr="00E0616E">
              <w:rPr>
                <w:rFonts w:ascii="Arial" w:eastAsia="Calibri" w:hAnsi="Arial" w:cs="Arial"/>
                <w:sz w:val="20"/>
                <w:szCs w:val="20"/>
              </w:rPr>
              <w:t>= 0.043</w:t>
            </w:r>
          </w:p>
          <w:p w14:paraId="6483570B"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F (1,176) =8.92,</w:t>
            </w:r>
          </w:p>
          <w:p w14:paraId="1DAF3E5B"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 xml:space="preserve"> P = 0.001*</w:t>
            </w:r>
          </w:p>
        </w:tc>
      </w:tr>
      <w:tr w:rsidR="00A82DF8" w:rsidRPr="00E0616E" w14:paraId="0125402A" w14:textId="77777777" w:rsidTr="00CD4C25">
        <w:tc>
          <w:tcPr>
            <w:tcW w:w="858" w:type="dxa"/>
            <w:tcBorders>
              <w:bottom w:val="single" w:sz="4" w:space="0" w:color="auto"/>
            </w:tcBorders>
          </w:tcPr>
          <w:p w14:paraId="4D2AAD12" w14:textId="77777777" w:rsidR="00A82DF8" w:rsidRPr="00E0616E" w:rsidRDefault="00A82DF8" w:rsidP="00A82DF8">
            <w:pPr>
              <w:rPr>
                <w:rFonts w:ascii="Arial" w:eastAsia="Calibri" w:hAnsi="Arial" w:cs="Arial"/>
                <w:sz w:val="20"/>
                <w:szCs w:val="20"/>
              </w:rPr>
            </w:pPr>
          </w:p>
        </w:tc>
        <w:tc>
          <w:tcPr>
            <w:tcW w:w="2610" w:type="dxa"/>
            <w:tcBorders>
              <w:bottom w:val="single" w:sz="4" w:space="0" w:color="auto"/>
            </w:tcBorders>
          </w:tcPr>
          <w:p w14:paraId="793E71E3"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Prostate volume</w:t>
            </w:r>
          </w:p>
        </w:tc>
        <w:tc>
          <w:tcPr>
            <w:tcW w:w="1800" w:type="dxa"/>
            <w:tcBorders>
              <w:left w:val="nil"/>
              <w:bottom w:val="single" w:sz="4" w:space="0" w:color="auto"/>
            </w:tcBorders>
            <w:shd w:val="clear" w:color="auto" w:fill="FFFFFF"/>
          </w:tcPr>
          <w:p w14:paraId="6BA4164F"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-.020</w:t>
            </w:r>
          </w:p>
        </w:tc>
        <w:tc>
          <w:tcPr>
            <w:tcW w:w="1260" w:type="dxa"/>
            <w:tcBorders>
              <w:bottom w:val="single" w:sz="4" w:space="0" w:color="auto"/>
            </w:tcBorders>
            <w:shd w:val="clear" w:color="auto" w:fill="FFFFFF"/>
          </w:tcPr>
          <w:p w14:paraId="10F8D6DA"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0.003</w:t>
            </w:r>
          </w:p>
        </w:tc>
        <w:tc>
          <w:tcPr>
            <w:tcW w:w="1170" w:type="dxa"/>
            <w:tcBorders>
              <w:bottom w:val="single" w:sz="4" w:space="0" w:color="auto"/>
            </w:tcBorders>
            <w:shd w:val="clear" w:color="auto" w:fill="FFFFFF"/>
          </w:tcPr>
          <w:p w14:paraId="3557304E"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-0.33</w:t>
            </w:r>
          </w:p>
        </w:tc>
        <w:tc>
          <w:tcPr>
            <w:tcW w:w="1260" w:type="dxa"/>
            <w:tcBorders>
              <w:bottom w:val="single" w:sz="4" w:space="0" w:color="auto"/>
              <w:right w:val="nil"/>
            </w:tcBorders>
            <w:shd w:val="clear" w:color="auto" w:fill="FFFFFF"/>
          </w:tcPr>
          <w:p w14:paraId="6CE4E245"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-0.06</w:t>
            </w:r>
          </w:p>
        </w:tc>
        <w:tc>
          <w:tcPr>
            <w:tcW w:w="2382" w:type="dxa"/>
            <w:vMerge/>
            <w:tcBorders>
              <w:bottom w:val="single" w:sz="4" w:space="0" w:color="auto"/>
            </w:tcBorders>
          </w:tcPr>
          <w:p w14:paraId="23C96B47" w14:textId="77777777" w:rsidR="00A82DF8" w:rsidRPr="00E0616E" w:rsidRDefault="00A82DF8" w:rsidP="00A82DF8">
            <w:pPr>
              <w:rPr>
                <w:rFonts w:ascii="Arial" w:eastAsia="Calibri" w:hAnsi="Arial" w:cs="Arial"/>
                <w:sz w:val="20"/>
                <w:szCs w:val="20"/>
              </w:rPr>
            </w:pPr>
          </w:p>
        </w:tc>
      </w:tr>
      <w:tr w:rsidR="00A82DF8" w:rsidRPr="00E0616E" w14:paraId="0C42114A" w14:textId="77777777" w:rsidTr="00CD4C25">
        <w:tc>
          <w:tcPr>
            <w:tcW w:w="858" w:type="dxa"/>
            <w:vMerge w:val="restart"/>
            <w:tcBorders>
              <w:top w:val="single" w:sz="4" w:space="0" w:color="auto"/>
            </w:tcBorders>
          </w:tcPr>
          <w:p w14:paraId="0D1B35AC"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2</w:t>
            </w:r>
          </w:p>
        </w:tc>
        <w:tc>
          <w:tcPr>
            <w:tcW w:w="2610" w:type="dxa"/>
            <w:tcBorders>
              <w:top w:val="single" w:sz="4" w:space="0" w:color="auto"/>
            </w:tcBorders>
          </w:tcPr>
          <w:p w14:paraId="67E6B39E"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(Constant)</w:t>
            </w:r>
          </w:p>
        </w:tc>
        <w:tc>
          <w:tcPr>
            <w:tcW w:w="1800" w:type="dxa"/>
            <w:tcBorders>
              <w:top w:val="single" w:sz="4" w:space="0" w:color="auto"/>
              <w:left w:val="nil"/>
            </w:tcBorders>
            <w:shd w:val="clear" w:color="auto" w:fill="FFFFFF"/>
          </w:tcPr>
          <w:p w14:paraId="18859938"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68.01</w:t>
            </w:r>
          </w:p>
        </w:tc>
        <w:tc>
          <w:tcPr>
            <w:tcW w:w="1260" w:type="dxa"/>
            <w:tcBorders>
              <w:top w:val="single" w:sz="4" w:space="0" w:color="auto"/>
            </w:tcBorders>
            <w:shd w:val="clear" w:color="auto" w:fill="FFFFFF"/>
          </w:tcPr>
          <w:p w14:paraId="5853A8D9"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&lt;0.0001*</w:t>
            </w:r>
          </w:p>
        </w:tc>
        <w:tc>
          <w:tcPr>
            <w:tcW w:w="1170" w:type="dxa"/>
            <w:tcBorders>
              <w:top w:val="single" w:sz="4" w:space="0" w:color="auto"/>
            </w:tcBorders>
            <w:shd w:val="clear" w:color="auto" w:fill="FFFFFF"/>
          </w:tcPr>
          <w:p w14:paraId="1C816CD1"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57.74</w:t>
            </w:r>
          </w:p>
        </w:tc>
        <w:tc>
          <w:tcPr>
            <w:tcW w:w="1260" w:type="dxa"/>
            <w:tcBorders>
              <w:top w:val="single" w:sz="4" w:space="0" w:color="auto"/>
              <w:right w:val="nil"/>
            </w:tcBorders>
            <w:shd w:val="clear" w:color="auto" w:fill="FFFFFF"/>
          </w:tcPr>
          <w:p w14:paraId="2C385B8E"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78.28</w:t>
            </w:r>
          </w:p>
        </w:tc>
        <w:tc>
          <w:tcPr>
            <w:tcW w:w="2382" w:type="dxa"/>
            <w:vMerge w:val="restart"/>
            <w:tcBorders>
              <w:top w:val="single" w:sz="4" w:space="0" w:color="auto"/>
            </w:tcBorders>
          </w:tcPr>
          <w:p w14:paraId="091D10F5"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R= 0.393</w:t>
            </w:r>
          </w:p>
          <w:p w14:paraId="3B204D96"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R</w:t>
            </w:r>
            <w:r w:rsidRPr="00E0616E">
              <w:rPr>
                <w:rFonts w:ascii="Arial" w:eastAsia="Calibri" w:hAnsi="Arial" w:cs="Arial"/>
                <w:sz w:val="20"/>
                <w:szCs w:val="20"/>
                <w:vertAlign w:val="superscript"/>
              </w:rPr>
              <w:t xml:space="preserve">2 </w:t>
            </w:r>
            <w:r w:rsidRPr="00E0616E">
              <w:rPr>
                <w:rFonts w:ascii="Arial" w:eastAsia="Calibri" w:hAnsi="Arial" w:cs="Arial"/>
                <w:sz w:val="20"/>
                <w:szCs w:val="20"/>
              </w:rPr>
              <w:t>= 0.154</w:t>
            </w:r>
          </w:p>
          <w:p w14:paraId="614D5160"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Adjusted R</w:t>
            </w:r>
            <w:r w:rsidRPr="00E0616E">
              <w:rPr>
                <w:rFonts w:ascii="Arial" w:eastAsia="Calibri" w:hAnsi="Arial" w:cs="Arial"/>
                <w:sz w:val="20"/>
                <w:szCs w:val="20"/>
                <w:vertAlign w:val="superscript"/>
              </w:rPr>
              <w:t xml:space="preserve">2 </w:t>
            </w:r>
            <w:r w:rsidRPr="00E0616E">
              <w:rPr>
                <w:rFonts w:ascii="Arial" w:eastAsia="Calibri" w:hAnsi="Arial" w:cs="Arial"/>
                <w:sz w:val="20"/>
                <w:szCs w:val="20"/>
              </w:rPr>
              <w:t>= 0.145</w:t>
            </w:r>
          </w:p>
          <w:p w14:paraId="6E37C091"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 xml:space="preserve">F (2,175) = 15.96, </w:t>
            </w:r>
          </w:p>
          <w:p w14:paraId="6BE35BB5"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P = 0.001*</w:t>
            </w:r>
          </w:p>
        </w:tc>
      </w:tr>
      <w:tr w:rsidR="00A82DF8" w:rsidRPr="00E0616E" w14:paraId="14D7F93C" w14:textId="77777777" w:rsidTr="00CD4C25">
        <w:tc>
          <w:tcPr>
            <w:tcW w:w="858" w:type="dxa"/>
            <w:vMerge/>
          </w:tcPr>
          <w:p w14:paraId="5D9DF1F6" w14:textId="77777777" w:rsidR="00A82DF8" w:rsidRPr="00E0616E" w:rsidRDefault="00A82DF8" w:rsidP="00A82DF8">
            <w:pPr>
              <w:rPr>
                <w:rFonts w:ascii="Arial" w:eastAsia="Calibri" w:hAnsi="Arial" w:cs="Arial"/>
                <w:sz w:val="20"/>
                <w:szCs w:val="20"/>
              </w:rPr>
            </w:pPr>
          </w:p>
        </w:tc>
        <w:tc>
          <w:tcPr>
            <w:tcW w:w="2610" w:type="dxa"/>
          </w:tcPr>
          <w:p w14:paraId="0F585F69"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Prostate volume</w:t>
            </w:r>
          </w:p>
        </w:tc>
        <w:tc>
          <w:tcPr>
            <w:tcW w:w="1800" w:type="dxa"/>
            <w:tcBorders>
              <w:left w:val="nil"/>
            </w:tcBorders>
            <w:shd w:val="clear" w:color="auto" w:fill="FFFFFF"/>
          </w:tcPr>
          <w:p w14:paraId="4C50E7F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-0.04</w:t>
            </w:r>
          </w:p>
        </w:tc>
        <w:tc>
          <w:tcPr>
            <w:tcW w:w="1260" w:type="dxa"/>
            <w:shd w:val="clear" w:color="auto" w:fill="FFFFFF"/>
          </w:tcPr>
          <w:p w14:paraId="56E061CC"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0.619</w:t>
            </w:r>
          </w:p>
        </w:tc>
        <w:tc>
          <w:tcPr>
            <w:tcW w:w="1170" w:type="dxa"/>
            <w:shd w:val="clear" w:color="auto" w:fill="FFFFFF"/>
          </w:tcPr>
          <w:p w14:paraId="7914B23D"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-0.18</w:t>
            </w:r>
          </w:p>
        </w:tc>
        <w:tc>
          <w:tcPr>
            <w:tcW w:w="1260" w:type="dxa"/>
            <w:tcBorders>
              <w:right w:val="nil"/>
            </w:tcBorders>
            <w:shd w:val="clear" w:color="auto" w:fill="FFFFFF"/>
          </w:tcPr>
          <w:p w14:paraId="2A06B3EA"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0.11</w:t>
            </w:r>
          </w:p>
        </w:tc>
        <w:tc>
          <w:tcPr>
            <w:tcW w:w="2382" w:type="dxa"/>
            <w:vMerge/>
          </w:tcPr>
          <w:p w14:paraId="5E30E542" w14:textId="77777777" w:rsidR="00A82DF8" w:rsidRPr="00E0616E" w:rsidRDefault="00A82DF8" w:rsidP="00A82DF8">
            <w:pPr>
              <w:rPr>
                <w:rFonts w:ascii="Arial" w:eastAsia="Calibri" w:hAnsi="Arial" w:cs="Arial"/>
                <w:sz w:val="20"/>
                <w:szCs w:val="20"/>
              </w:rPr>
            </w:pPr>
          </w:p>
        </w:tc>
      </w:tr>
      <w:tr w:rsidR="00A82DF8" w:rsidRPr="00E0616E" w14:paraId="39BB5D87" w14:textId="77777777" w:rsidTr="00CD4C25">
        <w:tc>
          <w:tcPr>
            <w:tcW w:w="858" w:type="dxa"/>
            <w:vMerge/>
            <w:tcBorders>
              <w:bottom w:val="single" w:sz="4" w:space="0" w:color="auto"/>
            </w:tcBorders>
          </w:tcPr>
          <w:p w14:paraId="3C81279F" w14:textId="77777777" w:rsidR="00A82DF8" w:rsidRPr="00E0616E" w:rsidRDefault="00A82DF8" w:rsidP="00A82DF8">
            <w:pPr>
              <w:rPr>
                <w:rFonts w:ascii="Arial" w:eastAsia="Calibri" w:hAnsi="Arial" w:cs="Arial"/>
                <w:sz w:val="20"/>
                <w:szCs w:val="20"/>
              </w:rPr>
            </w:pPr>
          </w:p>
        </w:tc>
        <w:tc>
          <w:tcPr>
            <w:tcW w:w="2610" w:type="dxa"/>
            <w:tcBorders>
              <w:bottom w:val="single" w:sz="4" w:space="0" w:color="auto"/>
            </w:tcBorders>
          </w:tcPr>
          <w:p w14:paraId="41D9DAC6"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Intravesical prostatic protrusion</w:t>
            </w:r>
          </w:p>
        </w:tc>
        <w:tc>
          <w:tcPr>
            <w:tcW w:w="1800" w:type="dxa"/>
            <w:tcBorders>
              <w:left w:val="nil"/>
              <w:bottom w:val="single" w:sz="4" w:space="0" w:color="auto"/>
            </w:tcBorders>
            <w:shd w:val="clear" w:color="auto" w:fill="FFFFFF"/>
          </w:tcPr>
          <w:p w14:paraId="5DAAB9DD"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-16.98</w:t>
            </w:r>
          </w:p>
        </w:tc>
        <w:tc>
          <w:tcPr>
            <w:tcW w:w="1260" w:type="dxa"/>
            <w:tcBorders>
              <w:bottom w:val="single" w:sz="4" w:space="0" w:color="auto"/>
            </w:tcBorders>
            <w:shd w:val="clear" w:color="auto" w:fill="FFFFFF"/>
          </w:tcPr>
          <w:p w14:paraId="79A94E9D"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&lt;0.0001*</w:t>
            </w:r>
          </w:p>
        </w:tc>
        <w:tc>
          <w:tcPr>
            <w:tcW w:w="1170" w:type="dxa"/>
            <w:tcBorders>
              <w:bottom w:val="single" w:sz="4" w:space="0" w:color="auto"/>
            </w:tcBorders>
            <w:shd w:val="clear" w:color="auto" w:fill="FFFFFF"/>
          </w:tcPr>
          <w:p w14:paraId="6F39DC7C"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-24.13</w:t>
            </w:r>
          </w:p>
        </w:tc>
        <w:tc>
          <w:tcPr>
            <w:tcW w:w="1260" w:type="dxa"/>
            <w:tcBorders>
              <w:bottom w:val="single" w:sz="4" w:space="0" w:color="auto"/>
              <w:right w:val="nil"/>
            </w:tcBorders>
            <w:shd w:val="clear" w:color="auto" w:fill="FFFFFF"/>
          </w:tcPr>
          <w:p w14:paraId="19CC803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-9.83</w:t>
            </w:r>
          </w:p>
        </w:tc>
        <w:tc>
          <w:tcPr>
            <w:tcW w:w="2382" w:type="dxa"/>
            <w:vMerge/>
            <w:tcBorders>
              <w:bottom w:val="single" w:sz="4" w:space="0" w:color="auto"/>
            </w:tcBorders>
          </w:tcPr>
          <w:p w14:paraId="555F07CE" w14:textId="77777777" w:rsidR="00A82DF8" w:rsidRPr="00E0616E" w:rsidRDefault="00A82DF8" w:rsidP="00A82DF8">
            <w:pPr>
              <w:rPr>
                <w:rFonts w:ascii="Arial" w:eastAsia="Calibri" w:hAnsi="Arial" w:cs="Arial"/>
                <w:sz w:val="20"/>
                <w:szCs w:val="20"/>
              </w:rPr>
            </w:pPr>
          </w:p>
        </w:tc>
      </w:tr>
      <w:tr w:rsidR="00A82DF8" w:rsidRPr="00E0616E" w14:paraId="33DC9A41" w14:textId="77777777" w:rsidTr="00CD4C25">
        <w:tc>
          <w:tcPr>
            <w:tcW w:w="858" w:type="dxa"/>
            <w:vMerge w:val="restart"/>
            <w:tcBorders>
              <w:top w:val="single" w:sz="4" w:space="0" w:color="auto"/>
            </w:tcBorders>
          </w:tcPr>
          <w:p w14:paraId="63FFC8E6"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3</w:t>
            </w:r>
          </w:p>
        </w:tc>
        <w:tc>
          <w:tcPr>
            <w:tcW w:w="2610" w:type="dxa"/>
            <w:tcBorders>
              <w:top w:val="single" w:sz="4" w:space="0" w:color="auto"/>
            </w:tcBorders>
          </w:tcPr>
          <w:p w14:paraId="66CB1CFC"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(Constant)</w:t>
            </w:r>
          </w:p>
        </w:tc>
        <w:tc>
          <w:tcPr>
            <w:tcW w:w="1800" w:type="dxa"/>
            <w:tcBorders>
              <w:top w:val="single" w:sz="4" w:space="0" w:color="auto"/>
              <w:left w:val="nil"/>
            </w:tcBorders>
            <w:shd w:val="clear" w:color="auto" w:fill="FFFFFF"/>
          </w:tcPr>
          <w:p w14:paraId="1923CBF0"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68.50</w:t>
            </w:r>
          </w:p>
        </w:tc>
        <w:tc>
          <w:tcPr>
            <w:tcW w:w="1260" w:type="dxa"/>
            <w:tcBorders>
              <w:top w:val="single" w:sz="4" w:space="0" w:color="auto"/>
            </w:tcBorders>
            <w:shd w:val="clear" w:color="auto" w:fill="FFFFFF"/>
          </w:tcPr>
          <w:p w14:paraId="0D53683E"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&lt;0.0001*</w:t>
            </w:r>
          </w:p>
        </w:tc>
        <w:tc>
          <w:tcPr>
            <w:tcW w:w="1170" w:type="dxa"/>
            <w:tcBorders>
              <w:top w:val="single" w:sz="4" w:space="0" w:color="auto"/>
            </w:tcBorders>
            <w:shd w:val="clear" w:color="auto" w:fill="FFFFFF"/>
          </w:tcPr>
          <w:p w14:paraId="53D2D2E3"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56.68</w:t>
            </w:r>
          </w:p>
        </w:tc>
        <w:tc>
          <w:tcPr>
            <w:tcW w:w="1260" w:type="dxa"/>
            <w:tcBorders>
              <w:top w:val="single" w:sz="4" w:space="0" w:color="auto"/>
              <w:right w:val="nil"/>
            </w:tcBorders>
            <w:shd w:val="clear" w:color="auto" w:fill="FFFFFF"/>
          </w:tcPr>
          <w:p w14:paraId="59F1296D"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80.32</w:t>
            </w:r>
          </w:p>
        </w:tc>
        <w:tc>
          <w:tcPr>
            <w:tcW w:w="2382" w:type="dxa"/>
            <w:vMerge w:val="restart"/>
            <w:tcBorders>
              <w:top w:val="single" w:sz="4" w:space="0" w:color="auto"/>
            </w:tcBorders>
          </w:tcPr>
          <w:p w14:paraId="13CF2812"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R= 0.393</w:t>
            </w:r>
          </w:p>
          <w:p w14:paraId="0D40FC7B"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R2 = 0.154</w:t>
            </w:r>
          </w:p>
          <w:p w14:paraId="1122A82B"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Adjusted R</w:t>
            </w:r>
            <w:r w:rsidRPr="00E0616E">
              <w:rPr>
                <w:rFonts w:ascii="Arial" w:eastAsia="Calibri" w:hAnsi="Arial" w:cs="Arial"/>
                <w:sz w:val="20"/>
                <w:szCs w:val="20"/>
                <w:vertAlign w:val="superscript"/>
              </w:rPr>
              <w:t>2</w:t>
            </w:r>
            <w:r w:rsidRPr="00E0616E">
              <w:rPr>
                <w:rFonts w:ascii="Arial" w:eastAsia="Calibri" w:hAnsi="Arial" w:cs="Arial"/>
                <w:sz w:val="20"/>
                <w:szCs w:val="20"/>
              </w:rPr>
              <w:t xml:space="preserve"> = 0.140 </w:t>
            </w:r>
          </w:p>
          <w:p w14:paraId="799A36E9"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 xml:space="preserve">F (3,174) = 10.59, </w:t>
            </w:r>
          </w:p>
          <w:p w14:paraId="2C3978D0"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P = 0.001*</w:t>
            </w:r>
          </w:p>
        </w:tc>
      </w:tr>
      <w:tr w:rsidR="00A82DF8" w:rsidRPr="00E0616E" w14:paraId="6329F6B1" w14:textId="77777777" w:rsidTr="00CD4C25">
        <w:tc>
          <w:tcPr>
            <w:tcW w:w="858" w:type="dxa"/>
            <w:vMerge/>
          </w:tcPr>
          <w:p w14:paraId="31168F86" w14:textId="77777777" w:rsidR="00A82DF8" w:rsidRPr="00E0616E" w:rsidRDefault="00A82DF8" w:rsidP="00A82DF8">
            <w:pPr>
              <w:rPr>
                <w:rFonts w:ascii="Arial" w:eastAsia="Calibri" w:hAnsi="Arial" w:cs="Arial"/>
                <w:sz w:val="20"/>
                <w:szCs w:val="20"/>
              </w:rPr>
            </w:pPr>
          </w:p>
        </w:tc>
        <w:tc>
          <w:tcPr>
            <w:tcW w:w="2610" w:type="dxa"/>
          </w:tcPr>
          <w:p w14:paraId="498CCE56"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Prostate volume</w:t>
            </w:r>
          </w:p>
        </w:tc>
        <w:tc>
          <w:tcPr>
            <w:tcW w:w="1800" w:type="dxa"/>
            <w:tcBorders>
              <w:left w:val="nil"/>
            </w:tcBorders>
            <w:shd w:val="clear" w:color="auto" w:fill="FFFFFF"/>
          </w:tcPr>
          <w:p w14:paraId="39D49E19"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-0.03</w:t>
            </w:r>
          </w:p>
        </w:tc>
        <w:tc>
          <w:tcPr>
            <w:tcW w:w="1260" w:type="dxa"/>
            <w:shd w:val="clear" w:color="auto" w:fill="FFFFFF"/>
          </w:tcPr>
          <w:p w14:paraId="2CC1EB4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0.715</w:t>
            </w:r>
          </w:p>
        </w:tc>
        <w:tc>
          <w:tcPr>
            <w:tcW w:w="1170" w:type="dxa"/>
            <w:shd w:val="clear" w:color="auto" w:fill="FFFFFF"/>
          </w:tcPr>
          <w:p w14:paraId="266C574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-0.19</w:t>
            </w:r>
          </w:p>
        </w:tc>
        <w:tc>
          <w:tcPr>
            <w:tcW w:w="1260" w:type="dxa"/>
            <w:tcBorders>
              <w:right w:val="nil"/>
            </w:tcBorders>
            <w:shd w:val="clear" w:color="auto" w:fill="FFFFFF"/>
          </w:tcPr>
          <w:p w14:paraId="255D90D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0.13</w:t>
            </w:r>
          </w:p>
        </w:tc>
        <w:tc>
          <w:tcPr>
            <w:tcW w:w="2382" w:type="dxa"/>
            <w:vMerge/>
          </w:tcPr>
          <w:p w14:paraId="11898116" w14:textId="77777777" w:rsidR="00A82DF8" w:rsidRPr="00E0616E" w:rsidRDefault="00A82DF8" w:rsidP="00A82DF8">
            <w:pPr>
              <w:rPr>
                <w:rFonts w:ascii="Arial" w:eastAsia="Calibri" w:hAnsi="Arial" w:cs="Arial"/>
                <w:sz w:val="20"/>
                <w:szCs w:val="20"/>
              </w:rPr>
            </w:pPr>
          </w:p>
        </w:tc>
      </w:tr>
      <w:tr w:rsidR="00A82DF8" w:rsidRPr="00E0616E" w14:paraId="1A1DD923" w14:textId="77777777" w:rsidTr="00CD4C25">
        <w:tc>
          <w:tcPr>
            <w:tcW w:w="858" w:type="dxa"/>
            <w:vMerge/>
          </w:tcPr>
          <w:p w14:paraId="5BE9CC00" w14:textId="77777777" w:rsidR="00A82DF8" w:rsidRPr="00E0616E" w:rsidRDefault="00A82DF8" w:rsidP="00A82DF8">
            <w:pPr>
              <w:rPr>
                <w:rFonts w:ascii="Arial" w:eastAsia="Calibri" w:hAnsi="Arial" w:cs="Arial"/>
                <w:sz w:val="20"/>
                <w:szCs w:val="20"/>
              </w:rPr>
            </w:pPr>
          </w:p>
        </w:tc>
        <w:tc>
          <w:tcPr>
            <w:tcW w:w="2610" w:type="dxa"/>
          </w:tcPr>
          <w:p w14:paraId="334404D3"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Intravesical prostatic protrusion</w:t>
            </w:r>
          </w:p>
        </w:tc>
        <w:tc>
          <w:tcPr>
            <w:tcW w:w="1800" w:type="dxa"/>
            <w:tcBorders>
              <w:left w:val="nil"/>
            </w:tcBorders>
            <w:shd w:val="clear" w:color="auto" w:fill="FFFFFF"/>
          </w:tcPr>
          <w:p w14:paraId="5379F0E9"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-16.89</w:t>
            </w:r>
          </w:p>
        </w:tc>
        <w:tc>
          <w:tcPr>
            <w:tcW w:w="1260" w:type="dxa"/>
            <w:shd w:val="clear" w:color="auto" w:fill="FFFFFF"/>
          </w:tcPr>
          <w:p w14:paraId="081C07D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&lt;0.0001*</w:t>
            </w:r>
          </w:p>
        </w:tc>
        <w:tc>
          <w:tcPr>
            <w:tcW w:w="1170" w:type="dxa"/>
            <w:shd w:val="clear" w:color="auto" w:fill="FFFFFF"/>
          </w:tcPr>
          <w:p w14:paraId="3664A95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-24.13</w:t>
            </w:r>
          </w:p>
        </w:tc>
        <w:tc>
          <w:tcPr>
            <w:tcW w:w="1260" w:type="dxa"/>
            <w:tcBorders>
              <w:right w:val="nil"/>
            </w:tcBorders>
            <w:shd w:val="clear" w:color="auto" w:fill="FFFFFF"/>
          </w:tcPr>
          <w:p w14:paraId="4EC1C606"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-9.66</w:t>
            </w:r>
          </w:p>
        </w:tc>
        <w:tc>
          <w:tcPr>
            <w:tcW w:w="2382" w:type="dxa"/>
            <w:vMerge/>
          </w:tcPr>
          <w:p w14:paraId="7AD6B655" w14:textId="77777777" w:rsidR="00A82DF8" w:rsidRPr="00E0616E" w:rsidRDefault="00A82DF8" w:rsidP="00A82DF8">
            <w:pPr>
              <w:rPr>
                <w:rFonts w:ascii="Arial" w:eastAsia="Calibri" w:hAnsi="Arial" w:cs="Arial"/>
                <w:sz w:val="20"/>
                <w:szCs w:val="20"/>
              </w:rPr>
            </w:pPr>
          </w:p>
        </w:tc>
      </w:tr>
      <w:tr w:rsidR="00A82DF8" w:rsidRPr="00E0616E" w14:paraId="12989AD0" w14:textId="77777777" w:rsidTr="00CD4C25">
        <w:tc>
          <w:tcPr>
            <w:tcW w:w="858" w:type="dxa"/>
            <w:vMerge/>
            <w:tcBorders>
              <w:bottom w:val="single" w:sz="4" w:space="0" w:color="auto"/>
            </w:tcBorders>
          </w:tcPr>
          <w:p w14:paraId="061FC9BE" w14:textId="77777777" w:rsidR="00A82DF8" w:rsidRPr="00E0616E" w:rsidRDefault="00A82DF8" w:rsidP="00A82DF8">
            <w:pPr>
              <w:rPr>
                <w:rFonts w:ascii="Arial" w:eastAsia="Calibri" w:hAnsi="Arial" w:cs="Arial"/>
                <w:sz w:val="20"/>
                <w:szCs w:val="20"/>
              </w:rPr>
            </w:pPr>
          </w:p>
        </w:tc>
        <w:tc>
          <w:tcPr>
            <w:tcW w:w="2610" w:type="dxa"/>
            <w:tcBorders>
              <w:bottom w:val="single" w:sz="4" w:space="0" w:color="auto"/>
            </w:tcBorders>
          </w:tcPr>
          <w:p w14:paraId="0C8B3014"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Bladder wall thickness</w:t>
            </w:r>
          </w:p>
        </w:tc>
        <w:tc>
          <w:tcPr>
            <w:tcW w:w="1800" w:type="dxa"/>
            <w:tcBorders>
              <w:left w:val="nil"/>
              <w:bottom w:val="single" w:sz="4" w:space="0" w:color="auto"/>
            </w:tcBorders>
            <w:shd w:val="clear" w:color="auto" w:fill="FFFFFF"/>
          </w:tcPr>
          <w:p w14:paraId="52C02FA1"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-2.68</w:t>
            </w:r>
          </w:p>
        </w:tc>
        <w:tc>
          <w:tcPr>
            <w:tcW w:w="1260" w:type="dxa"/>
            <w:tcBorders>
              <w:bottom w:val="single" w:sz="4" w:space="0" w:color="auto"/>
            </w:tcBorders>
            <w:shd w:val="clear" w:color="auto" w:fill="FFFFFF"/>
          </w:tcPr>
          <w:p w14:paraId="31F00E7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0.868</w:t>
            </w:r>
          </w:p>
        </w:tc>
        <w:tc>
          <w:tcPr>
            <w:tcW w:w="1170" w:type="dxa"/>
            <w:tcBorders>
              <w:bottom w:val="single" w:sz="4" w:space="0" w:color="auto"/>
            </w:tcBorders>
            <w:shd w:val="clear" w:color="auto" w:fill="FFFFFF"/>
          </w:tcPr>
          <w:p w14:paraId="61673F3F"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-34.52</w:t>
            </w:r>
          </w:p>
        </w:tc>
        <w:tc>
          <w:tcPr>
            <w:tcW w:w="1260" w:type="dxa"/>
            <w:tcBorders>
              <w:bottom w:val="single" w:sz="4" w:space="0" w:color="auto"/>
              <w:right w:val="nil"/>
            </w:tcBorders>
            <w:shd w:val="clear" w:color="auto" w:fill="FFFFFF"/>
          </w:tcPr>
          <w:p w14:paraId="50F23C30"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29.15</w:t>
            </w:r>
          </w:p>
        </w:tc>
        <w:tc>
          <w:tcPr>
            <w:tcW w:w="2382" w:type="dxa"/>
            <w:vMerge/>
            <w:tcBorders>
              <w:bottom w:val="single" w:sz="4" w:space="0" w:color="auto"/>
            </w:tcBorders>
          </w:tcPr>
          <w:p w14:paraId="77FBD147" w14:textId="77777777" w:rsidR="00A82DF8" w:rsidRPr="00E0616E" w:rsidRDefault="00A82DF8" w:rsidP="00A82DF8">
            <w:pPr>
              <w:rPr>
                <w:rFonts w:ascii="Arial" w:eastAsia="Calibri" w:hAnsi="Arial" w:cs="Arial"/>
                <w:sz w:val="20"/>
                <w:szCs w:val="20"/>
              </w:rPr>
            </w:pPr>
          </w:p>
        </w:tc>
      </w:tr>
      <w:tr w:rsidR="00A82DF8" w:rsidRPr="00E0616E" w14:paraId="0FD972FB" w14:textId="77777777" w:rsidTr="00CD4C25">
        <w:tc>
          <w:tcPr>
            <w:tcW w:w="858" w:type="dxa"/>
            <w:vMerge w:val="restart"/>
            <w:tcBorders>
              <w:top w:val="single" w:sz="4" w:space="0" w:color="auto"/>
            </w:tcBorders>
          </w:tcPr>
          <w:p w14:paraId="0377E785"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4</w:t>
            </w:r>
          </w:p>
        </w:tc>
        <w:tc>
          <w:tcPr>
            <w:tcW w:w="2610" w:type="dxa"/>
            <w:tcBorders>
              <w:top w:val="single" w:sz="4" w:space="0" w:color="auto"/>
            </w:tcBorders>
          </w:tcPr>
          <w:p w14:paraId="29F99782"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(Constant)</w:t>
            </w:r>
          </w:p>
        </w:tc>
        <w:tc>
          <w:tcPr>
            <w:tcW w:w="1800" w:type="dxa"/>
            <w:tcBorders>
              <w:left w:val="nil"/>
            </w:tcBorders>
            <w:shd w:val="clear" w:color="auto" w:fill="FFFFFF"/>
          </w:tcPr>
          <w:p w14:paraId="673626EC"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68.39</w:t>
            </w:r>
          </w:p>
        </w:tc>
        <w:tc>
          <w:tcPr>
            <w:tcW w:w="1260" w:type="dxa"/>
            <w:shd w:val="clear" w:color="auto" w:fill="FFFFFF"/>
          </w:tcPr>
          <w:p w14:paraId="23801DA1"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0.031</w:t>
            </w:r>
          </w:p>
        </w:tc>
        <w:tc>
          <w:tcPr>
            <w:tcW w:w="1170" w:type="dxa"/>
            <w:shd w:val="clear" w:color="auto" w:fill="FFFFFF"/>
          </w:tcPr>
          <w:p w14:paraId="04FD6091"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6.17</w:t>
            </w:r>
          </w:p>
        </w:tc>
        <w:tc>
          <w:tcPr>
            <w:tcW w:w="1260" w:type="dxa"/>
            <w:tcBorders>
              <w:right w:val="nil"/>
            </w:tcBorders>
            <w:shd w:val="clear" w:color="auto" w:fill="FFFFFF"/>
          </w:tcPr>
          <w:p w14:paraId="076E3B33"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130.62</w:t>
            </w:r>
          </w:p>
        </w:tc>
        <w:tc>
          <w:tcPr>
            <w:tcW w:w="2382" w:type="dxa"/>
            <w:vMerge w:val="restart"/>
            <w:tcBorders>
              <w:top w:val="single" w:sz="4" w:space="0" w:color="auto"/>
            </w:tcBorders>
          </w:tcPr>
          <w:p w14:paraId="2AE1C090"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R= 0.438</w:t>
            </w:r>
          </w:p>
          <w:p w14:paraId="31A50E29"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R</w:t>
            </w:r>
            <w:r w:rsidRPr="00E0616E">
              <w:rPr>
                <w:rFonts w:ascii="Arial" w:eastAsia="Calibri" w:hAnsi="Arial" w:cs="Arial"/>
                <w:sz w:val="20"/>
                <w:szCs w:val="20"/>
                <w:vertAlign w:val="superscript"/>
              </w:rPr>
              <w:t xml:space="preserve">2 </w:t>
            </w:r>
            <w:r w:rsidRPr="00E0616E">
              <w:rPr>
                <w:rFonts w:ascii="Arial" w:eastAsia="Calibri" w:hAnsi="Arial" w:cs="Arial"/>
                <w:sz w:val="20"/>
                <w:szCs w:val="20"/>
              </w:rPr>
              <w:t>= 0.192</w:t>
            </w:r>
          </w:p>
          <w:p w14:paraId="241CF710"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Adjusted R</w:t>
            </w:r>
            <w:r w:rsidRPr="00E0616E">
              <w:rPr>
                <w:rFonts w:ascii="Arial" w:eastAsia="Calibri" w:hAnsi="Arial" w:cs="Arial"/>
                <w:sz w:val="20"/>
                <w:szCs w:val="20"/>
                <w:vertAlign w:val="superscript"/>
              </w:rPr>
              <w:t xml:space="preserve">2 </w:t>
            </w:r>
            <w:r w:rsidRPr="00E0616E">
              <w:rPr>
                <w:rFonts w:ascii="Arial" w:eastAsia="Calibri" w:hAnsi="Arial" w:cs="Arial"/>
                <w:sz w:val="20"/>
                <w:szCs w:val="20"/>
              </w:rPr>
              <w:t>= 0.164</w:t>
            </w:r>
          </w:p>
          <w:p w14:paraId="063EF530"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 xml:space="preserve">F (6,171) = 6.77, </w:t>
            </w:r>
          </w:p>
          <w:p w14:paraId="3850D3C8" w14:textId="77777777" w:rsidR="00A82DF8" w:rsidRPr="00E0616E" w:rsidRDefault="00A82DF8" w:rsidP="00A82DF8">
            <w:pPr>
              <w:rPr>
                <w:rFonts w:ascii="Arial" w:eastAsia="Calibri" w:hAnsi="Arial" w:cs="Arial"/>
                <w:sz w:val="20"/>
                <w:szCs w:val="20"/>
              </w:rPr>
            </w:pPr>
            <w:r w:rsidRPr="00E0616E">
              <w:rPr>
                <w:rFonts w:ascii="Arial" w:eastAsia="Calibri" w:hAnsi="Arial" w:cs="Arial"/>
                <w:sz w:val="20"/>
                <w:szCs w:val="20"/>
              </w:rPr>
              <w:t>P = 0.001*</w:t>
            </w:r>
          </w:p>
        </w:tc>
      </w:tr>
      <w:tr w:rsidR="00A82DF8" w:rsidRPr="00E0616E" w14:paraId="418BF420" w14:textId="77777777" w:rsidTr="00CD4C25">
        <w:tc>
          <w:tcPr>
            <w:tcW w:w="858" w:type="dxa"/>
            <w:vMerge/>
          </w:tcPr>
          <w:p w14:paraId="241CBA10" w14:textId="77777777" w:rsidR="00A82DF8" w:rsidRPr="00E0616E" w:rsidRDefault="00A82DF8" w:rsidP="00A82DF8">
            <w:pPr>
              <w:rPr>
                <w:rFonts w:ascii="Arial" w:eastAsia="Calibri" w:hAnsi="Arial" w:cs="Arial"/>
                <w:sz w:val="20"/>
                <w:szCs w:val="20"/>
              </w:rPr>
            </w:pPr>
          </w:p>
        </w:tc>
        <w:tc>
          <w:tcPr>
            <w:tcW w:w="2610" w:type="dxa"/>
          </w:tcPr>
          <w:p w14:paraId="7D1AB819"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Prostate Volume</w:t>
            </w:r>
          </w:p>
        </w:tc>
        <w:tc>
          <w:tcPr>
            <w:tcW w:w="1800" w:type="dxa"/>
            <w:tcBorders>
              <w:left w:val="nil"/>
            </w:tcBorders>
            <w:shd w:val="clear" w:color="auto" w:fill="FFFFFF"/>
          </w:tcPr>
          <w:p w14:paraId="0515917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-0.003</w:t>
            </w:r>
          </w:p>
        </w:tc>
        <w:tc>
          <w:tcPr>
            <w:tcW w:w="1260" w:type="dxa"/>
            <w:shd w:val="clear" w:color="auto" w:fill="FFFFFF"/>
          </w:tcPr>
          <w:p w14:paraId="2779675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0.973</w:t>
            </w:r>
          </w:p>
        </w:tc>
        <w:tc>
          <w:tcPr>
            <w:tcW w:w="1170" w:type="dxa"/>
            <w:shd w:val="clear" w:color="auto" w:fill="FFFFFF"/>
          </w:tcPr>
          <w:p w14:paraId="777ED696"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-0.16</w:t>
            </w:r>
          </w:p>
        </w:tc>
        <w:tc>
          <w:tcPr>
            <w:tcW w:w="1260" w:type="dxa"/>
            <w:tcBorders>
              <w:right w:val="nil"/>
            </w:tcBorders>
            <w:shd w:val="clear" w:color="auto" w:fill="FFFFFF"/>
          </w:tcPr>
          <w:p w14:paraId="57FB321A"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0.15</w:t>
            </w:r>
          </w:p>
        </w:tc>
        <w:tc>
          <w:tcPr>
            <w:tcW w:w="2382" w:type="dxa"/>
            <w:vMerge/>
          </w:tcPr>
          <w:p w14:paraId="5ABDE1CA" w14:textId="77777777" w:rsidR="00A82DF8" w:rsidRPr="00E0616E" w:rsidRDefault="00A82DF8" w:rsidP="00A82DF8">
            <w:pPr>
              <w:rPr>
                <w:rFonts w:ascii="Arial" w:eastAsia="Calibri" w:hAnsi="Arial" w:cs="Arial"/>
                <w:sz w:val="20"/>
                <w:szCs w:val="20"/>
              </w:rPr>
            </w:pPr>
          </w:p>
        </w:tc>
      </w:tr>
      <w:tr w:rsidR="00A82DF8" w:rsidRPr="00E0616E" w14:paraId="7B63B5C7" w14:textId="77777777" w:rsidTr="00CD4C25">
        <w:tc>
          <w:tcPr>
            <w:tcW w:w="858" w:type="dxa"/>
            <w:vMerge/>
          </w:tcPr>
          <w:p w14:paraId="31213F20" w14:textId="77777777" w:rsidR="00A82DF8" w:rsidRPr="00E0616E" w:rsidRDefault="00A82DF8" w:rsidP="00A82DF8">
            <w:pPr>
              <w:rPr>
                <w:rFonts w:ascii="Arial" w:eastAsia="Calibri" w:hAnsi="Arial" w:cs="Arial"/>
                <w:sz w:val="20"/>
                <w:szCs w:val="20"/>
              </w:rPr>
            </w:pPr>
          </w:p>
        </w:tc>
        <w:tc>
          <w:tcPr>
            <w:tcW w:w="2610" w:type="dxa"/>
          </w:tcPr>
          <w:p w14:paraId="637F7DBF"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Intravesical prostatic protrusion</w:t>
            </w:r>
          </w:p>
        </w:tc>
        <w:tc>
          <w:tcPr>
            <w:tcW w:w="1800" w:type="dxa"/>
            <w:tcBorders>
              <w:left w:val="nil"/>
            </w:tcBorders>
            <w:shd w:val="clear" w:color="auto" w:fill="FFFFFF"/>
          </w:tcPr>
          <w:p w14:paraId="2D080166"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-15.12</w:t>
            </w:r>
          </w:p>
        </w:tc>
        <w:tc>
          <w:tcPr>
            <w:tcW w:w="1260" w:type="dxa"/>
            <w:shd w:val="clear" w:color="auto" w:fill="FFFFFF"/>
          </w:tcPr>
          <w:p w14:paraId="272A66F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&lt;0.0001*</w:t>
            </w:r>
          </w:p>
        </w:tc>
        <w:tc>
          <w:tcPr>
            <w:tcW w:w="1170" w:type="dxa"/>
            <w:shd w:val="clear" w:color="auto" w:fill="FFFFFF"/>
          </w:tcPr>
          <w:p w14:paraId="20BC10EE"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-22.45</w:t>
            </w:r>
          </w:p>
        </w:tc>
        <w:tc>
          <w:tcPr>
            <w:tcW w:w="1260" w:type="dxa"/>
            <w:tcBorders>
              <w:right w:val="nil"/>
            </w:tcBorders>
            <w:shd w:val="clear" w:color="auto" w:fill="FFFFFF"/>
          </w:tcPr>
          <w:p w14:paraId="69E24B15"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-7.79</w:t>
            </w:r>
          </w:p>
        </w:tc>
        <w:tc>
          <w:tcPr>
            <w:tcW w:w="2382" w:type="dxa"/>
            <w:vMerge/>
          </w:tcPr>
          <w:p w14:paraId="29674F8E" w14:textId="77777777" w:rsidR="00A82DF8" w:rsidRPr="00E0616E" w:rsidRDefault="00A82DF8" w:rsidP="00A82DF8">
            <w:pPr>
              <w:rPr>
                <w:rFonts w:ascii="Arial" w:eastAsia="Calibri" w:hAnsi="Arial" w:cs="Arial"/>
                <w:sz w:val="20"/>
                <w:szCs w:val="20"/>
              </w:rPr>
            </w:pPr>
          </w:p>
        </w:tc>
      </w:tr>
      <w:tr w:rsidR="00A82DF8" w:rsidRPr="00E0616E" w14:paraId="5E9DF1D1" w14:textId="77777777" w:rsidTr="00CD4C25">
        <w:tc>
          <w:tcPr>
            <w:tcW w:w="858" w:type="dxa"/>
            <w:vMerge/>
          </w:tcPr>
          <w:p w14:paraId="3B41802A" w14:textId="77777777" w:rsidR="00A82DF8" w:rsidRPr="00E0616E" w:rsidRDefault="00A82DF8" w:rsidP="00A82DF8">
            <w:pPr>
              <w:rPr>
                <w:rFonts w:ascii="Arial" w:eastAsia="Calibri" w:hAnsi="Arial" w:cs="Arial"/>
                <w:sz w:val="20"/>
                <w:szCs w:val="20"/>
              </w:rPr>
            </w:pPr>
          </w:p>
        </w:tc>
        <w:tc>
          <w:tcPr>
            <w:tcW w:w="2610" w:type="dxa"/>
          </w:tcPr>
          <w:p w14:paraId="5ADEA240"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Bladder wall thickness</w:t>
            </w:r>
          </w:p>
        </w:tc>
        <w:tc>
          <w:tcPr>
            <w:tcW w:w="1800" w:type="dxa"/>
            <w:tcBorders>
              <w:left w:val="nil"/>
            </w:tcBorders>
            <w:shd w:val="clear" w:color="auto" w:fill="FFFFFF"/>
          </w:tcPr>
          <w:p w14:paraId="2A0346A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-0.09</w:t>
            </w:r>
          </w:p>
        </w:tc>
        <w:tc>
          <w:tcPr>
            <w:tcW w:w="1260" w:type="dxa"/>
            <w:shd w:val="clear" w:color="auto" w:fill="FFFFFF"/>
          </w:tcPr>
          <w:p w14:paraId="5ABAEAA8"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0.995</w:t>
            </w:r>
          </w:p>
        </w:tc>
        <w:tc>
          <w:tcPr>
            <w:tcW w:w="1170" w:type="dxa"/>
            <w:shd w:val="clear" w:color="auto" w:fill="FFFFFF"/>
          </w:tcPr>
          <w:p w14:paraId="4FC9156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-31.58</w:t>
            </w:r>
          </w:p>
        </w:tc>
        <w:tc>
          <w:tcPr>
            <w:tcW w:w="1260" w:type="dxa"/>
            <w:tcBorders>
              <w:right w:val="nil"/>
            </w:tcBorders>
            <w:shd w:val="clear" w:color="auto" w:fill="FFFFFF"/>
          </w:tcPr>
          <w:p w14:paraId="70462F15"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31.39</w:t>
            </w:r>
          </w:p>
        </w:tc>
        <w:tc>
          <w:tcPr>
            <w:tcW w:w="2382" w:type="dxa"/>
            <w:vMerge/>
          </w:tcPr>
          <w:p w14:paraId="4F893AB4" w14:textId="77777777" w:rsidR="00A82DF8" w:rsidRPr="00E0616E" w:rsidRDefault="00A82DF8" w:rsidP="00A82DF8">
            <w:pPr>
              <w:rPr>
                <w:rFonts w:ascii="Arial" w:eastAsia="Calibri" w:hAnsi="Arial" w:cs="Arial"/>
                <w:sz w:val="20"/>
                <w:szCs w:val="20"/>
              </w:rPr>
            </w:pPr>
          </w:p>
        </w:tc>
      </w:tr>
      <w:tr w:rsidR="00A82DF8" w:rsidRPr="00E0616E" w14:paraId="44A1C779" w14:textId="77777777" w:rsidTr="00CD4C25">
        <w:tc>
          <w:tcPr>
            <w:tcW w:w="858" w:type="dxa"/>
            <w:vMerge/>
          </w:tcPr>
          <w:p w14:paraId="6C52C460" w14:textId="77777777" w:rsidR="00A82DF8" w:rsidRPr="00E0616E" w:rsidRDefault="00A82DF8" w:rsidP="00A82DF8">
            <w:pPr>
              <w:rPr>
                <w:rFonts w:ascii="Arial" w:eastAsia="Calibri" w:hAnsi="Arial" w:cs="Arial"/>
                <w:sz w:val="20"/>
                <w:szCs w:val="20"/>
              </w:rPr>
            </w:pPr>
          </w:p>
        </w:tc>
        <w:tc>
          <w:tcPr>
            <w:tcW w:w="2610" w:type="dxa"/>
          </w:tcPr>
          <w:p w14:paraId="3E4494D4"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Age</w:t>
            </w:r>
          </w:p>
        </w:tc>
        <w:tc>
          <w:tcPr>
            <w:tcW w:w="1800" w:type="dxa"/>
            <w:tcBorders>
              <w:left w:val="nil"/>
            </w:tcBorders>
            <w:shd w:val="clear" w:color="auto" w:fill="FFFFFF"/>
          </w:tcPr>
          <w:p w14:paraId="680E6FE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-0.45</w:t>
            </w:r>
          </w:p>
        </w:tc>
        <w:tc>
          <w:tcPr>
            <w:tcW w:w="1260" w:type="dxa"/>
            <w:shd w:val="clear" w:color="auto" w:fill="FFFFFF"/>
          </w:tcPr>
          <w:p w14:paraId="0CE766B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0.213</w:t>
            </w:r>
          </w:p>
        </w:tc>
        <w:tc>
          <w:tcPr>
            <w:tcW w:w="1170" w:type="dxa"/>
            <w:shd w:val="clear" w:color="auto" w:fill="FFFFFF"/>
          </w:tcPr>
          <w:p w14:paraId="245CD2CD"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-1.15</w:t>
            </w:r>
          </w:p>
        </w:tc>
        <w:tc>
          <w:tcPr>
            <w:tcW w:w="1260" w:type="dxa"/>
            <w:tcBorders>
              <w:right w:val="nil"/>
            </w:tcBorders>
            <w:shd w:val="clear" w:color="auto" w:fill="FFFFFF"/>
          </w:tcPr>
          <w:p w14:paraId="180FC529"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0.25</w:t>
            </w:r>
          </w:p>
        </w:tc>
        <w:tc>
          <w:tcPr>
            <w:tcW w:w="2382" w:type="dxa"/>
            <w:vMerge/>
          </w:tcPr>
          <w:p w14:paraId="300B82B3" w14:textId="77777777" w:rsidR="00A82DF8" w:rsidRPr="00E0616E" w:rsidRDefault="00A82DF8" w:rsidP="00A82DF8">
            <w:pPr>
              <w:rPr>
                <w:rFonts w:ascii="Arial" w:eastAsia="Calibri" w:hAnsi="Arial" w:cs="Arial"/>
                <w:sz w:val="20"/>
                <w:szCs w:val="20"/>
              </w:rPr>
            </w:pPr>
          </w:p>
        </w:tc>
      </w:tr>
      <w:tr w:rsidR="00A82DF8" w:rsidRPr="00E0616E" w14:paraId="77CA28C0" w14:textId="77777777" w:rsidTr="00CD4C25">
        <w:tc>
          <w:tcPr>
            <w:tcW w:w="858" w:type="dxa"/>
            <w:vMerge/>
          </w:tcPr>
          <w:p w14:paraId="0D6E3A83" w14:textId="77777777" w:rsidR="00A82DF8" w:rsidRPr="00E0616E" w:rsidRDefault="00A82DF8" w:rsidP="00A82DF8">
            <w:pPr>
              <w:rPr>
                <w:rFonts w:ascii="Arial" w:eastAsia="Calibri" w:hAnsi="Arial" w:cs="Arial"/>
                <w:sz w:val="20"/>
                <w:szCs w:val="20"/>
              </w:rPr>
            </w:pPr>
          </w:p>
        </w:tc>
        <w:tc>
          <w:tcPr>
            <w:tcW w:w="2610" w:type="dxa"/>
          </w:tcPr>
          <w:p w14:paraId="58C766FD"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BMI</w:t>
            </w:r>
          </w:p>
        </w:tc>
        <w:tc>
          <w:tcPr>
            <w:tcW w:w="1800" w:type="dxa"/>
            <w:tcBorders>
              <w:left w:val="nil"/>
            </w:tcBorders>
            <w:shd w:val="clear" w:color="auto" w:fill="FFFFFF"/>
          </w:tcPr>
          <w:p w14:paraId="74C6E8F9"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1.403</w:t>
            </w:r>
          </w:p>
        </w:tc>
        <w:tc>
          <w:tcPr>
            <w:tcW w:w="1260" w:type="dxa"/>
            <w:shd w:val="clear" w:color="auto" w:fill="FFFFFF"/>
          </w:tcPr>
          <w:p w14:paraId="0DE49C56"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0.076</w:t>
            </w:r>
          </w:p>
        </w:tc>
        <w:tc>
          <w:tcPr>
            <w:tcW w:w="1170" w:type="dxa"/>
            <w:shd w:val="clear" w:color="auto" w:fill="FFFFFF"/>
          </w:tcPr>
          <w:p w14:paraId="164E36B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-0.14</w:t>
            </w:r>
          </w:p>
        </w:tc>
        <w:tc>
          <w:tcPr>
            <w:tcW w:w="1260" w:type="dxa"/>
            <w:tcBorders>
              <w:right w:val="nil"/>
            </w:tcBorders>
            <w:shd w:val="clear" w:color="auto" w:fill="FFFFFF"/>
          </w:tcPr>
          <w:p w14:paraId="51967335"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2.95</w:t>
            </w:r>
          </w:p>
        </w:tc>
        <w:tc>
          <w:tcPr>
            <w:tcW w:w="2382" w:type="dxa"/>
            <w:vMerge/>
          </w:tcPr>
          <w:p w14:paraId="13CE98D7" w14:textId="77777777" w:rsidR="00A82DF8" w:rsidRPr="00E0616E" w:rsidRDefault="00A82DF8" w:rsidP="00A82DF8">
            <w:pPr>
              <w:rPr>
                <w:rFonts w:ascii="Arial" w:eastAsia="Calibri" w:hAnsi="Arial" w:cs="Arial"/>
                <w:sz w:val="20"/>
                <w:szCs w:val="20"/>
              </w:rPr>
            </w:pPr>
          </w:p>
        </w:tc>
      </w:tr>
      <w:tr w:rsidR="00A82DF8" w:rsidRPr="00E0616E" w14:paraId="481C8D56" w14:textId="77777777" w:rsidTr="00CD4C25">
        <w:tc>
          <w:tcPr>
            <w:tcW w:w="858" w:type="dxa"/>
            <w:vMerge/>
            <w:tcBorders>
              <w:bottom w:val="single" w:sz="4" w:space="0" w:color="auto"/>
            </w:tcBorders>
          </w:tcPr>
          <w:p w14:paraId="218A33E1" w14:textId="77777777" w:rsidR="00A82DF8" w:rsidRPr="00E0616E" w:rsidRDefault="00A82DF8" w:rsidP="00A82DF8">
            <w:pPr>
              <w:rPr>
                <w:rFonts w:ascii="Arial" w:eastAsia="Calibri" w:hAnsi="Arial" w:cs="Arial"/>
                <w:sz w:val="20"/>
                <w:szCs w:val="20"/>
              </w:rPr>
            </w:pPr>
          </w:p>
        </w:tc>
        <w:tc>
          <w:tcPr>
            <w:tcW w:w="2610" w:type="dxa"/>
            <w:tcBorders>
              <w:bottom w:val="single" w:sz="4" w:space="0" w:color="auto"/>
            </w:tcBorders>
          </w:tcPr>
          <w:p w14:paraId="4DF50864" w14:textId="77777777" w:rsidR="00A82DF8" w:rsidRPr="00E0616E" w:rsidRDefault="00A82DF8" w:rsidP="00A82DF8">
            <w:pPr>
              <w:autoSpaceDE w:val="0"/>
              <w:autoSpaceDN w:val="0"/>
              <w:adjustRightInd w:val="0"/>
              <w:spacing w:after="0" w:line="320" w:lineRule="atLeast"/>
              <w:ind w:right="60"/>
              <w:rPr>
                <w:rFonts w:ascii="Arial" w:eastAsia="Calibri" w:hAnsi="Arial" w:cs="Arial"/>
                <w:sz w:val="20"/>
                <w:szCs w:val="20"/>
              </w:rPr>
            </w:pPr>
            <w:r w:rsidRPr="00E0616E">
              <w:rPr>
                <w:rFonts w:ascii="Arial" w:eastAsia="Calibri" w:hAnsi="Arial" w:cs="Arial"/>
                <w:sz w:val="20"/>
                <w:szCs w:val="20"/>
              </w:rPr>
              <w:t>PSA</w:t>
            </w:r>
          </w:p>
        </w:tc>
        <w:tc>
          <w:tcPr>
            <w:tcW w:w="1800" w:type="dxa"/>
            <w:tcBorders>
              <w:left w:val="nil"/>
              <w:bottom w:val="single" w:sz="4" w:space="0" w:color="auto"/>
            </w:tcBorders>
            <w:shd w:val="clear" w:color="auto" w:fill="FFFFFF"/>
          </w:tcPr>
          <w:p w14:paraId="4C4FD35F"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-5.372</w:t>
            </w:r>
          </w:p>
        </w:tc>
        <w:tc>
          <w:tcPr>
            <w:tcW w:w="1260" w:type="dxa"/>
            <w:tcBorders>
              <w:bottom w:val="single" w:sz="4" w:space="0" w:color="auto"/>
            </w:tcBorders>
            <w:shd w:val="clear" w:color="auto" w:fill="FFFFFF"/>
          </w:tcPr>
          <w:p w14:paraId="2D6CC4B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0.092</w:t>
            </w:r>
          </w:p>
        </w:tc>
        <w:tc>
          <w:tcPr>
            <w:tcW w:w="1170" w:type="dxa"/>
            <w:tcBorders>
              <w:bottom w:val="single" w:sz="4" w:space="0" w:color="auto"/>
            </w:tcBorders>
            <w:shd w:val="clear" w:color="auto" w:fill="FFFFFF"/>
          </w:tcPr>
          <w:p w14:paraId="40C2AAB2"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-11.63</w:t>
            </w:r>
          </w:p>
        </w:tc>
        <w:tc>
          <w:tcPr>
            <w:tcW w:w="1260" w:type="dxa"/>
            <w:tcBorders>
              <w:bottom w:val="single" w:sz="4" w:space="0" w:color="auto"/>
              <w:right w:val="nil"/>
            </w:tcBorders>
            <w:shd w:val="clear" w:color="auto" w:fill="FFFFFF"/>
          </w:tcPr>
          <w:p w14:paraId="071B33D4"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sz w:val="20"/>
                <w:szCs w:val="20"/>
              </w:rPr>
            </w:pPr>
            <w:r w:rsidRPr="00E0616E">
              <w:rPr>
                <w:rFonts w:ascii="Arial" w:eastAsia="Calibri" w:hAnsi="Arial" w:cs="Arial"/>
                <w:sz w:val="20"/>
                <w:szCs w:val="20"/>
              </w:rPr>
              <w:t>0.88</w:t>
            </w:r>
          </w:p>
        </w:tc>
        <w:tc>
          <w:tcPr>
            <w:tcW w:w="2382" w:type="dxa"/>
            <w:vMerge/>
            <w:tcBorders>
              <w:bottom w:val="single" w:sz="4" w:space="0" w:color="auto"/>
            </w:tcBorders>
          </w:tcPr>
          <w:p w14:paraId="399FF23B" w14:textId="77777777" w:rsidR="00A82DF8" w:rsidRPr="00E0616E" w:rsidRDefault="00A82DF8" w:rsidP="00A82DF8">
            <w:pPr>
              <w:rPr>
                <w:rFonts w:ascii="Arial" w:eastAsia="Calibri" w:hAnsi="Arial" w:cs="Arial"/>
                <w:sz w:val="20"/>
                <w:szCs w:val="20"/>
              </w:rPr>
            </w:pPr>
          </w:p>
        </w:tc>
      </w:tr>
    </w:tbl>
    <w:p w14:paraId="0A66F629"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p w14:paraId="2AFE352C" w14:textId="77777777" w:rsidR="00E0616E" w:rsidRDefault="00E0616E" w:rsidP="00A82DF8">
      <w:pPr>
        <w:autoSpaceDE w:val="0"/>
        <w:autoSpaceDN w:val="0"/>
        <w:adjustRightInd w:val="0"/>
        <w:spacing w:after="0" w:line="480" w:lineRule="auto"/>
        <w:jc w:val="both"/>
        <w:rPr>
          <w:rFonts w:ascii="Arial" w:eastAsia="Calibri" w:hAnsi="Arial" w:cs="Arial"/>
          <w:sz w:val="20"/>
          <w:szCs w:val="20"/>
        </w:rPr>
      </w:pPr>
    </w:p>
    <w:p w14:paraId="754AAE40" w14:textId="77777777" w:rsidR="00E0616E" w:rsidRDefault="00E0616E" w:rsidP="00A82DF8">
      <w:pPr>
        <w:autoSpaceDE w:val="0"/>
        <w:autoSpaceDN w:val="0"/>
        <w:adjustRightInd w:val="0"/>
        <w:spacing w:after="0" w:line="480" w:lineRule="auto"/>
        <w:jc w:val="both"/>
        <w:rPr>
          <w:rFonts w:ascii="Arial" w:eastAsia="Calibri" w:hAnsi="Arial" w:cs="Arial"/>
          <w:sz w:val="20"/>
          <w:szCs w:val="20"/>
        </w:rPr>
      </w:pPr>
    </w:p>
    <w:p w14:paraId="4D0BC236" w14:textId="77777777" w:rsidR="00E0616E" w:rsidRDefault="00E0616E" w:rsidP="00A82DF8">
      <w:pPr>
        <w:autoSpaceDE w:val="0"/>
        <w:autoSpaceDN w:val="0"/>
        <w:adjustRightInd w:val="0"/>
        <w:spacing w:after="0" w:line="480" w:lineRule="auto"/>
        <w:jc w:val="both"/>
        <w:rPr>
          <w:rFonts w:ascii="Arial" w:eastAsia="Calibri" w:hAnsi="Arial" w:cs="Arial"/>
          <w:sz w:val="20"/>
          <w:szCs w:val="20"/>
        </w:rPr>
      </w:pPr>
    </w:p>
    <w:p w14:paraId="57268049" w14:textId="3D744D78" w:rsidR="00A82DF8" w:rsidRPr="00E0616E" w:rsidRDefault="00A82DF8" w:rsidP="00A82DF8">
      <w:pPr>
        <w:autoSpaceDE w:val="0"/>
        <w:autoSpaceDN w:val="0"/>
        <w:adjustRightInd w:val="0"/>
        <w:spacing w:after="0" w:line="480" w:lineRule="auto"/>
        <w:jc w:val="both"/>
        <w:rPr>
          <w:rFonts w:ascii="Arial" w:eastAsia="Calibri" w:hAnsi="Arial" w:cs="Arial"/>
          <w:sz w:val="20"/>
          <w:szCs w:val="20"/>
        </w:rPr>
      </w:pPr>
      <w:r w:rsidRPr="00E0616E">
        <w:rPr>
          <w:rFonts w:ascii="Arial" w:eastAsia="Calibri" w:hAnsi="Arial" w:cs="Arial"/>
          <w:sz w:val="20"/>
          <w:szCs w:val="20"/>
        </w:rPr>
        <w:lastRenderedPageBreak/>
        <w:t>The area under the receiver operating characteristics curve (ROC) for the significant predictor of response to tamsulosin (IPP) is 0.824(</w:t>
      </w:r>
      <w:r w:rsidR="00CC1BBB">
        <w:rPr>
          <w:rFonts w:ascii="Arial" w:eastAsia="Calibri" w:hAnsi="Arial" w:cs="Arial"/>
          <w:sz w:val="20"/>
          <w:szCs w:val="20"/>
        </w:rPr>
        <w:t>95%CI</w:t>
      </w:r>
      <w:r w:rsidRPr="00E0616E">
        <w:rPr>
          <w:rFonts w:ascii="Arial" w:eastAsia="Calibri" w:hAnsi="Arial" w:cs="Arial"/>
          <w:sz w:val="20"/>
          <w:szCs w:val="20"/>
        </w:rPr>
        <w:t xml:space="preserve"> 0.748-0.901, p&lt;0.0001).</w:t>
      </w:r>
      <w:r w:rsidRPr="00E0616E">
        <w:rPr>
          <w:rFonts w:ascii="Arial" w:eastAsia="Calibri" w:hAnsi="Arial" w:cs="Arial"/>
          <w:bCs/>
          <w:sz w:val="20"/>
          <w:szCs w:val="20"/>
        </w:rPr>
        <w:t xml:space="preserve"> T</w:t>
      </w:r>
      <w:r w:rsidRPr="00E0616E">
        <w:rPr>
          <w:rFonts w:ascii="Arial" w:eastAsia="Calibri" w:hAnsi="Arial" w:cs="Arial"/>
          <w:sz w:val="20"/>
          <w:szCs w:val="20"/>
        </w:rPr>
        <w:t>he approximate cut-off value for IPP will be 0.88cm (8.8mm) with a sensitivity of 90.8% and a specificity of 69.5% for the prediction of response to tamsulosin</w:t>
      </w:r>
      <w:r w:rsidR="00CC1BBB">
        <w:rPr>
          <w:rFonts w:ascii="Arial" w:eastAsia="Calibri" w:hAnsi="Arial" w:cs="Arial"/>
          <w:sz w:val="20"/>
          <w:szCs w:val="20"/>
        </w:rPr>
        <w:t>,</w:t>
      </w:r>
      <w:r w:rsidRPr="00E0616E">
        <w:rPr>
          <w:rFonts w:ascii="Arial" w:eastAsia="Calibri" w:hAnsi="Arial" w:cs="Arial"/>
          <w:sz w:val="20"/>
          <w:szCs w:val="20"/>
        </w:rPr>
        <w:t xml:space="preserve"> as sho</w:t>
      </w:r>
      <w:r w:rsidR="000415BB">
        <w:rPr>
          <w:rFonts w:ascii="Arial" w:eastAsia="Calibri" w:hAnsi="Arial" w:cs="Arial"/>
          <w:sz w:val="20"/>
          <w:szCs w:val="20"/>
        </w:rPr>
        <w:t xml:space="preserve">wn in Figure </w:t>
      </w:r>
      <w:r w:rsidR="00956B79">
        <w:rPr>
          <w:rFonts w:ascii="Arial" w:eastAsia="Calibri" w:hAnsi="Arial" w:cs="Arial"/>
          <w:sz w:val="20"/>
          <w:szCs w:val="20"/>
        </w:rPr>
        <w:t>3</w:t>
      </w:r>
      <w:r w:rsidR="000415BB">
        <w:rPr>
          <w:rFonts w:ascii="Arial" w:eastAsia="Calibri" w:hAnsi="Arial" w:cs="Arial"/>
          <w:sz w:val="20"/>
          <w:szCs w:val="20"/>
        </w:rPr>
        <w:t xml:space="preserve"> and Table 7</w:t>
      </w:r>
      <w:r w:rsidRPr="00E0616E">
        <w:rPr>
          <w:rFonts w:ascii="Arial" w:eastAsia="Calibri" w:hAnsi="Arial" w:cs="Arial"/>
          <w:sz w:val="20"/>
          <w:szCs w:val="20"/>
        </w:rPr>
        <w:t>.</w:t>
      </w:r>
    </w:p>
    <w:p w14:paraId="7B145538"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r w:rsidRPr="00E0616E">
        <w:rPr>
          <w:rFonts w:ascii="Arial" w:eastAsia="Calibri" w:hAnsi="Arial" w:cs="Arial"/>
          <w:noProof/>
          <w:sz w:val="20"/>
          <w:szCs w:val="20"/>
        </w:rPr>
        <w:drawing>
          <wp:inline distT="0" distB="0" distL="0" distR="0" wp14:anchorId="039EDEC1" wp14:editId="00D43D47">
            <wp:extent cx="5943600" cy="3495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495675"/>
                    </a:xfrm>
                    <a:prstGeom prst="rect">
                      <a:avLst/>
                    </a:prstGeom>
                    <a:noFill/>
                    <a:ln>
                      <a:noFill/>
                    </a:ln>
                  </pic:spPr>
                </pic:pic>
              </a:graphicData>
            </a:graphic>
          </wp:inline>
        </w:drawing>
      </w:r>
    </w:p>
    <w:p w14:paraId="56164A57" w14:textId="46657ADA" w:rsidR="00A82DF8" w:rsidRPr="00E0616E" w:rsidRDefault="00A82DF8" w:rsidP="00A82DF8">
      <w:pPr>
        <w:autoSpaceDE w:val="0"/>
        <w:autoSpaceDN w:val="0"/>
        <w:adjustRightInd w:val="0"/>
        <w:spacing w:after="0" w:line="240" w:lineRule="auto"/>
        <w:rPr>
          <w:rFonts w:ascii="Arial" w:eastAsia="Calibri" w:hAnsi="Arial" w:cs="Arial"/>
          <w:b/>
          <w:bCs/>
          <w:sz w:val="20"/>
          <w:szCs w:val="20"/>
        </w:rPr>
      </w:pPr>
      <w:r w:rsidRPr="00E0616E">
        <w:rPr>
          <w:rFonts w:ascii="Arial" w:eastAsia="Calibri" w:hAnsi="Arial" w:cs="Arial"/>
          <w:b/>
          <w:bCs/>
          <w:sz w:val="20"/>
          <w:szCs w:val="20"/>
        </w:rPr>
        <w:t xml:space="preserve">Fig 3: Receiver operating characteristics curve </w:t>
      </w:r>
      <w:r w:rsidR="00CC1BBB">
        <w:rPr>
          <w:rFonts w:ascii="Arial" w:eastAsia="Calibri" w:hAnsi="Arial" w:cs="Arial"/>
          <w:b/>
          <w:bCs/>
          <w:sz w:val="20"/>
          <w:szCs w:val="20"/>
        </w:rPr>
        <w:t>(</w:t>
      </w:r>
      <w:r w:rsidRPr="00E0616E">
        <w:rPr>
          <w:rFonts w:ascii="Arial" w:eastAsia="Calibri" w:hAnsi="Arial" w:cs="Arial"/>
          <w:b/>
          <w:bCs/>
          <w:sz w:val="20"/>
          <w:szCs w:val="20"/>
        </w:rPr>
        <w:t>ROC</w:t>
      </w:r>
      <w:r w:rsidR="009905A8">
        <w:rPr>
          <w:rFonts w:ascii="Arial" w:eastAsia="Calibri" w:hAnsi="Arial" w:cs="Arial"/>
          <w:b/>
          <w:bCs/>
          <w:sz w:val="20"/>
          <w:szCs w:val="20"/>
        </w:rPr>
        <w:t>)</w:t>
      </w:r>
      <w:r w:rsidRPr="00E0616E">
        <w:rPr>
          <w:rFonts w:ascii="Arial" w:eastAsia="Calibri" w:hAnsi="Arial" w:cs="Arial"/>
          <w:b/>
          <w:bCs/>
          <w:sz w:val="20"/>
          <w:szCs w:val="20"/>
        </w:rPr>
        <w:t xml:space="preserve"> for the significant predictor (IPP) of response to tamsulosin treatment</w:t>
      </w:r>
    </w:p>
    <w:p w14:paraId="302ED555" w14:textId="77777777" w:rsidR="00A82DF8" w:rsidRPr="00E0616E" w:rsidRDefault="00A82DF8" w:rsidP="00A82DF8">
      <w:pPr>
        <w:autoSpaceDE w:val="0"/>
        <w:autoSpaceDN w:val="0"/>
        <w:adjustRightInd w:val="0"/>
        <w:spacing w:after="0" w:line="240" w:lineRule="auto"/>
        <w:rPr>
          <w:rFonts w:ascii="Arial" w:eastAsia="Calibri" w:hAnsi="Arial" w:cs="Arial"/>
          <w:color w:val="000000"/>
          <w:sz w:val="20"/>
          <w:szCs w:val="20"/>
        </w:rPr>
      </w:pPr>
    </w:p>
    <w:p w14:paraId="0FBADCAC" w14:textId="1AFCA42B" w:rsidR="00A82DF8" w:rsidRPr="00E0616E" w:rsidRDefault="00260D65" w:rsidP="00A82DF8">
      <w:pPr>
        <w:autoSpaceDE w:val="0"/>
        <w:autoSpaceDN w:val="0"/>
        <w:adjustRightInd w:val="0"/>
        <w:spacing w:after="0" w:line="240" w:lineRule="auto"/>
        <w:rPr>
          <w:rFonts w:ascii="Arial" w:eastAsia="Calibri" w:hAnsi="Arial" w:cs="Arial"/>
          <w:sz w:val="20"/>
          <w:szCs w:val="20"/>
        </w:rPr>
      </w:pPr>
      <w:bookmarkStart w:id="4" w:name="_GoBack"/>
      <w:r w:rsidRPr="00E0616E">
        <w:rPr>
          <w:rFonts w:ascii="Arial" w:eastAsia="Calibri" w:hAnsi="Arial" w:cs="Arial"/>
          <w:sz w:val="20"/>
          <w:szCs w:val="20"/>
        </w:rPr>
        <w:t>Table</w:t>
      </w:r>
      <w:bookmarkEnd w:id="4"/>
      <w:r w:rsidRPr="00E0616E">
        <w:rPr>
          <w:rFonts w:ascii="Arial" w:eastAsia="Calibri" w:hAnsi="Arial" w:cs="Arial"/>
          <w:sz w:val="20"/>
          <w:szCs w:val="20"/>
        </w:rPr>
        <w:t xml:space="preserve"> 7</w:t>
      </w:r>
      <w:r w:rsidR="00A82DF8" w:rsidRPr="00E0616E">
        <w:rPr>
          <w:rFonts w:ascii="Arial" w:eastAsia="Calibri" w:hAnsi="Arial" w:cs="Arial"/>
          <w:sz w:val="20"/>
          <w:szCs w:val="20"/>
        </w:rPr>
        <w:t>: predictive value (Cut-off point) of the variable predicting response to treatment with tamsulosin</w:t>
      </w:r>
      <w:r w:rsidR="00CC1BBB">
        <w:rPr>
          <w:rFonts w:ascii="Arial" w:eastAsia="Calibri" w:hAnsi="Arial" w:cs="Arial"/>
          <w:sz w:val="20"/>
          <w:szCs w:val="20"/>
        </w:rPr>
        <w:t>,</w:t>
      </w:r>
      <w:r w:rsidR="00A82DF8" w:rsidRPr="00E0616E">
        <w:rPr>
          <w:rFonts w:ascii="Arial" w:eastAsia="Calibri" w:hAnsi="Arial" w:cs="Arial"/>
          <w:sz w:val="20"/>
          <w:szCs w:val="20"/>
        </w:rPr>
        <w:t xml:space="preserve"> with its sensitivity and specificity</w:t>
      </w:r>
    </w:p>
    <w:p w14:paraId="0EB06E35" w14:textId="77777777" w:rsidR="00A82DF8" w:rsidRPr="00E0616E" w:rsidRDefault="00A82DF8" w:rsidP="00A82DF8">
      <w:pPr>
        <w:autoSpaceDE w:val="0"/>
        <w:autoSpaceDN w:val="0"/>
        <w:adjustRightInd w:val="0"/>
        <w:spacing w:after="0" w:line="240" w:lineRule="auto"/>
        <w:rPr>
          <w:rFonts w:ascii="Arial" w:eastAsia="Calibri" w:hAnsi="Arial" w:cs="Arial"/>
          <w:sz w:val="20"/>
          <w:szCs w:val="20"/>
        </w:rPr>
      </w:pPr>
    </w:p>
    <w:tbl>
      <w:tblPr>
        <w:tblW w:w="6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68"/>
        <w:gridCol w:w="1468"/>
        <w:gridCol w:w="1654"/>
        <w:gridCol w:w="1620"/>
      </w:tblGrid>
      <w:tr w:rsidR="00A82DF8" w:rsidRPr="00E0616E" w14:paraId="6BD3DFB5" w14:textId="77777777" w:rsidTr="00CD4C25">
        <w:trPr>
          <w:cantSplit/>
        </w:trPr>
        <w:tc>
          <w:tcPr>
            <w:tcW w:w="1468" w:type="dxa"/>
            <w:tcBorders>
              <w:top w:val="nil"/>
              <w:left w:val="nil"/>
              <w:bottom w:val="nil"/>
              <w:right w:val="nil"/>
            </w:tcBorders>
            <w:shd w:val="clear" w:color="auto" w:fill="FFFFFF"/>
          </w:tcPr>
          <w:p w14:paraId="218091D1"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b/>
                <w:bCs/>
                <w:color w:val="010205"/>
                <w:sz w:val="20"/>
                <w:szCs w:val="20"/>
              </w:rPr>
            </w:pPr>
          </w:p>
        </w:tc>
        <w:tc>
          <w:tcPr>
            <w:tcW w:w="4742" w:type="dxa"/>
            <w:gridSpan w:val="3"/>
            <w:tcBorders>
              <w:top w:val="nil"/>
              <w:left w:val="nil"/>
              <w:bottom w:val="nil"/>
              <w:right w:val="nil"/>
            </w:tcBorders>
            <w:shd w:val="clear" w:color="auto" w:fill="FFFFFF"/>
            <w:vAlign w:val="center"/>
          </w:tcPr>
          <w:p w14:paraId="5C66B8FE"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10205"/>
                <w:sz w:val="20"/>
                <w:szCs w:val="20"/>
              </w:rPr>
            </w:pPr>
            <w:r w:rsidRPr="00E0616E">
              <w:rPr>
                <w:rFonts w:ascii="Arial" w:eastAsia="Calibri" w:hAnsi="Arial" w:cs="Arial"/>
                <w:b/>
                <w:bCs/>
                <w:color w:val="010205"/>
                <w:sz w:val="20"/>
                <w:szCs w:val="20"/>
              </w:rPr>
              <w:t>Coordinates of the Curve</w:t>
            </w:r>
          </w:p>
        </w:tc>
      </w:tr>
      <w:tr w:rsidR="00A82DF8" w:rsidRPr="00E0616E" w14:paraId="0DE22C05" w14:textId="77777777" w:rsidTr="00CD4C25">
        <w:trPr>
          <w:cantSplit/>
        </w:trPr>
        <w:tc>
          <w:tcPr>
            <w:tcW w:w="1468" w:type="dxa"/>
            <w:tcBorders>
              <w:top w:val="nil"/>
              <w:left w:val="nil"/>
              <w:bottom w:val="nil"/>
              <w:right w:val="nil"/>
            </w:tcBorders>
            <w:shd w:val="clear" w:color="auto" w:fill="FFFFFF"/>
          </w:tcPr>
          <w:p w14:paraId="3A3A1120"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10205"/>
                <w:sz w:val="20"/>
                <w:szCs w:val="20"/>
              </w:rPr>
            </w:pPr>
          </w:p>
        </w:tc>
        <w:tc>
          <w:tcPr>
            <w:tcW w:w="4742" w:type="dxa"/>
            <w:gridSpan w:val="3"/>
            <w:tcBorders>
              <w:top w:val="nil"/>
              <w:left w:val="nil"/>
              <w:bottom w:val="nil"/>
              <w:right w:val="nil"/>
            </w:tcBorders>
            <w:shd w:val="clear" w:color="auto" w:fill="FFFFFF"/>
            <w:vAlign w:val="bottom"/>
          </w:tcPr>
          <w:p w14:paraId="60AFC187"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10205"/>
                <w:sz w:val="20"/>
                <w:szCs w:val="20"/>
              </w:rPr>
            </w:pPr>
            <w:r w:rsidRPr="00E0616E">
              <w:rPr>
                <w:rFonts w:ascii="Arial" w:eastAsia="Calibri" w:hAnsi="Arial" w:cs="Arial"/>
                <w:color w:val="010205"/>
                <w:sz w:val="20"/>
                <w:szCs w:val="20"/>
              </w:rPr>
              <w:t>Test Result Variable(s): IPP</w:t>
            </w:r>
          </w:p>
          <w:p w14:paraId="51A04E21" w14:textId="77777777" w:rsidR="00A82DF8" w:rsidRPr="00E0616E" w:rsidRDefault="00A82DF8" w:rsidP="00A82DF8">
            <w:pPr>
              <w:autoSpaceDE w:val="0"/>
              <w:autoSpaceDN w:val="0"/>
              <w:adjustRightInd w:val="0"/>
              <w:spacing w:after="0" w:line="320" w:lineRule="atLeast"/>
              <w:ind w:right="60"/>
              <w:rPr>
                <w:rFonts w:ascii="Arial" w:eastAsia="Calibri" w:hAnsi="Arial" w:cs="Arial"/>
                <w:color w:val="010205"/>
                <w:sz w:val="20"/>
                <w:szCs w:val="20"/>
              </w:rPr>
            </w:pPr>
          </w:p>
        </w:tc>
      </w:tr>
      <w:tr w:rsidR="00A82DF8" w:rsidRPr="00E0616E" w14:paraId="0446FD15" w14:textId="77777777" w:rsidTr="00CD4C25">
        <w:trPr>
          <w:cantSplit/>
        </w:trPr>
        <w:tc>
          <w:tcPr>
            <w:tcW w:w="1468" w:type="dxa"/>
            <w:tcBorders>
              <w:top w:val="nil"/>
              <w:left w:val="nil"/>
              <w:bottom w:val="single" w:sz="8" w:space="0" w:color="152935"/>
              <w:right w:val="single" w:sz="8" w:space="0" w:color="E0E0E0"/>
            </w:tcBorders>
            <w:shd w:val="clear" w:color="auto" w:fill="FFFFFF"/>
          </w:tcPr>
          <w:p w14:paraId="38BF821A"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264A60"/>
                <w:sz w:val="20"/>
                <w:szCs w:val="20"/>
              </w:rPr>
            </w:pPr>
          </w:p>
        </w:tc>
        <w:tc>
          <w:tcPr>
            <w:tcW w:w="1468" w:type="dxa"/>
            <w:tcBorders>
              <w:top w:val="nil"/>
              <w:left w:val="nil"/>
              <w:bottom w:val="single" w:sz="8" w:space="0" w:color="152935"/>
              <w:right w:val="single" w:sz="8" w:space="0" w:color="E0E0E0"/>
            </w:tcBorders>
            <w:shd w:val="clear" w:color="auto" w:fill="FFFFFF"/>
            <w:vAlign w:val="bottom"/>
          </w:tcPr>
          <w:p w14:paraId="25EEE176"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rPr>
            </w:pPr>
            <w:r w:rsidRPr="00E0616E">
              <w:rPr>
                <w:rFonts w:ascii="Arial" w:eastAsia="Calibri" w:hAnsi="Arial" w:cs="Arial"/>
                <w:color w:val="000000"/>
                <w:sz w:val="20"/>
                <w:szCs w:val="20"/>
              </w:rPr>
              <w:t>Positive if Less Than</w:t>
            </w:r>
          </w:p>
        </w:tc>
        <w:tc>
          <w:tcPr>
            <w:tcW w:w="1654" w:type="dxa"/>
            <w:tcBorders>
              <w:top w:val="nil"/>
              <w:left w:val="single" w:sz="8" w:space="0" w:color="E0E0E0"/>
              <w:bottom w:val="single" w:sz="8" w:space="0" w:color="152935"/>
              <w:right w:val="single" w:sz="8" w:space="0" w:color="E0E0E0"/>
            </w:tcBorders>
            <w:shd w:val="clear" w:color="auto" w:fill="FFFFFF"/>
            <w:vAlign w:val="bottom"/>
          </w:tcPr>
          <w:p w14:paraId="584C2051"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rPr>
            </w:pPr>
            <w:r w:rsidRPr="00E0616E">
              <w:rPr>
                <w:rFonts w:ascii="Arial" w:eastAsia="Calibri" w:hAnsi="Arial" w:cs="Arial"/>
                <w:color w:val="000000"/>
                <w:sz w:val="20"/>
                <w:szCs w:val="20"/>
              </w:rPr>
              <w:t>Sensitivity</w:t>
            </w:r>
          </w:p>
          <w:p w14:paraId="7B80A2F5"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rPr>
            </w:pPr>
            <w:r w:rsidRPr="00E0616E">
              <w:rPr>
                <w:rFonts w:ascii="Arial" w:eastAsia="Calibri" w:hAnsi="Arial" w:cs="Arial"/>
                <w:color w:val="000000"/>
                <w:sz w:val="20"/>
                <w:szCs w:val="20"/>
              </w:rPr>
              <w:t>(true positive)</w:t>
            </w:r>
          </w:p>
        </w:tc>
        <w:tc>
          <w:tcPr>
            <w:tcW w:w="1620" w:type="dxa"/>
            <w:tcBorders>
              <w:top w:val="nil"/>
              <w:left w:val="single" w:sz="8" w:space="0" w:color="E0E0E0"/>
              <w:bottom w:val="single" w:sz="8" w:space="0" w:color="152935"/>
              <w:right w:val="nil"/>
            </w:tcBorders>
            <w:shd w:val="clear" w:color="auto" w:fill="FFFFFF"/>
            <w:vAlign w:val="bottom"/>
          </w:tcPr>
          <w:p w14:paraId="10F8818D"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rPr>
            </w:pPr>
            <w:r w:rsidRPr="00E0616E">
              <w:rPr>
                <w:rFonts w:ascii="Arial" w:eastAsia="Calibri" w:hAnsi="Arial" w:cs="Arial"/>
                <w:color w:val="000000"/>
                <w:sz w:val="20"/>
                <w:szCs w:val="20"/>
              </w:rPr>
              <w:t>1 – Specificity</w:t>
            </w:r>
          </w:p>
          <w:p w14:paraId="288EAB1B" w14:textId="77777777" w:rsidR="00A82DF8" w:rsidRPr="00E0616E" w:rsidRDefault="00A82DF8" w:rsidP="00A82DF8">
            <w:pPr>
              <w:autoSpaceDE w:val="0"/>
              <w:autoSpaceDN w:val="0"/>
              <w:adjustRightInd w:val="0"/>
              <w:spacing w:after="0" w:line="320" w:lineRule="atLeast"/>
              <w:ind w:right="60"/>
              <w:jc w:val="center"/>
              <w:rPr>
                <w:rFonts w:ascii="Arial" w:eastAsia="Calibri" w:hAnsi="Arial" w:cs="Arial"/>
                <w:color w:val="000000"/>
                <w:sz w:val="20"/>
                <w:szCs w:val="20"/>
              </w:rPr>
            </w:pPr>
            <w:r w:rsidRPr="00E0616E">
              <w:rPr>
                <w:rFonts w:ascii="Arial" w:eastAsia="Calibri" w:hAnsi="Arial" w:cs="Arial"/>
                <w:color w:val="000000"/>
                <w:sz w:val="20"/>
                <w:szCs w:val="20"/>
              </w:rPr>
              <w:t>(false positive)</w:t>
            </w:r>
          </w:p>
        </w:tc>
      </w:tr>
      <w:tr w:rsidR="00A82DF8" w:rsidRPr="00E0616E" w14:paraId="3900C522" w14:textId="77777777" w:rsidTr="00CD4C25">
        <w:trPr>
          <w:cantSplit/>
        </w:trPr>
        <w:tc>
          <w:tcPr>
            <w:tcW w:w="1468" w:type="dxa"/>
            <w:tcBorders>
              <w:top w:val="single" w:sz="8" w:space="0" w:color="152935"/>
              <w:left w:val="nil"/>
              <w:bottom w:val="single" w:sz="8" w:space="0" w:color="AEAEAE"/>
              <w:right w:val="single" w:sz="8" w:space="0" w:color="E0E0E0"/>
            </w:tcBorders>
            <w:shd w:val="clear" w:color="auto" w:fill="FFFFFF"/>
          </w:tcPr>
          <w:p w14:paraId="3267D30A"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p>
        </w:tc>
        <w:tc>
          <w:tcPr>
            <w:tcW w:w="1468" w:type="dxa"/>
            <w:tcBorders>
              <w:top w:val="single" w:sz="8" w:space="0" w:color="152935"/>
              <w:left w:val="nil"/>
              <w:bottom w:val="single" w:sz="8" w:space="0" w:color="AEAEAE"/>
              <w:right w:val="single" w:sz="8" w:space="0" w:color="E0E0E0"/>
            </w:tcBorders>
            <w:shd w:val="clear" w:color="auto" w:fill="FFFFFF"/>
          </w:tcPr>
          <w:p w14:paraId="5417FA4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r w:rsidRPr="00E0616E">
              <w:rPr>
                <w:rFonts w:ascii="Arial" w:eastAsia="Calibri" w:hAnsi="Arial" w:cs="Arial"/>
                <w:sz w:val="20"/>
                <w:szCs w:val="20"/>
              </w:rPr>
              <w:t>0.76</w:t>
            </w:r>
          </w:p>
        </w:tc>
        <w:tc>
          <w:tcPr>
            <w:tcW w:w="1654" w:type="dxa"/>
            <w:tcBorders>
              <w:top w:val="single" w:sz="8" w:space="0" w:color="152935"/>
              <w:left w:val="single" w:sz="8" w:space="0" w:color="E0E0E0"/>
              <w:bottom w:val="single" w:sz="8" w:space="0" w:color="AEAEAE"/>
              <w:right w:val="single" w:sz="8" w:space="0" w:color="E0E0E0"/>
            </w:tcBorders>
            <w:shd w:val="clear" w:color="auto" w:fill="FFFFFF"/>
          </w:tcPr>
          <w:p w14:paraId="36E85E5D"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r w:rsidRPr="00E0616E">
              <w:rPr>
                <w:rFonts w:ascii="Arial" w:eastAsia="Calibri" w:hAnsi="Arial" w:cs="Arial"/>
                <w:sz w:val="20"/>
                <w:szCs w:val="20"/>
              </w:rPr>
              <w:t>0.857</w:t>
            </w:r>
          </w:p>
        </w:tc>
        <w:tc>
          <w:tcPr>
            <w:tcW w:w="1620" w:type="dxa"/>
            <w:tcBorders>
              <w:top w:val="single" w:sz="8" w:space="0" w:color="152935"/>
              <w:left w:val="single" w:sz="8" w:space="0" w:color="E0E0E0"/>
              <w:bottom w:val="single" w:sz="8" w:space="0" w:color="AEAEAE"/>
              <w:right w:val="nil"/>
            </w:tcBorders>
            <w:shd w:val="clear" w:color="auto" w:fill="FFFFFF"/>
          </w:tcPr>
          <w:p w14:paraId="0B78EBF5"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r w:rsidRPr="00E0616E">
              <w:rPr>
                <w:rFonts w:ascii="Arial" w:eastAsia="Calibri" w:hAnsi="Arial" w:cs="Arial"/>
                <w:sz w:val="20"/>
                <w:szCs w:val="20"/>
              </w:rPr>
              <w:t>0.305</w:t>
            </w:r>
          </w:p>
        </w:tc>
      </w:tr>
      <w:tr w:rsidR="00A82DF8" w:rsidRPr="00E0616E" w14:paraId="6AC21131" w14:textId="77777777" w:rsidTr="00CD4C25">
        <w:trPr>
          <w:cantSplit/>
        </w:trPr>
        <w:tc>
          <w:tcPr>
            <w:tcW w:w="1468" w:type="dxa"/>
            <w:tcBorders>
              <w:top w:val="single" w:sz="8" w:space="0" w:color="AEAEAE"/>
              <w:left w:val="nil"/>
              <w:bottom w:val="single" w:sz="8" w:space="0" w:color="AEAEAE"/>
              <w:right w:val="single" w:sz="8" w:space="0" w:color="E0E0E0"/>
            </w:tcBorders>
            <w:shd w:val="clear" w:color="auto" w:fill="FFFFFF"/>
          </w:tcPr>
          <w:p w14:paraId="6D978CDB"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b/>
                <w:bCs/>
                <w:color w:val="010205"/>
                <w:sz w:val="20"/>
                <w:szCs w:val="20"/>
              </w:rPr>
            </w:pPr>
          </w:p>
        </w:tc>
        <w:tc>
          <w:tcPr>
            <w:tcW w:w="1468" w:type="dxa"/>
            <w:tcBorders>
              <w:top w:val="single" w:sz="8" w:space="0" w:color="AEAEAE"/>
              <w:left w:val="nil"/>
              <w:bottom w:val="single" w:sz="8" w:space="0" w:color="AEAEAE"/>
              <w:right w:val="single" w:sz="8" w:space="0" w:color="E0E0E0"/>
            </w:tcBorders>
            <w:shd w:val="clear" w:color="auto" w:fill="FFFFFF"/>
          </w:tcPr>
          <w:p w14:paraId="6A038FCA"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b/>
                <w:bCs/>
                <w:color w:val="010205"/>
                <w:sz w:val="20"/>
                <w:szCs w:val="20"/>
              </w:rPr>
            </w:pPr>
            <w:r w:rsidRPr="00E0616E">
              <w:rPr>
                <w:rFonts w:ascii="Arial" w:eastAsia="Calibri" w:hAnsi="Arial" w:cs="Arial"/>
                <w:sz w:val="20"/>
                <w:szCs w:val="20"/>
              </w:rPr>
              <w:t>0.82</w:t>
            </w:r>
          </w:p>
        </w:tc>
        <w:tc>
          <w:tcPr>
            <w:tcW w:w="1654" w:type="dxa"/>
            <w:tcBorders>
              <w:top w:val="single" w:sz="8" w:space="0" w:color="AEAEAE"/>
              <w:left w:val="single" w:sz="8" w:space="0" w:color="E0E0E0"/>
              <w:bottom w:val="single" w:sz="8" w:space="0" w:color="AEAEAE"/>
              <w:right w:val="single" w:sz="8" w:space="0" w:color="E0E0E0"/>
            </w:tcBorders>
            <w:shd w:val="clear" w:color="auto" w:fill="FFFFFF"/>
          </w:tcPr>
          <w:p w14:paraId="25B0175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b/>
                <w:bCs/>
                <w:color w:val="010205"/>
                <w:sz w:val="20"/>
                <w:szCs w:val="20"/>
              </w:rPr>
            </w:pPr>
            <w:r w:rsidRPr="00E0616E">
              <w:rPr>
                <w:rFonts w:ascii="Arial" w:eastAsia="Calibri" w:hAnsi="Arial" w:cs="Arial"/>
                <w:sz w:val="20"/>
                <w:szCs w:val="20"/>
              </w:rPr>
              <w:t>0.882</w:t>
            </w:r>
          </w:p>
        </w:tc>
        <w:tc>
          <w:tcPr>
            <w:tcW w:w="1620" w:type="dxa"/>
            <w:tcBorders>
              <w:top w:val="single" w:sz="8" w:space="0" w:color="AEAEAE"/>
              <w:left w:val="single" w:sz="8" w:space="0" w:color="E0E0E0"/>
              <w:bottom w:val="single" w:sz="8" w:space="0" w:color="AEAEAE"/>
              <w:right w:val="nil"/>
            </w:tcBorders>
            <w:shd w:val="clear" w:color="auto" w:fill="FFFFFF"/>
          </w:tcPr>
          <w:p w14:paraId="6F7B5D95"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b/>
                <w:bCs/>
                <w:color w:val="010205"/>
                <w:sz w:val="20"/>
                <w:szCs w:val="20"/>
              </w:rPr>
            </w:pPr>
            <w:r w:rsidRPr="00E0616E">
              <w:rPr>
                <w:rFonts w:ascii="Arial" w:eastAsia="Calibri" w:hAnsi="Arial" w:cs="Arial"/>
                <w:sz w:val="20"/>
                <w:szCs w:val="20"/>
              </w:rPr>
              <w:t>0.305</w:t>
            </w:r>
          </w:p>
        </w:tc>
      </w:tr>
      <w:tr w:rsidR="00A82DF8" w:rsidRPr="00E0616E" w14:paraId="7B4C0938" w14:textId="77777777" w:rsidTr="00CD4C25">
        <w:trPr>
          <w:cantSplit/>
        </w:trPr>
        <w:tc>
          <w:tcPr>
            <w:tcW w:w="1468" w:type="dxa"/>
            <w:tcBorders>
              <w:top w:val="single" w:sz="8" w:space="0" w:color="AEAEAE"/>
              <w:left w:val="nil"/>
              <w:bottom w:val="single" w:sz="8" w:space="0" w:color="AEAEAE"/>
              <w:right w:val="single" w:sz="8" w:space="0" w:color="E0E0E0"/>
            </w:tcBorders>
            <w:shd w:val="clear" w:color="auto" w:fill="FFFFFF"/>
          </w:tcPr>
          <w:p w14:paraId="321A6C94"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p>
        </w:tc>
        <w:tc>
          <w:tcPr>
            <w:tcW w:w="1468" w:type="dxa"/>
            <w:tcBorders>
              <w:top w:val="single" w:sz="8" w:space="0" w:color="AEAEAE"/>
              <w:left w:val="nil"/>
              <w:bottom w:val="single" w:sz="8" w:space="0" w:color="AEAEAE"/>
              <w:right w:val="single" w:sz="8" w:space="0" w:color="E0E0E0"/>
            </w:tcBorders>
            <w:shd w:val="clear" w:color="auto" w:fill="FFFFFF"/>
          </w:tcPr>
          <w:p w14:paraId="3AC43332"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r w:rsidRPr="00E0616E">
              <w:rPr>
                <w:rFonts w:ascii="Arial" w:eastAsia="Calibri" w:hAnsi="Arial" w:cs="Arial"/>
                <w:sz w:val="20"/>
                <w:szCs w:val="20"/>
              </w:rPr>
              <w:t>0.85</w:t>
            </w:r>
          </w:p>
        </w:tc>
        <w:tc>
          <w:tcPr>
            <w:tcW w:w="1654" w:type="dxa"/>
            <w:tcBorders>
              <w:top w:val="single" w:sz="8" w:space="0" w:color="AEAEAE"/>
              <w:left w:val="single" w:sz="8" w:space="0" w:color="E0E0E0"/>
              <w:bottom w:val="single" w:sz="8" w:space="0" w:color="AEAEAE"/>
              <w:right w:val="single" w:sz="8" w:space="0" w:color="E0E0E0"/>
            </w:tcBorders>
            <w:shd w:val="clear" w:color="auto" w:fill="FFFFFF"/>
          </w:tcPr>
          <w:p w14:paraId="13ECDF4E"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r w:rsidRPr="00E0616E">
              <w:rPr>
                <w:rFonts w:ascii="Arial" w:eastAsia="Calibri" w:hAnsi="Arial" w:cs="Arial"/>
                <w:sz w:val="20"/>
                <w:szCs w:val="20"/>
              </w:rPr>
              <w:t>0.891</w:t>
            </w:r>
          </w:p>
        </w:tc>
        <w:tc>
          <w:tcPr>
            <w:tcW w:w="1620" w:type="dxa"/>
            <w:tcBorders>
              <w:top w:val="single" w:sz="8" w:space="0" w:color="AEAEAE"/>
              <w:left w:val="single" w:sz="8" w:space="0" w:color="E0E0E0"/>
              <w:bottom w:val="single" w:sz="8" w:space="0" w:color="AEAEAE"/>
              <w:right w:val="nil"/>
            </w:tcBorders>
            <w:shd w:val="clear" w:color="auto" w:fill="FFFFFF"/>
          </w:tcPr>
          <w:p w14:paraId="013F7A86"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r w:rsidRPr="00E0616E">
              <w:rPr>
                <w:rFonts w:ascii="Arial" w:eastAsia="Calibri" w:hAnsi="Arial" w:cs="Arial"/>
                <w:sz w:val="20"/>
                <w:szCs w:val="20"/>
              </w:rPr>
              <w:t>0.305</w:t>
            </w:r>
          </w:p>
        </w:tc>
      </w:tr>
      <w:tr w:rsidR="00A82DF8" w:rsidRPr="00E0616E" w14:paraId="66D6BA67" w14:textId="77777777" w:rsidTr="00CD4C25">
        <w:trPr>
          <w:cantSplit/>
        </w:trPr>
        <w:tc>
          <w:tcPr>
            <w:tcW w:w="1468" w:type="dxa"/>
            <w:tcBorders>
              <w:top w:val="single" w:sz="8" w:space="0" w:color="AEAEAE"/>
              <w:left w:val="nil"/>
              <w:bottom w:val="single" w:sz="8" w:space="0" w:color="AEAEAE"/>
              <w:right w:val="single" w:sz="8" w:space="0" w:color="E0E0E0"/>
            </w:tcBorders>
            <w:shd w:val="clear" w:color="auto" w:fill="FFFFFF"/>
          </w:tcPr>
          <w:p w14:paraId="2F0A9F6F" w14:textId="77777777" w:rsidR="00A82DF8" w:rsidRPr="00E0616E" w:rsidRDefault="00CC1BBB" w:rsidP="00A82DF8">
            <w:pPr>
              <w:autoSpaceDE w:val="0"/>
              <w:autoSpaceDN w:val="0"/>
              <w:adjustRightInd w:val="0"/>
              <w:spacing w:after="0" w:line="320" w:lineRule="atLeast"/>
              <w:ind w:right="60"/>
              <w:jc w:val="right"/>
              <w:rPr>
                <w:rFonts w:ascii="Arial" w:eastAsia="Calibri" w:hAnsi="Arial" w:cs="Arial"/>
                <w:b/>
                <w:bCs/>
                <w:color w:val="010205"/>
                <w:sz w:val="20"/>
                <w:szCs w:val="20"/>
              </w:rPr>
            </w:pPr>
            <w:r>
              <w:rPr>
                <w:rFonts w:ascii="Arial" w:eastAsia="Calibri" w:hAnsi="Arial" w:cs="Arial"/>
                <w:b/>
                <w:bCs/>
                <w:color w:val="010205"/>
                <w:sz w:val="20"/>
                <w:szCs w:val="20"/>
              </w:rPr>
              <w:t>Cut-off</w:t>
            </w:r>
            <w:r w:rsidR="00A82DF8" w:rsidRPr="00E0616E">
              <w:rPr>
                <w:rFonts w:ascii="Arial" w:eastAsia="Calibri" w:hAnsi="Arial" w:cs="Arial"/>
                <w:b/>
                <w:bCs/>
                <w:color w:val="010205"/>
                <w:sz w:val="20"/>
                <w:szCs w:val="20"/>
              </w:rPr>
              <w:t xml:space="preserve"> point</w:t>
            </w:r>
          </w:p>
        </w:tc>
        <w:tc>
          <w:tcPr>
            <w:tcW w:w="1468" w:type="dxa"/>
            <w:tcBorders>
              <w:top w:val="single" w:sz="8" w:space="0" w:color="AEAEAE"/>
              <w:left w:val="nil"/>
              <w:bottom w:val="single" w:sz="8" w:space="0" w:color="AEAEAE"/>
              <w:right w:val="single" w:sz="8" w:space="0" w:color="E0E0E0"/>
            </w:tcBorders>
            <w:shd w:val="clear" w:color="auto" w:fill="FFFFFF"/>
          </w:tcPr>
          <w:p w14:paraId="45932E87"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b/>
                <w:bCs/>
                <w:color w:val="010205"/>
                <w:sz w:val="20"/>
                <w:szCs w:val="20"/>
              </w:rPr>
            </w:pPr>
            <w:r w:rsidRPr="00E0616E">
              <w:rPr>
                <w:rFonts w:ascii="Arial" w:eastAsia="Calibri" w:hAnsi="Arial" w:cs="Arial"/>
                <w:b/>
                <w:bCs/>
                <w:sz w:val="20"/>
                <w:szCs w:val="20"/>
              </w:rPr>
              <w:t>0.88</w:t>
            </w:r>
          </w:p>
        </w:tc>
        <w:tc>
          <w:tcPr>
            <w:tcW w:w="1654" w:type="dxa"/>
            <w:tcBorders>
              <w:top w:val="single" w:sz="8" w:space="0" w:color="AEAEAE"/>
              <w:left w:val="single" w:sz="8" w:space="0" w:color="E0E0E0"/>
              <w:bottom w:val="single" w:sz="8" w:space="0" w:color="AEAEAE"/>
              <w:right w:val="single" w:sz="8" w:space="0" w:color="E0E0E0"/>
            </w:tcBorders>
            <w:shd w:val="clear" w:color="auto" w:fill="FFFFFF"/>
          </w:tcPr>
          <w:p w14:paraId="3A6CDCA4"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b/>
                <w:bCs/>
                <w:color w:val="010205"/>
                <w:sz w:val="20"/>
                <w:szCs w:val="20"/>
              </w:rPr>
            </w:pPr>
            <w:r w:rsidRPr="00E0616E">
              <w:rPr>
                <w:rFonts w:ascii="Arial" w:eastAsia="Calibri" w:hAnsi="Arial" w:cs="Arial"/>
                <w:b/>
                <w:bCs/>
                <w:sz w:val="20"/>
                <w:szCs w:val="20"/>
              </w:rPr>
              <w:t>0.908</w:t>
            </w:r>
          </w:p>
        </w:tc>
        <w:tc>
          <w:tcPr>
            <w:tcW w:w="1620" w:type="dxa"/>
            <w:tcBorders>
              <w:top w:val="single" w:sz="8" w:space="0" w:color="AEAEAE"/>
              <w:left w:val="single" w:sz="8" w:space="0" w:color="E0E0E0"/>
              <w:bottom w:val="single" w:sz="8" w:space="0" w:color="AEAEAE"/>
              <w:right w:val="nil"/>
            </w:tcBorders>
            <w:shd w:val="clear" w:color="auto" w:fill="FFFFFF"/>
          </w:tcPr>
          <w:p w14:paraId="7D59531F"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b/>
                <w:bCs/>
                <w:color w:val="010205"/>
                <w:sz w:val="20"/>
                <w:szCs w:val="20"/>
              </w:rPr>
            </w:pPr>
            <w:r w:rsidRPr="00E0616E">
              <w:rPr>
                <w:rFonts w:ascii="Arial" w:eastAsia="Calibri" w:hAnsi="Arial" w:cs="Arial"/>
                <w:b/>
                <w:bCs/>
                <w:sz w:val="20"/>
                <w:szCs w:val="20"/>
              </w:rPr>
              <w:t>0.305</w:t>
            </w:r>
          </w:p>
        </w:tc>
      </w:tr>
      <w:tr w:rsidR="00A82DF8" w:rsidRPr="00E0616E" w14:paraId="653D5575" w14:textId="77777777" w:rsidTr="00CD4C25">
        <w:trPr>
          <w:cantSplit/>
        </w:trPr>
        <w:tc>
          <w:tcPr>
            <w:tcW w:w="1468" w:type="dxa"/>
            <w:tcBorders>
              <w:top w:val="single" w:sz="8" w:space="0" w:color="AEAEAE"/>
              <w:left w:val="nil"/>
              <w:bottom w:val="single" w:sz="8" w:space="0" w:color="AEAEAE"/>
              <w:right w:val="single" w:sz="8" w:space="0" w:color="E0E0E0"/>
            </w:tcBorders>
            <w:shd w:val="clear" w:color="auto" w:fill="FFFFFF"/>
          </w:tcPr>
          <w:p w14:paraId="56BA023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p>
        </w:tc>
        <w:tc>
          <w:tcPr>
            <w:tcW w:w="1468" w:type="dxa"/>
            <w:tcBorders>
              <w:top w:val="single" w:sz="8" w:space="0" w:color="AEAEAE"/>
              <w:left w:val="nil"/>
              <w:bottom w:val="single" w:sz="8" w:space="0" w:color="AEAEAE"/>
              <w:right w:val="single" w:sz="8" w:space="0" w:color="E0E0E0"/>
            </w:tcBorders>
            <w:shd w:val="clear" w:color="auto" w:fill="FFFFFF"/>
          </w:tcPr>
          <w:p w14:paraId="38F40166"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r w:rsidRPr="00E0616E">
              <w:rPr>
                <w:rFonts w:ascii="Arial" w:eastAsia="Calibri" w:hAnsi="Arial" w:cs="Arial"/>
                <w:sz w:val="20"/>
                <w:szCs w:val="20"/>
              </w:rPr>
              <w:t>0.91</w:t>
            </w:r>
          </w:p>
        </w:tc>
        <w:tc>
          <w:tcPr>
            <w:tcW w:w="1654" w:type="dxa"/>
            <w:tcBorders>
              <w:top w:val="single" w:sz="8" w:space="0" w:color="AEAEAE"/>
              <w:left w:val="single" w:sz="8" w:space="0" w:color="E0E0E0"/>
              <w:bottom w:val="single" w:sz="8" w:space="0" w:color="AEAEAE"/>
              <w:right w:val="single" w:sz="8" w:space="0" w:color="E0E0E0"/>
            </w:tcBorders>
            <w:shd w:val="clear" w:color="auto" w:fill="FFFFFF"/>
          </w:tcPr>
          <w:p w14:paraId="03E684D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r w:rsidRPr="00E0616E">
              <w:rPr>
                <w:rFonts w:ascii="Arial" w:eastAsia="Calibri" w:hAnsi="Arial" w:cs="Arial"/>
                <w:sz w:val="20"/>
                <w:szCs w:val="20"/>
              </w:rPr>
              <w:t>0.916</w:t>
            </w:r>
          </w:p>
        </w:tc>
        <w:tc>
          <w:tcPr>
            <w:tcW w:w="1620" w:type="dxa"/>
            <w:tcBorders>
              <w:top w:val="single" w:sz="8" w:space="0" w:color="AEAEAE"/>
              <w:left w:val="single" w:sz="8" w:space="0" w:color="E0E0E0"/>
              <w:bottom w:val="single" w:sz="8" w:space="0" w:color="AEAEAE"/>
              <w:right w:val="nil"/>
            </w:tcBorders>
            <w:shd w:val="clear" w:color="auto" w:fill="FFFFFF"/>
          </w:tcPr>
          <w:p w14:paraId="3D82FD54"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r w:rsidRPr="00E0616E">
              <w:rPr>
                <w:rFonts w:ascii="Arial" w:eastAsia="Calibri" w:hAnsi="Arial" w:cs="Arial"/>
                <w:sz w:val="20"/>
                <w:szCs w:val="20"/>
              </w:rPr>
              <w:t>0.339</w:t>
            </w:r>
          </w:p>
        </w:tc>
      </w:tr>
      <w:tr w:rsidR="00A82DF8" w:rsidRPr="00E0616E" w14:paraId="35215502" w14:textId="77777777" w:rsidTr="00CD4C25">
        <w:trPr>
          <w:cantSplit/>
        </w:trPr>
        <w:tc>
          <w:tcPr>
            <w:tcW w:w="1468" w:type="dxa"/>
            <w:tcBorders>
              <w:top w:val="single" w:sz="8" w:space="0" w:color="AEAEAE"/>
              <w:left w:val="nil"/>
              <w:bottom w:val="single" w:sz="8" w:space="0" w:color="AEAEAE"/>
              <w:right w:val="single" w:sz="8" w:space="0" w:color="E0E0E0"/>
            </w:tcBorders>
            <w:shd w:val="clear" w:color="auto" w:fill="FFFFFF"/>
          </w:tcPr>
          <w:p w14:paraId="7D045074"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p>
        </w:tc>
        <w:tc>
          <w:tcPr>
            <w:tcW w:w="1468" w:type="dxa"/>
            <w:tcBorders>
              <w:top w:val="single" w:sz="8" w:space="0" w:color="AEAEAE"/>
              <w:left w:val="nil"/>
              <w:bottom w:val="single" w:sz="8" w:space="0" w:color="AEAEAE"/>
              <w:right w:val="single" w:sz="8" w:space="0" w:color="E0E0E0"/>
            </w:tcBorders>
            <w:shd w:val="clear" w:color="auto" w:fill="FFFFFF"/>
          </w:tcPr>
          <w:p w14:paraId="298F6203"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r w:rsidRPr="00E0616E">
              <w:rPr>
                <w:rFonts w:ascii="Arial" w:eastAsia="Calibri" w:hAnsi="Arial" w:cs="Arial"/>
                <w:sz w:val="20"/>
                <w:szCs w:val="20"/>
              </w:rPr>
              <w:t>0.95</w:t>
            </w:r>
          </w:p>
        </w:tc>
        <w:tc>
          <w:tcPr>
            <w:tcW w:w="1654" w:type="dxa"/>
            <w:tcBorders>
              <w:top w:val="single" w:sz="8" w:space="0" w:color="AEAEAE"/>
              <w:left w:val="single" w:sz="8" w:space="0" w:color="E0E0E0"/>
              <w:bottom w:val="single" w:sz="8" w:space="0" w:color="AEAEAE"/>
              <w:right w:val="single" w:sz="8" w:space="0" w:color="E0E0E0"/>
            </w:tcBorders>
            <w:shd w:val="clear" w:color="auto" w:fill="FFFFFF"/>
          </w:tcPr>
          <w:p w14:paraId="7CAFC7E8"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r w:rsidRPr="00E0616E">
              <w:rPr>
                <w:rFonts w:ascii="Arial" w:eastAsia="Calibri" w:hAnsi="Arial" w:cs="Arial"/>
                <w:sz w:val="20"/>
                <w:szCs w:val="20"/>
              </w:rPr>
              <w:t>0.924</w:t>
            </w:r>
          </w:p>
        </w:tc>
        <w:tc>
          <w:tcPr>
            <w:tcW w:w="1620" w:type="dxa"/>
            <w:tcBorders>
              <w:top w:val="single" w:sz="8" w:space="0" w:color="AEAEAE"/>
              <w:left w:val="single" w:sz="8" w:space="0" w:color="E0E0E0"/>
              <w:bottom w:val="single" w:sz="8" w:space="0" w:color="AEAEAE"/>
              <w:right w:val="nil"/>
            </w:tcBorders>
            <w:shd w:val="clear" w:color="auto" w:fill="FFFFFF"/>
          </w:tcPr>
          <w:p w14:paraId="7E94FFAC"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r w:rsidRPr="00E0616E">
              <w:rPr>
                <w:rFonts w:ascii="Arial" w:eastAsia="Calibri" w:hAnsi="Arial" w:cs="Arial"/>
                <w:sz w:val="20"/>
                <w:szCs w:val="20"/>
              </w:rPr>
              <w:t>0.339</w:t>
            </w:r>
          </w:p>
        </w:tc>
      </w:tr>
      <w:tr w:rsidR="00A82DF8" w:rsidRPr="00E0616E" w14:paraId="14E8C223" w14:textId="77777777" w:rsidTr="00CD4C25">
        <w:trPr>
          <w:cantSplit/>
        </w:trPr>
        <w:tc>
          <w:tcPr>
            <w:tcW w:w="1468" w:type="dxa"/>
            <w:tcBorders>
              <w:top w:val="single" w:sz="8" w:space="0" w:color="AEAEAE"/>
              <w:left w:val="nil"/>
              <w:bottom w:val="single" w:sz="8" w:space="0" w:color="AEAEAE"/>
              <w:right w:val="single" w:sz="8" w:space="0" w:color="E0E0E0"/>
            </w:tcBorders>
            <w:shd w:val="clear" w:color="auto" w:fill="FFFFFF"/>
          </w:tcPr>
          <w:p w14:paraId="5AC6FA60"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p>
        </w:tc>
        <w:tc>
          <w:tcPr>
            <w:tcW w:w="1468" w:type="dxa"/>
            <w:tcBorders>
              <w:top w:val="single" w:sz="8" w:space="0" w:color="AEAEAE"/>
              <w:left w:val="nil"/>
              <w:bottom w:val="single" w:sz="8" w:space="0" w:color="AEAEAE"/>
              <w:right w:val="single" w:sz="8" w:space="0" w:color="E0E0E0"/>
            </w:tcBorders>
            <w:shd w:val="clear" w:color="auto" w:fill="FFFFFF"/>
          </w:tcPr>
          <w:p w14:paraId="1E802E1D"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r w:rsidRPr="00E0616E">
              <w:rPr>
                <w:rFonts w:ascii="Arial" w:eastAsia="Calibri" w:hAnsi="Arial" w:cs="Arial"/>
                <w:sz w:val="20"/>
                <w:szCs w:val="20"/>
              </w:rPr>
              <w:t>0.99</w:t>
            </w:r>
          </w:p>
        </w:tc>
        <w:tc>
          <w:tcPr>
            <w:tcW w:w="1654" w:type="dxa"/>
            <w:tcBorders>
              <w:top w:val="single" w:sz="8" w:space="0" w:color="AEAEAE"/>
              <w:left w:val="single" w:sz="8" w:space="0" w:color="E0E0E0"/>
              <w:bottom w:val="single" w:sz="8" w:space="0" w:color="AEAEAE"/>
              <w:right w:val="single" w:sz="8" w:space="0" w:color="E0E0E0"/>
            </w:tcBorders>
            <w:shd w:val="clear" w:color="auto" w:fill="FFFFFF"/>
          </w:tcPr>
          <w:p w14:paraId="3675BDF7"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r w:rsidRPr="00E0616E">
              <w:rPr>
                <w:rFonts w:ascii="Arial" w:eastAsia="Calibri" w:hAnsi="Arial" w:cs="Arial"/>
                <w:sz w:val="20"/>
                <w:szCs w:val="20"/>
              </w:rPr>
              <w:t>0.933</w:t>
            </w:r>
          </w:p>
        </w:tc>
        <w:tc>
          <w:tcPr>
            <w:tcW w:w="1620" w:type="dxa"/>
            <w:tcBorders>
              <w:top w:val="single" w:sz="8" w:space="0" w:color="AEAEAE"/>
              <w:left w:val="single" w:sz="8" w:space="0" w:color="E0E0E0"/>
              <w:bottom w:val="single" w:sz="8" w:space="0" w:color="AEAEAE"/>
              <w:right w:val="nil"/>
            </w:tcBorders>
            <w:shd w:val="clear" w:color="auto" w:fill="FFFFFF"/>
          </w:tcPr>
          <w:p w14:paraId="5E0585BE" w14:textId="77777777" w:rsidR="00A82DF8" w:rsidRPr="00E0616E" w:rsidRDefault="00A82DF8" w:rsidP="00A82DF8">
            <w:pPr>
              <w:autoSpaceDE w:val="0"/>
              <w:autoSpaceDN w:val="0"/>
              <w:adjustRightInd w:val="0"/>
              <w:spacing w:after="0" w:line="320" w:lineRule="atLeast"/>
              <w:ind w:right="60"/>
              <w:jc w:val="right"/>
              <w:rPr>
                <w:rFonts w:ascii="Arial" w:eastAsia="Calibri" w:hAnsi="Arial" w:cs="Arial"/>
                <w:color w:val="010205"/>
                <w:sz w:val="20"/>
                <w:szCs w:val="20"/>
              </w:rPr>
            </w:pPr>
            <w:r w:rsidRPr="00E0616E">
              <w:rPr>
                <w:rFonts w:ascii="Arial" w:eastAsia="Calibri" w:hAnsi="Arial" w:cs="Arial"/>
                <w:sz w:val="20"/>
                <w:szCs w:val="20"/>
              </w:rPr>
              <w:t>0.339</w:t>
            </w:r>
          </w:p>
        </w:tc>
      </w:tr>
    </w:tbl>
    <w:p w14:paraId="406C72B6" w14:textId="77777777" w:rsidR="00A82DF8" w:rsidRPr="00E0616E" w:rsidRDefault="00A82DF8" w:rsidP="00E0616E">
      <w:pPr>
        <w:spacing w:before="240" w:after="192" w:line="480" w:lineRule="auto"/>
        <w:jc w:val="both"/>
        <w:rPr>
          <w:rFonts w:ascii="Arial" w:eastAsia="Calibri" w:hAnsi="Arial" w:cs="Arial"/>
          <w:b/>
          <w:color w:val="000000"/>
          <w:sz w:val="20"/>
          <w:szCs w:val="20"/>
        </w:rPr>
      </w:pPr>
      <w:r w:rsidRPr="007A5122">
        <w:rPr>
          <w:rFonts w:ascii="Arial Rounded MT Bold" w:eastAsia="Calibri" w:hAnsi="Arial Rounded MT Bold" w:cs="Times New Roman"/>
          <w:b/>
          <w:bCs/>
        </w:rPr>
        <w:lastRenderedPageBreak/>
        <w:t>DISCUSSION</w:t>
      </w:r>
    </w:p>
    <w:p w14:paraId="1B797A39" w14:textId="4A30B2B9" w:rsidR="00A82DF8" w:rsidRPr="00E0616E" w:rsidRDefault="00A82DF8" w:rsidP="00A82DF8">
      <w:pPr>
        <w:spacing w:line="480" w:lineRule="auto"/>
        <w:rPr>
          <w:rFonts w:ascii="Arial" w:eastAsia="Calibri" w:hAnsi="Arial" w:cs="Arial"/>
          <w:sz w:val="20"/>
          <w:szCs w:val="20"/>
        </w:rPr>
      </w:pPr>
      <w:r w:rsidRPr="00E0616E">
        <w:rPr>
          <w:rFonts w:ascii="Arial" w:eastAsia="Calibri" w:hAnsi="Arial" w:cs="Arial"/>
          <w:sz w:val="20"/>
          <w:szCs w:val="20"/>
        </w:rPr>
        <w:t>Patients with benign prostatic hyperplasia presenting in the clinic have bothersome symptoms that affect their quality of life and are therefore interested in a treatment that will improve their symptoms and quality of life. Patients who are not responding to treatment or have disease progression while on treatment tend to lack</w:t>
      </w:r>
      <w:r w:rsidR="00793E05">
        <w:rPr>
          <w:rFonts w:ascii="Arial" w:eastAsia="Calibri" w:hAnsi="Arial" w:cs="Arial"/>
          <w:sz w:val="20"/>
          <w:szCs w:val="20"/>
        </w:rPr>
        <w:t xml:space="preserve"> confidence in their physician. They may become aggressive and </w:t>
      </w:r>
      <w:r w:rsidRPr="00E0616E">
        <w:rPr>
          <w:rFonts w:ascii="Arial" w:eastAsia="Calibri" w:hAnsi="Arial" w:cs="Arial"/>
          <w:sz w:val="20"/>
          <w:szCs w:val="20"/>
        </w:rPr>
        <w:t>seek alternative forms of care like herbs or supplements</w:t>
      </w:r>
      <w:r w:rsidR="004345A4">
        <w:rPr>
          <w:rFonts w:ascii="Arial" w:eastAsia="Calibri" w:hAnsi="Arial" w:cs="Arial"/>
          <w:sz w:val="20"/>
          <w:szCs w:val="20"/>
        </w:rPr>
        <w:t>,</w:t>
      </w:r>
      <w:r w:rsidRPr="00E0616E">
        <w:rPr>
          <w:rFonts w:ascii="Arial" w:eastAsia="Calibri" w:hAnsi="Arial" w:cs="Arial"/>
          <w:sz w:val="20"/>
          <w:szCs w:val="20"/>
        </w:rPr>
        <w:t xml:space="preserve"> which may jeopardize their lives. In this study, the researcher sought to determine the predictors of response to tamsulosin. </w:t>
      </w:r>
      <w:r w:rsidR="0053686E">
        <w:rPr>
          <w:rFonts w:ascii="Arial" w:eastAsia="Calibri" w:hAnsi="Arial" w:cs="Arial"/>
          <w:sz w:val="20"/>
          <w:szCs w:val="20"/>
        </w:rPr>
        <w:t xml:space="preserve">In a systematic review and meta-analysis survey by </w:t>
      </w:r>
      <w:proofErr w:type="spellStart"/>
      <w:r w:rsidR="0053686E" w:rsidRPr="00793E05">
        <w:rPr>
          <w:rFonts w:ascii="Arial" w:eastAsia="Calibri" w:hAnsi="Arial" w:cs="Arial"/>
          <w:sz w:val="20"/>
          <w:szCs w:val="20"/>
        </w:rPr>
        <w:t>Yoosuf</w:t>
      </w:r>
      <w:proofErr w:type="spellEnd"/>
      <w:r w:rsidR="0053686E" w:rsidRPr="00793E05">
        <w:rPr>
          <w:rFonts w:ascii="Arial" w:eastAsia="Calibri" w:hAnsi="Arial" w:cs="Arial"/>
          <w:sz w:val="20"/>
          <w:szCs w:val="20"/>
        </w:rPr>
        <w:t>,</w:t>
      </w:r>
      <w:r w:rsidR="00A13428" w:rsidRPr="00793E05">
        <w:rPr>
          <w:rFonts w:ascii="Arial" w:eastAsia="Calibri" w:hAnsi="Arial" w:cs="Arial"/>
          <w:sz w:val="20"/>
          <w:szCs w:val="20"/>
        </w:rPr>
        <w:t xml:space="preserve"> </w:t>
      </w:r>
      <w:r w:rsidR="0053686E" w:rsidRPr="00793E05">
        <w:rPr>
          <w:rFonts w:ascii="Arial" w:eastAsia="Calibri" w:hAnsi="Arial" w:cs="Arial"/>
          <w:sz w:val="20"/>
          <w:szCs w:val="20"/>
        </w:rPr>
        <w:t>B.T., et.al,</w:t>
      </w:r>
      <w:r w:rsidR="0053686E" w:rsidRPr="00793E05">
        <w:rPr>
          <w:rFonts w:ascii="Arial" w:hAnsi="Arial" w:cs="Arial"/>
          <w:color w:val="222222"/>
          <w:sz w:val="20"/>
          <w:szCs w:val="20"/>
          <w:shd w:val="clear" w:color="auto" w:fill="FFFFFF"/>
        </w:rPr>
        <w:t xml:space="preserve"> tamsulosin 0.4 mg had the highest probability of ranking for </w:t>
      </w:r>
      <w:r w:rsidR="00A13428" w:rsidRPr="00793E05">
        <w:rPr>
          <w:rFonts w:ascii="Arial" w:hAnsi="Arial" w:cs="Arial"/>
          <w:color w:val="222222"/>
          <w:sz w:val="20"/>
          <w:szCs w:val="20"/>
          <w:shd w:val="clear" w:color="auto" w:fill="FFFFFF"/>
        </w:rPr>
        <w:t xml:space="preserve">improvement in </w:t>
      </w:r>
      <w:r w:rsidR="0053686E" w:rsidRPr="00793E05">
        <w:rPr>
          <w:rFonts w:ascii="Arial" w:hAnsi="Arial" w:cs="Arial"/>
          <w:color w:val="222222"/>
          <w:sz w:val="20"/>
          <w:szCs w:val="20"/>
          <w:shd w:val="clear" w:color="auto" w:fill="FFFFFF"/>
        </w:rPr>
        <w:t>IPSS, PVR, and Qmax when compared with other alpha-blockers</w:t>
      </w:r>
      <w:r w:rsidR="00A13428" w:rsidRPr="00793E05">
        <w:rPr>
          <w:rFonts w:ascii="Arial" w:hAnsi="Arial" w:cs="Arial"/>
          <w:color w:val="222222"/>
          <w:sz w:val="20"/>
          <w:szCs w:val="20"/>
          <w:shd w:val="clear" w:color="auto" w:fill="FFFFFF"/>
        </w:rPr>
        <w:t xml:space="preserve">. [19] </w:t>
      </w:r>
      <w:r w:rsidRPr="00E0616E">
        <w:rPr>
          <w:rFonts w:ascii="Arial" w:eastAsia="Calibri" w:hAnsi="Arial" w:cs="Arial"/>
          <w:sz w:val="20"/>
          <w:szCs w:val="20"/>
        </w:rPr>
        <w:t>One hundred and seventy-eight patients with bothersome symptoms requiring treatment participated in this study. The age range of the patients was 43 years to 106 years with a mean age of 62.25±9.65, the participants between the 60-69 age group had the highest frequency which was the same as previously reported in the researche</w:t>
      </w:r>
      <w:r w:rsidR="00A13428">
        <w:rPr>
          <w:rFonts w:ascii="Arial" w:eastAsia="Calibri" w:hAnsi="Arial" w:cs="Arial"/>
          <w:sz w:val="20"/>
          <w:szCs w:val="20"/>
        </w:rPr>
        <w:t>r’s centre by Raphael et al. [20</w:t>
      </w:r>
      <w:r w:rsidRPr="00E0616E">
        <w:rPr>
          <w:rFonts w:ascii="Arial" w:eastAsia="Calibri" w:hAnsi="Arial" w:cs="Arial"/>
          <w:sz w:val="20"/>
          <w:szCs w:val="20"/>
        </w:rPr>
        <w:t>] Of the 178 participants treated with tamsulosin, a successful response was recorded in 67% (119) while 33% (59) showed no response</w:t>
      </w:r>
      <w:r w:rsidR="00793E05">
        <w:rPr>
          <w:rFonts w:ascii="Arial" w:eastAsia="Calibri" w:hAnsi="Arial" w:cs="Arial"/>
          <w:sz w:val="20"/>
          <w:szCs w:val="20"/>
        </w:rPr>
        <w:t>,</w:t>
      </w:r>
      <w:r w:rsidRPr="00E0616E">
        <w:rPr>
          <w:rFonts w:ascii="Arial" w:eastAsia="Calibri" w:hAnsi="Arial" w:cs="Arial"/>
          <w:sz w:val="20"/>
          <w:szCs w:val="20"/>
        </w:rPr>
        <w:t xml:space="preserve"> which was in keeping with 66.7 % and 33.7% respectively, re</w:t>
      </w:r>
      <w:r w:rsidR="00A13428">
        <w:rPr>
          <w:rFonts w:ascii="Arial" w:eastAsia="Calibri" w:hAnsi="Arial" w:cs="Arial"/>
          <w:sz w:val="20"/>
          <w:szCs w:val="20"/>
        </w:rPr>
        <w:t>ported by Zaghloul in Egypt. [22</w:t>
      </w:r>
      <w:r w:rsidRPr="00E0616E">
        <w:rPr>
          <w:rFonts w:ascii="Arial" w:eastAsia="Calibri" w:hAnsi="Arial" w:cs="Arial"/>
          <w:sz w:val="20"/>
          <w:szCs w:val="20"/>
        </w:rPr>
        <w:t>] However, this result differs from that of Shoaib et al where treatment f</w:t>
      </w:r>
      <w:r w:rsidR="005C37EF">
        <w:rPr>
          <w:rFonts w:ascii="Arial" w:eastAsia="Calibri" w:hAnsi="Arial" w:cs="Arial"/>
          <w:sz w:val="20"/>
          <w:szCs w:val="20"/>
        </w:rPr>
        <w:t>ailure was reported as 9.1%. [17</w:t>
      </w:r>
      <w:r w:rsidRPr="00E0616E">
        <w:rPr>
          <w:rFonts w:ascii="Arial" w:eastAsia="Calibri" w:hAnsi="Arial" w:cs="Arial"/>
          <w:sz w:val="20"/>
          <w:szCs w:val="20"/>
        </w:rPr>
        <w:t>] This could be attributed to the fact that Shoaib et al used the change in IPSS only to define response to treatment</w:t>
      </w:r>
      <w:r w:rsidR="004345A4">
        <w:rPr>
          <w:rFonts w:ascii="Arial" w:eastAsia="Calibri" w:hAnsi="Arial" w:cs="Arial"/>
          <w:sz w:val="20"/>
          <w:szCs w:val="20"/>
        </w:rPr>
        <w:t>,</w:t>
      </w:r>
      <w:r w:rsidRPr="00E0616E">
        <w:rPr>
          <w:rFonts w:ascii="Arial" w:eastAsia="Calibri" w:hAnsi="Arial" w:cs="Arial"/>
          <w:sz w:val="20"/>
          <w:szCs w:val="20"/>
        </w:rPr>
        <w:t xml:space="preserve"> and also, the sample size was smaller when compared to this study</w:t>
      </w:r>
      <w:r w:rsidR="004345A4">
        <w:rPr>
          <w:rFonts w:ascii="Arial" w:eastAsia="Calibri" w:hAnsi="Arial" w:cs="Arial"/>
          <w:sz w:val="20"/>
          <w:szCs w:val="20"/>
        </w:rPr>
        <w:t>,</w:t>
      </w:r>
      <w:r w:rsidRPr="00E0616E">
        <w:rPr>
          <w:rFonts w:ascii="Arial" w:eastAsia="Calibri" w:hAnsi="Arial" w:cs="Arial"/>
          <w:sz w:val="20"/>
          <w:szCs w:val="20"/>
        </w:rPr>
        <w:t xml:space="preserve"> where the researcher further strengthened his findings by combining percentage changes in IPSS and flow rate (Qmax) in defining response to treatment.</w:t>
      </w:r>
    </w:p>
    <w:p w14:paraId="1E52A8D6" w14:textId="49454523" w:rsidR="00A82DF8" w:rsidRPr="00E0616E" w:rsidRDefault="00A82DF8" w:rsidP="00A82DF8">
      <w:pPr>
        <w:spacing w:line="480" w:lineRule="auto"/>
        <w:rPr>
          <w:rFonts w:ascii="Arial" w:eastAsia="Calibri" w:hAnsi="Arial" w:cs="Arial"/>
          <w:sz w:val="20"/>
          <w:szCs w:val="20"/>
        </w:rPr>
      </w:pPr>
      <w:r w:rsidRPr="00E0616E">
        <w:rPr>
          <w:rFonts w:ascii="Arial" w:eastAsia="Calibri" w:hAnsi="Arial" w:cs="Arial"/>
          <w:sz w:val="20"/>
          <w:szCs w:val="20"/>
        </w:rPr>
        <w:t>The median prostate volume (PV), intravesical prostatic protrusion (IPP), and bladder wall thickness (BWT) were 45.29cm</w:t>
      </w:r>
      <w:r w:rsidRPr="00E0616E">
        <w:rPr>
          <w:rFonts w:ascii="Arial" w:eastAsia="Calibri" w:hAnsi="Arial" w:cs="Arial"/>
          <w:sz w:val="20"/>
          <w:szCs w:val="20"/>
          <w:vertAlign w:val="superscript"/>
        </w:rPr>
        <w:t xml:space="preserve">3 </w:t>
      </w:r>
      <w:r w:rsidRPr="00E0616E">
        <w:rPr>
          <w:rFonts w:ascii="Arial" w:eastAsia="Calibri" w:hAnsi="Arial" w:cs="Arial"/>
          <w:sz w:val="20"/>
          <w:szCs w:val="20"/>
        </w:rPr>
        <w:t>(IQR 35.87-68.69), 0.0cm (IQR 0.0-1.01), and 0.24cm (IQR 0.18-0.50)</w:t>
      </w:r>
      <w:r w:rsidR="004345A4">
        <w:rPr>
          <w:rFonts w:ascii="Arial" w:eastAsia="Calibri" w:hAnsi="Arial" w:cs="Arial"/>
          <w:sz w:val="20"/>
          <w:szCs w:val="20"/>
        </w:rPr>
        <w:t>,</w:t>
      </w:r>
      <w:r w:rsidRPr="00E0616E">
        <w:rPr>
          <w:rFonts w:ascii="Arial" w:eastAsia="Calibri" w:hAnsi="Arial" w:cs="Arial"/>
          <w:sz w:val="20"/>
          <w:szCs w:val="20"/>
        </w:rPr>
        <w:t xml:space="preserve"> respectively. </w:t>
      </w:r>
      <w:bookmarkStart w:id="5" w:name="_Hlk167443045"/>
      <w:r w:rsidRPr="00E0616E">
        <w:rPr>
          <w:rFonts w:ascii="Arial" w:eastAsia="Calibri" w:hAnsi="Arial" w:cs="Arial"/>
          <w:sz w:val="20"/>
          <w:szCs w:val="20"/>
        </w:rPr>
        <w:t>The median prostate volume was similar to the 45.05cm</w:t>
      </w:r>
      <w:r w:rsidRPr="00E0616E">
        <w:rPr>
          <w:rFonts w:ascii="Arial" w:eastAsia="Calibri" w:hAnsi="Arial" w:cs="Arial"/>
          <w:sz w:val="20"/>
          <w:szCs w:val="20"/>
          <w:vertAlign w:val="superscript"/>
        </w:rPr>
        <w:t>3</w:t>
      </w:r>
      <w:bookmarkEnd w:id="5"/>
      <w:r w:rsidRPr="00E0616E">
        <w:rPr>
          <w:rFonts w:ascii="Arial" w:eastAsia="Calibri" w:hAnsi="Arial" w:cs="Arial"/>
          <w:sz w:val="20"/>
          <w:szCs w:val="20"/>
        </w:rPr>
        <w:t xml:space="preserve"> median value reported in </w:t>
      </w:r>
      <w:proofErr w:type="spellStart"/>
      <w:r w:rsidRPr="00E0616E">
        <w:rPr>
          <w:rFonts w:ascii="Arial" w:eastAsia="Calibri" w:hAnsi="Arial" w:cs="Arial"/>
          <w:sz w:val="20"/>
          <w:szCs w:val="20"/>
        </w:rPr>
        <w:t>Zarie</w:t>
      </w:r>
      <w:proofErr w:type="spellEnd"/>
      <w:r w:rsidRPr="00E0616E">
        <w:rPr>
          <w:rFonts w:ascii="Arial" w:eastAsia="Calibri" w:hAnsi="Arial" w:cs="Arial"/>
          <w:sz w:val="20"/>
          <w:szCs w:val="20"/>
        </w:rPr>
        <w:t xml:space="preserve">, Kaduna by </w:t>
      </w:r>
      <w:proofErr w:type="spellStart"/>
      <w:r w:rsidRPr="00E0616E">
        <w:rPr>
          <w:rFonts w:ascii="Arial" w:eastAsia="Calibri" w:hAnsi="Arial" w:cs="Arial"/>
          <w:sz w:val="20"/>
          <w:szCs w:val="20"/>
        </w:rPr>
        <w:t>Awaisu</w:t>
      </w:r>
      <w:proofErr w:type="spellEnd"/>
      <w:r w:rsidRPr="00E0616E">
        <w:rPr>
          <w:rFonts w:ascii="Arial" w:eastAsia="Calibri" w:hAnsi="Arial" w:cs="Arial"/>
          <w:sz w:val="20"/>
          <w:szCs w:val="20"/>
        </w:rPr>
        <w:t xml:space="preserve"> et al, while the median bladder wall thickness of 0.24cm was lower than 4.0mm (0.40</w:t>
      </w:r>
      <w:r w:rsidR="00A13428">
        <w:rPr>
          <w:rFonts w:ascii="Arial" w:eastAsia="Calibri" w:hAnsi="Arial" w:cs="Arial"/>
          <w:sz w:val="20"/>
          <w:szCs w:val="20"/>
        </w:rPr>
        <w:t>cm) reported by Kamel et al. [23, 24</w:t>
      </w:r>
      <w:r w:rsidRPr="00E0616E">
        <w:rPr>
          <w:rFonts w:ascii="Arial" w:eastAsia="Calibri" w:hAnsi="Arial" w:cs="Arial"/>
          <w:sz w:val="20"/>
          <w:szCs w:val="20"/>
        </w:rPr>
        <w:t>]</w:t>
      </w:r>
      <w:r w:rsidR="005256FA">
        <w:rPr>
          <w:rFonts w:ascii="Arial" w:eastAsia="Calibri" w:hAnsi="Arial" w:cs="Arial"/>
          <w:sz w:val="20"/>
          <w:szCs w:val="20"/>
        </w:rPr>
        <w:t>.</w:t>
      </w:r>
      <w:r w:rsidRPr="00E0616E">
        <w:rPr>
          <w:rFonts w:ascii="Arial" w:eastAsia="Calibri" w:hAnsi="Arial" w:cs="Arial"/>
          <w:sz w:val="20"/>
          <w:szCs w:val="20"/>
        </w:rPr>
        <w:t xml:space="preserve"> The differences in bladder wall thickness could be attributed to the differences in sample size.</w:t>
      </w:r>
      <w:bookmarkStart w:id="6" w:name="_Hlk167443124"/>
      <w:r w:rsidRPr="00E0616E">
        <w:rPr>
          <w:rFonts w:ascii="Arial" w:eastAsia="Calibri" w:hAnsi="Arial" w:cs="Arial"/>
          <w:sz w:val="20"/>
          <w:szCs w:val="20"/>
        </w:rPr>
        <w:t xml:space="preserve"> This study involved one hundred and seventy-eight (178) participants</w:t>
      </w:r>
      <w:r w:rsidR="004345A4">
        <w:rPr>
          <w:rFonts w:ascii="Arial" w:eastAsia="Calibri" w:hAnsi="Arial" w:cs="Arial"/>
          <w:sz w:val="20"/>
          <w:szCs w:val="20"/>
        </w:rPr>
        <w:t>,</w:t>
      </w:r>
      <w:r w:rsidRPr="00E0616E">
        <w:rPr>
          <w:rFonts w:ascii="Arial" w:eastAsia="Calibri" w:hAnsi="Arial" w:cs="Arial"/>
          <w:sz w:val="20"/>
          <w:szCs w:val="20"/>
        </w:rPr>
        <w:t xml:space="preserve"> </w:t>
      </w:r>
      <w:r w:rsidR="004345A4">
        <w:rPr>
          <w:rFonts w:ascii="Arial" w:eastAsia="Calibri" w:hAnsi="Arial" w:cs="Arial"/>
          <w:sz w:val="20"/>
          <w:szCs w:val="20"/>
        </w:rPr>
        <w:t xml:space="preserve">while </w:t>
      </w:r>
      <w:r w:rsidRPr="00E0616E">
        <w:rPr>
          <w:rFonts w:ascii="Arial" w:eastAsia="Calibri" w:hAnsi="Arial" w:cs="Arial"/>
          <w:sz w:val="20"/>
          <w:szCs w:val="20"/>
        </w:rPr>
        <w:t xml:space="preserve">seventy-five (75) </w:t>
      </w:r>
      <w:r w:rsidR="004345A4">
        <w:rPr>
          <w:rFonts w:ascii="Arial" w:eastAsia="Calibri" w:hAnsi="Arial" w:cs="Arial"/>
          <w:sz w:val="20"/>
          <w:szCs w:val="20"/>
        </w:rPr>
        <w:t xml:space="preserve">were </w:t>
      </w:r>
      <w:r w:rsidRPr="00E0616E">
        <w:rPr>
          <w:rFonts w:ascii="Arial" w:eastAsia="Calibri" w:hAnsi="Arial" w:cs="Arial"/>
          <w:sz w:val="20"/>
          <w:szCs w:val="20"/>
        </w:rPr>
        <w:t>recruited by Kamel et al in Egypt.</w:t>
      </w:r>
    </w:p>
    <w:p w14:paraId="6423E232" w14:textId="1A2D9BD0" w:rsidR="00A82DF8" w:rsidRPr="00E0616E" w:rsidRDefault="00A82DF8" w:rsidP="00A82DF8">
      <w:pPr>
        <w:spacing w:line="480" w:lineRule="auto"/>
        <w:rPr>
          <w:rFonts w:ascii="Arial" w:eastAsia="Calibri" w:hAnsi="Arial" w:cs="Arial"/>
          <w:sz w:val="20"/>
          <w:szCs w:val="20"/>
        </w:rPr>
      </w:pPr>
      <w:r w:rsidRPr="00E0616E">
        <w:rPr>
          <w:rFonts w:ascii="Arial" w:eastAsia="Calibri" w:hAnsi="Arial" w:cs="Arial"/>
          <w:sz w:val="20"/>
          <w:szCs w:val="20"/>
        </w:rPr>
        <w:lastRenderedPageBreak/>
        <w:t>The median intravesical prostatic protrusion of 0.00 (IQR 0.0-1.01cm) implies that most of the participants had prostate enlargement without median lobe protruding into the bladder, which aligned with a study by Gopinath et al,</w:t>
      </w:r>
      <w:r w:rsidRPr="00E0616E">
        <w:rPr>
          <w:rFonts w:ascii="Arial" w:eastAsia="Calibri" w:hAnsi="Arial" w:cs="Arial"/>
          <w:sz w:val="20"/>
          <w:szCs w:val="20"/>
          <w:vertAlign w:val="superscript"/>
        </w:rPr>
        <w:t xml:space="preserve"> </w:t>
      </w:r>
      <w:r w:rsidRPr="00E0616E">
        <w:rPr>
          <w:rFonts w:ascii="Arial" w:eastAsia="Calibri" w:hAnsi="Arial" w:cs="Arial"/>
          <w:sz w:val="20"/>
          <w:szCs w:val="20"/>
        </w:rPr>
        <w:t>where the prevalence of IPP was found to be 42.6% and those without IPP were mor</w:t>
      </w:r>
      <w:r w:rsidR="00A13428">
        <w:rPr>
          <w:rFonts w:ascii="Arial" w:eastAsia="Calibri" w:hAnsi="Arial" w:cs="Arial"/>
          <w:sz w:val="20"/>
          <w:szCs w:val="20"/>
        </w:rPr>
        <w:t>e (57.4 %). [25</w:t>
      </w:r>
      <w:r w:rsidRPr="00E0616E">
        <w:rPr>
          <w:rFonts w:ascii="Arial" w:eastAsia="Calibri" w:hAnsi="Arial" w:cs="Arial"/>
          <w:sz w:val="20"/>
          <w:szCs w:val="20"/>
        </w:rPr>
        <w:t>]</w:t>
      </w:r>
      <w:bookmarkEnd w:id="6"/>
      <w:r w:rsidRPr="00E0616E">
        <w:rPr>
          <w:rFonts w:ascii="Arial" w:eastAsia="Calibri" w:hAnsi="Arial" w:cs="Arial"/>
          <w:sz w:val="20"/>
          <w:szCs w:val="20"/>
        </w:rPr>
        <w:t xml:space="preserve"> The mean IPSS score and Qmax before treatment were 18.71 and 11.33m/s</w:t>
      </w:r>
      <w:r w:rsidR="004345A4">
        <w:rPr>
          <w:rFonts w:ascii="Arial" w:eastAsia="Calibri" w:hAnsi="Arial" w:cs="Arial"/>
          <w:sz w:val="20"/>
          <w:szCs w:val="20"/>
        </w:rPr>
        <w:t>,</w:t>
      </w:r>
      <w:r w:rsidRPr="00E0616E">
        <w:rPr>
          <w:rFonts w:ascii="Arial" w:eastAsia="Calibri" w:hAnsi="Arial" w:cs="Arial"/>
          <w:sz w:val="20"/>
          <w:szCs w:val="20"/>
        </w:rPr>
        <w:t xml:space="preserve"> respectively</w:t>
      </w:r>
      <w:r w:rsidR="004345A4">
        <w:rPr>
          <w:rFonts w:ascii="Arial" w:eastAsia="Calibri" w:hAnsi="Arial" w:cs="Arial"/>
          <w:sz w:val="20"/>
          <w:szCs w:val="20"/>
        </w:rPr>
        <w:t>,</w:t>
      </w:r>
      <w:r w:rsidRPr="00E0616E">
        <w:rPr>
          <w:rFonts w:ascii="Arial" w:eastAsia="Calibri" w:hAnsi="Arial" w:cs="Arial"/>
          <w:sz w:val="20"/>
          <w:szCs w:val="20"/>
        </w:rPr>
        <w:t xml:space="preserve"> which were similar to what was reported in Kaduna, Nigeria</w:t>
      </w:r>
      <w:r w:rsidR="004345A4">
        <w:rPr>
          <w:rFonts w:ascii="Arial" w:eastAsia="Calibri" w:hAnsi="Arial" w:cs="Arial"/>
          <w:sz w:val="20"/>
          <w:szCs w:val="20"/>
        </w:rPr>
        <w:t>,</w:t>
      </w:r>
      <w:r w:rsidR="00A13428">
        <w:rPr>
          <w:rFonts w:ascii="Arial" w:eastAsia="Calibri" w:hAnsi="Arial" w:cs="Arial"/>
          <w:sz w:val="20"/>
          <w:szCs w:val="20"/>
        </w:rPr>
        <w:t xml:space="preserve"> by Hamza et al. [26</w:t>
      </w:r>
      <w:r w:rsidRPr="00E0616E">
        <w:rPr>
          <w:rFonts w:ascii="Arial" w:eastAsia="Calibri" w:hAnsi="Arial" w:cs="Arial"/>
          <w:sz w:val="20"/>
          <w:szCs w:val="20"/>
        </w:rPr>
        <w:t>]</w:t>
      </w:r>
    </w:p>
    <w:p w14:paraId="4FA98ACE" w14:textId="77777777" w:rsidR="00A82DF8" w:rsidRPr="00E0616E" w:rsidRDefault="00A82DF8" w:rsidP="00A82DF8">
      <w:pPr>
        <w:spacing w:line="480" w:lineRule="auto"/>
        <w:rPr>
          <w:rFonts w:ascii="Arial" w:eastAsia="Calibri" w:hAnsi="Arial" w:cs="Arial"/>
          <w:sz w:val="20"/>
          <w:szCs w:val="20"/>
        </w:rPr>
      </w:pPr>
      <w:r w:rsidRPr="00E0616E">
        <w:rPr>
          <w:rFonts w:ascii="Arial" w:eastAsia="Calibri" w:hAnsi="Arial" w:cs="Arial"/>
          <w:sz w:val="20"/>
          <w:szCs w:val="20"/>
        </w:rPr>
        <w:t>The quality of life of all the participants was affected evidenced by the fact that 93.3% had a score of 4-6 (mostly dissatisfied/unhappy/terrible) and 6.7% had mixed feelings which necessitated their presentation and need for treatment but after treatment, 65.7% had a better quality of life with a score of 0-2 (delighted/pleased/ mostly satisfied). This finding depicts how patients with symptomatic BPH feel</w:t>
      </w:r>
      <w:r w:rsidR="004345A4">
        <w:rPr>
          <w:rFonts w:ascii="Arial" w:eastAsia="Calibri" w:hAnsi="Arial" w:cs="Arial"/>
          <w:sz w:val="20"/>
          <w:szCs w:val="20"/>
        </w:rPr>
        <w:t>;</w:t>
      </w:r>
      <w:r w:rsidRPr="00E0616E">
        <w:rPr>
          <w:rFonts w:ascii="Arial" w:eastAsia="Calibri" w:hAnsi="Arial" w:cs="Arial"/>
          <w:sz w:val="20"/>
          <w:szCs w:val="20"/>
        </w:rPr>
        <w:t xml:space="preserve"> therefore, treatment should be </w:t>
      </w:r>
      <w:r w:rsidR="004345A4">
        <w:rPr>
          <w:rFonts w:ascii="Arial" w:eastAsia="Calibri" w:hAnsi="Arial" w:cs="Arial"/>
          <w:sz w:val="20"/>
          <w:szCs w:val="20"/>
        </w:rPr>
        <w:t>appropriate</w:t>
      </w:r>
      <w:r w:rsidRPr="00E0616E">
        <w:rPr>
          <w:rFonts w:ascii="Arial" w:eastAsia="Calibri" w:hAnsi="Arial" w:cs="Arial"/>
          <w:sz w:val="20"/>
          <w:szCs w:val="20"/>
        </w:rPr>
        <w:t xml:space="preserve"> to improve the quality of life and prevent disease progression.</w:t>
      </w:r>
    </w:p>
    <w:p w14:paraId="363ED73B" w14:textId="166D43A9" w:rsidR="00A82DF8" w:rsidRPr="00E0616E" w:rsidRDefault="00A82DF8" w:rsidP="00A82DF8">
      <w:pPr>
        <w:spacing w:line="480" w:lineRule="auto"/>
        <w:rPr>
          <w:rFonts w:ascii="Arial" w:eastAsia="Calibri" w:hAnsi="Arial" w:cs="Arial"/>
          <w:sz w:val="20"/>
          <w:szCs w:val="20"/>
        </w:rPr>
      </w:pPr>
      <w:r w:rsidRPr="00E0616E">
        <w:rPr>
          <w:rFonts w:ascii="Arial" w:eastAsia="Calibri" w:hAnsi="Arial" w:cs="Arial"/>
          <w:sz w:val="20"/>
          <w:szCs w:val="20"/>
        </w:rPr>
        <w:t xml:space="preserve">This study further confirms the already established positive correlation between age and prostate volume, </w:t>
      </w:r>
      <w:r w:rsidR="005C37EF">
        <w:rPr>
          <w:rFonts w:ascii="Arial" w:eastAsia="Calibri" w:hAnsi="Arial" w:cs="Arial"/>
          <w:sz w:val="20"/>
          <w:szCs w:val="20"/>
        </w:rPr>
        <w:t>an</w:t>
      </w:r>
      <w:r w:rsidR="00A13428">
        <w:rPr>
          <w:rFonts w:ascii="Arial" w:eastAsia="Calibri" w:hAnsi="Arial" w:cs="Arial"/>
          <w:sz w:val="20"/>
          <w:szCs w:val="20"/>
        </w:rPr>
        <w:t>d PSA and prostate volume. [27, 28</w:t>
      </w:r>
      <w:r w:rsidRPr="00E0616E">
        <w:rPr>
          <w:rFonts w:ascii="Arial" w:eastAsia="Calibri" w:hAnsi="Arial" w:cs="Arial"/>
          <w:sz w:val="20"/>
          <w:szCs w:val="20"/>
        </w:rPr>
        <w:t>] There was a positive correlation between prostate volume and intravesical prostatic protrusion (p=0.0001), which was sim</w:t>
      </w:r>
      <w:r w:rsidR="00A13428">
        <w:rPr>
          <w:rFonts w:ascii="Arial" w:eastAsia="Calibri" w:hAnsi="Arial" w:cs="Arial"/>
          <w:sz w:val="20"/>
          <w:szCs w:val="20"/>
        </w:rPr>
        <w:t>ilar to a study from Ibadan, [23</w:t>
      </w:r>
      <w:r w:rsidRPr="00E0616E">
        <w:rPr>
          <w:rFonts w:ascii="Arial" w:eastAsia="Calibri" w:hAnsi="Arial" w:cs="Arial"/>
          <w:sz w:val="20"/>
          <w:szCs w:val="20"/>
        </w:rPr>
        <w:t>] and between prostate volume and bladder wall thickness (p=0.0001). The larger the volume of the prostate, the higher the degree of the median lobe protruding into the bladder. The increased intravesical protrusion is associated with severe bladder outlet obstruction and increased voiding pressure with increased detrusor contraction to overcome outflow obstruction, the end effect being muscle hypertrophy and bladder wall thickness.</w:t>
      </w:r>
    </w:p>
    <w:p w14:paraId="23D3B678" w14:textId="6FFE5A1C" w:rsidR="00A82DF8" w:rsidRPr="00E0616E" w:rsidRDefault="00A82DF8" w:rsidP="00A82DF8">
      <w:pPr>
        <w:spacing w:line="480" w:lineRule="auto"/>
        <w:rPr>
          <w:rFonts w:ascii="Arial" w:eastAsia="Calibri" w:hAnsi="Arial" w:cs="Arial"/>
          <w:sz w:val="20"/>
          <w:szCs w:val="20"/>
        </w:rPr>
      </w:pPr>
      <w:r w:rsidRPr="00E0616E">
        <w:rPr>
          <w:rFonts w:ascii="Arial" w:eastAsia="Calibri" w:hAnsi="Arial" w:cs="Arial"/>
          <w:sz w:val="20"/>
          <w:szCs w:val="20"/>
        </w:rPr>
        <w:t>Both the mean percentage change in IPSS and Qmax, as well as response to treatment, decreases with an increase in the volume of the prostate, increase in grade of IPP, and increase in BWT however after multiple linear regression analysis and also an adjustment for other independent variables was made, it was only intravesical prostatic protrusion as an independent variable that made statistically significant association with the percentage change in IPSS and Qmax and thus im</w:t>
      </w:r>
      <w:r w:rsidR="00373DCD">
        <w:rPr>
          <w:rFonts w:ascii="Arial" w:eastAsia="Calibri" w:hAnsi="Arial" w:cs="Arial"/>
          <w:sz w:val="20"/>
          <w:szCs w:val="20"/>
        </w:rPr>
        <w:t>pact on response to treatment (</w:t>
      </w:r>
      <w:r w:rsidR="00373DCD" w:rsidRPr="00373DCD">
        <w:rPr>
          <w:rFonts w:ascii="Arial" w:eastAsia="Calibri" w:hAnsi="Arial" w:cs="Arial"/>
          <w:i/>
          <w:sz w:val="20"/>
          <w:szCs w:val="20"/>
        </w:rPr>
        <w:t>P</w:t>
      </w:r>
      <w:r w:rsidRPr="00E0616E">
        <w:rPr>
          <w:rFonts w:ascii="Arial" w:eastAsia="Calibri" w:hAnsi="Arial" w:cs="Arial"/>
          <w:sz w:val="20"/>
          <w:szCs w:val="20"/>
        </w:rPr>
        <w:t xml:space="preserve"> &lt; 0.0001). This finding is comparable to what was reported in Egypt and Turkey by Radwan and </w:t>
      </w:r>
      <w:proofErr w:type="spellStart"/>
      <w:r w:rsidRPr="00E0616E">
        <w:rPr>
          <w:rFonts w:ascii="Arial" w:eastAsia="Calibri" w:hAnsi="Arial" w:cs="Arial"/>
          <w:sz w:val="20"/>
          <w:szCs w:val="20"/>
        </w:rPr>
        <w:t>Kalkanli</w:t>
      </w:r>
      <w:proofErr w:type="spellEnd"/>
      <w:r w:rsidR="00373DCD">
        <w:rPr>
          <w:rFonts w:ascii="Arial" w:eastAsia="Calibri" w:hAnsi="Arial" w:cs="Arial"/>
          <w:sz w:val="20"/>
          <w:szCs w:val="20"/>
        </w:rPr>
        <w:t>,</w:t>
      </w:r>
      <w:r w:rsidRPr="00E0616E">
        <w:rPr>
          <w:rFonts w:ascii="Arial" w:eastAsia="Calibri" w:hAnsi="Arial" w:cs="Arial"/>
          <w:sz w:val="20"/>
          <w:szCs w:val="20"/>
        </w:rPr>
        <w:t xml:space="preserve"> respectively</w:t>
      </w:r>
      <w:r w:rsidR="004345A4">
        <w:rPr>
          <w:rFonts w:ascii="Arial" w:eastAsia="Calibri" w:hAnsi="Arial" w:cs="Arial"/>
          <w:sz w:val="20"/>
          <w:szCs w:val="20"/>
        </w:rPr>
        <w:t>,</w:t>
      </w:r>
      <w:r w:rsidRPr="00E0616E">
        <w:rPr>
          <w:rFonts w:ascii="Arial" w:eastAsia="Calibri" w:hAnsi="Arial" w:cs="Arial"/>
          <w:sz w:val="20"/>
          <w:szCs w:val="20"/>
        </w:rPr>
        <w:t xml:space="preserve"> where intravesical prostatic protrusion was found to be the only significant variable in predi</w:t>
      </w:r>
      <w:r w:rsidR="00A13428">
        <w:rPr>
          <w:rFonts w:ascii="Arial" w:eastAsia="Calibri" w:hAnsi="Arial" w:cs="Arial"/>
          <w:sz w:val="20"/>
          <w:szCs w:val="20"/>
        </w:rPr>
        <w:t>cting response to tamsulosin.[29,30]</w:t>
      </w:r>
      <w:r w:rsidRPr="00E0616E">
        <w:rPr>
          <w:rFonts w:ascii="Arial" w:eastAsia="Calibri" w:hAnsi="Arial" w:cs="Arial"/>
          <w:sz w:val="20"/>
          <w:szCs w:val="20"/>
        </w:rPr>
        <w:t xml:space="preserve"> The area under the receiver operating characteristics curve (ROC) for the intravesical prostatic protrusion (IPP) was 0.824(</w:t>
      </w:r>
      <w:r w:rsidR="00B54ED3">
        <w:rPr>
          <w:rFonts w:ascii="Arial" w:eastAsia="Calibri" w:hAnsi="Arial" w:cs="Arial"/>
          <w:sz w:val="20"/>
          <w:szCs w:val="20"/>
        </w:rPr>
        <w:t>95%CI</w:t>
      </w:r>
      <w:r w:rsidRPr="00E0616E">
        <w:rPr>
          <w:rFonts w:ascii="Arial" w:eastAsia="Calibri" w:hAnsi="Arial" w:cs="Arial"/>
          <w:sz w:val="20"/>
          <w:szCs w:val="20"/>
        </w:rPr>
        <w:t xml:space="preserve"> 0.748-0.901, p&lt;0.0001).</w:t>
      </w:r>
      <w:r w:rsidRPr="00E0616E">
        <w:rPr>
          <w:rFonts w:ascii="Arial" w:eastAsia="Calibri" w:hAnsi="Arial" w:cs="Arial"/>
          <w:bCs/>
          <w:sz w:val="20"/>
          <w:szCs w:val="20"/>
        </w:rPr>
        <w:t xml:space="preserve"> T</w:t>
      </w:r>
      <w:r w:rsidRPr="00E0616E">
        <w:rPr>
          <w:rFonts w:ascii="Arial" w:eastAsia="Calibri" w:hAnsi="Arial" w:cs="Arial"/>
          <w:sz w:val="20"/>
          <w:szCs w:val="20"/>
        </w:rPr>
        <w:t xml:space="preserve">he </w:t>
      </w:r>
      <w:r w:rsidRPr="00E0616E">
        <w:rPr>
          <w:rFonts w:ascii="Arial" w:eastAsia="Calibri" w:hAnsi="Arial" w:cs="Arial"/>
          <w:sz w:val="20"/>
          <w:szCs w:val="20"/>
        </w:rPr>
        <w:lastRenderedPageBreak/>
        <w:t>approximate cut-off value for IPP in predicting response to treatment with tamsulosin was 0.88cm (8.8mm) with a sensitivity of 90.8% and a specificity of 69.5% which is comparable to 8.2mm reported by Zaghloul and Radwa</w:t>
      </w:r>
      <w:r w:rsidR="00A13428">
        <w:rPr>
          <w:rFonts w:ascii="Arial" w:eastAsia="Calibri" w:hAnsi="Arial" w:cs="Arial"/>
          <w:sz w:val="20"/>
          <w:szCs w:val="20"/>
        </w:rPr>
        <w:t>n et al in Egypt. [22, 29</w:t>
      </w:r>
      <w:r w:rsidRPr="00E0616E">
        <w:rPr>
          <w:rFonts w:ascii="Arial" w:eastAsia="Calibri" w:hAnsi="Arial" w:cs="Arial"/>
          <w:sz w:val="20"/>
          <w:szCs w:val="20"/>
        </w:rPr>
        <w:t>] Obstruction to urine flow has both static and dynamic components with static components accounting for 30-40% of the symptoms. The static component is due to the mass effect of the prostate (anatomic obstruction). Protrusion into the bladder causes a ball-and-valve kind of obstruction, resulting in incomplete opening and disrupting the bladder neck's funneling effect.  Even when there is relaxation of the smooth muscle around the prostate, bladder neck, and prostatic urethra with the effect of tamsulosin on the adrenergic receptors, the mass effect of the intravesical protrusion still causes obstruction</w:t>
      </w:r>
      <w:r w:rsidR="00B54ED3">
        <w:rPr>
          <w:rFonts w:ascii="Arial" w:eastAsia="Calibri" w:hAnsi="Arial" w:cs="Arial"/>
          <w:sz w:val="20"/>
          <w:szCs w:val="20"/>
        </w:rPr>
        <w:t>,</w:t>
      </w:r>
      <w:r w:rsidRPr="00E0616E">
        <w:rPr>
          <w:rFonts w:ascii="Arial" w:eastAsia="Calibri" w:hAnsi="Arial" w:cs="Arial"/>
          <w:sz w:val="20"/>
          <w:szCs w:val="20"/>
        </w:rPr>
        <w:t xml:space="preserve"> preventing response to treatment.</w:t>
      </w:r>
    </w:p>
    <w:p w14:paraId="0C0BF0BD" w14:textId="77777777" w:rsidR="00A82DF8" w:rsidRPr="00E0616E" w:rsidRDefault="00A82DF8" w:rsidP="00A82DF8">
      <w:pPr>
        <w:spacing w:line="480" w:lineRule="auto"/>
        <w:rPr>
          <w:rFonts w:ascii="Arial" w:eastAsia="Calibri" w:hAnsi="Arial" w:cs="Arial"/>
          <w:b/>
          <w:bCs/>
        </w:rPr>
      </w:pPr>
      <w:r w:rsidRPr="00E0616E">
        <w:rPr>
          <w:rFonts w:ascii="Arial" w:eastAsia="Calibri" w:hAnsi="Arial" w:cs="Arial"/>
          <w:sz w:val="20"/>
          <w:szCs w:val="20"/>
        </w:rPr>
        <w:t xml:space="preserve"> </w:t>
      </w:r>
      <w:r w:rsidRPr="00E0616E">
        <w:rPr>
          <w:rFonts w:ascii="Arial" w:eastAsia="Calibri" w:hAnsi="Arial" w:cs="Arial"/>
          <w:b/>
          <w:bCs/>
        </w:rPr>
        <w:t xml:space="preserve">CONCLUSION </w:t>
      </w:r>
    </w:p>
    <w:p w14:paraId="411F3FA7" w14:textId="77777777" w:rsidR="00B54ED3" w:rsidRDefault="00A82DF8" w:rsidP="00A82DF8">
      <w:pPr>
        <w:spacing w:line="480" w:lineRule="auto"/>
        <w:rPr>
          <w:rFonts w:ascii="Arial" w:eastAsia="Calibri" w:hAnsi="Arial" w:cs="Arial"/>
          <w:sz w:val="20"/>
          <w:szCs w:val="20"/>
        </w:rPr>
      </w:pPr>
      <w:r w:rsidRPr="00E0616E">
        <w:rPr>
          <w:rFonts w:ascii="Arial" w:eastAsia="Calibri" w:hAnsi="Arial" w:cs="Arial"/>
          <w:sz w:val="20"/>
          <w:szCs w:val="20"/>
        </w:rPr>
        <w:t>Intravesical prostatic protrusion was the only independent variable that significantly and negatively impacted patient response to treatment with tamsulosin</w:t>
      </w:r>
      <w:r w:rsidR="004345A4">
        <w:rPr>
          <w:rFonts w:ascii="Arial" w:eastAsia="Calibri" w:hAnsi="Arial" w:cs="Arial"/>
          <w:sz w:val="20"/>
          <w:szCs w:val="20"/>
        </w:rPr>
        <w:t>,</w:t>
      </w:r>
      <w:r w:rsidRPr="00E0616E">
        <w:rPr>
          <w:rFonts w:ascii="Arial" w:eastAsia="Calibri" w:hAnsi="Arial" w:cs="Arial"/>
          <w:sz w:val="20"/>
          <w:szCs w:val="20"/>
        </w:rPr>
        <w:t xml:space="preserve"> and a cut-off point of 0.88cm (8.8mm) can be used t</w:t>
      </w:r>
      <w:r w:rsidR="00B54ED3">
        <w:rPr>
          <w:rFonts w:ascii="Arial" w:eastAsia="Calibri" w:hAnsi="Arial" w:cs="Arial"/>
          <w:sz w:val="20"/>
          <w:szCs w:val="20"/>
        </w:rPr>
        <w:t>o predict response to treatment.</w:t>
      </w:r>
    </w:p>
    <w:p w14:paraId="66D9BDF6" w14:textId="10CE2369" w:rsidR="00B54ED3" w:rsidRPr="001B1628" w:rsidRDefault="001B1628" w:rsidP="00A82DF8">
      <w:pPr>
        <w:spacing w:line="480" w:lineRule="auto"/>
        <w:rPr>
          <w:rFonts w:ascii="Arial" w:hAnsi="Arial" w:cs="Arial"/>
          <w:b/>
          <w:shd w:val="clear" w:color="auto" w:fill="FFFFFF"/>
        </w:rPr>
      </w:pPr>
      <w:r w:rsidRPr="001B1628">
        <w:rPr>
          <w:rFonts w:ascii="Arial" w:hAnsi="Arial" w:cs="Arial"/>
          <w:b/>
          <w:shd w:val="clear" w:color="auto" w:fill="FFFFFF"/>
        </w:rPr>
        <w:t xml:space="preserve">ETHICAL APPROVAL AND </w:t>
      </w:r>
      <w:r w:rsidR="00B54ED3" w:rsidRPr="001B1628">
        <w:rPr>
          <w:rFonts w:ascii="Arial" w:hAnsi="Arial" w:cs="Arial"/>
          <w:b/>
          <w:shd w:val="clear" w:color="auto" w:fill="FFFFFF"/>
        </w:rPr>
        <w:t xml:space="preserve">CONSENT </w:t>
      </w:r>
    </w:p>
    <w:p w14:paraId="4A596D78" w14:textId="6B628C04" w:rsidR="00B54ED3" w:rsidRDefault="00B54ED3" w:rsidP="00A82DF8">
      <w:pPr>
        <w:spacing w:line="480" w:lineRule="auto"/>
        <w:rPr>
          <w:rFonts w:ascii="Arial" w:hAnsi="Arial" w:cs="Arial"/>
          <w:sz w:val="25"/>
          <w:szCs w:val="25"/>
          <w:shd w:val="clear" w:color="auto" w:fill="FFFFFF"/>
        </w:rPr>
      </w:pPr>
      <w:r w:rsidRPr="004345A4">
        <w:rPr>
          <w:rFonts w:ascii="Arial" w:hAnsi="Arial" w:cs="Arial"/>
          <w:sz w:val="20"/>
          <w:szCs w:val="20"/>
          <w:shd w:val="clear" w:color="auto" w:fill="FFFFFF"/>
        </w:rPr>
        <w:t xml:space="preserve">Ethical approval was obtained from the </w:t>
      </w:r>
      <w:r w:rsidR="004345A4">
        <w:rPr>
          <w:rFonts w:ascii="Arial" w:hAnsi="Arial" w:cs="Arial"/>
          <w:sz w:val="20"/>
          <w:szCs w:val="20"/>
          <w:shd w:val="clear" w:color="auto" w:fill="FFFFFF"/>
        </w:rPr>
        <w:t>institution's</w:t>
      </w:r>
      <w:r w:rsidRPr="004345A4">
        <w:rPr>
          <w:rFonts w:ascii="Arial" w:hAnsi="Arial" w:cs="Arial"/>
          <w:sz w:val="20"/>
          <w:szCs w:val="20"/>
          <w:shd w:val="clear" w:color="auto" w:fill="FFFFFF"/>
        </w:rPr>
        <w:t xml:space="preserve"> ethics committee</w:t>
      </w:r>
      <w:r w:rsidR="004345A4">
        <w:rPr>
          <w:rFonts w:ascii="Arial" w:hAnsi="Arial" w:cs="Arial"/>
          <w:sz w:val="20"/>
          <w:szCs w:val="20"/>
          <w:shd w:val="clear" w:color="auto" w:fill="FFFFFF"/>
        </w:rPr>
        <w:t>,</w:t>
      </w:r>
      <w:r w:rsidRPr="004345A4">
        <w:rPr>
          <w:rFonts w:ascii="Arial" w:hAnsi="Arial" w:cs="Arial"/>
          <w:sz w:val="20"/>
          <w:szCs w:val="20"/>
          <w:shd w:val="clear" w:color="auto" w:fill="FFFFFF"/>
        </w:rPr>
        <w:t xml:space="preserve"> and only patients</w:t>
      </w:r>
      <w:r w:rsidR="004345A4">
        <w:rPr>
          <w:rFonts w:ascii="Arial" w:hAnsi="Arial" w:cs="Arial"/>
          <w:sz w:val="20"/>
          <w:szCs w:val="20"/>
          <w:shd w:val="clear" w:color="auto" w:fill="FFFFFF"/>
        </w:rPr>
        <w:t xml:space="preserve"> who gave written informed consent</w:t>
      </w:r>
      <w:r w:rsidR="007B54D3">
        <w:rPr>
          <w:rFonts w:ascii="Arial" w:hAnsi="Arial" w:cs="Arial"/>
          <w:sz w:val="20"/>
          <w:szCs w:val="20"/>
          <w:shd w:val="clear" w:color="auto" w:fill="FFFFFF"/>
        </w:rPr>
        <w:t xml:space="preserve"> were recruited </w:t>
      </w:r>
      <w:r w:rsidR="00383398">
        <w:rPr>
          <w:rFonts w:ascii="Arial" w:hAnsi="Arial" w:cs="Arial"/>
          <w:sz w:val="20"/>
          <w:szCs w:val="20"/>
          <w:shd w:val="clear" w:color="auto" w:fill="FFFFFF"/>
        </w:rPr>
        <w:t>for</w:t>
      </w:r>
      <w:r w:rsidRPr="004345A4">
        <w:rPr>
          <w:rFonts w:ascii="Arial" w:hAnsi="Arial" w:cs="Arial"/>
          <w:sz w:val="20"/>
          <w:szCs w:val="20"/>
          <w:shd w:val="clear" w:color="auto" w:fill="FFFFFF"/>
        </w:rPr>
        <w:t xml:space="preserve"> the study</w:t>
      </w:r>
      <w:r>
        <w:rPr>
          <w:rFonts w:ascii="Arial" w:hAnsi="Arial" w:cs="Arial"/>
          <w:sz w:val="25"/>
          <w:szCs w:val="25"/>
          <w:shd w:val="clear" w:color="auto" w:fill="FFFFFF"/>
        </w:rPr>
        <w:t>.</w:t>
      </w:r>
    </w:p>
    <w:p w14:paraId="6EDE5883" w14:textId="77777777" w:rsidR="00133DED" w:rsidRPr="001B1628" w:rsidRDefault="00133DED" w:rsidP="00133DED">
      <w:pPr>
        <w:rPr>
          <w:b/>
        </w:rPr>
      </w:pPr>
      <w:r w:rsidRPr="001B1628">
        <w:rPr>
          <w:b/>
        </w:rPr>
        <w:t>Disclaimer (Artificial intelligence)</w:t>
      </w:r>
    </w:p>
    <w:p w14:paraId="3D7A0489" w14:textId="77777777" w:rsidR="00133DED" w:rsidRPr="00E91ADB" w:rsidRDefault="00133DED" w:rsidP="00133DED"/>
    <w:p w14:paraId="0D0CC979" w14:textId="5D31065A" w:rsidR="00133DED" w:rsidRPr="00E91ADB" w:rsidRDefault="00E91ADB" w:rsidP="00133DED">
      <w:r>
        <w:t xml:space="preserve">The author </w:t>
      </w:r>
      <w:r w:rsidR="00133DED" w:rsidRPr="00E91ADB">
        <w:t>(s) hereby declare that NO generative AI technologies such as Large Language Models (</w:t>
      </w:r>
      <w:proofErr w:type="spellStart"/>
      <w:r w:rsidR="00133DED" w:rsidRPr="00E91ADB">
        <w:t>ChatGPT</w:t>
      </w:r>
      <w:proofErr w:type="spellEnd"/>
      <w:r w:rsidR="00133DED" w:rsidRPr="00E91ADB">
        <w:t>, COPILOT, etc.) and text-to-image generators have been used during the writing or editing of this manuscript.</w:t>
      </w:r>
      <w:r w:rsidRPr="00E91ADB">
        <w:t xml:space="preserve"> However</w:t>
      </w:r>
      <w:r>
        <w:t>,</w:t>
      </w:r>
      <w:r w:rsidRPr="00E91ADB">
        <w:t xml:space="preserve"> </w:t>
      </w:r>
      <w:proofErr w:type="spellStart"/>
      <w:r w:rsidRPr="00E91ADB">
        <w:t>grammerly</w:t>
      </w:r>
      <w:proofErr w:type="spellEnd"/>
      <w:r w:rsidRPr="00E91ADB">
        <w:t xml:space="preserve"> software was used in making corrections where necessary.</w:t>
      </w:r>
      <w:r w:rsidR="00133DED" w:rsidRPr="00E91ADB">
        <w:t xml:space="preserve"> </w:t>
      </w:r>
    </w:p>
    <w:p w14:paraId="3E99E84B" w14:textId="77777777" w:rsidR="00133DED" w:rsidRPr="00270720" w:rsidRDefault="00133DED" w:rsidP="00133DED">
      <w:pPr>
        <w:rPr>
          <w:highlight w:val="yellow"/>
        </w:rPr>
      </w:pPr>
    </w:p>
    <w:p w14:paraId="19D3DCD5" w14:textId="09619BD3" w:rsidR="00133DED" w:rsidRPr="00270720" w:rsidRDefault="00133DED" w:rsidP="00133DED"/>
    <w:p w14:paraId="09070F30" w14:textId="77777777" w:rsidR="00133DED" w:rsidRDefault="00133DED" w:rsidP="00A82DF8">
      <w:pPr>
        <w:spacing w:line="480" w:lineRule="auto"/>
        <w:rPr>
          <w:rFonts w:ascii="Arial" w:hAnsi="Arial" w:cs="Arial"/>
          <w:sz w:val="25"/>
          <w:szCs w:val="25"/>
          <w:shd w:val="clear" w:color="auto" w:fill="FFFFFF"/>
        </w:rPr>
      </w:pPr>
    </w:p>
    <w:p w14:paraId="2C87F887" w14:textId="77777777" w:rsidR="00A82DF8" w:rsidRPr="00E0616E" w:rsidRDefault="00A82DF8" w:rsidP="00A82DF8">
      <w:pPr>
        <w:jc w:val="both"/>
        <w:rPr>
          <w:rFonts w:ascii="Arial" w:eastAsia="Calibri" w:hAnsi="Arial" w:cs="Arial"/>
          <w:b/>
        </w:rPr>
      </w:pPr>
      <w:r w:rsidRPr="00E0616E">
        <w:rPr>
          <w:rFonts w:ascii="Arial" w:eastAsia="Calibri" w:hAnsi="Arial" w:cs="Arial"/>
          <w:b/>
        </w:rPr>
        <w:t xml:space="preserve">References </w:t>
      </w:r>
    </w:p>
    <w:p w14:paraId="77561547" w14:textId="77777777" w:rsidR="00A82DF8" w:rsidRPr="00E91ADB" w:rsidRDefault="00A82DF8" w:rsidP="00A82DF8">
      <w:pPr>
        <w:numPr>
          <w:ilvl w:val="0"/>
          <w:numId w:val="6"/>
        </w:numPr>
        <w:spacing w:after="200" w:line="480" w:lineRule="auto"/>
        <w:contextualSpacing/>
        <w:jc w:val="both"/>
        <w:rPr>
          <w:rFonts w:ascii="Arial" w:eastAsia="Calibri" w:hAnsi="Arial" w:cs="Arial"/>
          <w:sz w:val="20"/>
          <w:szCs w:val="20"/>
        </w:rPr>
      </w:pPr>
      <w:r w:rsidRPr="00E91ADB">
        <w:rPr>
          <w:rFonts w:ascii="Arial" w:eastAsia="Calibri" w:hAnsi="Arial" w:cs="Arial"/>
          <w:sz w:val="20"/>
          <w:szCs w:val="20"/>
        </w:rPr>
        <w:lastRenderedPageBreak/>
        <w:t>Udoh</w:t>
      </w:r>
      <w:r w:rsidR="002D71BC" w:rsidRPr="00E91ADB">
        <w:rPr>
          <w:rFonts w:ascii="Arial" w:eastAsia="Calibri" w:hAnsi="Arial" w:cs="Arial"/>
          <w:sz w:val="20"/>
          <w:szCs w:val="20"/>
        </w:rPr>
        <w:t>,</w:t>
      </w:r>
      <w:r w:rsidRPr="00E91ADB">
        <w:rPr>
          <w:rFonts w:ascii="Arial" w:eastAsia="Calibri" w:hAnsi="Arial" w:cs="Arial"/>
          <w:sz w:val="20"/>
          <w:szCs w:val="20"/>
        </w:rPr>
        <w:t xml:space="preserve"> E</w:t>
      </w:r>
      <w:r w:rsidR="002D71BC" w:rsidRPr="00E91ADB">
        <w:rPr>
          <w:rFonts w:ascii="Arial" w:eastAsia="Calibri" w:hAnsi="Arial" w:cs="Arial"/>
          <w:sz w:val="20"/>
          <w:szCs w:val="20"/>
        </w:rPr>
        <w:t>.</w:t>
      </w:r>
      <w:r w:rsidRPr="00E91ADB">
        <w:rPr>
          <w:rFonts w:ascii="Arial" w:eastAsia="Calibri" w:hAnsi="Arial" w:cs="Arial"/>
          <w:sz w:val="20"/>
          <w:szCs w:val="20"/>
        </w:rPr>
        <w:t>A</w:t>
      </w:r>
      <w:r w:rsidR="002D71BC" w:rsidRPr="00E91ADB">
        <w:rPr>
          <w:rFonts w:ascii="Arial" w:eastAsia="Calibri" w:hAnsi="Arial" w:cs="Arial"/>
          <w:sz w:val="20"/>
          <w:szCs w:val="20"/>
        </w:rPr>
        <w:t>.</w:t>
      </w:r>
      <w:r w:rsidRPr="00E91ADB">
        <w:rPr>
          <w:rFonts w:ascii="Arial" w:eastAsia="Calibri" w:hAnsi="Arial" w:cs="Arial"/>
          <w:sz w:val="20"/>
          <w:szCs w:val="20"/>
        </w:rPr>
        <w:t xml:space="preserve">, </w:t>
      </w:r>
      <w:proofErr w:type="spellStart"/>
      <w:r w:rsidRPr="00E91ADB">
        <w:rPr>
          <w:rFonts w:ascii="Arial" w:eastAsia="Calibri" w:hAnsi="Arial" w:cs="Arial"/>
          <w:sz w:val="20"/>
          <w:szCs w:val="20"/>
        </w:rPr>
        <w:t>Essiet</w:t>
      </w:r>
      <w:proofErr w:type="spellEnd"/>
      <w:r w:rsidR="002D71BC" w:rsidRPr="00E91ADB">
        <w:rPr>
          <w:rFonts w:ascii="Arial" w:eastAsia="Calibri" w:hAnsi="Arial" w:cs="Arial"/>
          <w:sz w:val="20"/>
          <w:szCs w:val="20"/>
        </w:rPr>
        <w:t>,</w:t>
      </w:r>
      <w:r w:rsidRPr="00E91ADB">
        <w:rPr>
          <w:rFonts w:ascii="Arial" w:eastAsia="Calibri" w:hAnsi="Arial" w:cs="Arial"/>
          <w:sz w:val="20"/>
          <w:szCs w:val="20"/>
        </w:rPr>
        <w:t xml:space="preserve"> I</w:t>
      </w:r>
      <w:r w:rsidR="002D71BC" w:rsidRPr="00E91ADB">
        <w:rPr>
          <w:rFonts w:ascii="Arial" w:eastAsia="Calibri" w:hAnsi="Arial" w:cs="Arial"/>
          <w:sz w:val="20"/>
          <w:szCs w:val="20"/>
        </w:rPr>
        <w:t>.</w:t>
      </w:r>
      <w:r w:rsidRPr="00E91ADB">
        <w:rPr>
          <w:rFonts w:ascii="Arial" w:eastAsia="Calibri" w:hAnsi="Arial" w:cs="Arial"/>
          <w:sz w:val="20"/>
          <w:szCs w:val="20"/>
        </w:rPr>
        <w:t>U</w:t>
      </w:r>
      <w:r w:rsidR="002D71BC" w:rsidRPr="00E91ADB">
        <w:rPr>
          <w:rFonts w:ascii="Arial" w:eastAsia="Calibri" w:hAnsi="Arial" w:cs="Arial"/>
          <w:sz w:val="20"/>
          <w:szCs w:val="20"/>
        </w:rPr>
        <w:t>.</w:t>
      </w:r>
      <w:r w:rsidRPr="00E91ADB">
        <w:rPr>
          <w:rFonts w:ascii="Arial" w:eastAsia="Calibri" w:hAnsi="Arial" w:cs="Arial"/>
          <w:sz w:val="20"/>
          <w:szCs w:val="20"/>
        </w:rPr>
        <w:t>,</w:t>
      </w:r>
      <w:r w:rsidR="002D71BC" w:rsidRPr="00E91ADB">
        <w:rPr>
          <w:rFonts w:ascii="Arial" w:eastAsia="Calibri" w:hAnsi="Arial" w:cs="Arial"/>
          <w:sz w:val="20"/>
          <w:szCs w:val="20"/>
        </w:rPr>
        <w:t xml:space="preserve"> &amp;</w:t>
      </w:r>
      <w:r w:rsidRPr="00E91ADB">
        <w:rPr>
          <w:rFonts w:ascii="Arial" w:eastAsia="Calibri" w:hAnsi="Arial" w:cs="Arial"/>
          <w:sz w:val="20"/>
          <w:szCs w:val="20"/>
        </w:rPr>
        <w:t xml:space="preserve"> </w:t>
      </w:r>
      <w:proofErr w:type="spellStart"/>
      <w:r w:rsidRPr="00E91ADB">
        <w:rPr>
          <w:rFonts w:ascii="Arial" w:eastAsia="Calibri" w:hAnsi="Arial" w:cs="Arial"/>
          <w:sz w:val="20"/>
          <w:szCs w:val="20"/>
        </w:rPr>
        <w:t>Ekwere</w:t>
      </w:r>
      <w:proofErr w:type="spellEnd"/>
      <w:r w:rsidRPr="00E91ADB">
        <w:rPr>
          <w:rFonts w:ascii="Arial" w:eastAsia="Calibri" w:hAnsi="Arial" w:cs="Arial"/>
          <w:sz w:val="20"/>
          <w:szCs w:val="20"/>
        </w:rPr>
        <w:t xml:space="preserve"> P.</w:t>
      </w:r>
      <w:r w:rsidR="002D71BC" w:rsidRPr="00E91ADB">
        <w:rPr>
          <w:rFonts w:ascii="Arial" w:eastAsia="Calibri" w:hAnsi="Arial" w:cs="Arial"/>
          <w:sz w:val="20"/>
          <w:szCs w:val="20"/>
        </w:rPr>
        <w:t xml:space="preserve"> (2020).</w:t>
      </w:r>
      <w:r w:rsidRPr="00E91ADB">
        <w:rPr>
          <w:rFonts w:ascii="Arial" w:eastAsia="Calibri" w:hAnsi="Arial" w:cs="Arial"/>
          <w:sz w:val="20"/>
          <w:szCs w:val="20"/>
        </w:rPr>
        <w:t xml:space="preserve"> Correlation between prostate size and age of patients evaluated for symptomatic benign prosta</w:t>
      </w:r>
      <w:r w:rsidR="002D71BC" w:rsidRPr="00E91ADB">
        <w:rPr>
          <w:rFonts w:ascii="Arial" w:eastAsia="Calibri" w:hAnsi="Arial" w:cs="Arial"/>
          <w:sz w:val="20"/>
          <w:szCs w:val="20"/>
        </w:rPr>
        <w:t>tic hyperplasia. Ibom Med J., 13,</w:t>
      </w:r>
      <w:r w:rsidRPr="00E91ADB">
        <w:rPr>
          <w:rFonts w:ascii="Arial" w:eastAsia="Calibri" w:hAnsi="Arial" w:cs="Arial"/>
          <w:sz w:val="20"/>
          <w:szCs w:val="20"/>
        </w:rPr>
        <w:t>12-17</w:t>
      </w:r>
    </w:p>
    <w:p w14:paraId="3C7B3483" w14:textId="77777777" w:rsidR="00A82DF8" w:rsidRPr="00E91ADB" w:rsidRDefault="00A82DF8" w:rsidP="00A82DF8">
      <w:pPr>
        <w:numPr>
          <w:ilvl w:val="0"/>
          <w:numId w:val="6"/>
        </w:numPr>
        <w:contextualSpacing/>
        <w:rPr>
          <w:rFonts w:ascii="Arial" w:eastAsia="Calibri" w:hAnsi="Arial" w:cs="Arial"/>
          <w:sz w:val="20"/>
          <w:szCs w:val="20"/>
        </w:rPr>
      </w:pPr>
      <w:r w:rsidRPr="00E91ADB">
        <w:rPr>
          <w:rFonts w:ascii="Arial" w:eastAsia="Calibri" w:hAnsi="Arial" w:cs="Arial"/>
          <w:sz w:val="20"/>
          <w:szCs w:val="20"/>
        </w:rPr>
        <w:t>Briganti</w:t>
      </w:r>
      <w:r w:rsidR="00D14DB9" w:rsidRPr="00E91ADB">
        <w:rPr>
          <w:rFonts w:ascii="Arial" w:eastAsia="Calibri" w:hAnsi="Arial" w:cs="Arial"/>
          <w:sz w:val="20"/>
          <w:szCs w:val="20"/>
        </w:rPr>
        <w:t>,</w:t>
      </w:r>
      <w:r w:rsidRPr="00E91ADB">
        <w:rPr>
          <w:rFonts w:ascii="Arial" w:eastAsia="Calibri" w:hAnsi="Arial" w:cs="Arial"/>
          <w:sz w:val="20"/>
          <w:szCs w:val="20"/>
        </w:rPr>
        <w:t xml:space="preserve"> A</w:t>
      </w:r>
      <w:r w:rsidR="00D14DB9" w:rsidRPr="00E91ADB">
        <w:rPr>
          <w:rFonts w:ascii="Arial" w:eastAsia="Calibri" w:hAnsi="Arial" w:cs="Arial"/>
          <w:sz w:val="20"/>
          <w:szCs w:val="20"/>
        </w:rPr>
        <w:t>.</w:t>
      </w:r>
      <w:r w:rsidRPr="00E91ADB">
        <w:rPr>
          <w:rFonts w:ascii="Arial" w:eastAsia="Calibri" w:hAnsi="Arial" w:cs="Arial"/>
          <w:sz w:val="20"/>
          <w:szCs w:val="20"/>
        </w:rPr>
        <w:t>, Capitanio</w:t>
      </w:r>
      <w:r w:rsidR="00D14DB9" w:rsidRPr="00E91ADB">
        <w:rPr>
          <w:rFonts w:ascii="Arial" w:eastAsia="Calibri" w:hAnsi="Arial" w:cs="Arial"/>
          <w:sz w:val="20"/>
          <w:szCs w:val="20"/>
        </w:rPr>
        <w:t>,</w:t>
      </w:r>
      <w:r w:rsidRPr="00E91ADB">
        <w:rPr>
          <w:rFonts w:ascii="Arial" w:eastAsia="Calibri" w:hAnsi="Arial" w:cs="Arial"/>
          <w:sz w:val="20"/>
          <w:szCs w:val="20"/>
        </w:rPr>
        <w:t xml:space="preserve"> U</w:t>
      </w:r>
      <w:r w:rsidR="00D14DB9" w:rsidRPr="00E91ADB">
        <w:rPr>
          <w:rFonts w:ascii="Arial" w:eastAsia="Calibri" w:hAnsi="Arial" w:cs="Arial"/>
          <w:sz w:val="20"/>
          <w:szCs w:val="20"/>
        </w:rPr>
        <w:t>.</w:t>
      </w:r>
      <w:r w:rsidRPr="00E91ADB">
        <w:rPr>
          <w:rFonts w:ascii="Arial" w:eastAsia="Calibri" w:hAnsi="Arial" w:cs="Arial"/>
          <w:sz w:val="20"/>
          <w:szCs w:val="20"/>
        </w:rPr>
        <w:t xml:space="preserve">, </w:t>
      </w:r>
      <w:proofErr w:type="spellStart"/>
      <w:r w:rsidRPr="00E91ADB">
        <w:rPr>
          <w:rFonts w:ascii="Arial" w:eastAsia="Calibri" w:hAnsi="Arial" w:cs="Arial"/>
          <w:sz w:val="20"/>
          <w:szCs w:val="20"/>
        </w:rPr>
        <w:t>Suardi</w:t>
      </w:r>
      <w:proofErr w:type="spellEnd"/>
      <w:r w:rsidR="00D14DB9" w:rsidRPr="00E91ADB">
        <w:rPr>
          <w:rFonts w:ascii="Arial" w:eastAsia="Calibri" w:hAnsi="Arial" w:cs="Arial"/>
          <w:sz w:val="20"/>
          <w:szCs w:val="20"/>
        </w:rPr>
        <w:t>,</w:t>
      </w:r>
      <w:r w:rsidRPr="00E91ADB">
        <w:rPr>
          <w:rFonts w:ascii="Arial" w:eastAsia="Calibri" w:hAnsi="Arial" w:cs="Arial"/>
          <w:sz w:val="20"/>
          <w:szCs w:val="20"/>
        </w:rPr>
        <w:t xml:space="preserve"> N</w:t>
      </w:r>
      <w:r w:rsidR="00D14DB9" w:rsidRPr="00E91ADB">
        <w:rPr>
          <w:rFonts w:ascii="Arial" w:eastAsia="Calibri" w:hAnsi="Arial" w:cs="Arial"/>
          <w:sz w:val="20"/>
          <w:szCs w:val="20"/>
        </w:rPr>
        <w:t>.</w:t>
      </w:r>
      <w:r w:rsidRPr="00E91ADB">
        <w:rPr>
          <w:rFonts w:ascii="Arial" w:eastAsia="Calibri" w:hAnsi="Arial" w:cs="Arial"/>
          <w:sz w:val="20"/>
          <w:szCs w:val="20"/>
        </w:rPr>
        <w:t>, Gallina</w:t>
      </w:r>
      <w:r w:rsidR="00D14DB9" w:rsidRPr="00E91ADB">
        <w:rPr>
          <w:rFonts w:ascii="Arial" w:eastAsia="Calibri" w:hAnsi="Arial" w:cs="Arial"/>
          <w:sz w:val="20"/>
          <w:szCs w:val="20"/>
        </w:rPr>
        <w:t>,</w:t>
      </w:r>
      <w:r w:rsidRPr="00E91ADB">
        <w:rPr>
          <w:rFonts w:ascii="Arial" w:eastAsia="Calibri" w:hAnsi="Arial" w:cs="Arial"/>
          <w:sz w:val="20"/>
          <w:szCs w:val="20"/>
        </w:rPr>
        <w:t xml:space="preserve"> A</w:t>
      </w:r>
      <w:r w:rsidR="00D14DB9" w:rsidRPr="00E91ADB">
        <w:rPr>
          <w:rFonts w:ascii="Arial" w:eastAsia="Calibri" w:hAnsi="Arial" w:cs="Arial"/>
          <w:sz w:val="20"/>
          <w:szCs w:val="20"/>
        </w:rPr>
        <w:t>.</w:t>
      </w:r>
      <w:r w:rsidR="00A0418B" w:rsidRPr="00E91ADB">
        <w:rPr>
          <w:rFonts w:ascii="Arial" w:eastAsia="Calibri" w:hAnsi="Arial" w:cs="Arial"/>
          <w:sz w:val="20"/>
          <w:szCs w:val="20"/>
        </w:rPr>
        <w:t>,</w:t>
      </w:r>
      <w:r w:rsidR="00D14DB9" w:rsidRPr="00E91ADB">
        <w:rPr>
          <w:rFonts w:ascii="Arial" w:eastAsia="Calibri" w:hAnsi="Arial" w:cs="Arial"/>
          <w:sz w:val="20"/>
          <w:szCs w:val="20"/>
        </w:rPr>
        <w:t xml:space="preserve"> </w:t>
      </w:r>
      <w:r w:rsidRPr="00E91ADB">
        <w:rPr>
          <w:rFonts w:ascii="Arial" w:eastAsia="Calibri" w:hAnsi="Arial" w:cs="Arial"/>
          <w:sz w:val="20"/>
          <w:szCs w:val="20"/>
        </w:rPr>
        <w:t>Salonia</w:t>
      </w:r>
      <w:r w:rsidR="00D14DB9" w:rsidRPr="00E91ADB">
        <w:rPr>
          <w:rFonts w:ascii="Arial" w:eastAsia="Calibri" w:hAnsi="Arial" w:cs="Arial"/>
          <w:sz w:val="20"/>
          <w:szCs w:val="20"/>
        </w:rPr>
        <w:t xml:space="preserve">, A., </w:t>
      </w:r>
      <w:r w:rsidRPr="00E91ADB">
        <w:rPr>
          <w:rFonts w:ascii="Arial" w:eastAsia="Calibri" w:hAnsi="Arial" w:cs="Arial"/>
          <w:sz w:val="20"/>
          <w:szCs w:val="20"/>
        </w:rPr>
        <w:t>Bianchi</w:t>
      </w:r>
      <w:r w:rsidR="00D14DB9" w:rsidRPr="00E91ADB">
        <w:rPr>
          <w:rFonts w:ascii="Arial" w:eastAsia="Calibri" w:hAnsi="Arial" w:cs="Arial"/>
          <w:sz w:val="20"/>
          <w:szCs w:val="20"/>
        </w:rPr>
        <w:t>,</w:t>
      </w:r>
      <w:r w:rsidRPr="00E91ADB">
        <w:rPr>
          <w:rFonts w:ascii="Arial" w:eastAsia="Calibri" w:hAnsi="Arial" w:cs="Arial"/>
          <w:sz w:val="20"/>
          <w:szCs w:val="20"/>
        </w:rPr>
        <w:t xml:space="preserve"> M</w:t>
      </w:r>
      <w:r w:rsidR="00D14DB9" w:rsidRPr="00E91ADB">
        <w:rPr>
          <w:rFonts w:ascii="Arial" w:eastAsia="Calibri" w:hAnsi="Arial" w:cs="Arial"/>
          <w:sz w:val="20"/>
          <w:szCs w:val="20"/>
        </w:rPr>
        <w:t>.</w:t>
      </w:r>
      <w:r w:rsidRPr="00E91ADB">
        <w:rPr>
          <w:rFonts w:ascii="Arial" w:eastAsia="Calibri" w:hAnsi="Arial" w:cs="Arial"/>
          <w:sz w:val="20"/>
          <w:szCs w:val="20"/>
        </w:rPr>
        <w:t>, et al.</w:t>
      </w:r>
      <w:r w:rsidR="00A0418B" w:rsidRPr="00E91ADB">
        <w:rPr>
          <w:rFonts w:ascii="Arial" w:eastAsia="Calibri" w:hAnsi="Arial" w:cs="Arial"/>
          <w:sz w:val="20"/>
          <w:szCs w:val="20"/>
        </w:rPr>
        <w:t xml:space="preserve"> (2000).</w:t>
      </w:r>
      <w:r w:rsidRPr="00E91ADB">
        <w:rPr>
          <w:rFonts w:ascii="Arial" w:eastAsia="Calibri" w:hAnsi="Arial" w:cs="Arial"/>
          <w:sz w:val="20"/>
          <w:szCs w:val="20"/>
        </w:rPr>
        <w:t xml:space="preserve"> Benign prostatic hyperplasia and its </w:t>
      </w:r>
      <w:proofErr w:type="spellStart"/>
      <w:r w:rsidRPr="00E91ADB">
        <w:rPr>
          <w:rFonts w:ascii="Arial" w:eastAsia="Calibri" w:hAnsi="Arial" w:cs="Arial"/>
          <w:sz w:val="20"/>
          <w:szCs w:val="20"/>
        </w:rPr>
        <w:t>ae</w:t>
      </w:r>
      <w:r w:rsidR="00A0418B" w:rsidRPr="00E91ADB">
        <w:rPr>
          <w:rFonts w:ascii="Arial" w:eastAsia="Calibri" w:hAnsi="Arial" w:cs="Arial"/>
          <w:sz w:val="20"/>
          <w:szCs w:val="20"/>
        </w:rPr>
        <w:t>tiologies</w:t>
      </w:r>
      <w:proofErr w:type="spellEnd"/>
      <w:r w:rsidR="00A0418B" w:rsidRPr="00E91ADB">
        <w:rPr>
          <w:rFonts w:ascii="Arial" w:eastAsia="Calibri" w:hAnsi="Arial" w:cs="Arial"/>
          <w:sz w:val="20"/>
          <w:szCs w:val="20"/>
        </w:rPr>
        <w:t xml:space="preserve">. Eur </w:t>
      </w:r>
      <w:proofErr w:type="spellStart"/>
      <w:r w:rsidR="00A0418B" w:rsidRPr="00E91ADB">
        <w:rPr>
          <w:rFonts w:ascii="Arial" w:eastAsia="Calibri" w:hAnsi="Arial" w:cs="Arial"/>
          <w:sz w:val="20"/>
          <w:szCs w:val="20"/>
        </w:rPr>
        <w:t>Urol</w:t>
      </w:r>
      <w:proofErr w:type="spellEnd"/>
      <w:r w:rsidR="00A0418B" w:rsidRPr="00E91ADB">
        <w:rPr>
          <w:rFonts w:ascii="Arial" w:eastAsia="Calibri" w:hAnsi="Arial" w:cs="Arial"/>
          <w:sz w:val="20"/>
          <w:szCs w:val="20"/>
        </w:rPr>
        <w:t xml:space="preserve"> Suppl, 8,</w:t>
      </w:r>
      <w:r w:rsidRPr="00E91ADB">
        <w:rPr>
          <w:rFonts w:ascii="Arial" w:eastAsia="Calibri" w:hAnsi="Arial" w:cs="Arial"/>
          <w:sz w:val="20"/>
          <w:szCs w:val="20"/>
        </w:rPr>
        <w:t xml:space="preserve"> 865-871</w:t>
      </w:r>
    </w:p>
    <w:p w14:paraId="5D9A58D5" w14:textId="77777777" w:rsidR="00A82DF8" w:rsidRPr="00E91ADB" w:rsidRDefault="00A82DF8" w:rsidP="00A82DF8">
      <w:pPr>
        <w:numPr>
          <w:ilvl w:val="0"/>
          <w:numId w:val="6"/>
        </w:numPr>
        <w:spacing w:after="200" w:line="480" w:lineRule="auto"/>
        <w:contextualSpacing/>
        <w:jc w:val="both"/>
        <w:rPr>
          <w:rFonts w:ascii="Arial" w:eastAsia="Calibri" w:hAnsi="Arial" w:cs="Arial"/>
          <w:sz w:val="20"/>
          <w:szCs w:val="20"/>
        </w:rPr>
      </w:pPr>
      <w:r w:rsidRPr="00E91ADB">
        <w:rPr>
          <w:rFonts w:ascii="Arial" w:eastAsia="Calibri" w:hAnsi="Arial" w:cs="Arial"/>
          <w:sz w:val="20"/>
          <w:szCs w:val="20"/>
        </w:rPr>
        <w:t>Yang</w:t>
      </w:r>
      <w:r w:rsidR="00A0418B" w:rsidRPr="00E91ADB">
        <w:rPr>
          <w:rFonts w:ascii="Arial" w:eastAsia="Calibri" w:hAnsi="Arial" w:cs="Arial"/>
          <w:sz w:val="20"/>
          <w:szCs w:val="20"/>
        </w:rPr>
        <w:t>,</w:t>
      </w:r>
      <w:r w:rsidRPr="00E91ADB">
        <w:rPr>
          <w:rFonts w:ascii="Arial" w:eastAsia="Calibri" w:hAnsi="Arial" w:cs="Arial"/>
          <w:sz w:val="20"/>
          <w:szCs w:val="20"/>
        </w:rPr>
        <w:t xml:space="preserve"> X</w:t>
      </w:r>
      <w:r w:rsidR="00A0418B" w:rsidRPr="00E91ADB">
        <w:rPr>
          <w:rFonts w:ascii="Arial" w:eastAsia="Calibri" w:hAnsi="Arial" w:cs="Arial"/>
          <w:sz w:val="20"/>
          <w:szCs w:val="20"/>
        </w:rPr>
        <w:t>.</w:t>
      </w:r>
      <w:r w:rsidRPr="00E91ADB">
        <w:rPr>
          <w:rFonts w:ascii="Arial" w:eastAsia="Calibri" w:hAnsi="Arial" w:cs="Arial"/>
          <w:sz w:val="20"/>
          <w:szCs w:val="20"/>
        </w:rPr>
        <w:t xml:space="preserve">, </w:t>
      </w:r>
      <w:proofErr w:type="spellStart"/>
      <w:r w:rsidRPr="00E91ADB">
        <w:rPr>
          <w:rFonts w:ascii="Arial" w:eastAsia="Calibri" w:hAnsi="Arial" w:cs="Arial"/>
          <w:sz w:val="20"/>
          <w:szCs w:val="20"/>
        </w:rPr>
        <w:t>Yangchang</w:t>
      </w:r>
      <w:proofErr w:type="spellEnd"/>
      <w:r w:rsidR="00A0418B" w:rsidRPr="00E91ADB">
        <w:rPr>
          <w:rFonts w:ascii="Arial" w:eastAsia="Calibri" w:hAnsi="Arial" w:cs="Arial"/>
          <w:sz w:val="20"/>
          <w:szCs w:val="20"/>
        </w:rPr>
        <w:t>,</w:t>
      </w:r>
      <w:r w:rsidRPr="00E91ADB">
        <w:rPr>
          <w:rFonts w:ascii="Arial" w:eastAsia="Calibri" w:hAnsi="Arial" w:cs="Arial"/>
          <w:sz w:val="20"/>
          <w:szCs w:val="20"/>
        </w:rPr>
        <w:t xml:space="preserve"> Z</w:t>
      </w:r>
      <w:r w:rsidR="00A0418B" w:rsidRPr="00E91ADB">
        <w:rPr>
          <w:rFonts w:ascii="Arial" w:eastAsia="Calibri" w:hAnsi="Arial" w:cs="Arial"/>
          <w:sz w:val="20"/>
          <w:szCs w:val="20"/>
        </w:rPr>
        <w:t>.</w:t>
      </w:r>
      <w:r w:rsidRPr="00E91ADB">
        <w:rPr>
          <w:rFonts w:ascii="Arial" w:eastAsia="Calibri" w:hAnsi="Arial" w:cs="Arial"/>
          <w:sz w:val="20"/>
          <w:szCs w:val="20"/>
        </w:rPr>
        <w:t>, Xiaoyu</w:t>
      </w:r>
      <w:r w:rsidR="00A0418B" w:rsidRPr="00E91ADB">
        <w:rPr>
          <w:rFonts w:ascii="Arial" w:eastAsia="Calibri" w:hAnsi="Arial" w:cs="Arial"/>
          <w:sz w:val="20"/>
          <w:szCs w:val="20"/>
        </w:rPr>
        <w:t>,</w:t>
      </w:r>
      <w:r w:rsidRPr="00E91ADB">
        <w:rPr>
          <w:rFonts w:ascii="Arial" w:eastAsia="Calibri" w:hAnsi="Arial" w:cs="Arial"/>
          <w:sz w:val="20"/>
          <w:szCs w:val="20"/>
        </w:rPr>
        <w:t xml:space="preserve"> L</w:t>
      </w:r>
      <w:r w:rsidR="00A0418B" w:rsidRPr="00E91ADB">
        <w:rPr>
          <w:rFonts w:ascii="Arial" w:eastAsia="Calibri" w:hAnsi="Arial" w:cs="Arial"/>
          <w:sz w:val="20"/>
          <w:szCs w:val="20"/>
        </w:rPr>
        <w:t>.</w:t>
      </w:r>
      <w:r w:rsidRPr="00E91ADB">
        <w:rPr>
          <w:rFonts w:ascii="Arial" w:eastAsia="Calibri" w:hAnsi="Arial" w:cs="Arial"/>
          <w:sz w:val="20"/>
          <w:szCs w:val="20"/>
        </w:rPr>
        <w:t>, Feng</w:t>
      </w:r>
      <w:r w:rsidR="00A0418B" w:rsidRPr="00E91ADB">
        <w:rPr>
          <w:rFonts w:ascii="Arial" w:eastAsia="Calibri" w:hAnsi="Arial" w:cs="Arial"/>
          <w:sz w:val="20"/>
          <w:szCs w:val="20"/>
        </w:rPr>
        <w:t>,</w:t>
      </w:r>
      <w:r w:rsidRPr="00E91ADB">
        <w:rPr>
          <w:rFonts w:ascii="Arial" w:eastAsia="Calibri" w:hAnsi="Arial" w:cs="Arial"/>
          <w:sz w:val="20"/>
          <w:szCs w:val="20"/>
        </w:rPr>
        <w:t xml:space="preserve"> Q</w:t>
      </w:r>
      <w:r w:rsidR="00A0418B" w:rsidRPr="00E91ADB">
        <w:rPr>
          <w:rFonts w:ascii="Arial" w:eastAsia="Calibri" w:hAnsi="Arial" w:cs="Arial"/>
          <w:sz w:val="20"/>
          <w:szCs w:val="20"/>
        </w:rPr>
        <w:t>.</w:t>
      </w:r>
      <w:r w:rsidRPr="00E91ADB">
        <w:rPr>
          <w:rFonts w:ascii="Arial" w:eastAsia="Calibri" w:hAnsi="Arial" w:cs="Arial"/>
          <w:sz w:val="20"/>
          <w:szCs w:val="20"/>
        </w:rPr>
        <w:t>,</w:t>
      </w:r>
      <w:r w:rsidR="00A0418B" w:rsidRPr="00E91ADB">
        <w:rPr>
          <w:rFonts w:ascii="Arial" w:eastAsia="Calibri" w:hAnsi="Arial" w:cs="Arial"/>
          <w:sz w:val="20"/>
          <w:szCs w:val="20"/>
        </w:rPr>
        <w:t xml:space="preserve"> &amp;</w:t>
      </w:r>
      <w:r w:rsidRPr="00E91ADB">
        <w:rPr>
          <w:rFonts w:ascii="Arial" w:eastAsia="Calibri" w:hAnsi="Arial" w:cs="Arial"/>
          <w:sz w:val="20"/>
          <w:szCs w:val="20"/>
        </w:rPr>
        <w:t xml:space="preserve"> </w:t>
      </w:r>
      <w:proofErr w:type="spellStart"/>
      <w:r w:rsidRPr="00E91ADB">
        <w:rPr>
          <w:rFonts w:ascii="Arial" w:eastAsia="Calibri" w:hAnsi="Arial" w:cs="Arial"/>
          <w:sz w:val="20"/>
          <w:szCs w:val="20"/>
        </w:rPr>
        <w:t>Jiuhong</w:t>
      </w:r>
      <w:proofErr w:type="spellEnd"/>
      <w:r w:rsidR="00A0418B" w:rsidRPr="00E91ADB">
        <w:rPr>
          <w:rFonts w:ascii="Arial" w:eastAsia="Calibri" w:hAnsi="Arial" w:cs="Arial"/>
          <w:sz w:val="20"/>
          <w:szCs w:val="20"/>
        </w:rPr>
        <w:t>,</w:t>
      </w:r>
      <w:r w:rsidRPr="00E91ADB">
        <w:rPr>
          <w:rFonts w:ascii="Arial" w:eastAsia="Calibri" w:hAnsi="Arial" w:cs="Arial"/>
          <w:sz w:val="20"/>
          <w:szCs w:val="20"/>
        </w:rPr>
        <w:t xml:space="preserve"> Y. </w:t>
      </w:r>
      <w:r w:rsidR="00A0418B" w:rsidRPr="00E91ADB">
        <w:rPr>
          <w:rFonts w:ascii="Arial" w:eastAsia="Calibri" w:hAnsi="Arial" w:cs="Arial"/>
          <w:sz w:val="20"/>
          <w:szCs w:val="20"/>
        </w:rPr>
        <w:t xml:space="preserve">(2020). </w:t>
      </w:r>
      <w:r w:rsidRPr="00E91ADB">
        <w:rPr>
          <w:rFonts w:ascii="Arial" w:eastAsia="Calibri" w:hAnsi="Arial" w:cs="Arial"/>
          <w:sz w:val="20"/>
          <w:szCs w:val="20"/>
        </w:rPr>
        <w:t>The prevalence and associated factors of lower urinary tract symptoms suggestive of benign prostatic hyperplasia in ag</w:t>
      </w:r>
      <w:r w:rsidR="00A0418B" w:rsidRPr="00E91ADB">
        <w:rPr>
          <w:rFonts w:ascii="Arial" w:eastAsia="Calibri" w:hAnsi="Arial" w:cs="Arial"/>
          <w:sz w:val="20"/>
          <w:szCs w:val="20"/>
        </w:rPr>
        <w:t xml:space="preserve">ing males. The Aging Male Journal, 23, </w:t>
      </w:r>
      <w:r w:rsidRPr="00E91ADB">
        <w:rPr>
          <w:rFonts w:ascii="Arial" w:eastAsia="Calibri" w:hAnsi="Arial" w:cs="Arial"/>
          <w:sz w:val="20"/>
          <w:szCs w:val="20"/>
        </w:rPr>
        <w:t>1432-1439.</w:t>
      </w:r>
    </w:p>
    <w:p w14:paraId="054EDC04" w14:textId="77777777" w:rsidR="00A82DF8" w:rsidRPr="00E91ADB" w:rsidRDefault="00A82DF8" w:rsidP="00A82DF8">
      <w:pPr>
        <w:numPr>
          <w:ilvl w:val="0"/>
          <w:numId w:val="6"/>
        </w:numPr>
        <w:spacing w:after="200" w:line="480" w:lineRule="auto"/>
        <w:contextualSpacing/>
        <w:jc w:val="both"/>
        <w:rPr>
          <w:rFonts w:ascii="Arial" w:eastAsia="Calibri" w:hAnsi="Arial" w:cs="Arial"/>
          <w:sz w:val="20"/>
          <w:szCs w:val="20"/>
        </w:rPr>
      </w:pPr>
      <w:r w:rsidRPr="00E91ADB">
        <w:rPr>
          <w:rFonts w:ascii="Arial" w:eastAsia="Calibri" w:hAnsi="Arial" w:cs="Arial"/>
          <w:sz w:val="20"/>
          <w:szCs w:val="20"/>
        </w:rPr>
        <w:t>Yeboah</w:t>
      </w:r>
      <w:r w:rsidR="00A0418B" w:rsidRPr="00E91ADB">
        <w:rPr>
          <w:rFonts w:ascii="Arial" w:eastAsia="Calibri" w:hAnsi="Arial" w:cs="Arial"/>
          <w:sz w:val="20"/>
          <w:szCs w:val="20"/>
        </w:rPr>
        <w:t>,</w:t>
      </w:r>
      <w:r w:rsidRPr="00E91ADB">
        <w:rPr>
          <w:rFonts w:ascii="Arial" w:eastAsia="Calibri" w:hAnsi="Arial" w:cs="Arial"/>
          <w:sz w:val="20"/>
          <w:szCs w:val="20"/>
        </w:rPr>
        <w:t xml:space="preserve"> E</w:t>
      </w:r>
      <w:r w:rsidR="00A0418B" w:rsidRPr="00E91ADB">
        <w:rPr>
          <w:rFonts w:ascii="Arial" w:eastAsia="Calibri" w:hAnsi="Arial" w:cs="Arial"/>
          <w:sz w:val="20"/>
          <w:szCs w:val="20"/>
        </w:rPr>
        <w:t>.</w:t>
      </w:r>
      <w:r w:rsidRPr="00E91ADB">
        <w:rPr>
          <w:rFonts w:ascii="Arial" w:eastAsia="Calibri" w:hAnsi="Arial" w:cs="Arial"/>
          <w:sz w:val="20"/>
          <w:szCs w:val="20"/>
        </w:rPr>
        <w:t>D</w:t>
      </w:r>
      <w:r w:rsidR="00A0418B" w:rsidRPr="00E91ADB">
        <w:rPr>
          <w:rFonts w:ascii="Arial" w:eastAsia="Calibri" w:hAnsi="Arial" w:cs="Arial"/>
          <w:sz w:val="20"/>
          <w:szCs w:val="20"/>
        </w:rPr>
        <w:t xml:space="preserve">. (2016). </w:t>
      </w:r>
      <w:r w:rsidRPr="00E91ADB">
        <w:rPr>
          <w:rFonts w:ascii="Arial" w:eastAsia="Calibri" w:hAnsi="Arial" w:cs="Arial"/>
          <w:sz w:val="20"/>
          <w:szCs w:val="20"/>
        </w:rPr>
        <w:t>Prevalence of benign prostatic hyperplasia and prostate cancer in Africans and Africans in the Diaspora. J of</w:t>
      </w:r>
      <w:r w:rsidR="00A0418B" w:rsidRPr="00E91ADB">
        <w:rPr>
          <w:rFonts w:ascii="Arial" w:eastAsia="Calibri" w:hAnsi="Arial" w:cs="Arial"/>
          <w:sz w:val="20"/>
          <w:szCs w:val="20"/>
        </w:rPr>
        <w:t xml:space="preserve"> the West </w:t>
      </w:r>
      <w:proofErr w:type="spellStart"/>
      <w:r w:rsidR="00A0418B" w:rsidRPr="00E91ADB">
        <w:rPr>
          <w:rFonts w:ascii="Arial" w:eastAsia="Calibri" w:hAnsi="Arial" w:cs="Arial"/>
          <w:sz w:val="20"/>
          <w:szCs w:val="20"/>
        </w:rPr>
        <w:t>Afr</w:t>
      </w:r>
      <w:proofErr w:type="spellEnd"/>
      <w:r w:rsidR="00A0418B" w:rsidRPr="00E91ADB">
        <w:rPr>
          <w:rFonts w:ascii="Arial" w:eastAsia="Calibri" w:hAnsi="Arial" w:cs="Arial"/>
          <w:sz w:val="20"/>
          <w:szCs w:val="20"/>
        </w:rPr>
        <w:t xml:space="preserve"> Coll of Surgeons, 6,</w:t>
      </w:r>
      <w:r w:rsidRPr="00E91ADB">
        <w:rPr>
          <w:rFonts w:ascii="Arial" w:eastAsia="Calibri" w:hAnsi="Arial" w:cs="Arial"/>
          <w:sz w:val="20"/>
          <w:szCs w:val="20"/>
        </w:rPr>
        <w:t>1-30</w:t>
      </w:r>
    </w:p>
    <w:p w14:paraId="3D5B49DD" w14:textId="77777777" w:rsidR="00A82DF8" w:rsidRPr="00E91ADB" w:rsidRDefault="00A82DF8" w:rsidP="00A82DF8">
      <w:pPr>
        <w:numPr>
          <w:ilvl w:val="0"/>
          <w:numId w:val="6"/>
        </w:numPr>
        <w:spacing w:after="200" w:line="480" w:lineRule="auto"/>
        <w:contextualSpacing/>
        <w:jc w:val="both"/>
        <w:rPr>
          <w:rFonts w:ascii="Arial" w:eastAsia="Calibri" w:hAnsi="Arial" w:cs="Arial"/>
          <w:sz w:val="20"/>
          <w:szCs w:val="20"/>
        </w:rPr>
      </w:pPr>
      <w:proofErr w:type="spellStart"/>
      <w:r w:rsidRPr="00E91ADB">
        <w:rPr>
          <w:rFonts w:ascii="Arial" w:eastAsia="Calibri" w:hAnsi="Arial" w:cs="Arial"/>
          <w:sz w:val="20"/>
          <w:szCs w:val="20"/>
        </w:rPr>
        <w:t>Ojewola</w:t>
      </w:r>
      <w:proofErr w:type="spellEnd"/>
      <w:r w:rsidR="00A0418B" w:rsidRPr="00E91ADB">
        <w:rPr>
          <w:rFonts w:ascii="Arial" w:eastAsia="Calibri" w:hAnsi="Arial" w:cs="Arial"/>
          <w:sz w:val="20"/>
          <w:szCs w:val="20"/>
        </w:rPr>
        <w:t>,</w:t>
      </w:r>
      <w:r w:rsidRPr="00E91ADB">
        <w:rPr>
          <w:rFonts w:ascii="Arial" w:eastAsia="Calibri" w:hAnsi="Arial" w:cs="Arial"/>
          <w:sz w:val="20"/>
          <w:szCs w:val="20"/>
        </w:rPr>
        <w:t xml:space="preserve"> R</w:t>
      </w:r>
      <w:r w:rsidR="00A0418B" w:rsidRPr="00E91ADB">
        <w:rPr>
          <w:rFonts w:ascii="Arial" w:eastAsia="Calibri" w:hAnsi="Arial" w:cs="Arial"/>
          <w:sz w:val="20"/>
          <w:szCs w:val="20"/>
        </w:rPr>
        <w:t>.</w:t>
      </w:r>
      <w:r w:rsidRPr="00E91ADB">
        <w:rPr>
          <w:rFonts w:ascii="Arial" w:eastAsia="Calibri" w:hAnsi="Arial" w:cs="Arial"/>
          <w:sz w:val="20"/>
          <w:szCs w:val="20"/>
        </w:rPr>
        <w:t>W</w:t>
      </w:r>
      <w:r w:rsidR="00A0418B" w:rsidRPr="00E91ADB">
        <w:rPr>
          <w:rFonts w:ascii="Arial" w:eastAsia="Calibri" w:hAnsi="Arial" w:cs="Arial"/>
          <w:sz w:val="20"/>
          <w:szCs w:val="20"/>
        </w:rPr>
        <w:t>.</w:t>
      </w:r>
      <w:r w:rsidRPr="00E91ADB">
        <w:rPr>
          <w:rFonts w:ascii="Arial" w:eastAsia="Calibri" w:hAnsi="Arial" w:cs="Arial"/>
          <w:sz w:val="20"/>
          <w:szCs w:val="20"/>
        </w:rPr>
        <w:t xml:space="preserve">, </w:t>
      </w:r>
      <w:proofErr w:type="spellStart"/>
      <w:r w:rsidRPr="00E91ADB">
        <w:rPr>
          <w:rFonts w:ascii="Arial" w:eastAsia="Calibri" w:hAnsi="Arial" w:cs="Arial"/>
          <w:sz w:val="20"/>
          <w:szCs w:val="20"/>
        </w:rPr>
        <w:t>Oridota</w:t>
      </w:r>
      <w:proofErr w:type="spellEnd"/>
      <w:r w:rsidR="00A0418B" w:rsidRPr="00E91ADB">
        <w:rPr>
          <w:rFonts w:ascii="Arial" w:eastAsia="Calibri" w:hAnsi="Arial" w:cs="Arial"/>
          <w:sz w:val="20"/>
          <w:szCs w:val="20"/>
        </w:rPr>
        <w:t>,</w:t>
      </w:r>
      <w:r w:rsidRPr="00E91ADB">
        <w:rPr>
          <w:rFonts w:ascii="Arial" w:eastAsia="Calibri" w:hAnsi="Arial" w:cs="Arial"/>
          <w:sz w:val="20"/>
          <w:szCs w:val="20"/>
        </w:rPr>
        <w:t xml:space="preserve"> E</w:t>
      </w:r>
      <w:r w:rsidR="00A0418B" w:rsidRPr="00E91ADB">
        <w:rPr>
          <w:rFonts w:ascii="Arial" w:eastAsia="Calibri" w:hAnsi="Arial" w:cs="Arial"/>
          <w:sz w:val="20"/>
          <w:szCs w:val="20"/>
        </w:rPr>
        <w:t>.</w:t>
      </w:r>
      <w:r w:rsidRPr="00E91ADB">
        <w:rPr>
          <w:rFonts w:ascii="Arial" w:eastAsia="Calibri" w:hAnsi="Arial" w:cs="Arial"/>
          <w:sz w:val="20"/>
          <w:szCs w:val="20"/>
        </w:rPr>
        <w:t>S</w:t>
      </w:r>
      <w:r w:rsidR="00A0418B" w:rsidRPr="00E91ADB">
        <w:rPr>
          <w:rFonts w:ascii="Arial" w:eastAsia="Calibri" w:hAnsi="Arial" w:cs="Arial"/>
          <w:sz w:val="20"/>
          <w:szCs w:val="20"/>
        </w:rPr>
        <w:t>.</w:t>
      </w:r>
      <w:r w:rsidRPr="00E91ADB">
        <w:rPr>
          <w:rFonts w:ascii="Arial" w:eastAsia="Calibri" w:hAnsi="Arial" w:cs="Arial"/>
          <w:sz w:val="20"/>
          <w:szCs w:val="20"/>
        </w:rPr>
        <w:t>, Balogun</w:t>
      </w:r>
      <w:r w:rsidR="00A0418B" w:rsidRPr="00E91ADB">
        <w:rPr>
          <w:rFonts w:ascii="Arial" w:eastAsia="Calibri" w:hAnsi="Arial" w:cs="Arial"/>
          <w:sz w:val="20"/>
          <w:szCs w:val="20"/>
        </w:rPr>
        <w:t>,</w:t>
      </w:r>
      <w:r w:rsidRPr="00E91ADB">
        <w:rPr>
          <w:rFonts w:ascii="Arial" w:eastAsia="Calibri" w:hAnsi="Arial" w:cs="Arial"/>
          <w:sz w:val="20"/>
          <w:szCs w:val="20"/>
        </w:rPr>
        <w:t xml:space="preserve"> </w:t>
      </w:r>
      <w:r w:rsidR="00A0418B" w:rsidRPr="00E91ADB">
        <w:rPr>
          <w:rFonts w:ascii="Arial" w:eastAsia="Calibri" w:hAnsi="Arial" w:cs="Arial"/>
          <w:sz w:val="20"/>
          <w:szCs w:val="20"/>
        </w:rPr>
        <w:t>O.S.</w:t>
      </w:r>
      <w:r w:rsidRPr="00E91ADB">
        <w:rPr>
          <w:rFonts w:ascii="Arial" w:eastAsia="Calibri" w:hAnsi="Arial" w:cs="Arial"/>
          <w:sz w:val="20"/>
          <w:szCs w:val="20"/>
        </w:rPr>
        <w:t>, Alabi</w:t>
      </w:r>
      <w:r w:rsidR="00A0418B" w:rsidRPr="00E91ADB">
        <w:rPr>
          <w:rFonts w:ascii="Arial" w:eastAsia="Calibri" w:hAnsi="Arial" w:cs="Arial"/>
          <w:sz w:val="20"/>
          <w:szCs w:val="20"/>
        </w:rPr>
        <w:t>,</w:t>
      </w:r>
      <w:r w:rsidRPr="00E91ADB">
        <w:rPr>
          <w:rFonts w:ascii="Arial" w:eastAsia="Calibri" w:hAnsi="Arial" w:cs="Arial"/>
          <w:sz w:val="20"/>
          <w:szCs w:val="20"/>
        </w:rPr>
        <w:t xml:space="preserve"> T</w:t>
      </w:r>
      <w:r w:rsidR="00A0418B" w:rsidRPr="00E91ADB">
        <w:rPr>
          <w:rFonts w:ascii="Arial" w:eastAsia="Calibri" w:hAnsi="Arial" w:cs="Arial"/>
          <w:sz w:val="20"/>
          <w:szCs w:val="20"/>
        </w:rPr>
        <w:t>.</w:t>
      </w:r>
      <w:r w:rsidRPr="00E91ADB">
        <w:rPr>
          <w:rFonts w:ascii="Arial" w:eastAsia="Calibri" w:hAnsi="Arial" w:cs="Arial"/>
          <w:sz w:val="20"/>
          <w:szCs w:val="20"/>
        </w:rPr>
        <w:t>O</w:t>
      </w:r>
      <w:r w:rsidR="00A0418B" w:rsidRPr="00E91ADB">
        <w:rPr>
          <w:rFonts w:ascii="Arial" w:eastAsia="Calibri" w:hAnsi="Arial" w:cs="Arial"/>
          <w:sz w:val="20"/>
          <w:szCs w:val="20"/>
        </w:rPr>
        <w:t>.</w:t>
      </w:r>
      <w:r w:rsidRPr="00E91ADB">
        <w:rPr>
          <w:rFonts w:ascii="Arial" w:eastAsia="Calibri" w:hAnsi="Arial" w:cs="Arial"/>
          <w:sz w:val="20"/>
          <w:szCs w:val="20"/>
        </w:rPr>
        <w:t xml:space="preserve">, </w:t>
      </w:r>
      <w:r w:rsidR="00A0418B" w:rsidRPr="00E91ADB">
        <w:rPr>
          <w:rFonts w:ascii="Arial" w:eastAsia="Calibri" w:hAnsi="Arial" w:cs="Arial"/>
          <w:sz w:val="20"/>
          <w:szCs w:val="20"/>
        </w:rPr>
        <w:t xml:space="preserve">&amp; </w:t>
      </w:r>
      <w:r w:rsidRPr="00E91ADB">
        <w:rPr>
          <w:rFonts w:ascii="Arial" w:eastAsia="Calibri" w:hAnsi="Arial" w:cs="Arial"/>
          <w:sz w:val="20"/>
          <w:szCs w:val="20"/>
        </w:rPr>
        <w:t>Ajayi</w:t>
      </w:r>
      <w:r w:rsidR="00A0418B" w:rsidRPr="00E91ADB">
        <w:rPr>
          <w:rFonts w:ascii="Arial" w:eastAsia="Calibri" w:hAnsi="Arial" w:cs="Arial"/>
          <w:sz w:val="20"/>
          <w:szCs w:val="20"/>
        </w:rPr>
        <w:t>,</w:t>
      </w:r>
      <w:r w:rsidRPr="00E91ADB">
        <w:rPr>
          <w:rFonts w:ascii="Arial" w:eastAsia="Calibri" w:hAnsi="Arial" w:cs="Arial"/>
          <w:sz w:val="20"/>
          <w:szCs w:val="20"/>
        </w:rPr>
        <w:t xml:space="preserve"> A</w:t>
      </w:r>
      <w:r w:rsidR="00A0418B" w:rsidRPr="00E91ADB">
        <w:rPr>
          <w:rFonts w:ascii="Arial" w:eastAsia="Calibri" w:hAnsi="Arial" w:cs="Arial"/>
          <w:sz w:val="20"/>
          <w:szCs w:val="20"/>
        </w:rPr>
        <w:t>.I</w:t>
      </w:r>
      <w:r w:rsidRPr="00E91ADB">
        <w:rPr>
          <w:rFonts w:ascii="Arial" w:eastAsia="Calibri" w:hAnsi="Arial" w:cs="Arial"/>
          <w:sz w:val="20"/>
          <w:szCs w:val="20"/>
        </w:rPr>
        <w:t xml:space="preserve">. </w:t>
      </w:r>
      <w:r w:rsidR="00A0418B" w:rsidRPr="00E91ADB">
        <w:rPr>
          <w:rFonts w:ascii="Arial" w:eastAsia="Calibri" w:hAnsi="Arial" w:cs="Arial"/>
          <w:sz w:val="20"/>
          <w:szCs w:val="20"/>
        </w:rPr>
        <w:t xml:space="preserve">(2017). </w:t>
      </w:r>
      <w:r w:rsidRPr="00E91ADB">
        <w:rPr>
          <w:rFonts w:ascii="Arial" w:eastAsia="Calibri" w:hAnsi="Arial" w:cs="Arial"/>
          <w:sz w:val="20"/>
          <w:szCs w:val="20"/>
        </w:rPr>
        <w:t>Prevalence of clinical benign prostatic hyperplasia amongst community-dwelling men in a South-Western Nigerian rural setting: A cross-sectional study, African J of Urology</w:t>
      </w:r>
      <w:r w:rsidR="00A0418B" w:rsidRPr="00E91ADB">
        <w:rPr>
          <w:rFonts w:ascii="Arial" w:eastAsia="Calibri" w:hAnsi="Arial" w:cs="Arial"/>
          <w:sz w:val="20"/>
          <w:szCs w:val="20"/>
        </w:rPr>
        <w:t>, 23,</w:t>
      </w:r>
      <w:r w:rsidRPr="00E91ADB">
        <w:rPr>
          <w:rFonts w:ascii="Arial" w:eastAsia="Calibri" w:hAnsi="Arial" w:cs="Arial"/>
          <w:sz w:val="20"/>
          <w:szCs w:val="20"/>
        </w:rPr>
        <w:t xml:space="preserve">109-115 </w:t>
      </w:r>
    </w:p>
    <w:p w14:paraId="722D76E7" w14:textId="77777777" w:rsidR="00A82DF8" w:rsidRPr="00E91ADB" w:rsidRDefault="00A82DF8" w:rsidP="00A82DF8">
      <w:pPr>
        <w:numPr>
          <w:ilvl w:val="0"/>
          <w:numId w:val="6"/>
        </w:numPr>
        <w:spacing w:after="200" w:line="480" w:lineRule="auto"/>
        <w:contextualSpacing/>
        <w:jc w:val="both"/>
        <w:rPr>
          <w:rFonts w:ascii="Arial" w:eastAsia="Calibri" w:hAnsi="Arial" w:cs="Arial"/>
          <w:sz w:val="20"/>
          <w:szCs w:val="20"/>
        </w:rPr>
      </w:pPr>
      <w:r w:rsidRPr="00E91ADB">
        <w:rPr>
          <w:rFonts w:ascii="Arial" w:eastAsia="Calibri" w:hAnsi="Arial" w:cs="Arial"/>
          <w:sz w:val="20"/>
          <w:szCs w:val="20"/>
        </w:rPr>
        <w:t>Topazio</w:t>
      </w:r>
      <w:r w:rsidR="00A0418B" w:rsidRPr="00E91ADB">
        <w:rPr>
          <w:rFonts w:ascii="Arial" w:eastAsia="Calibri" w:hAnsi="Arial" w:cs="Arial"/>
          <w:sz w:val="20"/>
          <w:szCs w:val="20"/>
        </w:rPr>
        <w:t>,</w:t>
      </w:r>
      <w:r w:rsidRPr="00E91ADB">
        <w:rPr>
          <w:rFonts w:ascii="Arial" w:eastAsia="Calibri" w:hAnsi="Arial" w:cs="Arial"/>
          <w:sz w:val="20"/>
          <w:szCs w:val="20"/>
        </w:rPr>
        <w:t xml:space="preserve"> </w:t>
      </w:r>
      <w:r w:rsidR="00A0418B" w:rsidRPr="00E91ADB">
        <w:rPr>
          <w:rFonts w:ascii="Arial" w:eastAsia="Calibri" w:hAnsi="Arial" w:cs="Arial"/>
          <w:sz w:val="20"/>
          <w:szCs w:val="20"/>
        </w:rPr>
        <w:t>L.</w:t>
      </w:r>
      <w:r w:rsidRPr="00E91ADB">
        <w:rPr>
          <w:rFonts w:ascii="Arial" w:eastAsia="Calibri" w:hAnsi="Arial" w:cs="Arial"/>
          <w:sz w:val="20"/>
          <w:szCs w:val="20"/>
        </w:rPr>
        <w:t>, Perugia</w:t>
      </w:r>
      <w:r w:rsidR="00A0418B" w:rsidRPr="00E91ADB">
        <w:rPr>
          <w:rFonts w:ascii="Arial" w:eastAsia="Calibri" w:hAnsi="Arial" w:cs="Arial"/>
          <w:sz w:val="20"/>
          <w:szCs w:val="20"/>
        </w:rPr>
        <w:t>,</w:t>
      </w:r>
      <w:r w:rsidRPr="00E91ADB">
        <w:rPr>
          <w:rFonts w:ascii="Arial" w:eastAsia="Calibri" w:hAnsi="Arial" w:cs="Arial"/>
          <w:sz w:val="20"/>
          <w:szCs w:val="20"/>
        </w:rPr>
        <w:t xml:space="preserve"> C</w:t>
      </w:r>
      <w:r w:rsidR="00A0418B" w:rsidRPr="00E91ADB">
        <w:rPr>
          <w:rFonts w:ascii="Arial" w:eastAsia="Calibri" w:hAnsi="Arial" w:cs="Arial"/>
          <w:sz w:val="20"/>
          <w:szCs w:val="20"/>
        </w:rPr>
        <w:t>.</w:t>
      </w:r>
      <w:r w:rsidRPr="00E91ADB">
        <w:rPr>
          <w:rFonts w:ascii="Arial" w:eastAsia="Calibri" w:hAnsi="Arial" w:cs="Arial"/>
          <w:sz w:val="20"/>
          <w:szCs w:val="20"/>
        </w:rPr>
        <w:t>, DeNunzio</w:t>
      </w:r>
      <w:r w:rsidR="00A0418B" w:rsidRPr="00E91ADB">
        <w:rPr>
          <w:rFonts w:ascii="Arial" w:eastAsia="Calibri" w:hAnsi="Arial" w:cs="Arial"/>
          <w:sz w:val="20"/>
          <w:szCs w:val="20"/>
        </w:rPr>
        <w:t>,</w:t>
      </w:r>
      <w:r w:rsidRPr="00E91ADB">
        <w:rPr>
          <w:rFonts w:ascii="Arial" w:eastAsia="Calibri" w:hAnsi="Arial" w:cs="Arial"/>
          <w:sz w:val="20"/>
          <w:szCs w:val="20"/>
        </w:rPr>
        <w:t xml:space="preserve"> C. </w:t>
      </w:r>
      <w:r w:rsidR="00A0418B" w:rsidRPr="00E91ADB">
        <w:rPr>
          <w:rFonts w:ascii="Arial" w:eastAsia="Calibri" w:hAnsi="Arial" w:cs="Arial"/>
          <w:sz w:val="20"/>
          <w:szCs w:val="20"/>
        </w:rPr>
        <w:t xml:space="preserve">(2018). </w:t>
      </w:r>
      <w:r w:rsidRPr="00E91ADB">
        <w:rPr>
          <w:rFonts w:ascii="Arial" w:eastAsia="Calibri" w:hAnsi="Arial" w:cs="Arial"/>
          <w:sz w:val="20"/>
          <w:szCs w:val="20"/>
        </w:rPr>
        <w:t xml:space="preserve">Intravesical prostatic protrusion is a predictor of </w:t>
      </w:r>
      <w:r w:rsidR="00A0418B" w:rsidRPr="00E91ADB">
        <w:rPr>
          <w:rFonts w:ascii="Arial" w:eastAsia="Calibri" w:hAnsi="Arial" w:cs="Arial"/>
          <w:sz w:val="20"/>
          <w:szCs w:val="20"/>
        </w:rPr>
        <w:t>alpha-blocker</w:t>
      </w:r>
      <w:r w:rsidRPr="00E91ADB">
        <w:rPr>
          <w:rFonts w:ascii="Arial" w:eastAsia="Calibri" w:hAnsi="Arial" w:cs="Arial"/>
          <w:sz w:val="20"/>
          <w:szCs w:val="20"/>
        </w:rPr>
        <w:t xml:space="preserve"> response: results from a</w:t>
      </w:r>
      <w:r w:rsidR="001B632A" w:rsidRPr="00E91ADB">
        <w:rPr>
          <w:rFonts w:ascii="Arial" w:eastAsia="Calibri" w:hAnsi="Arial" w:cs="Arial"/>
          <w:sz w:val="20"/>
          <w:szCs w:val="20"/>
        </w:rPr>
        <w:t xml:space="preserve">n observational study. BMC Urology, 18, </w:t>
      </w:r>
      <w:r w:rsidRPr="00E91ADB">
        <w:rPr>
          <w:rFonts w:ascii="Arial" w:eastAsia="Calibri" w:hAnsi="Arial" w:cs="Arial"/>
          <w:sz w:val="20"/>
          <w:szCs w:val="20"/>
        </w:rPr>
        <w:t xml:space="preserve">6-10 </w:t>
      </w:r>
      <w:hyperlink r:id="rId16" w:history="1">
        <w:r w:rsidRPr="00E91ADB">
          <w:rPr>
            <w:rFonts w:ascii="Arial" w:eastAsia="Calibri" w:hAnsi="Arial" w:cs="Arial"/>
            <w:color w:val="000000"/>
            <w:sz w:val="20"/>
            <w:szCs w:val="20"/>
            <w:u w:val="single"/>
          </w:rPr>
          <w:t>https://doi.org/10.1186/s12894-018-0320-0</w:t>
        </w:r>
      </w:hyperlink>
      <w:r w:rsidRPr="00E91ADB">
        <w:rPr>
          <w:rFonts w:ascii="Arial" w:eastAsia="Calibri" w:hAnsi="Arial" w:cs="Arial"/>
          <w:color w:val="000000"/>
          <w:sz w:val="20"/>
          <w:szCs w:val="20"/>
        </w:rPr>
        <w:t xml:space="preserve">. </w:t>
      </w:r>
      <w:r w:rsidRPr="00E91ADB">
        <w:rPr>
          <w:rFonts w:ascii="Arial" w:eastAsia="Calibri" w:hAnsi="Arial" w:cs="Arial"/>
          <w:sz w:val="20"/>
          <w:szCs w:val="20"/>
        </w:rPr>
        <w:t>Accessed 22 Feb 2022</w:t>
      </w:r>
    </w:p>
    <w:p w14:paraId="55377108" w14:textId="77777777" w:rsidR="00A82DF8" w:rsidRPr="00E91ADB" w:rsidRDefault="00A82DF8" w:rsidP="00A82DF8">
      <w:pPr>
        <w:numPr>
          <w:ilvl w:val="0"/>
          <w:numId w:val="6"/>
        </w:numPr>
        <w:spacing w:after="200" w:line="480" w:lineRule="auto"/>
        <w:contextualSpacing/>
        <w:jc w:val="both"/>
        <w:rPr>
          <w:rFonts w:ascii="Arial" w:eastAsia="Calibri" w:hAnsi="Arial" w:cs="Arial"/>
          <w:sz w:val="20"/>
          <w:szCs w:val="20"/>
        </w:rPr>
      </w:pPr>
      <w:r w:rsidRPr="00E91ADB">
        <w:rPr>
          <w:rFonts w:ascii="Arial" w:eastAsia="Calibri" w:hAnsi="Arial" w:cs="Arial"/>
          <w:sz w:val="20"/>
          <w:szCs w:val="20"/>
        </w:rPr>
        <w:t xml:space="preserve"> Bock-</w:t>
      </w:r>
      <w:proofErr w:type="spellStart"/>
      <w:r w:rsidRPr="00E91ADB">
        <w:rPr>
          <w:rFonts w:ascii="Arial" w:eastAsia="Calibri" w:hAnsi="Arial" w:cs="Arial"/>
          <w:sz w:val="20"/>
          <w:szCs w:val="20"/>
        </w:rPr>
        <w:t>Oruma</w:t>
      </w:r>
      <w:proofErr w:type="spellEnd"/>
      <w:r w:rsidR="001B632A" w:rsidRPr="00E91ADB">
        <w:rPr>
          <w:rFonts w:ascii="Arial" w:eastAsia="Calibri" w:hAnsi="Arial" w:cs="Arial"/>
          <w:sz w:val="20"/>
          <w:szCs w:val="20"/>
        </w:rPr>
        <w:t>,</w:t>
      </w:r>
      <w:r w:rsidRPr="00E91ADB">
        <w:rPr>
          <w:rFonts w:ascii="Arial" w:eastAsia="Calibri" w:hAnsi="Arial" w:cs="Arial"/>
          <w:sz w:val="20"/>
          <w:szCs w:val="20"/>
        </w:rPr>
        <w:t xml:space="preserve"> A</w:t>
      </w:r>
      <w:r w:rsidR="001B632A" w:rsidRPr="00E91ADB">
        <w:rPr>
          <w:rFonts w:ascii="Arial" w:eastAsia="Calibri" w:hAnsi="Arial" w:cs="Arial"/>
          <w:sz w:val="20"/>
          <w:szCs w:val="20"/>
        </w:rPr>
        <w:t>.</w:t>
      </w:r>
      <w:r w:rsidRPr="00E91ADB">
        <w:rPr>
          <w:rFonts w:ascii="Arial" w:eastAsia="Calibri" w:hAnsi="Arial" w:cs="Arial"/>
          <w:sz w:val="20"/>
          <w:szCs w:val="20"/>
        </w:rPr>
        <w:t>A</w:t>
      </w:r>
      <w:r w:rsidR="001B632A" w:rsidRPr="00E91ADB">
        <w:rPr>
          <w:rFonts w:ascii="Arial" w:eastAsia="Calibri" w:hAnsi="Arial" w:cs="Arial"/>
          <w:sz w:val="20"/>
          <w:szCs w:val="20"/>
        </w:rPr>
        <w:t>.</w:t>
      </w:r>
      <w:r w:rsidRPr="00E91ADB">
        <w:rPr>
          <w:rFonts w:ascii="Arial" w:eastAsia="Calibri" w:hAnsi="Arial" w:cs="Arial"/>
          <w:sz w:val="20"/>
          <w:szCs w:val="20"/>
        </w:rPr>
        <w:t xml:space="preserve">, </w:t>
      </w:r>
      <w:proofErr w:type="spellStart"/>
      <w:r w:rsidRPr="00E91ADB">
        <w:rPr>
          <w:rFonts w:ascii="Arial" w:eastAsia="Calibri" w:hAnsi="Arial" w:cs="Arial"/>
          <w:sz w:val="20"/>
          <w:szCs w:val="20"/>
        </w:rPr>
        <w:t>Dienye</w:t>
      </w:r>
      <w:proofErr w:type="spellEnd"/>
      <w:r w:rsidR="001B632A" w:rsidRPr="00E91ADB">
        <w:rPr>
          <w:rFonts w:ascii="Arial" w:eastAsia="Calibri" w:hAnsi="Arial" w:cs="Arial"/>
          <w:sz w:val="20"/>
          <w:szCs w:val="20"/>
        </w:rPr>
        <w:t>,</w:t>
      </w:r>
      <w:r w:rsidRPr="00E91ADB">
        <w:rPr>
          <w:rFonts w:ascii="Arial" w:eastAsia="Calibri" w:hAnsi="Arial" w:cs="Arial"/>
          <w:sz w:val="20"/>
          <w:szCs w:val="20"/>
        </w:rPr>
        <w:t xml:space="preserve"> P</w:t>
      </w:r>
      <w:r w:rsidR="001B632A" w:rsidRPr="00E91ADB">
        <w:rPr>
          <w:rFonts w:ascii="Arial" w:eastAsia="Calibri" w:hAnsi="Arial" w:cs="Arial"/>
          <w:sz w:val="20"/>
          <w:szCs w:val="20"/>
        </w:rPr>
        <w:t>.</w:t>
      </w:r>
      <w:r w:rsidRPr="00E91ADB">
        <w:rPr>
          <w:rFonts w:ascii="Arial" w:eastAsia="Calibri" w:hAnsi="Arial" w:cs="Arial"/>
          <w:sz w:val="20"/>
          <w:szCs w:val="20"/>
        </w:rPr>
        <w:t>O</w:t>
      </w:r>
      <w:r w:rsidR="001B632A" w:rsidRPr="00E91ADB">
        <w:rPr>
          <w:rFonts w:ascii="Arial" w:eastAsia="Calibri" w:hAnsi="Arial" w:cs="Arial"/>
          <w:sz w:val="20"/>
          <w:szCs w:val="20"/>
        </w:rPr>
        <w:t>.</w:t>
      </w:r>
      <w:r w:rsidRPr="00E91ADB">
        <w:rPr>
          <w:rFonts w:ascii="Arial" w:eastAsia="Calibri" w:hAnsi="Arial" w:cs="Arial"/>
          <w:sz w:val="20"/>
          <w:szCs w:val="20"/>
        </w:rPr>
        <w:t xml:space="preserve">, </w:t>
      </w:r>
      <w:proofErr w:type="spellStart"/>
      <w:r w:rsidRPr="00E91ADB">
        <w:rPr>
          <w:rFonts w:ascii="Arial" w:eastAsia="Calibri" w:hAnsi="Arial" w:cs="Arial"/>
          <w:sz w:val="20"/>
          <w:szCs w:val="20"/>
        </w:rPr>
        <w:t>Oghu</w:t>
      </w:r>
      <w:proofErr w:type="spellEnd"/>
      <w:r w:rsidR="001B632A" w:rsidRPr="00E91ADB">
        <w:rPr>
          <w:rFonts w:ascii="Arial" w:eastAsia="Calibri" w:hAnsi="Arial" w:cs="Arial"/>
          <w:sz w:val="20"/>
          <w:szCs w:val="20"/>
        </w:rPr>
        <w:t>,</w:t>
      </w:r>
      <w:r w:rsidRPr="00E91ADB">
        <w:rPr>
          <w:rFonts w:ascii="Arial" w:eastAsia="Calibri" w:hAnsi="Arial" w:cs="Arial"/>
          <w:sz w:val="20"/>
          <w:szCs w:val="20"/>
        </w:rPr>
        <w:t xml:space="preserve"> I</w:t>
      </w:r>
      <w:r w:rsidR="001B632A" w:rsidRPr="00E91ADB">
        <w:rPr>
          <w:rFonts w:ascii="Arial" w:eastAsia="Calibri" w:hAnsi="Arial" w:cs="Arial"/>
          <w:sz w:val="20"/>
          <w:szCs w:val="20"/>
        </w:rPr>
        <w:t>.</w:t>
      </w:r>
      <w:r w:rsidRPr="00E91ADB">
        <w:rPr>
          <w:rFonts w:ascii="Arial" w:eastAsia="Calibri" w:hAnsi="Arial" w:cs="Arial"/>
          <w:sz w:val="20"/>
          <w:szCs w:val="20"/>
        </w:rPr>
        <w:t xml:space="preserve">S. </w:t>
      </w:r>
      <w:r w:rsidR="001B632A" w:rsidRPr="00E91ADB">
        <w:rPr>
          <w:rFonts w:ascii="Arial" w:eastAsia="Calibri" w:hAnsi="Arial" w:cs="Arial"/>
          <w:sz w:val="20"/>
          <w:szCs w:val="20"/>
        </w:rPr>
        <w:t xml:space="preserve">(2013). </w:t>
      </w:r>
      <w:r w:rsidRPr="00E91ADB">
        <w:rPr>
          <w:rFonts w:ascii="Arial" w:eastAsia="Calibri" w:hAnsi="Arial" w:cs="Arial"/>
          <w:sz w:val="20"/>
          <w:szCs w:val="20"/>
        </w:rPr>
        <w:t xml:space="preserve">Prevalence of Lower Urinary Tract Symptoms suggestive of benign prostatic hyperplasia in primary care, Port Harcourt, Nigeria. </w:t>
      </w:r>
      <w:r w:rsidRPr="00E91ADB">
        <w:rPr>
          <w:rFonts w:ascii="Arial" w:eastAsia="Times New Roman" w:hAnsi="Arial" w:cs="Arial"/>
          <w:sz w:val="20"/>
          <w:szCs w:val="20"/>
        </w:rPr>
        <w:t>So</w:t>
      </w:r>
      <w:r w:rsidR="001B632A" w:rsidRPr="00E91ADB">
        <w:rPr>
          <w:rFonts w:ascii="Arial" w:eastAsia="Times New Roman" w:hAnsi="Arial" w:cs="Arial"/>
          <w:sz w:val="20"/>
          <w:szCs w:val="20"/>
        </w:rPr>
        <w:t>uth Africa Family Practice, 55,</w:t>
      </w:r>
      <w:r w:rsidRPr="00E91ADB">
        <w:rPr>
          <w:rFonts w:ascii="Arial" w:eastAsia="Times New Roman" w:hAnsi="Arial" w:cs="Arial"/>
          <w:sz w:val="20"/>
          <w:szCs w:val="20"/>
        </w:rPr>
        <w:t>467-472.</w:t>
      </w:r>
    </w:p>
    <w:p w14:paraId="4AF81626" w14:textId="77777777" w:rsidR="00A82DF8" w:rsidRPr="00E91ADB" w:rsidRDefault="00A82DF8" w:rsidP="00A82DF8">
      <w:pPr>
        <w:numPr>
          <w:ilvl w:val="0"/>
          <w:numId w:val="6"/>
        </w:numPr>
        <w:spacing w:after="200" w:line="480" w:lineRule="auto"/>
        <w:contextualSpacing/>
        <w:jc w:val="both"/>
        <w:rPr>
          <w:rFonts w:ascii="Arial" w:eastAsia="Calibri" w:hAnsi="Arial" w:cs="Arial"/>
          <w:sz w:val="20"/>
          <w:szCs w:val="20"/>
        </w:rPr>
      </w:pPr>
      <w:r w:rsidRPr="00E91ADB">
        <w:rPr>
          <w:rFonts w:ascii="Arial" w:eastAsia="Calibri" w:hAnsi="Arial" w:cs="Arial"/>
          <w:sz w:val="20"/>
          <w:szCs w:val="20"/>
        </w:rPr>
        <w:t>Asare</w:t>
      </w:r>
      <w:r w:rsidR="001B632A" w:rsidRPr="00E91ADB">
        <w:rPr>
          <w:rFonts w:ascii="Arial" w:eastAsia="Calibri" w:hAnsi="Arial" w:cs="Arial"/>
          <w:sz w:val="20"/>
          <w:szCs w:val="20"/>
        </w:rPr>
        <w:t>,</w:t>
      </w:r>
      <w:r w:rsidRPr="00E91ADB">
        <w:rPr>
          <w:rFonts w:ascii="Arial" w:eastAsia="Calibri" w:hAnsi="Arial" w:cs="Arial"/>
          <w:sz w:val="20"/>
          <w:szCs w:val="20"/>
        </w:rPr>
        <w:t xml:space="preserve"> G</w:t>
      </w:r>
      <w:r w:rsidR="001B632A" w:rsidRPr="00E91ADB">
        <w:rPr>
          <w:rFonts w:ascii="Arial" w:eastAsia="Calibri" w:hAnsi="Arial" w:cs="Arial"/>
          <w:sz w:val="20"/>
          <w:szCs w:val="20"/>
        </w:rPr>
        <w:t>.</w:t>
      </w:r>
      <w:r w:rsidRPr="00E91ADB">
        <w:rPr>
          <w:rFonts w:ascii="Arial" w:eastAsia="Calibri" w:hAnsi="Arial" w:cs="Arial"/>
          <w:sz w:val="20"/>
          <w:szCs w:val="20"/>
        </w:rPr>
        <w:t>, Sule</w:t>
      </w:r>
      <w:r w:rsidR="001B632A" w:rsidRPr="00E91ADB">
        <w:rPr>
          <w:rFonts w:ascii="Arial" w:eastAsia="Calibri" w:hAnsi="Arial" w:cs="Arial"/>
          <w:sz w:val="20"/>
          <w:szCs w:val="20"/>
        </w:rPr>
        <w:t>,</w:t>
      </w:r>
      <w:r w:rsidRPr="00E91ADB">
        <w:rPr>
          <w:rFonts w:ascii="Arial" w:eastAsia="Calibri" w:hAnsi="Arial" w:cs="Arial"/>
          <w:sz w:val="20"/>
          <w:szCs w:val="20"/>
        </w:rPr>
        <w:t xml:space="preserve"> D</w:t>
      </w:r>
      <w:r w:rsidR="001B632A" w:rsidRPr="00E91ADB">
        <w:rPr>
          <w:rFonts w:ascii="Arial" w:eastAsia="Calibri" w:hAnsi="Arial" w:cs="Arial"/>
          <w:sz w:val="20"/>
          <w:szCs w:val="20"/>
        </w:rPr>
        <w:t>.</w:t>
      </w:r>
      <w:r w:rsidRPr="00E91ADB">
        <w:rPr>
          <w:rFonts w:ascii="Arial" w:eastAsia="Calibri" w:hAnsi="Arial" w:cs="Arial"/>
          <w:sz w:val="20"/>
          <w:szCs w:val="20"/>
        </w:rPr>
        <w:t>, Botwe</w:t>
      </w:r>
      <w:r w:rsidR="001B632A" w:rsidRPr="00E91ADB">
        <w:rPr>
          <w:rFonts w:ascii="Arial" w:eastAsia="Calibri" w:hAnsi="Arial" w:cs="Arial"/>
          <w:sz w:val="20"/>
          <w:szCs w:val="20"/>
        </w:rPr>
        <w:t>,</w:t>
      </w:r>
      <w:r w:rsidRPr="00E91ADB">
        <w:rPr>
          <w:rFonts w:ascii="Arial" w:eastAsia="Calibri" w:hAnsi="Arial" w:cs="Arial"/>
          <w:sz w:val="20"/>
          <w:szCs w:val="20"/>
        </w:rPr>
        <w:t xml:space="preserve"> B. </w:t>
      </w:r>
      <w:r w:rsidR="001B632A" w:rsidRPr="00E91ADB">
        <w:rPr>
          <w:rFonts w:ascii="Arial" w:eastAsia="Calibri" w:hAnsi="Arial" w:cs="Arial"/>
          <w:sz w:val="20"/>
          <w:szCs w:val="20"/>
        </w:rPr>
        <w:t xml:space="preserve">(2021). </w:t>
      </w:r>
      <w:r w:rsidRPr="00E91ADB">
        <w:rPr>
          <w:rFonts w:ascii="Arial" w:eastAsia="Calibri" w:hAnsi="Arial" w:cs="Arial"/>
          <w:sz w:val="20"/>
          <w:szCs w:val="20"/>
        </w:rPr>
        <w:t xml:space="preserve">High degree of </w:t>
      </w:r>
      <w:r w:rsidR="001B632A" w:rsidRPr="00E91ADB">
        <w:rPr>
          <w:rFonts w:ascii="Arial" w:eastAsia="Calibri" w:hAnsi="Arial" w:cs="Arial"/>
          <w:sz w:val="20"/>
          <w:szCs w:val="20"/>
        </w:rPr>
        <w:t>prostate-related</w:t>
      </w:r>
      <w:r w:rsidRPr="00E91ADB">
        <w:rPr>
          <w:rFonts w:ascii="Arial" w:eastAsia="Calibri" w:hAnsi="Arial" w:cs="Arial"/>
          <w:sz w:val="20"/>
          <w:szCs w:val="20"/>
        </w:rPr>
        <w:t xml:space="preserve"> LUTS in a prospective cross-sectional community study </w:t>
      </w:r>
      <w:r w:rsidR="001B632A" w:rsidRPr="00E91ADB">
        <w:rPr>
          <w:rFonts w:ascii="Arial" w:eastAsia="Calibri" w:hAnsi="Arial" w:cs="Arial"/>
          <w:sz w:val="20"/>
          <w:szCs w:val="20"/>
        </w:rPr>
        <w:t>in Ghana (</w:t>
      </w:r>
      <w:proofErr w:type="spellStart"/>
      <w:r w:rsidR="001B632A" w:rsidRPr="00E91ADB">
        <w:rPr>
          <w:rFonts w:ascii="Arial" w:eastAsia="Calibri" w:hAnsi="Arial" w:cs="Arial"/>
          <w:sz w:val="20"/>
          <w:szCs w:val="20"/>
        </w:rPr>
        <w:t>Mamprobi</w:t>
      </w:r>
      <w:proofErr w:type="spellEnd"/>
      <w:r w:rsidR="001B632A" w:rsidRPr="00E91ADB">
        <w:rPr>
          <w:rFonts w:ascii="Arial" w:eastAsia="Calibri" w:hAnsi="Arial" w:cs="Arial"/>
          <w:sz w:val="20"/>
          <w:szCs w:val="20"/>
        </w:rPr>
        <w:t xml:space="preserve">) </w:t>
      </w:r>
      <w:proofErr w:type="spellStart"/>
      <w:r w:rsidR="001B632A" w:rsidRPr="00E91ADB">
        <w:rPr>
          <w:rFonts w:ascii="Arial" w:eastAsia="Calibri" w:hAnsi="Arial" w:cs="Arial"/>
          <w:sz w:val="20"/>
          <w:szCs w:val="20"/>
        </w:rPr>
        <w:t>Heliyon</w:t>
      </w:r>
      <w:proofErr w:type="spellEnd"/>
      <w:r w:rsidR="001B632A" w:rsidRPr="00E91ADB">
        <w:rPr>
          <w:rFonts w:ascii="Arial" w:eastAsia="Calibri" w:hAnsi="Arial" w:cs="Arial"/>
          <w:sz w:val="20"/>
          <w:szCs w:val="20"/>
        </w:rPr>
        <w:t>, 14, 7</w:t>
      </w:r>
      <w:r w:rsidRPr="00E91ADB">
        <w:rPr>
          <w:rFonts w:ascii="Arial" w:eastAsia="Calibri" w:hAnsi="Arial" w:cs="Arial"/>
          <w:sz w:val="20"/>
          <w:szCs w:val="20"/>
        </w:rPr>
        <w:t xml:space="preserve">-11 </w:t>
      </w:r>
      <w:hyperlink r:id="rId17" w:history="1">
        <w:r w:rsidRPr="00E91ADB">
          <w:rPr>
            <w:rFonts w:ascii="Arial" w:eastAsia="Calibri" w:hAnsi="Arial" w:cs="Arial"/>
            <w:color w:val="000000"/>
            <w:sz w:val="20"/>
            <w:szCs w:val="20"/>
            <w:u w:val="single"/>
          </w:rPr>
          <w:t>https://doi.org/10.1016/j.heliyon.2021.e0839</w:t>
        </w:r>
      </w:hyperlink>
      <w:r w:rsidRPr="00E91ADB">
        <w:rPr>
          <w:rFonts w:ascii="Arial" w:eastAsia="Calibri" w:hAnsi="Arial" w:cs="Arial"/>
          <w:color w:val="000000"/>
          <w:sz w:val="20"/>
          <w:szCs w:val="20"/>
          <w:u w:val="single"/>
        </w:rPr>
        <w:t>. Accessed 21 Feb 2022</w:t>
      </w:r>
      <w:r w:rsidRPr="00E91ADB">
        <w:rPr>
          <w:rFonts w:ascii="Arial" w:eastAsia="Calibri" w:hAnsi="Arial" w:cs="Arial"/>
          <w:color w:val="0000FF"/>
          <w:sz w:val="20"/>
          <w:szCs w:val="20"/>
          <w:u w:val="single"/>
        </w:rPr>
        <w:t>.</w:t>
      </w:r>
    </w:p>
    <w:p w14:paraId="2A768C45" w14:textId="77777777" w:rsidR="00A82DF8" w:rsidRPr="00E91ADB" w:rsidRDefault="00A82DF8" w:rsidP="00A82DF8">
      <w:pPr>
        <w:numPr>
          <w:ilvl w:val="0"/>
          <w:numId w:val="6"/>
        </w:numPr>
        <w:spacing w:after="200" w:line="480" w:lineRule="auto"/>
        <w:contextualSpacing/>
        <w:jc w:val="both"/>
        <w:rPr>
          <w:rFonts w:ascii="Arial" w:eastAsia="Calibri" w:hAnsi="Arial" w:cs="Arial"/>
          <w:color w:val="0000FF"/>
          <w:sz w:val="20"/>
          <w:szCs w:val="20"/>
          <w:u w:val="single"/>
        </w:rPr>
      </w:pPr>
      <w:r w:rsidRPr="00E91ADB">
        <w:rPr>
          <w:rFonts w:ascii="Arial" w:eastAsia="Calibri" w:hAnsi="Arial" w:cs="Arial"/>
          <w:sz w:val="20"/>
          <w:szCs w:val="20"/>
        </w:rPr>
        <w:t xml:space="preserve"> Kenneth</w:t>
      </w:r>
      <w:r w:rsidR="001B632A" w:rsidRPr="00E91ADB">
        <w:rPr>
          <w:rFonts w:ascii="Arial" w:eastAsia="Calibri" w:hAnsi="Arial" w:cs="Arial"/>
          <w:sz w:val="20"/>
          <w:szCs w:val="20"/>
        </w:rPr>
        <w:t>,</w:t>
      </w:r>
      <w:r w:rsidRPr="00E91ADB">
        <w:rPr>
          <w:rFonts w:ascii="Arial" w:eastAsia="Calibri" w:hAnsi="Arial" w:cs="Arial"/>
          <w:sz w:val="20"/>
          <w:szCs w:val="20"/>
        </w:rPr>
        <w:t xml:space="preserve"> A</w:t>
      </w:r>
      <w:r w:rsidR="001B632A" w:rsidRPr="00E91ADB">
        <w:rPr>
          <w:rFonts w:ascii="Arial" w:eastAsia="Calibri" w:hAnsi="Arial" w:cs="Arial"/>
          <w:sz w:val="20"/>
          <w:szCs w:val="20"/>
        </w:rPr>
        <w:t>.</w:t>
      </w:r>
      <w:r w:rsidRPr="00E91ADB">
        <w:rPr>
          <w:rFonts w:ascii="Arial" w:eastAsia="Calibri" w:hAnsi="Arial" w:cs="Arial"/>
          <w:sz w:val="20"/>
          <w:szCs w:val="20"/>
        </w:rPr>
        <w:t>, Francis</w:t>
      </w:r>
      <w:r w:rsidR="001B632A" w:rsidRPr="00E91ADB">
        <w:rPr>
          <w:rFonts w:ascii="Arial" w:eastAsia="Calibri" w:hAnsi="Arial" w:cs="Arial"/>
          <w:sz w:val="20"/>
          <w:szCs w:val="20"/>
        </w:rPr>
        <w:t>,</w:t>
      </w:r>
      <w:r w:rsidRPr="00E91ADB">
        <w:rPr>
          <w:rFonts w:ascii="Arial" w:eastAsia="Calibri" w:hAnsi="Arial" w:cs="Arial"/>
          <w:sz w:val="20"/>
          <w:szCs w:val="20"/>
        </w:rPr>
        <w:t xml:space="preserve"> A</w:t>
      </w:r>
      <w:r w:rsidR="001B632A" w:rsidRPr="00E91ADB">
        <w:rPr>
          <w:rFonts w:ascii="Arial" w:eastAsia="Calibri" w:hAnsi="Arial" w:cs="Arial"/>
          <w:sz w:val="20"/>
          <w:szCs w:val="20"/>
        </w:rPr>
        <w:t>.</w:t>
      </w:r>
      <w:r w:rsidRPr="00E91ADB">
        <w:rPr>
          <w:rFonts w:ascii="Arial" w:eastAsia="Calibri" w:hAnsi="Arial" w:cs="Arial"/>
          <w:sz w:val="20"/>
          <w:szCs w:val="20"/>
        </w:rPr>
        <w:t>F</w:t>
      </w:r>
      <w:r w:rsidR="001B632A" w:rsidRPr="00E91ADB">
        <w:rPr>
          <w:rFonts w:ascii="Arial" w:eastAsia="Calibri" w:hAnsi="Arial" w:cs="Arial"/>
          <w:sz w:val="20"/>
          <w:szCs w:val="20"/>
        </w:rPr>
        <w:t>.</w:t>
      </w:r>
      <w:r w:rsidRPr="00E91ADB">
        <w:rPr>
          <w:rFonts w:ascii="Arial" w:eastAsia="Calibri" w:hAnsi="Arial" w:cs="Arial"/>
          <w:sz w:val="20"/>
          <w:szCs w:val="20"/>
        </w:rPr>
        <w:t>, Christian</w:t>
      </w:r>
      <w:r w:rsidR="001B632A" w:rsidRPr="00E91ADB">
        <w:rPr>
          <w:rFonts w:ascii="Arial" w:eastAsia="Calibri" w:hAnsi="Arial" w:cs="Arial"/>
          <w:sz w:val="20"/>
          <w:szCs w:val="20"/>
        </w:rPr>
        <w:t>,</w:t>
      </w:r>
      <w:r w:rsidRPr="00E91ADB">
        <w:rPr>
          <w:rFonts w:ascii="Arial" w:eastAsia="Calibri" w:hAnsi="Arial" w:cs="Arial"/>
          <w:sz w:val="20"/>
          <w:szCs w:val="20"/>
        </w:rPr>
        <w:t xml:space="preserve"> S</w:t>
      </w:r>
      <w:r w:rsidR="001B632A" w:rsidRPr="00E91ADB">
        <w:rPr>
          <w:rFonts w:ascii="Arial" w:eastAsia="Calibri" w:hAnsi="Arial" w:cs="Arial"/>
          <w:sz w:val="20"/>
          <w:szCs w:val="20"/>
        </w:rPr>
        <w:t>.</w:t>
      </w:r>
      <w:r w:rsidRPr="00E91ADB">
        <w:rPr>
          <w:rFonts w:ascii="Arial" w:eastAsia="Calibri" w:hAnsi="Arial" w:cs="Arial"/>
          <w:sz w:val="20"/>
          <w:szCs w:val="20"/>
        </w:rPr>
        <w:t>K</w:t>
      </w:r>
      <w:r w:rsidR="001B632A" w:rsidRPr="00E91ADB">
        <w:rPr>
          <w:rFonts w:ascii="Arial" w:eastAsia="Calibri" w:hAnsi="Arial" w:cs="Arial"/>
          <w:sz w:val="20"/>
          <w:szCs w:val="20"/>
        </w:rPr>
        <w:t>.</w:t>
      </w:r>
      <w:r w:rsidRPr="00E91ADB">
        <w:rPr>
          <w:rFonts w:ascii="Arial" w:eastAsia="Calibri" w:hAnsi="Arial" w:cs="Arial"/>
          <w:sz w:val="20"/>
          <w:szCs w:val="20"/>
        </w:rPr>
        <w:t>, Ferguson</w:t>
      </w:r>
      <w:r w:rsidR="001B632A" w:rsidRPr="00E91ADB">
        <w:rPr>
          <w:rFonts w:ascii="Arial" w:eastAsia="Calibri" w:hAnsi="Arial" w:cs="Arial"/>
          <w:sz w:val="20"/>
          <w:szCs w:val="20"/>
        </w:rPr>
        <w:t>,</w:t>
      </w:r>
      <w:r w:rsidRPr="00E91ADB">
        <w:rPr>
          <w:rFonts w:ascii="Arial" w:eastAsia="Calibri" w:hAnsi="Arial" w:cs="Arial"/>
          <w:sz w:val="20"/>
          <w:szCs w:val="20"/>
        </w:rPr>
        <w:t xml:space="preserve"> L</w:t>
      </w:r>
      <w:r w:rsidR="001B632A" w:rsidRPr="00E91ADB">
        <w:rPr>
          <w:rFonts w:ascii="Arial" w:eastAsia="Calibri" w:hAnsi="Arial" w:cs="Arial"/>
          <w:sz w:val="20"/>
          <w:szCs w:val="20"/>
        </w:rPr>
        <w:t>.</w:t>
      </w:r>
      <w:r w:rsidRPr="00E91ADB">
        <w:rPr>
          <w:rFonts w:ascii="Arial" w:eastAsia="Calibri" w:hAnsi="Arial" w:cs="Arial"/>
          <w:sz w:val="20"/>
          <w:szCs w:val="20"/>
        </w:rPr>
        <w:t>E</w:t>
      </w:r>
      <w:r w:rsidR="001B632A" w:rsidRPr="00E91ADB">
        <w:rPr>
          <w:rFonts w:ascii="Arial" w:eastAsia="Calibri" w:hAnsi="Arial" w:cs="Arial"/>
          <w:sz w:val="20"/>
          <w:szCs w:val="20"/>
        </w:rPr>
        <w:t>.</w:t>
      </w:r>
      <w:r w:rsidRPr="00E91ADB">
        <w:rPr>
          <w:rFonts w:ascii="Arial" w:eastAsia="Calibri" w:hAnsi="Arial" w:cs="Arial"/>
          <w:sz w:val="20"/>
          <w:szCs w:val="20"/>
        </w:rPr>
        <w:t xml:space="preserve">, </w:t>
      </w:r>
      <w:r w:rsidR="001B632A" w:rsidRPr="00E91ADB">
        <w:rPr>
          <w:rFonts w:ascii="Arial" w:eastAsia="Calibri" w:hAnsi="Arial" w:cs="Arial"/>
          <w:sz w:val="20"/>
          <w:szCs w:val="20"/>
        </w:rPr>
        <w:t xml:space="preserve">&amp; </w:t>
      </w:r>
      <w:r w:rsidRPr="00E91ADB">
        <w:rPr>
          <w:rFonts w:ascii="Arial" w:eastAsia="Calibri" w:hAnsi="Arial" w:cs="Arial"/>
          <w:sz w:val="20"/>
          <w:szCs w:val="20"/>
        </w:rPr>
        <w:t>Acheampong</w:t>
      </w:r>
      <w:r w:rsidR="001B632A" w:rsidRPr="00E91ADB">
        <w:rPr>
          <w:rFonts w:ascii="Arial" w:eastAsia="Calibri" w:hAnsi="Arial" w:cs="Arial"/>
          <w:sz w:val="20"/>
          <w:szCs w:val="20"/>
        </w:rPr>
        <w:t>, E</w:t>
      </w:r>
      <w:r w:rsidRPr="00E91ADB">
        <w:rPr>
          <w:rFonts w:ascii="Arial" w:eastAsia="Calibri" w:hAnsi="Arial" w:cs="Arial"/>
          <w:sz w:val="20"/>
          <w:szCs w:val="20"/>
        </w:rPr>
        <w:t xml:space="preserve">. </w:t>
      </w:r>
      <w:r w:rsidR="001B632A" w:rsidRPr="00E91ADB">
        <w:rPr>
          <w:rFonts w:ascii="Arial" w:eastAsia="Calibri" w:hAnsi="Arial" w:cs="Arial"/>
          <w:sz w:val="20"/>
          <w:szCs w:val="20"/>
        </w:rPr>
        <w:t xml:space="preserve">(2016). </w:t>
      </w:r>
      <w:r w:rsidRPr="00E91ADB">
        <w:rPr>
          <w:rFonts w:ascii="Arial" w:eastAsia="Calibri" w:hAnsi="Arial" w:cs="Arial"/>
          <w:sz w:val="20"/>
          <w:szCs w:val="20"/>
        </w:rPr>
        <w:t xml:space="preserve">Lower urinary tract symptoms suggestive of benign prostatic hyperplasia among Ghanaian men: a hospital-based cross-sectional prospective study. Int </w:t>
      </w:r>
      <w:r w:rsidR="00CC1BBB" w:rsidRPr="00E91ADB">
        <w:rPr>
          <w:rFonts w:ascii="Arial" w:eastAsia="Calibri" w:hAnsi="Arial" w:cs="Arial"/>
          <w:sz w:val="20"/>
          <w:szCs w:val="20"/>
        </w:rPr>
        <w:t>Jour</w:t>
      </w:r>
      <w:r w:rsidRPr="00E91ADB">
        <w:rPr>
          <w:rFonts w:ascii="Arial" w:eastAsia="Calibri" w:hAnsi="Arial" w:cs="Arial"/>
          <w:sz w:val="20"/>
          <w:szCs w:val="20"/>
        </w:rPr>
        <w:t xml:space="preserve"> of Research in Medical Science. </w:t>
      </w:r>
      <w:r w:rsidRPr="00E91ADB">
        <w:rPr>
          <w:rFonts w:ascii="Arial" w:eastAsia="Calibri" w:hAnsi="Arial" w:cs="Arial"/>
          <w:color w:val="000000"/>
          <w:sz w:val="20"/>
          <w:szCs w:val="20"/>
        </w:rPr>
        <w:t>"</w:t>
      </w:r>
      <w:r w:rsidRPr="00E91ADB">
        <w:rPr>
          <w:rFonts w:ascii="Arial" w:eastAsia="Calibri" w:hAnsi="Arial" w:cs="Arial"/>
          <w:color w:val="000000"/>
          <w:sz w:val="20"/>
          <w:szCs w:val="20"/>
          <w:u w:val="single"/>
        </w:rPr>
        <w:t>http://dx.doi.org/10.18203/2320-6012.ijrms2016 2906. Accessed 21 Feb 2022.</w:t>
      </w:r>
    </w:p>
    <w:p w14:paraId="20EFEC17" w14:textId="77777777" w:rsidR="00A82DF8" w:rsidRPr="00E91ADB" w:rsidRDefault="00A82DF8" w:rsidP="00A82DF8">
      <w:pPr>
        <w:numPr>
          <w:ilvl w:val="0"/>
          <w:numId w:val="6"/>
        </w:numPr>
        <w:spacing w:after="200" w:line="480" w:lineRule="auto"/>
        <w:contextualSpacing/>
        <w:jc w:val="both"/>
        <w:rPr>
          <w:rFonts w:ascii="Arial" w:eastAsia="Calibri" w:hAnsi="Arial" w:cs="Arial"/>
          <w:sz w:val="20"/>
          <w:szCs w:val="20"/>
        </w:rPr>
      </w:pPr>
      <w:r w:rsidRPr="00E91ADB">
        <w:rPr>
          <w:rFonts w:ascii="Arial" w:eastAsia="Calibri" w:hAnsi="Arial" w:cs="Arial"/>
          <w:sz w:val="20"/>
          <w:szCs w:val="20"/>
        </w:rPr>
        <w:t>Joseph</w:t>
      </w:r>
      <w:r w:rsidR="001B632A" w:rsidRPr="00E91ADB">
        <w:rPr>
          <w:rFonts w:ascii="Arial" w:eastAsia="Calibri" w:hAnsi="Arial" w:cs="Arial"/>
          <w:sz w:val="20"/>
          <w:szCs w:val="20"/>
        </w:rPr>
        <w:t>,</w:t>
      </w:r>
      <w:r w:rsidRPr="00E91ADB">
        <w:rPr>
          <w:rFonts w:ascii="Arial" w:eastAsia="Calibri" w:hAnsi="Arial" w:cs="Arial"/>
          <w:sz w:val="20"/>
          <w:szCs w:val="20"/>
        </w:rPr>
        <w:t xml:space="preserve"> E</w:t>
      </w:r>
      <w:r w:rsidR="001B632A" w:rsidRPr="00E91ADB">
        <w:rPr>
          <w:rFonts w:ascii="Arial" w:eastAsia="Calibri" w:hAnsi="Arial" w:cs="Arial"/>
          <w:sz w:val="20"/>
          <w:szCs w:val="20"/>
        </w:rPr>
        <w:t>.</w:t>
      </w:r>
      <w:r w:rsidRPr="00E91ADB">
        <w:rPr>
          <w:rFonts w:ascii="Arial" w:eastAsia="Calibri" w:hAnsi="Arial" w:cs="Arial"/>
          <w:sz w:val="20"/>
          <w:szCs w:val="20"/>
        </w:rPr>
        <w:t>, Pizzorno</w:t>
      </w:r>
      <w:r w:rsidR="001B632A" w:rsidRPr="00E91ADB">
        <w:rPr>
          <w:rFonts w:ascii="Arial" w:eastAsia="Calibri" w:hAnsi="Arial" w:cs="Arial"/>
          <w:sz w:val="20"/>
          <w:szCs w:val="20"/>
        </w:rPr>
        <w:t>,</w:t>
      </w:r>
      <w:r w:rsidRPr="00E91ADB">
        <w:rPr>
          <w:rFonts w:ascii="Arial" w:eastAsia="Calibri" w:hAnsi="Arial" w:cs="Arial"/>
          <w:sz w:val="20"/>
          <w:szCs w:val="20"/>
        </w:rPr>
        <w:t xml:space="preserve"> N</w:t>
      </w:r>
      <w:r w:rsidR="001B632A" w:rsidRPr="00E91ADB">
        <w:rPr>
          <w:rFonts w:ascii="Arial" w:eastAsia="Calibri" w:hAnsi="Arial" w:cs="Arial"/>
          <w:sz w:val="20"/>
          <w:szCs w:val="20"/>
        </w:rPr>
        <w:t>.</w:t>
      </w:r>
      <w:r w:rsidRPr="00E91ADB">
        <w:rPr>
          <w:rFonts w:ascii="Arial" w:eastAsia="Calibri" w:hAnsi="Arial" w:cs="Arial"/>
          <w:sz w:val="20"/>
          <w:szCs w:val="20"/>
        </w:rPr>
        <w:t>D</w:t>
      </w:r>
      <w:r w:rsidR="001B632A" w:rsidRPr="00E91ADB">
        <w:rPr>
          <w:rFonts w:ascii="Arial" w:eastAsia="Calibri" w:hAnsi="Arial" w:cs="Arial"/>
          <w:sz w:val="20"/>
          <w:szCs w:val="20"/>
        </w:rPr>
        <w:t>.</w:t>
      </w:r>
      <w:r w:rsidRPr="00E91ADB">
        <w:rPr>
          <w:rFonts w:ascii="Arial" w:eastAsia="Calibri" w:hAnsi="Arial" w:cs="Arial"/>
          <w:sz w:val="20"/>
          <w:szCs w:val="20"/>
        </w:rPr>
        <w:t>, Herb</w:t>
      </w:r>
      <w:r w:rsidR="001B632A" w:rsidRPr="00E91ADB">
        <w:rPr>
          <w:rFonts w:ascii="Arial" w:eastAsia="Calibri" w:hAnsi="Arial" w:cs="Arial"/>
          <w:sz w:val="20"/>
          <w:szCs w:val="20"/>
        </w:rPr>
        <w:t>,</w:t>
      </w:r>
      <w:r w:rsidRPr="00E91ADB">
        <w:rPr>
          <w:rFonts w:ascii="Arial" w:eastAsia="Calibri" w:hAnsi="Arial" w:cs="Arial"/>
          <w:sz w:val="20"/>
          <w:szCs w:val="20"/>
        </w:rPr>
        <w:t xml:space="preserve"> N</w:t>
      </w:r>
      <w:r w:rsidR="001B632A" w:rsidRPr="00E91ADB">
        <w:rPr>
          <w:rFonts w:ascii="Arial" w:eastAsia="Calibri" w:hAnsi="Arial" w:cs="Arial"/>
          <w:sz w:val="20"/>
          <w:szCs w:val="20"/>
        </w:rPr>
        <w:t>.</w:t>
      </w:r>
      <w:r w:rsidRPr="00E91ADB">
        <w:rPr>
          <w:rFonts w:ascii="Arial" w:eastAsia="Calibri" w:hAnsi="Arial" w:cs="Arial"/>
          <w:sz w:val="20"/>
          <w:szCs w:val="20"/>
        </w:rPr>
        <w:t xml:space="preserve">D. </w:t>
      </w:r>
      <w:r w:rsidR="001B632A" w:rsidRPr="00E91ADB">
        <w:rPr>
          <w:rFonts w:ascii="Arial" w:eastAsia="Calibri" w:hAnsi="Arial" w:cs="Arial"/>
          <w:sz w:val="20"/>
          <w:szCs w:val="20"/>
        </w:rPr>
        <w:t xml:space="preserve">(2016). </w:t>
      </w:r>
      <w:r w:rsidRPr="00E91ADB">
        <w:rPr>
          <w:rFonts w:ascii="Arial" w:eastAsia="Calibri" w:hAnsi="Arial" w:cs="Arial"/>
          <w:sz w:val="20"/>
          <w:szCs w:val="20"/>
        </w:rPr>
        <w:t>Benign Prostatic Hyperplasia in The Clinician’s Handbook of Natur</w:t>
      </w:r>
      <w:r w:rsidR="00940EDE" w:rsidRPr="00E91ADB">
        <w:rPr>
          <w:rFonts w:ascii="Arial" w:eastAsia="Calibri" w:hAnsi="Arial" w:cs="Arial"/>
          <w:sz w:val="20"/>
          <w:szCs w:val="20"/>
        </w:rPr>
        <w:t>al Medicine (Third Edition)</w:t>
      </w:r>
      <w:r w:rsidRPr="00E91ADB">
        <w:rPr>
          <w:rFonts w:ascii="Arial" w:eastAsia="Calibri" w:hAnsi="Arial" w:cs="Arial"/>
          <w:sz w:val="20"/>
          <w:szCs w:val="20"/>
        </w:rPr>
        <w:t>.</w:t>
      </w:r>
    </w:p>
    <w:p w14:paraId="2F40EA99" w14:textId="77777777" w:rsidR="00A82DF8" w:rsidRPr="00E91ADB" w:rsidRDefault="00A82DF8" w:rsidP="00A82DF8">
      <w:pPr>
        <w:numPr>
          <w:ilvl w:val="0"/>
          <w:numId w:val="6"/>
        </w:numPr>
        <w:spacing w:after="200" w:line="480" w:lineRule="auto"/>
        <w:contextualSpacing/>
        <w:jc w:val="both"/>
        <w:rPr>
          <w:rFonts w:ascii="Arial" w:eastAsia="Calibri" w:hAnsi="Arial" w:cs="Arial"/>
          <w:sz w:val="20"/>
          <w:szCs w:val="20"/>
        </w:rPr>
      </w:pPr>
      <w:r w:rsidRPr="00E91ADB">
        <w:rPr>
          <w:rFonts w:ascii="Arial" w:eastAsia="Calibri" w:hAnsi="Arial" w:cs="Arial"/>
          <w:sz w:val="20"/>
          <w:szCs w:val="20"/>
        </w:rPr>
        <w:lastRenderedPageBreak/>
        <w:t xml:space="preserve"> Barry</w:t>
      </w:r>
      <w:r w:rsidR="00940EDE" w:rsidRPr="00E91ADB">
        <w:rPr>
          <w:rFonts w:ascii="Arial" w:eastAsia="Calibri" w:hAnsi="Arial" w:cs="Arial"/>
          <w:sz w:val="20"/>
          <w:szCs w:val="20"/>
        </w:rPr>
        <w:t>,</w:t>
      </w:r>
      <w:r w:rsidRPr="00E91ADB">
        <w:rPr>
          <w:rFonts w:ascii="Arial" w:eastAsia="Calibri" w:hAnsi="Arial" w:cs="Arial"/>
          <w:sz w:val="20"/>
          <w:szCs w:val="20"/>
        </w:rPr>
        <w:t xml:space="preserve"> J</w:t>
      </w:r>
      <w:r w:rsidR="00940EDE" w:rsidRPr="00E91ADB">
        <w:rPr>
          <w:rFonts w:ascii="Arial" w:eastAsia="Calibri" w:hAnsi="Arial" w:cs="Arial"/>
          <w:sz w:val="20"/>
          <w:szCs w:val="20"/>
        </w:rPr>
        <w:t>.</w:t>
      </w:r>
      <w:r w:rsidRPr="00E91ADB">
        <w:rPr>
          <w:rFonts w:ascii="Arial" w:eastAsia="Calibri" w:hAnsi="Arial" w:cs="Arial"/>
          <w:sz w:val="20"/>
          <w:szCs w:val="20"/>
        </w:rPr>
        <w:t>M</w:t>
      </w:r>
      <w:r w:rsidR="00940EDE" w:rsidRPr="00E91ADB">
        <w:rPr>
          <w:rFonts w:ascii="Arial" w:eastAsia="Calibri" w:hAnsi="Arial" w:cs="Arial"/>
          <w:sz w:val="20"/>
          <w:szCs w:val="20"/>
        </w:rPr>
        <w:t>.</w:t>
      </w:r>
      <w:r w:rsidRPr="00E91ADB">
        <w:rPr>
          <w:rFonts w:ascii="Arial" w:eastAsia="Calibri" w:hAnsi="Arial" w:cs="Arial"/>
          <w:sz w:val="20"/>
          <w:szCs w:val="20"/>
        </w:rPr>
        <w:t>, Fowler</w:t>
      </w:r>
      <w:r w:rsidR="00940EDE" w:rsidRPr="00E91ADB">
        <w:rPr>
          <w:rFonts w:ascii="Arial" w:eastAsia="Calibri" w:hAnsi="Arial" w:cs="Arial"/>
          <w:sz w:val="20"/>
          <w:szCs w:val="20"/>
        </w:rPr>
        <w:t>,</w:t>
      </w:r>
      <w:r w:rsidRPr="00E91ADB">
        <w:rPr>
          <w:rFonts w:ascii="Arial" w:eastAsia="Calibri" w:hAnsi="Arial" w:cs="Arial"/>
          <w:sz w:val="20"/>
          <w:szCs w:val="20"/>
        </w:rPr>
        <w:t xml:space="preserve"> </w:t>
      </w:r>
      <w:r w:rsidR="00CC1BBB" w:rsidRPr="00E91ADB">
        <w:rPr>
          <w:rFonts w:ascii="Arial" w:eastAsia="Calibri" w:hAnsi="Arial" w:cs="Arial"/>
          <w:sz w:val="20"/>
          <w:szCs w:val="20"/>
        </w:rPr>
        <w:t>F.J.</w:t>
      </w:r>
      <w:r w:rsidRPr="00E91ADB">
        <w:rPr>
          <w:rFonts w:ascii="Arial" w:eastAsia="Calibri" w:hAnsi="Arial" w:cs="Arial"/>
          <w:sz w:val="20"/>
          <w:szCs w:val="20"/>
        </w:rPr>
        <w:t>, O’Leary</w:t>
      </w:r>
      <w:r w:rsidR="00940EDE" w:rsidRPr="00E91ADB">
        <w:rPr>
          <w:rFonts w:ascii="Arial" w:eastAsia="Calibri" w:hAnsi="Arial" w:cs="Arial"/>
          <w:sz w:val="20"/>
          <w:szCs w:val="20"/>
        </w:rPr>
        <w:t>,</w:t>
      </w:r>
      <w:r w:rsidRPr="00E91ADB">
        <w:rPr>
          <w:rFonts w:ascii="Arial" w:eastAsia="Calibri" w:hAnsi="Arial" w:cs="Arial"/>
          <w:sz w:val="20"/>
          <w:szCs w:val="20"/>
        </w:rPr>
        <w:t xml:space="preserve"> P</w:t>
      </w:r>
      <w:r w:rsidR="00940EDE" w:rsidRPr="00E91ADB">
        <w:rPr>
          <w:rFonts w:ascii="Arial" w:eastAsia="Calibri" w:hAnsi="Arial" w:cs="Arial"/>
          <w:sz w:val="20"/>
          <w:szCs w:val="20"/>
        </w:rPr>
        <w:t>.</w:t>
      </w:r>
      <w:r w:rsidRPr="00E91ADB">
        <w:rPr>
          <w:rFonts w:ascii="Arial" w:eastAsia="Calibri" w:hAnsi="Arial" w:cs="Arial"/>
          <w:sz w:val="20"/>
          <w:szCs w:val="20"/>
        </w:rPr>
        <w:t>M</w:t>
      </w:r>
      <w:r w:rsidR="00940EDE" w:rsidRPr="00E91ADB">
        <w:rPr>
          <w:rFonts w:ascii="Arial" w:eastAsia="Calibri" w:hAnsi="Arial" w:cs="Arial"/>
          <w:sz w:val="20"/>
          <w:szCs w:val="20"/>
        </w:rPr>
        <w:t>.</w:t>
      </w:r>
      <w:r w:rsidRPr="00E91ADB">
        <w:rPr>
          <w:rFonts w:ascii="Arial" w:eastAsia="Calibri" w:hAnsi="Arial" w:cs="Arial"/>
          <w:sz w:val="20"/>
          <w:szCs w:val="20"/>
        </w:rPr>
        <w:t xml:space="preserve">, </w:t>
      </w:r>
      <w:proofErr w:type="spellStart"/>
      <w:r w:rsidRPr="00E91ADB">
        <w:rPr>
          <w:rFonts w:ascii="Arial" w:eastAsia="Calibri" w:hAnsi="Arial" w:cs="Arial"/>
          <w:sz w:val="20"/>
          <w:szCs w:val="20"/>
        </w:rPr>
        <w:t>Bruskweitz</w:t>
      </w:r>
      <w:proofErr w:type="spellEnd"/>
      <w:r w:rsidR="00940EDE" w:rsidRPr="00E91ADB">
        <w:rPr>
          <w:rFonts w:ascii="Arial" w:eastAsia="Calibri" w:hAnsi="Arial" w:cs="Arial"/>
          <w:sz w:val="20"/>
          <w:szCs w:val="20"/>
        </w:rPr>
        <w:t>,</w:t>
      </w:r>
      <w:r w:rsidRPr="00E91ADB">
        <w:rPr>
          <w:rFonts w:ascii="Arial" w:eastAsia="Calibri" w:hAnsi="Arial" w:cs="Arial"/>
          <w:sz w:val="20"/>
          <w:szCs w:val="20"/>
        </w:rPr>
        <w:t xml:space="preserve"> R</w:t>
      </w:r>
      <w:r w:rsidR="00940EDE" w:rsidRPr="00E91ADB">
        <w:rPr>
          <w:rFonts w:ascii="Arial" w:eastAsia="Calibri" w:hAnsi="Arial" w:cs="Arial"/>
          <w:sz w:val="20"/>
          <w:szCs w:val="20"/>
        </w:rPr>
        <w:t>.</w:t>
      </w:r>
      <w:r w:rsidRPr="00E91ADB">
        <w:rPr>
          <w:rFonts w:ascii="Arial" w:eastAsia="Calibri" w:hAnsi="Arial" w:cs="Arial"/>
          <w:sz w:val="20"/>
          <w:szCs w:val="20"/>
        </w:rPr>
        <w:t xml:space="preserve">C, </w:t>
      </w:r>
      <w:r w:rsidR="00940EDE" w:rsidRPr="00E91ADB">
        <w:rPr>
          <w:rFonts w:ascii="Arial" w:eastAsia="Calibri" w:hAnsi="Arial" w:cs="Arial"/>
          <w:sz w:val="20"/>
          <w:szCs w:val="20"/>
        </w:rPr>
        <w:t xml:space="preserve">&amp; </w:t>
      </w:r>
      <w:proofErr w:type="spellStart"/>
      <w:r w:rsidRPr="00E91ADB">
        <w:rPr>
          <w:rFonts w:ascii="Arial" w:eastAsia="Calibri" w:hAnsi="Arial" w:cs="Arial"/>
          <w:sz w:val="20"/>
          <w:szCs w:val="20"/>
        </w:rPr>
        <w:t>Holtgrewe</w:t>
      </w:r>
      <w:proofErr w:type="spellEnd"/>
      <w:r w:rsidR="00940EDE" w:rsidRPr="00E91ADB">
        <w:rPr>
          <w:rFonts w:ascii="Arial" w:eastAsia="Calibri" w:hAnsi="Arial" w:cs="Arial"/>
          <w:sz w:val="20"/>
          <w:szCs w:val="20"/>
        </w:rPr>
        <w:t>,</w:t>
      </w:r>
      <w:r w:rsidRPr="00E91ADB">
        <w:rPr>
          <w:rFonts w:ascii="Arial" w:eastAsia="Calibri" w:hAnsi="Arial" w:cs="Arial"/>
          <w:sz w:val="20"/>
          <w:szCs w:val="20"/>
        </w:rPr>
        <w:t xml:space="preserve"> H</w:t>
      </w:r>
      <w:r w:rsidR="00940EDE" w:rsidRPr="00E91ADB">
        <w:rPr>
          <w:rFonts w:ascii="Arial" w:eastAsia="Calibri" w:hAnsi="Arial" w:cs="Arial"/>
          <w:sz w:val="20"/>
          <w:szCs w:val="20"/>
        </w:rPr>
        <w:t>.L. (1992).</w:t>
      </w:r>
      <w:r w:rsidRPr="00E91ADB">
        <w:rPr>
          <w:rFonts w:ascii="Arial" w:eastAsia="Calibri" w:hAnsi="Arial" w:cs="Arial"/>
          <w:sz w:val="20"/>
          <w:szCs w:val="20"/>
        </w:rPr>
        <w:t xml:space="preserve"> The American Urological Association symptoms index for benign prostatic hyperplasia. American</w:t>
      </w:r>
      <w:r w:rsidR="00940EDE" w:rsidRPr="00E91ADB">
        <w:rPr>
          <w:rFonts w:ascii="Arial" w:eastAsia="Calibri" w:hAnsi="Arial" w:cs="Arial"/>
          <w:sz w:val="20"/>
          <w:szCs w:val="20"/>
        </w:rPr>
        <w:t xml:space="preserve"> Urological Association J. </w:t>
      </w:r>
    </w:p>
    <w:p w14:paraId="6874CAEB" w14:textId="77777777" w:rsidR="00A82DF8" w:rsidRPr="00E91ADB" w:rsidRDefault="00A82DF8" w:rsidP="00A82DF8">
      <w:pPr>
        <w:numPr>
          <w:ilvl w:val="0"/>
          <w:numId w:val="6"/>
        </w:numPr>
        <w:spacing w:after="200" w:line="480" w:lineRule="auto"/>
        <w:contextualSpacing/>
        <w:jc w:val="both"/>
        <w:rPr>
          <w:rFonts w:ascii="Arial" w:eastAsia="Calibri" w:hAnsi="Arial" w:cs="Arial"/>
          <w:sz w:val="20"/>
          <w:szCs w:val="20"/>
        </w:rPr>
      </w:pPr>
      <w:r w:rsidRPr="00E91ADB">
        <w:rPr>
          <w:rFonts w:ascii="Arial" w:eastAsia="Calibri" w:hAnsi="Arial" w:cs="Arial"/>
          <w:sz w:val="20"/>
          <w:szCs w:val="20"/>
        </w:rPr>
        <w:t>Park</w:t>
      </w:r>
      <w:r w:rsidR="00940EDE" w:rsidRPr="00E91ADB">
        <w:rPr>
          <w:rFonts w:ascii="Arial" w:eastAsia="Calibri" w:hAnsi="Arial" w:cs="Arial"/>
          <w:sz w:val="20"/>
          <w:szCs w:val="20"/>
        </w:rPr>
        <w:t>,</w:t>
      </w:r>
      <w:r w:rsidRPr="00E91ADB">
        <w:rPr>
          <w:rFonts w:ascii="Arial" w:eastAsia="Calibri" w:hAnsi="Arial" w:cs="Arial"/>
          <w:sz w:val="20"/>
          <w:szCs w:val="20"/>
        </w:rPr>
        <w:t xml:space="preserve"> S</w:t>
      </w:r>
      <w:r w:rsidR="00940EDE" w:rsidRPr="00E91ADB">
        <w:rPr>
          <w:rFonts w:ascii="Arial" w:eastAsia="Calibri" w:hAnsi="Arial" w:cs="Arial"/>
          <w:sz w:val="20"/>
          <w:szCs w:val="20"/>
        </w:rPr>
        <w:t>.</w:t>
      </w:r>
      <w:r w:rsidRPr="00E91ADB">
        <w:rPr>
          <w:rFonts w:ascii="Arial" w:eastAsia="Calibri" w:hAnsi="Arial" w:cs="Arial"/>
          <w:sz w:val="20"/>
          <w:szCs w:val="20"/>
        </w:rPr>
        <w:t>B, Kim</w:t>
      </w:r>
      <w:r w:rsidR="00940EDE" w:rsidRPr="00E91ADB">
        <w:rPr>
          <w:rFonts w:ascii="Arial" w:eastAsia="Calibri" w:hAnsi="Arial" w:cs="Arial"/>
          <w:sz w:val="20"/>
          <w:szCs w:val="20"/>
        </w:rPr>
        <w:t>,</w:t>
      </w:r>
      <w:r w:rsidRPr="00E91ADB">
        <w:rPr>
          <w:rFonts w:ascii="Arial" w:eastAsia="Calibri" w:hAnsi="Arial" w:cs="Arial"/>
          <w:sz w:val="20"/>
          <w:szCs w:val="20"/>
        </w:rPr>
        <w:t xml:space="preserve"> </w:t>
      </w:r>
      <w:r w:rsidR="00940EDE" w:rsidRPr="00E91ADB">
        <w:rPr>
          <w:rFonts w:ascii="Arial" w:eastAsia="Calibri" w:hAnsi="Arial" w:cs="Arial"/>
          <w:sz w:val="20"/>
          <w:szCs w:val="20"/>
        </w:rPr>
        <w:t>J.K.</w:t>
      </w:r>
      <w:r w:rsidRPr="00E91ADB">
        <w:rPr>
          <w:rFonts w:ascii="Arial" w:eastAsia="Calibri" w:hAnsi="Arial" w:cs="Arial"/>
          <w:sz w:val="20"/>
          <w:szCs w:val="20"/>
        </w:rPr>
        <w:t xml:space="preserve">, </w:t>
      </w:r>
      <w:r w:rsidR="00940EDE" w:rsidRPr="00E91ADB">
        <w:rPr>
          <w:rFonts w:ascii="Arial" w:eastAsia="Calibri" w:hAnsi="Arial" w:cs="Arial"/>
          <w:sz w:val="20"/>
          <w:szCs w:val="20"/>
        </w:rPr>
        <w:t xml:space="preserve">&amp; </w:t>
      </w:r>
      <w:r w:rsidRPr="00E91ADB">
        <w:rPr>
          <w:rFonts w:ascii="Arial" w:eastAsia="Calibri" w:hAnsi="Arial" w:cs="Arial"/>
          <w:sz w:val="20"/>
          <w:szCs w:val="20"/>
        </w:rPr>
        <w:t>Cho</w:t>
      </w:r>
      <w:r w:rsidR="00940EDE" w:rsidRPr="00E91ADB">
        <w:rPr>
          <w:rFonts w:ascii="Arial" w:eastAsia="Calibri" w:hAnsi="Arial" w:cs="Arial"/>
          <w:sz w:val="20"/>
          <w:szCs w:val="20"/>
        </w:rPr>
        <w:t>,</w:t>
      </w:r>
      <w:r w:rsidRPr="00E91ADB">
        <w:rPr>
          <w:rFonts w:ascii="Arial" w:eastAsia="Calibri" w:hAnsi="Arial" w:cs="Arial"/>
          <w:sz w:val="20"/>
          <w:szCs w:val="20"/>
        </w:rPr>
        <w:t xml:space="preserve"> </w:t>
      </w:r>
      <w:r w:rsidR="00940EDE" w:rsidRPr="00E91ADB">
        <w:rPr>
          <w:rFonts w:ascii="Arial" w:eastAsia="Calibri" w:hAnsi="Arial" w:cs="Arial"/>
          <w:sz w:val="20"/>
          <w:szCs w:val="20"/>
        </w:rPr>
        <w:t xml:space="preserve">K.S. (2000). </w:t>
      </w:r>
      <w:r w:rsidRPr="00E91ADB">
        <w:rPr>
          <w:rFonts w:ascii="Arial" w:eastAsia="Calibri" w:hAnsi="Arial" w:cs="Arial"/>
          <w:sz w:val="20"/>
          <w:szCs w:val="20"/>
        </w:rPr>
        <w:t xml:space="preserve">Prostate volume measurement by TRUSS using Heights Obtained by </w:t>
      </w:r>
      <w:proofErr w:type="spellStart"/>
      <w:r w:rsidRPr="00E91ADB">
        <w:rPr>
          <w:rFonts w:ascii="Arial" w:eastAsia="Calibri" w:hAnsi="Arial" w:cs="Arial"/>
          <w:sz w:val="20"/>
          <w:szCs w:val="20"/>
        </w:rPr>
        <w:t>Transaxial</w:t>
      </w:r>
      <w:proofErr w:type="spellEnd"/>
      <w:r w:rsidRPr="00E91ADB">
        <w:rPr>
          <w:rFonts w:ascii="Arial" w:eastAsia="Calibri" w:hAnsi="Arial" w:cs="Arial"/>
          <w:sz w:val="20"/>
          <w:szCs w:val="20"/>
        </w:rPr>
        <w:t xml:space="preserve"> and Midsagittal scanning: Comparison with specimen volume following Radical prostatectomy. Korean J. </w:t>
      </w:r>
      <w:r w:rsidR="00940EDE" w:rsidRPr="00E91ADB">
        <w:rPr>
          <w:rFonts w:ascii="Arial" w:eastAsia="Calibri" w:hAnsi="Arial" w:cs="Arial"/>
          <w:sz w:val="20"/>
          <w:szCs w:val="20"/>
        </w:rPr>
        <w:t xml:space="preserve">Radiology, </w:t>
      </w:r>
      <w:r w:rsidRPr="00E91ADB">
        <w:rPr>
          <w:rFonts w:ascii="Arial" w:eastAsia="Calibri" w:hAnsi="Arial" w:cs="Arial"/>
          <w:sz w:val="20"/>
          <w:szCs w:val="20"/>
        </w:rPr>
        <w:t>1</w:t>
      </w:r>
      <w:r w:rsidR="00940EDE" w:rsidRPr="00E91ADB">
        <w:rPr>
          <w:rFonts w:ascii="Arial" w:eastAsia="Calibri" w:hAnsi="Arial" w:cs="Arial"/>
          <w:sz w:val="20"/>
          <w:szCs w:val="20"/>
        </w:rPr>
        <w:t xml:space="preserve"> (2),</w:t>
      </w:r>
      <w:r w:rsidRPr="00E91ADB">
        <w:rPr>
          <w:rFonts w:ascii="Arial" w:eastAsia="Calibri" w:hAnsi="Arial" w:cs="Arial"/>
          <w:sz w:val="20"/>
          <w:szCs w:val="20"/>
        </w:rPr>
        <w:t xml:space="preserve"> 110-113.</w:t>
      </w:r>
    </w:p>
    <w:p w14:paraId="63998351" w14:textId="77777777" w:rsidR="00A82DF8" w:rsidRPr="00E91ADB" w:rsidRDefault="00A82DF8" w:rsidP="00A82DF8">
      <w:pPr>
        <w:numPr>
          <w:ilvl w:val="0"/>
          <w:numId w:val="6"/>
        </w:numPr>
        <w:spacing w:after="200" w:line="480" w:lineRule="auto"/>
        <w:contextualSpacing/>
        <w:jc w:val="both"/>
        <w:rPr>
          <w:rFonts w:ascii="Arial" w:eastAsia="Calibri" w:hAnsi="Arial" w:cs="Arial"/>
          <w:sz w:val="20"/>
          <w:szCs w:val="20"/>
        </w:rPr>
      </w:pPr>
      <w:r w:rsidRPr="00E91ADB">
        <w:rPr>
          <w:rFonts w:ascii="Arial" w:eastAsia="Calibri" w:hAnsi="Arial" w:cs="Arial"/>
          <w:sz w:val="20"/>
          <w:szCs w:val="20"/>
        </w:rPr>
        <w:t>Narayan</w:t>
      </w:r>
      <w:r w:rsidR="00940EDE" w:rsidRPr="00E91ADB">
        <w:rPr>
          <w:rFonts w:ascii="Arial" w:eastAsia="Calibri" w:hAnsi="Arial" w:cs="Arial"/>
          <w:sz w:val="20"/>
          <w:szCs w:val="20"/>
        </w:rPr>
        <w:t>,</w:t>
      </w:r>
      <w:r w:rsidRPr="00E91ADB">
        <w:rPr>
          <w:rFonts w:ascii="Arial" w:eastAsia="Calibri" w:hAnsi="Arial" w:cs="Arial"/>
          <w:sz w:val="20"/>
          <w:szCs w:val="20"/>
        </w:rPr>
        <w:t xml:space="preserve"> </w:t>
      </w:r>
      <w:r w:rsidR="00940EDE" w:rsidRPr="00E91ADB">
        <w:rPr>
          <w:rFonts w:ascii="Arial" w:eastAsia="Calibri" w:hAnsi="Arial" w:cs="Arial"/>
          <w:sz w:val="20"/>
          <w:szCs w:val="20"/>
        </w:rPr>
        <w:t>P.</w:t>
      </w:r>
      <w:r w:rsidRPr="00E91ADB">
        <w:rPr>
          <w:rFonts w:ascii="Arial" w:eastAsia="Calibri" w:hAnsi="Arial" w:cs="Arial"/>
          <w:sz w:val="20"/>
          <w:szCs w:val="20"/>
        </w:rPr>
        <w:t xml:space="preserve">, </w:t>
      </w:r>
      <w:r w:rsidR="00940EDE" w:rsidRPr="00E91ADB">
        <w:rPr>
          <w:rFonts w:ascii="Arial" w:eastAsia="Calibri" w:hAnsi="Arial" w:cs="Arial"/>
          <w:sz w:val="20"/>
          <w:szCs w:val="20"/>
        </w:rPr>
        <w:t xml:space="preserve">&amp; </w:t>
      </w:r>
      <w:proofErr w:type="spellStart"/>
      <w:r w:rsidRPr="00E91ADB">
        <w:rPr>
          <w:rFonts w:ascii="Arial" w:eastAsia="Calibri" w:hAnsi="Arial" w:cs="Arial"/>
          <w:sz w:val="20"/>
          <w:szCs w:val="20"/>
        </w:rPr>
        <w:t>Tunuguntla</w:t>
      </w:r>
      <w:proofErr w:type="spellEnd"/>
      <w:r w:rsidR="00940EDE" w:rsidRPr="00E91ADB">
        <w:rPr>
          <w:rFonts w:ascii="Arial" w:eastAsia="Calibri" w:hAnsi="Arial" w:cs="Arial"/>
          <w:sz w:val="20"/>
          <w:szCs w:val="20"/>
        </w:rPr>
        <w:t>,</w:t>
      </w:r>
      <w:r w:rsidRPr="00E91ADB">
        <w:rPr>
          <w:rFonts w:ascii="Arial" w:eastAsia="Calibri" w:hAnsi="Arial" w:cs="Arial"/>
          <w:sz w:val="20"/>
          <w:szCs w:val="20"/>
        </w:rPr>
        <w:t xml:space="preserve"> </w:t>
      </w:r>
      <w:r w:rsidR="00940EDE" w:rsidRPr="00E91ADB">
        <w:rPr>
          <w:rFonts w:ascii="Arial" w:eastAsia="Calibri" w:hAnsi="Arial" w:cs="Arial"/>
          <w:sz w:val="20"/>
          <w:szCs w:val="20"/>
        </w:rPr>
        <w:t>G.H.S.</w:t>
      </w:r>
      <w:r w:rsidRPr="00E91ADB">
        <w:rPr>
          <w:rFonts w:ascii="Arial" w:eastAsia="Calibri" w:hAnsi="Arial" w:cs="Arial"/>
          <w:sz w:val="20"/>
          <w:szCs w:val="20"/>
        </w:rPr>
        <w:t xml:space="preserve"> </w:t>
      </w:r>
      <w:r w:rsidR="00940EDE" w:rsidRPr="00E91ADB">
        <w:rPr>
          <w:rFonts w:ascii="Arial" w:eastAsia="Calibri" w:hAnsi="Arial" w:cs="Arial"/>
          <w:sz w:val="20"/>
          <w:szCs w:val="20"/>
        </w:rPr>
        <w:t xml:space="preserve">(2005). </w:t>
      </w:r>
      <w:r w:rsidRPr="00E91ADB">
        <w:rPr>
          <w:rFonts w:ascii="Arial" w:eastAsia="Calibri" w:hAnsi="Arial" w:cs="Arial"/>
          <w:sz w:val="20"/>
          <w:szCs w:val="20"/>
        </w:rPr>
        <w:t>Long-term efficacy and safety of tamsulosin for benign prost</w:t>
      </w:r>
      <w:r w:rsidR="00940EDE" w:rsidRPr="00E91ADB">
        <w:rPr>
          <w:rFonts w:ascii="Arial" w:eastAsia="Calibri" w:hAnsi="Arial" w:cs="Arial"/>
          <w:sz w:val="20"/>
          <w:szCs w:val="20"/>
        </w:rPr>
        <w:t>atic hyperplasia. Rev Urology 7,</w:t>
      </w:r>
      <w:r w:rsidRPr="00E91ADB">
        <w:rPr>
          <w:rFonts w:ascii="Arial" w:eastAsia="Calibri" w:hAnsi="Arial" w:cs="Arial"/>
          <w:sz w:val="20"/>
          <w:szCs w:val="20"/>
        </w:rPr>
        <w:t xml:space="preserve"> 42-48.</w:t>
      </w:r>
    </w:p>
    <w:p w14:paraId="134FB47D" w14:textId="77777777" w:rsidR="00A82DF8" w:rsidRPr="00E91ADB" w:rsidRDefault="00A82DF8" w:rsidP="00A82DF8">
      <w:pPr>
        <w:numPr>
          <w:ilvl w:val="0"/>
          <w:numId w:val="6"/>
        </w:numPr>
        <w:spacing w:after="200" w:line="480" w:lineRule="auto"/>
        <w:contextualSpacing/>
        <w:jc w:val="both"/>
        <w:rPr>
          <w:rFonts w:ascii="Arial" w:eastAsia="Calibri" w:hAnsi="Arial" w:cs="Arial"/>
          <w:sz w:val="20"/>
          <w:szCs w:val="20"/>
        </w:rPr>
      </w:pPr>
      <w:r w:rsidRPr="00E91ADB">
        <w:rPr>
          <w:rFonts w:ascii="Arial" w:eastAsia="Calibri" w:hAnsi="Arial" w:cs="Arial"/>
          <w:sz w:val="20"/>
          <w:szCs w:val="20"/>
        </w:rPr>
        <w:t>Zhao-Jun</w:t>
      </w:r>
      <w:r w:rsidR="00940EDE" w:rsidRPr="00E91ADB">
        <w:rPr>
          <w:rFonts w:ascii="Arial" w:eastAsia="Calibri" w:hAnsi="Arial" w:cs="Arial"/>
          <w:sz w:val="20"/>
          <w:szCs w:val="20"/>
        </w:rPr>
        <w:t>,</w:t>
      </w:r>
      <w:r w:rsidRPr="00E91ADB">
        <w:rPr>
          <w:rFonts w:ascii="Arial" w:eastAsia="Calibri" w:hAnsi="Arial" w:cs="Arial"/>
          <w:sz w:val="20"/>
          <w:szCs w:val="20"/>
        </w:rPr>
        <w:t xml:space="preserve"> Y</w:t>
      </w:r>
      <w:r w:rsidR="00940EDE" w:rsidRPr="00E91ADB">
        <w:rPr>
          <w:rFonts w:ascii="Arial" w:eastAsia="Calibri" w:hAnsi="Arial" w:cs="Arial"/>
          <w:sz w:val="20"/>
          <w:szCs w:val="20"/>
        </w:rPr>
        <w:t>.</w:t>
      </w:r>
      <w:r w:rsidRPr="00E91ADB">
        <w:rPr>
          <w:rFonts w:ascii="Arial" w:eastAsia="Calibri" w:hAnsi="Arial" w:cs="Arial"/>
          <w:sz w:val="20"/>
          <w:szCs w:val="20"/>
        </w:rPr>
        <w:t>, Hai-Lan</w:t>
      </w:r>
      <w:r w:rsidR="00940EDE" w:rsidRPr="00E91ADB">
        <w:rPr>
          <w:rFonts w:ascii="Arial" w:eastAsia="Calibri" w:hAnsi="Arial" w:cs="Arial"/>
          <w:sz w:val="20"/>
          <w:szCs w:val="20"/>
        </w:rPr>
        <w:t>,</w:t>
      </w:r>
      <w:r w:rsidRPr="00E91ADB">
        <w:rPr>
          <w:rFonts w:ascii="Arial" w:eastAsia="Calibri" w:hAnsi="Arial" w:cs="Arial"/>
          <w:sz w:val="20"/>
          <w:szCs w:val="20"/>
        </w:rPr>
        <w:t xml:space="preserve"> </w:t>
      </w:r>
      <w:r w:rsidR="00940EDE" w:rsidRPr="00E91ADB">
        <w:rPr>
          <w:rFonts w:ascii="Arial" w:eastAsia="Calibri" w:hAnsi="Arial" w:cs="Arial"/>
          <w:sz w:val="20"/>
          <w:szCs w:val="20"/>
        </w:rPr>
        <w:t>Y.</w:t>
      </w:r>
      <w:r w:rsidRPr="00E91ADB">
        <w:rPr>
          <w:rFonts w:ascii="Arial" w:eastAsia="Calibri" w:hAnsi="Arial" w:cs="Arial"/>
          <w:sz w:val="20"/>
          <w:szCs w:val="20"/>
        </w:rPr>
        <w:t>, Fang-Hua</w:t>
      </w:r>
      <w:r w:rsidR="00940EDE" w:rsidRPr="00E91ADB">
        <w:rPr>
          <w:rFonts w:ascii="Arial" w:eastAsia="Calibri" w:hAnsi="Arial" w:cs="Arial"/>
          <w:sz w:val="20"/>
          <w:szCs w:val="20"/>
        </w:rPr>
        <w:t>,</w:t>
      </w:r>
      <w:r w:rsidRPr="00E91ADB">
        <w:rPr>
          <w:rFonts w:ascii="Arial" w:eastAsia="Calibri" w:hAnsi="Arial" w:cs="Arial"/>
          <w:sz w:val="20"/>
          <w:szCs w:val="20"/>
        </w:rPr>
        <w:t xml:space="preserve"> X</w:t>
      </w:r>
      <w:r w:rsidR="00940EDE" w:rsidRPr="00E91ADB">
        <w:rPr>
          <w:rFonts w:ascii="Arial" w:eastAsia="Calibri" w:hAnsi="Arial" w:cs="Arial"/>
          <w:sz w:val="20"/>
          <w:szCs w:val="20"/>
        </w:rPr>
        <w:t>.</w:t>
      </w:r>
      <w:r w:rsidRPr="00E91ADB">
        <w:rPr>
          <w:rFonts w:ascii="Arial" w:eastAsia="Calibri" w:hAnsi="Arial" w:cs="Arial"/>
          <w:sz w:val="20"/>
          <w:szCs w:val="20"/>
        </w:rPr>
        <w:t>, Hai-Chao</w:t>
      </w:r>
      <w:r w:rsidR="00940EDE" w:rsidRPr="00E91ADB">
        <w:rPr>
          <w:rFonts w:ascii="Arial" w:eastAsia="Calibri" w:hAnsi="Arial" w:cs="Arial"/>
          <w:sz w:val="20"/>
          <w:szCs w:val="20"/>
        </w:rPr>
        <w:t>,</w:t>
      </w:r>
      <w:r w:rsidRPr="00E91ADB">
        <w:rPr>
          <w:rFonts w:ascii="Arial" w:eastAsia="Calibri" w:hAnsi="Arial" w:cs="Arial"/>
          <w:sz w:val="20"/>
          <w:szCs w:val="20"/>
        </w:rPr>
        <w:t xml:space="preserve"> C</w:t>
      </w:r>
      <w:r w:rsidR="00940EDE" w:rsidRPr="00E91ADB">
        <w:rPr>
          <w:rFonts w:ascii="Arial" w:eastAsia="Calibri" w:hAnsi="Arial" w:cs="Arial"/>
          <w:sz w:val="20"/>
          <w:szCs w:val="20"/>
        </w:rPr>
        <w:t>.</w:t>
      </w:r>
      <w:r w:rsidRPr="00E91ADB">
        <w:rPr>
          <w:rFonts w:ascii="Arial" w:eastAsia="Calibri" w:hAnsi="Arial" w:cs="Arial"/>
          <w:sz w:val="20"/>
          <w:szCs w:val="20"/>
        </w:rPr>
        <w:t>,</w:t>
      </w:r>
      <w:r w:rsidR="00940EDE" w:rsidRPr="00E91ADB">
        <w:rPr>
          <w:rFonts w:ascii="Arial" w:eastAsia="Calibri" w:hAnsi="Arial" w:cs="Arial"/>
          <w:sz w:val="20"/>
          <w:szCs w:val="20"/>
        </w:rPr>
        <w:t xml:space="preserve"> &amp;</w:t>
      </w:r>
      <w:r w:rsidRPr="00E91ADB">
        <w:rPr>
          <w:rFonts w:ascii="Arial" w:eastAsia="Calibri" w:hAnsi="Arial" w:cs="Arial"/>
          <w:sz w:val="20"/>
          <w:szCs w:val="20"/>
        </w:rPr>
        <w:t xml:space="preserve"> Lei-Hong</w:t>
      </w:r>
      <w:r w:rsidR="00940EDE" w:rsidRPr="00E91ADB">
        <w:rPr>
          <w:rFonts w:ascii="Arial" w:eastAsia="Calibri" w:hAnsi="Arial" w:cs="Arial"/>
          <w:sz w:val="20"/>
          <w:szCs w:val="20"/>
        </w:rPr>
        <w:t>, D.</w:t>
      </w:r>
      <w:r w:rsidRPr="00E91ADB">
        <w:rPr>
          <w:rFonts w:ascii="Arial" w:eastAsia="Calibri" w:hAnsi="Arial" w:cs="Arial"/>
          <w:sz w:val="20"/>
          <w:szCs w:val="20"/>
        </w:rPr>
        <w:t xml:space="preserve"> </w:t>
      </w:r>
      <w:r w:rsidR="004172F6" w:rsidRPr="00E91ADB">
        <w:rPr>
          <w:rFonts w:ascii="Arial" w:eastAsia="Calibri" w:hAnsi="Arial" w:cs="Arial"/>
          <w:sz w:val="20"/>
          <w:szCs w:val="20"/>
        </w:rPr>
        <w:t xml:space="preserve">(2020). </w:t>
      </w:r>
      <w:r w:rsidRPr="00E91ADB">
        <w:rPr>
          <w:rFonts w:ascii="Arial" w:eastAsia="Calibri" w:hAnsi="Arial" w:cs="Arial"/>
          <w:sz w:val="20"/>
          <w:szCs w:val="20"/>
        </w:rPr>
        <w:t>Efficacy and side effects of drugs commonly used for the treatment of lower urinary tract symptoms associated with benign prostatic hy</w:t>
      </w:r>
      <w:r w:rsidR="004172F6" w:rsidRPr="00E91ADB">
        <w:rPr>
          <w:rFonts w:ascii="Arial" w:eastAsia="Calibri" w:hAnsi="Arial" w:cs="Arial"/>
          <w:sz w:val="20"/>
          <w:szCs w:val="20"/>
        </w:rPr>
        <w:t xml:space="preserve">perplasia. Front. </w:t>
      </w:r>
      <w:proofErr w:type="spellStart"/>
      <w:r w:rsidR="004172F6" w:rsidRPr="00E91ADB">
        <w:rPr>
          <w:rFonts w:ascii="Arial" w:eastAsia="Calibri" w:hAnsi="Arial" w:cs="Arial"/>
          <w:sz w:val="20"/>
          <w:szCs w:val="20"/>
        </w:rPr>
        <w:t>Pharmacol</w:t>
      </w:r>
      <w:proofErr w:type="spellEnd"/>
      <w:r w:rsidRPr="00E91ADB">
        <w:rPr>
          <w:rFonts w:ascii="Arial" w:eastAsia="Calibri" w:hAnsi="Arial" w:cs="Arial"/>
          <w:color w:val="000000"/>
          <w:sz w:val="20"/>
          <w:szCs w:val="20"/>
        </w:rPr>
        <w:t xml:space="preserve">. </w:t>
      </w:r>
      <w:hyperlink r:id="rId18" w:history="1">
        <w:r w:rsidRPr="00E91ADB">
          <w:rPr>
            <w:rFonts w:ascii="Arial" w:eastAsia="Calibri" w:hAnsi="Arial" w:cs="Arial"/>
            <w:color w:val="0563C1" w:themeColor="hyperlink"/>
            <w:sz w:val="20"/>
            <w:szCs w:val="20"/>
            <w:u w:val="single"/>
          </w:rPr>
          <w:t>https://doi.org/10.3389/fphar.20.00658. Accessed 21 Feb 2022</w:t>
        </w:r>
      </w:hyperlink>
    </w:p>
    <w:p w14:paraId="73CBCEC3" w14:textId="77777777" w:rsidR="00A82DF8" w:rsidRPr="00E91ADB" w:rsidRDefault="00A82DF8" w:rsidP="00A82DF8">
      <w:pPr>
        <w:numPr>
          <w:ilvl w:val="0"/>
          <w:numId w:val="6"/>
        </w:numPr>
        <w:spacing w:after="200" w:line="480" w:lineRule="auto"/>
        <w:contextualSpacing/>
        <w:jc w:val="both"/>
        <w:rPr>
          <w:rFonts w:ascii="Arial" w:eastAsia="Calibri" w:hAnsi="Arial" w:cs="Arial"/>
          <w:sz w:val="20"/>
          <w:szCs w:val="20"/>
        </w:rPr>
      </w:pPr>
      <w:proofErr w:type="spellStart"/>
      <w:r w:rsidRPr="00E91ADB">
        <w:rPr>
          <w:rFonts w:ascii="Arial" w:eastAsia="Calibri" w:hAnsi="Arial" w:cs="Arial"/>
          <w:sz w:val="20"/>
          <w:szCs w:val="20"/>
        </w:rPr>
        <w:t>Trinkler</w:t>
      </w:r>
      <w:proofErr w:type="spellEnd"/>
      <w:r w:rsidR="004172F6" w:rsidRPr="00E91ADB">
        <w:rPr>
          <w:rFonts w:ascii="Arial" w:eastAsia="Calibri" w:hAnsi="Arial" w:cs="Arial"/>
          <w:sz w:val="20"/>
          <w:szCs w:val="20"/>
        </w:rPr>
        <w:t>,</w:t>
      </w:r>
      <w:r w:rsidRPr="00E91ADB">
        <w:rPr>
          <w:rFonts w:ascii="Arial" w:eastAsia="Calibri" w:hAnsi="Arial" w:cs="Arial"/>
          <w:sz w:val="20"/>
          <w:szCs w:val="20"/>
        </w:rPr>
        <w:t xml:space="preserve"> F</w:t>
      </w:r>
      <w:r w:rsidR="004172F6" w:rsidRPr="00E91ADB">
        <w:rPr>
          <w:rFonts w:ascii="Arial" w:eastAsia="Calibri" w:hAnsi="Arial" w:cs="Arial"/>
          <w:sz w:val="20"/>
          <w:szCs w:val="20"/>
        </w:rPr>
        <w:t>.</w:t>
      </w:r>
      <w:r w:rsidRPr="00E91ADB">
        <w:rPr>
          <w:rFonts w:ascii="Arial" w:eastAsia="Calibri" w:hAnsi="Arial" w:cs="Arial"/>
          <w:sz w:val="20"/>
          <w:szCs w:val="20"/>
        </w:rPr>
        <w:t xml:space="preserve"> </w:t>
      </w:r>
      <w:r w:rsidR="004172F6" w:rsidRPr="00E91ADB">
        <w:rPr>
          <w:rFonts w:ascii="Arial" w:eastAsia="Calibri" w:hAnsi="Arial" w:cs="Arial"/>
          <w:sz w:val="20"/>
          <w:szCs w:val="20"/>
        </w:rPr>
        <w:t xml:space="preserve">(2005). </w:t>
      </w:r>
      <w:r w:rsidRPr="00E91ADB">
        <w:rPr>
          <w:rFonts w:ascii="Arial" w:eastAsia="Calibri" w:hAnsi="Arial" w:cs="Arial"/>
          <w:sz w:val="20"/>
          <w:szCs w:val="20"/>
        </w:rPr>
        <w:t xml:space="preserve">Ultrasound of the bladder. </w:t>
      </w:r>
      <w:proofErr w:type="spellStart"/>
      <w:r w:rsidRPr="00E91ADB">
        <w:rPr>
          <w:rFonts w:ascii="Arial" w:eastAsia="Calibri" w:hAnsi="Arial" w:cs="Arial"/>
          <w:sz w:val="20"/>
          <w:szCs w:val="20"/>
        </w:rPr>
        <w:t>UroZentrum</w:t>
      </w:r>
      <w:proofErr w:type="spellEnd"/>
      <w:r w:rsidRPr="00E91ADB">
        <w:rPr>
          <w:rFonts w:ascii="Arial" w:eastAsia="Calibri" w:hAnsi="Arial" w:cs="Arial"/>
          <w:sz w:val="20"/>
          <w:szCs w:val="20"/>
        </w:rPr>
        <w:t xml:space="preserve"> </w:t>
      </w:r>
      <w:r w:rsidR="004172F6" w:rsidRPr="00E91ADB">
        <w:rPr>
          <w:rFonts w:ascii="Arial" w:eastAsia="Calibri" w:hAnsi="Arial" w:cs="Arial"/>
          <w:sz w:val="20"/>
          <w:szCs w:val="20"/>
        </w:rPr>
        <w:t xml:space="preserve">Zürich, </w:t>
      </w:r>
      <w:proofErr w:type="spellStart"/>
      <w:r w:rsidR="004172F6" w:rsidRPr="00E91ADB">
        <w:rPr>
          <w:rFonts w:ascii="Arial" w:eastAsia="Calibri" w:hAnsi="Arial" w:cs="Arial"/>
          <w:sz w:val="20"/>
          <w:szCs w:val="20"/>
        </w:rPr>
        <w:t>Forchstrasse</w:t>
      </w:r>
      <w:proofErr w:type="spellEnd"/>
      <w:r w:rsidR="004172F6" w:rsidRPr="00E91ADB">
        <w:rPr>
          <w:rFonts w:ascii="Arial" w:eastAsia="Calibri" w:hAnsi="Arial" w:cs="Arial"/>
          <w:sz w:val="20"/>
          <w:szCs w:val="20"/>
        </w:rPr>
        <w:t xml:space="preserve"> </w:t>
      </w:r>
      <w:proofErr w:type="spellStart"/>
      <w:r w:rsidR="004172F6" w:rsidRPr="00E91ADB">
        <w:rPr>
          <w:rFonts w:ascii="Arial" w:eastAsia="Calibri" w:hAnsi="Arial" w:cs="Arial"/>
          <w:sz w:val="20"/>
          <w:szCs w:val="20"/>
        </w:rPr>
        <w:t>Zollikon</w:t>
      </w:r>
      <w:proofErr w:type="spellEnd"/>
      <w:r w:rsidR="004172F6" w:rsidRPr="00E91ADB">
        <w:rPr>
          <w:rFonts w:ascii="Arial" w:eastAsia="Calibri" w:hAnsi="Arial" w:cs="Arial"/>
          <w:sz w:val="20"/>
          <w:szCs w:val="20"/>
        </w:rPr>
        <w:t>, Switzerland,</w:t>
      </w:r>
      <w:r w:rsidRPr="00E91ADB">
        <w:rPr>
          <w:rFonts w:ascii="Arial" w:eastAsia="Calibri" w:hAnsi="Arial" w:cs="Arial"/>
          <w:sz w:val="20"/>
          <w:szCs w:val="20"/>
        </w:rPr>
        <w:t xml:space="preserve"> 371-372. Google </w:t>
      </w:r>
      <w:r w:rsidR="00CC1BBB" w:rsidRPr="00E91ADB">
        <w:rPr>
          <w:rFonts w:ascii="Arial" w:eastAsia="Calibri" w:hAnsi="Arial" w:cs="Arial"/>
          <w:sz w:val="20"/>
          <w:szCs w:val="20"/>
        </w:rPr>
        <w:t>Scholar</w:t>
      </w:r>
      <w:r w:rsidRPr="00E91ADB">
        <w:rPr>
          <w:rFonts w:ascii="Arial" w:eastAsia="Calibri" w:hAnsi="Arial" w:cs="Arial"/>
          <w:sz w:val="20"/>
          <w:szCs w:val="20"/>
        </w:rPr>
        <w:t>.</w:t>
      </w:r>
    </w:p>
    <w:p w14:paraId="6CC8073F" w14:textId="77777777" w:rsidR="00A82DF8" w:rsidRPr="00E91ADB" w:rsidRDefault="00A82DF8" w:rsidP="004172F6">
      <w:pPr>
        <w:numPr>
          <w:ilvl w:val="0"/>
          <w:numId w:val="6"/>
        </w:numPr>
        <w:spacing w:before="240" w:after="200" w:line="480" w:lineRule="auto"/>
        <w:contextualSpacing/>
        <w:jc w:val="both"/>
        <w:rPr>
          <w:rFonts w:ascii="Arial" w:eastAsia="Calibri" w:hAnsi="Arial" w:cs="Arial"/>
          <w:sz w:val="20"/>
          <w:szCs w:val="20"/>
        </w:rPr>
      </w:pPr>
      <w:proofErr w:type="spellStart"/>
      <w:r w:rsidRPr="00E91ADB">
        <w:rPr>
          <w:rFonts w:ascii="Arial" w:eastAsia="Calibri" w:hAnsi="Arial" w:cs="Arial"/>
          <w:sz w:val="20"/>
          <w:szCs w:val="20"/>
        </w:rPr>
        <w:t>Capogrosso</w:t>
      </w:r>
      <w:proofErr w:type="spellEnd"/>
      <w:r w:rsidR="004172F6" w:rsidRPr="00E91ADB">
        <w:rPr>
          <w:rFonts w:ascii="Arial" w:eastAsia="Calibri" w:hAnsi="Arial" w:cs="Arial"/>
          <w:sz w:val="20"/>
          <w:szCs w:val="20"/>
        </w:rPr>
        <w:t>,</w:t>
      </w:r>
      <w:r w:rsidRPr="00E91ADB">
        <w:rPr>
          <w:rFonts w:ascii="Arial" w:eastAsia="Calibri" w:hAnsi="Arial" w:cs="Arial"/>
          <w:sz w:val="20"/>
          <w:szCs w:val="20"/>
        </w:rPr>
        <w:t xml:space="preserve"> P</w:t>
      </w:r>
      <w:r w:rsidR="004172F6" w:rsidRPr="00E91ADB">
        <w:rPr>
          <w:rFonts w:ascii="Arial" w:eastAsia="Calibri" w:hAnsi="Arial" w:cs="Arial"/>
          <w:sz w:val="20"/>
          <w:szCs w:val="20"/>
        </w:rPr>
        <w:t>.</w:t>
      </w:r>
      <w:r w:rsidRPr="00E91ADB">
        <w:rPr>
          <w:rFonts w:ascii="Arial" w:eastAsia="Calibri" w:hAnsi="Arial" w:cs="Arial"/>
          <w:sz w:val="20"/>
          <w:szCs w:val="20"/>
        </w:rPr>
        <w:t>, Salonia</w:t>
      </w:r>
      <w:r w:rsidR="004172F6" w:rsidRPr="00E91ADB">
        <w:rPr>
          <w:rFonts w:ascii="Arial" w:eastAsia="Calibri" w:hAnsi="Arial" w:cs="Arial"/>
          <w:sz w:val="20"/>
          <w:szCs w:val="20"/>
        </w:rPr>
        <w:t>,</w:t>
      </w:r>
      <w:r w:rsidRPr="00E91ADB">
        <w:rPr>
          <w:rFonts w:ascii="Arial" w:eastAsia="Calibri" w:hAnsi="Arial" w:cs="Arial"/>
          <w:sz w:val="20"/>
          <w:szCs w:val="20"/>
        </w:rPr>
        <w:t xml:space="preserve"> A</w:t>
      </w:r>
      <w:r w:rsidR="004172F6" w:rsidRPr="00E91ADB">
        <w:rPr>
          <w:rFonts w:ascii="Arial" w:eastAsia="Calibri" w:hAnsi="Arial" w:cs="Arial"/>
          <w:sz w:val="20"/>
          <w:szCs w:val="20"/>
        </w:rPr>
        <w:t>.</w:t>
      </w:r>
      <w:r w:rsidRPr="00E91ADB">
        <w:rPr>
          <w:rFonts w:ascii="Arial" w:eastAsia="Calibri" w:hAnsi="Arial" w:cs="Arial"/>
          <w:sz w:val="20"/>
          <w:szCs w:val="20"/>
        </w:rPr>
        <w:t xml:space="preserve">, </w:t>
      </w:r>
      <w:r w:rsidR="004172F6" w:rsidRPr="00E91ADB">
        <w:rPr>
          <w:rFonts w:ascii="Arial" w:eastAsia="Calibri" w:hAnsi="Arial" w:cs="Arial"/>
          <w:sz w:val="20"/>
          <w:szCs w:val="20"/>
        </w:rPr>
        <w:t xml:space="preserve">&amp; </w:t>
      </w:r>
      <w:proofErr w:type="spellStart"/>
      <w:r w:rsidRPr="00E91ADB">
        <w:rPr>
          <w:rFonts w:ascii="Arial" w:eastAsia="Calibri" w:hAnsi="Arial" w:cs="Arial"/>
          <w:sz w:val="20"/>
          <w:szCs w:val="20"/>
        </w:rPr>
        <w:t>Montorsi</w:t>
      </w:r>
      <w:proofErr w:type="spellEnd"/>
      <w:r w:rsidR="004172F6" w:rsidRPr="00E91ADB">
        <w:rPr>
          <w:rFonts w:ascii="Arial" w:eastAsia="Calibri" w:hAnsi="Arial" w:cs="Arial"/>
          <w:sz w:val="20"/>
          <w:szCs w:val="20"/>
        </w:rPr>
        <w:t>,</w:t>
      </w:r>
      <w:r w:rsidRPr="00E91ADB">
        <w:rPr>
          <w:rFonts w:ascii="Arial" w:eastAsia="Calibri" w:hAnsi="Arial" w:cs="Arial"/>
          <w:sz w:val="20"/>
          <w:szCs w:val="20"/>
        </w:rPr>
        <w:t xml:space="preserve"> F. Evaluation and Non-Surgical Management of Benign Prostatic Hyperplasia in Campbell-Walsh Wein Urology </w:t>
      </w:r>
      <w:r w:rsidR="004172F6" w:rsidRPr="00E91ADB">
        <w:rPr>
          <w:rFonts w:ascii="Arial" w:eastAsia="Calibri" w:hAnsi="Arial" w:cs="Arial"/>
          <w:sz w:val="20"/>
          <w:szCs w:val="20"/>
        </w:rPr>
        <w:t>(12</w:t>
      </w:r>
      <w:r w:rsidR="004172F6" w:rsidRPr="00E91ADB">
        <w:rPr>
          <w:rFonts w:ascii="Arial" w:eastAsia="Calibri" w:hAnsi="Arial" w:cs="Arial"/>
          <w:sz w:val="20"/>
          <w:szCs w:val="20"/>
          <w:vertAlign w:val="superscript"/>
        </w:rPr>
        <w:t>th</w:t>
      </w:r>
      <w:r w:rsidR="004172F6" w:rsidRPr="00E91ADB">
        <w:rPr>
          <w:rFonts w:ascii="Arial" w:eastAsia="Calibri" w:hAnsi="Arial" w:cs="Arial"/>
          <w:sz w:val="20"/>
          <w:szCs w:val="20"/>
        </w:rPr>
        <w:t xml:space="preserve"> E</w:t>
      </w:r>
      <w:r w:rsidRPr="00E91ADB">
        <w:rPr>
          <w:rFonts w:ascii="Arial" w:eastAsia="Calibri" w:hAnsi="Arial" w:cs="Arial"/>
          <w:sz w:val="20"/>
          <w:szCs w:val="20"/>
        </w:rPr>
        <w:t>dition</w:t>
      </w:r>
      <w:r w:rsidR="004172F6" w:rsidRPr="00E91ADB">
        <w:rPr>
          <w:rFonts w:ascii="Arial" w:eastAsia="Calibri" w:hAnsi="Arial" w:cs="Arial"/>
          <w:sz w:val="20"/>
          <w:szCs w:val="20"/>
        </w:rPr>
        <w:t>)</w:t>
      </w:r>
      <w:r w:rsidRPr="00E91ADB">
        <w:rPr>
          <w:rFonts w:ascii="Arial" w:eastAsia="Calibri" w:hAnsi="Arial" w:cs="Arial"/>
          <w:sz w:val="20"/>
          <w:szCs w:val="20"/>
        </w:rPr>
        <w:t xml:space="preserve">. </w:t>
      </w:r>
    </w:p>
    <w:p w14:paraId="50CAF831" w14:textId="77777777" w:rsidR="005C37EF" w:rsidRPr="00E91ADB" w:rsidRDefault="005C37EF" w:rsidP="004172F6">
      <w:pPr>
        <w:numPr>
          <w:ilvl w:val="0"/>
          <w:numId w:val="6"/>
        </w:numPr>
        <w:spacing w:before="240" w:after="200" w:line="480" w:lineRule="auto"/>
        <w:contextualSpacing/>
        <w:jc w:val="both"/>
        <w:rPr>
          <w:rFonts w:ascii="Arial" w:eastAsia="Calibri" w:hAnsi="Arial" w:cs="Arial"/>
          <w:sz w:val="20"/>
          <w:szCs w:val="20"/>
        </w:rPr>
      </w:pPr>
      <w:r w:rsidRPr="00E91ADB">
        <w:rPr>
          <w:rFonts w:ascii="Arial" w:eastAsia="Calibri" w:hAnsi="Arial" w:cs="Arial"/>
          <w:sz w:val="20"/>
          <w:szCs w:val="20"/>
        </w:rPr>
        <w:t xml:space="preserve">Shoaib, M., Bangash, M., &amp; Aziz, W. (2021). Non-invasive Predictors of Response to Tamsulosin for Benign Prostatic Obstruction. </w:t>
      </w:r>
      <w:proofErr w:type="spellStart"/>
      <w:r w:rsidRPr="00E91ADB">
        <w:rPr>
          <w:rFonts w:ascii="Arial" w:eastAsia="Calibri" w:hAnsi="Arial" w:cs="Arial"/>
          <w:sz w:val="20"/>
          <w:szCs w:val="20"/>
        </w:rPr>
        <w:t>Cureus</w:t>
      </w:r>
      <w:proofErr w:type="spellEnd"/>
      <w:r w:rsidRPr="00E91ADB">
        <w:rPr>
          <w:rFonts w:ascii="Arial" w:eastAsia="Calibri" w:hAnsi="Arial" w:cs="Arial"/>
          <w:sz w:val="20"/>
          <w:szCs w:val="20"/>
        </w:rPr>
        <w:t>, 13: e13341.</w:t>
      </w:r>
    </w:p>
    <w:p w14:paraId="15A056D5" w14:textId="77777777" w:rsidR="005C37EF" w:rsidRPr="00E91ADB" w:rsidRDefault="005C37EF" w:rsidP="005C37EF">
      <w:pPr>
        <w:numPr>
          <w:ilvl w:val="0"/>
          <w:numId w:val="6"/>
        </w:numPr>
        <w:spacing w:after="200" w:line="480" w:lineRule="auto"/>
        <w:contextualSpacing/>
        <w:jc w:val="both"/>
        <w:rPr>
          <w:rFonts w:ascii="Arial" w:eastAsia="Calibri" w:hAnsi="Arial" w:cs="Arial"/>
          <w:sz w:val="20"/>
          <w:szCs w:val="20"/>
        </w:rPr>
      </w:pPr>
      <w:proofErr w:type="spellStart"/>
      <w:r w:rsidRPr="00E91ADB">
        <w:rPr>
          <w:rFonts w:ascii="Arial" w:hAnsi="Arial" w:cs="Arial"/>
          <w:sz w:val="20"/>
          <w:szCs w:val="20"/>
        </w:rPr>
        <w:t>Cumpanas</w:t>
      </w:r>
      <w:proofErr w:type="spellEnd"/>
      <w:r w:rsidRPr="00E91ADB">
        <w:rPr>
          <w:rFonts w:ascii="Arial" w:hAnsi="Arial" w:cs="Arial"/>
          <w:sz w:val="20"/>
          <w:szCs w:val="20"/>
        </w:rPr>
        <w:t xml:space="preserve"> A.A., </w:t>
      </w:r>
      <w:proofErr w:type="spellStart"/>
      <w:r w:rsidRPr="00E91ADB">
        <w:rPr>
          <w:rFonts w:ascii="Arial" w:hAnsi="Arial" w:cs="Arial"/>
          <w:sz w:val="20"/>
          <w:szCs w:val="20"/>
        </w:rPr>
        <w:t>Botoca</w:t>
      </w:r>
      <w:proofErr w:type="spellEnd"/>
      <w:r w:rsidRPr="00E91ADB">
        <w:rPr>
          <w:rFonts w:ascii="Arial" w:hAnsi="Arial" w:cs="Arial"/>
          <w:sz w:val="20"/>
          <w:szCs w:val="20"/>
        </w:rPr>
        <w:t xml:space="preserve">, M., </w:t>
      </w:r>
      <w:proofErr w:type="spellStart"/>
      <w:r w:rsidRPr="00E91ADB">
        <w:rPr>
          <w:rFonts w:ascii="Arial" w:hAnsi="Arial" w:cs="Arial"/>
          <w:sz w:val="20"/>
          <w:szCs w:val="20"/>
        </w:rPr>
        <w:t>Minciu</w:t>
      </w:r>
      <w:proofErr w:type="spellEnd"/>
      <w:r w:rsidRPr="00E91ADB">
        <w:rPr>
          <w:rFonts w:ascii="Arial" w:hAnsi="Arial" w:cs="Arial"/>
          <w:sz w:val="20"/>
          <w:szCs w:val="20"/>
        </w:rPr>
        <w:t xml:space="preserve">, R., </w:t>
      </w:r>
      <w:proofErr w:type="spellStart"/>
      <w:r w:rsidRPr="00E91ADB">
        <w:rPr>
          <w:rFonts w:ascii="Arial" w:hAnsi="Arial" w:cs="Arial"/>
          <w:sz w:val="20"/>
          <w:szCs w:val="20"/>
        </w:rPr>
        <w:t>Bucuras</w:t>
      </w:r>
      <w:proofErr w:type="spellEnd"/>
      <w:r w:rsidRPr="00E91ADB">
        <w:rPr>
          <w:rFonts w:ascii="Arial" w:hAnsi="Arial" w:cs="Arial"/>
          <w:sz w:val="20"/>
          <w:szCs w:val="20"/>
        </w:rPr>
        <w:t>, V. (2013). Intravesical prostatic protrusion can be a predicting factor for the treatment outcome in patients with lower urinary tract symptoms due to benign prostatic obstruction treated with tamsulosin. Urology, 81,859-863.</w:t>
      </w:r>
    </w:p>
    <w:p w14:paraId="788BEA7C" w14:textId="5E4721F2" w:rsidR="00E91ADB" w:rsidRPr="00E91ADB" w:rsidRDefault="00E91ADB" w:rsidP="005C37EF">
      <w:pPr>
        <w:numPr>
          <w:ilvl w:val="0"/>
          <w:numId w:val="6"/>
        </w:numPr>
        <w:spacing w:after="200" w:line="480" w:lineRule="auto"/>
        <w:contextualSpacing/>
        <w:jc w:val="both"/>
        <w:rPr>
          <w:rFonts w:ascii="Arial" w:eastAsia="Calibri" w:hAnsi="Arial" w:cs="Arial"/>
          <w:sz w:val="20"/>
          <w:szCs w:val="20"/>
        </w:rPr>
      </w:pPr>
      <w:proofErr w:type="spellStart"/>
      <w:proofErr w:type="gramStart"/>
      <w:r w:rsidRPr="00E91ADB">
        <w:rPr>
          <w:rFonts w:ascii="Arial" w:hAnsi="Arial" w:cs="Arial"/>
          <w:sz w:val="20"/>
          <w:szCs w:val="20"/>
          <w:lang w:val="en-GB"/>
        </w:rPr>
        <w:t>Yoosuf,B.T</w:t>
      </w:r>
      <w:proofErr w:type="spellEnd"/>
      <w:r w:rsidRPr="00E91ADB">
        <w:rPr>
          <w:rFonts w:ascii="Arial" w:hAnsi="Arial" w:cs="Arial"/>
          <w:sz w:val="20"/>
          <w:szCs w:val="20"/>
          <w:lang w:val="en-GB"/>
        </w:rPr>
        <w:t>.</w:t>
      </w:r>
      <w:proofErr w:type="gramEnd"/>
      <w:r w:rsidRPr="00E91ADB">
        <w:rPr>
          <w:rFonts w:ascii="Arial" w:hAnsi="Arial" w:cs="Arial"/>
          <w:sz w:val="20"/>
          <w:szCs w:val="20"/>
          <w:lang w:val="en-GB"/>
        </w:rPr>
        <w:t>, Panda, A.K., KT,M.F. 2024,Comparative efficacy and safety of alpha-blockers as monotherapy for benign prostatic hyperplasia: a systemic review and network meta-analysis. Sci Rep 14,11116</w:t>
      </w:r>
    </w:p>
    <w:p w14:paraId="432FD37D" w14:textId="77777777" w:rsidR="005C37EF" w:rsidRPr="00E91ADB" w:rsidRDefault="005C37EF" w:rsidP="005C37EF">
      <w:pPr>
        <w:numPr>
          <w:ilvl w:val="0"/>
          <w:numId w:val="6"/>
        </w:numPr>
        <w:spacing w:after="200" w:line="480" w:lineRule="auto"/>
        <w:contextualSpacing/>
        <w:jc w:val="both"/>
        <w:rPr>
          <w:rFonts w:ascii="Arial" w:eastAsia="Calibri" w:hAnsi="Arial" w:cs="Arial"/>
          <w:sz w:val="20"/>
          <w:szCs w:val="20"/>
        </w:rPr>
      </w:pPr>
      <w:r w:rsidRPr="00E91ADB">
        <w:rPr>
          <w:rFonts w:ascii="Arial" w:eastAsia="Calibri" w:hAnsi="Arial" w:cs="Arial"/>
          <w:sz w:val="20"/>
          <w:szCs w:val="20"/>
        </w:rPr>
        <w:t xml:space="preserve">Raphael, J.E., &amp; </w:t>
      </w:r>
      <w:proofErr w:type="spellStart"/>
      <w:r w:rsidRPr="00E91ADB">
        <w:rPr>
          <w:rFonts w:ascii="Arial" w:eastAsia="Calibri" w:hAnsi="Arial" w:cs="Arial"/>
          <w:sz w:val="20"/>
          <w:szCs w:val="20"/>
        </w:rPr>
        <w:t>Abhulimen</w:t>
      </w:r>
      <w:proofErr w:type="spellEnd"/>
      <w:r w:rsidRPr="00E91ADB">
        <w:rPr>
          <w:rFonts w:ascii="Arial" w:eastAsia="Calibri" w:hAnsi="Arial" w:cs="Arial"/>
          <w:sz w:val="20"/>
          <w:szCs w:val="20"/>
        </w:rPr>
        <w:t xml:space="preserve">, V. (2021). Is there any relationship between total prostate volume, intravesical prostatic protrusion, and lower urinary tract symptoms in adult Nigerian men with benign prostatic enlargement?   West </w:t>
      </w:r>
      <w:proofErr w:type="spellStart"/>
      <w:r w:rsidRPr="00E91ADB">
        <w:rPr>
          <w:rFonts w:ascii="Arial" w:eastAsia="Calibri" w:hAnsi="Arial" w:cs="Arial"/>
          <w:sz w:val="20"/>
          <w:szCs w:val="20"/>
        </w:rPr>
        <w:t>Afr</w:t>
      </w:r>
      <w:proofErr w:type="spellEnd"/>
      <w:r w:rsidRPr="00E91ADB">
        <w:rPr>
          <w:rFonts w:ascii="Arial" w:eastAsia="Calibri" w:hAnsi="Arial" w:cs="Arial"/>
          <w:sz w:val="20"/>
          <w:szCs w:val="20"/>
        </w:rPr>
        <w:t xml:space="preserve"> J. of Med, 38, 578-582.</w:t>
      </w:r>
    </w:p>
    <w:p w14:paraId="1CD13F66" w14:textId="77777777" w:rsidR="00D018DE" w:rsidRPr="00E91ADB" w:rsidRDefault="00A82DF8" w:rsidP="00D018DE">
      <w:pPr>
        <w:numPr>
          <w:ilvl w:val="0"/>
          <w:numId w:val="6"/>
        </w:numPr>
        <w:spacing w:after="200" w:line="480" w:lineRule="auto"/>
        <w:contextualSpacing/>
        <w:jc w:val="both"/>
        <w:rPr>
          <w:rFonts w:ascii="Arial" w:eastAsia="Calibri" w:hAnsi="Arial" w:cs="Arial"/>
          <w:sz w:val="20"/>
          <w:szCs w:val="20"/>
        </w:rPr>
      </w:pPr>
      <w:proofErr w:type="spellStart"/>
      <w:r w:rsidRPr="00E91ADB">
        <w:rPr>
          <w:rFonts w:ascii="Arial" w:eastAsia="Calibri" w:hAnsi="Arial" w:cs="Arial"/>
          <w:sz w:val="20"/>
          <w:szCs w:val="20"/>
        </w:rPr>
        <w:lastRenderedPageBreak/>
        <w:t>Zaghloul</w:t>
      </w:r>
      <w:proofErr w:type="spellEnd"/>
      <w:r w:rsidR="004172F6" w:rsidRPr="00E91ADB">
        <w:rPr>
          <w:rFonts w:ascii="Arial" w:eastAsia="Calibri" w:hAnsi="Arial" w:cs="Arial"/>
          <w:sz w:val="20"/>
          <w:szCs w:val="20"/>
        </w:rPr>
        <w:t>,</w:t>
      </w:r>
      <w:r w:rsidRPr="00E91ADB">
        <w:rPr>
          <w:rFonts w:ascii="Arial" w:eastAsia="Calibri" w:hAnsi="Arial" w:cs="Arial"/>
          <w:sz w:val="20"/>
          <w:szCs w:val="20"/>
        </w:rPr>
        <w:t xml:space="preserve"> T</w:t>
      </w:r>
      <w:r w:rsidR="004172F6" w:rsidRPr="00E91ADB">
        <w:rPr>
          <w:rFonts w:ascii="Arial" w:eastAsia="Calibri" w:hAnsi="Arial" w:cs="Arial"/>
          <w:sz w:val="20"/>
          <w:szCs w:val="20"/>
        </w:rPr>
        <w:t>.</w:t>
      </w:r>
      <w:r w:rsidRPr="00E91ADB">
        <w:rPr>
          <w:rFonts w:ascii="Arial" w:eastAsia="Calibri" w:hAnsi="Arial" w:cs="Arial"/>
          <w:sz w:val="20"/>
          <w:szCs w:val="20"/>
        </w:rPr>
        <w:t>A</w:t>
      </w:r>
      <w:r w:rsidR="004172F6" w:rsidRPr="00E91ADB">
        <w:rPr>
          <w:rFonts w:ascii="Arial" w:eastAsia="Calibri" w:hAnsi="Arial" w:cs="Arial"/>
          <w:sz w:val="20"/>
          <w:szCs w:val="20"/>
        </w:rPr>
        <w:t>.</w:t>
      </w:r>
      <w:r w:rsidRPr="00E91ADB">
        <w:rPr>
          <w:rFonts w:ascii="Arial" w:eastAsia="Calibri" w:hAnsi="Arial" w:cs="Arial"/>
          <w:sz w:val="20"/>
          <w:szCs w:val="20"/>
        </w:rPr>
        <w:t>, Nagla</w:t>
      </w:r>
      <w:r w:rsidR="004172F6" w:rsidRPr="00E91ADB">
        <w:rPr>
          <w:rFonts w:ascii="Arial" w:eastAsia="Calibri" w:hAnsi="Arial" w:cs="Arial"/>
          <w:sz w:val="20"/>
          <w:szCs w:val="20"/>
        </w:rPr>
        <w:t>,</w:t>
      </w:r>
      <w:r w:rsidRPr="00E91ADB">
        <w:rPr>
          <w:rFonts w:ascii="Arial" w:eastAsia="Calibri" w:hAnsi="Arial" w:cs="Arial"/>
          <w:sz w:val="20"/>
          <w:szCs w:val="20"/>
        </w:rPr>
        <w:t xml:space="preserve"> S</w:t>
      </w:r>
      <w:r w:rsidR="004172F6" w:rsidRPr="00E91ADB">
        <w:rPr>
          <w:rFonts w:ascii="Arial" w:eastAsia="Calibri" w:hAnsi="Arial" w:cs="Arial"/>
          <w:sz w:val="20"/>
          <w:szCs w:val="20"/>
        </w:rPr>
        <w:t>.</w:t>
      </w:r>
      <w:r w:rsidRPr="00E91ADB">
        <w:rPr>
          <w:rFonts w:ascii="Arial" w:eastAsia="Calibri" w:hAnsi="Arial" w:cs="Arial"/>
          <w:sz w:val="20"/>
          <w:szCs w:val="20"/>
        </w:rPr>
        <w:t>A</w:t>
      </w:r>
      <w:r w:rsidR="004172F6" w:rsidRPr="00E91ADB">
        <w:rPr>
          <w:rFonts w:ascii="Arial" w:eastAsia="Calibri" w:hAnsi="Arial" w:cs="Arial"/>
          <w:sz w:val="20"/>
          <w:szCs w:val="20"/>
        </w:rPr>
        <w:t>.</w:t>
      </w:r>
      <w:r w:rsidRPr="00E91ADB">
        <w:rPr>
          <w:rFonts w:ascii="Arial" w:eastAsia="Calibri" w:hAnsi="Arial" w:cs="Arial"/>
          <w:sz w:val="20"/>
          <w:szCs w:val="20"/>
        </w:rPr>
        <w:t>, Radwan</w:t>
      </w:r>
      <w:r w:rsidR="004172F6" w:rsidRPr="00E91ADB">
        <w:rPr>
          <w:rFonts w:ascii="Arial" w:eastAsia="Calibri" w:hAnsi="Arial" w:cs="Arial"/>
          <w:sz w:val="20"/>
          <w:szCs w:val="20"/>
        </w:rPr>
        <w:t>,</w:t>
      </w:r>
      <w:r w:rsidRPr="00E91ADB">
        <w:rPr>
          <w:rFonts w:ascii="Arial" w:eastAsia="Calibri" w:hAnsi="Arial" w:cs="Arial"/>
          <w:sz w:val="20"/>
          <w:szCs w:val="20"/>
        </w:rPr>
        <w:t xml:space="preserve"> M</w:t>
      </w:r>
      <w:r w:rsidR="004172F6" w:rsidRPr="00E91ADB">
        <w:rPr>
          <w:rFonts w:ascii="Arial" w:eastAsia="Calibri" w:hAnsi="Arial" w:cs="Arial"/>
          <w:sz w:val="20"/>
          <w:szCs w:val="20"/>
        </w:rPr>
        <w:t>.</w:t>
      </w:r>
      <w:r w:rsidRPr="00E91ADB">
        <w:rPr>
          <w:rFonts w:ascii="Arial" w:eastAsia="Calibri" w:hAnsi="Arial" w:cs="Arial"/>
          <w:sz w:val="20"/>
          <w:szCs w:val="20"/>
        </w:rPr>
        <w:t>H</w:t>
      </w:r>
      <w:r w:rsidR="004172F6" w:rsidRPr="00E91ADB">
        <w:rPr>
          <w:rFonts w:ascii="Arial" w:eastAsia="Calibri" w:hAnsi="Arial" w:cs="Arial"/>
          <w:sz w:val="20"/>
          <w:szCs w:val="20"/>
        </w:rPr>
        <w:t>.</w:t>
      </w:r>
      <w:r w:rsidRPr="00E91ADB">
        <w:rPr>
          <w:rFonts w:ascii="Arial" w:eastAsia="Calibri" w:hAnsi="Arial" w:cs="Arial"/>
          <w:sz w:val="20"/>
          <w:szCs w:val="20"/>
        </w:rPr>
        <w:t xml:space="preserve">, </w:t>
      </w:r>
      <w:r w:rsidR="004172F6" w:rsidRPr="00E91ADB">
        <w:rPr>
          <w:rFonts w:ascii="Arial" w:eastAsia="Calibri" w:hAnsi="Arial" w:cs="Arial"/>
          <w:sz w:val="20"/>
          <w:szCs w:val="20"/>
        </w:rPr>
        <w:t xml:space="preserve">&amp; </w:t>
      </w:r>
      <w:r w:rsidRPr="00E91ADB">
        <w:rPr>
          <w:rFonts w:ascii="Arial" w:eastAsia="Calibri" w:hAnsi="Arial" w:cs="Arial"/>
          <w:sz w:val="20"/>
          <w:szCs w:val="20"/>
        </w:rPr>
        <w:t>El-</w:t>
      </w:r>
      <w:proofErr w:type="spellStart"/>
      <w:r w:rsidRPr="00E91ADB">
        <w:rPr>
          <w:rFonts w:ascii="Arial" w:eastAsia="Calibri" w:hAnsi="Arial" w:cs="Arial"/>
          <w:sz w:val="20"/>
          <w:szCs w:val="20"/>
        </w:rPr>
        <w:t>Gamasy</w:t>
      </w:r>
      <w:proofErr w:type="spellEnd"/>
      <w:r w:rsidR="004172F6" w:rsidRPr="00E91ADB">
        <w:rPr>
          <w:rFonts w:ascii="Arial" w:eastAsia="Calibri" w:hAnsi="Arial" w:cs="Arial"/>
          <w:sz w:val="20"/>
          <w:szCs w:val="20"/>
        </w:rPr>
        <w:t>,</w:t>
      </w:r>
      <w:r w:rsidRPr="00E91ADB">
        <w:rPr>
          <w:rFonts w:ascii="Arial" w:eastAsia="Calibri" w:hAnsi="Arial" w:cs="Arial"/>
          <w:sz w:val="20"/>
          <w:szCs w:val="20"/>
        </w:rPr>
        <w:t xml:space="preserve"> A</w:t>
      </w:r>
      <w:r w:rsidR="004172F6" w:rsidRPr="00E91ADB">
        <w:rPr>
          <w:rFonts w:ascii="Arial" w:eastAsia="Calibri" w:hAnsi="Arial" w:cs="Arial"/>
          <w:sz w:val="20"/>
          <w:szCs w:val="20"/>
        </w:rPr>
        <w:t>.</w:t>
      </w:r>
      <w:r w:rsidRPr="00E91ADB">
        <w:rPr>
          <w:rFonts w:ascii="Arial" w:eastAsia="Calibri" w:hAnsi="Arial" w:cs="Arial"/>
          <w:sz w:val="20"/>
          <w:szCs w:val="20"/>
        </w:rPr>
        <w:t xml:space="preserve">E. </w:t>
      </w:r>
      <w:r w:rsidR="004172F6" w:rsidRPr="00E91ADB">
        <w:rPr>
          <w:rFonts w:ascii="Arial" w:eastAsia="Calibri" w:hAnsi="Arial" w:cs="Arial"/>
          <w:sz w:val="20"/>
          <w:szCs w:val="20"/>
        </w:rPr>
        <w:t xml:space="preserve">(2018). </w:t>
      </w:r>
      <w:r w:rsidRPr="00E91ADB">
        <w:rPr>
          <w:rFonts w:ascii="Arial" w:eastAsia="Calibri" w:hAnsi="Arial" w:cs="Arial"/>
          <w:sz w:val="20"/>
          <w:szCs w:val="20"/>
        </w:rPr>
        <w:t>Predicting the outcome of patients with lower urinary tract symptoms due to benign prostatic hyperplasia treated with alpha-blocker monotherapy by measurement of bladder and prostate parameters using ult</w:t>
      </w:r>
      <w:r w:rsidR="004172F6" w:rsidRPr="00E91ADB">
        <w:rPr>
          <w:rFonts w:ascii="Arial" w:eastAsia="Calibri" w:hAnsi="Arial" w:cs="Arial"/>
          <w:sz w:val="20"/>
          <w:szCs w:val="20"/>
        </w:rPr>
        <w:t xml:space="preserve">rasound. Med J </w:t>
      </w:r>
      <w:r w:rsidR="00DB6FD2" w:rsidRPr="00E91ADB">
        <w:rPr>
          <w:rFonts w:ascii="Arial" w:eastAsia="Calibri" w:hAnsi="Arial" w:cs="Arial"/>
          <w:sz w:val="20"/>
          <w:szCs w:val="20"/>
        </w:rPr>
        <w:t xml:space="preserve">Cairo Univ, 86, </w:t>
      </w:r>
      <w:r w:rsidRPr="00E91ADB">
        <w:rPr>
          <w:rFonts w:ascii="Arial" w:eastAsia="Calibri" w:hAnsi="Arial" w:cs="Arial"/>
          <w:sz w:val="20"/>
          <w:szCs w:val="20"/>
        </w:rPr>
        <w:t>2801-2809.</w:t>
      </w:r>
    </w:p>
    <w:p w14:paraId="2279EF7E" w14:textId="77777777" w:rsidR="00A82DF8" w:rsidRPr="00E91ADB" w:rsidRDefault="00A82DF8" w:rsidP="00A82DF8">
      <w:pPr>
        <w:numPr>
          <w:ilvl w:val="0"/>
          <w:numId w:val="6"/>
        </w:numPr>
        <w:spacing w:after="200" w:line="480" w:lineRule="auto"/>
        <w:contextualSpacing/>
        <w:jc w:val="both"/>
        <w:rPr>
          <w:rFonts w:ascii="Arial" w:eastAsia="Calibri" w:hAnsi="Arial" w:cs="Arial"/>
          <w:sz w:val="20"/>
          <w:szCs w:val="20"/>
        </w:rPr>
      </w:pPr>
      <w:proofErr w:type="spellStart"/>
      <w:r w:rsidRPr="00E91ADB">
        <w:rPr>
          <w:rFonts w:ascii="Arial" w:eastAsia="Calibri" w:hAnsi="Arial" w:cs="Arial"/>
          <w:sz w:val="20"/>
          <w:szCs w:val="20"/>
        </w:rPr>
        <w:t>Puthenveetil</w:t>
      </w:r>
      <w:proofErr w:type="spellEnd"/>
      <w:r w:rsidR="00DB6FD2" w:rsidRPr="00E91ADB">
        <w:rPr>
          <w:rFonts w:ascii="Arial" w:eastAsia="Calibri" w:hAnsi="Arial" w:cs="Arial"/>
          <w:sz w:val="20"/>
          <w:szCs w:val="20"/>
        </w:rPr>
        <w:t>,</w:t>
      </w:r>
      <w:r w:rsidRPr="00E91ADB">
        <w:rPr>
          <w:rFonts w:ascii="Arial" w:eastAsia="Calibri" w:hAnsi="Arial" w:cs="Arial"/>
          <w:sz w:val="20"/>
          <w:szCs w:val="20"/>
        </w:rPr>
        <w:t xml:space="preserve"> R</w:t>
      </w:r>
      <w:r w:rsidR="00DB6FD2" w:rsidRPr="00E91ADB">
        <w:rPr>
          <w:rFonts w:ascii="Arial" w:eastAsia="Calibri" w:hAnsi="Arial" w:cs="Arial"/>
          <w:sz w:val="20"/>
          <w:szCs w:val="20"/>
        </w:rPr>
        <w:t>.</w:t>
      </w:r>
      <w:r w:rsidRPr="00E91ADB">
        <w:rPr>
          <w:rFonts w:ascii="Arial" w:eastAsia="Calibri" w:hAnsi="Arial" w:cs="Arial"/>
          <w:sz w:val="20"/>
          <w:szCs w:val="20"/>
        </w:rPr>
        <w:t>T</w:t>
      </w:r>
      <w:r w:rsidR="00DB6FD2" w:rsidRPr="00E91ADB">
        <w:rPr>
          <w:rFonts w:ascii="Arial" w:eastAsia="Calibri" w:hAnsi="Arial" w:cs="Arial"/>
          <w:sz w:val="20"/>
          <w:szCs w:val="20"/>
        </w:rPr>
        <w:t>.</w:t>
      </w:r>
      <w:r w:rsidRPr="00E91ADB">
        <w:rPr>
          <w:rFonts w:ascii="Arial" w:eastAsia="Calibri" w:hAnsi="Arial" w:cs="Arial"/>
          <w:sz w:val="20"/>
          <w:szCs w:val="20"/>
        </w:rPr>
        <w:t xml:space="preserve">, </w:t>
      </w:r>
      <w:proofErr w:type="spellStart"/>
      <w:r w:rsidRPr="00E91ADB">
        <w:rPr>
          <w:rFonts w:ascii="Arial" w:eastAsia="Calibri" w:hAnsi="Arial" w:cs="Arial"/>
          <w:sz w:val="20"/>
          <w:szCs w:val="20"/>
        </w:rPr>
        <w:t>Baishya</w:t>
      </w:r>
      <w:proofErr w:type="spellEnd"/>
      <w:r w:rsidR="00DB6FD2" w:rsidRPr="00E91ADB">
        <w:rPr>
          <w:rFonts w:ascii="Arial" w:eastAsia="Calibri" w:hAnsi="Arial" w:cs="Arial"/>
          <w:sz w:val="20"/>
          <w:szCs w:val="20"/>
        </w:rPr>
        <w:t>,</w:t>
      </w:r>
      <w:r w:rsidRPr="00E91ADB">
        <w:rPr>
          <w:rFonts w:ascii="Arial" w:eastAsia="Calibri" w:hAnsi="Arial" w:cs="Arial"/>
          <w:sz w:val="20"/>
          <w:szCs w:val="20"/>
        </w:rPr>
        <w:t xml:space="preserve"> D</w:t>
      </w:r>
      <w:r w:rsidR="00DB6FD2" w:rsidRPr="00E91ADB">
        <w:rPr>
          <w:rFonts w:ascii="Arial" w:eastAsia="Calibri" w:hAnsi="Arial" w:cs="Arial"/>
          <w:sz w:val="20"/>
          <w:szCs w:val="20"/>
        </w:rPr>
        <w:t>.</w:t>
      </w:r>
      <w:r w:rsidRPr="00E91ADB">
        <w:rPr>
          <w:rFonts w:ascii="Arial" w:eastAsia="Calibri" w:hAnsi="Arial" w:cs="Arial"/>
          <w:sz w:val="20"/>
          <w:szCs w:val="20"/>
        </w:rPr>
        <w:t>, Barua</w:t>
      </w:r>
      <w:r w:rsidR="00DB6FD2" w:rsidRPr="00E91ADB">
        <w:rPr>
          <w:rFonts w:ascii="Arial" w:eastAsia="Calibri" w:hAnsi="Arial" w:cs="Arial"/>
          <w:sz w:val="20"/>
          <w:szCs w:val="20"/>
        </w:rPr>
        <w:t>,</w:t>
      </w:r>
      <w:r w:rsidRPr="00E91ADB">
        <w:rPr>
          <w:rFonts w:ascii="Arial" w:eastAsia="Calibri" w:hAnsi="Arial" w:cs="Arial"/>
          <w:sz w:val="20"/>
          <w:szCs w:val="20"/>
        </w:rPr>
        <w:t xml:space="preserve"> S, </w:t>
      </w:r>
      <w:r w:rsidR="00DB6FD2" w:rsidRPr="00E91ADB">
        <w:rPr>
          <w:rFonts w:ascii="Arial" w:eastAsia="Calibri" w:hAnsi="Arial" w:cs="Arial"/>
          <w:sz w:val="20"/>
          <w:szCs w:val="20"/>
        </w:rPr>
        <w:t xml:space="preserve">&amp; </w:t>
      </w:r>
      <w:r w:rsidRPr="00E91ADB">
        <w:rPr>
          <w:rFonts w:ascii="Arial" w:eastAsia="Calibri" w:hAnsi="Arial" w:cs="Arial"/>
          <w:sz w:val="20"/>
          <w:szCs w:val="20"/>
        </w:rPr>
        <w:t>Sarma</w:t>
      </w:r>
      <w:r w:rsidR="00DB6FD2" w:rsidRPr="00E91ADB">
        <w:rPr>
          <w:rFonts w:ascii="Arial" w:eastAsia="Calibri" w:hAnsi="Arial" w:cs="Arial"/>
          <w:sz w:val="20"/>
          <w:szCs w:val="20"/>
        </w:rPr>
        <w:t>,</w:t>
      </w:r>
      <w:r w:rsidRPr="00E91ADB">
        <w:rPr>
          <w:rFonts w:ascii="Arial" w:eastAsia="Calibri" w:hAnsi="Arial" w:cs="Arial"/>
          <w:sz w:val="20"/>
          <w:szCs w:val="20"/>
        </w:rPr>
        <w:t xml:space="preserve"> D. </w:t>
      </w:r>
      <w:r w:rsidR="00DB6FD2" w:rsidRPr="00E91ADB">
        <w:rPr>
          <w:rFonts w:ascii="Arial" w:eastAsia="Calibri" w:hAnsi="Arial" w:cs="Arial"/>
          <w:sz w:val="20"/>
          <w:szCs w:val="20"/>
        </w:rPr>
        <w:t xml:space="preserve">(2015). </w:t>
      </w:r>
      <w:r w:rsidRPr="00E91ADB">
        <w:rPr>
          <w:rFonts w:ascii="Arial" w:eastAsia="Calibri" w:hAnsi="Arial" w:cs="Arial"/>
          <w:sz w:val="20"/>
          <w:szCs w:val="20"/>
        </w:rPr>
        <w:t xml:space="preserve">Implication of ultrasound bladder parameters on treatment response in patients with benign prostatic hyperplasia under medical management. Asian J </w:t>
      </w:r>
      <w:proofErr w:type="spellStart"/>
      <w:r w:rsidRPr="00E91ADB">
        <w:rPr>
          <w:rFonts w:ascii="Arial" w:eastAsia="Calibri" w:hAnsi="Arial" w:cs="Arial"/>
          <w:sz w:val="20"/>
          <w:szCs w:val="20"/>
        </w:rPr>
        <w:t>Ur</w:t>
      </w:r>
      <w:r w:rsidR="00DB6FD2" w:rsidRPr="00E91ADB">
        <w:rPr>
          <w:rFonts w:ascii="Arial" w:eastAsia="Calibri" w:hAnsi="Arial" w:cs="Arial"/>
          <w:sz w:val="20"/>
          <w:szCs w:val="20"/>
        </w:rPr>
        <w:t>ol</w:t>
      </w:r>
      <w:proofErr w:type="spellEnd"/>
      <w:r w:rsidR="00DB6FD2" w:rsidRPr="00E91ADB">
        <w:rPr>
          <w:rFonts w:ascii="Arial" w:eastAsia="Calibri" w:hAnsi="Arial" w:cs="Arial"/>
          <w:sz w:val="20"/>
          <w:szCs w:val="20"/>
        </w:rPr>
        <w:t xml:space="preserve">, 2, </w:t>
      </w:r>
      <w:r w:rsidRPr="00E91ADB">
        <w:rPr>
          <w:rFonts w:ascii="Arial" w:eastAsia="Calibri" w:hAnsi="Arial" w:cs="Arial"/>
          <w:sz w:val="20"/>
          <w:szCs w:val="20"/>
        </w:rPr>
        <w:t>233-237.</w:t>
      </w:r>
    </w:p>
    <w:p w14:paraId="3AE57A88" w14:textId="77777777" w:rsidR="00A82DF8" w:rsidRPr="00E91ADB" w:rsidRDefault="00A82DF8" w:rsidP="00A82DF8">
      <w:pPr>
        <w:numPr>
          <w:ilvl w:val="0"/>
          <w:numId w:val="6"/>
        </w:numPr>
        <w:spacing w:after="200" w:line="480" w:lineRule="auto"/>
        <w:contextualSpacing/>
        <w:jc w:val="both"/>
        <w:rPr>
          <w:rFonts w:ascii="Arial" w:eastAsia="Calibri" w:hAnsi="Arial" w:cs="Arial"/>
          <w:sz w:val="20"/>
          <w:szCs w:val="20"/>
        </w:rPr>
      </w:pPr>
      <w:proofErr w:type="spellStart"/>
      <w:r w:rsidRPr="00E91ADB">
        <w:rPr>
          <w:rFonts w:ascii="Arial" w:eastAsia="Calibri" w:hAnsi="Arial" w:cs="Arial"/>
          <w:sz w:val="20"/>
          <w:szCs w:val="20"/>
        </w:rPr>
        <w:t>Awaisu</w:t>
      </w:r>
      <w:proofErr w:type="spellEnd"/>
      <w:r w:rsidR="001B7417" w:rsidRPr="00E91ADB">
        <w:rPr>
          <w:rFonts w:ascii="Arial" w:eastAsia="Calibri" w:hAnsi="Arial" w:cs="Arial"/>
          <w:sz w:val="20"/>
          <w:szCs w:val="20"/>
        </w:rPr>
        <w:t>,</w:t>
      </w:r>
      <w:r w:rsidRPr="00E91ADB">
        <w:rPr>
          <w:rFonts w:ascii="Arial" w:eastAsia="Calibri" w:hAnsi="Arial" w:cs="Arial"/>
          <w:sz w:val="20"/>
          <w:szCs w:val="20"/>
        </w:rPr>
        <w:t xml:space="preserve"> M</w:t>
      </w:r>
      <w:r w:rsidR="001B7417" w:rsidRPr="00E91ADB">
        <w:rPr>
          <w:rFonts w:ascii="Arial" w:eastAsia="Calibri" w:hAnsi="Arial" w:cs="Arial"/>
          <w:sz w:val="20"/>
          <w:szCs w:val="20"/>
        </w:rPr>
        <w:t>.</w:t>
      </w:r>
      <w:r w:rsidRPr="00E91ADB">
        <w:rPr>
          <w:rFonts w:ascii="Arial" w:eastAsia="Calibri" w:hAnsi="Arial" w:cs="Arial"/>
          <w:sz w:val="20"/>
          <w:szCs w:val="20"/>
        </w:rPr>
        <w:t>, Ahmed</w:t>
      </w:r>
      <w:r w:rsidR="001B7417" w:rsidRPr="00E91ADB">
        <w:rPr>
          <w:rFonts w:ascii="Arial" w:eastAsia="Calibri" w:hAnsi="Arial" w:cs="Arial"/>
          <w:sz w:val="20"/>
          <w:szCs w:val="20"/>
        </w:rPr>
        <w:t>,</w:t>
      </w:r>
      <w:r w:rsidRPr="00E91ADB">
        <w:rPr>
          <w:rFonts w:ascii="Arial" w:eastAsia="Calibri" w:hAnsi="Arial" w:cs="Arial"/>
          <w:sz w:val="20"/>
          <w:szCs w:val="20"/>
        </w:rPr>
        <w:t xml:space="preserve"> M., </w:t>
      </w:r>
      <w:r w:rsidR="001B7417" w:rsidRPr="00E91ADB">
        <w:rPr>
          <w:rFonts w:ascii="Arial" w:eastAsia="Calibri" w:hAnsi="Arial" w:cs="Arial"/>
          <w:sz w:val="20"/>
          <w:szCs w:val="20"/>
        </w:rPr>
        <w:t xml:space="preserve">&amp; </w:t>
      </w:r>
      <w:r w:rsidRPr="00E91ADB">
        <w:rPr>
          <w:rFonts w:ascii="Arial" w:eastAsia="Calibri" w:hAnsi="Arial" w:cs="Arial"/>
          <w:sz w:val="20"/>
          <w:szCs w:val="20"/>
        </w:rPr>
        <w:t>Lawal</w:t>
      </w:r>
      <w:r w:rsidR="001B7417" w:rsidRPr="00E91ADB">
        <w:rPr>
          <w:rFonts w:ascii="Arial" w:eastAsia="Calibri" w:hAnsi="Arial" w:cs="Arial"/>
          <w:sz w:val="20"/>
          <w:szCs w:val="20"/>
        </w:rPr>
        <w:t>,</w:t>
      </w:r>
      <w:r w:rsidRPr="00E91ADB">
        <w:rPr>
          <w:rFonts w:ascii="Arial" w:eastAsia="Calibri" w:hAnsi="Arial" w:cs="Arial"/>
          <w:sz w:val="20"/>
          <w:szCs w:val="20"/>
        </w:rPr>
        <w:t xml:space="preserve"> A</w:t>
      </w:r>
      <w:r w:rsidR="001B7417" w:rsidRPr="00E91ADB">
        <w:rPr>
          <w:rFonts w:ascii="Arial" w:eastAsia="Calibri" w:hAnsi="Arial" w:cs="Arial"/>
          <w:sz w:val="20"/>
          <w:szCs w:val="20"/>
        </w:rPr>
        <w:t>.</w:t>
      </w:r>
      <w:r w:rsidRPr="00E91ADB">
        <w:rPr>
          <w:rFonts w:ascii="Arial" w:eastAsia="Calibri" w:hAnsi="Arial" w:cs="Arial"/>
          <w:sz w:val="20"/>
          <w:szCs w:val="20"/>
        </w:rPr>
        <w:t>T</w:t>
      </w:r>
      <w:r w:rsidR="001B7417" w:rsidRPr="00E91ADB">
        <w:rPr>
          <w:rFonts w:ascii="Arial" w:eastAsia="Calibri" w:hAnsi="Arial" w:cs="Arial"/>
          <w:sz w:val="20"/>
          <w:szCs w:val="20"/>
        </w:rPr>
        <w:t>. (2021).</w:t>
      </w:r>
      <w:r w:rsidRPr="00E91ADB">
        <w:rPr>
          <w:rFonts w:ascii="Arial" w:eastAsia="Calibri" w:hAnsi="Arial" w:cs="Arial"/>
          <w:sz w:val="20"/>
          <w:szCs w:val="20"/>
        </w:rPr>
        <w:t xml:space="preserve"> Correlation of prostate volume with severity of lower urinary tract symptoms as measured by </w:t>
      </w:r>
      <w:r w:rsidR="00CC1BBB" w:rsidRPr="00E91ADB">
        <w:rPr>
          <w:rFonts w:ascii="Arial" w:eastAsia="Calibri" w:hAnsi="Arial" w:cs="Arial"/>
          <w:sz w:val="20"/>
          <w:szCs w:val="20"/>
        </w:rPr>
        <w:t>the International Prostate</w:t>
      </w:r>
      <w:r w:rsidRPr="00E91ADB">
        <w:rPr>
          <w:rFonts w:ascii="Arial" w:eastAsia="Calibri" w:hAnsi="Arial" w:cs="Arial"/>
          <w:sz w:val="20"/>
          <w:szCs w:val="20"/>
        </w:rPr>
        <w:t xml:space="preserve"> </w:t>
      </w:r>
      <w:r w:rsidR="00CC1BBB" w:rsidRPr="00E91ADB">
        <w:rPr>
          <w:rFonts w:ascii="Arial" w:eastAsia="Calibri" w:hAnsi="Arial" w:cs="Arial"/>
          <w:sz w:val="20"/>
          <w:szCs w:val="20"/>
        </w:rPr>
        <w:t>Symptoms Score</w:t>
      </w:r>
      <w:r w:rsidRPr="00E91ADB">
        <w:rPr>
          <w:rFonts w:ascii="Arial" w:eastAsia="Calibri" w:hAnsi="Arial" w:cs="Arial"/>
          <w:sz w:val="20"/>
          <w:szCs w:val="20"/>
        </w:rPr>
        <w:t xml:space="preserve"> and maximum urine flow rate among patients with benign prosta</w:t>
      </w:r>
      <w:r w:rsidR="001B7417" w:rsidRPr="00E91ADB">
        <w:rPr>
          <w:rFonts w:ascii="Arial" w:eastAsia="Calibri" w:hAnsi="Arial" w:cs="Arial"/>
          <w:sz w:val="20"/>
          <w:szCs w:val="20"/>
        </w:rPr>
        <w:t xml:space="preserve">tic hyperplasia. </w:t>
      </w:r>
      <w:proofErr w:type="spellStart"/>
      <w:r w:rsidR="001B7417" w:rsidRPr="00E91ADB">
        <w:rPr>
          <w:rFonts w:ascii="Arial" w:eastAsia="Calibri" w:hAnsi="Arial" w:cs="Arial"/>
          <w:sz w:val="20"/>
          <w:szCs w:val="20"/>
        </w:rPr>
        <w:t>Afr</w:t>
      </w:r>
      <w:proofErr w:type="spellEnd"/>
      <w:r w:rsidR="001B7417" w:rsidRPr="00E91ADB">
        <w:rPr>
          <w:rFonts w:ascii="Arial" w:eastAsia="Calibri" w:hAnsi="Arial" w:cs="Arial"/>
          <w:sz w:val="20"/>
          <w:szCs w:val="20"/>
        </w:rPr>
        <w:t xml:space="preserve"> J </w:t>
      </w:r>
      <w:proofErr w:type="spellStart"/>
      <w:r w:rsidR="001B7417" w:rsidRPr="00E91ADB">
        <w:rPr>
          <w:rFonts w:ascii="Arial" w:eastAsia="Calibri" w:hAnsi="Arial" w:cs="Arial"/>
          <w:sz w:val="20"/>
          <w:szCs w:val="20"/>
        </w:rPr>
        <w:t>Urol</w:t>
      </w:r>
      <w:proofErr w:type="spellEnd"/>
      <w:r w:rsidR="001B7417" w:rsidRPr="00E91ADB">
        <w:rPr>
          <w:rFonts w:ascii="Arial" w:eastAsia="Calibri" w:hAnsi="Arial" w:cs="Arial"/>
          <w:sz w:val="20"/>
          <w:szCs w:val="20"/>
        </w:rPr>
        <w:t>, 27, 16</w:t>
      </w:r>
      <w:r w:rsidRPr="00E91ADB">
        <w:rPr>
          <w:rFonts w:ascii="Arial" w:eastAsia="Calibri" w:hAnsi="Arial" w:cs="Arial"/>
          <w:sz w:val="20"/>
          <w:szCs w:val="20"/>
        </w:rPr>
        <w:t>.</w:t>
      </w:r>
    </w:p>
    <w:p w14:paraId="109A915F" w14:textId="77777777" w:rsidR="00A82DF8" w:rsidRPr="00E91ADB" w:rsidRDefault="00A82DF8" w:rsidP="00A82DF8">
      <w:pPr>
        <w:numPr>
          <w:ilvl w:val="0"/>
          <w:numId w:val="6"/>
        </w:numPr>
        <w:spacing w:after="200" w:line="480" w:lineRule="auto"/>
        <w:contextualSpacing/>
        <w:jc w:val="both"/>
        <w:rPr>
          <w:rFonts w:ascii="Arial" w:eastAsia="Calibri" w:hAnsi="Arial" w:cs="Arial"/>
          <w:sz w:val="20"/>
          <w:szCs w:val="20"/>
        </w:rPr>
      </w:pPr>
      <w:r w:rsidRPr="00E91ADB">
        <w:rPr>
          <w:rFonts w:ascii="Arial" w:eastAsia="Calibri" w:hAnsi="Arial" w:cs="Arial"/>
          <w:sz w:val="20"/>
          <w:szCs w:val="20"/>
        </w:rPr>
        <w:t>Kamel</w:t>
      </w:r>
      <w:r w:rsidR="001B7417" w:rsidRPr="00E91ADB">
        <w:rPr>
          <w:rFonts w:ascii="Arial" w:eastAsia="Calibri" w:hAnsi="Arial" w:cs="Arial"/>
          <w:sz w:val="20"/>
          <w:szCs w:val="20"/>
        </w:rPr>
        <w:t>,</w:t>
      </w:r>
      <w:r w:rsidRPr="00E91ADB">
        <w:rPr>
          <w:rFonts w:ascii="Arial" w:eastAsia="Calibri" w:hAnsi="Arial" w:cs="Arial"/>
          <w:sz w:val="20"/>
          <w:szCs w:val="20"/>
        </w:rPr>
        <w:t xml:space="preserve"> F</w:t>
      </w:r>
      <w:r w:rsidR="001B7417" w:rsidRPr="00E91ADB">
        <w:rPr>
          <w:rFonts w:ascii="Arial" w:eastAsia="Calibri" w:hAnsi="Arial" w:cs="Arial"/>
          <w:sz w:val="20"/>
          <w:szCs w:val="20"/>
        </w:rPr>
        <w:t>.</w:t>
      </w:r>
      <w:r w:rsidRPr="00E91ADB">
        <w:rPr>
          <w:rFonts w:ascii="Arial" w:eastAsia="Calibri" w:hAnsi="Arial" w:cs="Arial"/>
          <w:sz w:val="20"/>
          <w:szCs w:val="20"/>
        </w:rPr>
        <w:t>M</w:t>
      </w:r>
      <w:r w:rsidR="001B7417" w:rsidRPr="00E91ADB">
        <w:rPr>
          <w:rFonts w:ascii="Arial" w:eastAsia="Calibri" w:hAnsi="Arial" w:cs="Arial"/>
          <w:sz w:val="20"/>
          <w:szCs w:val="20"/>
        </w:rPr>
        <w:t>.</w:t>
      </w:r>
      <w:r w:rsidRPr="00E91ADB">
        <w:rPr>
          <w:rFonts w:ascii="Arial" w:eastAsia="Calibri" w:hAnsi="Arial" w:cs="Arial"/>
          <w:sz w:val="20"/>
          <w:szCs w:val="20"/>
        </w:rPr>
        <w:t>, Kandil</w:t>
      </w:r>
      <w:r w:rsidR="001B7417" w:rsidRPr="00E91ADB">
        <w:rPr>
          <w:rFonts w:ascii="Arial" w:eastAsia="Calibri" w:hAnsi="Arial" w:cs="Arial"/>
          <w:sz w:val="20"/>
          <w:szCs w:val="20"/>
        </w:rPr>
        <w:t>,</w:t>
      </w:r>
      <w:r w:rsidRPr="00E91ADB">
        <w:rPr>
          <w:rFonts w:ascii="Arial" w:eastAsia="Calibri" w:hAnsi="Arial" w:cs="Arial"/>
          <w:sz w:val="20"/>
          <w:szCs w:val="20"/>
        </w:rPr>
        <w:t xml:space="preserve"> M</w:t>
      </w:r>
      <w:r w:rsidR="001B7417" w:rsidRPr="00E91ADB">
        <w:rPr>
          <w:rFonts w:ascii="Arial" w:eastAsia="Calibri" w:hAnsi="Arial" w:cs="Arial"/>
          <w:sz w:val="20"/>
          <w:szCs w:val="20"/>
        </w:rPr>
        <w:t>.</w:t>
      </w:r>
      <w:r w:rsidRPr="00E91ADB">
        <w:rPr>
          <w:rFonts w:ascii="Arial" w:eastAsia="Calibri" w:hAnsi="Arial" w:cs="Arial"/>
          <w:sz w:val="20"/>
          <w:szCs w:val="20"/>
        </w:rPr>
        <w:t xml:space="preserve">, </w:t>
      </w:r>
      <w:r w:rsidR="001B7417" w:rsidRPr="00E91ADB">
        <w:rPr>
          <w:rFonts w:ascii="Arial" w:eastAsia="Calibri" w:hAnsi="Arial" w:cs="Arial"/>
          <w:sz w:val="20"/>
          <w:szCs w:val="20"/>
        </w:rPr>
        <w:t xml:space="preserve">&amp; </w:t>
      </w:r>
      <w:r w:rsidRPr="00E91ADB">
        <w:rPr>
          <w:rFonts w:ascii="Arial" w:eastAsia="Calibri" w:hAnsi="Arial" w:cs="Arial"/>
          <w:sz w:val="20"/>
          <w:szCs w:val="20"/>
        </w:rPr>
        <w:t>Mansour</w:t>
      </w:r>
      <w:r w:rsidR="001B7417" w:rsidRPr="00E91ADB">
        <w:rPr>
          <w:rFonts w:ascii="Arial" w:eastAsia="Calibri" w:hAnsi="Arial" w:cs="Arial"/>
          <w:sz w:val="20"/>
          <w:szCs w:val="20"/>
        </w:rPr>
        <w:t>,</w:t>
      </w:r>
      <w:r w:rsidRPr="00E91ADB">
        <w:rPr>
          <w:rFonts w:ascii="Arial" w:eastAsia="Calibri" w:hAnsi="Arial" w:cs="Arial"/>
          <w:sz w:val="20"/>
          <w:szCs w:val="20"/>
        </w:rPr>
        <w:t xml:space="preserve"> M</w:t>
      </w:r>
      <w:r w:rsidR="001B7417" w:rsidRPr="00E91ADB">
        <w:rPr>
          <w:rFonts w:ascii="Arial" w:eastAsia="Calibri" w:hAnsi="Arial" w:cs="Arial"/>
          <w:sz w:val="20"/>
          <w:szCs w:val="20"/>
        </w:rPr>
        <w:t>.F. (2022). T</w:t>
      </w:r>
      <w:r w:rsidRPr="00E91ADB">
        <w:rPr>
          <w:rFonts w:ascii="Arial" w:eastAsia="Calibri" w:hAnsi="Arial" w:cs="Arial"/>
          <w:sz w:val="20"/>
          <w:szCs w:val="20"/>
        </w:rPr>
        <w:t>he role of the bladder wall thickness in the evaluation of the male lower urinary tract</w:t>
      </w:r>
      <w:r w:rsidR="001B7417" w:rsidRPr="00E91ADB">
        <w:rPr>
          <w:rFonts w:ascii="Arial" w:eastAsia="Calibri" w:hAnsi="Arial" w:cs="Arial"/>
          <w:sz w:val="20"/>
          <w:szCs w:val="20"/>
        </w:rPr>
        <w:t xml:space="preserve"> symptoms. Med J Cairo </w:t>
      </w:r>
      <w:r w:rsidR="00AB1C6F" w:rsidRPr="00E91ADB">
        <w:rPr>
          <w:rFonts w:ascii="Arial" w:eastAsia="Calibri" w:hAnsi="Arial" w:cs="Arial"/>
          <w:sz w:val="20"/>
          <w:szCs w:val="20"/>
        </w:rPr>
        <w:t>Univ,</w:t>
      </w:r>
      <w:r w:rsidR="001B7417" w:rsidRPr="00E91ADB">
        <w:rPr>
          <w:rFonts w:ascii="Arial" w:eastAsia="Calibri" w:hAnsi="Arial" w:cs="Arial"/>
          <w:sz w:val="20"/>
          <w:szCs w:val="20"/>
        </w:rPr>
        <w:t xml:space="preserve"> 90 (</w:t>
      </w:r>
      <w:r w:rsidRPr="00E91ADB">
        <w:rPr>
          <w:rFonts w:ascii="Arial" w:eastAsia="Calibri" w:hAnsi="Arial" w:cs="Arial"/>
          <w:sz w:val="20"/>
          <w:szCs w:val="20"/>
        </w:rPr>
        <w:t>1</w:t>
      </w:r>
      <w:r w:rsidR="001B7417" w:rsidRPr="00E91ADB">
        <w:rPr>
          <w:rFonts w:ascii="Arial" w:eastAsia="Calibri" w:hAnsi="Arial" w:cs="Arial"/>
          <w:sz w:val="20"/>
          <w:szCs w:val="20"/>
        </w:rPr>
        <w:t>),</w:t>
      </w:r>
      <w:r w:rsidRPr="00E91ADB">
        <w:rPr>
          <w:rFonts w:ascii="Arial" w:eastAsia="Calibri" w:hAnsi="Arial" w:cs="Arial"/>
          <w:sz w:val="20"/>
          <w:szCs w:val="20"/>
        </w:rPr>
        <w:t xml:space="preserve"> 83-89.</w:t>
      </w:r>
    </w:p>
    <w:p w14:paraId="14C79473" w14:textId="77777777" w:rsidR="00A82DF8" w:rsidRPr="00E91ADB" w:rsidRDefault="00A82DF8" w:rsidP="00A82DF8">
      <w:pPr>
        <w:numPr>
          <w:ilvl w:val="0"/>
          <w:numId w:val="6"/>
        </w:numPr>
        <w:spacing w:after="200" w:line="480" w:lineRule="auto"/>
        <w:contextualSpacing/>
        <w:jc w:val="both"/>
        <w:rPr>
          <w:rFonts w:ascii="Arial" w:eastAsia="Calibri" w:hAnsi="Arial" w:cs="Arial"/>
          <w:sz w:val="20"/>
          <w:szCs w:val="20"/>
        </w:rPr>
      </w:pPr>
      <w:r w:rsidRPr="00E91ADB">
        <w:rPr>
          <w:rFonts w:ascii="Arial" w:eastAsia="Calibri" w:hAnsi="Arial" w:cs="Arial"/>
          <w:sz w:val="20"/>
          <w:szCs w:val="20"/>
        </w:rPr>
        <w:t>Gopinath</w:t>
      </w:r>
      <w:r w:rsidR="001B7417" w:rsidRPr="00E91ADB">
        <w:rPr>
          <w:rFonts w:ascii="Arial" w:eastAsia="Calibri" w:hAnsi="Arial" w:cs="Arial"/>
          <w:sz w:val="20"/>
          <w:szCs w:val="20"/>
        </w:rPr>
        <w:t>,</w:t>
      </w:r>
      <w:r w:rsidRPr="00E91ADB">
        <w:rPr>
          <w:rFonts w:ascii="Arial" w:eastAsia="Calibri" w:hAnsi="Arial" w:cs="Arial"/>
          <w:sz w:val="20"/>
          <w:szCs w:val="20"/>
        </w:rPr>
        <w:t xml:space="preserve"> V</w:t>
      </w:r>
      <w:r w:rsidR="001B7417" w:rsidRPr="00E91ADB">
        <w:rPr>
          <w:rFonts w:ascii="Arial" w:eastAsia="Calibri" w:hAnsi="Arial" w:cs="Arial"/>
          <w:sz w:val="20"/>
          <w:szCs w:val="20"/>
        </w:rPr>
        <w:t>.</w:t>
      </w:r>
      <w:r w:rsidRPr="00E91ADB">
        <w:rPr>
          <w:rFonts w:ascii="Arial" w:eastAsia="Calibri" w:hAnsi="Arial" w:cs="Arial"/>
          <w:sz w:val="20"/>
          <w:szCs w:val="20"/>
        </w:rPr>
        <w:t xml:space="preserve">, </w:t>
      </w:r>
      <w:r w:rsidR="001B7417" w:rsidRPr="00E91ADB">
        <w:rPr>
          <w:rFonts w:ascii="Arial" w:eastAsia="Calibri" w:hAnsi="Arial" w:cs="Arial"/>
          <w:sz w:val="20"/>
          <w:szCs w:val="20"/>
        </w:rPr>
        <w:t xml:space="preserve">&amp; </w:t>
      </w:r>
      <w:proofErr w:type="spellStart"/>
      <w:r w:rsidRPr="00E91ADB">
        <w:rPr>
          <w:rFonts w:ascii="Arial" w:eastAsia="Calibri" w:hAnsi="Arial" w:cs="Arial"/>
          <w:sz w:val="20"/>
          <w:szCs w:val="20"/>
        </w:rPr>
        <w:t>Palliyani</w:t>
      </w:r>
      <w:proofErr w:type="spellEnd"/>
      <w:r w:rsidR="001B7417" w:rsidRPr="00E91ADB">
        <w:rPr>
          <w:rFonts w:ascii="Arial" w:eastAsia="Calibri" w:hAnsi="Arial" w:cs="Arial"/>
          <w:sz w:val="20"/>
          <w:szCs w:val="20"/>
        </w:rPr>
        <w:t>,</w:t>
      </w:r>
      <w:r w:rsidRPr="00E91ADB">
        <w:rPr>
          <w:rFonts w:ascii="Arial" w:eastAsia="Calibri" w:hAnsi="Arial" w:cs="Arial"/>
          <w:sz w:val="20"/>
          <w:szCs w:val="20"/>
        </w:rPr>
        <w:t xml:space="preserve"> J</w:t>
      </w:r>
      <w:r w:rsidR="001B7417" w:rsidRPr="00E91ADB">
        <w:rPr>
          <w:rFonts w:ascii="Arial" w:eastAsia="Calibri" w:hAnsi="Arial" w:cs="Arial"/>
          <w:sz w:val="20"/>
          <w:szCs w:val="20"/>
        </w:rPr>
        <w:t>.</w:t>
      </w:r>
      <w:r w:rsidRPr="00E91ADB">
        <w:rPr>
          <w:rFonts w:ascii="Arial" w:eastAsia="Calibri" w:hAnsi="Arial" w:cs="Arial"/>
          <w:sz w:val="20"/>
          <w:szCs w:val="20"/>
        </w:rPr>
        <w:t xml:space="preserve"> </w:t>
      </w:r>
      <w:r w:rsidR="001B7417" w:rsidRPr="00E91ADB">
        <w:rPr>
          <w:rFonts w:ascii="Arial" w:eastAsia="Calibri" w:hAnsi="Arial" w:cs="Arial"/>
          <w:sz w:val="20"/>
          <w:szCs w:val="20"/>
        </w:rPr>
        <w:t xml:space="preserve">(2020). </w:t>
      </w:r>
      <w:r w:rsidRPr="00E91ADB">
        <w:rPr>
          <w:rFonts w:ascii="Arial" w:eastAsia="Calibri" w:hAnsi="Arial" w:cs="Arial"/>
          <w:sz w:val="20"/>
          <w:szCs w:val="20"/>
        </w:rPr>
        <w:t xml:space="preserve">Correlation between intravesical prostatic protrusion and prostate volume in patients presenting with acute urinary retention- A descriptive </w:t>
      </w:r>
      <w:r w:rsidR="001B7417" w:rsidRPr="00E91ADB">
        <w:rPr>
          <w:rFonts w:ascii="Arial" w:eastAsia="Calibri" w:hAnsi="Arial" w:cs="Arial"/>
          <w:sz w:val="20"/>
          <w:szCs w:val="20"/>
        </w:rPr>
        <w:t xml:space="preserve">study. </w:t>
      </w:r>
      <w:proofErr w:type="spellStart"/>
      <w:r w:rsidR="001B7417" w:rsidRPr="00E91ADB">
        <w:rPr>
          <w:rFonts w:ascii="Arial" w:eastAsia="Calibri" w:hAnsi="Arial" w:cs="Arial"/>
          <w:sz w:val="20"/>
          <w:szCs w:val="20"/>
        </w:rPr>
        <w:t>MedPulse</w:t>
      </w:r>
      <w:proofErr w:type="spellEnd"/>
      <w:r w:rsidR="001B7417" w:rsidRPr="00E91ADB">
        <w:rPr>
          <w:rFonts w:ascii="Arial" w:eastAsia="Calibri" w:hAnsi="Arial" w:cs="Arial"/>
          <w:sz w:val="20"/>
          <w:szCs w:val="20"/>
        </w:rPr>
        <w:t xml:space="preserve"> Int J Surg, 17, </w:t>
      </w:r>
      <w:r w:rsidRPr="00E91ADB">
        <w:rPr>
          <w:rFonts w:ascii="Arial" w:eastAsia="Calibri" w:hAnsi="Arial" w:cs="Arial"/>
          <w:sz w:val="20"/>
          <w:szCs w:val="20"/>
        </w:rPr>
        <w:t>23-26.</w:t>
      </w:r>
    </w:p>
    <w:p w14:paraId="4796B653" w14:textId="77777777" w:rsidR="00A82DF8" w:rsidRPr="00E91ADB" w:rsidRDefault="00A82DF8" w:rsidP="00A82DF8">
      <w:pPr>
        <w:numPr>
          <w:ilvl w:val="0"/>
          <w:numId w:val="6"/>
        </w:numPr>
        <w:spacing w:after="200" w:line="480" w:lineRule="auto"/>
        <w:contextualSpacing/>
        <w:jc w:val="both"/>
        <w:rPr>
          <w:rFonts w:ascii="Arial" w:eastAsia="Calibri" w:hAnsi="Arial" w:cs="Arial"/>
          <w:sz w:val="20"/>
          <w:szCs w:val="20"/>
        </w:rPr>
      </w:pPr>
      <w:r w:rsidRPr="00E91ADB">
        <w:rPr>
          <w:rFonts w:ascii="Arial" w:eastAsia="Calibri" w:hAnsi="Arial" w:cs="Arial"/>
          <w:sz w:val="20"/>
          <w:szCs w:val="20"/>
        </w:rPr>
        <w:t>Mazaheri</w:t>
      </w:r>
      <w:r w:rsidR="001B7417" w:rsidRPr="00E91ADB">
        <w:rPr>
          <w:rFonts w:ascii="Arial" w:eastAsia="Calibri" w:hAnsi="Arial" w:cs="Arial"/>
          <w:sz w:val="20"/>
          <w:szCs w:val="20"/>
        </w:rPr>
        <w:t>,</w:t>
      </w:r>
      <w:r w:rsidRPr="00E91ADB">
        <w:rPr>
          <w:rFonts w:ascii="Arial" w:eastAsia="Calibri" w:hAnsi="Arial" w:cs="Arial"/>
          <w:sz w:val="20"/>
          <w:szCs w:val="20"/>
        </w:rPr>
        <w:t xml:space="preserve"> M</w:t>
      </w:r>
      <w:r w:rsidR="001B7417" w:rsidRPr="00E91ADB">
        <w:rPr>
          <w:rFonts w:ascii="Arial" w:eastAsia="Calibri" w:hAnsi="Arial" w:cs="Arial"/>
          <w:sz w:val="20"/>
          <w:szCs w:val="20"/>
        </w:rPr>
        <w:t>.</w:t>
      </w:r>
      <w:r w:rsidRPr="00E91ADB">
        <w:rPr>
          <w:rFonts w:ascii="Arial" w:eastAsia="Calibri" w:hAnsi="Arial" w:cs="Arial"/>
          <w:sz w:val="20"/>
          <w:szCs w:val="20"/>
        </w:rPr>
        <w:t>, Tadayon</w:t>
      </w:r>
      <w:r w:rsidR="001B7417" w:rsidRPr="00E91ADB">
        <w:rPr>
          <w:rFonts w:ascii="Arial" w:eastAsia="Calibri" w:hAnsi="Arial" w:cs="Arial"/>
          <w:sz w:val="20"/>
          <w:szCs w:val="20"/>
        </w:rPr>
        <w:t>,</w:t>
      </w:r>
      <w:r w:rsidRPr="00E91ADB">
        <w:rPr>
          <w:rFonts w:ascii="Arial" w:eastAsia="Calibri" w:hAnsi="Arial" w:cs="Arial"/>
          <w:sz w:val="20"/>
          <w:szCs w:val="20"/>
        </w:rPr>
        <w:t xml:space="preserve"> F</w:t>
      </w:r>
      <w:r w:rsidR="001B7417" w:rsidRPr="00E91ADB">
        <w:rPr>
          <w:rFonts w:ascii="Arial" w:eastAsia="Calibri" w:hAnsi="Arial" w:cs="Arial"/>
          <w:sz w:val="20"/>
          <w:szCs w:val="20"/>
        </w:rPr>
        <w:t>.</w:t>
      </w:r>
      <w:r w:rsidRPr="00E91ADB">
        <w:rPr>
          <w:rFonts w:ascii="Arial" w:eastAsia="Calibri" w:hAnsi="Arial" w:cs="Arial"/>
          <w:sz w:val="20"/>
          <w:szCs w:val="20"/>
        </w:rPr>
        <w:t xml:space="preserve">, </w:t>
      </w:r>
      <w:proofErr w:type="spellStart"/>
      <w:r w:rsidRPr="00E91ADB">
        <w:rPr>
          <w:rFonts w:ascii="Arial" w:eastAsia="Calibri" w:hAnsi="Arial" w:cs="Arial"/>
          <w:sz w:val="20"/>
          <w:szCs w:val="20"/>
        </w:rPr>
        <w:t>Khanbabapour</w:t>
      </w:r>
      <w:proofErr w:type="spellEnd"/>
      <w:r w:rsidR="001B7417" w:rsidRPr="00E91ADB">
        <w:rPr>
          <w:rFonts w:ascii="Arial" w:eastAsia="Calibri" w:hAnsi="Arial" w:cs="Arial"/>
          <w:sz w:val="20"/>
          <w:szCs w:val="20"/>
        </w:rPr>
        <w:t>,</w:t>
      </w:r>
      <w:r w:rsidRPr="00E91ADB">
        <w:rPr>
          <w:rFonts w:ascii="Arial" w:eastAsia="Calibri" w:hAnsi="Arial" w:cs="Arial"/>
          <w:sz w:val="20"/>
          <w:szCs w:val="20"/>
        </w:rPr>
        <w:t xml:space="preserve"> S</w:t>
      </w:r>
      <w:r w:rsidR="001B7417" w:rsidRPr="00E91ADB">
        <w:rPr>
          <w:rFonts w:ascii="Arial" w:eastAsia="Calibri" w:hAnsi="Arial" w:cs="Arial"/>
          <w:sz w:val="20"/>
          <w:szCs w:val="20"/>
        </w:rPr>
        <w:t>.</w:t>
      </w:r>
      <w:r w:rsidRPr="00E91ADB">
        <w:rPr>
          <w:rFonts w:ascii="Arial" w:eastAsia="Calibri" w:hAnsi="Arial" w:cs="Arial"/>
          <w:sz w:val="20"/>
          <w:szCs w:val="20"/>
        </w:rPr>
        <w:t>, Omidi</w:t>
      </w:r>
      <w:r w:rsidR="001B7417" w:rsidRPr="00E91ADB">
        <w:rPr>
          <w:rFonts w:ascii="Arial" w:eastAsia="Calibri" w:hAnsi="Arial" w:cs="Arial"/>
          <w:sz w:val="20"/>
          <w:szCs w:val="20"/>
        </w:rPr>
        <w:t xml:space="preserve">, </w:t>
      </w:r>
      <w:r w:rsidRPr="00E91ADB">
        <w:rPr>
          <w:rFonts w:ascii="Arial" w:eastAsia="Calibri" w:hAnsi="Arial" w:cs="Arial"/>
          <w:sz w:val="20"/>
          <w:szCs w:val="20"/>
        </w:rPr>
        <w:t>A</w:t>
      </w:r>
      <w:r w:rsidR="001B7417" w:rsidRPr="00E91ADB">
        <w:rPr>
          <w:rFonts w:ascii="Arial" w:eastAsia="Calibri" w:hAnsi="Arial" w:cs="Arial"/>
          <w:sz w:val="20"/>
          <w:szCs w:val="20"/>
        </w:rPr>
        <w:t>.</w:t>
      </w:r>
      <w:r w:rsidRPr="00E91ADB">
        <w:rPr>
          <w:rFonts w:ascii="Arial" w:eastAsia="Calibri" w:hAnsi="Arial" w:cs="Arial"/>
          <w:sz w:val="20"/>
          <w:szCs w:val="20"/>
        </w:rPr>
        <w:t xml:space="preserve">, </w:t>
      </w:r>
      <w:r w:rsidR="001B7417" w:rsidRPr="00E91ADB">
        <w:rPr>
          <w:rFonts w:ascii="Arial" w:eastAsia="Calibri" w:hAnsi="Arial" w:cs="Arial"/>
          <w:sz w:val="20"/>
          <w:szCs w:val="20"/>
        </w:rPr>
        <w:t xml:space="preserve">&amp; </w:t>
      </w:r>
      <w:r w:rsidRPr="00E91ADB">
        <w:rPr>
          <w:rFonts w:ascii="Arial" w:eastAsia="Calibri" w:hAnsi="Arial" w:cs="Arial"/>
          <w:sz w:val="20"/>
          <w:szCs w:val="20"/>
        </w:rPr>
        <w:t>Salehi</w:t>
      </w:r>
      <w:r w:rsidR="001B7417" w:rsidRPr="00E91ADB">
        <w:rPr>
          <w:rFonts w:ascii="Arial" w:eastAsia="Calibri" w:hAnsi="Arial" w:cs="Arial"/>
          <w:sz w:val="20"/>
          <w:szCs w:val="20"/>
        </w:rPr>
        <w:t>,</w:t>
      </w:r>
      <w:r w:rsidRPr="00E91ADB">
        <w:rPr>
          <w:rFonts w:ascii="Arial" w:eastAsia="Calibri" w:hAnsi="Arial" w:cs="Arial"/>
          <w:sz w:val="20"/>
          <w:szCs w:val="20"/>
        </w:rPr>
        <w:t xml:space="preserve"> H. </w:t>
      </w:r>
      <w:r w:rsidR="00AB1C6F" w:rsidRPr="00E91ADB">
        <w:rPr>
          <w:rFonts w:ascii="Arial" w:eastAsia="Calibri" w:hAnsi="Arial" w:cs="Arial"/>
          <w:sz w:val="20"/>
          <w:szCs w:val="20"/>
        </w:rPr>
        <w:t>(2021).</w:t>
      </w:r>
      <w:r w:rsidRPr="00E91ADB">
        <w:rPr>
          <w:rFonts w:ascii="Arial" w:eastAsia="Calibri" w:hAnsi="Arial" w:cs="Arial"/>
          <w:sz w:val="20"/>
          <w:szCs w:val="20"/>
        </w:rPr>
        <w:t>Correlation between ultrasound bladder parameters with the severity of symptoms and response to treatment in patients with benign prostatic hyperplasia under medical treatm</w:t>
      </w:r>
      <w:r w:rsidR="00AB1C6F" w:rsidRPr="00E91ADB">
        <w:rPr>
          <w:rFonts w:ascii="Arial" w:eastAsia="Calibri" w:hAnsi="Arial" w:cs="Arial"/>
          <w:sz w:val="20"/>
          <w:szCs w:val="20"/>
        </w:rPr>
        <w:t xml:space="preserve">ent. Am J </w:t>
      </w:r>
      <w:r w:rsidR="00FD072C" w:rsidRPr="00E91ADB">
        <w:rPr>
          <w:rFonts w:ascii="Arial" w:eastAsia="Calibri" w:hAnsi="Arial" w:cs="Arial"/>
          <w:sz w:val="20"/>
          <w:szCs w:val="20"/>
        </w:rPr>
        <w:t>Clin</w:t>
      </w:r>
      <w:r w:rsidR="00AB1C6F" w:rsidRPr="00E91ADB">
        <w:rPr>
          <w:rFonts w:ascii="Arial" w:eastAsia="Calibri" w:hAnsi="Arial" w:cs="Arial"/>
          <w:sz w:val="20"/>
          <w:szCs w:val="20"/>
        </w:rPr>
        <w:t xml:space="preserve"> Exp </w:t>
      </w:r>
      <w:proofErr w:type="spellStart"/>
      <w:r w:rsidR="00AB1C6F" w:rsidRPr="00E91ADB">
        <w:rPr>
          <w:rFonts w:ascii="Arial" w:eastAsia="Calibri" w:hAnsi="Arial" w:cs="Arial"/>
          <w:sz w:val="20"/>
          <w:szCs w:val="20"/>
        </w:rPr>
        <w:t>Urol</w:t>
      </w:r>
      <w:proofErr w:type="spellEnd"/>
      <w:r w:rsidR="00AB1C6F" w:rsidRPr="00E91ADB">
        <w:rPr>
          <w:rFonts w:ascii="Arial" w:eastAsia="Calibri" w:hAnsi="Arial" w:cs="Arial"/>
          <w:sz w:val="20"/>
          <w:szCs w:val="20"/>
        </w:rPr>
        <w:t>, 9,</w:t>
      </w:r>
      <w:r w:rsidRPr="00E91ADB">
        <w:rPr>
          <w:rFonts w:ascii="Arial" w:eastAsia="Calibri" w:hAnsi="Arial" w:cs="Arial"/>
          <w:sz w:val="20"/>
          <w:szCs w:val="20"/>
        </w:rPr>
        <w:t xml:space="preserve"> 242-</w:t>
      </w:r>
      <w:r w:rsidR="00AB1C6F" w:rsidRPr="00E91ADB">
        <w:rPr>
          <w:rFonts w:ascii="Arial" w:eastAsia="Calibri" w:hAnsi="Arial" w:cs="Arial"/>
          <w:sz w:val="20"/>
          <w:szCs w:val="20"/>
        </w:rPr>
        <w:t xml:space="preserve"> 247.  </w:t>
      </w:r>
      <w:r w:rsidRPr="00E91ADB">
        <w:rPr>
          <w:rFonts w:ascii="Arial" w:eastAsia="Calibri" w:hAnsi="Arial" w:cs="Arial"/>
          <w:sz w:val="20"/>
          <w:szCs w:val="20"/>
        </w:rPr>
        <w:t xml:space="preserve"> </w:t>
      </w:r>
    </w:p>
    <w:p w14:paraId="7BDD70FB" w14:textId="77777777" w:rsidR="00A82DF8" w:rsidRPr="00E91ADB" w:rsidRDefault="00A82DF8" w:rsidP="00A82DF8">
      <w:pPr>
        <w:numPr>
          <w:ilvl w:val="0"/>
          <w:numId w:val="6"/>
        </w:numPr>
        <w:spacing w:after="200" w:line="480" w:lineRule="auto"/>
        <w:contextualSpacing/>
        <w:jc w:val="both"/>
        <w:rPr>
          <w:rFonts w:ascii="Arial" w:eastAsia="Calibri" w:hAnsi="Arial" w:cs="Arial"/>
          <w:sz w:val="20"/>
          <w:szCs w:val="20"/>
        </w:rPr>
      </w:pPr>
      <w:proofErr w:type="spellStart"/>
      <w:r w:rsidRPr="00E91ADB">
        <w:rPr>
          <w:rFonts w:ascii="Arial" w:eastAsia="Calibri" w:hAnsi="Arial" w:cs="Arial"/>
          <w:sz w:val="20"/>
          <w:szCs w:val="20"/>
        </w:rPr>
        <w:t>Abots</w:t>
      </w:r>
      <w:proofErr w:type="spellEnd"/>
      <w:r w:rsidR="00AB1C6F" w:rsidRPr="00E91ADB">
        <w:rPr>
          <w:rFonts w:ascii="Arial" w:eastAsia="Calibri" w:hAnsi="Arial" w:cs="Arial"/>
          <w:sz w:val="20"/>
          <w:szCs w:val="20"/>
        </w:rPr>
        <w:t>,</w:t>
      </w:r>
      <w:r w:rsidRPr="00E91ADB">
        <w:rPr>
          <w:rFonts w:ascii="Arial" w:eastAsia="Calibri" w:hAnsi="Arial" w:cs="Arial"/>
          <w:sz w:val="20"/>
          <w:szCs w:val="20"/>
        </w:rPr>
        <w:t xml:space="preserve"> E</w:t>
      </w:r>
      <w:r w:rsidR="00AB1C6F" w:rsidRPr="00E91ADB">
        <w:rPr>
          <w:rFonts w:ascii="Arial" w:eastAsia="Calibri" w:hAnsi="Arial" w:cs="Arial"/>
          <w:sz w:val="20"/>
          <w:szCs w:val="20"/>
        </w:rPr>
        <w:t>.</w:t>
      </w:r>
      <w:r w:rsidRPr="00E91ADB">
        <w:rPr>
          <w:rFonts w:ascii="Arial" w:eastAsia="Calibri" w:hAnsi="Arial" w:cs="Arial"/>
          <w:sz w:val="20"/>
          <w:szCs w:val="20"/>
        </w:rPr>
        <w:t xml:space="preserve">, </w:t>
      </w:r>
      <w:proofErr w:type="spellStart"/>
      <w:r w:rsidRPr="00E91ADB">
        <w:rPr>
          <w:rFonts w:ascii="Arial" w:eastAsia="Calibri" w:hAnsi="Arial" w:cs="Arial"/>
          <w:sz w:val="20"/>
          <w:szCs w:val="20"/>
        </w:rPr>
        <w:t>Adanu</w:t>
      </w:r>
      <w:proofErr w:type="spellEnd"/>
      <w:r w:rsidR="00AB1C6F" w:rsidRPr="00E91ADB">
        <w:rPr>
          <w:rFonts w:ascii="Arial" w:eastAsia="Calibri" w:hAnsi="Arial" w:cs="Arial"/>
          <w:sz w:val="20"/>
          <w:szCs w:val="20"/>
        </w:rPr>
        <w:t>,</w:t>
      </w:r>
      <w:r w:rsidRPr="00E91ADB">
        <w:rPr>
          <w:rFonts w:ascii="Arial" w:eastAsia="Calibri" w:hAnsi="Arial" w:cs="Arial"/>
          <w:sz w:val="20"/>
          <w:szCs w:val="20"/>
        </w:rPr>
        <w:t xml:space="preserve"> K</w:t>
      </w:r>
      <w:r w:rsidR="00AB1C6F" w:rsidRPr="00E91ADB">
        <w:rPr>
          <w:rFonts w:ascii="Arial" w:eastAsia="Calibri" w:hAnsi="Arial" w:cs="Arial"/>
          <w:sz w:val="20"/>
          <w:szCs w:val="20"/>
        </w:rPr>
        <w:t>.</w:t>
      </w:r>
      <w:r w:rsidRPr="00E91ADB">
        <w:rPr>
          <w:rFonts w:ascii="Arial" w:eastAsia="Calibri" w:hAnsi="Arial" w:cs="Arial"/>
          <w:sz w:val="20"/>
          <w:szCs w:val="20"/>
        </w:rPr>
        <w:t>K</w:t>
      </w:r>
      <w:r w:rsidR="00AB1C6F" w:rsidRPr="00E91ADB">
        <w:rPr>
          <w:rFonts w:ascii="Arial" w:eastAsia="Calibri" w:hAnsi="Arial" w:cs="Arial"/>
          <w:sz w:val="20"/>
          <w:szCs w:val="20"/>
        </w:rPr>
        <w:t>.</w:t>
      </w:r>
      <w:r w:rsidRPr="00E91ADB">
        <w:rPr>
          <w:rFonts w:ascii="Arial" w:eastAsia="Calibri" w:hAnsi="Arial" w:cs="Arial"/>
          <w:sz w:val="20"/>
          <w:szCs w:val="20"/>
        </w:rPr>
        <w:t xml:space="preserve">, </w:t>
      </w:r>
      <w:r w:rsidR="00AB1C6F" w:rsidRPr="00E91ADB">
        <w:rPr>
          <w:rFonts w:ascii="Arial" w:eastAsia="Calibri" w:hAnsi="Arial" w:cs="Arial"/>
          <w:sz w:val="20"/>
          <w:szCs w:val="20"/>
        </w:rPr>
        <w:t xml:space="preserve">&amp; </w:t>
      </w:r>
      <w:proofErr w:type="spellStart"/>
      <w:r w:rsidRPr="00E91ADB">
        <w:rPr>
          <w:rFonts w:ascii="Arial" w:eastAsia="Calibri" w:hAnsi="Arial" w:cs="Arial"/>
          <w:sz w:val="20"/>
          <w:szCs w:val="20"/>
        </w:rPr>
        <w:t>Bansah</w:t>
      </w:r>
      <w:proofErr w:type="spellEnd"/>
      <w:r w:rsidR="00AB1C6F" w:rsidRPr="00E91ADB">
        <w:rPr>
          <w:rFonts w:ascii="Arial" w:eastAsia="Calibri" w:hAnsi="Arial" w:cs="Arial"/>
          <w:sz w:val="20"/>
          <w:szCs w:val="20"/>
        </w:rPr>
        <w:t>,</w:t>
      </w:r>
      <w:r w:rsidRPr="00E91ADB">
        <w:rPr>
          <w:rFonts w:ascii="Arial" w:eastAsia="Calibri" w:hAnsi="Arial" w:cs="Arial"/>
          <w:sz w:val="20"/>
          <w:szCs w:val="20"/>
        </w:rPr>
        <w:t xml:space="preserve"> E</w:t>
      </w:r>
      <w:r w:rsidR="00AB1C6F" w:rsidRPr="00E91ADB">
        <w:rPr>
          <w:rFonts w:ascii="Arial" w:eastAsia="Calibri" w:hAnsi="Arial" w:cs="Arial"/>
          <w:sz w:val="20"/>
          <w:szCs w:val="20"/>
        </w:rPr>
        <w:t>.C.</w:t>
      </w:r>
      <w:r w:rsidRPr="00E91ADB">
        <w:rPr>
          <w:rFonts w:ascii="Arial" w:eastAsia="Calibri" w:hAnsi="Arial" w:cs="Arial"/>
          <w:sz w:val="20"/>
          <w:szCs w:val="20"/>
        </w:rPr>
        <w:t xml:space="preserve"> </w:t>
      </w:r>
      <w:r w:rsidR="00AB1C6F" w:rsidRPr="00E91ADB">
        <w:rPr>
          <w:rFonts w:ascii="Arial" w:eastAsia="Calibri" w:hAnsi="Arial" w:cs="Arial"/>
          <w:sz w:val="20"/>
          <w:szCs w:val="20"/>
        </w:rPr>
        <w:t xml:space="preserve">(2022). </w:t>
      </w:r>
      <w:r w:rsidRPr="00E91ADB">
        <w:rPr>
          <w:rFonts w:ascii="Arial" w:eastAsia="Calibri" w:hAnsi="Arial" w:cs="Arial"/>
          <w:sz w:val="20"/>
          <w:szCs w:val="20"/>
        </w:rPr>
        <w:t xml:space="preserve">Serum </w:t>
      </w:r>
      <w:r w:rsidR="00AB1C6F" w:rsidRPr="00E91ADB">
        <w:rPr>
          <w:rFonts w:ascii="Arial" w:eastAsia="Calibri" w:hAnsi="Arial" w:cs="Arial"/>
          <w:sz w:val="20"/>
          <w:szCs w:val="20"/>
        </w:rPr>
        <w:t>prostate-specific</w:t>
      </w:r>
      <w:r w:rsidRPr="00E91ADB">
        <w:rPr>
          <w:rFonts w:ascii="Arial" w:eastAsia="Calibri" w:hAnsi="Arial" w:cs="Arial"/>
          <w:sz w:val="20"/>
          <w:szCs w:val="20"/>
        </w:rPr>
        <w:t xml:space="preserve"> antigen is a good indicator of prostate volume in men with benign prostatic hyperplasia. </w:t>
      </w:r>
      <w:proofErr w:type="spellStart"/>
      <w:r w:rsidRPr="00E91ADB">
        <w:rPr>
          <w:rFonts w:ascii="Arial" w:eastAsia="Calibri" w:hAnsi="Arial" w:cs="Arial"/>
          <w:sz w:val="20"/>
          <w:szCs w:val="20"/>
        </w:rPr>
        <w:t>Afr</w:t>
      </w:r>
      <w:proofErr w:type="spellEnd"/>
      <w:r w:rsidRPr="00E91ADB">
        <w:rPr>
          <w:rFonts w:ascii="Arial" w:eastAsia="Calibri" w:hAnsi="Arial" w:cs="Arial"/>
          <w:sz w:val="20"/>
          <w:szCs w:val="20"/>
        </w:rPr>
        <w:t xml:space="preserve"> J </w:t>
      </w:r>
      <w:r w:rsidR="00AB1C6F" w:rsidRPr="00E91ADB">
        <w:rPr>
          <w:rFonts w:ascii="Arial" w:eastAsia="Calibri" w:hAnsi="Arial" w:cs="Arial"/>
          <w:sz w:val="20"/>
          <w:szCs w:val="20"/>
        </w:rPr>
        <w:t>Prim Health Care Fam Med, 14 (1), 1-6.</w:t>
      </w:r>
    </w:p>
    <w:p w14:paraId="79443D6C" w14:textId="77777777" w:rsidR="00A82DF8" w:rsidRPr="00E91ADB" w:rsidRDefault="00A82DF8" w:rsidP="00A82DF8">
      <w:pPr>
        <w:numPr>
          <w:ilvl w:val="0"/>
          <w:numId w:val="6"/>
        </w:numPr>
        <w:spacing w:after="200" w:line="480" w:lineRule="auto"/>
        <w:contextualSpacing/>
        <w:jc w:val="both"/>
        <w:rPr>
          <w:rFonts w:ascii="Arial" w:eastAsia="Calibri" w:hAnsi="Arial" w:cs="Arial"/>
          <w:sz w:val="20"/>
          <w:szCs w:val="20"/>
        </w:rPr>
      </w:pPr>
      <w:r w:rsidRPr="00E91ADB">
        <w:rPr>
          <w:rFonts w:ascii="Arial" w:eastAsia="Calibri" w:hAnsi="Arial" w:cs="Arial"/>
          <w:sz w:val="20"/>
          <w:szCs w:val="20"/>
        </w:rPr>
        <w:t xml:space="preserve">Ida </w:t>
      </w:r>
      <w:proofErr w:type="spellStart"/>
      <w:r w:rsidRPr="00E91ADB">
        <w:rPr>
          <w:rFonts w:ascii="Arial" w:eastAsia="Calibri" w:hAnsi="Arial" w:cs="Arial"/>
          <w:sz w:val="20"/>
          <w:szCs w:val="20"/>
        </w:rPr>
        <w:t>Bagus</w:t>
      </w:r>
      <w:proofErr w:type="spellEnd"/>
      <w:r w:rsidR="00AB1C6F" w:rsidRPr="00E91ADB">
        <w:rPr>
          <w:rFonts w:ascii="Arial" w:eastAsia="Calibri" w:hAnsi="Arial" w:cs="Arial"/>
          <w:sz w:val="20"/>
          <w:szCs w:val="20"/>
        </w:rPr>
        <w:t>,</w:t>
      </w:r>
      <w:r w:rsidRPr="00E91ADB">
        <w:rPr>
          <w:rFonts w:ascii="Arial" w:eastAsia="Calibri" w:hAnsi="Arial" w:cs="Arial"/>
          <w:sz w:val="20"/>
          <w:szCs w:val="20"/>
        </w:rPr>
        <w:t xml:space="preserve"> O</w:t>
      </w:r>
      <w:r w:rsidR="00AB1C6F" w:rsidRPr="00E91ADB">
        <w:rPr>
          <w:rFonts w:ascii="Arial" w:eastAsia="Calibri" w:hAnsi="Arial" w:cs="Arial"/>
          <w:sz w:val="20"/>
          <w:szCs w:val="20"/>
        </w:rPr>
        <w:t>.</w:t>
      </w:r>
      <w:r w:rsidRPr="00E91ADB">
        <w:rPr>
          <w:rFonts w:ascii="Arial" w:eastAsia="Calibri" w:hAnsi="Arial" w:cs="Arial"/>
          <w:sz w:val="20"/>
          <w:szCs w:val="20"/>
        </w:rPr>
        <w:t>W</w:t>
      </w:r>
      <w:r w:rsidR="00AB1C6F" w:rsidRPr="00E91ADB">
        <w:rPr>
          <w:rFonts w:ascii="Arial" w:eastAsia="Calibri" w:hAnsi="Arial" w:cs="Arial"/>
          <w:sz w:val="20"/>
          <w:szCs w:val="20"/>
        </w:rPr>
        <w:t>.</w:t>
      </w:r>
      <w:r w:rsidRPr="00E91ADB">
        <w:rPr>
          <w:rFonts w:ascii="Arial" w:eastAsia="Calibri" w:hAnsi="Arial" w:cs="Arial"/>
          <w:sz w:val="20"/>
          <w:szCs w:val="20"/>
        </w:rPr>
        <w:t xml:space="preserve">, </w:t>
      </w:r>
      <w:proofErr w:type="spellStart"/>
      <w:r w:rsidRPr="00E91ADB">
        <w:rPr>
          <w:rFonts w:ascii="Arial" w:eastAsia="Calibri" w:hAnsi="Arial" w:cs="Arial"/>
          <w:sz w:val="20"/>
          <w:szCs w:val="20"/>
        </w:rPr>
        <w:t>Agus</w:t>
      </w:r>
      <w:proofErr w:type="spellEnd"/>
      <w:r w:rsidR="00AB1C6F" w:rsidRPr="00E91ADB">
        <w:rPr>
          <w:rFonts w:ascii="Arial" w:eastAsia="Calibri" w:hAnsi="Arial" w:cs="Arial"/>
          <w:sz w:val="20"/>
          <w:szCs w:val="20"/>
        </w:rPr>
        <w:t>,</w:t>
      </w:r>
      <w:r w:rsidRPr="00E91ADB">
        <w:rPr>
          <w:rFonts w:ascii="Arial" w:eastAsia="Calibri" w:hAnsi="Arial" w:cs="Arial"/>
          <w:sz w:val="20"/>
          <w:szCs w:val="20"/>
        </w:rPr>
        <w:t xml:space="preserve"> </w:t>
      </w:r>
      <w:r w:rsidR="00AB1C6F" w:rsidRPr="00E91ADB">
        <w:rPr>
          <w:rFonts w:ascii="Arial" w:eastAsia="Calibri" w:hAnsi="Arial" w:cs="Arial"/>
          <w:sz w:val="20"/>
          <w:szCs w:val="20"/>
        </w:rPr>
        <w:t>R.A.H.</w:t>
      </w:r>
      <w:r w:rsidRPr="00E91ADB">
        <w:rPr>
          <w:rFonts w:ascii="Arial" w:eastAsia="Calibri" w:hAnsi="Arial" w:cs="Arial"/>
          <w:sz w:val="20"/>
          <w:szCs w:val="20"/>
        </w:rPr>
        <w:t xml:space="preserve">, </w:t>
      </w:r>
      <w:proofErr w:type="spellStart"/>
      <w:r w:rsidRPr="00E91ADB">
        <w:rPr>
          <w:rFonts w:ascii="Arial" w:eastAsia="Calibri" w:hAnsi="Arial" w:cs="Arial"/>
          <w:sz w:val="20"/>
          <w:szCs w:val="20"/>
        </w:rPr>
        <w:t>Chaidir</w:t>
      </w:r>
      <w:proofErr w:type="spellEnd"/>
      <w:r w:rsidR="00AB1C6F" w:rsidRPr="00E91ADB">
        <w:rPr>
          <w:rFonts w:ascii="Arial" w:eastAsia="Calibri" w:hAnsi="Arial" w:cs="Arial"/>
          <w:sz w:val="20"/>
          <w:szCs w:val="20"/>
        </w:rPr>
        <w:t>,</w:t>
      </w:r>
      <w:r w:rsidRPr="00E91ADB">
        <w:rPr>
          <w:rFonts w:ascii="Arial" w:eastAsia="Calibri" w:hAnsi="Arial" w:cs="Arial"/>
          <w:sz w:val="20"/>
          <w:szCs w:val="20"/>
        </w:rPr>
        <w:t xml:space="preserve"> A</w:t>
      </w:r>
      <w:r w:rsidR="00AB1C6F" w:rsidRPr="00E91ADB">
        <w:rPr>
          <w:rFonts w:ascii="Arial" w:eastAsia="Calibri" w:hAnsi="Arial" w:cs="Arial"/>
          <w:sz w:val="20"/>
          <w:szCs w:val="20"/>
        </w:rPr>
        <w:t>.</w:t>
      </w:r>
      <w:r w:rsidRPr="00E91ADB">
        <w:rPr>
          <w:rFonts w:ascii="Arial" w:eastAsia="Calibri" w:hAnsi="Arial" w:cs="Arial"/>
          <w:sz w:val="20"/>
          <w:szCs w:val="20"/>
        </w:rPr>
        <w:t>M</w:t>
      </w:r>
      <w:r w:rsidR="00AB1C6F" w:rsidRPr="00E91ADB">
        <w:rPr>
          <w:rFonts w:ascii="Arial" w:eastAsia="Calibri" w:hAnsi="Arial" w:cs="Arial"/>
          <w:sz w:val="20"/>
          <w:szCs w:val="20"/>
        </w:rPr>
        <w:t>.</w:t>
      </w:r>
      <w:r w:rsidRPr="00E91ADB">
        <w:rPr>
          <w:rFonts w:ascii="Arial" w:eastAsia="Calibri" w:hAnsi="Arial" w:cs="Arial"/>
          <w:sz w:val="20"/>
          <w:szCs w:val="20"/>
        </w:rPr>
        <w:t xml:space="preserve">, </w:t>
      </w:r>
      <w:r w:rsidR="00AB1C6F" w:rsidRPr="00E91ADB">
        <w:rPr>
          <w:rFonts w:ascii="Arial" w:eastAsia="Calibri" w:hAnsi="Arial" w:cs="Arial"/>
          <w:sz w:val="20"/>
          <w:szCs w:val="20"/>
        </w:rPr>
        <w:t xml:space="preserve">&amp; </w:t>
      </w:r>
      <w:r w:rsidRPr="00E91ADB">
        <w:rPr>
          <w:rFonts w:ascii="Arial" w:eastAsia="Calibri" w:hAnsi="Arial" w:cs="Arial"/>
          <w:sz w:val="20"/>
          <w:szCs w:val="20"/>
        </w:rPr>
        <w:t>Rainy</w:t>
      </w:r>
      <w:r w:rsidR="00AB1C6F" w:rsidRPr="00E91ADB">
        <w:rPr>
          <w:rFonts w:ascii="Arial" w:eastAsia="Calibri" w:hAnsi="Arial" w:cs="Arial"/>
          <w:sz w:val="20"/>
          <w:szCs w:val="20"/>
        </w:rPr>
        <w:t>, U.</w:t>
      </w:r>
      <w:r w:rsidRPr="00E91ADB">
        <w:rPr>
          <w:rFonts w:ascii="Arial" w:eastAsia="Calibri" w:hAnsi="Arial" w:cs="Arial"/>
          <w:sz w:val="20"/>
          <w:szCs w:val="20"/>
        </w:rPr>
        <w:t xml:space="preserve"> </w:t>
      </w:r>
      <w:r w:rsidR="00AB1C6F" w:rsidRPr="00E91ADB">
        <w:rPr>
          <w:rFonts w:ascii="Arial" w:eastAsia="Calibri" w:hAnsi="Arial" w:cs="Arial"/>
          <w:sz w:val="20"/>
          <w:szCs w:val="20"/>
        </w:rPr>
        <w:t xml:space="preserve">(2016). </w:t>
      </w:r>
      <w:r w:rsidRPr="00E91ADB">
        <w:rPr>
          <w:rFonts w:ascii="Arial" w:eastAsia="Calibri" w:hAnsi="Arial" w:cs="Arial"/>
          <w:sz w:val="20"/>
          <w:szCs w:val="20"/>
        </w:rPr>
        <w:t xml:space="preserve">Relationship of age, </w:t>
      </w:r>
      <w:r w:rsidR="00AB1C6F" w:rsidRPr="00E91ADB">
        <w:rPr>
          <w:rFonts w:ascii="Arial" w:eastAsia="Calibri" w:hAnsi="Arial" w:cs="Arial"/>
          <w:sz w:val="20"/>
          <w:szCs w:val="20"/>
        </w:rPr>
        <w:t>prostate-specific</w:t>
      </w:r>
      <w:r w:rsidRPr="00E91ADB">
        <w:rPr>
          <w:rFonts w:ascii="Arial" w:eastAsia="Calibri" w:hAnsi="Arial" w:cs="Arial"/>
          <w:sz w:val="20"/>
          <w:szCs w:val="20"/>
        </w:rPr>
        <w:t xml:space="preserve"> antigen</w:t>
      </w:r>
      <w:r w:rsidR="00CC1BBB" w:rsidRPr="00E91ADB">
        <w:rPr>
          <w:rFonts w:ascii="Arial" w:eastAsia="Calibri" w:hAnsi="Arial" w:cs="Arial"/>
          <w:sz w:val="20"/>
          <w:szCs w:val="20"/>
        </w:rPr>
        <w:t>,</w:t>
      </w:r>
      <w:r w:rsidRPr="00E91ADB">
        <w:rPr>
          <w:rFonts w:ascii="Arial" w:eastAsia="Calibri" w:hAnsi="Arial" w:cs="Arial"/>
          <w:sz w:val="20"/>
          <w:szCs w:val="20"/>
        </w:rPr>
        <w:t xml:space="preserve"> and prostate volume in Indonesian men with benign prostatic hyperplas</w:t>
      </w:r>
      <w:r w:rsidR="00AB1C6F" w:rsidRPr="00E91ADB">
        <w:rPr>
          <w:rFonts w:ascii="Arial" w:eastAsia="Calibri" w:hAnsi="Arial" w:cs="Arial"/>
          <w:sz w:val="20"/>
          <w:szCs w:val="20"/>
        </w:rPr>
        <w:t>ia. Prostate International, 4,</w:t>
      </w:r>
      <w:r w:rsidRPr="00E91ADB">
        <w:rPr>
          <w:rFonts w:ascii="Arial" w:eastAsia="Calibri" w:hAnsi="Arial" w:cs="Arial"/>
          <w:sz w:val="20"/>
          <w:szCs w:val="20"/>
        </w:rPr>
        <w:t xml:space="preserve"> 43-48</w:t>
      </w:r>
      <w:r w:rsidR="00AB1C6F" w:rsidRPr="00E91ADB">
        <w:rPr>
          <w:rFonts w:ascii="Arial" w:eastAsia="Calibri" w:hAnsi="Arial" w:cs="Arial"/>
          <w:sz w:val="20"/>
          <w:szCs w:val="20"/>
        </w:rPr>
        <w:t>.</w:t>
      </w:r>
    </w:p>
    <w:p w14:paraId="49F55C55" w14:textId="77777777" w:rsidR="00A82DF8" w:rsidRPr="00E91ADB" w:rsidRDefault="00A82DF8" w:rsidP="00A82DF8">
      <w:pPr>
        <w:numPr>
          <w:ilvl w:val="0"/>
          <w:numId w:val="6"/>
        </w:numPr>
        <w:spacing w:after="200" w:line="480" w:lineRule="auto"/>
        <w:contextualSpacing/>
        <w:jc w:val="both"/>
        <w:rPr>
          <w:rFonts w:ascii="Arial" w:eastAsia="Calibri" w:hAnsi="Arial" w:cs="Arial"/>
          <w:sz w:val="20"/>
          <w:szCs w:val="20"/>
        </w:rPr>
      </w:pPr>
      <w:r w:rsidRPr="00E91ADB">
        <w:rPr>
          <w:rFonts w:ascii="Arial" w:eastAsia="Calibri" w:hAnsi="Arial" w:cs="Arial"/>
          <w:sz w:val="20"/>
          <w:szCs w:val="20"/>
        </w:rPr>
        <w:t>Radwan</w:t>
      </w:r>
      <w:r w:rsidR="00AB1C6F" w:rsidRPr="00E91ADB">
        <w:rPr>
          <w:rFonts w:ascii="Arial" w:eastAsia="Calibri" w:hAnsi="Arial" w:cs="Arial"/>
          <w:sz w:val="20"/>
          <w:szCs w:val="20"/>
        </w:rPr>
        <w:t>,</w:t>
      </w:r>
      <w:r w:rsidRPr="00E91ADB">
        <w:rPr>
          <w:rFonts w:ascii="Arial" w:eastAsia="Calibri" w:hAnsi="Arial" w:cs="Arial"/>
          <w:sz w:val="20"/>
          <w:szCs w:val="20"/>
        </w:rPr>
        <w:t xml:space="preserve"> M</w:t>
      </w:r>
      <w:r w:rsidR="00AB1C6F" w:rsidRPr="00E91ADB">
        <w:rPr>
          <w:rFonts w:ascii="Arial" w:eastAsia="Calibri" w:hAnsi="Arial" w:cs="Arial"/>
          <w:sz w:val="20"/>
          <w:szCs w:val="20"/>
        </w:rPr>
        <w:t>.</w:t>
      </w:r>
      <w:r w:rsidRPr="00E91ADB">
        <w:rPr>
          <w:rFonts w:ascii="Arial" w:eastAsia="Calibri" w:hAnsi="Arial" w:cs="Arial"/>
          <w:sz w:val="20"/>
          <w:szCs w:val="20"/>
        </w:rPr>
        <w:t>, Rashed</w:t>
      </w:r>
      <w:r w:rsidR="00AB1C6F" w:rsidRPr="00E91ADB">
        <w:rPr>
          <w:rFonts w:ascii="Arial" w:eastAsia="Calibri" w:hAnsi="Arial" w:cs="Arial"/>
          <w:sz w:val="20"/>
          <w:szCs w:val="20"/>
        </w:rPr>
        <w:t>,</w:t>
      </w:r>
      <w:r w:rsidRPr="00E91ADB">
        <w:rPr>
          <w:rFonts w:ascii="Arial" w:eastAsia="Calibri" w:hAnsi="Arial" w:cs="Arial"/>
          <w:sz w:val="20"/>
          <w:szCs w:val="20"/>
        </w:rPr>
        <w:t xml:space="preserve"> A</w:t>
      </w:r>
      <w:r w:rsidR="00AB1C6F" w:rsidRPr="00E91ADB">
        <w:rPr>
          <w:rFonts w:ascii="Arial" w:eastAsia="Calibri" w:hAnsi="Arial" w:cs="Arial"/>
          <w:sz w:val="20"/>
          <w:szCs w:val="20"/>
        </w:rPr>
        <w:t>.</w:t>
      </w:r>
      <w:r w:rsidRPr="00E91ADB">
        <w:rPr>
          <w:rFonts w:ascii="Arial" w:eastAsia="Calibri" w:hAnsi="Arial" w:cs="Arial"/>
          <w:sz w:val="20"/>
          <w:szCs w:val="20"/>
        </w:rPr>
        <w:t>, Zaghloul</w:t>
      </w:r>
      <w:r w:rsidR="00AB1C6F" w:rsidRPr="00E91ADB">
        <w:rPr>
          <w:rFonts w:ascii="Arial" w:eastAsia="Calibri" w:hAnsi="Arial" w:cs="Arial"/>
          <w:sz w:val="20"/>
          <w:szCs w:val="20"/>
        </w:rPr>
        <w:t>,</w:t>
      </w:r>
      <w:r w:rsidRPr="00E91ADB">
        <w:rPr>
          <w:rFonts w:ascii="Arial" w:eastAsia="Calibri" w:hAnsi="Arial" w:cs="Arial"/>
          <w:sz w:val="20"/>
          <w:szCs w:val="20"/>
        </w:rPr>
        <w:t xml:space="preserve"> T</w:t>
      </w:r>
      <w:r w:rsidR="00AB1C6F" w:rsidRPr="00E91ADB">
        <w:rPr>
          <w:rFonts w:ascii="Arial" w:eastAsia="Calibri" w:hAnsi="Arial" w:cs="Arial"/>
          <w:sz w:val="20"/>
          <w:szCs w:val="20"/>
        </w:rPr>
        <w:t>.</w:t>
      </w:r>
      <w:r w:rsidRPr="00E91ADB">
        <w:rPr>
          <w:rFonts w:ascii="Arial" w:eastAsia="Calibri" w:hAnsi="Arial" w:cs="Arial"/>
          <w:sz w:val="20"/>
          <w:szCs w:val="20"/>
        </w:rPr>
        <w:t xml:space="preserve">, </w:t>
      </w:r>
      <w:proofErr w:type="spellStart"/>
      <w:r w:rsidRPr="00E91ADB">
        <w:rPr>
          <w:rFonts w:ascii="Arial" w:eastAsia="Calibri" w:hAnsi="Arial" w:cs="Arial"/>
          <w:sz w:val="20"/>
          <w:szCs w:val="20"/>
        </w:rPr>
        <w:t>Elgamasy</w:t>
      </w:r>
      <w:proofErr w:type="spellEnd"/>
      <w:r w:rsidR="00AB1C6F" w:rsidRPr="00E91ADB">
        <w:rPr>
          <w:rFonts w:ascii="Arial" w:eastAsia="Calibri" w:hAnsi="Arial" w:cs="Arial"/>
          <w:sz w:val="20"/>
          <w:szCs w:val="20"/>
        </w:rPr>
        <w:t>,</w:t>
      </w:r>
      <w:r w:rsidRPr="00E91ADB">
        <w:rPr>
          <w:rFonts w:ascii="Arial" w:eastAsia="Calibri" w:hAnsi="Arial" w:cs="Arial"/>
          <w:sz w:val="20"/>
          <w:szCs w:val="20"/>
        </w:rPr>
        <w:t xml:space="preserve"> A</w:t>
      </w:r>
      <w:r w:rsidR="00AB1C6F" w:rsidRPr="00E91ADB">
        <w:rPr>
          <w:rFonts w:ascii="Arial" w:eastAsia="Calibri" w:hAnsi="Arial" w:cs="Arial"/>
          <w:sz w:val="20"/>
          <w:szCs w:val="20"/>
        </w:rPr>
        <w:t xml:space="preserve">., Nagla, S., &amp; </w:t>
      </w:r>
      <w:proofErr w:type="spellStart"/>
      <w:r w:rsidR="00AB1C6F" w:rsidRPr="00E91ADB">
        <w:rPr>
          <w:rFonts w:ascii="Arial" w:eastAsia="Calibri" w:hAnsi="Arial" w:cs="Arial"/>
          <w:sz w:val="20"/>
          <w:szCs w:val="20"/>
        </w:rPr>
        <w:t>Hagrass</w:t>
      </w:r>
      <w:proofErr w:type="spellEnd"/>
      <w:r w:rsidR="00AB1C6F" w:rsidRPr="00E91ADB">
        <w:rPr>
          <w:rFonts w:ascii="Arial" w:eastAsia="Calibri" w:hAnsi="Arial" w:cs="Arial"/>
          <w:sz w:val="20"/>
          <w:szCs w:val="20"/>
        </w:rPr>
        <w:t xml:space="preserve">, </w:t>
      </w:r>
      <w:r w:rsidR="00FD072C" w:rsidRPr="00E91ADB">
        <w:rPr>
          <w:rFonts w:ascii="Arial" w:eastAsia="Calibri" w:hAnsi="Arial" w:cs="Arial"/>
          <w:sz w:val="20"/>
          <w:szCs w:val="20"/>
        </w:rPr>
        <w:t>A. (2021)</w:t>
      </w:r>
      <w:r w:rsidR="00AB1C6F" w:rsidRPr="00E91ADB">
        <w:rPr>
          <w:rFonts w:ascii="Arial" w:eastAsia="Calibri" w:hAnsi="Arial" w:cs="Arial"/>
          <w:sz w:val="20"/>
          <w:szCs w:val="20"/>
        </w:rPr>
        <w:t xml:space="preserve">. </w:t>
      </w:r>
      <w:r w:rsidRPr="00E91ADB">
        <w:rPr>
          <w:rFonts w:ascii="Arial" w:eastAsia="Calibri" w:hAnsi="Arial" w:cs="Arial"/>
          <w:sz w:val="20"/>
          <w:szCs w:val="20"/>
        </w:rPr>
        <w:t>Evaluation of ultrasonographic predictors of alpha-blocker monotherapy failure in symptomatic benign prostatic en</w:t>
      </w:r>
      <w:r w:rsidR="00FD072C" w:rsidRPr="00E91ADB">
        <w:rPr>
          <w:rFonts w:ascii="Arial" w:eastAsia="Calibri" w:hAnsi="Arial" w:cs="Arial"/>
          <w:sz w:val="20"/>
          <w:szCs w:val="20"/>
        </w:rPr>
        <w:t xml:space="preserve">largement. Urology Annals, 13, </w:t>
      </w:r>
      <w:r w:rsidRPr="00E91ADB">
        <w:rPr>
          <w:rFonts w:ascii="Arial" w:eastAsia="Calibri" w:hAnsi="Arial" w:cs="Arial"/>
          <w:sz w:val="20"/>
          <w:szCs w:val="20"/>
        </w:rPr>
        <w:t>220-225.</w:t>
      </w:r>
    </w:p>
    <w:p w14:paraId="64E40BB5" w14:textId="77777777" w:rsidR="00A82DF8" w:rsidRPr="00E91ADB" w:rsidRDefault="00A82DF8" w:rsidP="00A82DF8">
      <w:pPr>
        <w:numPr>
          <w:ilvl w:val="0"/>
          <w:numId w:val="6"/>
        </w:numPr>
        <w:spacing w:after="200" w:line="480" w:lineRule="auto"/>
        <w:contextualSpacing/>
        <w:jc w:val="both"/>
        <w:rPr>
          <w:rFonts w:ascii="Arial" w:eastAsia="Calibri" w:hAnsi="Arial" w:cs="Arial"/>
          <w:sz w:val="20"/>
          <w:szCs w:val="20"/>
        </w:rPr>
      </w:pPr>
      <w:proofErr w:type="spellStart"/>
      <w:r w:rsidRPr="00E91ADB">
        <w:rPr>
          <w:rFonts w:ascii="Arial" w:eastAsia="Calibri" w:hAnsi="Arial" w:cs="Arial"/>
          <w:sz w:val="20"/>
          <w:szCs w:val="20"/>
        </w:rPr>
        <w:lastRenderedPageBreak/>
        <w:t>Kalkanli</w:t>
      </w:r>
      <w:proofErr w:type="spellEnd"/>
      <w:r w:rsidR="00FD072C" w:rsidRPr="00E91ADB">
        <w:rPr>
          <w:rFonts w:ascii="Arial" w:eastAsia="Calibri" w:hAnsi="Arial" w:cs="Arial"/>
          <w:sz w:val="20"/>
          <w:szCs w:val="20"/>
        </w:rPr>
        <w:t>,</w:t>
      </w:r>
      <w:r w:rsidRPr="00E91ADB">
        <w:rPr>
          <w:rFonts w:ascii="Arial" w:eastAsia="Calibri" w:hAnsi="Arial" w:cs="Arial"/>
          <w:sz w:val="20"/>
          <w:szCs w:val="20"/>
        </w:rPr>
        <w:t xml:space="preserve"> A</w:t>
      </w:r>
      <w:r w:rsidR="00FD072C" w:rsidRPr="00E91ADB">
        <w:rPr>
          <w:rFonts w:ascii="Arial" w:eastAsia="Calibri" w:hAnsi="Arial" w:cs="Arial"/>
          <w:sz w:val="20"/>
          <w:szCs w:val="20"/>
        </w:rPr>
        <w:t>.</w:t>
      </w:r>
      <w:r w:rsidRPr="00E91ADB">
        <w:rPr>
          <w:rFonts w:ascii="Arial" w:eastAsia="Calibri" w:hAnsi="Arial" w:cs="Arial"/>
          <w:sz w:val="20"/>
          <w:szCs w:val="20"/>
        </w:rPr>
        <w:t xml:space="preserve">, </w:t>
      </w:r>
      <w:proofErr w:type="spellStart"/>
      <w:r w:rsidRPr="00E91ADB">
        <w:rPr>
          <w:rFonts w:ascii="Arial" w:eastAsia="Calibri" w:hAnsi="Arial" w:cs="Arial"/>
          <w:sz w:val="20"/>
          <w:szCs w:val="20"/>
        </w:rPr>
        <w:t>Tandogdu</w:t>
      </w:r>
      <w:proofErr w:type="spellEnd"/>
      <w:r w:rsidR="00FD072C" w:rsidRPr="00E91ADB">
        <w:rPr>
          <w:rFonts w:ascii="Arial" w:eastAsia="Calibri" w:hAnsi="Arial" w:cs="Arial"/>
          <w:sz w:val="20"/>
          <w:szCs w:val="20"/>
        </w:rPr>
        <w:t>,</w:t>
      </w:r>
      <w:r w:rsidRPr="00E91ADB">
        <w:rPr>
          <w:rFonts w:ascii="Arial" w:eastAsia="Calibri" w:hAnsi="Arial" w:cs="Arial"/>
          <w:sz w:val="20"/>
          <w:szCs w:val="20"/>
        </w:rPr>
        <w:t xml:space="preserve"> Z</w:t>
      </w:r>
      <w:r w:rsidR="00FD072C" w:rsidRPr="00E91ADB">
        <w:rPr>
          <w:rFonts w:ascii="Arial" w:eastAsia="Calibri" w:hAnsi="Arial" w:cs="Arial"/>
          <w:sz w:val="20"/>
          <w:szCs w:val="20"/>
        </w:rPr>
        <w:t>.</w:t>
      </w:r>
      <w:r w:rsidRPr="00E91ADB">
        <w:rPr>
          <w:rFonts w:ascii="Arial" w:eastAsia="Calibri" w:hAnsi="Arial" w:cs="Arial"/>
          <w:sz w:val="20"/>
          <w:szCs w:val="20"/>
        </w:rPr>
        <w:t>, Aydin M</w:t>
      </w:r>
      <w:r w:rsidR="00FD072C" w:rsidRPr="00E91ADB">
        <w:rPr>
          <w:rFonts w:ascii="Arial" w:eastAsia="Calibri" w:hAnsi="Arial" w:cs="Arial"/>
          <w:sz w:val="20"/>
          <w:szCs w:val="20"/>
        </w:rPr>
        <w:t>.</w:t>
      </w:r>
      <w:r w:rsidRPr="00E91ADB">
        <w:rPr>
          <w:rFonts w:ascii="Arial" w:eastAsia="Calibri" w:hAnsi="Arial" w:cs="Arial"/>
          <w:sz w:val="20"/>
          <w:szCs w:val="20"/>
        </w:rPr>
        <w:t>, Karaca</w:t>
      </w:r>
      <w:r w:rsidR="00FD072C" w:rsidRPr="00E91ADB">
        <w:rPr>
          <w:rFonts w:ascii="Arial" w:eastAsia="Calibri" w:hAnsi="Arial" w:cs="Arial"/>
          <w:sz w:val="20"/>
          <w:szCs w:val="20"/>
        </w:rPr>
        <w:t>,</w:t>
      </w:r>
      <w:r w:rsidRPr="00E91ADB">
        <w:rPr>
          <w:rFonts w:ascii="Arial" w:eastAsia="Calibri" w:hAnsi="Arial" w:cs="Arial"/>
          <w:sz w:val="20"/>
          <w:szCs w:val="20"/>
        </w:rPr>
        <w:t xml:space="preserve"> A</w:t>
      </w:r>
      <w:r w:rsidR="00FD072C" w:rsidRPr="00E91ADB">
        <w:rPr>
          <w:rFonts w:ascii="Arial" w:eastAsia="Calibri" w:hAnsi="Arial" w:cs="Arial"/>
          <w:sz w:val="20"/>
          <w:szCs w:val="20"/>
        </w:rPr>
        <w:t>.</w:t>
      </w:r>
      <w:r w:rsidRPr="00E91ADB">
        <w:rPr>
          <w:rFonts w:ascii="Arial" w:eastAsia="Calibri" w:hAnsi="Arial" w:cs="Arial"/>
          <w:sz w:val="20"/>
          <w:szCs w:val="20"/>
        </w:rPr>
        <w:t>S</w:t>
      </w:r>
      <w:r w:rsidR="00FD072C" w:rsidRPr="00E91ADB">
        <w:rPr>
          <w:rFonts w:ascii="Arial" w:eastAsia="Calibri" w:hAnsi="Arial" w:cs="Arial"/>
          <w:sz w:val="20"/>
          <w:szCs w:val="20"/>
        </w:rPr>
        <w:t>.</w:t>
      </w:r>
      <w:r w:rsidRPr="00E91ADB">
        <w:rPr>
          <w:rFonts w:ascii="Arial" w:eastAsia="Calibri" w:hAnsi="Arial" w:cs="Arial"/>
          <w:sz w:val="20"/>
          <w:szCs w:val="20"/>
        </w:rPr>
        <w:t xml:space="preserve">, </w:t>
      </w:r>
      <w:r w:rsidR="00FD072C" w:rsidRPr="00E91ADB">
        <w:rPr>
          <w:rFonts w:ascii="Arial" w:eastAsia="Calibri" w:hAnsi="Arial" w:cs="Arial"/>
          <w:sz w:val="20"/>
          <w:szCs w:val="20"/>
        </w:rPr>
        <w:t xml:space="preserve">&amp; </w:t>
      </w:r>
      <w:r w:rsidRPr="00E91ADB">
        <w:rPr>
          <w:rFonts w:ascii="Arial" w:eastAsia="Calibri" w:hAnsi="Arial" w:cs="Arial"/>
          <w:sz w:val="20"/>
          <w:szCs w:val="20"/>
        </w:rPr>
        <w:t>Hazar</w:t>
      </w:r>
      <w:r w:rsidR="00FD072C" w:rsidRPr="00E91ADB">
        <w:rPr>
          <w:rFonts w:ascii="Arial" w:eastAsia="Calibri" w:hAnsi="Arial" w:cs="Arial"/>
          <w:sz w:val="20"/>
          <w:szCs w:val="20"/>
        </w:rPr>
        <w:t>,</w:t>
      </w:r>
      <w:r w:rsidRPr="00E91ADB">
        <w:rPr>
          <w:rFonts w:ascii="Arial" w:eastAsia="Calibri" w:hAnsi="Arial" w:cs="Arial"/>
          <w:sz w:val="20"/>
          <w:szCs w:val="20"/>
        </w:rPr>
        <w:t xml:space="preserve"> A</w:t>
      </w:r>
      <w:r w:rsidR="00FD072C" w:rsidRPr="00E91ADB">
        <w:rPr>
          <w:rFonts w:ascii="Arial" w:eastAsia="Calibri" w:hAnsi="Arial" w:cs="Arial"/>
          <w:sz w:val="20"/>
          <w:szCs w:val="20"/>
        </w:rPr>
        <w:t>.</w:t>
      </w:r>
      <w:r w:rsidRPr="00E91ADB">
        <w:rPr>
          <w:rFonts w:ascii="Arial" w:eastAsia="Calibri" w:hAnsi="Arial" w:cs="Arial"/>
          <w:sz w:val="20"/>
          <w:szCs w:val="20"/>
        </w:rPr>
        <w:t xml:space="preserve">I. </w:t>
      </w:r>
      <w:r w:rsidR="00FD072C" w:rsidRPr="00E91ADB">
        <w:rPr>
          <w:rFonts w:ascii="Arial" w:eastAsia="Calibri" w:hAnsi="Arial" w:cs="Arial"/>
          <w:sz w:val="20"/>
          <w:szCs w:val="20"/>
        </w:rPr>
        <w:t xml:space="preserve">(2016). </w:t>
      </w:r>
      <w:r w:rsidRPr="00E91ADB">
        <w:rPr>
          <w:rFonts w:ascii="Arial" w:eastAsia="Calibri" w:hAnsi="Arial" w:cs="Arial"/>
          <w:sz w:val="20"/>
          <w:szCs w:val="20"/>
        </w:rPr>
        <w:t>Intravesical prostatic protrusion: A potential marker of alpha-blocker treatment success in patients with benign prost</w:t>
      </w:r>
      <w:r w:rsidR="00FD072C" w:rsidRPr="00E91ADB">
        <w:rPr>
          <w:rFonts w:ascii="Arial" w:eastAsia="Calibri" w:hAnsi="Arial" w:cs="Arial"/>
          <w:sz w:val="20"/>
          <w:szCs w:val="20"/>
        </w:rPr>
        <w:t>atic enlargement. Urology, 88,</w:t>
      </w:r>
      <w:r w:rsidRPr="00E91ADB">
        <w:rPr>
          <w:rFonts w:ascii="Arial" w:eastAsia="Calibri" w:hAnsi="Arial" w:cs="Arial"/>
          <w:sz w:val="20"/>
          <w:szCs w:val="20"/>
        </w:rPr>
        <w:t>161-165.</w:t>
      </w:r>
    </w:p>
    <w:p w14:paraId="1BA20F00" w14:textId="77777777" w:rsidR="00D22B08" w:rsidRPr="00E0616E" w:rsidRDefault="00D22B08">
      <w:pPr>
        <w:rPr>
          <w:rFonts w:ascii="Arial" w:hAnsi="Arial" w:cs="Arial"/>
          <w:sz w:val="20"/>
          <w:szCs w:val="20"/>
        </w:rPr>
      </w:pPr>
    </w:p>
    <w:sectPr w:rsidR="00D22B08" w:rsidRPr="00E061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B8DF7" w14:textId="77777777" w:rsidR="000F6C26" w:rsidRDefault="000F6C26" w:rsidP="00D20051">
      <w:pPr>
        <w:spacing w:after="0" w:line="240" w:lineRule="auto"/>
      </w:pPr>
      <w:r>
        <w:separator/>
      </w:r>
    </w:p>
  </w:endnote>
  <w:endnote w:type="continuationSeparator" w:id="0">
    <w:p w14:paraId="17124F3C" w14:textId="77777777" w:rsidR="000F6C26" w:rsidRDefault="000F6C26" w:rsidP="00D20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B3820" w14:textId="77777777" w:rsidR="00EB23DE" w:rsidRDefault="00EB2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554E1" w14:textId="77777777" w:rsidR="00EB23DE" w:rsidRDefault="00EB23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F17EB" w14:textId="77777777" w:rsidR="00EB23DE" w:rsidRDefault="00EB2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9CB6E" w14:textId="77777777" w:rsidR="000F6C26" w:rsidRDefault="000F6C26" w:rsidP="00D20051">
      <w:pPr>
        <w:spacing w:after="0" w:line="240" w:lineRule="auto"/>
      </w:pPr>
      <w:r>
        <w:separator/>
      </w:r>
    </w:p>
  </w:footnote>
  <w:footnote w:type="continuationSeparator" w:id="0">
    <w:p w14:paraId="0A56F577" w14:textId="77777777" w:rsidR="000F6C26" w:rsidRDefault="000F6C26" w:rsidP="00D20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8D679" w14:textId="5FC37691" w:rsidR="00EB23DE" w:rsidRDefault="000F6C26">
    <w:pPr>
      <w:pStyle w:val="Header"/>
    </w:pPr>
    <w:r>
      <w:rPr>
        <w:noProof/>
      </w:rPr>
      <w:pict w14:anchorId="56719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26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155F" w14:textId="6CBA59ED" w:rsidR="00EB23DE" w:rsidRDefault="000F6C26">
    <w:pPr>
      <w:pStyle w:val="Header"/>
    </w:pPr>
    <w:r>
      <w:rPr>
        <w:noProof/>
      </w:rPr>
      <w:pict w14:anchorId="1C61BD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262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DA14E" w14:textId="2F7F22F3" w:rsidR="00EB23DE" w:rsidRDefault="000F6C26">
    <w:pPr>
      <w:pStyle w:val="Header"/>
    </w:pPr>
    <w:r>
      <w:rPr>
        <w:noProof/>
      </w:rPr>
      <w:pict w14:anchorId="008CAA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26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CB061A26"/>
    <w:lvl w:ilvl="0" w:tplc="DB2015DE">
      <w:start w:val="1"/>
      <w:numFmt w:val="decimal"/>
      <w:lvlText w:val="%1."/>
      <w:lvlJc w:val="left"/>
      <w:pPr>
        <w:ind w:left="36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3"/>
    <w:multiLevelType w:val="hybridMultilevel"/>
    <w:tmpl w:val="46E8A9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5"/>
    <w:multiLevelType w:val="hybridMultilevel"/>
    <w:tmpl w:val="5058D4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6"/>
    <w:multiLevelType w:val="hybridMultilevel"/>
    <w:tmpl w:val="636ED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8"/>
    <w:multiLevelType w:val="multilevel"/>
    <w:tmpl w:val="43323C36"/>
    <w:lvl w:ilvl="0">
      <w:start w:val="1"/>
      <w:numFmt w:val="decimal"/>
      <w:lvlText w:val="%1."/>
      <w:lvlJc w:val="left"/>
      <w:pPr>
        <w:ind w:left="720" w:hanging="360"/>
      </w:pPr>
      <w:rPr>
        <w:rFonts w:hint="default"/>
      </w:rPr>
    </w:lvl>
    <w:lvl w:ilvl="1">
      <w:start w:val="1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4221950"/>
    <w:multiLevelType w:val="hybridMultilevel"/>
    <w:tmpl w:val="5CC42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897156"/>
    <w:multiLevelType w:val="hybridMultilevel"/>
    <w:tmpl w:val="9CFE5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57EAE"/>
    <w:multiLevelType w:val="multilevel"/>
    <w:tmpl w:val="6E9E30C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545AA6"/>
    <w:multiLevelType w:val="hybridMultilevel"/>
    <w:tmpl w:val="AEA80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4B49E5"/>
    <w:multiLevelType w:val="multilevel"/>
    <w:tmpl w:val="363ABF96"/>
    <w:lvl w:ilvl="0">
      <w:start w:val="1"/>
      <w:numFmt w:val="decimal"/>
      <w:lvlText w:val="%1"/>
      <w:lvlJc w:val="left"/>
      <w:pPr>
        <w:ind w:left="375" w:hanging="375"/>
      </w:pPr>
      <w:rPr>
        <w:rFonts w:hint="default"/>
        <w:b/>
      </w:rPr>
    </w:lvl>
    <w:lvl w:ilvl="1">
      <w:start w:val="1"/>
      <w:numFmt w:val="decimal"/>
      <w:lvlText w:val="%1.%2"/>
      <w:lvlJc w:val="left"/>
      <w:pPr>
        <w:ind w:left="825" w:hanging="375"/>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430" w:hanging="108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690" w:hanging="144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950" w:hanging="1800"/>
      </w:pPr>
      <w:rPr>
        <w:rFonts w:hint="default"/>
        <w:b/>
      </w:rPr>
    </w:lvl>
    <w:lvl w:ilvl="8">
      <w:start w:val="1"/>
      <w:numFmt w:val="decimal"/>
      <w:lvlText w:val="%1.%2.%3.%4.%5.%6.%7.%8.%9"/>
      <w:lvlJc w:val="left"/>
      <w:pPr>
        <w:ind w:left="5760" w:hanging="2160"/>
      </w:pPr>
      <w:rPr>
        <w:rFonts w:hint="default"/>
        <w:b/>
      </w:rPr>
    </w:lvl>
  </w:abstractNum>
  <w:abstractNum w:abstractNumId="10" w15:restartNumberingAfterBreak="0">
    <w:nsid w:val="2E2158EE"/>
    <w:multiLevelType w:val="multilevel"/>
    <w:tmpl w:val="7EE457D0"/>
    <w:lvl w:ilvl="0">
      <w:start w:val="1"/>
      <w:numFmt w:val="decimal"/>
      <w:lvlText w:val="%1."/>
      <w:lvlJc w:val="left"/>
      <w:pPr>
        <w:ind w:left="3240" w:hanging="360"/>
      </w:pPr>
      <w:rPr>
        <w:rFonts w:hint="default"/>
      </w:rPr>
    </w:lvl>
    <w:lvl w:ilvl="1">
      <w:start w:val="16"/>
      <w:numFmt w:val="decimal"/>
      <w:isLgl/>
      <w:lvlText w:val="%1.%2"/>
      <w:lvlJc w:val="left"/>
      <w:pPr>
        <w:ind w:left="3540" w:hanging="48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3193206F"/>
    <w:multiLevelType w:val="multilevel"/>
    <w:tmpl w:val="DE2CF5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0649F8"/>
    <w:multiLevelType w:val="multilevel"/>
    <w:tmpl w:val="DE2CF5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0A3019"/>
    <w:multiLevelType w:val="hybridMultilevel"/>
    <w:tmpl w:val="C8D2A1F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F70623"/>
    <w:multiLevelType w:val="hybridMultilevel"/>
    <w:tmpl w:val="4FA29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DB3DE2"/>
    <w:multiLevelType w:val="multilevel"/>
    <w:tmpl w:val="7F3A59D2"/>
    <w:lvl w:ilvl="0">
      <w:start w:val="4"/>
      <w:numFmt w:val="decimal"/>
      <w:lvlText w:val="%1"/>
      <w:lvlJc w:val="left"/>
      <w:pPr>
        <w:ind w:left="420" w:hanging="420"/>
      </w:pPr>
      <w:rPr>
        <w:rFonts w:hint="default"/>
      </w:rPr>
    </w:lvl>
    <w:lvl w:ilvl="1">
      <w:start w:val="16"/>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5DA257CC"/>
    <w:multiLevelType w:val="hybridMultilevel"/>
    <w:tmpl w:val="1A6A9E40"/>
    <w:lvl w:ilvl="0" w:tplc="332689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E53F6A"/>
    <w:multiLevelType w:val="multilevel"/>
    <w:tmpl w:val="1F00B22A"/>
    <w:lvl w:ilvl="0">
      <w:start w:val="4"/>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D4668FF"/>
    <w:multiLevelType w:val="multilevel"/>
    <w:tmpl w:val="B596B1EA"/>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FE901B4"/>
    <w:multiLevelType w:val="multilevel"/>
    <w:tmpl w:val="F0B033A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0B1517"/>
    <w:multiLevelType w:val="hybridMultilevel"/>
    <w:tmpl w:val="9530D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215237"/>
    <w:multiLevelType w:val="hybridMultilevel"/>
    <w:tmpl w:val="7A408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341177"/>
    <w:multiLevelType w:val="multilevel"/>
    <w:tmpl w:val="701C61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1"/>
  </w:num>
  <w:num w:numId="3">
    <w:abstractNumId w:val="12"/>
  </w:num>
  <w:num w:numId="4">
    <w:abstractNumId w:val="10"/>
  </w:num>
  <w:num w:numId="5">
    <w:abstractNumId w:val="18"/>
  </w:num>
  <w:num w:numId="6">
    <w:abstractNumId w:val="0"/>
  </w:num>
  <w:num w:numId="7">
    <w:abstractNumId w:val="13"/>
  </w:num>
  <w:num w:numId="8">
    <w:abstractNumId w:val="1"/>
  </w:num>
  <w:num w:numId="9">
    <w:abstractNumId w:val="2"/>
  </w:num>
  <w:num w:numId="10">
    <w:abstractNumId w:val="3"/>
  </w:num>
  <w:num w:numId="11">
    <w:abstractNumId w:val="4"/>
  </w:num>
  <w:num w:numId="12">
    <w:abstractNumId w:val="14"/>
  </w:num>
  <w:num w:numId="13">
    <w:abstractNumId w:val="21"/>
  </w:num>
  <w:num w:numId="14">
    <w:abstractNumId w:val="8"/>
  </w:num>
  <w:num w:numId="15">
    <w:abstractNumId w:val="16"/>
  </w:num>
  <w:num w:numId="16">
    <w:abstractNumId w:val="19"/>
  </w:num>
  <w:num w:numId="17">
    <w:abstractNumId w:val="15"/>
  </w:num>
  <w:num w:numId="18">
    <w:abstractNumId w:val="17"/>
  </w:num>
  <w:num w:numId="19">
    <w:abstractNumId w:val="22"/>
  </w:num>
  <w:num w:numId="20">
    <w:abstractNumId w:val="7"/>
  </w:num>
  <w:num w:numId="21">
    <w:abstractNumId w:val="20"/>
  </w:num>
  <w:num w:numId="22">
    <w:abstractNumId w:val="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DF8"/>
    <w:rsid w:val="000415BB"/>
    <w:rsid w:val="0007462C"/>
    <w:rsid w:val="000E3DC1"/>
    <w:rsid w:val="000F6C26"/>
    <w:rsid w:val="001256D4"/>
    <w:rsid w:val="00133DED"/>
    <w:rsid w:val="001B1628"/>
    <w:rsid w:val="001B632A"/>
    <w:rsid w:val="001B7417"/>
    <w:rsid w:val="001E6745"/>
    <w:rsid w:val="00225790"/>
    <w:rsid w:val="00225BD4"/>
    <w:rsid w:val="00260D65"/>
    <w:rsid w:val="002D71BC"/>
    <w:rsid w:val="00313823"/>
    <w:rsid w:val="00332C90"/>
    <w:rsid w:val="00373DCD"/>
    <w:rsid w:val="00383398"/>
    <w:rsid w:val="003C6F0A"/>
    <w:rsid w:val="004172F6"/>
    <w:rsid w:val="004345A4"/>
    <w:rsid w:val="00454A64"/>
    <w:rsid w:val="005256FA"/>
    <w:rsid w:val="0053686E"/>
    <w:rsid w:val="005C37EF"/>
    <w:rsid w:val="005D4244"/>
    <w:rsid w:val="005E3B4F"/>
    <w:rsid w:val="006B4940"/>
    <w:rsid w:val="00720FA9"/>
    <w:rsid w:val="00793E05"/>
    <w:rsid w:val="007A1D53"/>
    <w:rsid w:val="007A5122"/>
    <w:rsid w:val="007B54D3"/>
    <w:rsid w:val="008737C4"/>
    <w:rsid w:val="008C5C53"/>
    <w:rsid w:val="008E7171"/>
    <w:rsid w:val="008E7C57"/>
    <w:rsid w:val="00907270"/>
    <w:rsid w:val="009256BC"/>
    <w:rsid w:val="00940EDE"/>
    <w:rsid w:val="00956B79"/>
    <w:rsid w:val="009905A8"/>
    <w:rsid w:val="00A0418B"/>
    <w:rsid w:val="00A13428"/>
    <w:rsid w:val="00A6544C"/>
    <w:rsid w:val="00A82DF8"/>
    <w:rsid w:val="00AB1C6F"/>
    <w:rsid w:val="00B23B73"/>
    <w:rsid w:val="00B54ED3"/>
    <w:rsid w:val="00BE63F9"/>
    <w:rsid w:val="00CC1BBB"/>
    <w:rsid w:val="00CD4C25"/>
    <w:rsid w:val="00D018DE"/>
    <w:rsid w:val="00D14DB9"/>
    <w:rsid w:val="00D20051"/>
    <w:rsid w:val="00D22B08"/>
    <w:rsid w:val="00D90574"/>
    <w:rsid w:val="00DB6FD2"/>
    <w:rsid w:val="00DE5883"/>
    <w:rsid w:val="00DF1AB0"/>
    <w:rsid w:val="00E0616E"/>
    <w:rsid w:val="00E91ADB"/>
    <w:rsid w:val="00EB23DE"/>
    <w:rsid w:val="00EE7EFE"/>
    <w:rsid w:val="00F110EC"/>
    <w:rsid w:val="00F76D02"/>
    <w:rsid w:val="00FD0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A7B2C23"/>
  <w15:chartTrackingRefBased/>
  <w15:docId w15:val="{2150DE52-B81C-4301-B227-A14EECD9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82DF8"/>
  </w:style>
  <w:style w:type="character" w:customStyle="1" w:styleId="FooterChar">
    <w:name w:val="Footer Char"/>
    <w:basedOn w:val="DefaultParagraphFont"/>
    <w:link w:val="Footer"/>
    <w:uiPriority w:val="99"/>
    <w:rsid w:val="00A82DF8"/>
    <w:rPr>
      <w:rFonts w:ascii="Calibri" w:eastAsia="Calibri" w:hAnsi="Calibri" w:cs="Times New Roman"/>
    </w:rPr>
  </w:style>
  <w:style w:type="paragraph" w:styleId="Footer">
    <w:name w:val="footer"/>
    <w:basedOn w:val="Normal"/>
    <w:link w:val="FooterChar"/>
    <w:uiPriority w:val="99"/>
    <w:unhideWhenUsed/>
    <w:rsid w:val="00A82DF8"/>
    <w:pPr>
      <w:tabs>
        <w:tab w:val="center" w:pos="4680"/>
        <w:tab w:val="right" w:pos="9360"/>
      </w:tabs>
      <w:spacing w:after="0" w:line="240" w:lineRule="auto"/>
    </w:pPr>
    <w:rPr>
      <w:rFonts w:ascii="Calibri" w:eastAsia="Calibri" w:hAnsi="Calibri" w:cs="Times New Roman"/>
    </w:rPr>
  </w:style>
  <w:style w:type="character" w:customStyle="1" w:styleId="FooterChar1">
    <w:name w:val="Footer Char1"/>
    <w:basedOn w:val="DefaultParagraphFont"/>
    <w:uiPriority w:val="99"/>
    <w:semiHidden/>
    <w:rsid w:val="00A82DF8"/>
  </w:style>
  <w:style w:type="character" w:customStyle="1" w:styleId="HeaderChar">
    <w:name w:val="Header Char"/>
    <w:basedOn w:val="DefaultParagraphFont"/>
    <w:link w:val="Header"/>
    <w:uiPriority w:val="99"/>
    <w:rsid w:val="00A82DF8"/>
    <w:rPr>
      <w:rFonts w:ascii="Calibri" w:eastAsia="Calibri" w:hAnsi="Calibri" w:cs="Times New Roman"/>
    </w:rPr>
  </w:style>
  <w:style w:type="paragraph" w:styleId="Header">
    <w:name w:val="header"/>
    <w:basedOn w:val="Normal"/>
    <w:link w:val="HeaderChar"/>
    <w:uiPriority w:val="99"/>
    <w:unhideWhenUsed/>
    <w:rsid w:val="00A82DF8"/>
    <w:pPr>
      <w:tabs>
        <w:tab w:val="center" w:pos="4680"/>
        <w:tab w:val="right" w:pos="9360"/>
      </w:tabs>
      <w:spacing w:after="0" w:line="240" w:lineRule="auto"/>
    </w:pPr>
    <w:rPr>
      <w:rFonts w:ascii="Calibri" w:eastAsia="Calibri" w:hAnsi="Calibri" w:cs="Times New Roman"/>
    </w:rPr>
  </w:style>
  <w:style w:type="character" w:customStyle="1" w:styleId="HeaderChar1">
    <w:name w:val="Header Char1"/>
    <w:basedOn w:val="DefaultParagraphFont"/>
    <w:uiPriority w:val="99"/>
    <w:semiHidden/>
    <w:rsid w:val="00A82DF8"/>
  </w:style>
  <w:style w:type="paragraph" w:styleId="ListParagraph">
    <w:name w:val="List Paragraph"/>
    <w:basedOn w:val="Normal"/>
    <w:uiPriority w:val="34"/>
    <w:qFormat/>
    <w:rsid w:val="00A82DF8"/>
    <w:pPr>
      <w:spacing w:after="200" w:line="276" w:lineRule="auto"/>
      <w:ind w:left="720"/>
      <w:contextualSpacing/>
    </w:pPr>
    <w:rPr>
      <w:rFonts w:ascii="Calibri" w:eastAsia="Calibri" w:hAnsi="Calibri" w:cs="Times New Roman"/>
    </w:rPr>
  </w:style>
  <w:style w:type="character" w:customStyle="1" w:styleId="CommentTextChar">
    <w:name w:val="Comment Text Char"/>
    <w:basedOn w:val="DefaultParagraphFont"/>
    <w:link w:val="CommentText"/>
    <w:uiPriority w:val="99"/>
    <w:rsid w:val="00A82DF8"/>
    <w:rPr>
      <w:rFonts w:ascii="Calibri" w:eastAsia="Calibri" w:hAnsi="Calibri" w:cs="Times New Roman"/>
      <w:sz w:val="20"/>
      <w:szCs w:val="20"/>
    </w:rPr>
  </w:style>
  <w:style w:type="paragraph" w:styleId="CommentText">
    <w:name w:val="annotation text"/>
    <w:basedOn w:val="Normal"/>
    <w:link w:val="CommentTextChar"/>
    <w:uiPriority w:val="99"/>
    <w:unhideWhenUsed/>
    <w:rsid w:val="00A82DF8"/>
    <w:pPr>
      <w:spacing w:line="240" w:lineRule="auto"/>
    </w:pPr>
    <w:rPr>
      <w:rFonts w:ascii="Calibri" w:eastAsia="Calibri" w:hAnsi="Calibri" w:cs="Times New Roman"/>
      <w:sz w:val="20"/>
      <w:szCs w:val="20"/>
    </w:rPr>
  </w:style>
  <w:style w:type="character" w:customStyle="1" w:styleId="CommentTextChar1">
    <w:name w:val="Comment Text Char1"/>
    <w:basedOn w:val="DefaultParagraphFont"/>
    <w:uiPriority w:val="99"/>
    <w:semiHidden/>
    <w:rsid w:val="00A82DF8"/>
    <w:rPr>
      <w:sz w:val="20"/>
      <w:szCs w:val="20"/>
    </w:rPr>
  </w:style>
  <w:style w:type="character" w:customStyle="1" w:styleId="BalloonTextChar">
    <w:name w:val="Balloon Text Char"/>
    <w:basedOn w:val="DefaultParagraphFont"/>
    <w:link w:val="BalloonText"/>
    <w:uiPriority w:val="99"/>
    <w:semiHidden/>
    <w:rsid w:val="00A82DF8"/>
    <w:rPr>
      <w:rFonts w:ascii="Segoe UI" w:eastAsia="Calibri" w:hAnsi="Segoe UI" w:cs="Segoe UI"/>
      <w:sz w:val="18"/>
      <w:szCs w:val="18"/>
    </w:rPr>
  </w:style>
  <w:style w:type="paragraph" w:styleId="BalloonText">
    <w:name w:val="Balloon Text"/>
    <w:basedOn w:val="Normal"/>
    <w:link w:val="BalloonTextChar"/>
    <w:uiPriority w:val="99"/>
    <w:semiHidden/>
    <w:unhideWhenUsed/>
    <w:rsid w:val="00A82DF8"/>
    <w:pPr>
      <w:spacing w:after="0" w:line="240" w:lineRule="auto"/>
    </w:pPr>
    <w:rPr>
      <w:rFonts w:ascii="Segoe UI" w:eastAsia="Calibri" w:hAnsi="Segoe UI" w:cs="Segoe UI"/>
      <w:sz w:val="18"/>
      <w:szCs w:val="18"/>
    </w:rPr>
  </w:style>
  <w:style w:type="character" w:customStyle="1" w:styleId="BalloonTextChar1">
    <w:name w:val="Balloon Text Char1"/>
    <w:basedOn w:val="DefaultParagraphFont"/>
    <w:uiPriority w:val="99"/>
    <w:semiHidden/>
    <w:rsid w:val="00A82DF8"/>
    <w:rPr>
      <w:rFonts w:ascii="Segoe UI" w:hAnsi="Segoe UI" w:cs="Segoe UI"/>
      <w:sz w:val="18"/>
      <w:szCs w:val="18"/>
    </w:rPr>
  </w:style>
  <w:style w:type="character" w:customStyle="1" w:styleId="CommentSubjectChar">
    <w:name w:val="Comment Subject Char"/>
    <w:link w:val="CommentSubject"/>
    <w:uiPriority w:val="99"/>
    <w:semiHidden/>
    <w:rsid w:val="00A82DF8"/>
    <w:rPr>
      <w:b/>
      <w:bCs/>
      <w:sz w:val="20"/>
      <w:szCs w:val="20"/>
    </w:rPr>
  </w:style>
  <w:style w:type="paragraph" w:styleId="CommentSubject">
    <w:name w:val="annotation subject"/>
    <w:basedOn w:val="CommentText"/>
    <w:next w:val="CommentText"/>
    <w:link w:val="CommentSubjectChar"/>
    <w:uiPriority w:val="99"/>
    <w:semiHidden/>
    <w:unhideWhenUsed/>
    <w:rsid w:val="00A82DF8"/>
    <w:pPr>
      <w:spacing w:after="200"/>
    </w:pPr>
    <w:rPr>
      <w:rFonts w:asciiTheme="minorHAnsi" w:eastAsiaTheme="minorHAnsi" w:hAnsiTheme="minorHAnsi" w:cstheme="minorBidi"/>
      <w:b/>
      <w:bCs/>
    </w:rPr>
  </w:style>
  <w:style w:type="character" w:customStyle="1" w:styleId="CommentSubjectChar1">
    <w:name w:val="Comment Subject Char1"/>
    <w:basedOn w:val="CommentTextChar1"/>
    <w:uiPriority w:val="99"/>
    <w:semiHidden/>
    <w:rsid w:val="00A82DF8"/>
    <w:rPr>
      <w:b/>
      <w:bCs/>
      <w:sz w:val="20"/>
      <w:szCs w:val="20"/>
    </w:rPr>
  </w:style>
  <w:style w:type="character" w:styleId="Hyperlink">
    <w:name w:val="Hyperlink"/>
    <w:basedOn w:val="DefaultParagraphFont"/>
    <w:uiPriority w:val="99"/>
    <w:unhideWhenUsed/>
    <w:rsid w:val="00B23B73"/>
    <w:rPr>
      <w:color w:val="0563C1" w:themeColor="hyperlink"/>
      <w:u w:val="single"/>
    </w:rPr>
  </w:style>
  <w:style w:type="character" w:customStyle="1" w:styleId="UnresolvedMention1">
    <w:name w:val="Unresolved Mention1"/>
    <w:basedOn w:val="DefaultParagraphFont"/>
    <w:uiPriority w:val="99"/>
    <w:semiHidden/>
    <w:unhideWhenUsed/>
    <w:rsid w:val="00B23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hyperlink" Target="https://doi.org/10.3389/fphar.20.00658.%20Accessed%2021%20Feb%20202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https://doi.org/10.1186/s12894-018-0320-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Sheet2!$G$4</c:f>
              <c:strCache>
                <c:ptCount val="1"/>
                <c:pt idx="0">
                  <c:v>quality of life before treatment</c:v>
                </c:pt>
              </c:strCache>
            </c:strRef>
          </c:tx>
          <c:spPr>
            <a:solidFill>
              <a:srgbClr val="5B9BD5"/>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Sheet2!$F$5:$F$11</c:f>
              <c:strCache>
                <c:ptCount val="7"/>
                <c:pt idx="0">
                  <c:v>0</c:v>
                </c:pt>
                <c:pt idx="1">
                  <c:v>1</c:v>
                </c:pt>
                <c:pt idx="2">
                  <c:v>2</c:v>
                </c:pt>
                <c:pt idx="3">
                  <c:v>3</c:v>
                </c:pt>
                <c:pt idx="4">
                  <c:v>4</c:v>
                </c:pt>
                <c:pt idx="5">
                  <c:v>5</c:v>
                </c:pt>
                <c:pt idx="6">
                  <c:v>6</c:v>
                </c:pt>
              </c:strCache>
            </c:strRef>
          </c:cat>
          <c:val>
            <c:numRef>
              <c:f>Sheet2!$G$5:$G$11</c:f>
              <c:numCache>
                <c:formatCode>General</c:formatCode>
                <c:ptCount val="7"/>
                <c:pt idx="0">
                  <c:v>0</c:v>
                </c:pt>
                <c:pt idx="1">
                  <c:v>0</c:v>
                </c:pt>
                <c:pt idx="2">
                  <c:v>0</c:v>
                </c:pt>
                <c:pt idx="3" formatCode="###0">
                  <c:v>12</c:v>
                </c:pt>
                <c:pt idx="4" formatCode="###0">
                  <c:v>32</c:v>
                </c:pt>
                <c:pt idx="5" formatCode="###0">
                  <c:v>97</c:v>
                </c:pt>
                <c:pt idx="6" formatCode="###0">
                  <c:v>37</c:v>
                </c:pt>
              </c:numCache>
            </c:numRef>
          </c:val>
          <c:extLst>
            <c:ext xmlns:c16="http://schemas.microsoft.com/office/drawing/2014/chart" uri="{C3380CC4-5D6E-409C-BE32-E72D297353CC}">
              <c16:uniqueId val="{00000000-69D7-4467-8929-6E333BBE62B8}"/>
            </c:ext>
          </c:extLst>
        </c:ser>
        <c:ser>
          <c:idx val="1"/>
          <c:order val="1"/>
          <c:tx>
            <c:strRef>
              <c:f>Sheet2!$H$4</c:f>
              <c:strCache>
                <c:ptCount val="1"/>
                <c:pt idx="0">
                  <c:v>quality of life after treatment</c:v>
                </c:pt>
              </c:strCache>
            </c:strRef>
          </c:tx>
          <c:spPr>
            <a:solidFill>
              <a:srgbClr val="ED7D31"/>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Sheet2!$F$5:$F$11</c:f>
              <c:strCache>
                <c:ptCount val="7"/>
                <c:pt idx="0">
                  <c:v>0</c:v>
                </c:pt>
                <c:pt idx="1">
                  <c:v>1</c:v>
                </c:pt>
                <c:pt idx="2">
                  <c:v>2</c:v>
                </c:pt>
                <c:pt idx="3">
                  <c:v>3</c:v>
                </c:pt>
                <c:pt idx="4">
                  <c:v>4</c:v>
                </c:pt>
                <c:pt idx="5">
                  <c:v>5</c:v>
                </c:pt>
                <c:pt idx="6">
                  <c:v>6</c:v>
                </c:pt>
              </c:strCache>
            </c:strRef>
          </c:cat>
          <c:val>
            <c:numRef>
              <c:f>Sheet2!$H$5:$H$11</c:f>
              <c:numCache>
                <c:formatCode>###0</c:formatCode>
                <c:ptCount val="7"/>
                <c:pt idx="0">
                  <c:v>1</c:v>
                </c:pt>
                <c:pt idx="1">
                  <c:v>62</c:v>
                </c:pt>
                <c:pt idx="2">
                  <c:v>54</c:v>
                </c:pt>
                <c:pt idx="3">
                  <c:v>23</c:v>
                </c:pt>
                <c:pt idx="4">
                  <c:v>13</c:v>
                </c:pt>
                <c:pt idx="5">
                  <c:v>19</c:v>
                </c:pt>
                <c:pt idx="6">
                  <c:v>6</c:v>
                </c:pt>
              </c:numCache>
            </c:numRef>
          </c:val>
          <c:extLst>
            <c:ext xmlns:c16="http://schemas.microsoft.com/office/drawing/2014/chart" uri="{C3380CC4-5D6E-409C-BE32-E72D297353CC}">
              <c16:uniqueId val="{00000001-69D7-4467-8929-6E333BBE62B8}"/>
            </c:ext>
          </c:extLst>
        </c:ser>
        <c:dLbls>
          <c:showLegendKey val="0"/>
          <c:showVal val="0"/>
          <c:showCatName val="0"/>
          <c:showSerName val="0"/>
          <c:showPercent val="0"/>
          <c:showBubbleSize val="0"/>
        </c:dLbls>
        <c:gapWidth val="219"/>
        <c:overlap val="-27"/>
        <c:axId val="332689096"/>
        <c:axId val="332690272"/>
      </c:barChart>
      <c:catAx>
        <c:axId val="332689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2690272"/>
        <c:crosses val="autoZero"/>
        <c:auto val="1"/>
        <c:lblAlgn val="ctr"/>
        <c:lblOffset val="100"/>
        <c:noMultiLvlLbl val="0"/>
      </c:catAx>
      <c:valAx>
        <c:axId val="332690272"/>
        <c:scaling>
          <c:orientation val="minMax"/>
        </c:scaling>
        <c:delete val="0"/>
        <c:axPos val="l"/>
        <c:numFmt formatCode="General" sourceLinked="1"/>
        <c:majorTickMark val="none"/>
        <c:minorTickMark val="none"/>
        <c:tickLblPos val="nextTo"/>
        <c:spPr>
          <a:ln w="635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2689096"/>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TotalTime>
  <Pages>25</Pages>
  <Words>5414</Words>
  <Characters>30866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KUFRA'PC</dc:creator>
  <cp:keywords/>
  <dc:description/>
  <cp:lastModifiedBy>SDI 1183</cp:lastModifiedBy>
  <cp:revision>3</cp:revision>
  <dcterms:created xsi:type="dcterms:W3CDTF">2025-08-30T13:34:00Z</dcterms:created>
  <dcterms:modified xsi:type="dcterms:W3CDTF">2025-09-08T11:44:00Z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a189241e-c44d-41a5-9e9f-0aca116dcf62</vt:lpwstr>
  </property>
</Properties>
</file>