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612" w:rsidRDefault="00CB78FC">
      <w:pPr>
        <w:spacing w:line="360" w:lineRule="auto"/>
        <w:jc w:val="right"/>
        <w:rPr>
          <w:rFonts w:ascii="Arial" w:hAnsi="Arial" w:cs="Arial"/>
          <w:b/>
          <w:bCs/>
          <w:sz w:val="36"/>
          <w:szCs w:val="36"/>
        </w:rPr>
      </w:pPr>
      <w:r>
        <w:rPr>
          <w:rFonts w:ascii="Arial" w:hAnsi="Arial" w:cs="Arial"/>
          <w:b/>
          <w:bCs/>
          <w:sz w:val="36"/>
          <w:szCs w:val="36"/>
        </w:rPr>
        <w:t xml:space="preserve">Original Research Article </w:t>
      </w:r>
    </w:p>
    <w:p w:rsidR="00324612" w:rsidRDefault="00324612">
      <w:pPr>
        <w:spacing w:line="360" w:lineRule="auto"/>
        <w:jc w:val="right"/>
        <w:rPr>
          <w:rFonts w:ascii="Arial" w:hAnsi="Arial" w:cs="Arial"/>
          <w:b/>
          <w:bCs/>
          <w:sz w:val="36"/>
          <w:szCs w:val="36"/>
        </w:rPr>
      </w:pPr>
    </w:p>
    <w:p w:rsidR="00324612" w:rsidRDefault="00CB78FC">
      <w:pPr>
        <w:spacing w:line="360" w:lineRule="auto"/>
        <w:jc w:val="right"/>
        <w:rPr>
          <w:rFonts w:ascii="Arial" w:hAnsi="Arial" w:cs="Arial"/>
          <w:b/>
          <w:bCs/>
          <w:sz w:val="36"/>
          <w:szCs w:val="36"/>
        </w:rPr>
      </w:pPr>
      <w:r>
        <w:rPr>
          <w:rFonts w:ascii="Arial" w:hAnsi="Arial" w:cs="Arial"/>
          <w:b/>
          <w:bCs/>
          <w:sz w:val="36"/>
          <w:szCs w:val="36"/>
        </w:rPr>
        <w:t>Educational and Workplace Challenges of Nurse Practitioners in India: Findings from a Nationwide Cross-Sectional Survey</w:t>
      </w:r>
    </w:p>
    <w:p w:rsidR="00324612" w:rsidRDefault="00324612">
      <w:pPr>
        <w:spacing w:line="360" w:lineRule="auto"/>
        <w:jc w:val="right"/>
        <w:rPr>
          <w:rFonts w:ascii="Arial" w:hAnsi="Arial" w:cs="Arial"/>
          <w:b/>
          <w:bCs/>
          <w:sz w:val="36"/>
          <w:szCs w:val="36"/>
        </w:rPr>
      </w:pPr>
    </w:p>
    <w:p w:rsidR="00324612" w:rsidRDefault="00CB78FC">
      <w:pPr>
        <w:spacing w:line="360" w:lineRule="auto"/>
        <w:jc w:val="both"/>
        <w:rPr>
          <w:rFonts w:ascii="Arial" w:hAnsi="Arial" w:cs="Arial"/>
          <w:b/>
          <w:bCs/>
        </w:rPr>
      </w:pPr>
      <w:r>
        <w:rPr>
          <w:rFonts w:ascii="Arial" w:hAnsi="Arial" w:cs="Arial"/>
          <w:b/>
          <w:bCs/>
        </w:rPr>
        <w:t>ABSTRACT:</w:t>
      </w:r>
    </w:p>
    <w:p w:rsidR="00324612" w:rsidRDefault="00CB78FC">
      <w:pPr>
        <w:spacing w:line="360" w:lineRule="auto"/>
        <w:jc w:val="both"/>
        <w:rPr>
          <w:rFonts w:ascii="Arial" w:hAnsi="Arial" w:cs="Arial"/>
          <w:sz w:val="20"/>
          <w:szCs w:val="20"/>
        </w:rPr>
      </w:pPr>
      <w:r>
        <w:rPr>
          <w:rFonts w:ascii="Arial" w:hAnsi="Arial" w:cs="Arial"/>
          <w:b/>
          <w:bCs/>
          <w:sz w:val="20"/>
          <w:szCs w:val="20"/>
        </w:rPr>
        <w:t>Background</w:t>
      </w:r>
      <w:r>
        <w:rPr>
          <w:rFonts w:ascii="Arial" w:hAnsi="Arial" w:cs="Arial"/>
          <w:sz w:val="20"/>
          <w:szCs w:val="20"/>
        </w:rPr>
        <w:t xml:space="preserve">: Nurse Practitioners (NPs) play a transformative role in healthcare worldwide, </w:t>
      </w:r>
      <w:r>
        <w:rPr>
          <w:rFonts w:ascii="Arial" w:hAnsi="Arial" w:cs="Arial"/>
          <w:sz w:val="20"/>
          <w:szCs w:val="20"/>
        </w:rPr>
        <w:t>bridging physician shortages and improving patient outcomes. In India, the NP in Critical Care (NPCC) program was initiated in 2016; however, implementation has been slow due to multiple barriers in education, practice, and recognition.</w:t>
      </w:r>
    </w:p>
    <w:p w:rsidR="00324612" w:rsidRDefault="00CB78FC">
      <w:pPr>
        <w:spacing w:line="360" w:lineRule="auto"/>
        <w:jc w:val="both"/>
        <w:rPr>
          <w:rFonts w:ascii="Arial" w:hAnsi="Arial" w:cs="Arial"/>
          <w:sz w:val="20"/>
          <w:szCs w:val="20"/>
        </w:rPr>
      </w:pPr>
      <w:r>
        <w:rPr>
          <w:rStyle w:val="Strong"/>
          <w:rFonts w:ascii="Arial" w:hAnsi="Arial" w:cs="Arial"/>
          <w:sz w:val="20"/>
          <w:szCs w:val="20"/>
        </w:rPr>
        <w:t>Methods:</w:t>
      </w:r>
      <w:r>
        <w:rPr>
          <w:rFonts w:ascii="Arial" w:hAnsi="Arial" w:cs="Arial"/>
          <w:sz w:val="20"/>
          <w:szCs w:val="20"/>
        </w:rPr>
        <w:t xml:space="preserve"> A descript</w:t>
      </w:r>
      <w:r>
        <w:rPr>
          <w:rFonts w:ascii="Arial" w:hAnsi="Arial" w:cs="Arial"/>
          <w:sz w:val="20"/>
          <w:szCs w:val="20"/>
        </w:rPr>
        <w:t>ive cross-sectional online survey (N = 126) was conducted in August 2025 among Nurse Practitioners, NP students, and allied professionals. The structured questionnaire explored state-wise respondent distribution, education-related challenges, workplace bar</w:t>
      </w:r>
      <w:r>
        <w:rPr>
          <w:rFonts w:ascii="Arial" w:hAnsi="Arial" w:cs="Arial"/>
          <w:sz w:val="20"/>
          <w:szCs w:val="20"/>
        </w:rPr>
        <w:t>riers, and suggestions for strengthening NP roles. Quantitative responses were analyzed using descriptive statistics, while qualitative responses were categorized thematically.</w:t>
      </w:r>
    </w:p>
    <w:p w:rsidR="00324612" w:rsidRDefault="00CB78FC">
      <w:pPr>
        <w:spacing w:line="360" w:lineRule="auto"/>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t xml:space="preserve"> Most respondents were NPs in Critical Care (69%), followed by NP stude</w:t>
      </w:r>
      <w:r>
        <w:rPr>
          <w:rFonts w:ascii="Arial" w:hAnsi="Arial" w:cs="Arial"/>
          <w:sz w:val="20"/>
          <w:szCs w:val="20"/>
        </w:rPr>
        <w:t>nts (19%) and others (12%). Educational challenges included inadequate training (40%), shortage of faculty (31%), curriculum-related issues (22%), and lack of recognition of NP qualifications (32%). Workplace challenges comprised lack of recognition (37%),</w:t>
      </w:r>
      <w:r>
        <w:rPr>
          <w:rFonts w:ascii="Arial" w:hAnsi="Arial" w:cs="Arial"/>
          <w:sz w:val="20"/>
          <w:szCs w:val="20"/>
        </w:rPr>
        <w:t xml:space="preserve"> limited scope of practice (32%), workload (25%), and career progression barriers (21%). Suggestions included government recognition (21%), defining scope of practice (20%), awareness campaigns (16%), faculty training (14%), and structured career pathways </w:t>
      </w:r>
      <w:r>
        <w:rPr>
          <w:rFonts w:ascii="Arial" w:hAnsi="Arial" w:cs="Arial"/>
          <w:sz w:val="20"/>
          <w:szCs w:val="20"/>
        </w:rPr>
        <w:t>(13%). Thematic analysis revealed three dominant themes: (1) Educational Barriers, (2) Workplace Challenges, and (3) Suggestions for Strengthening NP Role.</w:t>
      </w:r>
    </w:p>
    <w:p w:rsidR="00324612" w:rsidRDefault="00CB78FC">
      <w:pPr>
        <w:spacing w:line="360" w:lineRule="auto"/>
        <w:jc w:val="both"/>
        <w:rPr>
          <w:rFonts w:ascii="Arial" w:hAnsi="Arial" w:cs="Arial"/>
          <w:sz w:val="20"/>
          <w:szCs w:val="20"/>
        </w:rPr>
      </w:pPr>
      <w:r>
        <w:rPr>
          <w:rStyle w:val="Strong"/>
          <w:rFonts w:ascii="Arial" w:hAnsi="Arial" w:cs="Arial"/>
          <w:sz w:val="20"/>
          <w:szCs w:val="20"/>
        </w:rPr>
        <w:t>Conclusion:</w:t>
      </w:r>
      <w:r>
        <w:rPr>
          <w:rFonts w:ascii="Arial" w:hAnsi="Arial" w:cs="Arial"/>
          <w:sz w:val="20"/>
          <w:szCs w:val="20"/>
        </w:rPr>
        <w:t xml:space="preserve"> Nurse Practitioners in India face systemic educational and workplace barriers. This stud</w:t>
      </w:r>
      <w:r>
        <w:rPr>
          <w:rFonts w:ascii="Arial" w:hAnsi="Arial" w:cs="Arial"/>
          <w:sz w:val="20"/>
          <w:szCs w:val="20"/>
        </w:rPr>
        <w:t>y provides baseline evidence for policymakers, educators, and health administrators to develop legal frameworks, strengthen educational infrastructure, and ensure structured career pathways for effective NP integration.</w:t>
      </w:r>
    </w:p>
    <w:p w:rsidR="00324612" w:rsidRDefault="00CB78FC">
      <w:pPr>
        <w:spacing w:line="360" w:lineRule="auto"/>
        <w:jc w:val="both"/>
        <w:rPr>
          <w:rFonts w:ascii="Arial" w:hAnsi="Arial" w:cs="Arial"/>
          <w:sz w:val="20"/>
          <w:szCs w:val="20"/>
        </w:rPr>
      </w:pPr>
      <w:r>
        <w:rPr>
          <w:rStyle w:val="Strong"/>
          <w:rFonts w:ascii="Arial" w:hAnsi="Arial" w:cs="Arial"/>
          <w:sz w:val="20"/>
          <w:szCs w:val="20"/>
        </w:rPr>
        <w:lastRenderedPageBreak/>
        <w:t>Keywords:</w:t>
      </w:r>
      <w:r>
        <w:rPr>
          <w:rFonts w:ascii="Arial" w:hAnsi="Arial" w:cs="Arial"/>
          <w:sz w:val="20"/>
          <w:szCs w:val="20"/>
        </w:rPr>
        <w:t xml:space="preserve"> Nurse Practitioner; Educat</w:t>
      </w:r>
      <w:r>
        <w:rPr>
          <w:rFonts w:ascii="Arial" w:hAnsi="Arial" w:cs="Arial"/>
          <w:sz w:val="20"/>
          <w:szCs w:val="20"/>
        </w:rPr>
        <w:t>ion; Workplace Challenges; Scope of Practice; Advanced Nursing Practice; India</w:t>
      </w:r>
    </w:p>
    <w:p w:rsidR="00324612" w:rsidRDefault="00324612">
      <w:pPr>
        <w:spacing w:line="360" w:lineRule="auto"/>
        <w:jc w:val="both"/>
        <w:rPr>
          <w:rFonts w:ascii="Arial" w:hAnsi="Arial" w:cs="Arial"/>
          <w:sz w:val="20"/>
          <w:szCs w:val="20"/>
        </w:rPr>
      </w:pPr>
    </w:p>
    <w:p w:rsidR="00324612" w:rsidRDefault="00CB78FC">
      <w:pPr>
        <w:spacing w:line="360" w:lineRule="auto"/>
        <w:jc w:val="both"/>
        <w:rPr>
          <w:rFonts w:ascii="Arial" w:hAnsi="Arial" w:cs="Arial"/>
          <w:b/>
          <w:bCs/>
        </w:rPr>
      </w:pPr>
      <w:r>
        <w:rPr>
          <w:rFonts w:ascii="Arial" w:hAnsi="Arial" w:cs="Arial"/>
          <w:b/>
          <w:bCs/>
        </w:rPr>
        <w:t>INTRODUCTION</w:t>
      </w:r>
    </w:p>
    <w:p w:rsidR="00324612" w:rsidRDefault="00CB78FC">
      <w:pPr>
        <w:spacing w:line="360" w:lineRule="auto"/>
        <w:ind w:firstLine="420"/>
        <w:jc w:val="both"/>
        <w:rPr>
          <w:rFonts w:ascii="Arial" w:hAnsi="Arial" w:cs="Arial"/>
          <w:sz w:val="20"/>
          <w:szCs w:val="20"/>
        </w:rPr>
      </w:pPr>
      <w:r>
        <w:rPr>
          <w:rFonts w:ascii="Arial" w:hAnsi="Arial" w:cs="Arial"/>
          <w:sz w:val="20"/>
          <w:szCs w:val="20"/>
        </w:rPr>
        <w:t>The Nurse Practitioner (NP) role is globally acknowledged as a transformative model in healthcare, bridging physician shortages and improving quality of care acros</w:t>
      </w:r>
      <w:r>
        <w:rPr>
          <w:rFonts w:ascii="Arial" w:hAnsi="Arial" w:cs="Arial"/>
          <w:sz w:val="20"/>
          <w:szCs w:val="20"/>
        </w:rPr>
        <w:t>s diverse settings. In countries such as the United States, Canada, Australia, and the United Kingdom, NPs are integrated into primary and acute care services with legal authority, structured training, and well-defined scopes of practice. Evidence from the</w:t>
      </w:r>
      <w:r>
        <w:rPr>
          <w:rFonts w:ascii="Arial" w:hAnsi="Arial" w:cs="Arial"/>
          <w:sz w:val="20"/>
          <w:szCs w:val="20"/>
        </w:rPr>
        <w:t>se countries demonstrates that NPs provide safe, effective, and cost-efficient care while improving patient satisfaction and health system efficiency</w:t>
      </w:r>
      <w:r>
        <w:rPr>
          <w:rFonts w:ascii="Arial" w:hAnsi="Arial" w:cs="Arial"/>
          <w:sz w:val="20"/>
          <w:szCs w:val="20"/>
          <w:vertAlign w:val="superscript"/>
        </w:rPr>
        <w:t xml:space="preserve"> </w:t>
      </w:r>
      <w:r>
        <w:rPr>
          <w:rFonts w:ascii="Arial" w:hAnsi="Arial" w:cs="Arial"/>
          <w:sz w:val="20"/>
          <w:szCs w:val="20"/>
        </w:rPr>
        <w:t>(Indian Nursing Council, 2025; Black  et al., 2020; Woo et al., 2017)</w:t>
      </w:r>
    </w:p>
    <w:p w:rsidR="00324612" w:rsidRDefault="00CB78FC">
      <w:pPr>
        <w:spacing w:before="240" w:line="360" w:lineRule="auto"/>
        <w:ind w:firstLine="420"/>
        <w:jc w:val="both"/>
        <w:rPr>
          <w:rFonts w:ascii="Arial" w:hAnsi="Arial" w:cs="Arial"/>
          <w:sz w:val="20"/>
          <w:szCs w:val="20"/>
        </w:rPr>
      </w:pPr>
      <w:r>
        <w:rPr>
          <w:rFonts w:ascii="Arial" w:hAnsi="Arial" w:cs="Arial"/>
          <w:sz w:val="20"/>
          <w:szCs w:val="20"/>
        </w:rPr>
        <w:t xml:space="preserve">In India, the </w:t>
      </w:r>
      <w:r>
        <w:rPr>
          <w:rStyle w:val="Strong"/>
          <w:rFonts w:ascii="Arial" w:hAnsi="Arial" w:cs="Arial"/>
          <w:sz w:val="20"/>
          <w:szCs w:val="20"/>
        </w:rPr>
        <w:t>Indian Nursing Council</w:t>
      </w:r>
      <w:r>
        <w:rPr>
          <w:rStyle w:val="Strong"/>
          <w:rFonts w:ascii="Arial" w:hAnsi="Arial" w:cs="Arial"/>
          <w:sz w:val="20"/>
          <w:szCs w:val="20"/>
        </w:rPr>
        <w:t xml:space="preserve"> (INC)</w:t>
      </w:r>
      <w:r>
        <w:rPr>
          <w:rFonts w:ascii="Arial" w:hAnsi="Arial" w:cs="Arial"/>
          <w:sz w:val="20"/>
          <w:szCs w:val="20"/>
        </w:rPr>
        <w:t xml:space="preserve"> launched the </w:t>
      </w:r>
      <w:r>
        <w:rPr>
          <w:rStyle w:val="Strong"/>
          <w:rFonts w:ascii="Arial" w:hAnsi="Arial" w:cs="Arial"/>
          <w:sz w:val="20"/>
          <w:szCs w:val="20"/>
        </w:rPr>
        <w:t>Nurse Practitioner in Critical Care (NPCC)</w:t>
      </w:r>
      <w:r>
        <w:rPr>
          <w:rFonts w:ascii="Arial" w:hAnsi="Arial" w:cs="Arial"/>
          <w:sz w:val="20"/>
          <w:szCs w:val="20"/>
        </w:rPr>
        <w:t xml:space="preserve"> program in 2016 to address the rising demand for skilled providers in intensive care units (ICUs) and to strengthen advanced nursing practice (Sheer&amp; Wong, 2008). The NPCC curriculum was design</w:t>
      </w:r>
      <w:r>
        <w:rPr>
          <w:rFonts w:ascii="Arial" w:hAnsi="Arial" w:cs="Arial"/>
          <w:sz w:val="20"/>
          <w:szCs w:val="20"/>
        </w:rPr>
        <w:t>ed as a two-year master’s program for registered nurses, focusing on advanced clinical decision-making, leadership, and evidence-based practice. Despite this significant initiative, the implementation of the NP role in India has been constrained by systemi</w:t>
      </w:r>
      <w:r>
        <w:rPr>
          <w:rFonts w:ascii="Arial" w:hAnsi="Arial" w:cs="Arial"/>
          <w:sz w:val="20"/>
          <w:szCs w:val="20"/>
        </w:rPr>
        <w:t>c, educational, and workplace challenges.</w:t>
      </w:r>
    </w:p>
    <w:p w:rsidR="00324612" w:rsidRDefault="00CB78FC">
      <w:pPr>
        <w:spacing w:line="360" w:lineRule="auto"/>
        <w:ind w:firstLine="420"/>
        <w:jc w:val="both"/>
        <w:rPr>
          <w:rFonts w:ascii="Arial" w:hAnsi="Arial" w:cs="Arial"/>
          <w:sz w:val="20"/>
          <w:szCs w:val="20"/>
        </w:rPr>
      </w:pPr>
      <w:r>
        <w:rPr>
          <w:rStyle w:val="Strong"/>
          <w:rFonts w:ascii="Arial" w:hAnsi="Arial" w:cs="Arial"/>
          <w:sz w:val="20"/>
          <w:szCs w:val="20"/>
        </w:rPr>
        <w:t>Educational challenges</w:t>
      </w:r>
      <w:r>
        <w:rPr>
          <w:rFonts w:ascii="Arial" w:hAnsi="Arial" w:cs="Arial"/>
          <w:sz w:val="20"/>
          <w:szCs w:val="20"/>
        </w:rPr>
        <w:t xml:space="preserve"> include lack of trained NP faculty, inadequate preceptorship models, limited clinical exposure, and poorly structured curricula that fail to meet global standards (Poghosyan et al., 2013; San</w:t>
      </w:r>
      <w:r>
        <w:rPr>
          <w:rFonts w:ascii="Arial" w:hAnsi="Arial" w:cs="Arial"/>
          <w:sz w:val="20"/>
          <w:szCs w:val="20"/>
        </w:rPr>
        <w:t xml:space="preserve">gster-Gormley et al., 2011). Similarly, </w:t>
      </w:r>
      <w:r>
        <w:rPr>
          <w:rStyle w:val="Strong"/>
          <w:rFonts w:ascii="Arial" w:hAnsi="Arial" w:cs="Arial"/>
          <w:sz w:val="20"/>
          <w:szCs w:val="20"/>
        </w:rPr>
        <w:t>workplace barriers</w:t>
      </w:r>
      <w:r>
        <w:rPr>
          <w:rFonts w:ascii="Arial" w:hAnsi="Arial" w:cs="Arial"/>
          <w:sz w:val="20"/>
          <w:szCs w:val="20"/>
        </w:rPr>
        <w:t xml:space="preserve"> encompass limited recognition of NP qualifications, undefined scope of practice, resistance from medical professionals, absence of legal authority, and restricted career progression (S &amp; Sharma, 20</w:t>
      </w:r>
      <w:r>
        <w:rPr>
          <w:rFonts w:ascii="Arial" w:hAnsi="Arial" w:cs="Arial"/>
          <w:sz w:val="20"/>
          <w:szCs w:val="20"/>
        </w:rPr>
        <w:t>21; Kooienga&amp;Carryer,2010; Delamaire&amp;Lafortune,2010). These challenges have slowed the integration of NPs into the Indian health system, despite their potential to fill critical gaps in care delivery.</w:t>
      </w:r>
    </w:p>
    <w:p w:rsidR="00324612" w:rsidRDefault="00CB78FC">
      <w:pPr>
        <w:spacing w:line="360" w:lineRule="auto"/>
        <w:ind w:firstLine="420"/>
        <w:jc w:val="both"/>
        <w:rPr>
          <w:rFonts w:ascii="Arial" w:hAnsi="Arial" w:cs="Arial"/>
          <w:sz w:val="20"/>
          <w:szCs w:val="20"/>
        </w:rPr>
      </w:pPr>
      <w:r>
        <w:rPr>
          <w:rFonts w:ascii="Arial" w:hAnsi="Arial" w:cs="Arial"/>
          <w:sz w:val="20"/>
          <w:szCs w:val="20"/>
        </w:rPr>
        <w:t>Globally, successful NP role implementation has depende</w:t>
      </w:r>
      <w:r>
        <w:rPr>
          <w:rFonts w:ascii="Arial" w:hAnsi="Arial" w:cs="Arial"/>
          <w:sz w:val="20"/>
          <w:szCs w:val="20"/>
        </w:rPr>
        <w:t>d on clear policy recognition, legislative authority, standardized education, and structured professional development pathways (American Association of Nurse Practitioners [AANP], 2023; Jokiniemi et al., 2022; Chang et al., 2024). Without these enablers, N</w:t>
      </w:r>
      <w:r>
        <w:rPr>
          <w:rFonts w:ascii="Arial" w:hAnsi="Arial" w:cs="Arial"/>
          <w:sz w:val="20"/>
          <w:szCs w:val="20"/>
        </w:rPr>
        <w:t>Ps remain underutilized and face professional identity struggles. India’s situation highlights an urgent need to explore and document the barriers faced by NPs and NP students to guide future policy development and health system reforms.</w:t>
      </w:r>
    </w:p>
    <w:p w:rsidR="00324612" w:rsidRDefault="00CB78FC">
      <w:pPr>
        <w:spacing w:line="360" w:lineRule="auto"/>
        <w:ind w:firstLine="420"/>
        <w:jc w:val="both"/>
        <w:rPr>
          <w:rFonts w:ascii="Arial" w:hAnsi="Arial" w:cs="Arial"/>
          <w:sz w:val="20"/>
          <w:szCs w:val="20"/>
        </w:rPr>
      </w:pPr>
      <w:r>
        <w:rPr>
          <w:rFonts w:ascii="Arial" w:hAnsi="Arial" w:cs="Arial"/>
          <w:sz w:val="20"/>
          <w:szCs w:val="20"/>
        </w:rPr>
        <w:t>While some studies</w:t>
      </w:r>
      <w:r>
        <w:rPr>
          <w:rFonts w:ascii="Arial" w:hAnsi="Arial" w:cs="Arial"/>
          <w:sz w:val="20"/>
          <w:szCs w:val="20"/>
        </w:rPr>
        <w:t xml:space="preserve"> have highlighted the emerging NP role in India, there is limited empirical evidence that systematically examines challenges across states and captures the perspectives of practicing NPs and NP students. Understanding these challenges and </w:t>
      </w:r>
      <w:r>
        <w:rPr>
          <w:rFonts w:ascii="Arial" w:hAnsi="Arial" w:cs="Arial"/>
          <w:sz w:val="20"/>
          <w:szCs w:val="20"/>
        </w:rPr>
        <w:lastRenderedPageBreak/>
        <w:t>proposed solution</w:t>
      </w:r>
      <w:r>
        <w:rPr>
          <w:rFonts w:ascii="Arial" w:hAnsi="Arial" w:cs="Arial"/>
          <w:sz w:val="20"/>
          <w:szCs w:val="20"/>
        </w:rPr>
        <w:t>s is essential for ensuring that the NP role evolves in alignment with international best practices while addressing India’s unique health system needs.</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Therefore, this study was undertaken to systematically assess:</w:t>
      </w:r>
    </w:p>
    <w:p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State-wise distribution of respondents a</w:t>
      </w:r>
      <w:r>
        <w:rPr>
          <w:rFonts w:ascii="Arial" w:hAnsi="Arial" w:cs="Arial"/>
          <w:sz w:val="20"/>
          <w:szCs w:val="20"/>
        </w:rPr>
        <w:t>nd categories (NPs, NP students, others).</w:t>
      </w:r>
    </w:p>
    <w:p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Education-related challenges in NP training and professional development.</w:t>
      </w:r>
    </w:p>
    <w:p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Workplace barriers related to scope of practice, recognition, and career growth.</w:t>
      </w:r>
    </w:p>
    <w:p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Suggestions for strengthening NP roles in India.</w:t>
      </w:r>
    </w:p>
    <w:p w:rsidR="00324612" w:rsidRDefault="00CB78FC">
      <w:pPr>
        <w:pStyle w:val="NormalWeb"/>
        <w:numPr>
          <w:ilvl w:val="0"/>
          <w:numId w:val="1"/>
        </w:numPr>
        <w:spacing w:line="360" w:lineRule="auto"/>
        <w:jc w:val="both"/>
        <w:rPr>
          <w:rFonts w:ascii="Arial" w:hAnsi="Arial" w:cs="Arial"/>
          <w:sz w:val="20"/>
          <w:szCs w:val="20"/>
        </w:rPr>
      </w:pPr>
      <w:r>
        <w:rPr>
          <w:rFonts w:ascii="Arial" w:hAnsi="Arial" w:cs="Arial"/>
          <w:sz w:val="20"/>
          <w:szCs w:val="20"/>
        </w:rPr>
        <w:t>State-wise</w:t>
      </w:r>
      <w:r>
        <w:rPr>
          <w:rFonts w:ascii="Arial" w:hAnsi="Arial" w:cs="Arial"/>
          <w:sz w:val="20"/>
          <w:szCs w:val="20"/>
        </w:rPr>
        <w:t xml:space="preserve"> burden of challenges to identify variation across regions.</w:t>
      </w:r>
    </w:p>
    <w:p w:rsidR="00324612" w:rsidRDefault="00CB78FC">
      <w:pPr>
        <w:pStyle w:val="Heading3"/>
        <w:spacing w:line="360" w:lineRule="auto"/>
        <w:rPr>
          <w:rFonts w:ascii="Arial" w:hAnsi="Arial" w:cs="Arial" w:hint="default"/>
          <w:sz w:val="22"/>
          <w:szCs w:val="22"/>
        </w:rPr>
      </w:pPr>
      <w:r>
        <w:rPr>
          <w:rFonts w:ascii="Arial" w:hAnsi="Arial" w:cs="Arial"/>
          <w:sz w:val="22"/>
          <w:szCs w:val="22"/>
        </w:rPr>
        <w:t>material and methods</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Study Design</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A descriptive cross-sectional survey design was adopted to assess the education and workplace challenges of Nurse Practitioners (NPs) and NP students across India</w:t>
      </w:r>
      <w:r>
        <w:rPr>
          <w:rFonts w:ascii="Arial" w:hAnsi="Arial" w:cs="Arial"/>
          <w:sz w:val="20"/>
          <w:szCs w:val="20"/>
        </w:rPr>
        <w:t>. This design was selected as it enables the exploration of opinions, experiences, and challenges at a single point in time (Indian Nursing Council, 2025).</w:t>
      </w:r>
    </w:p>
    <w:p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Study Population and Setting</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The study population included:</w:t>
      </w:r>
    </w:p>
    <w:p w:rsidR="00324612" w:rsidRDefault="00CB78FC">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Nurse Practitioners in Critical Care (NP</w:t>
      </w:r>
      <w:r>
        <w:rPr>
          <w:rStyle w:val="Strong"/>
          <w:rFonts w:ascii="Arial" w:hAnsi="Arial" w:cs="Arial"/>
          <w:sz w:val="20"/>
          <w:szCs w:val="20"/>
        </w:rPr>
        <w:t>CC graduates)</w:t>
      </w:r>
    </w:p>
    <w:p w:rsidR="00324612" w:rsidRDefault="00CB78FC">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Student NPs currently enrolled in NPCC programs</w:t>
      </w:r>
    </w:p>
    <w:p w:rsidR="00324612" w:rsidRDefault="00CB78FC">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Other nursing professionals (e.g., nursing officers, doctoral scholars)</w:t>
      </w:r>
      <w:r>
        <w:rPr>
          <w:rFonts w:ascii="Arial" w:hAnsi="Arial" w:cs="Arial"/>
          <w:sz w:val="20"/>
          <w:szCs w:val="20"/>
        </w:rPr>
        <w:t xml:space="preserve"> with exposure to NP education or practice</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The study was conducted </w:t>
      </w:r>
      <w:r>
        <w:rPr>
          <w:rStyle w:val="Strong"/>
          <w:rFonts w:ascii="Arial" w:hAnsi="Arial" w:cs="Arial"/>
          <w:sz w:val="20"/>
          <w:szCs w:val="20"/>
        </w:rPr>
        <w:t>nationwide</w:t>
      </w:r>
      <w:r>
        <w:rPr>
          <w:rFonts w:ascii="Arial" w:hAnsi="Arial" w:cs="Arial"/>
          <w:sz w:val="20"/>
          <w:szCs w:val="20"/>
        </w:rPr>
        <w:t xml:space="preserve"> in India through online recruitment. </w:t>
      </w:r>
    </w:p>
    <w:p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 xml:space="preserve">Sample </w:t>
      </w:r>
      <w:r>
        <w:rPr>
          <w:rStyle w:val="Strong"/>
          <w:rFonts w:ascii="Arial" w:hAnsi="Arial" w:cs="Arial" w:hint="default"/>
          <w:sz w:val="20"/>
          <w:szCs w:val="20"/>
        </w:rPr>
        <w:t>Size and Sampling</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A total of </w:t>
      </w:r>
      <w:r>
        <w:rPr>
          <w:rStyle w:val="Strong"/>
          <w:rFonts w:ascii="Arial" w:hAnsi="Arial" w:cs="Arial"/>
          <w:sz w:val="20"/>
          <w:szCs w:val="20"/>
        </w:rPr>
        <w:t>126 respondents</w:t>
      </w:r>
      <w:r>
        <w:rPr>
          <w:rFonts w:ascii="Arial" w:hAnsi="Arial" w:cs="Arial"/>
          <w:sz w:val="20"/>
          <w:szCs w:val="20"/>
        </w:rPr>
        <w:t xml:space="preserve"> participated. The sample included:</w:t>
      </w:r>
    </w:p>
    <w:p w:rsidR="00324612" w:rsidRDefault="00CB78FC">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Nurse Practitioners in Critical Care: </w:t>
      </w:r>
      <w:r>
        <w:rPr>
          <w:rStyle w:val="Strong"/>
          <w:rFonts w:ascii="Arial" w:hAnsi="Arial" w:cs="Arial"/>
          <w:sz w:val="20"/>
          <w:szCs w:val="20"/>
        </w:rPr>
        <w:t>87 (69%)</w:t>
      </w:r>
    </w:p>
    <w:p w:rsidR="00324612" w:rsidRDefault="00CB78FC">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NP Students: </w:t>
      </w:r>
      <w:r>
        <w:rPr>
          <w:rStyle w:val="Strong"/>
          <w:rFonts w:ascii="Arial" w:hAnsi="Arial" w:cs="Arial"/>
          <w:sz w:val="20"/>
          <w:szCs w:val="20"/>
        </w:rPr>
        <w:t>24 (19%)</w:t>
      </w:r>
    </w:p>
    <w:p w:rsidR="00324612" w:rsidRDefault="00CB78FC">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Nursing Officers: </w:t>
      </w:r>
      <w:r>
        <w:rPr>
          <w:rStyle w:val="Strong"/>
          <w:rFonts w:ascii="Arial" w:hAnsi="Arial" w:cs="Arial"/>
          <w:sz w:val="20"/>
          <w:szCs w:val="20"/>
        </w:rPr>
        <w:t>13 (10%)</w:t>
      </w:r>
    </w:p>
    <w:p w:rsidR="00324612" w:rsidRDefault="00CB78FC">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Others (doctoral scholar, MCH officer): </w:t>
      </w:r>
      <w:r>
        <w:rPr>
          <w:rStyle w:val="Strong"/>
          <w:rFonts w:ascii="Arial" w:hAnsi="Arial" w:cs="Arial"/>
          <w:sz w:val="20"/>
          <w:szCs w:val="20"/>
        </w:rPr>
        <w:t>2 (2%)</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A </w:t>
      </w:r>
      <w:r>
        <w:rPr>
          <w:rStyle w:val="Strong"/>
          <w:rFonts w:ascii="Arial" w:hAnsi="Arial" w:cs="Arial"/>
          <w:sz w:val="20"/>
          <w:szCs w:val="20"/>
        </w:rPr>
        <w:t>convenience sampling</w:t>
      </w:r>
      <w:r>
        <w:rPr>
          <w:rFonts w:ascii="Arial" w:hAnsi="Arial" w:cs="Arial"/>
          <w:sz w:val="20"/>
          <w:szCs w:val="20"/>
        </w:rPr>
        <w:t xml:space="preserve"> technique </w:t>
      </w:r>
      <w:r>
        <w:rPr>
          <w:rFonts w:ascii="Arial" w:hAnsi="Arial" w:cs="Arial"/>
          <w:sz w:val="20"/>
          <w:szCs w:val="20"/>
        </w:rPr>
        <w:t>was used, as participants were recruited through NP professional networks, emails, and social media groups.</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lastRenderedPageBreak/>
        <w:t>Data Collection Tool</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A </w:t>
      </w:r>
      <w:r>
        <w:rPr>
          <w:rStyle w:val="Strong"/>
          <w:rFonts w:ascii="Arial" w:hAnsi="Arial" w:cs="Arial"/>
          <w:sz w:val="20"/>
          <w:szCs w:val="20"/>
        </w:rPr>
        <w:t>structured self-administered questionnaire</w:t>
      </w:r>
      <w:r>
        <w:rPr>
          <w:rFonts w:ascii="Arial" w:hAnsi="Arial" w:cs="Arial"/>
          <w:sz w:val="20"/>
          <w:szCs w:val="20"/>
        </w:rPr>
        <w:t xml:space="preserve"> was developed using </w:t>
      </w:r>
      <w:r>
        <w:rPr>
          <w:rStyle w:val="Strong"/>
          <w:rFonts w:ascii="Arial" w:hAnsi="Arial" w:cs="Arial"/>
          <w:sz w:val="20"/>
          <w:szCs w:val="20"/>
        </w:rPr>
        <w:t>Google Forms</w:t>
      </w:r>
      <w:r>
        <w:rPr>
          <w:rFonts w:ascii="Arial" w:hAnsi="Arial" w:cs="Arial"/>
          <w:sz w:val="20"/>
          <w:szCs w:val="20"/>
        </w:rPr>
        <w:t>. The questionnaire had four sections:</w:t>
      </w:r>
    </w:p>
    <w:p w:rsidR="00324612" w:rsidRDefault="00CB78FC">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Demographic</w:t>
      </w:r>
      <w:r>
        <w:rPr>
          <w:rStyle w:val="Strong"/>
          <w:rFonts w:ascii="Arial" w:hAnsi="Arial" w:cs="Arial"/>
          <w:sz w:val="20"/>
          <w:szCs w:val="20"/>
        </w:rPr>
        <w:t>s:</w:t>
      </w:r>
      <w:r>
        <w:rPr>
          <w:rFonts w:ascii="Arial" w:hAnsi="Arial" w:cs="Arial"/>
          <w:sz w:val="20"/>
          <w:szCs w:val="20"/>
        </w:rPr>
        <w:t xml:space="preserve"> Name, state, designation, email.</w:t>
      </w:r>
    </w:p>
    <w:p w:rsidR="00324612" w:rsidRDefault="00CB78FC">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Education-related challenges:</w:t>
      </w:r>
      <w:r>
        <w:rPr>
          <w:rFonts w:ascii="Arial" w:hAnsi="Arial" w:cs="Arial"/>
          <w:sz w:val="20"/>
          <w:szCs w:val="20"/>
        </w:rPr>
        <w:t xml:space="preserve"> Items on training adequacy, faculty availability, curriculum design, recognition of NP qualification.</w:t>
      </w:r>
    </w:p>
    <w:p w:rsidR="00324612" w:rsidRDefault="00CB78FC">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Workplace challenges:</w:t>
      </w:r>
      <w:r>
        <w:rPr>
          <w:rFonts w:ascii="Arial" w:hAnsi="Arial" w:cs="Arial"/>
          <w:sz w:val="20"/>
          <w:szCs w:val="20"/>
        </w:rPr>
        <w:t xml:space="preserve"> Scope of practice, workload, legal issues, career progression, </w:t>
      </w:r>
      <w:r>
        <w:rPr>
          <w:rFonts w:ascii="Arial" w:hAnsi="Arial" w:cs="Arial"/>
          <w:sz w:val="20"/>
          <w:szCs w:val="20"/>
        </w:rPr>
        <w:t>recognition.</w:t>
      </w:r>
    </w:p>
    <w:p w:rsidR="00324612" w:rsidRDefault="00CB78FC">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Suggestions for strengthening NP role in India.</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The tool included both </w:t>
      </w:r>
      <w:r>
        <w:rPr>
          <w:rStyle w:val="Strong"/>
          <w:rFonts w:ascii="Arial" w:hAnsi="Arial" w:cs="Arial"/>
          <w:sz w:val="20"/>
          <w:szCs w:val="20"/>
        </w:rPr>
        <w:t>closed-ended questions</w:t>
      </w:r>
      <w:r>
        <w:rPr>
          <w:rFonts w:ascii="Arial" w:hAnsi="Arial" w:cs="Arial"/>
          <w:sz w:val="20"/>
          <w:szCs w:val="20"/>
        </w:rPr>
        <w:t xml:space="preserve"> (for quantitative frequency analysis) and </w:t>
      </w:r>
      <w:r>
        <w:rPr>
          <w:rStyle w:val="Strong"/>
          <w:rFonts w:ascii="Arial" w:hAnsi="Arial" w:cs="Arial"/>
          <w:sz w:val="20"/>
          <w:szCs w:val="20"/>
        </w:rPr>
        <w:t>open-ended questions</w:t>
      </w:r>
      <w:r>
        <w:rPr>
          <w:rFonts w:ascii="Arial" w:hAnsi="Arial" w:cs="Arial"/>
          <w:sz w:val="20"/>
          <w:szCs w:val="20"/>
        </w:rPr>
        <w:t xml:space="preserve"> (for thematic analysis). Face validity of the tool was ensured by expert review from two nursing faculty members experienced in advanced practice nursing.</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Data Collection Procedure</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The survey link was disseminated electronically in August 2025 through ema</w:t>
      </w:r>
      <w:r>
        <w:rPr>
          <w:rFonts w:ascii="Arial" w:hAnsi="Arial" w:cs="Arial"/>
          <w:sz w:val="20"/>
          <w:szCs w:val="20"/>
        </w:rPr>
        <w:t>il invitations and professional NP networks across India. Respondents completed the questionnaire voluntarily and anonymously within two weeks. Duplicate responses were avoided by restricting one submission per email ID.</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Data Analysis</w:t>
      </w:r>
    </w:p>
    <w:p w:rsidR="00324612" w:rsidRDefault="00CB78FC">
      <w:pPr>
        <w:pStyle w:val="NormalWeb"/>
        <w:numPr>
          <w:ilvl w:val="0"/>
          <w:numId w:val="5"/>
        </w:numPr>
        <w:spacing w:line="360" w:lineRule="auto"/>
        <w:jc w:val="both"/>
        <w:rPr>
          <w:rFonts w:ascii="Arial" w:hAnsi="Arial" w:cs="Arial"/>
          <w:sz w:val="20"/>
          <w:szCs w:val="20"/>
        </w:rPr>
      </w:pPr>
      <w:r>
        <w:rPr>
          <w:rStyle w:val="Strong"/>
          <w:rFonts w:ascii="Arial" w:hAnsi="Arial" w:cs="Arial"/>
          <w:sz w:val="20"/>
          <w:szCs w:val="20"/>
        </w:rPr>
        <w:t>Quantitative analysis</w:t>
      </w:r>
      <w:r>
        <w:rPr>
          <w:rStyle w:val="Strong"/>
          <w:rFonts w:ascii="Arial" w:hAnsi="Arial" w:cs="Arial"/>
          <w:sz w:val="20"/>
          <w:szCs w:val="20"/>
        </w:rPr>
        <w:t>:</w:t>
      </w:r>
      <w:r>
        <w:rPr>
          <w:rFonts w:ascii="Arial" w:hAnsi="Arial" w:cs="Arial"/>
          <w:sz w:val="20"/>
          <w:szCs w:val="20"/>
        </w:rPr>
        <w:t xml:space="preserve"> Descriptive statistics (frequency, percentage) were used to summarize state-wise distribution, respondent categories, and frequency of reported challenges. Data were entered in Microsoft Excel and cross-verified.</w:t>
      </w:r>
    </w:p>
    <w:p w:rsidR="00324612" w:rsidRDefault="00CB78FC">
      <w:pPr>
        <w:pStyle w:val="NormalWeb"/>
        <w:numPr>
          <w:ilvl w:val="0"/>
          <w:numId w:val="5"/>
        </w:numPr>
        <w:spacing w:line="360" w:lineRule="auto"/>
        <w:jc w:val="both"/>
        <w:rPr>
          <w:rFonts w:ascii="Arial" w:hAnsi="Arial" w:cs="Arial"/>
          <w:sz w:val="20"/>
          <w:szCs w:val="20"/>
        </w:rPr>
      </w:pPr>
      <w:r>
        <w:rPr>
          <w:rStyle w:val="Strong"/>
          <w:rFonts w:ascii="Arial" w:hAnsi="Arial" w:cs="Arial"/>
          <w:sz w:val="20"/>
          <w:szCs w:val="20"/>
        </w:rPr>
        <w:t>Qualitative analysis:</w:t>
      </w:r>
      <w:r>
        <w:rPr>
          <w:rFonts w:ascii="Arial" w:hAnsi="Arial" w:cs="Arial"/>
          <w:sz w:val="20"/>
          <w:szCs w:val="20"/>
        </w:rPr>
        <w:t xml:space="preserve"> Responses to open-e</w:t>
      </w:r>
      <w:r>
        <w:rPr>
          <w:rFonts w:ascii="Arial" w:hAnsi="Arial" w:cs="Arial"/>
          <w:sz w:val="20"/>
          <w:szCs w:val="20"/>
        </w:rPr>
        <w:t>nded questions were transcribed, coded, and analyzed thematically. Common keywords were extracted using frequency counts, and responses were grouped into three major themes: (1) Educational Barriers, (2) Workplace Challenges, and (3) Suggestions for Streng</w:t>
      </w:r>
      <w:r>
        <w:rPr>
          <w:rFonts w:ascii="Arial" w:hAnsi="Arial" w:cs="Arial"/>
          <w:sz w:val="20"/>
          <w:szCs w:val="20"/>
        </w:rPr>
        <w:t>thening NP Role. Illustrative participant quotes were used to support themes.</w:t>
      </w:r>
    </w:p>
    <w:p w:rsidR="00324612" w:rsidRDefault="00324612">
      <w:pPr>
        <w:pStyle w:val="Heading1"/>
        <w:spacing w:line="360" w:lineRule="auto"/>
        <w:rPr>
          <w:rStyle w:val="Strong"/>
          <w:rFonts w:ascii="Arial" w:hAnsi="Arial" w:cs="Arial" w:hint="default"/>
          <w:b/>
          <w:bCs/>
          <w:sz w:val="20"/>
          <w:szCs w:val="20"/>
        </w:rPr>
      </w:pPr>
    </w:p>
    <w:p w:rsidR="00324612" w:rsidRDefault="00324612">
      <w:pPr>
        <w:pStyle w:val="Heading1"/>
        <w:spacing w:line="360" w:lineRule="auto"/>
        <w:rPr>
          <w:rStyle w:val="Strong"/>
          <w:rFonts w:ascii="Arial" w:hAnsi="Arial" w:cs="Arial" w:hint="default"/>
          <w:b/>
          <w:bCs/>
          <w:sz w:val="20"/>
          <w:szCs w:val="20"/>
        </w:rPr>
      </w:pPr>
    </w:p>
    <w:p w:rsidR="00324612" w:rsidRDefault="00324612">
      <w:pPr>
        <w:pStyle w:val="Heading1"/>
        <w:spacing w:line="360" w:lineRule="auto"/>
        <w:rPr>
          <w:rStyle w:val="Strong"/>
          <w:rFonts w:ascii="Arial" w:hAnsi="Arial" w:cs="Arial" w:hint="default"/>
          <w:b/>
          <w:bCs/>
          <w:sz w:val="20"/>
          <w:szCs w:val="20"/>
        </w:rPr>
      </w:pPr>
    </w:p>
    <w:p w:rsidR="00324612" w:rsidRDefault="00CB78FC">
      <w:pPr>
        <w:pStyle w:val="Heading1"/>
        <w:spacing w:line="360" w:lineRule="auto"/>
        <w:rPr>
          <w:rFonts w:ascii="Arial" w:hAnsi="Arial" w:cs="Arial" w:hint="default"/>
          <w:sz w:val="20"/>
          <w:szCs w:val="20"/>
        </w:rPr>
      </w:pPr>
      <w:r>
        <w:rPr>
          <w:rStyle w:val="Strong"/>
          <w:rFonts w:ascii="Arial" w:hAnsi="Arial" w:cs="Arial" w:hint="default"/>
          <w:sz w:val="20"/>
          <w:szCs w:val="20"/>
        </w:rPr>
        <w:t>RESULTS</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lastRenderedPageBreak/>
        <w:t xml:space="preserve">A total of </w:t>
      </w:r>
      <w:r>
        <w:rPr>
          <w:rStyle w:val="Strong"/>
          <w:rFonts w:ascii="Arial" w:hAnsi="Arial" w:cs="Arial"/>
          <w:sz w:val="20"/>
          <w:szCs w:val="20"/>
        </w:rPr>
        <w:t>126 respondents</w:t>
      </w:r>
      <w:r>
        <w:rPr>
          <w:rFonts w:ascii="Arial" w:hAnsi="Arial" w:cs="Arial"/>
          <w:sz w:val="20"/>
          <w:szCs w:val="20"/>
        </w:rPr>
        <w:t xml:space="preserve"> completed the survey. The findings are presented under respondent profile, education-related challenges, workplace barriers, suggestions, an</w:t>
      </w:r>
      <w:r>
        <w:rPr>
          <w:rFonts w:ascii="Arial" w:hAnsi="Arial" w:cs="Arial"/>
          <w:sz w:val="20"/>
          <w:szCs w:val="20"/>
        </w:rPr>
        <w:t>d thematic analysis.</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Respondent Profile</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 xml:space="preserve">Of the 126 respondents, </w:t>
      </w:r>
      <w:r>
        <w:rPr>
          <w:rStyle w:val="Strong"/>
          <w:rFonts w:ascii="Arial" w:hAnsi="Arial" w:cs="Arial"/>
          <w:sz w:val="20"/>
          <w:szCs w:val="20"/>
        </w:rPr>
        <w:t>Nurse Practitioners in Critical Care</w:t>
      </w:r>
      <w:r>
        <w:rPr>
          <w:rFonts w:ascii="Arial" w:hAnsi="Arial" w:cs="Arial"/>
          <w:sz w:val="20"/>
          <w:szCs w:val="20"/>
        </w:rPr>
        <w:t xml:space="preserve"> constituted the largest group (n = 87, 69%), followed by </w:t>
      </w:r>
      <w:r>
        <w:rPr>
          <w:rStyle w:val="Strong"/>
          <w:rFonts w:ascii="Arial" w:hAnsi="Arial" w:cs="Arial"/>
          <w:sz w:val="20"/>
          <w:szCs w:val="20"/>
        </w:rPr>
        <w:t>NP students</w:t>
      </w:r>
      <w:r>
        <w:rPr>
          <w:rFonts w:ascii="Arial" w:hAnsi="Arial" w:cs="Arial"/>
          <w:sz w:val="20"/>
          <w:szCs w:val="20"/>
        </w:rPr>
        <w:t xml:space="preserve"> (n = 24, 19%) and </w:t>
      </w:r>
      <w:r>
        <w:rPr>
          <w:rStyle w:val="Strong"/>
          <w:rFonts w:ascii="Arial" w:hAnsi="Arial" w:cs="Arial"/>
          <w:sz w:val="20"/>
          <w:szCs w:val="20"/>
        </w:rPr>
        <w:t>others</w:t>
      </w:r>
      <w:r>
        <w:rPr>
          <w:rFonts w:ascii="Arial" w:hAnsi="Arial" w:cs="Arial"/>
          <w:sz w:val="20"/>
          <w:szCs w:val="20"/>
        </w:rPr>
        <w:t xml:space="preserve"> including nursing officers and doctoral scholars (n = 15, 12%</w:t>
      </w:r>
      <w:r>
        <w:rPr>
          <w:rFonts w:ascii="Arial" w:hAnsi="Arial" w:cs="Arial"/>
          <w:sz w:val="20"/>
          <w:szCs w:val="20"/>
        </w:rPr>
        <w:t xml:space="preserve">). </w:t>
      </w:r>
    </w:p>
    <w:p w:rsidR="00324612" w:rsidRDefault="00CB78FC">
      <w:pPr>
        <w:pStyle w:val="NormalWeb"/>
        <w:spacing w:line="360" w:lineRule="auto"/>
        <w:jc w:val="both"/>
        <w:rPr>
          <w:rStyle w:val="Strong"/>
          <w:rFonts w:ascii="Arial" w:hAnsi="Arial" w:cs="Arial"/>
          <w:sz w:val="20"/>
          <w:szCs w:val="20"/>
        </w:rPr>
      </w:pPr>
      <w:r>
        <w:rPr>
          <w:rStyle w:val="Strong"/>
          <w:rFonts w:ascii="Arial" w:hAnsi="Arial" w:cs="Arial"/>
          <w:sz w:val="20"/>
          <w:szCs w:val="20"/>
        </w:rPr>
        <w:t>Table 1. State-wise Distribution of Respondents (N = 126)</w:t>
      </w:r>
    </w:p>
    <w:tbl>
      <w:tblPr>
        <w:tblW w:w="5443" w:type="dxa"/>
        <w:jc w:val="center"/>
        <w:tblLayout w:type="fixed"/>
        <w:tblCellMar>
          <w:top w:w="15" w:type="dxa"/>
          <w:left w:w="15" w:type="dxa"/>
          <w:bottom w:w="15" w:type="dxa"/>
          <w:right w:w="15" w:type="dxa"/>
        </w:tblCellMar>
        <w:tblLook w:val="04A0" w:firstRow="1" w:lastRow="0" w:firstColumn="1" w:lastColumn="0" w:noHBand="0" w:noVBand="1"/>
      </w:tblPr>
      <w:tblGrid>
        <w:gridCol w:w="3358"/>
        <w:gridCol w:w="825"/>
        <w:gridCol w:w="1260"/>
      </w:tblGrid>
      <w:tr w:rsidR="00324612">
        <w:trPr>
          <w:trHeight w:val="303"/>
          <w:jc w:val="center"/>
        </w:trPr>
        <w:tc>
          <w:tcPr>
            <w:tcW w:w="3358" w:type="dxa"/>
            <w:tcBorders>
              <w:top w:val="single" w:sz="8" w:space="0" w:color="4F81BD"/>
              <w:left w:val="single" w:sz="8" w:space="0" w:color="4F81BD"/>
              <w:bottom w:val="single" w:sz="4" w:space="0" w:color="FFFFFF"/>
              <w:right w:val="single" w:sz="8" w:space="0" w:color="4F81BD"/>
            </w:tcBorders>
            <w:shd w:val="clear" w:color="auto" w:fill="4F81BD"/>
            <w:vAlign w:val="center"/>
          </w:tcPr>
          <w:p w:rsidR="00324612" w:rsidRDefault="00CB78FC">
            <w:pPr>
              <w:jc w:val="center"/>
              <w:textAlignment w:val="bottom"/>
              <w:rPr>
                <w:rFonts w:ascii="Arial" w:hAnsi="Arial" w:cs="Arial"/>
                <w:color w:val="FFFFFF"/>
                <w:sz w:val="20"/>
                <w:szCs w:val="20"/>
              </w:rPr>
            </w:pPr>
            <w:r>
              <w:rPr>
                <w:rFonts w:ascii="Arial" w:hAnsi="Arial" w:cs="Arial"/>
                <w:color w:val="FFFFFF"/>
                <w:sz w:val="20"/>
                <w:szCs w:val="20"/>
              </w:rPr>
              <w:t>State</w:t>
            </w:r>
          </w:p>
        </w:tc>
        <w:tc>
          <w:tcPr>
            <w:tcW w:w="825" w:type="dxa"/>
            <w:tcBorders>
              <w:top w:val="single" w:sz="8" w:space="0" w:color="4F81BD"/>
              <w:left w:val="single" w:sz="8" w:space="0" w:color="4F81BD"/>
              <w:bottom w:val="single" w:sz="4" w:space="0" w:color="FFFFFF"/>
              <w:right w:val="single" w:sz="4" w:space="0" w:color="auto"/>
            </w:tcBorders>
            <w:shd w:val="clear" w:color="auto" w:fill="4F81BD"/>
            <w:vAlign w:val="center"/>
          </w:tcPr>
          <w:p w:rsidR="00324612" w:rsidRDefault="00CB78FC">
            <w:pPr>
              <w:jc w:val="center"/>
              <w:textAlignment w:val="bottom"/>
              <w:rPr>
                <w:rFonts w:ascii="Arial" w:hAnsi="Arial" w:cs="Arial"/>
                <w:color w:val="FFFFFF"/>
                <w:sz w:val="20"/>
                <w:szCs w:val="20"/>
              </w:rPr>
            </w:pPr>
            <w:r>
              <w:rPr>
                <w:rFonts w:ascii="Arial" w:hAnsi="Arial" w:cs="Arial"/>
                <w:color w:val="FFFFFF"/>
                <w:sz w:val="20"/>
                <w:szCs w:val="20"/>
              </w:rPr>
              <w:t>Total</w:t>
            </w:r>
          </w:p>
        </w:tc>
        <w:tc>
          <w:tcPr>
            <w:tcW w:w="1260" w:type="dxa"/>
            <w:tcBorders>
              <w:top w:val="single" w:sz="8" w:space="0" w:color="4F81BD"/>
              <w:left w:val="single" w:sz="4" w:space="0" w:color="auto"/>
              <w:bottom w:val="single" w:sz="4" w:space="0" w:color="FFFFFF"/>
              <w:right w:val="single" w:sz="8" w:space="0" w:color="4F81BD"/>
            </w:tcBorders>
            <w:shd w:val="clear" w:color="auto" w:fill="4F81BD"/>
            <w:vAlign w:val="center"/>
          </w:tcPr>
          <w:p w:rsidR="00324612" w:rsidRDefault="00CB78FC">
            <w:pPr>
              <w:jc w:val="center"/>
              <w:textAlignment w:val="bottom"/>
              <w:rPr>
                <w:rFonts w:ascii="Arial" w:hAnsi="Arial" w:cs="Arial"/>
                <w:color w:val="FFFFFF"/>
                <w:sz w:val="20"/>
                <w:szCs w:val="20"/>
              </w:rPr>
            </w:pPr>
            <w:r>
              <w:rPr>
                <w:rFonts w:ascii="Arial" w:hAnsi="Arial" w:cs="Arial"/>
                <w:color w:val="FFFFFF"/>
                <w:sz w:val="20"/>
                <w:szCs w:val="20"/>
              </w:rPr>
              <w:t>%</w:t>
            </w:r>
          </w:p>
        </w:tc>
      </w:tr>
      <w:tr w:rsidR="00324612">
        <w:trPr>
          <w:trHeight w:val="303"/>
          <w:jc w:val="center"/>
        </w:trPr>
        <w:tc>
          <w:tcPr>
            <w:tcW w:w="3358" w:type="dxa"/>
            <w:tcBorders>
              <w:top w:val="single" w:sz="4" w:space="0" w:color="FFFFFF"/>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Andaman and Nicobar Islands</w:t>
            </w:r>
          </w:p>
        </w:tc>
        <w:tc>
          <w:tcPr>
            <w:tcW w:w="825" w:type="dxa"/>
            <w:tcBorders>
              <w:top w:val="single" w:sz="4" w:space="0" w:color="FFFFFF"/>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4" w:space="0" w:color="FFFFFF"/>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Andhra Pradesh</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Assam</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Bihar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Haryana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6</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4.8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Himachal Pradesh</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1.6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Jammu and Kashmir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1.6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Jharkhand</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Karnataka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25.4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Kerala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Maharashtra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5</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4.0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Manipur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New Delhi</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9</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7.1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Puducherry</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Punjab</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Rajasthan</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Tamil Nadu</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30</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23.8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Telangana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lastRenderedPageBreak/>
              <w:t>Uttar Pradesh</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4</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3.2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Uttarakhand</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11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8.7 </w:t>
            </w:r>
          </w:p>
        </w:tc>
      </w:tr>
      <w:tr w:rsidR="00324612">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West Bengal</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8</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rsidR="00324612" w:rsidRDefault="00CB78FC">
            <w:pPr>
              <w:jc w:val="center"/>
              <w:textAlignment w:val="bottom"/>
              <w:rPr>
                <w:rFonts w:ascii="Arial" w:hAnsi="Arial" w:cs="Arial"/>
                <w:color w:val="000000"/>
                <w:sz w:val="20"/>
                <w:szCs w:val="20"/>
              </w:rPr>
            </w:pPr>
            <w:r>
              <w:rPr>
                <w:rFonts w:ascii="Arial" w:hAnsi="Arial" w:cs="Arial"/>
                <w:color w:val="000000"/>
                <w:sz w:val="20"/>
                <w:szCs w:val="20"/>
              </w:rPr>
              <w:t xml:space="preserve">6.3 </w:t>
            </w:r>
          </w:p>
        </w:tc>
      </w:tr>
    </w:tbl>
    <w:p w:rsidR="00324612" w:rsidRDefault="00A85853">
      <w:pPr>
        <w:pStyle w:val="NormalWeb"/>
        <w:spacing w:line="360" w:lineRule="auto"/>
        <w:rPr>
          <w:rFonts w:ascii="Arial" w:hAnsi="Arial" w:cs="Arial"/>
          <w:noProof/>
          <w:sz w:val="20"/>
          <w:szCs w:val="20"/>
          <w:lang w:val="en-IN" w:eastAsia="en-IN"/>
        </w:rPr>
      </w:pPr>
      <w:r>
        <w:rPr>
          <w:noProof/>
          <w:lang w:eastAsia="en-US" w:bidi="ta-IN"/>
        </w:rPr>
        <w:drawing>
          <wp:anchor distT="0" distB="0" distL="0" distR="0" simplePos="0" relativeHeight="251658240" behindDoc="0" locked="0" layoutInCell="1" allowOverlap="1">
            <wp:simplePos x="0" y="0"/>
            <wp:positionH relativeFrom="page">
              <wp:posOffset>748665</wp:posOffset>
            </wp:positionH>
            <wp:positionV relativeFrom="page">
              <wp:posOffset>2147999</wp:posOffset>
            </wp:positionV>
            <wp:extent cx="6020070" cy="4448579"/>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CB78FC">
      <w:pPr>
        <w:pStyle w:val="NormalWeb"/>
        <w:spacing w:line="360" w:lineRule="auto"/>
        <w:rPr>
          <w:rStyle w:val="Strong"/>
          <w:rFonts w:ascii="Arial" w:hAnsi="Arial" w:cs="Arial"/>
          <w:sz w:val="20"/>
          <w:szCs w:val="20"/>
        </w:rPr>
      </w:pPr>
      <w:r>
        <w:rPr>
          <w:rStyle w:val="Strong"/>
          <w:rFonts w:ascii="Arial" w:hAnsi="Arial" w:cs="Arial"/>
          <w:sz w:val="20"/>
          <w:szCs w:val="20"/>
        </w:rPr>
        <w:t>Fig 1- Bar chart showing the total count of entries from various Indian states</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Table 2. Category-wise Distribution of Respondents (N = 126)</w:t>
      </w:r>
    </w:p>
    <w:tbl>
      <w:tblPr>
        <w:tblStyle w:val="MediumGrid3-Accent1"/>
        <w:tblW w:w="7309" w:type="dxa"/>
        <w:jc w:val="center"/>
        <w:tblCellSpacing w:w="15" w:type="dxa"/>
        <w:tblLayout w:type="fixed"/>
        <w:tblLook w:val="04A0" w:firstRow="1" w:lastRow="0" w:firstColumn="1" w:lastColumn="0" w:noHBand="0" w:noVBand="1"/>
      </w:tblPr>
      <w:tblGrid>
        <w:gridCol w:w="4202"/>
        <w:gridCol w:w="3107"/>
      </w:tblGrid>
      <w:tr w:rsidR="00324612" w:rsidTr="00324612">
        <w:trPr>
          <w:cnfStyle w:val="100000000000" w:firstRow="1" w:lastRow="0" w:firstColumn="0" w:lastColumn="0" w:oddVBand="0" w:evenVBand="0" w:oddHBand="0" w:evenHBand="0" w:firstRowFirstColumn="0" w:firstRowLastColumn="0" w:lastRowFirstColumn="0" w:lastRowLastColumn="0"/>
          <w:tblHeader/>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Designation</w:t>
            </w:r>
          </w:p>
        </w:tc>
        <w:tc>
          <w:tcPr>
            <w:tcW w:w="3062"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Respondents, n (%)</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t>Nurse Practitioner in Critical Care</w:t>
            </w:r>
          </w:p>
        </w:tc>
        <w:tc>
          <w:tcPr>
            <w:tcW w:w="3062"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87 (69%)</w:t>
            </w:r>
          </w:p>
        </w:tc>
      </w:tr>
      <w:tr w:rsidR="00324612"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t xml:space="preserve">Student Nurse Practitioner in </w:t>
            </w:r>
            <w:r>
              <w:rPr>
                <w:rFonts w:ascii="Arial" w:hAnsi="Arial" w:cs="Arial"/>
                <w:color w:val="000000"/>
                <w:sz w:val="20"/>
                <w:szCs w:val="20"/>
              </w:rPr>
              <w:t>Critical Care</w:t>
            </w:r>
          </w:p>
        </w:tc>
        <w:tc>
          <w:tcPr>
            <w:tcW w:w="3062"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24 (19%)</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lastRenderedPageBreak/>
              <w:t>Nursing Officer</w:t>
            </w:r>
          </w:p>
        </w:tc>
        <w:tc>
          <w:tcPr>
            <w:tcW w:w="3062"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 (10%)</w:t>
            </w:r>
          </w:p>
        </w:tc>
      </w:tr>
      <w:tr w:rsidR="00324612"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t>DNP Scholar</w:t>
            </w:r>
          </w:p>
        </w:tc>
        <w:tc>
          <w:tcPr>
            <w:tcW w:w="3062"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41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000000"/>
                <w:sz w:val="20"/>
                <w:szCs w:val="20"/>
              </w:rPr>
            </w:pPr>
            <w:r>
              <w:rPr>
                <w:rFonts w:ascii="Arial" w:hAnsi="Arial" w:cs="Arial"/>
                <w:color w:val="000000"/>
                <w:sz w:val="20"/>
                <w:szCs w:val="20"/>
              </w:rPr>
              <w:t>MCH Officer</w:t>
            </w:r>
          </w:p>
        </w:tc>
        <w:tc>
          <w:tcPr>
            <w:tcW w:w="3062"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w:t>
            </w:r>
          </w:p>
        </w:tc>
      </w:tr>
    </w:tbl>
    <w:p w:rsidR="00324612" w:rsidRDefault="00324612">
      <w:pPr>
        <w:pStyle w:val="Heading3"/>
        <w:spacing w:line="360" w:lineRule="auto"/>
        <w:jc w:val="both"/>
        <w:rPr>
          <w:rStyle w:val="Strong"/>
          <w:rFonts w:ascii="Arial" w:hAnsi="Arial" w:cs="Arial" w:hint="default"/>
          <w:sz w:val="20"/>
          <w:szCs w:val="20"/>
        </w:rPr>
      </w:pPr>
    </w:p>
    <w:p w:rsidR="00324612" w:rsidRDefault="00324612">
      <w:pPr>
        <w:pStyle w:val="Heading3"/>
        <w:spacing w:line="360" w:lineRule="auto"/>
        <w:jc w:val="both"/>
        <w:rPr>
          <w:rStyle w:val="Strong"/>
          <w:rFonts w:ascii="Arial" w:hAnsi="Arial" w:cs="Arial" w:hint="default"/>
          <w:sz w:val="20"/>
          <w:szCs w:val="20"/>
        </w:rPr>
      </w:pPr>
    </w:p>
    <w:p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Education-Related Challenges</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The most frequently reported barriers were:</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Inadequate training and competency gaps</w:t>
      </w:r>
      <w:r>
        <w:rPr>
          <w:rFonts w:ascii="Arial" w:hAnsi="Arial" w:cs="Arial"/>
          <w:sz w:val="20"/>
          <w:szCs w:val="20"/>
        </w:rPr>
        <w:t xml:space="preserve"> (40%)</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Faculty shortages</w:t>
      </w:r>
      <w:r>
        <w:rPr>
          <w:rFonts w:ascii="Arial" w:hAnsi="Arial" w:cs="Arial"/>
          <w:sz w:val="20"/>
          <w:szCs w:val="20"/>
        </w:rPr>
        <w:t xml:space="preserve"> (31%)</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 xml:space="preserve">Curriculum-related </w:t>
      </w:r>
      <w:r>
        <w:rPr>
          <w:rStyle w:val="Strong"/>
          <w:rFonts w:ascii="Arial" w:hAnsi="Arial" w:cs="Arial"/>
          <w:sz w:val="20"/>
          <w:szCs w:val="20"/>
        </w:rPr>
        <w:t>issues</w:t>
      </w:r>
      <w:r>
        <w:rPr>
          <w:rFonts w:ascii="Arial" w:hAnsi="Arial" w:cs="Arial"/>
          <w:sz w:val="20"/>
          <w:szCs w:val="20"/>
        </w:rPr>
        <w:t xml:space="preserve"> (22%)</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Lack of recognition of NP qualification</w:t>
      </w:r>
      <w:r>
        <w:rPr>
          <w:rFonts w:ascii="Arial" w:hAnsi="Arial" w:cs="Arial"/>
          <w:sz w:val="20"/>
          <w:szCs w:val="20"/>
        </w:rPr>
        <w:t xml:space="preserve"> (32%)</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Table 3. Common Education-related Challenges Reported by Respondents</w:t>
      </w:r>
    </w:p>
    <w:tbl>
      <w:tblPr>
        <w:tblStyle w:val="MediumGrid3-Accent1"/>
        <w:tblW w:w="4852" w:type="dxa"/>
        <w:jc w:val="center"/>
        <w:tblCellSpacing w:w="15" w:type="dxa"/>
        <w:tblLayout w:type="fixed"/>
        <w:tblLook w:val="04A0" w:firstRow="1" w:lastRow="0" w:firstColumn="1" w:lastColumn="0" w:noHBand="0" w:noVBand="1"/>
      </w:tblPr>
      <w:tblGrid>
        <w:gridCol w:w="2350"/>
        <w:gridCol w:w="2502"/>
      </w:tblGrid>
      <w:tr w:rsidR="00324612" w:rsidTr="00324612">
        <w:trPr>
          <w:cnfStyle w:val="100000000000" w:firstRow="1" w:lastRow="0" w:firstColumn="0" w:lastColumn="0" w:oddVBand="0" w:evenVBand="0" w:oddHBand="0" w:evenHBand="0" w:firstRowFirstColumn="0" w:firstRowLastColumn="0" w:lastRowFirstColumn="0" w:lastRowLastColumn="0"/>
          <w:tblHeader/>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Theme</w:t>
            </w:r>
          </w:p>
        </w:tc>
        <w:tc>
          <w:tcPr>
            <w:tcW w:w="24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Frequency (n)</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Inadequate training</w:t>
            </w:r>
          </w:p>
        </w:tc>
        <w:tc>
          <w:tcPr>
            <w:tcW w:w="24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51</w:t>
            </w:r>
          </w:p>
        </w:tc>
      </w:tr>
      <w:tr w:rsidR="00324612"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Recognition of NP role</w:t>
            </w:r>
          </w:p>
        </w:tc>
        <w:tc>
          <w:tcPr>
            <w:tcW w:w="24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40</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Faculty shortage</w:t>
            </w:r>
          </w:p>
        </w:tc>
        <w:tc>
          <w:tcPr>
            <w:tcW w:w="24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39</w:t>
            </w:r>
          </w:p>
        </w:tc>
      </w:tr>
      <w:tr w:rsidR="00324612"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Curriculum issues</w:t>
            </w:r>
          </w:p>
        </w:tc>
        <w:tc>
          <w:tcPr>
            <w:tcW w:w="24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28</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 xml:space="preserve">Lack of </w:t>
            </w:r>
            <w:r>
              <w:rPr>
                <w:rFonts w:ascii="Arial" w:hAnsi="Arial" w:cs="Arial"/>
                <w:color w:val="000000"/>
                <w:sz w:val="20"/>
                <w:szCs w:val="20"/>
              </w:rPr>
              <w:t>clarity</w:t>
            </w:r>
          </w:p>
        </w:tc>
        <w:tc>
          <w:tcPr>
            <w:tcW w:w="245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w:t>
            </w:r>
          </w:p>
        </w:tc>
      </w:tr>
      <w:tr w:rsidR="00A85853"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000000"/>
              <w:left w:val="single" w:sz="4" w:space="0" w:color="000000"/>
              <w:bottom w:val="single" w:sz="4" w:space="0" w:color="000000"/>
              <w:right w:val="single" w:sz="4" w:space="0" w:color="000000"/>
            </w:tcBorders>
            <w:vAlign w:val="center"/>
          </w:tcPr>
          <w:p w:rsidR="00A85853" w:rsidRDefault="00A85853">
            <w:pPr>
              <w:spacing w:line="360" w:lineRule="auto"/>
              <w:rPr>
                <w:rFonts w:ascii="Arial" w:hAnsi="Arial" w:cs="Arial"/>
                <w:color w:val="000000"/>
                <w:sz w:val="20"/>
                <w:szCs w:val="20"/>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A85853" w:rsidRDefault="00A8585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rsidR="00324612" w:rsidRDefault="00324612">
      <w:pPr>
        <w:pStyle w:val="NormalWeb"/>
        <w:spacing w:line="360" w:lineRule="auto"/>
        <w:jc w:val="center"/>
        <w:rPr>
          <w:rFonts w:ascii="Arial" w:hAnsi="Arial" w:cs="Arial"/>
          <w:noProof/>
          <w:sz w:val="20"/>
          <w:szCs w:val="20"/>
          <w:lang w:val="en-IN" w:eastAsia="en-IN"/>
        </w:rPr>
      </w:pPr>
    </w:p>
    <w:p w:rsidR="00A85853" w:rsidRDefault="00A85853">
      <w:pPr>
        <w:pStyle w:val="NormalWeb"/>
        <w:spacing w:line="360" w:lineRule="auto"/>
        <w:jc w:val="center"/>
        <w:rPr>
          <w:rFonts w:ascii="Arial" w:hAnsi="Arial" w:cs="Arial"/>
          <w:noProof/>
          <w:sz w:val="20"/>
          <w:szCs w:val="20"/>
          <w:lang w:val="en-IN" w:eastAsia="en-IN"/>
        </w:rPr>
      </w:pPr>
      <w:r>
        <w:rPr>
          <w:rFonts w:ascii="Arial" w:hAnsi="Arial" w:cs="Arial"/>
          <w:noProof/>
          <w:sz w:val="20"/>
          <w:szCs w:val="20"/>
          <w:lang w:val="en-IN" w:eastAsia="en-IN"/>
        </w:rPr>
        <w:lastRenderedPageBreak/>
        <w:drawing>
          <wp:inline distT="0" distB="0" distL="0" distR="0">
            <wp:extent cx="4584065" cy="2861945"/>
            <wp:effectExtent l="0" t="0" r="698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Start w:id="0" w:name="_GoBack"/>
      <w:bookmarkEnd w:id="0"/>
    </w:p>
    <w:p w:rsidR="00324612" w:rsidRDefault="00CB78FC">
      <w:pPr>
        <w:pStyle w:val="NormalWeb"/>
        <w:spacing w:line="360" w:lineRule="auto"/>
        <w:jc w:val="center"/>
        <w:rPr>
          <w:rStyle w:val="Emphasis"/>
          <w:rFonts w:ascii="Arial" w:hAnsi="Arial" w:cs="Arial"/>
          <w:sz w:val="20"/>
          <w:szCs w:val="20"/>
        </w:rPr>
      </w:pPr>
      <w:r>
        <w:rPr>
          <w:rFonts w:ascii="Arial" w:hAnsi="Arial" w:cs="Arial"/>
          <w:noProof/>
          <w:sz w:val="20"/>
          <w:szCs w:val="20"/>
          <w:lang w:val="en-IN" w:eastAsia="en-IN"/>
        </w:rPr>
        <w:t>Fig 2- Workplace Challenges</w:t>
      </w:r>
    </w:p>
    <w:p w:rsidR="00324612" w:rsidRDefault="00CB78FC">
      <w:pPr>
        <w:pStyle w:val="NormalWeb"/>
        <w:spacing w:line="360" w:lineRule="auto"/>
        <w:rPr>
          <w:rFonts w:ascii="Arial" w:hAnsi="Arial" w:cs="Arial"/>
          <w:sz w:val="20"/>
          <w:szCs w:val="20"/>
        </w:rPr>
      </w:pPr>
      <w:r>
        <w:rPr>
          <w:rStyle w:val="Emphasis"/>
          <w:rFonts w:ascii="Arial" w:hAnsi="Arial" w:cs="Arial"/>
          <w:sz w:val="20"/>
          <w:szCs w:val="20"/>
        </w:rPr>
        <w:t>Note: Training, recognition, and faculty shortage were the most common barriers.</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Workplace Challenges</w:t>
      </w:r>
    </w:p>
    <w:p w:rsidR="00324612" w:rsidRDefault="00CB78FC">
      <w:pPr>
        <w:pStyle w:val="NormalWeb"/>
        <w:spacing w:line="360" w:lineRule="auto"/>
        <w:rPr>
          <w:rFonts w:ascii="Arial" w:hAnsi="Arial" w:cs="Arial"/>
          <w:sz w:val="20"/>
          <w:szCs w:val="20"/>
        </w:rPr>
      </w:pPr>
      <w:r>
        <w:rPr>
          <w:rFonts w:ascii="Arial" w:hAnsi="Arial" w:cs="Arial"/>
          <w:sz w:val="20"/>
          <w:szCs w:val="20"/>
        </w:rPr>
        <w:t>Respondents highlighted systemic barriers such as:</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Lack of recognition within the health</w:t>
      </w:r>
      <w:r>
        <w:rPr>
          <w:rStyle w:val="Strong"/>
          <w:rFonts w:ascii="Arial" w:hAnsi="Arial" w:cs="Arial"/>
          <w:sz w:val="20"/>
          <w:szCs w:val="20"/>
        </w:rPr>
        <w:t xml:space="preserve"> system</w:t>
      </w:r>
      <w:r>
        <w:rPr>
          <w:rFonts w:ascii="Arial" w:hAnsi="Arial" w:cs="Arial"/>
          <w:sz w:val="20"/>
          <w:szCs w:val="20"/>
        </w:rPr>
        <w:t xml:space="preserve"> (37%)</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Unclear scope of practice</w:t>
      </w:r>
      <w:r>
        <w:rPr>
          <w:rFonts w:ascii="Arial" w:hAnsi="Arial" w:cs="Arial"/>
          <w:sz w:val="20"/>
          <w:szCs w:val="20"/>
        </w:rPr>
        <w:t xml:space="preserve"> (32%)</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Excessive workload</w:t>
      </w:r>
      <w:r>
        <w:rPr>
          <w:rFonts w:ascii="Arial" w:hAnsi="Arial" w:cs="Arial"/>
          <w:sz w:val="20"/>
          <w:szCs w:val="20"/>
        </w:rPr>
        <w:t xml:space="preserve"> (25%)</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Poor career progression and legal ambiguity</w:t>
      </w:r>
      <w:r>
        <w:rPr>
          <w:rFonts w:ascii="Arial" w:hAnsi="Arial" w:cs="Arial"/>
          <w:sz w:val="20"/>
          <w:szCs w:val="20"/>
        </w:rPr>
        <w:t xml:space="preserve"> (21%)</w:t>
      </w: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Table 4</w:t>
      </w:r>
      <w:r>
        <w:rPr>
          <w:rFonts w:ascii="Arial" w:hAnsi="Arial" w:cs="Arial"/>
          <w:sz w:val="20"/>
          <w:szCs w:val="20"/>
        </w:rPr>
        <w:t xml:space="preserve"> presents workplace challenges.</w:t>
      </w:r>
    </w:p>
    <w:tbl>
      <w:tblPr>
        <w:tblStyle w:val="MediumGrid3-Accent1"/>
        <w:tblW w:w="5065" w:type="dxa"/>
        <w:jc w:val="center"/>
        <w:tblCellSpacing w:w="15" w:type="dxa"/>
        <w:tblLayout w:type="fixed"/>
        <w:tblLook w:val="04A0" w:firstRow="1" w:lastRow="0" w:firstColumn="1" w:lastColumn="0" w:noHBand="0" w:noVBand="1"/>
      </w:tblPr>
      <w:tblGrid>
        <w:gridCol w:w="2562"/>
        <w:gridCol w:w="2503"/>
      </w:tblGrid>
      <w:tr w:rsidR="00324612" w:rsidTr="00324612">
        <w:trPr>
          <w:cnfStyle w:val="100000000000" w:firstRow="1" w:lastRow="0" w:firstColumn="0" w:lastColumn="0" w:oddVBand="0" w:evenVBand="0" w:oddHBand="0" w:evenHBand="0" w:firstRowFirstColumn="0" w:firstRowLastColumn="0" w:lastRowFirstColumn="0" w:lastRowLastColumn="0"/>
          <w:tblHeader/>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Theme</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Frequency (n)</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Lack of recognition</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46</w:t>
            </w:r>
          </w:p>
        </w:tc>
      </w:tr>
      <w:tr w:rsidR="00324612"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lastRenderedPageBreak/>
              <w:t>Limited scope of practice</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40</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Workload</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w:t>
            </w:r>
          </w:p>
        </w:tc>
      </w:tr>
      <w:tr w:rsidR="00324612"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Career progression gaps</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27</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Legal/policy barriers</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w:t>
            </w:r>
          </w:p>
        </w:tc>
      </w:tr>
    </w:tbl>
    <w:p w:rsidR="00324612" w:rsidRDefault="00CB78FC">
      <w:pPr>
        <w:pStyle w:val="Heading3"/>
        <w:spacing w:line="360" w:lineRule="auto"/>
        <w:jc w:val="center"/>
        <w:rPr>
          <w:rFonts w:ascii="Arial" w:hAnsi="Arial" w:cs="Arial" w:hint="default"/>
          <w:noProof/>
          <w:sz w:val="20"/>
          <w:szCs w:val="20"/>
          <w:lang w:val="en-IN" w:eastAsia="en-IN"/>
        </w:rPr>
      </w:pPr>
      <w:r>
        <w:rPr>
          <w:rFonts w:ascii="Arial" w:hAnsi="Arial" w:cs="Arial"/>
          <w:noProof/>
          <w:sz w:val="20"/>
          <w:szCs w:val="20"/>
          <w:lang w:eastAsia="en-US" w:bidi="ta-IN"/>
        </w:rPr>
        <w:drawing>
          <wp:inline distT="0" distB="0" distL="0" distR="0">
            <wp:extent cx="4754880" cy="2981960"/>
            <wp:effectExtent l="0" t="0" r="0" b="0"/>
            <wp:docPr id="103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33" cstate="print"/>
                    <a:srcRect/>
                    <a:stretch/>
                  </pic:blipFill>
                  <pic:spPr>
                    <a:xfrm>
                      <a:off x="0" y="0"/>
                      <a:ext cx="4754880" cy="2981960"/>
                    </a:xfrm>
                    <a:prstGeom prst="rect">
                      <a:avLst/>
                    </a:prstGeom>
                    <a:ln>
                      <a:noFill/>
                    </a:ln>
                  </pic:spPr>
                </pic:pic>
              </a:graphicData>
            </a:graphic>
          </wp:inline>
        </w:drawing>
      </w:r>
    </w:p>
    <w:p w:rsidR="00324612" w:rsidRDefault="00CB78FC">
      <w:pPr>
        <w:rPr>
          <w:lang w:val="en-IN" w:eastAsia="en-IN"/>
        </w:rPr>
      </w:pPr>
      <w:r>
        <w:rPr>
          <w:lang w:val="en-IN" w:eastAsia="en-IN"/>
        </w:rPr>
        <w:t>Fig 3- Respondents provided constructive suggestions</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Suggestions for Strengthening NP Role</w:t>
      </w:r>
    </w:p>
    <w:p w:rsidR="00324612" w:rsidRDefault="00CB78FC">
      <w:pPr>
        <w:pStyle w:val="NormalWeb"/>
        <w:spacing w:line="360" w:lineRule="auto"/>
        <w:rPr>
          <w:rFonts w:ascii="Arial" w:hAnsi="Arial" w:cs="Arial"/>
          <w:sz w:val="20"/>
          <w:szCs w:val="20"/>
        </w:rPr>
      </w:pPr>
      <w:r>
        <w:rPr>
          <w:rFonts w:ascii="Arial" w:hAnsi="Arial" w:cs="Arial"/>
          <w:sz w:val="20"/>
          <w:szCs w:val="20"/>
        </w:rPr>
        <w:t>Respondents provided constructive suggestions, the most frequent being:</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 xml:space="preserve">Government recognition and policy </w:t>
      </w:r>
      <w:r>
        <w:rPr>
          <w:rStyle w:val="Strong"/>
          <w:rFonts w:ascii="Arial" w:hAnsi="Arial" w:cs="Arial"/>
          <w:sz w:val="20"/>
          <w:szCs w:val="20"/>
        </w:rPr>
        <w:t>development</w:t>
      </w:r>
      <w:r>
        <w:rPr>
          <w:rFonts w:ascii="Arial" w:hAnsi="Arial" w:cs="Arial"/>
          <w:sz w:val="20"/>
          <w:szCs w:val="20"/>
        </w:rPr>
        <w:t xml:space="preserve"> (21%)</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Clear legal definition of scope of practice</w:t>
      </w:r>
      <w:r>
        <w:rPr>
          <w:rFonts w:ascii="Arial" w:hAnsi="Arial" w:cs="Arial"/>
          <w:sz w:val="20"/>
          <w:szCs w:val="20"/>
        </w:rPr>
        <w:t xml:space="preserve"> (20%)</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Awareness campaigns</w:t>
      </w:r>
      <w:r>
        <w:rPr>
          <w:rFonts w:ascii="Arial" w:hAnsi="Arial" w:cs="Arial"/>
          <w:sz w:val="20"/>
          <w:szCs w:val="20"/>
        </w:rPr>
        <w:t xml:space="preserve"> (16%)</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Faculty training and preceptorship models</w:t>
      </w:r>
      <w:r>
        <w:rPr>
          <w:rFonts w:ascii="Arial" w:hAnsi="Arial" w:cs="Arial"/>
          <w:sz w:val="20"/>
          <w:szCs w:val="20"/>
        </w:rPr>
        <w:t xml:space="preserve"> (14%)</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Structured career progression pathways</w:t>
      </w:r>
      <w:r>
        <w:rPr>
          <w:rFonts w:ascii="Arial" w:hAnsi="Arial" w:cs="Arial"/>
          <w:sz w:val="20"/>
          <w:szCs w:val="20"/>
        </w:rPr>
        <w:t xml:space="preserve"> (13%)</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lastRenderedPageBreak/>
        <w:t>Table 5</w:t>
      </w:r>
      <w:r>
        <w:rPr>
          <w:rFonts w:ascii="Arial" w:hAnsi="Arial" w:cs="Arial"/>
          <w:sz w:val="20"/>
          <w:szCs w:val="20"/>
        </w:rPr>
        <w:t xml:space="preserve"> presents suggestions in detail.</w:t>
      </w: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Table 5. Suggestions for Stre</w:t>
      </w:r>
      <w:r>
        <w:rPr>
          <w:rStyle w:val="Strong"/>
          <w:rFonts w:ascii="Arial" w:hAnsi="Arial" w:cs="Arial"/>
          <w:sz w:val="20"/>
          <w:szCs w:val="20"/>
        </w:rPr>
        <w:t>ngthening NP Role in India</w:t>
      </w:r>
    </w:p>
    <w:tbl>
      <w:tblPr>
        <w:tblStyle w:val="MediumGrid3-Accent1"/>
        <w:tblW w:w="6318" w:type="dxa"/>
        <w:jc w:val="center"/>
        <w:tblCellSpacing w:w="15" w:type="dxa"/>
        <w:tblLayout w:type="fixed"/>
        <w:tblLook w:val="04A0" w:firstRow="1" w:lastRow="0" w:firstColumn="1" w:lastColumn="0" w:noHBand="0" w:noVBand="1"/>
      </w:tblPr>
      <w:tblGrid>
        <w:gridCol w:w="3815"/>
        <w:gridCol w:w="2503"/>
      </w:tblGrid>
      <w:tr w:rsidR="00324612" w:rsidTr="00324612">
        <w:trPr>
          <w:cnfStyle w:val="100000000000" w:firstRow="1" w:lastRow="0" w:firstColumn="0" w:lastColumn="0" w:oddVBand="0" w:evenVBand="0" w:oddHBand="0" w:evenHBand="0" w:firstRowFirstColumn="0" w:firstRowLastColumn="0" w:lastRowFirstColumn="0" w:lastRowLastColumn="0"/>
          <w:tblHeader/>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Suggested Strategy</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Frequency (n)</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Government recognition and policy</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w:t>
            </w:r>
          </w:p>
        </w:tc>
      </w:tr>
      <w:tr w:rsidR="00324612"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Clear scope of practice definition</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Awareness campaigns</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w:t>
            </w:r>
          </w:p>
        </w:tc>
      </w:tr>
      <w:tr w:rsidR="00324612" w:rsidTr="00324612">
        <w:trPr>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Faculty training and preceptorship</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jc w:val="center"/>
        </w:trPr>
        <w:tc>
          <w:tcPr>
            <w:cnfStyle w:val="001000000000" w:firstRow="0" w:lastRow="0" w:firstColumn="1" w:lastColumn="0" w:oddVBand="0" w:evenVBand="0" w:oddHBand="0" w:evenHBand="0" w:firstRowFirstColumn="0" w:firstRowLastColumn="0" w:lastRowFirstColumn="0" w:lastRowLastColumn="0"/>
            <w:tcW w:w="377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Fonts w:ascii="Arial" w:hAnsi="Arial" w:cs="Arial"/>
                <w:color w:val="000000"/>
                <w:sz w:val="20"/>
                <w:szCs w:val="20"/>
              </w:rPr>
              <w:t>Structured career progression pathway</w:t>
            </w:r>
          </w:p>
        </w:tc>
        <w:tc>
          <w:tcPr>
            <w:tcW w:w="2458"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w:t>
            </w:r>
          </w:p>
        </w:tc>
      </w:tr>
    </w:tbl>
    <w:p w:rsidR="00324612" w:rsidRDefault="00CB78FC">
      <w:pPr>
        <w:pStyle w:val="Heading3"/>
        <w:spacing w:line="360" w:lineRule="auto"/>
        <w:rPr>
          <w:rStyle w:val="Strong"/>
          <w:rFonts w:ascii="Arial" w:hAnsi="Arial" w:cs="Arial" w:hint="default"/>
          <w:b/>
          <w:bCs/>
          <w:sz w:val="20"/>
          <w:szCs w:val="20"/>
        </w:rPr>
      </w:pPr>
      <w:r>
        <w:rPr>
          <w:rFonts w:ascii="Arial" w:hAnsi="Arial" w:cs="Arial"/>
          <w:noProof/>
          <w:sz w:val="20"/>
          <w:szCs w:val="20"/>
          <w:lang w:eastAsia="en-US" w:bidi="ta-IN"/>
        </w:rPr>
        <w:drawing>
          <wp:inline distT="0" distB="0" distL="0" distR="0">
            <wp:extent cx="4587875" cy="2759075"/>
            <wp:effectExtent l="0" t="0" r="0" b="0"/>
            <wp:docPr id="103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4" cstate="print"/>
                    <a:srcRect/>
                    <a:stretch/>
                  </pic:blipFill>
                  <pic:spPr>
                    <a:xfrm>
                      <a:off x="0" y="0"/>
                      <a:ext cx="4587875" cy="2759075"/>
                    </a:xfrm>
                    <a:prstGeom prst="rect">
                      <a:avLst/>
                    </a:prstGeom>
                    <a:ln>
                      <a:noFill/>
                    </a:ln>
                  </pic:spPr>
                </pic:pic>
              </a:graphicData>
            </a:graphic>
          </wp:inline>
        </w:drawing>
      </w:r>
    </w:p>
    <w:p w:rsidR="00324612" w:rsidRDefault="00CB78FC">
      <w:pPr>
        <w:jc w:val="center"/>
        <w:rPr>
          <w:rFonts w:ascii="Arial" w:hAnsi="Arial" w:cs="Arial"/>
          <w:sz w:val="20"/>
          <w:szCs w:val="20"/>
        </w:rPr>
      </w:pPr>
      <w:r>
        <w:rPr>
          <w:rFonts w:ascii="Arial" w:hAnsi="Arial" w:cs="Arial"/>
          <w:sz w:val="20"/>
          <w:szCs w:val="20"/>
        </w:rPr>
        <w:t xml:space="preserve">Fig 4- </w:t>
      </w:r>
      <w:r>
        <w:rPr>
          <w:rFonts w:ascii="Arial" w:hAnsi="Arial" w:cs="Arial"/>
          <w:sz w:val="20"/>
          <w:szCs w:val="20"/>
        </w:rPr>
        <w:t>Strategy suggested</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Thematic Presentation</w:t>
      </w:r>
    </w:p>
    <w:p w:rsidR="00324612" w:rsidRDefault="00CB78FC">
      <w:pPr>
        <w:pStyle w:val="NormalWeb"/>
        <w:spacing w:line="360" w:lineRule="auto"/>
        <w:jc w:val="both"/>
        <w:rPr>
          <w:rFonts w:ascii="Arial" w:hAnsi="Arial" w:cs="Arial"/>
          <w:sz w:val="20"/>
          <w:szCs w:val="20"/>
        </w:rPr>
      </w:pPr>
      <w:r>
        <w:rPr>
          <w:rFonts w:ascii="Arial" w:hAnsi="Arial" w:cs="Arial"/>
          <w:sz w:val="20"/>
          <w:szCs w:val="20"/>
        </w:rPr>
        <w:t>Open-ended responses were analyzed thematically. Three dominant themes emerged:</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1. Educational Barriers</w:t>
      </w:r>
    </w:p>
    <w:p w:rsidR="00324612" w:rsidRDefault="00CB78FC">
      <w:pPr>
        <w:pStyle w:val="NormalWeb"/>
        <w:spacing w:line="360" w:lineRule="auto"/>
        <w:jc w:val="both"/>
        <w:rPr>
          <w:rFonts w:ascii="Arial" w:hAnsi="Arial" w:cs="Arial"/>
          <w:sz w:val="20"/>
          <w:szCs w:val="20"/>
        </w:rPr>
      </w:pPr>
      <w:r>
        <w:rPr>
          <w:rFonts w:ascii="Arial" w:hAnsi="Arial" w:cs="Arial"/>
          <w:b/>
          <w:bCs/>
          <w:sz w:val="20"/>
          <w:szCs w:val="20"/>
        </w:rPr>
        <w:t xml:space="preserve">Subthemes: </w:t>
      </w:r>
      <w:r>
        <w:rPr>
          <w:rFonts w:ascii="Arial" w:hAnsi="Arial" w:cs="Arial"/>
          <w:sz w:val="20"/>
          <w:szCs w:val="20"/>
        </w:rPr>
        <w:t>inadequate training, faculty shortage, curriculum issues, lack of recognition.</w:t>
      </w:r>
    </w:p>
    <w:p w:rsidR="00324612" w:rsidRDefault="00324612">
      <w:pPr>
        <w:pStyle w:val="NormalWeb"/>
        <w:spacing w:line="360" w:lineRule="auto"/>
        <w:jc w:val="both"/>
        <w:rPr>
          <w:rStyle w:val="Emphasis"/>
          <w:rFonts w:ascii="Arial" w:hAnsi="Arial" w:cs="Arial"/>
          <w:b/>
          <w:bCs/>
          <w:sz w:val="20"/>
          <w:szCs w:val="20"/>
        </w:rPr>
      </w:pPr>
    </w:p>
    <w:p w:rsidR="00324612" w:rsidRDefault="00CB78FC">
      <w:pPr>
        <w:pStyle w:val="NormalWeb"/>
        <w:spacing w:line="360" w:lineRule="auto"/>
        <w:jc w:val="both"/>
        <w:rPr>
          <w:rStyle w:val="Emphasis"/>
          <w:rFonts w:ascii="Arial" w:hAnsi="Arial" w:cs="Arial"/>
          <w:b/>
          <w:bCs/>
          <w:sz w:val="20"/>
          <w:szCs w:val="20"/>
        </w:rPr>
      </w:pPr>
      <w:r>
        <w:rPr>
          <w:rStyle w:val="Emphasis"/>
          <w:rFonts w:ascii="Arial" w:hAnsi="Arial" w:cs="Arial"/>
          <w:b/>
          <w:bCs/>
          <w:sz w:val="20"/>
          <w:szCs w:val="20"/>
        </w:rPr>
        <w:lastRenderedPageBreak/>
        <w:t>Illustrative quotes:</w:t>
      </w:r>
    </w:p>
    <w:p w:rsidR="00324612" w:rsidRDefault="00CB78FC">
      <w:pPr>
        <w:pStyle w:val="NormalWeb"/>
        <w:numPr>
          <w:ilvl w:val="0"/>
          <w:numId w:val="6"/>
        </w:numPr>
        <w:spacing w:line="360" w:lineRule="auto"/>
        <w:ind w:left="840"/>
        <w:jc w:val="both"/>
        <w:rPr>
          <w:rFonts w:ascii="Arial" w:hAnsi="Arial" w:cs="Arial"/>
          <w:sz w:val="20"/>
          <w:szCs w:val="20"/>
        </w:rPr>
      </w:pPr>
      <w:r>
        <w:rPr>
          <w:rStyle w:val="Emphasis"/>
          <w:rFonts w:ascii="Arial" w:hAnsi="Arial" w:cs="Arial"/>
          <w:sz w:val="20"/>
          <w:szCs w:val="20"/>
        </w:rPr>
        <w:t>“Curriculum design, lack of recognition of qualifications, and inadequate training.”</w:t>
      </w:r>
      <w:r>
        <w:rPr>
          <w:rFonts w:ascii="Arial" w:hAnsi="Arial" w:cs="Arial"/>
          <w:sz w:val="20"/>
          <w:szCs w:val="20"/>
        </w:rPr>
        <w:t xml:space="preserve"> (Participant, Tamil Nadu)</w:t>
      </w:r>
    </w:p>
    <w:p w:rsidR="00324612" w:rsidRDefault="00CB78FC">
      <w:pPr>
        <w:pStyle w:val="NormalWeb"/>
        <w:numPr>
          <w:ilvl w:val="0"/>
          <w:numId w:val="6"/>
        </w:numPr>
        <w:spacing w:line="360" w:lineRule="auto"/>
        <w:ind w:left="840"/>
        <w:jc w:val="both"/>
        <w:rPr>
          <w:rFonts w:ascii="Arial" w:hAnsi="Arial" w:cs="Arial"/>
          <w:sz w:val="20"/>
          <w:szCs w:val="20"/>
        </w:rPr>
      </w:pPr>
      <w:r>
        <w:rPr>
          <w:rStyle w:val="Emphasis"/>
          <w:rFonts w:ascii="Arial" w:hAnsi="Arial" w:cs="Arial"/>
          <w:sz w:val="20"/>
          <w:szCs w:val="20"/>
        </w:rPr>
        <w:t>“Training and curriculum design not clear.”</w:t>
      </w:r>
      <w:r>
        <w:rPr>
          <w:rFonts w:ascii="Arial" w:hAnsi="Arial" w:cs="Arial"/>
          <w:sz w:val="20"/>
          <w:szCs w:val="20"/>
        </w:rPr>
        <w:t xml:space="preserve"> (Participant, Haryana)</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2. Workplace Challenges</w:t>
      </w:r>
    </w:p>
    <w:p w:rsidR="00324612" w:rsidRDefault="00CB78FC">
      <w:pPr>
        <w:pStyle w:val="NormalWeb"/>
        <w:spacing w:line="360" w:lineRule="auto"/>
        <w:jc w:val="both"/>
        <w:rPr>
          <w:rFonts w:ascii="Arial" w:hAnsi="Arial" w:cs="Arial"/>
          <w:sz w:val="20"/>
          <w:szCs w:val="20"/>
        </w:rPr>
      </w:pPr>
      <w:r>
        <w:rPr>
          <w:rFonts w:ascii="Arial" w:hAnsi="Arial" w:cs="Arial"/>
          <w:b/>
          <w:bCs/>
          <w:sz w:val="20"/>
          <w:szCs w:val="20"/>
        </w:rPr>
        <w:t>Subthemes:</w:t>
      </w:r>
      <w:r>
        <w:rPr>
          <w:rFonts w:ascii="Arial" w:hAnsi="Arial" w:cs="Arial"/>
          <w:sz w:val="20"/>
          <w:szCs w:val="20"/>
        </w:rPr>
        <w:t xml:space="preserve"> lack of recognition, unclear scope of prac</w:t>
      </w:r>
      <w:r>
        <w:rPr>
          <w:rFonts w:ascii="Arial" w:hAnsi="Arial" w:cs="Arial"/>
          <w:sz w:val="20"/>
          <w:szCs w:val="20"/>
        </w:rPr>
        <w:t>tice, workload, career stagnation, legal ambiguity.</w:t>
      </w:r>
    </w:p>
    <w:p w:rsidR="00324612" w:rsidRDefault="00CB78FC">
      <w:pPr>
        <w:pStyle w:val="NormalWeb"/>
        <w:spacing w:line="360" w:lineRule="auto"/>
        <w:jc w:val="both"/>
        <w:rPr>
          <w:rFonts w:ascii="Arial" w:hAnsi="Arial" w:cs="Arial"/>
          <w:b/>
          <w:bCs/>
          <w:sz w:val="20"/>
          <w:szCs w:val="20"/>
        </w:rPr>
      </w:pPr>
      <w:r>
        <w:rPr>
          <w:rStyle w:val="Emphasis"/>
          <w:rFonts w:ascii="Arial" w:hAnsi="Arial" w:cs="Arial"/>
          <w:b/>
          <w:bCs/>
          <w:sz w:val="20"/>
          <w:szCs w:val="20"/>
        </w:rPr>
        <w:t>Illustrative quotes:</w:t>
      </w:r>
    </w:p>
    <w:p w:rsidR="00324612" w:rsidRDefault="00CB78FC">
      <w:pPr>
        <w:pStyle w:val="NormalWeb"/>
        <w:numPr>
          <w:ilvl w:val="0"/>
          <w:numId w:val="7"/>
        </w:numPr>
        <w:spacing w:line="360" w:lineRule="auto"/>
        <w:ind w:left="0" w:firstLine="420"/>
        <w:jc w:val="both"/>
        <w:rPr>
          <w:rFonts w:ascii="Arial" w:hAnsi="Arial" w:cs="Arial"/>
          <w:sz w:val="20"/>
          <w:szCs w:val="20"/>
        </w:rPr>
      </w:pPr>
      <w:r>
        <w:rPr>
          <w:rStyle w:val="Emphasis"/>
          <w:rFonts w:ascii="Arial" w:hAnsi="Arial" w:cs="Arial"/>
          <w:sz w:val="20"/>
          <w:szCs w:val="20"/>
        </w:rPr>
        <w:t>“There is no proper recognition for NPs, no clarity in scope of practice.”</w:t>
      </w:r>
      <w:r>
        <w:rPr>
          <w:rFonts w:ascii="Arial" w:hAnsi="Arial" w:cs="Arial"/>
          <w:sz w:val="20"/>
          <w:szCs w:val="20"/>
        </w:rPr>
        <w:t xml:space="preserve"> (Participant, Puducherry)</w:t>
      </w:r>
    </w:p>
    <w:p w:rsidR="00324612" w:rsidRDefault="00CB78FC">
      <w:pPr>
        <w:pStyle w:val="NormalWeb"/>
        <w:numPr>
          <w:ilvl w:val="0"/>
          <w:numId w:val="7"/>
        </w:numPr>
        <w:spacing w:line="360" w:lineRule="auto"/>
        <w:ind w:left="0" w:firstLine="420"/>
        <w:jc w:val="both"/>
        <w:rPr>
          <w:rFonts w:ascii="Arial" w:hAnsi="Arial" w:cs="Arial"/>
          <w:sz w:val="20"/>
          <w:szCs w:val="20"/>
        </w:rPr>
      </w:pPr>
      <w:r>
        <w:rPr>
          <w:rStyle w:val="Emphasis"/>
          <w:rFonts w:ascii="Arial" w:hAnsi="Arial" w:cs="Arial"/>
          <w:sz w:val="20"/>
          <w:szCs w:val="20"/>
        </w:rPr>
        <w:t>“Recognition and career progression are not established.”</w:t>
      </w:r>
      <w:r>
        <w:rPr>
          <w:rFonts w:ascii="Arial" w:hAnsi="Arial" w:cs="Arial"/>
          <w:sz w:val="20"/>
          <w:szCs w:val="20"/>
        </w:rPr>
        <w:t xml:space="preserve"> (Participant, Haryana)</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3. Suggestions for Strengthening NP Role</w:t>
      </w:r>
    </w:p>
    <w:p w:rsidR="00324612" w:rsidRDefault="00CB78FC">
      <w:pPr>
        <w:pStyle w:val="NormalWeb"/>
        <w:spacing w:line="360" w:lineRule="auto"/>
        <w:jc w:val="both"/>
        <w:rPr>
          <w:rFonts w:ascii="Arial" w:hAnsi="Arial" w:cs="Arial"/>
          <w:sz w:val="20"/>
          <w:szCs w:val="20"/>
        </w:rPr>
      </w:pPr>
      <w:r>
        <w:rPr>
          <w:rFonts w:ascii="Arial" w:hAnsi="Arial" w:cs="Arial"/>
          <w:b/>
          <w:bCs/>
          <w:sz w:val="20"/>
          <w:szCs w:val="20"/>
        </w:rPr>
        <w:t>Subthemes:</w:t>
      </w:r>
      <w:r>
        <w:rPr>
          <w:rFonts w:ascii="Arial" w:hAnsi="Arial" w:cs="Arial"/>
          <w:sz w:val="20"/>
          <w:szCs w:val="20"/>
        </w:rPr>
        <w:t xml:space="preserve"> government recognition, legal authority, awareness campaigns, faculty development, structured career growth.</w:t>
      </w:r>
    </w:p>
    <w:p w:rsidR="00324612" w:rsidRDefault="00CB78FC">
      <w:pPr>
        <w:pStyle w:val="NormalWeb"/>
        <w:spacing w:line="360" w:lineRule="auto"/>
        <w:jc w:val="both"/>
        <w:rPr>
          <w:rFonts w:ascii="Arial" w:hAnsi="Arial" w:cs="Arial"/>
          <w:b/>
          <w:bCs/>
          <w:sz w:val="20"/>
          <w:szCs w:val="20"/>
        </w:rPr>
      </w:pPr>
      <w:r>
        <w:rPr>
          <w:rStyle w:val="Emphasis"/>
          <w:rFonts w:ascii="Arial" w:hAnsi="Arial" w:cs="Arial"/>
          <w:b/>
          <w:bCs/>
          <w:sz w:val="20"/>
          <w:szCs w:val="20"/>
        </w:rPr>
        <w:t>Illustrative quotes:</w:t>
      </w:r>
    </w:p>
    <w:p w:rsidR="00324612" w:rsidRDefault="00CB78FC">
      <w:pPr>
        <w:pStyle w:val="NormalWeb"/>
        <w:numPr>
          <w:ilvl w:val="0"/>
          <w:numId w:val="8"/>
        </w:numPr>
        <w:spacing w:line="360" w:lineRule="auto"/>
        <w:ind w:left="0" w:firstLine="1260"/>
        <w:jc w:val="both"/>
        <w:rPr>
          <w:rFonts w:ascii="Arial" w:hAnsi="Arial" w:cs="Arial"/>
          <w:sz w:val="20"/>
          <w:szCs w:val="20"/>
        </w:rPr>
      </w:pPr>
      <w:r>
        <w:rPr>
          <w:rStyle w:val="Emphasis"/>
          <w:rFonts w:ascii="Arial" w:hAnsi="Arial" w:cs="Arial"/>
          <w:sz w:val="20"/>
          <w:szCs w:val="20"/>
        </w:rPr>
        <w:t xml:space="preserve">“Establish a clear scope of practice and create NP cadres recognized by </w:t>
      </w:r>
      <w:r>
        <w:rPr>
          <w:rStyle w:val="Emphasis"/>
          <w:rFonts w:ascii="Arial" w:hAnsi="Arial" w:cs="Arial"/>
          <w:sz w:val="20"/>
          <w:szCs w:val="20"/>
        </w:rPr>
        <w:t>government.”</w:t>
      </w:r>
      <w:r>
        <w:rPr>
          <w:rFonts w:ascii="Arial" w:hAnsi="Arial" w:cs="Arial"/>
          <w:sz w:val="20"/>
          <w:szCs w:val="20"/>
        </w:rPr>
        <w:t xml:space="preserve"> (Participant, Tamil Nadu)</w:t>
      </w:r>
    </w:p>
    <w:p w:rsidR="00324612" w:rsidRDefault="00CB78FC">
      <w:pPr>
        <w:pStyle w:val="NormalWeb"/>
        <w:numPr>
          <w:ilvl w:val="0"/>
          <w:numId w:val="8"/>
        </w:numPr>
        <w:spacing w:line="360" w:lineRule="auto"/>
        <w:ind w:left="0" w:firstLine="1260"/>
        <w:jc w:val="both"/>
        <w:rPr>
          <w:rFonts w:ascii="Arial" w:hAnsi="Arial" w:cs="Arial"/>
          <w:sz w:val="20"/>
          <w:szCs w:val="20"/>
        </w:rPr>
      </w:pPr>
      <w:r>
        <w:rPr>
          <w:rStyle w:val="Emphasis"/>
          <w:rFonts w:ascii="Arial" w:hAnsi="Arial" w:cs="Arial"/>
          <w:sz w:val="20"/>
          <w:szCs w:val="20"/>
        </w:rPr>
        <w:t>“Medical preceptor supervision is needed.”</w:t>
      </w:r>
      <w:r>
        <w:rPr>
          <w:rFonts w:ascii="Arial" w:hAnsi="Arial" w:cs="Arial"/>
          <w:sz w:val="20"/>
          <w:szCs w:val="20"/>
        </w:rPr>
        <w:t xml:space="preserve"> (Participant, Puducherry)</w:t>
      </w:r>
    </w:p>
    <w:p w:rsidR="00324612" w:rsidRDefault="00324612">
      <w:pPr>
        <w:pStyle w:val="NormalWeb"/>
        <w:spacing w:line="360" w:lineRule="auto"/>
        <w:rPr>
          <w:rStyle w:val="Strong"/>
          <w:rFonts w:ascii="Arial" w:hAnsi="Arial" w:cs="Arial"/>
          <w:sz w:val="20"/>
          <w:szCs w:val="20"/>
        </w:rPr>
      </w:pPr>
    </w:p>
    <w:p w:rsidR="00324612" w:rsidRDefault="00324612">
      <w:pPr>
        <w:pStyle w:val="NormalWeb"/>
        <w:spacing w:line="360" w:lineRule="auto"/>
        <w:rPr>
          <w:rStyle w:val="Strong"/>
          <w:rFonts w:ascii="Arial" w:hAnsi="Arial" w:cs="Arial"/>
          <w:sz w:val="20"/>
          <w:szCs w:val="20"/>
        </w:rPr>
      </w:pPr>
    </w:p>
    <w:p w:rsidR="00324612" w:rsidRDefault="00CB78FC">
      <w:pPr>
        <w:pStyle w:val="NormalWeb"/>
        <w:spacing w:line="360" w:lineRule="auto"/>
        <w:rPr>
          <w:rFonts w:ascii="Arial" w:hAnsi="Arial" w:cs="Arial"/>
          <w:sz w:val="20"/>
          <w:szCs w:val="20"/>
        </w:rPr>
      </w:pPr>
      <w:r>
        <w:rPr>
          <w:rStyle w:val="Strong"/>
          <w:rFonts w:ascii="Arial" w:hAnsi="Arial" w:cs="Arial"/>
          <w:sz w:val="20"/>
          <w:szCs w:val="20"/>
        </w:rPr>
        <w:t>Table 6. Thematic Analysis of Survey Responses</w:t>
      </w:r>
    </w:p>
    <w:tbl>
      <w:tblPr>
        <w:tblStyle w:val="MediumGrid3-Accent1"/>
        <w:tblW w:w="8415" w:type="dxa"/>
        <w:tblCellSpacing w:w="15" w:type="dxa"/>
        <w:tblLayout w:type="fixed"/>
        <w:tblLook w:val="04A0" w:firstRow="1" w:lastRow="0" w:firstColumn="1" w:lastColumn="0" w:noHBand="0" w:noVBand="1"/>
      </w:tblPr>
      <w:tblGrid>
        <w:gridCol w:w="1505"/>
        <w:gridCol w:w="2784"/>
        <w:gridCol w:w="4126"/>
      </w:tblGrid>
      <w:tr w:rsidR="00324612" w:rsidTr="00324612">
        <w:trPr>
          <w:cnfStyle w:val="100000000000" w:firstRow="1" w:lastRow="0" w:firstColumn="0" w:lastColumn="0" w:oddVBand="0" w:evenVBand="0" w:oddHBand="0" w:evenHBand="0" w:firstRowFirstColumn="0" w:firstRowLastColumn="0" w:lastRowFirstColumn="0" w:lastRowLastColumn="0"/>
          <w:tblHeader/>
          <w:tblCellSpacing w:w="15" w:type="dxa"/>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rPr>
                <w:rFonts w:ascii="Arial" w:hAnsi="Arial" w:cs="Arial"/>
                <w:color w:val="FFFFFF"/>
                <w:sz w:val="20"/>
                <w:szCs w:val="20"/>
              </w:rPr>
            </w:pPr>
            <w:r>
              <w:rPr>
                <w:rFonts w:ascii="Arial" w:hAnsi="Arial" w:cs="Arial"/>
                <w:color w:val="FFFFFF"/>
                <w:sz w:val="20"/>
                <w:szCs w:val="20"/>
              </w:rPr>
              <w:t>Theme</w:t>
            </w:r>
          </w:p>
        </w:tc>
        <w:tc>
          <w:tcPr>
            <w:tcW w:w="2754"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Subthemes</w:t>
            </w:r>
          </w:p>
        </w:tc>
        <w:tc>
          <w:tcPr>
            <w:tcW w:w="4081"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Pr>
                <w:rFonts w:ascii="Arial" w:hAnsi="Arial" w:cs="Arial"/>
                <w:color w:val="FFFFFF"/>
                <w:sz w:val="20"/>
                <w:szCs w:val="20"/>
              </w:rPr>
              <w:t>Illustrative Quotes</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Style w:val="Strong"/>
                <w:rFonts w:ascii="Arial" w:hAnsi="Arial" w:cs="Arial"/>
                <w:color w:val="000000"/>
                <w:sz w:val="20"/>
                <w:szCs w:val="20"/>
              </w:rPr>
              <w:t>Educational Barriers</w:t>
            </w:r>
          </w:p>
        </w:tc>
        <w:tc>
          <w:tcPr>
            <w:tcW w:w="2754"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Inadequate training; Faculty shortage; </w:t>
            </w:r>
            <w:r>
              <w:rPr>
                <w:rFonts w:ascii="Arial" w:hAnsi="Arial" w:cs="Arial"/>
                <w:color w:val="000000"/>
                <w:sz w:val="20"/>
                <w:szCs w:val="20"/>
              </w:rPr>
              <w:t>Curriculum issues; Lack of recognition</w:t>
            </w:r>
          </w:p>
        </w:tc>
        <w:tc>
          <w:tcPr>
            <w:tcW w:w="4081"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“Curriculum design, lack of recognition of qualifications, and inadequate training.”</w:t>
            </w:r>
          </w:p>
        </w:tc>
      </w:tr>
      <w:tr w:rsidR="00324612" w:rsidTr="00324612">
        <w:trPr>
          <w:trHeight w:val="164"/>
          <w:tblCellSpacing w:w="15" w:type="dxa"/>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Style w:val="Strong"/>
                <w:rFonts w:ascii="Arial" w:hAnsi="Arial" w:cs="Arial"/>
                <w:color w:val="000000"/>
                <w:sz w:val="20"/>
                <w:szCs w:val="20"/>
              </w:rPr>
              <w:t>Workplace Challenges</w:t>
            </w:r>
          </w:p>
        </w:tc>
        <w:tc>
          <w:tcPr>
            <w:tcW w:w="2754"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Lack of recognition; Unclear scope of practice; Workload; Career </w:t>
            </w:r>
            <w:r>
              <w:rPr>
                <w:rFonts w:ascii="Arial" w:hAnsi="Arial" w:cs="Arial"/>
                <w:color w:val="000000"/>
                <w:sz w:val="20"/>
                <w:szCs w:val="20"/>
              </w:rPr>
              <w:lastRenderedPageBreak/>
              <w:t>progression gaps; Legal ambiguity</w:t>
            </w:r>
          </w:p>
        </w:tc>
        <w:tc>
          <w:tcPr>
            <w:tcW w:w="4081"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lastRenderedPageBreak/>
              <w:t xml:space="preserve">“There is </w:t>
            </w:r>
            <w:r>
              <w:rPr>
                <w:rFonts w:ascii="Arial" w:hAnsi="Arial" w:cs="Arial"/>
                <w:color w:val="000000"/>
                <w:sz w:val="20"/>
                <w:szCs w:val="20"/>
              </w:rPr>
              <w:t>no proper recognition for NPs, no clarity in scope of practice.”</w:t>
            </w:r>
          </w:p>
        </w:tc>
      </w:tr>
      <w:tr w:rsidR="00324612" w:rsidTr="00324612">
        <w:trPr>
          <w:cnfStyle w:val="000000100000" w:firstRow="0" w:lastRow="0" w:firstColumn="0" w:lastColumn="0" w:oddVBand="0" w:evenVBand="0" w:oddHBand="1"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rPr>
                <w:rFonts w:ascii="Arial" w:hAnsi="Arial" w:cs="Arial"/>
                <w:color w:val="000000"/>
                <w:sz w:val="20"/>
                <w:szCs w:val="20"/>
              </w:rPr>
            </w:pPr>
            <w:r>
              <w:rPr>
                <w:rStyle w:val="Strong"/>
                <w:rFonts w:ascii="Arial" w:hAnsi="Arial" w:cs="Arial"/>
                <w:color w:val="000000"/>
                <w:sz w:val="20"/>
                <w:szCs w:val="20"/>
              </w:rPr>
              <w:t>Suggestions</w:t>
            </w:r>
          </w:p>
        </w:tc>
        <w:tc>
          <w:tcPr>
            <w:tcW w:w="2754"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Government recognition; Legal authority; Awareness campaigns; Faculty development; Career progression pathways</w:t>
            </w:r>
          </w:p>
        </w:tc>
        <w:tc>
          <w:tcPr>
            <w:tcW w:w="4081" w:type="dxa"/>
            <w:tcBorders>
              <w:top w:val="single" w:sz="4" w:space="0" w:color="000000"/>
              <w:left w:val="single" w:sz="4" w:space="0" w:color="000000"/>
              <w:bottom w:val="single" w:sz="4" w:space="0" w:color="000000"/>
              <w:right w:val="single" w:sz="4" w:space="0" w:color="000000"/>
            </w:tcBorders>
            <w:vAlign w:val="center"/>
          </w:tcPr>
          <w:p w:rsidR="00324612" w:rsidRDefault="00CB78F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“Establish a clear scope of practice and create NP cadres recognize</w:t>
            </w:r>
            <w:r>
              <w:rPr>
                <w:rFonts w:ascii="Arial" w:hAnsi="Arial" w:cs="Arial"/>
                <w:color w:val="000000"/>
                <w:sz w:val="20"/>
                <w:szCs w:val="20"/>
              </w:rPr>
              <w:t>d by government.”</w:t>
            </w:r>
          </w:p>
        </w:tc>
      </w:tr>
    </w:tbl>
    <w:p w:rsidR="00324612" w:rsidRDefault="00CB78FC">
      <w:pPr>
        <w:pStyle w:val="Heading1"/>
        <w:spacing w:line="360" w:lineRule="auto"/>
        <w:rPr>
          <w:rFonts w:ascii="Arial" w:hAnsi="Arial" w:cs="Arial" w:hint="default"/>
          <w:sz w:val="22"/>
          <w:szCs w:val="22"/>
        </w:rPr>
      </w:pPr>
      <w:r>
        <w:rPr>
          <w:rStyle w:val="Strong"/>
          <w:rFonts w:ascii="Arial" w:hAnsi="Arial" w:cs="Arial" w:hint="default"/>
          <w:sz w:val="22"/>
          <w:szCs w:val="22"/>
        </w:rPr>
        <w:t>DISCUSSION</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This nationwide survey explored the education and workplace challenges of Nurse Practitioners (NPs) and NP students in India, providing insights into systemic barriers and potential solutions. The findings revealed consistent </w:t>
      </w:r>
      <w:r>
        <w:rPr>
          <w:rFonts w:ascii="Arial" w:hAnsi="Arial" w:cs="Arial"/>
          <w:sz w:val="20"/>
          <w:szCs w:val="20"/>
        </w:rPr>
        <w:t xml:space="preserve">challenges across states, with differences in emphasis: </w:t>
      </w:r>
      <w:r>
        <w:rPr>
          <w:rStyle w:val="Strong"/>
          <w:rFonts w:ascii="Arial" w:hAnsi="Arial" w:cs="Arial"/>
          <w:sz w:val="20"/>
          <w:szCs w:val="20"/>
        </w:rPr>
        <w:t>southern states (Tamil Nadu, Puducherry)</w:t>
      </w:r>
      <w:r>
        <w:rPr>
          <w:rFonts w:ascii="Arial" w:hAnsi="Arial" w:cs="Arial"/>
          <w:sz w:val="20"/>
          <w:szCs w:val="20"/>
        </w:rPr>
        <w:t xml:space="preserve"> highlighted </w:t>
      </w:r>
      <w:r>
        <w:rPr>
          <w:rStyle w:val="Strong"/>
          <w:rFonts w:ascii="Arial" w:hAnsi="Arial" w:cs="Arial"/>
          <w:sz w:val="20"/>
          <w:szCs w:val="20"/>
        </w:rPr>
        <w:t>educational barriers</w:t>
      </w:r>
      <w:r>
        <w:rPr>
          <w:rFonts w:ascii="Arial" w:hAnsi="Arial" w:cs="Arial"/>
          <w:sz w:val="20"/>
          <w:szCs w:val="20"/>
        </w:rPr>
        <w:t xml:space="preserve"> such as faculty shortages and curriculum design, whereas </w:t>
      </w:r>
      <w:r>
        <w:rPr>
          <w:rStyle w:val="Strong"/>
          <w:rFonts w:ascii="Arial" w:hAnsi="Arial" w:cs="Arial"/>
          <w:sz w:val="20"/>
          <w:szCs w:val="20"/>
        </w:rPr>
        <w:t>northern states (Haryana and others)</w:t>
      </w:r>
      <w:r>
        <w:rPr>
          <w:rFonts w:ascii="Arial" w:hAnsi="Arial" w:cs="Arial"/>
          <w:sz w:val="20"/>
          <w:szCs w:val="20"/>
        </w:rPr>
        <w:t xml:space="preserve"> emphasized </w:t>
      </w:r>
      <w:r>
        <w:rPr>
          <w:rStyle w:val="Strong"/>
          <w:rFonts w:ascii="Arial" w:hAnsi="Arial" w:cs="Arial"/>
          <w:sz w:val="20"/>
          <w:szCs w:val="20"/>
        </w:rPr>
        <w:t>workplace challenges</w:t>
      </w:r>
      <w:r>
        <w:rPr>
          <w:rFonts w:ascii="Arial" w:hAnsi="Arial" w:cs="Arial"/>
          <w:sz w:val="20"/>
          <w:szCs w:val="20"/>
        </w:rPr>
        <w:t>,</w:t>
      </w:r>
      <w:r>
        <w:rPr>
          <w:rFonts w:ascii="Arial" w:hAnsi="Arial" w:cs="Arial"/>
          <w:sz w:val="20"/>
          <w:szCs w:val="20"/>
        </w:rPr>
        <w:t xml:space="preserve"> including recognition and scope of practice.</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Experiences from other Asian countries mirror India’s challenges. For instance, Pakistan and China initially faced delays in NP role acceptance due to unclear policies, while Singapore successfully integrated N</w:t>
      </w:r>
      <w:r>
        <w:rPr>
          <w:rFonts w:ascii="Arial" w:hAnsi="Arial" w:cs="Arial"/>
          <w:sz w:val="20"/>
          <w:szCs w:val="20"/>
        </w:rPr>
        <w:t>Ps through structured legislation and interprofessional collaboration. These examples show that India’s barriers are not unique, and solutions can be adapted from regional best practices.</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Educational Challenges</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In this study, inadequate training, limited </w:t>
      </w:r>
      <w:r>
        <w:rPr>
          <w:rFonts w:ascii="Arial" w:hAnsi="Arial" w:cs="Arial"/>
          <w:sz w:val="20"/>
          <w:szCs w:val="20"/>
        </w:rPr>
        <w:t>faculty availability, and curriculum-related issues were major concerns. Nearly one-third of participants reported lack of recognition of NP qualifications as a significant barrier. These findings align with earlier reports noting that India’s NPCC program</w:t>
      </w:r>
      <w:r>
        <w:rPr>
          <w:rFonts w:ascii="Arial" w:hAnsi="Arial" w:cs="Arial"/>
          <w:sz w:val="20"/>
          <w:szCs w:val="20"/>
        </w:rPr>
        <w:t xml:space="preserve"> lacks sufficient clinical preceptors and standardized training infrastructure, limiting skill acquisition and confidence among graduates (Indian Nursing Council, 2025; Black et al., 2020).</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Globally, successful NP programs are characterized by structured c</w:t>
      </w:r>
      <w:r>
        <w:rPr>
          <w:rFonts w:ascii="Arial" w:hAnsi="Arial" w:cs="Arial"/>
          <w:sz w:val="20"/>
          <w:szCs w:val="20"/>
        </w:rPr>
        <w:t xml:space="preserve">ompetency-based curricula, faculty development initiatives, and strong preceptorship models (Woo et al., 2017; Sheer &amp; Wong, 2008). Countries like the United States, Canada, and Australia have demonstrated that investments in NP education directly improve </w:t>
      </w:r>
      <w:r>
        <w:rPr>
          <w:rFonts w:ascii="Arial" w:hAnsi="Arial" w:cs="Arial"/>
          <w:sz w:val="20"/>
          <w:szCs w:val="20"/>
        </w:rPr>
        <w:t xml:space="preserve">quality of care and system efficiency (Poghosyan et al., 2013; Sangster-Gormley et al., 2011). India’s challenge lies in </w:t>
      </w:r>
      <w:r>
        <w:rPr>
          <w:rFonts w:ascii="Arial" w:hAnsi="Arial" w:cs="Arial"/>
          <w:sz w:val="20"/>
          <w:szCs w:val="20"/>
        </w:rPr>
        <w:lastRenderedPageBreak/>
        <w:t>scaling faculty training, ensuring curriculum alignment with global benchmarks, and developing national accreditation mechanisms.</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Workp</w:t>
      </w:r>
      <w:r>
        <w:rPr>
          <w:rStyle w:val="Strong"/>
          <w:rFonts w:ascii="Arial" w:hAnsi="Arial" w:cs="Arial" w:hint="default"/>
          <w:sz w:val="20"/>
          <w:szCs w:val="20"/>
        </w:rPr>
        <w:t>lace Challenges</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Workplace barriers reported in this survey included lack of recognition, undefined scope of practice, workload pressures, and limited career progression. These concerns mirror findings from other Indian studies, where NPs expressed </w:t>
      </w:r>
      <w:r>
        <w:rPr>
          <w:rFonts w:ascii="Arial" w:hAnsi="Arial" w:cs="Arial"/>
          <w:sz w:val="20"/>
          <w:szCs w:val="20"/>
        </w:rPr>
        <w:t>frustration with role ambiguity, limited autonomy, and resistance from medical professionals (S &amp; Sharma, 2021).</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In contrast, international evidence highlights how clearly legislated scopes of practice, supportive policies, and interprofessional collaborat</w:t>
      </w:r>
      <w:r>
        <w:rPr>
          <w:rFonts w:ascii="Arial" w:hAnsi="Arial" w:cs="Arial"/>
          <w:sz w:val="20"/>
          <w:szCs w:val="20"/>
        </w:rPr>
        <w:t>ion have enabled NPs to thrive and gain patient and institutional acceptance (Kooienga &amp; Carryer, 2010; Delamaire &amp; Lafortune, 2010). For example, in the United States, NPs are authorized to diagnose, prescribe, and manage care autonomously, leading to mea</w:t>
      </w:r>
      <w:r>
        <w:rPr>
          <w:rFonts w:ascii="Arial" w:hAnsi="Arial" w:cs="Arial"/>
          <w:sz w:val="20"/>
          <w:szCs w:val="20"/>
        </w:rPr>
        <w:t>surable improvements in access and outcomes (American Association of Nurse Practitioners [AANP], 2023). The absence of such enabling policies in India perpetuates systemic resistance and underutilization of NP potential.</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Suggestions for Strengthening the N</w:t>
      </w:r>
      <w:r>
        <w:rPr>
          <w:rStyle w:val="Strong"/>
          <w:rFonts w:ascii="Arial" w:hAnsi="Arial" w:cs="Arial" w:hint="default"/>
          <w:sz w:val="20"/>
          <w:szCs w:val="20"/>
        </w:rPr>
        <w:t>P Role</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Respondents’ recommendations—government recognition, legal definition of scope, faculty training, and structured career pathways—are consistent with global best practices. Similar reforms in South Korea and Taiwan, where NPs were initially underreco</w:t>
      </w:r>
      <w:r>
        <w:rPr>
          <w:rFonts w:ascii="Arial" w:hAnsi="Arial" w:cs="Arial"/>
          <w:sz w:val="20"/>
          <w:szCs w:val="20"/>
        </w:rPr>
        <w:t>gnized, eventually led to legal frameworks, role clarity, and successful integration of NPs into the healthcare system (Jokiniemi et al., 2022; Chang et al., 2024).</w:t>
      </w:r>
    </w:p>
    <w:p w:rsidR="00324612" w:rsidRDefault="00324612">
      <w:pPr>
        <w:pStyle w:val="NormalWeb"/>
        <w:spacing w:line="360" w:lineRule="auto"/>
        <w:ind w:firstLine="420"/>
        <w:rPr>
          <w:rFonts w:ascii="Arial" w:hAnsi="Arial" w:cs="Arial"/>
          <w:sz w:val="20"/>
          <w:szCs w:val="20"/>
        </w:rPr>
      </w:pPr>
    </w:p>
    <w:p w:rsidR="00324612" w:rsidRDefault="00CB78FC">
      <w:pPr>
        <w:pStyle w:val="NormalWeb"/>
        <w:spacing w:line="360" w:lineRule="auto"/>
        <w:ind w:firstLine="420"/>
        <w:jc w:val="both"/>
        <w:rPr>
          <w:rStyle w:val="Strong"/>
          <w:rFonts w:ascii="Arial" w:hAnsi="Arial" w:cs="Arial"/>
          <w:sz w:val="20"/>
          <w:szCs w:val="20"/>
        </w:rPr>
      </w:pPr>
      <w:r>
        <w:rPr>
          <w:rFonts w:ascii="Arial" w:hAnsi="Arial" w:cs="Arial"/>
          <w:sz w:val="20"/>
          <w:szCs w:val="20"/>
        </w:rPr>
        <w:t>Awareness campaigns were also strongly emphasized. Studies show that when healthcare teams</w:t>
      </w:r>
      <w:r>
        <w:rPr>
          <w:rFonts w:ascii="Arial" w:hAnsi="Arial" w:cs="Arial"/>
          <w:sz w:val="20"/>
          <w:szCs w:val="20"/>
        </w:rPr>
        <w:t xml:space="preserve"> and the public are informed about NP contributions, acceptance and trust increase significantly. For India, public and interprofessional sensitization may be critical to overcoming resistance and ensuring role legitimacy.</w:t>
      </w:r>
    </w:p>
    <w:p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Strengths of the Study</w:t>
      </w:r>
    </w:p>
    <w:p w:rsidR="00324612" w:rsidRDefault="00CB78FC">
      <w:pPr>
        <w:pStyle w:val="NormalWeb"/>
        <w:numPr>
          <w:ilvl w:val="0"/>
          <w:numId w:val="9"/>
        </w:numPr>
        <w:spacing w:line="360" w:lineRule="auto"/>
        <w:jc w:val="both"/>
        <w:rPr>
          <w:rFonts w:ascii="Arial" w:hAnsi="Arial" w:cs="Arial"/>
          <w:sz w:val="20"/>
          <w:szCs w:val="20"/>
        </w:rPr>
      </w:pPr>
      <w:r>
        <w:rPr>
          <w:rFonts w:ascii="Arial" w:hAnsi="Arial" w:cs="Arial"/>
          <w:sz w:val="20"/>
          <w:szCs w:val="20"/>
        </w:rPr>
        <w:t>First surv</w:t>
      </w:r>
      <w:r>
        <w:rPr>
          <w:rFonts w:ascii="Arial" w:hAnsi="Arial" w:cs="Arial"/>
          <w:sz w:val="20"/>
          <w:szCs w:val="20"/>
        </w:rPr>
        <w:t xml:space="preserve">ey to capture </w:t>
      </w:r>
      <w:r>
        <w:rPr>
          <w:rStyle w:val="Strong"/>
          <w:rFonts w:ascii="Arial" w:hAnsi="Arial" w:cs="Arial"/>
          <w:sz w:val="20"/>
          <w:szCs w:val="20"/>
        </w:rPr>
        <w:t>state-wise variations</w:t>
      </w:r>
      <w:r>
        <w:rPr>
          <w:rFonts w:ascii="Arial" w:hAnsi="Arial" w:cs="Arial"/>
          <w:sz w:val="20"/>
          <w:szCs w:val="20"/>
        </w:rPr>
        <w:t xml:space="preserve"> in NP challenges across India.</w:t>
      </w:r>
    </w:p>
    <w:p w:rsidR="00324612" w:rsidRDefault="00CB78FC">
      <w:pPr>
        <w:pStyle w:val="NormalWeb"/>
        <w:numPr>
          <w:ilvl w:val="0"/>
          <w:numId w:val="9"/>
        </w:numPr>
        <w:spacing w:line="360" w:lineRule="auto"/>
        <w:jc w:val="both"/>
        <w:rPr>
          <w:rFonts w:ascii="Arial" w:hAnsi="Arial" w:cs="Arial"/>
          <w:sz w:val="20"/>
          <w:szCs w:val="20"/>
        </w:rPr>
      </w:pPr>
      <w:r>
        <w:rPr>
          <w:rFonts w:ascii="Arial" w:hAnsi="Arial" w:cs="Arial"/>
          <w:sz w:val="20"/>
          <w:szCs w:val="20"/>
        </w:rPr>
        <w:t xml:space="preserve">Combines </w:t>
      </w:r>
      <w:r>
        <w:rPr>
          <w:rStyle w:val="Strong"/>
          <w:rFonts w:ascii="Arial" w:hAnsi="Arial" w:cs="Arial"/>
          <w:sz w:val="20"/>
          <w:szCs w:val="20"/>
        </w:rPr>
        <w:t>quantitative frequencies</w:t>
      </w:r>
      <w:r>
        <w:rPr>
          <w:rFonts w:ascii="Arial" w:hAnsi="Arial" w:cs="Arial"/>
          <w:sz w:val="20"/>
          <w:szCs w:val="20"/>
        </w:rPr>
        <w:t xml:space="preserve"> with </w:t>
      </w:r>
      <w:r>
        <w:rPr>
          <w:rStyle w:val="Strong"/>
          <w:rFonts w:ascii="Arial" w:hAnsi="Arial" w:cs="Arial"/>
          <w:sz w:val="20"/>
          <w:szCs w:val="20"/>
        </w:rPr>
        <w:t>thematic analysis</w:t>
      </w:r>
      <w:r>
        <w:rPr>
          <w:rFonts w:ascii="Arial" w:hAnsi="Arial" w:cs="Arial"/>
          <w:sz w:val="20"/>
          <w:szCs w:val="20"/>
        </w:rPr>
        <w:t>, offering a comprehensive perspective.</w:t>
      </w:r>
    </w:p>
    <w:p w:rsidR="00324612" w:rsidRDefault="00CB78FC">
      <w:pPr>
        <w:pStyle w:val="NormalWeb"/>
        <w:numPr>
          <w:ilvl w:val="0"/>
          <w:numId w:val="9"/>
        </w:numPr>
        <w:spacing w:line="360" w:lineRule="auto"/>
        <w:jc w:val="both"/>
        <w:rPr>
          <w:rFonts w:ascii="Arial" w:hAnsi="Arial" w:cs="Arial"/>
          <w:sz w:val="20"/>
          <w:szCs w:val="20"/>
        </w:rPr>
      </w:pPr>
      <w:r>
        <w:rPr>
          <w:rFonts w:ascii="Arial" w:hAnsi="Arial" w:cs="Arial"/>
          <w:sz w:val="20"/>
          <w:szCs w:val="20"/>
        </w:rPr>
        <w:t xml:space="preserve">Provides actionable </w:t>
      </w:r>
      <w:r>
        <w:rPr>
          <w:rStyle w:val="Strong"/>
          <w:rFonts w:ascii="Arial" w:hAnsi="Arial" w:cs="Arial"/>
          <w:sz w:val="20"/>
          <w:szCs w:val="20"/>
        </w:rPr>
        <w:t>policy and educational recommendations</w:t>
      </w:r>
      <w:r>
        <w:rPr>
          <w:rFonts w:ascii="Arial" w:hAnsi="Arial" w:cs="Arial"/>
          <w:sz w:val="20"/>
          <w:szCs w:val="20"/>
        </w:rPr>
        <w:t xml:space="preserve"> directly from frontline NPs and NP</w:t>
      </w:r>
      <w:r>
        <w:rPr>
          <w:rFonts w:ascii="Arial" w:hAnsi="Arial" w:cs="Arial"/>
          <w:sz w:val="20"/>
          <w:szCs w:val="20"/>
        </w:rPr>
        <w:t xml:space="preserve"> students.</w:t>
      </w: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Limitations</w:t>
      </w:r>
    </w:p>
    <w:p w:rsidR="00324612" w:rsidRDefault="00CB78FC">
      <w:pPr>
        <w:pStyle w:val="NormalWeb"/>
        <w:numPr>
          <w:ilvl w:val="0"/>
          <w:numId w:val="10"/>
        </w:numPr>
        <w:spacing w:line="360" w:lineRule="auto"/>
        <w:jc w:val="both"/>
        <w:rPr>
          <w:rFonts w:ascii="Arial" w:hAnsi="Arial" w:cs="Arial"/>
          <w:sz w:val="20"/>
          <w:szCs w:val="20"/>
        </w:rPr>
      </w:pPr>
      <w:r>
        <w:rPr>
          <w:rFonts w:ascii="Arial" w:hAnsi="Arial" w:cs="Arial"/>
          <w:sz w:val="20"/>
          <w:szCs w:val="20"/>
        </w:rPr>
        <w:lastRenderedPageBreak/>
        <w:t xml:space="preserve">The study used a </w:t>
      </w:r>
      <w:r>
        <w:rPr>
          <w:rStyle w:val="Strong"/>
          <w:rFonts w:ascii="Arial" w:hAnsi="Arial" w:cs="Arial"/>
          <w:sz w:val="20"/>
          <w:szCs w:val="20"/>
        </w:rPr>
        <w:t>convenience sampling</w:t>
      </w:r>
      <w:r>
        <w:rPr>
          <w:rFonts w:ascii="Arial" w:hAnsi="Arial" w:cs="Arial"/>
          <w:sz w:val="20"/>
          <w:szCs w:val="20"/>
        </w:rPr>
        <w:t xml:space="preserve"> method via online platforms, which may introduce selection bias. Respondents from states with weaker NP presence may be underrepresented.</w:t>
      </w:r>
    </w:p>
    <w:p w:rsidR="00324612" w:rsidRDefault="00CB78FC">
      <w:pPr>
        <w:pStyle w:val="NormalWeb"/>
        <w:numPr>
          <w:ilvl w:val="0"/>
          <w:numId w:val="10"/>
        </w:numPr>
        <w:spacing w:line="360" w:lineRule="auto"/>
        <w:jc w:val="both"/>
        <w:rPr>
          <w:rFonts w:ascii="Arial" w:hAnsi="Arial" w:cs="Arial"/>
          <w:sz w:val="20"/>
          <w:szCs w:val="20"/>
        </w:rPr>
      </w:pPr>
      <w:r>
        <w:rPr>
          <w:rFonts w:ascii="Arial" w:hAnsi="Arial" w:cs="Arial"/>
          <w:sz w:val="20"/>
          <w:szCs w:val="20"/>
        </w:rPr>
        <w:t xml:space="preserve">The analysis was primarily </w:t>
      </w:r>
      <w:r>
        <w:rPr>
          <w:rStyle w:val="Strong"/>
          <w:rFonts w:ascii="Arial" w:hAnsi="Arial" w:cs="Arial"/>
          <w:sz w:val="20"/>
          <w:szCs w:val="20"/>
        </w:rPr>
        <w:t>descriptive</w:t>
      </w:r>
      <w:r>
        <w:rPr>
          <w:rFonts w:ascii="Arial" w:hAnsi="Arial" w:cs="Arial"/>
          <w:sz w:val="20"/>
          <w:szCs w:val="20"/>
        </w:rPr>
        <w:t>, limiting statisti</w:t>
      </w:r>
      <w:r>
        <w:rPr>
          <w:rFonts w:ascii="Arial" w:hAnsi="Arial" w:cs="Arial"/>
          <w:sz w:val="20"/>
          <w:szCs w:val="20"/>
        </w:rPr>
        <w:t>cal generalization. Future research should apply inferential statistics to explore associations between demographics and challenges.</w:t>
      </w:r>
    </w:p>
    <w:p w:rsidR="00324612" w:rsidRDefault="00CB78FC">
      <w:pPr>
        <w:pStyle w:val="NormalWeb"/>
        <w:numPr>
          <w:ilvl w:val="0"/>
          <w:numId w:val="10"/>
        </w:numPr>
        <w:spacing w:line="360" w:lineRule="auto"/>
        <w:jc w:val="both"/>
        <w:rPr>
          <w:rFonts w:ascii="Arial" w:hAnsi="Arial" w:cs="Arial"/>
          <w:sz w:val="20"/>
          <w:szCs w:val="20"/>
        </w:rPr>
      </w:pPr>
      <w:r>
        <w:rPr>
          <w:rFonts w:ascii="Arial" w:hAnsi="Arial" w:cs="Arial"/>
          <w:sz w:val="20"/>
          <w:szCs w:val="20"/>
        </w:rPr>
        <w:t xml:space="preserve">Responses were </w:t>
      </w:r>
      <w:r>
        <w:rPr>
          <w:rStyle w:val="Strong"/>
          <w:rFonts w:ascii="Arial" w:hAnsi="Arial" w:cs="Arial"/>
          <w:sz w:val="20"/>
          <w:szCs w:val="20"/>
        </w:rPr>
        <w:t>self-reported</w:t>
      </w:r>
      <w:r>
        <w:rPr>
          <w:rFonts w:ascii="Arial" w:hAnsi="Arial" w:cs="Arial"/>
          <w:sz w:val="20"/>
          <w:szCs w:val="20"/>
        </w:rPr>
        <w:t>, which may be subject to personal bias.</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Despite these limitations, the study provides crucial </w:t>
      </w:r>
      <w:r>
        <w:rPr>
          <w:rFonts w:ascii="Arial" w:hAnsi="Arial" w:cs="Arial"/>
          <w:sz w:val="20"/>
          <w:szCs w:val="20"/>
        </w:rPr>
        <w:t>baseline evidence to guide policymakers, educators, and professional bodies in advancing NP implementation in India.</w:t>
      </w:r>
    </w:p>
    <w:p w:rsidR="00324612" w:rsidRDefault="00324612">
      <w:pPr>
        <w:pStyle w:val="Heading1"/>
        <w:spacing w:line="360" w:lineRule="auto"/>
        <w:jc w:val="both"/>
        <w:rPr>
          <w:rStyle w:val="Strong"/>
          <w:rFonts w:ascii="Arial" w:hAnsi="Arial" w:cs="Arial" w:hint="default"/>
          <w:b/>
          <w:bCs/>
          <w:sz w:val="20"/>
          <w:szCs w:val="20"/>
        </w:rPr>
      </w:pPr>
    </w:p>
    <w:p w:rsidR="00324612" w:rsidRDefault="00CB78FC">
      <w:pPr>
        <w:pStyle w:val="Heading1"/>
        <w:spacing w:line="360" w:lineRule="auto"/>
        <w:jc w:val="both"/>
        <w:rPr>
          <w:rFonts w:ascii="Arial" w:hAnsi="Arial" w:cs="Arial" w:hint="default"/>
          <w:sz w:val="22"/>
          <w:szCs w:val="22"/>
        </w:rPr>
      </w:pPr>
      <w:r>
        <w:rPr>
          <w:rStyle w:val="Strong"/>
          <w:rFonts w:ascii="Arial" w:hAnsi="Arial" w:cs="Arial" w:hint="default"/>
          <w:sz w:val="22"/>
          <w:szCs w:val="22"/>
        </w:rPr>
        <w:t>CONCLUSION AND IMPLICATIONS</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This study provides national-level insights into the </w:t>
      </w:r>
      <w:r>
        <w:rPr>
          <w:rStyle w:val="Strong"/>
          <w:rFonts w:ascii="Arial" w:hAnsi="Arial" w:cs="Arial"/>
          <w:sz w:val="20"/>
          <w:szCs w:val="20"/>
        </w:rPr>
        <w:t>educational and workplace challenges</w:t>
      </w:r>
      <w:r>
        <w:rPr>
          <w:rFonts w:ascii="Arial" w:hAnsi="Arial" w:cs="Arial"/>
          <w:sz w:val="20"/>
          <w:szCs w:val="20"/>
        </w:rPr>
        <w:t xml:space="preserve"> faced by Nurse Practitioners (NPs) and NP students in India. Findings indicate that while the </w:t>
      </w:r>
      <w:r>
        <w:rPr>
          <w:rStyle w:val="Strong"/>
          <w:rFonts w:ascii="Arial" w:hAnsi="Arial" w:cs="Arial"/>
          <w:sz w:val="20"/>
          <w:szCs w:val="20"/>
        </w:rPr>
        <w:t>NPCC program (2016)</w:t>
      </w:r>
      <w:r>
        <w:rPr>
          <w:rFonts w:ascii="Arial" w:hAnsi="Arial" w:cs="Arial"/>
          <w:sz w:val="20"/>
          <w:szCs w:val="20"/>
        </w:rPr>
        <w:t xml:space="preserve"> has created a pathway for advanced nursing practice, persistent barriers—such as </w:t>
      </w:r>
      <w:r>
        <w:rPr>
          <w:rStyle w:val="Strong"/>
          <w:rFonts w:ascii="Arial" w:hAnsi="Arial" w:cs="Arial"/>
          <w:sz w:val="20"/>
          <w:szCs w:val="20"/>
        </w:rPr>
        <w:t>inadequate training, shortage of faculty, unclear curriculum</w:t>
      </w:r>
      <w:r>
        <w:rPr>
          <w:rStyle w:val="Strong"/>
          <w:rFonts w:ascii="Arial" w:hAnsi="Arial" w:cs="Arial"/>
          <w:sz w:val="20"/>
          <w:szCs w:val="20"/>
        </w:rPr>
        <w:t>, lack of recognition, and undefined scope of practice</w:t>
      </w:r>
      <w:r>
        <w:rPr>
          <w:rFonts w:ascii="Arial" w:hAnsi="Arial" w:cs="Arial"/>
          <w:sz w:val="20"/>
          <w:szCs w:val="20"/>
        </w:rPr>
        <w:t>—have hindered its successful implementation.</w:t>
      </w:r>
    </w:p>
    <w:p w:rsidR="00324612" w:rsidRDefault="00CB78FC">
      <w:pPr>
        <w:pStyle w:val="NormalWeb"/>
        <w:spacing w:line="360" w:lineRule="auto"/>
        <w:jc w:val="both"/>
        <w:rPr>
          <w:rStyle w:val="Strong"/>
          <w:rFonts w:ascii="Arial" w:hAnsi="Arial" w:cs="Arial"/>
          <w:sz w:val="20"/>
          <w:szCs w:val="20"/>
        </w:rPr>
      </w:pPr>
      <w:r>
        <w:rPr>
          <w:rStyle w:val="Strong"/>
          <w:rFonts w:ascii="Arial" w:hAnsi="Arial" w:cs="Arial"/>
          <w:sz w:val="20"/>
          <w:szCs w:val="20"/>
        </w:rPr>
        <w:t>Key conclusions:</w:t>
      </w:r>
    </w:p>
    <w:p w:rsidR="00324612" w:rsidRDefault="00CB78FC">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Educational barriers</w:t>
      </w:r>
      <w:r>
        <w:rPr>
          <w:rFonts w:ascii="Arial" w:hAnsi="Arial" w:cs="Arial"/>
          <w:sz w:val="20"/>
          <w:szCs w:val="20"/>
        </w:rPr>
        <w:t xml:space="preserve"> include inadequate training opportunities, limited preceptorship, and lack of faculty capacity.</w:t>
      </w:r>
    </w:p>
    <w:p w:rsidR="00324612" w:rsidRDefault="00CB78FC">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Workplace barriers</w:t>
      </w:r>
      <w:r>
        <w:rPr>
          <w:rFonts w:ascii="Arial" w:hAnsi="Arial" w:cs="Arial"/>
          <w:sz w:val="20"/>
          <w:szCs w:val="20"/>
        </w:rPr>
        <w:t xml:space="preserve"> pri</w:t>
      </w:r>
      <w:r>
        <w:rPr>
          <w:rFonts w:ascii="Arial" w:hAnsi="Arial" w:cs="Arial"/>
          <w:sz w:val="20"/>
          <w:szCs w:val="20"/>
        </w:rPr>
        <w:t>marily involve lack of recognition, unclear scope of practice, workload pressures, and restricted career progression.</w:t>
      </w:r>
    </w:p>
    <w:p w:rsidR="00324612" w:rsidRDefault="00CB78FC">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Suggestions from respondents</w:t>
      </w:r>
      <w:r>
        <w:rPr>
          <w:rFonts w:ascii="Arial" w:hAnsi="Arial" w:cs="Arial"/>
          <w:sz w:val="20"/>
          <w:szCs w:val="20"/>
        </w:rPr>
        <w:t>—including government recognition, legal authority, faculty training, awareness campaigns, and structured care</w:t>
      </w:r>
      <w:r>
        <w:rPr>
          <w:rFonts w:ascii="Arial" w:hAnsi="Arial" w:cs="Arial"/>
          <w:sz w:val="20"/>
          <w:szCs w:val="20"/>
        </w:rPr>
        <w:t>er pathways—highlight clear directions for reform.</w:t>
      </w:r>
    </w:p>
    <w:p w:rsidR="00324612" w:rsidRDefault="00CB78FC">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State-wise variation</w:t>
      </w:r>
      <w:r>
        <w:rPr>
          <w:rFonts w:ascii="Arial" w:hAnsi="Arial" w:cs="Arial"/>
          <w:sz w:val="20"/>
          <w:szCs w:val="20"/>
        </w:rPr>
        <w:t xml:space="preserve"> shows that southern states demand curriculum and faculty reforms, while northern states emphasize recognition and policy support.</w:t>
      </w:r>
    </w:p>
    <w:p w:rsidR="00324612" w:rsidRDefault="00CB78FC">
      <w:pPr>
        <w:pStyle w:val="Heading3"/>
        <w:spacing w:line="360" w:lineRule="auto"/>
        <w:rPr>
          <w:rFonts w:ascii="Arial" w:hAnsi="Arial" w:cs="Arial" w:hint="default"/>
          <w:sz w:val="20"/>
          <w:szCs w:val="20"/>
        </w:rPr>
      </w:pPr>
      <w:r>
        <w:rPr>
          <w:rStyle w:val="Strong"/>
          <w:rFonts w:ascii="Arial" w:hAnsi="Arial" w:cs="Arial" w:hint="default"/>
          <w:sz w:val="20"/>
          <w:szCs w:val="20"/>
        </w:rPr>
        <w:t>Implications for Policy</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The </w:t>
      </w:r>
      <w:r>
        <w:rPr>
          <w:rStyle w:val="Strong"/>
          <w:rFonts w:ascii="Arial" w:hAnsi="Arial" w:cs="Arial"/>
          <w:sz w:val="20"/>
          <w:szCs w:val="20"/>
        </w:rPr>
        <w:t>Ministry of Health and Fam</w:t>
      </w:r>
      <w:r>
        <w:rPr>
          <w:rStyle w:val="Strong"/>
          <w:rFonts w:ascii="Arial" w:hAnsi="Arial" w:cs="Arial"/>
          <w:sz w:val="20"/>
          <w:szCs w:val="20"/>
        </w:rPr>
        <w:t>ily Welfare</w:t>
      </w:r>
      <w:r>
        <w:rPr>
          <w:rFonts w:ascii="Arial" w:hAnsi="Arial" w:cs="Arial"/>
          <w:sz w:val="20"/>
          <w:szCs w:val="20"/>
        </w:rPr>
        <w:t xml:space="preserve"> and </w:t>
      </w:r>
      <w:r>
        <w:rPr>
          <w:rStyle w:val="Strong"/>
          <w:rFonts w:ascii="Arial" w:hAnsi="Arial" w:cs="Arial"/>
          <w:sz w:val="20"/>
          <w:szCs w:val="20"/>
        </w:rPr>
        <w:t>Indian Nursing Council</w:t>
      </w:r>
      <w:r>
        <w:rPr>
          <w:rFonts w:ascii="Arial" w:hAnsi="Arial" w:cs="Arial"/>
          <w:sz w:val="20"/>
          <w:szCs w:val="20"/>
        </w:rPr>
        <w:t xml:space="preserve"> should prioritize the </w:t>
      </w:r>
      <w:r>
        <w:rPr>
          <w:rStyle w:val="Strong"/>
          <w:rFonts w:ascii="Arial" w:hAnsi="Arial" w:cs="Arial"/>
          <w:sz w:val="20"/>
          <w:szCs w:val="20"/>
        </w:rPr>
        <w:t>legal recognition of NPs</w:t>
      </w:r>
      <w:r>
        <w:rPr>
          <w:rFonts w:ascii="Arial" w:hAnsi="Arial" w:cs="Arial"/>
          <w:sz w:val="20"/>
          <w:szCs w:val="20"/>
        </w:rPr>
        <w:t xml:space="preserve">, establishing a </w:t>
      </w:r>
      <w:r>
        <w:rPr>
          <w:rStyle w:val="Strong"/>
          <w:rFonts w:ascii="Arial" w:hAnsi="Arial" w:cs="Arial"/>
          <w:sz w:val="20"/>
          <w:szCs w:val="20"/>
        </w:rPr>
        <w:t>National NP Cadre</w:t>
      </w:r>
      <w:r>
        <w:rPr>
          <w:rFonts w:ascii="Arial" w:hAnsi="Arial" w:cs="Arial"/>
          <w:sz w:val="20"/>
          <w:szCs w:val="20"/>
        </w:rPr>
        <w:t xml:space="preserve"> with clear scope of practice.</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Policies must ensure </w:t>
      </w:r>
      <w:r>
        <w:rPr>
          <w:rStyle w:val="Strong"/>
          <w:rFonts w:ascii="Arial" w:hAnsi="Arial" w:cs="Arial"/>
          <w:sz w:val="20"/>
          <w:szCs w:val="20"/>
        </w:rPr>
        <w:t>role legitimacy</w:t>
      </w:r>
      <w:r>
        <w:rPr>
          <w:rFonts w:ascii="Arial" w:hAnsi="Arial" w:cs="Arial"/>
          <w:sz w:val="20"/>
          <w:szCs w:val="20"/>
        </w:rPr>
        <w:t>, aligning NP responsibilities with international standards while addr</w:t>
      </w:r>
      <w:r>
        <w:rPr>
          <w:rFonts w:ascii="Arial" w:hAnsi="Arial" w:cs="Arial"/>
          <w:sz w:val="20"/>
          <w:szCs w:val="20"/>
        </w:rPr>
        <w:t>essing India’s unique healthcare needs.</w:t>
      </w:r>
    </w:p>
    <w:p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lastRenderedPageBreak/>
        <w:t>Implications for Education</w:t>
      </w:r>
    </w:p>
    <w:p w:rsidR="00324612" w:rsidRDefault="00CB78FC">
      <w:pPr>
        <w:pStyle w:val="NormalWeb"/>
        <w:spacing w:line="360" w:lineRule="auto"/>
        <w:ind w:firstLine="420"/>
        <w:jc w:val="both"/>
        <w:rPr>
          <w:rFonts w:ascii="Arial" w:hAnsi="Arial" w:cs="Arial"/>
          <w:sz w:val="20"/>
          <w:szCs w:val="20"/>
        </w:rPr>
      </w:pPr>
      <w:r>
        <w:rPr>
          <w:rStyle w:val="Strong"/>
          <w:rFonts w:ascii="Arial" w:hAnsi="Arial" w:cs="Arial"/>
          <w:sz w:val="20"/>
          <w:szCs w:val="20"/>
        </w:rPr>
        <w:t>Faculty development programs</w:t>
      </w:r>
      <w:r>
        <w:rPr>
          <w:rFonts w:ascii="Arial" w:hAnsi="Arial" w:cs="Arial"/>
          <w:sz w:val="20"/>
          <w:szCs w:val="20"/>
        </w:rPr>
        <w:t xml:space="preserve"> and </w:t>
      </w:r>
      <w:r>
        <w:rPr>
          <w:rStyle w:val="Strong"/>
          <w:rFonts w:ascii="Arial" w:hAnsi="Arial" w:cs="Arial"/>
          <w:sz w:val="20"/>
          <w:szCs w:val="20"/>
        </w:rPr>
        <w:t>preceptorship models</w:t>
      </w:r>
      <w:r>
        <w:rPr>
          <w:rFonts w:ascii="Arial" w:hAnsi="Arial" w:cs="Arial"/>
          <w:sz w:val="20"/>
          <w:szCs w:val="20"/>
        </w:rPr>
        <w:t xml:space="preserve"> are essential to strengthen NP training.</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A </w:t>
      </w:r>
      <w:r>
        <w:rPr>
          <w:rStyle w:val="Strong"/>
          <w:rFonts w:ascii="Arial" w:hAnsi="Arial" w:cs="Arial"/>
          <w:sz w:val="20"/>
          <w:szCs w:val="20"/>
        </w:rPr>
        <w:t>competency-based national curriculum</w:t>
      </w:r>
      <w:r>
        <w:rPr>
          <w:rFonts w:ascii="Arial" w:hAnsi="Arial" w:cs="Arial"/>
          <w:sz w:val="20"/>
          <w:szCs w:val="20"/>
        </w:rPr>
        <w:t xml:space="preserve"> with standardized clinical hours should be adopted.</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Col</w:t>
      </w:r>
      <w:r>
        <w:rPr>
          <w:rFonts w:ascii="Arial" w:hAnsi="Arial" w:cs="Arial"/>
          <w:sz w:val="20"/>
          <w:szCs w:val="20"/>
        </w:rPr>
        <w:t xml:space="preserve">laboration with global NP education programs can enhance </w:t>
      </w:r>
      <w:r>
        <w:rPr>
          <w:rStyle w:val="Strong"/>
          <w:rFonts w:ascii="Arial" w:hAnsi="Arial" w:cs="Arial"/>
          <w:sz w:val="20"/>
          <w:szCs w:val="20"/>
        </w:rPr>
        <w:t>curriculum design and mentorship capacity</w:t>
      </w:r>
      <w:r>
        <w:rPr>
          <w:rFonts w:ascii="Arial" w:hAnsi="Arial" w:cs="Arial"/>
          <w:sz w:val="20"/>
          <w:szCs w:val="20"/>
        </w:rPr>
        <w:t>.</w:t>
      </w:r>
    </w:p>
    <w:p w:rsidR="00324612" w:rsidRDefault="00324612">
      <w:pPr>
        <w:pStyle w:val="NormalWeb"/>
        <w:spacing w:line="360" w:lineRule="auto"/>
        <w:jc w:val="both"/>
        <w:rPr>
          <w:rStyle w:val="Strong"/>
          <w:rFonts w:ascii="Arial" w:hAnsi="Arial" w:cs="Arial"/>
          <w:sz w:val="20"/>
          <w:szCs w:val="20"/>
        </w:rPr>
      </w:pPr>
    </w:p>
    <w:p w:rsidR="00324612" w:rsidRDefault="00CB78FC">
      <w:pPr>
        <w:pStyle w:val="NormalWeb"/>
        <w:spacing w:line="360" w:lineRule="auto"/>
        <w:jc w:val="both"/>
        <w:rPr>
          <w:rFonts w:ascii="Arial" w:hAnsi="Arial" w:cs="Arial"/>
          <w:sz w:val="20"/>
          <w:szCs w:val="20"/>
        </w:rPr>
      </w:pPr>
      <w:r>
        <w:rPr>
          <w:rStyle w:val="Strong"/>
          <w:rFonts w:ascii="Arial" w:hAnsi="Arial" w:cs="Arial"/>
          <w:sz w:val="20"/>
          <w:szCs w:val="20"/>
        </w:rPr>
        <w:t>Implications for Practice</w:t>
      </w:r>
    </w:p>
    <w:p w:rsidR="00324612" w:rsidRDefault="00CB78FC">
      <w:pPr>
        <w:pStyle w:val="NormalWeb"/>
        <w:spacing w:line="360" w:lineRule="auto"/>
        <w:ind w:firstLine="420"/>
        <w:jc w:val="both"/>
        <w:rPr>
          <w:rFonts w:ascii="Arial" w:hAnsi="Arial" w:cs="Arial"/>
          <w:sz w:val="20"/>
          <w:szCs w:val="20"/>
        </w:rPr>
      </w:pPr>
      <w:r>
        <w:rPr>
          <w:rStyle w:val="Strong"/>
          <w:rFonts w:ascii="Arial" w:hAnsi="Arial" w:cs="Arial"/>
          <w:sz w:val="20"/>
          <w:szCs w:val="20"/>
        </w:rPr>
        <w:t>Awareness campaigns</w:t>
      </w:r>
      <w:r>
        <w:rPr>
          <w:rFonts w:ascii="Arial" w:hAnsi="Arial" w:cs="Arial"/>
          <w:sz w:val="20"/>
          <w:szCs w:val="20"/>
        </w:rPr>
        <w:t xml:space="preserve"> targeting policymakers, healthcare professionals, and the public can build acceptance of the NP role.</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NPs sho</w:t>
      </w:r>
      <w:r>
        <w:rPr>
          <w:rFonts w:ascii="Arial" w:hAnsi="Arial" w:cs="Arial"/>
          <w:sz w:val="20"/>
          <w:szCs w:val="20"/>
        </w:rPr>
        <w:t xml:space="preserve">uld be integrated into </w:t>
      </w:r>
      <w:r>
        <w:rPr>
          <w:rStyle w:val="Strong"/>
          <w:rFonts w:ascii="Arial" w:hAnsi="Arial" w:cs="Arial"/>
          <w:sz w:val="20"/>
          <w:szCs w:val="20"/>
        </w:rPr>
        <w:t>multidisciplinary care teams</w:t>
      </w:r>
      <w:r>
        <w:rPr>
          <w:rFonts w:ascii="Arial" w:hAnsi="Arial" w:cs="Arial"/>
          <w:sz w:val="20"/>
          <w:szCs w:val="20"/>
        </w:rPr>
        <w:t>, particularly in critical care, primary care, and rural health systems where physician shortages are acute.</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Structured </w:t>
      </w:r>
      <w:r>
        <w:rPr>
          <w:rStyle w:val="Strong"/>
          <w:rFonts w:ascii="Arial" w:hAnsi="Arial" w:cs="Arial"/>
          <w:sz w:val="20"/>
          <w:szCs w:val="20"/>
        </w:rPr>
        <w:t>career pathways</w:t>
      </w:r>
      <w:r>
        <w:rPr>
          <w:rFonts w:ascii="Arial" w:hAnsi="Arial" w:cs="Arial"/>
          <w:sz w:val="20"/>
          <w:szCs w:val="20"/>
        </w:rPr>
        <w:t>—including opportunities for leadership, research, and advanced clinic</w:t>
      </w:r>
      <w:r>
        <w:rPr>
          <w:rFonts w:ascii="Arial" w:hAnsi="Arial" w:cs="Arial"/>
          <w:sz w:val="20"/>
          <w:szCs w:val="20"/>
        </w:rPr>
        <w:t>al roles—should be institutionalized to retain skilled NPs.</w:t>
      </w:r>
    </w:p>
    <w:p w:rsidR="00324612" w:rsidRDefault="00CB78FC">
      <w:pPr>
        <w:pStyle w:val="Heading3"/>
        <w:spacing w:line="360" w:lineRule="auto"/>
        <w:jc w:val="both"/>
        <w:rPr>
          <w:rFonts w:ascii="Arial" w:hAnsi="Arial" w:cs="Arial" w:hint="default"/>
          <w:sz w:val="20"/>
          <w:szCs w:val="20"/>
        </w:rPr>
      </w:pPr>
      <w:r>
        <w:rPr>
          <w:rStyle w:val="Strong"/>
          <w:rFonts w:ascii="Arial" w:hAnsi="Arial" w:cs="Arial" w:hint="default"/>
          <w:sz w:val="20"/>
          <w:szCs w:val="20"/>
        </w:rPr>
        <w:t>Final Statement</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Addressing these educational and workplace challenges through </w:t>
      </w:r>
      <w:r>
        <w:rPr>
          <w:rStyle w:val="Strong"/>
          <w:rFonts w:ascii="Arial" w:hAnsi="Arial" w:cs="Arial"/>
          <w:sz w:val="20"/>
          <w:szCs w:val="20"/>
        </w:rPr>
        <w:t>policy reforms, strengthened education systems, and workplace integration strategies</w:t>
      </w:r>
      <w:r>
        <w:rPr>
          <w:rFonts w:ascii="Arial" w:hAnsi="Arial" w:cs="Arial"/>
          <w:sz w:val="20"/>
          <w:szCs w:val="20"/>
        </w:rPr>
        <w:t xml:space="preserve"> will enable India to harness the full potential of Nurse Practitioners. Doing so can significantly contribute to </w:t>
      </w:r>
      <w:r>
        <w:rPr>
          <w:rStyle w:val="Strong"/>
          <w:rFonts w:ascii="Arial" w:hAnsi="Arial" w:cs="Arial"/>
          <w:sz w:val="20"/>
          <w:szCs w:val="20"/>
        </w:rPr>
        <w:t>Universal Health Coverage (UHC)</w:t>
      </w:r>
      <w:r>
        <w:rPr>
          <w:rFonts w:ascii="Arial" w:hAnsi="Arial" w:cs="Arial"/>
          <w:sz w:val="20"/>
          <w:szCs w:val="20"/>
        </w:rPr>
        <w:t>, strengthen the health workforce, and improve the quality of care for critically ill patients across the count</w:t>
      </w:r>
      <w:r>
        <w:rPr>
          <w:rFonts w:ascii="Arial" w:hAnsi="Arial" w:cs="Arial"/>
          <w:sz w:val="20"/>
          <w:szCs w:val="20"/>
        </w:rPr>
        <w:t>ry.</w:t>
      </w:r>
    </w:p>
    <w:p w:rsidR="00324612" w:rsidRDefault="00CB78FC">
      <w:pPr>
        <w:pStyle w:val="NormalWeb"/>
        <w:spacing w:line="360" w:lineRule="auto"/>
        <w:jc w:val="both"/>
        <w:rPr>
          <w:rStyle w:val="Strong"/>
          <w:rFonts w:ascii="Arial" w:hAnsi="Arial" w:cs="Arial"/>
          <w:sz w:val="20"/>
          <w:szCs w:val="20"/>
        </w:rPr>
      </w:pPr>
      <w:r>
        <w:rPr>
          <w:rStyle w:val="Strong"/>
          <w:rFonts w:ascii="Arial" w:hAnsi="Arial" w:cs="Arial"/>
          <w:b w:val="0"/>
          <w:bCs w:val="0"/>
          <w:sz w:val="20"/>
          <w:szCs w:val="20"/>
        </w:rPr>
        <w:t>Future Research</w:t>
      </w:r>
    </w:p>
    <w:p w:rsidR="00324612" w:rsidRDefault="00CB78FC">
      <w:pPr>
        <w:pStyle w:val="NormalWeb"/>
        <w:spacing w:line="360" w:lineRule="auto"/>
        <w:jc w:val="both"/>
        <w:rPr>
          <w:rStyle w:val="Strong"/>
          <w:rFonts w:ascii="Arial" w:hAnsi="Arial" w:cs="Arial"/>
          <w:b w:val="0"/>
          <w:bCs w:val="0"/>
          <w:sz w:val="20"/>
          <w:szCs w:val="20"/>
        </w:rPr>
      </w:pPr>
      <w:r>
        <w:rPr>
          <w:rStyle w:val="Strong"/>
          <w:rFonts w:ascii="Arial" w:hAnsi="Arial" w:cs="Arial"/>
          <w:b w:val="0"/>
          <w:bCs w:val="0"/>
          <w:sz w:val="20"/>
          <w:szCs w:val="20"/>
        </w:rPr>
        <w:t>This study provides baseline evidence highlighting gaps in NP education and workplace integration. Future research should focus on interprofessional perceptions, policy frameworks, and workforce mapping to support national implementatio</w:t>
      </w:r>
      <w:r>
        <w:rPr>
          <w:rStyle w:val="Strong"/>
          <w:rFonts w:ascii="Arial" w:hAnsi="Arial" w:cs="Arial"/>
          <w:b w:val="0"/>
          <w:bCs w:val="0"/>
          <w:sz w:val="20"/>
          <w:szCs w:val="20"/>
        </w:rPr>
        <w:t>n strategies.</w:t>
      </w:r>
    </w:p>
    <w:p w:rsidR="00324612" w:rsidRDefault="00CB78FC">
      <w:pPr>
        <w:pStyle w:val="NormalWeb"/>
        <w:spacing w:line="360" w:lineRule="auto"/>
        <w:rPr>
          <w:rFonts w:ascii="Arial" w:hAnsi="Arial" w:cs="Arial"/>
          <w:b/>
          <w:bCs/>
          <w:sz w:val="20"/>
          <w:szCs w:val="20"/>
        </w:rPr>
      </w:pPr>
      <w:r>
        <w:rPr>
          <w:rFonts w:ascii="Arial" w:hAnsi="Arial" w:cs="Arial"/>
          <w:b/>
          <w:bCs/>
          <w:sz w:val="20"/>
          <w:szCs w:val="20"/>
        </w:rPr>
        <w:t>Ethical considerations</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The study complied with ethical principles of </w:t>
      </w:r>
      <w:r>
        <w:rPr>
          <w:rStyle w:val="Strong"/>
          <w:rFonts w:ascii="Arial" w:hAnsi="Arial" w:cs="Arial"/>
          <w:sz w:val="20"/>
          <w:szCs w:val="20"/>
        </w:rPr>
        <w:t>voluntary participation, confidentiality, and beneficence</w:t>
      </w:r>
      <w:r>
        <w:rPr>
          <w:rFonts w:ascii="Arial" w:hAnsi="Arial" w:cs="Arial"/>
          <w:sz w:val="20"/>
          <w:szCs w:val="20"/>
        </w:rPr>
        <w:t>. No patient-level data or sensitive identifiers were collected.</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lastRenderedPageBreak/>
        <w:t xml:space="preserve">As per the </w:t>
      </w:r>
      <w:r>
        <w:rPr>
          <w:rStyle w:val="Strong"/>
          <w:rFonts w:ascii="Arial" w:hAnsi="Arial" w:cs="Arial"/>
          <w:sz w:val="20"/>
          <w:szCs w:val="20"/>
        </w:rPr>
        <w:t xml:space="preserve">Indian Council of Medical Research </w:t>
      </w:r>
      <w:r>
        <w:rPr>
          <w:rStyle w:val="Strong"/>
          <w:rFonts w:ascii="Arial" w:hAnsi="Arial" w:cs="Arial"/>
          <w:sz w:val="20"/>
          <w:szCs w:val="20"/>
        </w:rPr>
        <w:t>(ICMR) National Ethical Guidelines (2017)</w:t>
      </w:r>
      <w:r>
        <w:rPr>
          <w:rFonts w:ascii="Arial" w:hAnsi="Arial" w:cs="Arial"/>
          <w:sz w:val="20"/>
          <w:szCs w:val="20"/>
        </w:rPr>
        <w:t xml:space="preserve">, surveys among healthcare professionals that do not involve vulnerable populations or personal health data are classified as </w:t>
      </w:r>
      <w:r>
        <w:rPr>
          <w:rStyle w:val="Strong"/>
          <w:rFonts w:ascii="Arial" w:hAnsi="Arial" w:cs="Arial"/>
          <w:sz w:val="20"/>
          <w:szCs w:val="20"/>
        </w:rPr>
        <w:t>“less than minimal risk”</w:t>
      </w:r>
      <w:r>
        <w:rPr>
          <w:rFonts w:ascii="Arial" w:hAnsi="Arial" w:cs="Arial"/>
          <w:sz w:val="20"/>
          <w:szCs w:val="20"/>
        </w:rPr>
        <w:t xml:space="preserve"> and may be </w:t>
      </w:r>
      <w:r>
        <w:rPr>
          <w:rStyle w:val="Strong"/>
          <w:rFonts w:ascii="Arial" w:hAnsi="Arial" w:cs="Arial"/>
          <w:sz w:val="20"/>
          <w:szCs w:val="20"/>
        </w:rPr>
        <w:t>exempt from Institutional Ethics Committee (IEC) revi</w:t>
      </w:r>
      <w:r>
        <w:rPr>
          <w:rStyle w:val="Strong"/>
          <w:rFonts w:ascii="Arial" w:hAnsi="Arial" w:cs="Arial"/>
          <w:sz w:val="20"/>
          <w:szCs w:val="20"/>
        </w:rPr>
        <w:t>ew</w:t>
      </w:r>
      <w:r>
        <w:rPr>
          <w:rFonts w:ascii="Arial" w:hAnsi="Arial" w:cs="Arial"/>
          <w:sz w:val="20"/>
          <w:szCs w:val="20"/>
        </w:rPr>
        <w:t>. Accordingly, no formal IEC approval was sought. Informed consent was implied through voluntary completion of the online form.</w:t>
      </w:r>
    </w:p>
    <w:p w:rsidR="00324612" w:rsidRDefault="00CB78FC">
      <w:pPr>
        <w:pStyle w:val="NormalWeb"/>
        <w:spacing w:line="360" w:lineRule="auto"/>
        <w:ind w:firstLine="420"/>
        <w:jc w:val="both"/>
        <w:rPr>
          <w:rFonts w:ascii="Arial" w:hAnsi="Arial" w:cs="Arial"/>
          <w:sz w:val="20"/>
          <w:szCs w:val="20"/>
        </w:rPr>
      </w:pPr>
      <w:r>
        <w:rPr>
          <w:rFonts w:ascii="Arial" w:hAnsi="Arial" w:cs="Arial"/>
          <w:sz w:val="20"/>
          <w:szCs w:val="20"/>
        </w:rPr>
        <w:t xml:space="preserve">International guidelines, including </w:t>
      </w:r>
      <w:r>
        <w:rPr>
          <w:rStyle w:val="Strong"/>
          <w:rFonts w:ascii="Arial" w:hAnsi="Arial" w:cs="Arial"/>
          <w:sz w:val="20"/>
          <w:szCs w:val="20"/>
        </w:rPr>
        <w:t>U.S. Federal Regulations (45 CFR 46.104)</w:t>
      </w:r>
      <w:r>
        <w:rPr>
          <w:rFonts w:ascii="Arial" w:hAnsi="Arial" w:cs="Arial"/>
          <w:sz w:val="20"/>
          <w:szCs w:val="20"/>
        </w:rPr>
        <w:t xml:space="preserve"> and </w:t>
      </w:r>
      <w:r>
        <w:rPr>
          <w:rStyle w:val="Strong"/>
          <w:rFonts w:ascii="Arial" w:hAnsi="Arial" w:cs="Arial"/>
          <w:sz w:val="20"/>
          <w:szCs w:val="20"/>
        </w:rPr>
        <w:t>WHO Ethics Review Committee guidance</w:t>
      </w:r>
      <w:r>
        <w:rPr>
          <w:rFonts w:ascii="Arial" w:hAnsi="Arial" w:cs="Arial"/>
          <w:sz w:val="20"/>
          <w:szCs w:val="20"/>
        </w:rPr>
        <w:t>, similar</w:t>
      </w:r>
      <w:r>
        <w:rPr>
          <w:rFonts w:ascii="Arial" w:hAnsi="Arial" w:cs="Arial"/>
          <w:sz w:val="20"/>
          <w:szCs w:val="20"/>
        </w:rPr>
        <w:t>ly recognize such professional surveys as exempt from full ethics review.</w:t>
      </w:r>
    </w:p>
    <w:p w:rsidR="00324612" w:rsidRDefault="00CB78FC">
      <w:pPr>
        <w:rPr>
          <w:highlight w:val="yellow"/>
        </w:rPr>
      </w:pPr>
      <w:bookmarkStart w:id="1" w:name="_Hlk190852809"/>
      <w:r>
        <w:rPr>
          <w:highlight w:val="yellow"/>
        </w:rPr>
        <w:t>Disclaimer (Artificial intelligence)</w:t>
      </w:r>
    </w:p>
    <w:p w:rsidR="00324612" w:rsidRDefault="00CB78FC">
      <w:pPr>
        <w:rPr>
          <w:highlight w:val="yellow"/>
        </w:rPr>
      </w:pPr>
      <w:r>
        <w:rPr>
          <w:highlight w:val="yellow"/>
        </w:rPr>
        <w:t>Author(s) hereby declare that generative AI technologies such as Large Language Models, etc. have been used during the writing or editing of manu</w:t>
      </w:r>
      <w:r>
        <w:rPr>
          <w:highlight w:val="yellow"/>
        </w:rPr>
        <w:t>scripts. This explanation will include the name, version, model, and source of the generative AI technology and as well as all input prompts provided to the generative AI technology</w:t>
      </w:r>
    </w:p>
    <w:p w:rsidR="00324612" w:rsidRDefault="00CB78FC">
      <w:pPr>
        <w:rPr>
          <w:highlight w:val="yellow"/>
        </w:rPr>
      </w:pPr>
      <w:r>
        <w:rPr>
          <w:highlight w:val="yellow"/>
        </w:rPr>
        <w:t>Details of the AI usage are given below:</w:t>
      </w:r>
    </w:p>
    <w:p w:rsidR="00324612" w:rsidRDefault="00CB78FC">
      <w:pPr>
        <w:rPr>
          <w:highlight w:val="yellow"/>
        </w:rPr>
      </w:pPr>
      <w:r>
        <w:rPr>
          <w:highlight w:val="yellow"/>
        </w:rPr>
        <w:t>1.ChatGPT (GPT-5, OpenAI, 2025) –</w:t>
      </w:r>
      <w:r>
        <w:rPr>
          <w:highlight w:val="yellow"/>
        </w:rPr>
        <w:t xml:space="preserve"> used exclusively for structured literature searches and summarization of related studies.</w:t>
      </w:r>
    </w:p>
    <w:p w:rsidR="00324612" w:rsidRDefault="00CB78FC">
      <w:pPr>
        <w:rPr>
          <w:highlight w:val="yellow"/>
        </w:rPr>
      </w:pPr>
      <w:r>
        <w:rPr>
          <w:highlight w:val="yellow"/>
        </w:rPr>
        <w:t>2.Elicit (Ought, 2025) – used for reviewing and identifying recent academic references in nursing and healthcare research.</w:t>
      </w:r>
    </w:p>
    <w:p w:rsidR="00324612" w:rsidRDefault="00CB78FC">
      <w:r>
        <w:t>All interpretation, synthesis, analysis, a</w:t>
      </w:r>
      <w:r>
        <w:t>nd writing of this manuscript were conducted by the authors.</w:t>
      </w:r>
    </w:p>
    <w:bookmarkEnd w:id="1"/>
    <w:p w:rsidR="00324612" w:rsidRDefault="00324612">
      <w:pPr>
        <w:pStyle w:val="NormalWeb"/>
        <w:spacing w:line="360" w:lineRule="auto"/>
        <w:ind w:firstLine="420"/>
        <w:jc w:val="both"/>
        <w:rPr>
          <w:rFonts w:ascii="Arial" w:hAnsi="Arial" w:cs="Arial"/>
          <w:sz w:val="20"/>
          <w:szCs w:val="20"/>
        </w:rPr>
      </w:pPr>
    </w:p>
    <w:p w:rsidR="00324612" w:rsidRDefault="00324612">
      <w:pPr>
        <w:pStyle w:val="Heading1"/>
        <w:spacing w:line="360" w:lineRule="auto"/>
        <w:jc w:val="both"/>
        <w:rPr>
          <w:rStyle w:val="Strong"/>
          <w:rFonts w:ascii="Arial" w:hAnsi="Arial" w:cs="Arial" w:hint="default"/>
          <w:b/>
          <w:bCs/>
          <w:sz w:val="20"/>
          <w:szCs w:val="20"/>
        </w:rPr>
      </w:pPr>
    </w:p>
    <w:p w:rsidR="00324612" w:rsidRDefault="00CB78FC">
      <w:pPr>
        <w:pStyle w:val="Heading1"/>
        <w:spacing w:line="360" w:lineRule="auto"/>
        <w:jc w:val="both"/>
        <w:rPr>
          <w:rFonts w:ascii="Arial" w:hAnsi="Arial" w:cs="Arial" w:hint="default"/>
          <w:sz w:val="22"/>
          <w:szCs w:val="22"/>
        </w:rPr>
      </w:pPr>
      <w:r>
        <w:rPr>
          <w:rStyle w:val="Strong"/>
          <w:rFonts w:ascii="Arial" w:hAnsi="Arial" w:cs="Arial" w:hint="default"/>
          <w:sz w:val="22"/>
          <w:szCs w:val="22"/>
        </w:rPr>
        <w:t>REFERENCES</w:t>
      </w:r>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Indian Nursing Council. (n.d.). Retrieved September 6, 2025, from </w:t>
      </w:r>
      <w:hyperlink r:id="rId35" w:history="1">
        <w:r>
          <w:rPr>
            <w:rStyle w:val="Hyperlink"/>
            <w:rFonts w:ascii="Arial" w:hAnsi="Arial" w:cs="Arial"/>
            <w:sz w:val="22"/>
            <w:szCs w:val="22"/>
          </w:rPr>
          <w:t>https://www.indiannursingcouncil.org/</w:t>
        </w:r>
      </w:hyperlink>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Black, S., Fadaak, R., &amp;</w:t>
      </w:r>
      <w:r>
        <w:rPr>
          <w:rFonts w:ascii="Arial" w:hAnsi="Arial" w:cs="Arial"/>
          <w:sz w:val="22"/>
          <w:szCs w:val="22"/>
        </w:rPr>
        <w:t xml:space="preserve"> Leslie, M. (2020). Integrating nurse practitioners into primary care: Policy considerations from a Canadian province. BMC Family Practice, 21(1). </w:t>
      </w:r>
      <w:hyperlink r:id="rId36" w:history="1">
        <w:r>
          <w:rPr>
            <w:rStyle w:val="Hyperlink"/>
            <w:rFonts w:ascii="Arial" w:hAnsi="Arial" w:cs="Arial"/>
            <w:sz w:val="22"/>
            <w:szCs w:val="22"/>
          </w:rPr>
          <w:t>https://doi.org/10.1186/s12875-020-01318-3</w:t>
        </w:r>
      </w:hyperlink>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Woo BF,</w:t>
      </w:r>
      <w:r>
        <w:rPr>
          <w:rFonts w:ascii="Arial" w:hAnsi="Arial" w:cs="Arial"/>
          <w:sz w:val="22"/>
          <w:szCs w:val="22"/>
        </w:rPr>
        <w:t xml:space="preserve"> Lee JX, Tam WW. The impact of advanced practice nursing on quality of care: A systematic review. </w:t>
      </w:r>
      <w:r>
        <w:rPr>
          <w:rStyle w:val="Emphasis"/>
          <w:rFonts w:ascii="Arial" w:hAnsi="Arial" w:cs="Arial"/>
          <w:sz w:val="22"/>
          <w:szCs w:val="22"/>
        </w:rPr>
        <w:t>Int J Nurs Stud</w:t>
      </w:r>
      <w:r>
        <w:rPr>
          <w:rFonts w:ascii="Arial" w:hAnsi="Arial" w:cs="Arial"/>
          <w:sz w:val="22"/>
          <w:szCs w:val="22"/>
        </w:rPr>
        <w:t>. 2017;74:60-70. doi:10.1016/j.ijnurstu.2017.05.010</w:t>
      </w:r>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Sheer B, Wong FK. The development of advanced nursing practice globally. </w:t>
      </w:r>
      <w:r>
        <w:rPr>
          <w:rStyle w:val="Emphasis"/>
          <w:rFonts w:ascii="Arial" w:hAnsi="Arial" w:cs="Arial"/>
          <w:sz w:val="22"/>
          <w:szCs w:val="22"/>
        </w:rPr>
        <w:t>J Nurs Scholarsh</w:t>
      </w:r>
      <w:r>
        <w:rPr>
          <w:rFonts w:ascii="Arial" w:hAnsi="Arial" w:cs="Arial"/>
          <w:sz w:val="22"/>
          <w:szCs w:val="22"/>
        </w:rPr>
        <w:t xml:space="preserve">. </w:t>
      </w:r>
      <w:r>
        <w:rPr>
          <w:rFonts w:ascii="Arial" w:hAnsi="Arial" w:cs="Arial"/>
          <w:sz w:val="22"/>
          <w:szCs w:val="22"/>
        </w:rPr>
        <w:t>2008;40(3):204-211. doi:10.1111/j.1547-5069.2008.00242.x</w:t>
      </w:r>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lastRenderedPageBreak/>
        <w:t xml:space="preserve">Poghosyan L, Nannini A, Stone PW, Smaldone A. Nurse practitioner organizational climate in primary care settings: Implications for professional practice. </w:t>
      </w:r>
      <w:r>
        <w:rPr>
          <w:rStyle w:val="Emphasis"/>
          <w:rFonts w:ascii="Arial" w:hAnsi="Arial" w:cs="Arial"/>
          <w:sz w:val="22"/>
          <w:szCs w:val="22"/>
        </w:rPr>
        <w:t>J Prof Nurs</w:t>
      </w:r>
      <w:r>
        <w:rPr>
          <w:rFonts w:ascii="Arial" w:hAnsi="Arial" w:cs="Arial"/>
          <w:sz w:val="22"/>
          <w:szCs w:val="22"/>
        </w:rPr>
        <w:t>. 2013;29(6):338-349. doi:10.1016/</w:t>
      </w:r>
      <w:r>
        <w:rPr>
          <w:rFonts w:ascii="Arial" w:hAnsi="Arial" w:cs="Arial"/>
          <w:sz w:val="22"/>
          <w:szCs w:val="22"/>
        </w:rPr>
        <w:t>j.profnurs.2012.05.007</w:t>
      </w:r>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Sangster-Gormley E, Martin-Misener R, Downe-Wamboldt B, DiCenso A. Factors affecting nurse practitioner role implementation in Canadian practice settings: An integrative review. </w:t>
      </w:r>
      <w:r>
        <w:rPr>
          <w:rStyle w:val="Emphasis"/>
          <w:rFonts w:ascii="Arial" w:hAnsi="Arial" w:cs="Arial"/>
          <w:sz w:val="22"/>
          <w:szCs w:val="22"/>
        </w:rPr>
        <w:t>J Adv Nurs</w:t>
      </w:r>
      <w:r>
        <w:rPr>
          <w:rFonts w:ascii="Arial" w:hAnsi="Arial" w:cs="Arial"/>
          <w:sz w:val="22"/>
          <w:szCs w:val="22"/>
        </w:rPr>
        <w:t>. 2011;67(6):1178-1190. doi:10.1111/j.1365-26</w:t>
      </w:r>
      <w:r>
        <w:rPr>
          <w:rFonts w:ascii="Arial" w:hAnsi="Arial" w:cs="Arial"/>
          <w:sz w:val="22"/>
          <w:szCs w:val="22"/>
        </w:rPr>
        <w:t>48.2010.05571.x</w:t>
      </w:r>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S, M. K., &amp; Sharma, S. K. (2021). Realities, scope, challenges, and facilitators for implementation of nurse practitioner’s role in India: A review. International Journal of Nursing Sciences, 8(2), 237–242. </w:t>
      </w:r>
      <w:hyperlink r:id="rId37" w:history="1">
        <w:r>
          <w:rPr>
            <w:rStyle w:val="Hyperlink"/>
            <w:rFonts w:ascii="Arial" w:hAnsi="Arial" w:cs="Arial"/>
            <w:sz w:val="22"/>
            <w:szCs w:val="22"/>
          </w:rPr>
          <w:t>https://doi.org/10.1016/j.ijnss.2021.03.003</w:t>
        </w:r>
      </w:hyperlink>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 xml:space="preserve">Kooienga S, Carryer J. Globalization and advancing primary health care nurse practitioner practice. </w:t>
      </w:r>
      <w:r>
        <w:rPr>
          <w:rStyle w:val="Emphasis"/>
          <w:rFonts w:ascii="Arial" w:hAnsi="Arial" w:cs="Arial"/>
          <w:sz w:val="22"/>
          <w:szCs w:val="22"/>
        </w:rPr>
        <w:t>J Am Acad Nurse Pract</w:t>
      </w:r>
      <w:r>
        <w:rPr>
          <w:rFonts w:ascii="Arial" w:hAnsi="Arial" w:cs="Arial"/>
          <w:sz w:val="22"/>
          <w:szCs w:val="22"/>
        </w:rPr>
        <w:t>. 2010;22(1):22-29. doi:10.1111/j.1745-7599.2009.00464.x</w:t>
      </w:r>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Delamai</w:t>
      </w:r>
      <w:r>
        <w:rPr>
          <w:rFonts w:ascii="Arial" w:hAnsi="Arial" w:cs="Arial"/>
          <w:sz w:val="22"/>
          <w:szCs w:val="22"/>
        </w:rPr>
        <w:t>re M-L, Lafortune G. Nurses in advanced roles: A description and evaluation of experiences in 12 developed countries. OECD Health Working Papers, No. 54. Paris: OECD Publishing; 2010. doi:10.1787/5kmbrcfms5g7-en</w:t>
      </w:r>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American Association of Nurse Practitioners.</w:t>
      </w:r>
      <w:r>
        <w:rPr>
          <w:rFonts w:ascii="Arial" w:hAnsi="Arial" w:cs="Arial"/>
          <w:sz w:val="22"/>
          <w:szCs w:val="22"/>
        </w:rPr>
        <w:t xml:space="preserve"> </w:t>
      </w:r>
      <w:r>
        <w:rPr>
          <w:rStyle w:val="Emphasis"/>
          <w:rFonts w:ascii="Arial" w:hAnsi="Arial" w:cs="Arial"/>
          <w:sz w:val="22"/>
          <w:szCs w:val="22"/>
        </w:rPr>
        <w:t>NP Fact Sheet</w:t>
      </w:r>
      <w:r>
        <w:rPr>
          <w:rFonts w:ascii="Arial" w:hAnsi="Arial" w:cs="Arial"/>
          <w:sz w:val="22"/>
          <w:szCs w:val="22"/>
        </w:rPr>
        <w:t xml:space="preserve">. 2023. Accessed August 25, 2025. </w:t>
      </w:r>
      <w:hyperlink r:id="rId38" w:history="1">
        <w:r>
          <w:rPr>
            <w:rStyle w:val="Hyperlink"/>
            <w:rFonts w:ascii="Arial" w:hAnsi="Arial" w:cs="Arial"/>
            <w:sz w:val="22"/>
            <w:szCs w:val="22"/>
          </w:rPr>
          <w:t>https://www.aanp.org/advocacy/advocacy-resource/fact-sheet</w:t>
        </w:r>
      </w:hyperlink>
    </w:p>
    <w:p w:rsidR="00324612" w:rsidRDefault="00CB78FC">
      <w:pPr>
        <w:pStyle w:val="NormalWeb"/>
        <w:numPr>
          <w:ilvl w:val="0"/>
          <w:numId w:val="14"/>
        </w:numPr>
        <w:spacing w:line="360" w:lineRule="auto"/>
        <w:jc w:val="both"/>
        <w:rPr>
          <w:rFonts w:ascii="Arial" w:hAnsi="Arial" w:cs="Arial"/>
          <w:sz w:val="22"/>
          <w:szCs w:val="22"/>
        </w:rPr>
      </w:pPr>
      <w:r>
        <w:rPr>
          <w:rFonts w:ascii="Arial" w:hAnsi="Arial" w:cs="Arial"/>
          <w:sz w:val="22"/>
          <w:szCs w:val="22"/>
        </w:rPr>
        <w:t>Jokiniemi, K., Chair, S. Y., Wong, F. K. Y., &amp; Bryant</w:t>
      </w:r>
      <w:r>
        <w:rPr>
          <w:rFonts w:ascii="Cambria Math" w:hAnsi="Cambria Math" w:cs="Cambria Math"/>
          <w:sz w:val="22"/>
          <w:szCs w:val="22"/>
        </w:rPr>
        <w:t>‐</w:t>
      </w:r>
      <w:r>
        <w:rPr>
          <w:rFonts w:ascii="Arial" w:hAnsi="Arial" w:cs="Arial"/>
          <w:sz w:val="22"/>
          <w:szCs w:val="22"/>
        </w:rPr>
        <w:t>Lukosius, D. (2022).</w:t>
      </w:r>
      <w:r>
        <w:rPr>
          <w:rFonts w:ascii="Arial" w:hAnsi="Arial" w:cs="Arial"/>
          <w:sz w:val="22"/>
          <w:szCs w:val="22"/>
        </w:rPr>
        <w:t xml:space="preserve"> Advanced practice role delineation within Hong Kong: A cross</w:t>
      </w:r>
      <w:r>
        <w:rPr>
          <w:rFonts w:ascii="Cambria Math" w:hAnsi="Cambria Math" w:cs="Cambria Math"/>
          <w:sz w:val="22"/>
          <w:szCs w:val="22"/>
        </w:rPr>
        <w:t>‐</w:t>
      </w:r>
      <w:r>
        <w:rPr>
          <w:rFonts w:ascii="Arial" w:hAnsi="Arial" w:cs="Arial"/>
          <w:sz w:val="22"/>
          <w:szCs w:val="22"/>
        </w:rPr>
        <w:t xml:space="preserve">sectional study. Nursing and Health Sciences, 24(3), 679–689. </w:t>
      </w:r>
      <w:hyperlink r:id="rId39" w:history="1">
        <w:r>
          <w:rPr>
            <w:rStyle w:val="Hyperlink"/>
            <w:rFonts w:ascii="Arial" w:hAnsi="Arial" w:cs="Arial"/>
            <w:sz w:val="22"/>
            <w:szCs w:val="22"/>
          </w:rPr>
          <w:t>https://doi.org/10.1111/nhs.12964</w:t>
        </w:r>
      </w:hyperlink>
      <w:r>
        <w:rPr>
          <w:rFonts w:ascii="Arial" w:hAnsi="Arial" w:cs="Arial"/>
          <w:sz w:val="22"/>
          <w:szCs w:val="22"/>
        </w:rPr>
        <w:t xml:space="preserve">  </w:t>
      </w:r>
    </w:p>
    <w:p w:rsidR="00324612" w:rsidRDefault="00CB78FC">
      <w:pPr>
        <w:pStyle w:val="NormalWeb"/>
        <w:numPr>
          <w:ilvl w:val="0"/>
          <w:numId w:val="14"/>
        </w:numPr>
        <w:spacing w:line="360" w:lineRule="auto"/>
        <w:jc w:val="both"/>
        <w:rPr>
          <w:rFonts w:ascii="Arial" w:hAnsi="Arial" w:cs="Arial"/>
          <w:sz w:val="22"/>
          <w:szCs w:val="22"/>
          <w:u w:val="single"/>
        </w:rPr>
      </w:pPr>
      <w:r>
        <w:rPr>
          <w:rFonts w:ascii="Arial" w:hAnsi="Arial" w:cs="Arial"/>
          <w:sz w:val="22"/>
          <w:szCs w:val="22"/>
        </w:rPr>
        <w:t xml:space="preserve">Chang, L., Tsay, S., Hung, Y., Smallheer, B. A., &amp; Tennyson, C. D. (2024). History and evolution of nurse practitioners in Taiwan. Journal of the American Association of Nurse Practitioners, 36(7), 359–360.     </w:t>
      </w:r>
      <w:r>
        <w:rPr>
          <w:rFonts w:ascii="Arial" w:hAnsi="Arial" w:cs="Arial"/>
          <w:sz w:val="22"/>
          <w:szCs w:val="22"/>
          <w:u w:val="single"/>
        </w:rPr>
        <w:t>https://doi.org/10.1097/jxx.0000000000001015</w:t>
      </w:r>
    </w:p>
    <w:sectPr w:rsidR="00324612">
      <w:headerReference w:type="even" r:id="rId40"/>
      <w:headerReference w:type="default" r:id="rId41"/>
      <w:footerReference w:type="default" r:id="rId42"/>
      <w:headerReference w:type="first" r:id="rId4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8FC" w:rsidRDefault="00CB78FC">
      <w:pPr>
        <w:spacing w:after="0" w:line="240" w:lineRule="auto"/>
      </w:pPr>
      <w:r>
        <w:separator/>
      </w:r>
    </w:p>
  </w:endnote>
  <w:endnote w:type="continuationSeparator" w:id="0">
    <w:p w:rsidR="00CB78FC" w:rsidRDefault="00CB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CB78FC">
    <w:pPr>
      <w:pStyle w:val="Footer"/>
    </w:pPr>
    <w:r>
      <w:rPr>
        <w:noProof/>
        <w:lang w:eastAsia="en-US" w:bidi="ta-IN"/>
      </w:rPr>
      <mc:AlternateContent>
        <mc:Choice Requires="wps">
          <w:drawing>
            <wp:anchor distT="0" distB="0" distL="0" distR="0" simplePos="0" relativeHeight="251656192" behindDoc="0" locked="0" layoutInCell="1" allowOverlap="1">
              <wp:simplePos x="0" y="0"/>
              <wp:positionH relativeFrom="margin">
                <wp:align>center</wp:align>
              </wp:positionH>
              <wp:positionV relativeFrom="paragraph">
                <wp:posOffset>0</wp:posOffset>
              </wp:positionV>
              <wp:extent cx="58420" cy="287655"/>
              <wp:effectExtent l="0" t="0" r="11430" b="10795"/>
              <wp:wrapNone/>
              <wp:docPr id="41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 cy="287655"/>
                      </a:xfrm>
                      <a:prstGeom prst="rect">
                        <a:avLst/>
                      </a:prstGeom>
                      <a:ln>
                        <a:noFill/>
                      </a:ln>
                    </wps:spPr>
                    <wps:txbx>
                      <w:txbxContent>
                        <w:p w:rsidR="00324612" w:rsidRDefault="00CB78FC">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p>
                      </w:txbxContent>
                    </wps:txbx>
                    <wps:bodyPr vert="horz" wrap="none" lIns="0" tIns="0" rIns="0" bIns="0"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1" o:spid="_x0000_s1026" style="position:absolute;margin-left:0;margin-top:0;width:4.6pt;height:22.65pt;z-index:25165619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" filled="f" stroked="f">
              <v:textbox style="mso-fit-shape-to-text:t" inset="0,0,0,0">
                <w:txbxContent>
                  <w:p w:rsidR="00324612" w:rsidRDefault="00CB78FC">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8FC" w:rsidRDefault="00CB78FC">
      <w:pPr>
        <w:spacing w:after="0" w:line="240" w:lineRule="auto"/>
      </w:pPr>
      <w:r>
        <w:separator/>
      </w:r>
    </w:p>
  </w:footnote>
  <w:footnote w:type="continuationSeparator" w:id="0">
    <w:p w:rsidR="00CB78FC" w:rsidRDefault="00CB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CB78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493.05pt;height:92.4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CB78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493.05pt;height:92.4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CB78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49" type="#_x0000_t136" style="position:absolute;margin-left:0;margin-top:0;width:493.05pt;height:92.4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68B49D65"/>
    <w:lvl w:ilvl="0">
      <w:start w:val="1"/>
      <w:numFmt w:val="bullet"/>
      <w:lvlText w:val=""/>
      <w:lvlJc w:val="left"/>
      <w:pPr>
        <w:ind w:left="420" w:hanging="420"/>
      </w:pPr>
      <w:rPr>
        <w:rFonts w:ascii="Wingdings" w:hAnsi="Wingdings" w:hint="default"/>
      </w:rPr>
    </w:lvl>
  </w:abstractNum>
  <w:abstractNum w:abstractNumId="1" w15:restartNumberingAfterBreak="0">
    <w:nsid w:val="00000001"/>
    <w:multiLevelType w:val="singleLevel"/>
    <w:tmpl w:val="68B49D8A"/>
    <w:lvl w:ilvl="0">
      <w:start w:val="1"/>
      <w:numFmt w:val="bullet"/>
      <w:lvlText w:val=""/>
      <w:lvlJc w:val="left"/>
      <w:pPr>
        <w:ind w:left="420" w:hanging="420"/>
      </w:pPr>
      <w:rPr>
        <w:rFonts w:ascii="Wingdings" w:hAnsi="Wingdings" w:hint="default"/>
      </w:rPr>
    </w:lvl>
  </w:abstractNum>
  <w:abstractNum w:abstractNumId="2" w15:restartNumberingAfterBreak="0">
    <w:nsid w:val="00000002"/>
    <w:multiLevelType w:val="singleLevel"/>
    <w:tmpl w:val="68B49DCB"/>
    <w:lvl w:ilvl="0">
      <w:start w:val="1"/>
      <w:numFmt w:val="decimal"/>
      <w:suff w:val="space"/>
      <w:lvlText w:val="%1."/>
      <w:lvlJc w:val="left"/>
    </w:lvl>
  </w:abstractNum>
  <w:abstractNum w:abstractNumId="3" w15:restartNumberingAfterBreak="0">
    <w:nsid w:val="00000003"/>
    <w:multiLevelType w:val="singleLevel"/>
    <w:tmpl w:val="68B49E09"/>
    <w:lvl w:ilvl="0">
      <w:start w:val="1"/>
      <w:numFmt w:val="bullet"/>
      <w:lvlText w:val=""/>
      <w:lvlJc w:val="left"/>
      <w:pPr>
        <w:ind w:left="420" w:hanging="420"/>
      </w:pPr>
      <w:rPr>
        <w:rFonts w:ascii="Wingdings" w:hAnsi="Wingdings" w:hint="default"/>
      </w:rPr>
    </w:lvl>
  </w:abstractNum>
  <w:abstractNum w:abstractNumId="4" w15:restartNumberingAfterBreak="0">
    <w:nsid w:val="00000004"/>
    <w:multiLevelType w:val="multilevel"/>
    <w:tmpl w:val="68B4A0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05"/>
    <w:multiLevelType w:val="multilevel"/>
    <w:tmpl w:val="68B4A10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06"/>
    <w:multiLevelType w:val="singleLevel"/>
    <w:tmpl w:val="68B4A15F"/>
    <w:lvl w:ilvl="0">
      <w:start w:val="1"/>
      <w:numFmt w:val="bullet"/>
      <w:lvlText w:val=""/>
      <w:lvlJc w:val="left"/>
      <w:pPr>
        <w:ind w:left="420" w:hanging="420"/>
      </w:pPr>
      <w:rPr>
        <w:rFonts w:ascii="Wingdings" w:hAnsi="Wingdings" w:hint="default"/>
      </w:rPr>
    </w:lvl>
  </w:abstractNum>
  <w:abstractNum w:abstractNumId="7" w15:restartNumberingAfterBreak="0">
    <w:nsid w:val="00000007"/>
    <w:multiLevelType w:val="singleLevel"/>
    <w:tmpl w:val="68B4A245"/>
    <w:lvl w:ilvl="0">
      <w:start w:val="1"/>
      <w:numFmt w:val="bullet"/>
      <w:lvlText w:val=""/>
      <w:lvlJc w:val="left"/>
      <w:pPr>
        <w:ind w:left="420" w:hanging="420"/>
      </w:pPr>
      <w:rPr>
        <w:rFonts w:ascii="Wingdings" w:hAnsi="Wingdings" w:hint="default"/>
      </w:rPr>
    </w:lvl>
  </w:abstractNum>
  <w:abstractNum w:abstractNumId="8" w15:restartNumberingAfterBreak="0">
    <w:nsid w:val="00000008"/>
    <w:multiLevelType w:val="singleLevel"/>
    <w:tmpl w:val="68B4A263"/>
    <w:lvl w:ilvl="0">
      <w:start w:val="1"/>
      <w:numFmt w:val="bullet"/>
      <w:lvlText w:val=""/>
      <w:lvlJc w:val="left"/>
      <w:pPr>
        <w:ind w:left="420" w:hanging="420"/>
      </w:pPr>
      <w:rPr>
        <w:rFonts w:ascii="Wingdings" w:hAnsi="Wingdings" w:hint="default"/>
      </w:rPr>
    </w:lvl>
  </w:abstractNum>
  <w:abstractNum w:abstractNumId="9" w15:restartNumberingAfterBreak="0">
    <w:nsid w:val="00000009"/>
    <w:multiLevelType w:val="singleLevel"/>
    <w:tmpl w:val="68B4A38D"/>
    <w:lvl w:ilvl="0">
      <w:start w:val="1"/>
      <w:numFmt w:val="decimal"/>
      <w:lvlText w:val="%1."/>
      <w:lvlJc w:val="left"/>
      <w:pPr>
        <w:ind w:left="425" w:hanging="425"/>
      </w:pPr>
      <w:rPr>
        <w:rFonts w:hint="default"/>
      </w:rPr>
    </w:lvl>
  </w:abstractNum>
  <w:abstractNum w:abstractNumId="10" w15:restartNumberingAfterBreak="0">
    <w:nsid w:val="0000000A"/>
    <w:multiLevelType w:val="singleLevel"/>
    <w:tmpl w:val="68B4A3FE"/>
    <w:lvl w:ilvl="0">
      <w:start w:val="1"/>
      <w:numFmt w:val="decimal"/>
      <w:suff w:val="space"/>
      <w:lvlText w:val="%1."/>
      <w:lvlJc w:val="left"/>
    </w:lvl>
  </w:abstractNum>
  <w:abstractNum w:abstractNumId="11" w15:restartNumberingAfterBreak="0">
    <w:nsid w:val="0000000B"/>
    <w:multiLevelType w:val="singleLevel"/>
    <w:tmpl w:val="68B4A436"/>
    <w:lvl w:ilvl="0">
      <w:start w:val="3"/>
      <w:numFmt w:val="decimal"/>
      <w:suff w:val="space"/>
      <w:lvlText w:val="%1."/>
      <w:lvlJc w:val="left"/>
    </w:lvl>
  </w:abstractNum>
  <w:abstractNum w:abstractNumId="12" w15:restartNumberingAfterBreak="0">
    <w:nsid w:val="0000000C"/>
    <w:multiLevelType w:val="singleLevel"/>
    <w:tmpl w:val="68B4A4CA"/>
    <w:lvl w:ilvl="0">
      <w:start w:val="1"/>
      <w:numFmt w:val="decimal"/>
      <w:suff w:val="space"/>
      <w:lvlText w:val="%1."/>
      <w:lvlJc w:val="left"/>
    </w:lvl>
  </w:abstractNum>
  <w:abstractNum w:abstractNumId="13" w15:restartNumberingAfterBreak="0">
    <w:nsid w:val="0000000D"/>
    <w:multiLevelType w:val="singleLevel"/>
    <w:tmpl w:val="68B73CA0"/>
    <w:lvl w:ilvl="0">
      <w:start w:val="3"/>
      <w:numFmt w:val="decimal"/>
      <w:suff w:val="space"/>
      <w:lvlText w:val="%1."/>
      <w:lvlJc w:val="left"/>
    </w:lvl>
  </w:abstractNum>
  <w:abstractNum w:abstractNumId="14" w15:restartNumberingAfterBreak="0">
    <w:nsid w:val="0000000E"/>
    <w:multiLevelType w:val="singleLevel"/>
    <w:tmpl w:val="68B497F7"/>
    <w:lvl w:ilvl="0">
      <w:start w:val="1"/>
      <w:numFmt w:val="decimal"/>
      <w:lvlText w:val="%1."/>
      <w:lvlJc w:val="left"/>
      <w:pPr>
        <w:ind w:left="425" w:hanging="425"/>
      </w:pPr>
      <w:rPr>
        <w:rFonts w:hint="default"/>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612"/>
    <w:rsid w:val="00324612"/>
    <w:rsid w:val="00A85853"/>
    <w:rsid w:val="00CB78F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C7D656"/>
  <w15:docId w15:val="{8EC668F3-2C0B-4130-83C0-68436C71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sz w:val="22"/>
      <w:szCs w:val="22"/>
      <w:lang w:val="en-US" w:eastAsia="zh-CN"/>
    </w:rPr>
  </w:style>
  <w:style w:type="paragraph" w:styleId="Heading1">
    <w:name w:val="heading 1"/>
    <w:next w:val="Normal"/>
    <w:link w:val="Heading1Char"/>
    <w:uiPriority w:val="9"/>
    <w:qFormat/>
    <w:pPr>
      <w:spacing w:beforeAutospacing="1" w:after="0" w:afterAutospacing="1"/>
      <w:outlineLvl w:val="0"/>
    </w:pPr>
    <w:rPr>
      <w:rFonts w:ascii="SimSun" w:hAnsi="SimSun" w:cs="Times New Roman" w:hint="eastAsia"/>
      <w:b/>
      <w:bCs/>
      <w:kern w:val="44"/>
      <w:sz w:val="48"/>
      <w:szCs w:val="48"/>
      <w:lang w:val="en-US" w:eastAsia="zh-CN"/>
    </w:rPr>
  </w:style>
  <w:style w:type="paragraph" w:styleId="Heading3">
    <w:name w:val="heading 3"/>
    <w:next w:val="Normal"/>
    <w:link w:val="Heading3Char"/>
    <w:uiPriority w:val="9"/>
    <w:unhideWhenUsed/>
    <w:qFormat/>
    <w:pPr>
      <w:spacing w:beforeAutospacing="1" w:after="0" w:afterAutospacing="1"/>
      <w:outlineLvl w:val="2"/>
    </w:pPr>
    <w:rPr>
      <w:rFonts w:ascii="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SimSun" w:eastAsia="SimSun" w:hAnsi="SimSun" w:cs="Times New Roman"/>
      <w:b/>
      <w:bCs/>
      <w:kern w:val="44"/>
      <w:sz w:val="48"/>
      <w:szCs w:val="48"/>
      <w:lang w:val="en-US" w:eastAsia="zh-CN"/>
    </w:rPr>
  </w:style>
  <w:style w:type="character" w:customStyle="1" w:styleId="Heading3Char">
    <w:name w:val="Heading 3 Char"/>
    <w:basedOn w:val="DefaultParagraphFont"/>
    <w:link w:val="Heading3"/>
    <w:rPr>
      <w:rFonts w:ascii="SimSun" w:eastAsia="SimSun" w:hAnsi="SimSun" w:cs="Times New Roman"/>
      <w:b/>
      <w:bCs/>
      <w:sz w:val="27"/>
      <w:szCs w:val="27"/>
      <w:lang w:val="en-US" w:eastAsia="zh-CN"/>
    </w:rPr>
  </w:style>
  <w:style w:type="paragraph" w:styleId="Footer">
    <w:name w:val="footer"/>
    <w:basedOn w:val="Normal"/>
    <w:link w:val="FooterChar"/>
    <w:pPr>
      <w:tabs>
        <w:tab w:val="center" w:pos="4153"/>
        <w:tab w:val="right" w:pos="8306"/>
      </w:tabs>
      <w:snapToGrid w:val="0"/>
    </w:pPr>
    <w:rPr>
      <w:sz w:val="18"/>
      <w:szCs w:val="18"/>
    </w:rPr>
  </w:style>
  <w:style w:type="character" w:customStyle="1" w:styleId="FooterChar">
    <w:name w:val="Footer Char"/>
    <w:basedOn w:val="DefaultParagraphFont"/>
    <w:link w:val="Footer"/>
    <w:rPr>
      <w:rFonts w:ascii="Calibri" w:eastAsia="SimSun" w:hAnsi="Calibri" w:cs="Times New Roman"/>
      <w:sz w:val="18"/>
      <w:szCs w:val="18"/>
      <w:lang w:val="en-US" w:eastAsia="zh-CN"/>
    </w:rPr>
  </w:style>
  <w:style w:type="paragraph" w:styleId="Header">
    <w:name w:val="header"/>
    <w:basedOn w:val="Normal"/>
    <w:link w:val="HeaderChar"/>
    <w:pPr>
      <w:tabs>
        <w:tab w:val="center" w:pos="4153"/>
        <w:tab w:val="right" w:pos="8306"/>
      </w:tabs>
      <w:snapToGrid w:val="0"/>
    </w:pPr>
    <w:rPr>
      <w:sz w:val="18"/>
      <w:szCs w:val="18"/>
    </w:rPr>
  </w:style>
  <w:style w:type="character" w:customStyle="1" w:styleId="HeaderChar">
    <w:name w:val="Header Char"/>
    <w:basedOn w:val="DefaultParagraphFont"/>
    <w:link w:val="Header"/>
    <w:rPr>
      <w:rFonts w:ascii="Calibri" w:eastAsia="SimSun" w:hAnsi="Calibri" w:cs="Times New Roman"/>
      <w:sz w:val="18"/>
      <w:szCs w:val="18"/>
      <w:lang w:val="en-US" w:eastAsia="zh-CN"/>
    </w:rPr>
  </w:style>
  <w:style w:type="paragraph" w:styleId="NormalWeb">
    <w:name w:val="Normal (Web)"/>
    <w:pPr>
      <w:spacing w:beforeAutospacing="1" w:after="0" w:afterAutospacing="1"/>
    </w:pPr>
    <w:rPr>
      <w:rFonts w:ascii="Times New Roman" w:hAnsi="Times New Roman" w:cs="Times New Roman"/>
      <w:sz w:val="24"/>
      <w:szCs w:val="24"/>
      <w:lang w:val="en-US" w:eastAsia="zh-CN"/>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lang w:val="en-US" w:eastAsia="zh-CN"/>
    </w:rPr>
  </w:style>
  <w:style w:type="character" w:styleId="CommentReference">
    <w:name w:val="annotation reference"/>
    <w:basedOn w:val="DefaultParagraphFont"/>
    <w:uiPriority w:val="99"/>
    <w:rPr>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hyperlink" Target="https://doi.org/10.1111/nhs.12964" TargetMode="External"/><Relationship Id="rId21" Type="http://schemas.openxmlformats.org/officeDocument/2006/relationships/customXml" Target="../customXml/item21.xml"/><Relationship Id="rId34" Type="http://schemas.openxmlformats.org/officeDocument/2006/relationships/image" Target="media/image2.png"/><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hart" Target="charts/chart2.xml"/><Relationship Id="rId37" Type="http://schemas.openxmlformats.org/officeDocument/2006/relationships/hyperlink" Target="https://doi.org/10.1016/j.ijnss.2021.03.003"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s://doi.org/10.1186/s12875-020-01318-3"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hart" Target="charts/chart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s://www.indiannursingcouncil.org/" TargetMode="External"/><Relationship Id="rId43"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image" Target="media/image1.png"/><Relationship Id="rId38" Type="http://schemas.openxmlformats.org/officeDocument/2006/relationships/hyperlink" Target="https://www.aanp.org/advocacy/advocacy-resource/fact-sheet" TargetMode="External"/><Relationship Id="rId20" Type="http://schemas.openxmlformats.org/officeDocument/2006/relationships/customXml" Target="../customXml/item20.xm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storage/emulated/0/Android/data/cn.wps.moffice_eng/.Cloud/i18n/611428297/f/839b2853-4528-45de-b04c-519203f3f4ab/Workbook.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77386\Downloads\Survey%20on%20Education%20&amp;%20Workplace%20Challenges%20of%20Nurse%20Practitioners_FAN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States</a:t>
            </a:r>
          </a:p>
        </c:rich>
      </c:tx>
      <c:overlay val="0"/>
      <c:spPr>
        <a:noFill/>
        <a:ln>
          <a:noFill/>
        </a:ln>
        <a:effectLst/>
      </c:spPr>
    </c:title>
    <c:autoTitleDeleted val="0"/>
    <c:plotArea>
      <c:layout/>
      <c:barChart>
        <c:barDir val="col"/>
        <c:grouping val="clustered"/>
        <c:varyColors val="0"/>
        <c:ser>
          <c:idx val="0"/>
          <c:order val="0"/>
          <c:tx>
            <c:strRef>
              <c:f>Sheet1!$B$3</c:f>
              <c:strCache>
                <c:ptCount val="1"/>
                <c:pt idx="0">
                  <c:v>Andaman and Nicobar Islands </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c:f>
              <c:strCache>
                <c:ptCount val="1"/>
                <c:pt idx="0">
                  <c:v>Total</c:v>
                </c:pt>
              </c:strCache>
            </c:strRef>
          </c:cat>
          <c:val>
            <c:numRef>
              <c:f>Sheet1!$C$3</c:f>
              <c:numCache>
                <c:formatCode>General</c:formatCode>
                <c:ptCount val="1"/>
                <c:pt idx="0">
                  <c:v>1</c:v>
                </c:pt>
              </c:numCache>
            </c:numRef>
          </c:val>
          <c:extLst>
            <c:ext xmlns:c16="http://schemas.microsoft.com/office/drawing/2014/chart" uri="{C3380CC4-5D6E-409C-BE32-E72D297353CC}">
              <c16:uniqueId val="{00000000-99FC-41EF-8909-33C16454A164}"/>
            </c:ext>
          </c:extLst>
        </c:ser>
        <c:ser>
          <c:idx val="1"/>
          <c:order val="1"/>
          <c:tx>
            <c:strRef>
              <c:f>Sheet1!$B$4</c:f>
              <c:strCache>
                <c:ptCount val="1"/>
                <c:pt idx="0">
                  <c:v>Andhra Pradesh </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c:f>
              <c:strCache>
                <c:ptCount val="1"/>
                <c:pt idx="0">
                  <c:v>Total</c:v>
                </c:pt>
              </c:strCache>
            </c:strRef>
          </c:cat>
          <c:val>
            <c:numRef>
              <c:f>Sheet1!$C$4</c:f>
              <c:numCache>
                <c:formatCode>General</c:formatCode>
                <c:ptCount val="1"/>
                <c:pt idx="0">
                  <c:v>3</c:v>
                </c:pt>
              </c:numCache>
            </c:numRef>
          </c:val>
          <c:extLst>
            <c:ext xmlns:c16="http://schemas.microsoft.com/office/drawing/2014/chart" uri="{C3380CC4-5D6E-409C-BE32-E72D297353CC}">
              <c16:uniqueId val="{00000001-99FC-41EF-8909-33C16454A164}"/>
            </c:ext>
          </c:extLst>
        </c:ser>
        <c:ser>
          <c:idx val="2"/>
          <c:order val="2"/>
          <c:tx>
            <c:strRef>
              <c:f>Sheet1!$B$5</c:f>
              <c:strCache>
                <c:ptCount val="1"/>
                <c:pt idx="0">
                  <c:v>Assam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Sheet1!$C$5</c:f>
              <c:numCache>
                <c:formatCode>General</c:formatCode>
                <c:ptCount val="1"/>
                <c:pt idx="0">
                  <c:v>1</c:v>
                </c:pt>
              </c:numCache>
            </c:numRef>
          </c:val>
          <c:extLst>
            <c:ext xmlns:c16="http://schemas.microsoft.com/office/drawing/2014/chart" uri="{C3380CC4-5D6E-409C-BE32-E72D297353CC}">
              <c16:uniqueId val="{00000002-99FC-41EF-8909-33C16454A164}"/>
            </c:ext>
          </c:extLst>
        </c:ser>
        <c:ser>
          <c:idx val="3"/>
          <c:order val="3"/>
          <c:tx>
            <c:strRef>
              <c:f>Sheet1!$B$6</c:f>
              <c:strCache>
                <c:ptCount val="1"/>
                <c:pt idx="0">
                  <c:v>Bihar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Sheet1!$C$6</c:f>
              <c:numCache>
                <c:formatCode>General</c:formatCode>
                <c:ptCount val="1"/>
                <c:pt idx="0">
                  <c:v>1</c:v>
                </c:pt>
              </c:numCache>
            </c:numRef>
          </c:val>
          <c:extLst>
            <c:ext xmlns:c16="http://schemas.microsoft.com/office/drawing/2014/chart" uri="{C3380CC4-5D6E-409C-BE32-E72D297353CC}">
              <c16:uniqueId val="{00000003-99FC-41EF-8909-33C16454A164}"/>
            </c:ext>
          </c:extLst>
        </c:ser>
        <c:ser>
          <c:idx val="4"/>
          <c:order val="4"/>
          <c:tx>
            <c:strRef>
              <c:f>Sheet1!$B$7</c:f>
              <c:strCache>
                <c:ptCount val="1"/>
                <c:pt idx="0">
                  <c:v>Haryana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Sheet1!$C$7</c:f>
              <c:numCache>
                <c:formatCode>General</c:formatCode>
                <c:ptCount val="1"/>
                <c:pt idx="0">
                  <c:v>6</c:v>
                </c:pt>
              </c:numCache>
            </c:numRef>
          </c:val>
          <c:extLst>
            <c:ext xmlns:c16="http://schemas.microsoft.com/office/drawing/2014/chart" uri="{C3380CC4-5D6E-409C-BE32-E72D297353CC}">
              <c16:uniqueId val="{00000004-99FC-41EF-8909-33C16454A164}"/>
            </c:ext>
          </c:extLst>
        </c:ser>
        <c:ser>
          <c:idx val="5"/>
          <c:order val="5"/>
          <c:tx>
            <c:strRef>
              <c:f>Sheet1!$B$8</c:f>
              <c:strCache>
                <c:ptCount val="1"/>
                <c:pt idx="0">
                  <c:v>Himachal Pradesh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Sheet1!$C$8</c:f>
              <c:numCache>
                <c:formatCode>General</c:formatCode>
                <c:ptCount val="1"/>
                <c:pt idx="0">
                  <c:v>2</c:v>
                </c:pt>
              </c:numCache>
            </c:numRef>
          </c:val>
          <c:extLst>
            <c:ext xmlns:c16="http://schemas.microsoft.com/office/drawing/2014/chart" uri="{C3380CC4-5D6E-409C-BE32-E72D297353CC}">
              <c16:uniqueId val="{00000005-99FC-41EF-8909-33C16454A164}"/>
            </c:ext>
          </c:extLst>
        </c:ser>
        <c:ser>
          <c:idx val="6"/>
          <c:order val="6"/>
          <c:tx>
            <c:strRef>
              <c:f>Sheet1!$B$9</c:f>
              <c:strCache>
                <c:ptCount val="1"/>
                <c:pt idx="0">
                  <c:v>Jammu and Kashmir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Sheet1!$C$9</c:f>
              <c:numCache>
                <c:formatCode>General</c:formatCode>
                <c:ptCount val="1"/>
                <c:pt idx="0">
                  <c:v>2</c:v>
                </c:pt>
              </c:numCache>
            </c:numRef>
          </c:val>
          <c:extLst>
            <c:ext xmlns:c16="http://schemas.microsoft.com/office/drawing/2014/chart" uri="{C3380CC4-5D6E-409C-BE32-E72D297353CC}">
              <c16:uniqueId val="{00000006-99FC-41EF-8909-33C16454A164}"/>
            </c:ext>
          </c:extLst>
        </c:ser>
        <c:ser>
          <c:idx val="7"/>
          <c:order val="7"/>
          <c:tx>
            <c:strRef>
              <c:f>Sheet1!$B$10</c:f>
              <c:strCache>
                <c:ptCount val="1"/>
                <c:pt idx="0">
                  <c:v>Jharkhand</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Sheet1!$C$10</c:f>
              <c:numCache>
                <c:formatCode>General</c:formatCode>
                <c:ptCount val="1"/>
                <c:pt idx="0">
                  <c:v>1</c:v>
                </c:pt>
              </c:numCache>
            </c:numRef>
          </c:val>
          <c:extLst>
            <c:ext xmlns:c16="http://schemas.microsoft.com/office/drawing/2014/chart" uri="{C3380CC4-5D6E-409C-BE32-E72D297353CC}">
              <c16:uniqueId val="{00000007-99FC-41EF-8909-33C16454A164}"/>
            </c:ext>
          </c:extLst>
        </c:ser>
        <c:ser>
          <c:idx val="8"/>
          <c:order val="8"/>
          <c:tx>
            <c:strRef>
              <c:f>Sheet1!$B$11</c:f>
              <c:strCache>
                <c:ptCount val="1"/>
                <c:pt idx="0">
                  <c:v>Karnataka</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Sheet1!$C$11</c:f>
              <c:numCache>
                <c:formatCode>General</c:formatCode>
                <c:ptCount val="1"/>
                <c:pt idx="0">
                  <c:v>32</c:v>
                </c:pt>
              </c:numCache>
            </c:numRef>
          </c:val>
          <c:extLst>
            <c:ext xmlns:c16="http://schemas.microsoft.com/office/drawing/2014/chart" uri="{C3380CC4-5D6E-409C-BE32-E72D297353CC}">
              <c16:uniqueId val="{00000008-99FC-41EF-8909-33C16454A164}"/>
            </c:ext>
          </c:extLst>
        </c:ser>
        <c:ser>
          <c:idx val="9"/>
          <c:order val="9"/>
          <c:tx>
            <c:strRef>
              <c:f>Sheet1!$B$12</c:f>
              <c:strCache>
                <c:ptCount val="1"/>
                <c:pt idx="0">
                  <c:v>Kerala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Sheet1!$C$12</c:f>
              <c:numCache>
                <c:formatCode>General</c:formatCode>
                <c:ptCount val="1"/>
                <c:pt idx="0">
                  <c:v>1</c:v>
                </c:pt>
              </c:numCache>
            </c:numRef>
          </c:val>
          <c:extLst>
            <c:ext xmlns:c16="http://schemas.microsoft.com/office/drawing/2014/chart" uri="{C3380CC4-5D6E-409C-BE32-E72D297353CC}">
              <c16:uniqueId val="{00000009-99FC-41EF-8909-33C16454A164}"/>
            </c:ext>
          </c:extLst>
        </c:ser>
        <c:ser>
          <c:idx val="10"/>
          <c:order val="10"/>
          <c:tx>
            <c:strRef>
              <c:f>Sheet1!$B$13</c:f>
              <c:strCache>
                <c:ptCount val="1"/>
                <c:pt idx="0">
                  <c:v>Maharashtra</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Sheet1!$C$13</c:f>
              <c:numCache>
                <c:formatCode>General</c:formatCode>
                <c:ptCount val="1"/>
                <c:pt idx="0">
                  <c:v>5</c:v>
                </c:pt>
              </c:numCache>
            </c:numRef>
          </c:val>
          <c:extLst>
            <c:ext xmlns:c16="http://schemas.microsoft.com/office/drawing/2014/chart" uri="{C3380CC4-5D6E-409C-BE32-E72D297353CC}">
              <c16:uniqueId val="{0000000A-99FC-41EF-8909-33C16454A164}"/>
            </c:ext>
          </c:extLst>
        </c:ser>
        <c:ser>
          <c:idx val="11"/>
          <c:order val="11"/>
          <c:tx>
            <c:strRef>
              <c:f>Sheet1!$B$14</c:f>
              <c:strCache>
                <c:ptCount val="1"/>
                <c:pt idx="0">
                  <c:v>Manipur</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Sheet1!$C$14</c:f>
              <c:numCache>
                <c:formatCode>General</c:formatCode>
                <c:ptCount val="1"/>
                <c:pt idx="0">
                  <c:v>1</c:v>
                </c:pt>
              </c:numCache>
            </c:numRef>
          </c:val>
          <c:extLst>
            <c:ext xmlns:c16="http://schemas.microsoft.com/office/drawing/2014/chart" uri="{C3380CC4-5D6E-409C-BE32-E72D297353CC}">
              <c16:uniqueId val="{0000000B-99FC-41EF-8909-33C16454A164}"/>
            </c:ext>
          </c:extLst>
        </c:ser>
        <c:ser>
          <c:idx val="12"/>
          <c:order val="12"/>
          <c:tx>
            <c:strRef>
              <c:f>Sheet1!$B$15</c:f>
              <c:strCache>
                <c:ptCount val="1"/>
                <c:pt idx="0">
                  <c:v>New Delhi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Sheet1!$C$15</c:f>
              <c:numCache>
                <c:formatCode>General</c:formatCode>
                <c:ptCount val="1"/>
                <c:pt idx="0">
                  <c:v>9</c:v>
                </c:pt>
              </c:numCache>
            </c:numRef>
          </c:val>
          <c:extLst>
            <c:ext xmlns:c16="http://schemas.microsoft.com/office/drawing/2014/chart" uri="{C3380CC4-5D6E-409C-BE32-E72D297353CC}">
              <c16:uniqueId val="{0000000C-99FC-41EF-8909-33C16454A164}"/>
            </c:ext>
          </c:extLst>
        </c:ser>
        <c:ser>
          <c:idx val="13"/>
          <c:order val="13"/>
          <c:tx>
            <c:strRef>
              <c:f>Sheet1!$B$16</c:f>
              <c:strCache>
                <c:ptCount val="1"/>
                <c:pt idx="0">
                  <c:v>Puducherry</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Sheet1!$C$16</c:f>
              <c:numCache>
                <c:formatCode>General</c:formatCode>
                <c:ptCount val="1"/>
                <c:pt idx="0">
                  <c:v>3</c:v>
                </c:pt>
              </c:numCache>
            </c:numRef>
          </c:val>
          <c:extLst>
            <c:ext xmlns:c16="http://schemas.microsoft.com/office/drawing/2014/chart" uri="{C3380CC4-5D6E-409C-BE32-E72D297353CC}">
              <c16:uniqueId val="{0000000D-99FC-41EF-8909-33C16454A164}"/>
            </c:ext>
          </c:extLst>
        </c:ser>
        <c:ser>
          <c:idx val="14"/>
          <c:order val="14"/>
          <c:tx>
            <c:strRef>
              <c:f>Sheet1!$B$17</c:f>
              <c:strCache>
                <c:ptCount val="1"/>
                <c:pt idx="0">
                  <c:v>Punjab</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Sheet1!$C$17</c:f>
              <c:numCache>
                <c:formatCode>General</c:formatCode>
                <c:ptCount val="1"/>
                <c:pt idx="0">
                  <c:v>3</c:v>
                </c:pt>
              </c:numCache>
            </c:numRef>
          </c:val>
          <c:extLst>
            <c:ext xmlns:c16="http://schemas.microsoft.com/office/drawing/2014/chart" uri="{C3380CC4-5D6E-409C-BE32-E72D297353CC}">
              <c16:uniqueId val="{0000000E-99FC-41EF-8909-33C16454A164}"/>
            </c:ext>
          </c:extLst>
        </c:ser>
        <c:ser>
          <c:idx val="15"/>
          <c:order val="15"/>
          <c:tx>
            <c:strRef>
              <c:f>Sheet1!$B$18</c:f>
              <c:strCache>
                <c:ptCount val="1"/>
                <c:pt idx="0">
                  <c:v>Rajasthan</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Sheet1!$C$18</c:f>
              <c:numCache>
                <c:formatCode>General</c:formatCode>
                <c:ptCount val="1"/>
                <c:pt idx="0">
                  <c:v>1</c:v>
                </c:pt>
              </c:numCache>
            </c:numRef>
          </c:val>
          <c:extLst>
            <c:ext xmlns:c16="http://schemas.microsoft.com/office/drawing/2014/chart" uri="{C3380CC4-5D6E-409C-BE32-E72D297353CC}">
              <c16:uniqueId val="{0000000F-99FC-41EF-8909-33C16454A164}"/>
            </c:ext>
          </c:extLst>
        </c:ser>
        <c:ser>
          <c:idx val="16"/>
          <c:order val="16"/>
          <c:tx>
            <c:strRef>
              <c:f>Sheet1!$B$19</c:f>
              <c:strCache>
                <c:ptCount val="1"/>
                <c:pt idx="0">
                  <c:v>Tamil Nadu</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Sheet1!$C$19</c:f>
              <c:numCache>
                <c:formatCode>General</c:formatCode>
                <c:ptCount val="1"/>
                <c:pt idx="0">
                  <c:v>30</c:v>
                </c:pt>
              </c:numCache>
            </c:numRef>
          </c:val>
          <c:extLst>
            <c:ext xmlns:c16="http://schemas.microsoft.com/office/drawing/2014/chart" uri="{C3380CC4-5D6E-409C-BE32-E72D297353CC}">
              <c16:uniqueId val="{00000010-99FC-41EF-8909-33C16454A164}"/>
            </c:ext>
          </c:extLst>
        </c:ser>
        <c:ser>
          <c:idx val="17"/>
          <c:order val="17"/>
          <c:tx>
            <c:strRef>
              <c:f>Sheet1!$B$20</c:f>
              <c:strCache>
                <c:ptCount val="1"/>
                <c:pt idx="0">
                  <c:v>Telangana</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Sheet1!$C$20</c:f>
              <c:numCache>
                <c:formatCode>General</c:formatCode>
                <c:ptCount val="1"/>
                <c:pt idx="0">
                  <c:v>1</c:v>
                </c:pt>
              </c:numCache>
            </c:numRef>
          </c:val>
          <c:extLst>
            <c:ext xmlns:c16="http://schemas.microsoft.com/office/drawing/2014/chart" uri="{C3380CC4-5D6E-409C-BE32-E72D297353CC}">
              <c16:uniqueId val="{00000011-99FC-41EF-8909-33C16454A164}"/>
            </c:ext>
          </c:extLst>
        </c:ser>
        <c:ser>
          <c:idx val="18"/>
          <c:order val="18"/>
          <c:tx>
            <c:strRef>
              <c:f>Sheet1!$B$21</c:f>
              <c:strCache>
                <c:ptCount val="1"/>
                <c:pt idx="0">
                  <c:v>Uttar Pradesh</c:v>
                </c:pt>
              </c:strCache>
            </c:strRef>
          </c:tx>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Sheet1!$C$21</c:f>
              <c:numCache>
                <c:formatCode>General</c:formatCode>
                <c:ptCount val="1"/>
                <c:pt idx="0">
                  <c:v>4</c:v>
                </c:pt>
              </c:numCache>
            </c:numRef>
          </c:val>
          <c:extLst>
            <c:ext xmlns:c16="http://schemas.microsoft.com/office/drawing/2014/chart" uri="{C3380CC4-5D6E-409C-BE32-E72D297353CC}">
              <c16:uniqueId val="{00000012-99FC-41EF-8909-33C16454A164}"/>
            </c:ext>
          </c:extLst>
        </c:ser>
        <c:ser>
          <c:idx val="19"/>
          <c:order val="19"/>
          <c:tx>
            <c:strRef>
              <c:f>Sheet1!$B$22</c:f>
              <c:strCache>
                <c:ptCount val="1"/>
                <c:pt idx="0">
                  <c:v>Uttarakhand</c:v>
                </c:pt>
              </c:strCache>
            </c:strRef>
          </c:tx>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Sheet1!$C$22</c:f>
              <c:numCache>
                <c:formatCode>General</c:formatCode>
                <c:ptCount val="1"/>
                <c:pt idx="0">
                  <c:v>11</c:v>
                </c:pt>
              </c:numCache>
            </c:numRef>
          </c:val>
          <c:extLst>
            <c:ext xmlns:c16="http://schemas.microsoft.com/office/drawing/2014/chart" uri="{C3380CC4-5D6E-409C-BE32-E72D297353CC}">
              <c16:uniqueId val="{00000013-99FC-41EF-8909-33C16454A164}"/>
            </c:ext>
          </c:extLst>
        </c:ser>
        <c:ser>
          <c:idx val="20"/>
          <c:order val="20"/>
          <c:tx>
            <c:strRef>
              <c:f>Sheet1!$B$23</c:f>
              <c:strCache>
                <c:ptCount val="1"/>
                <c:pt idx="0">
                  <c:v>West Bengal</c:v>
                </c:pt>
              </c:strCache>
            </c:strRef>
          </c:tx>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f>
              <c:strCache>
                <c:ptCount val="1"/>
                <c:pt idx="0">
                  <c:v>Total</c:v>
                </c:pt>
              </c:strCache>
            </c:strRef>
          </c:cat>
          <c:val>
            <c:numRef>
              <c:f>Sheet1!$C$23</c:f>
              <c:numCache>
                <c:formatCode>General</c:formatCode>
                <c:ptCount val="1"/>
                <c:pt idx="0">
                  <c:v>8</c:v>
                </c:pt>
              </c:numCache>
            </c:numRef>
          </c:val>
          <c:extLst>
            <c:ext xmlns:c16="http://schemas.microsoft.com/office/drawing/2014/chart" uri="{C3380CC4-5D6E-409C-BE32-E72D297353CC}">
              <c16:uniqueId val="{00000014-99FC-41EF-8909-33C16454A164}"/>
            </c:ext>
          </c:extLst>
        </c:ser>
        <c:dLbls>
          <c:showLegendKey val="0"/>
          <c:showVal val="1"/>
          <c:showCatName val="0"/>
          <c:showSerName val="0"/>
          <c:showPercent val="0"/>
          <c:showBubbleSize val="0"/>
        </c:dLbls>
        <c:gapWidth val="219"/>
        <c:overlap val="-27"/>
        <c:axId val="84226816"/>
        <c:axId val="84228352"/>
      </c:barChart>
      <c:catAx>
        <c:axId val="842268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28352"/>
        <c:crosses val="autoZero"/>
        <c:auto val="1"/>
        <c:lblAlgn val="ctr"/>
        <c:lblOffset val="100"/>
        <c:noMultiLvlLbl val="0"/>
      </c:catAx>
      <c:valAx>
        <c:axId val="842283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2681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'[Survey on Education &amp; Workplace Challenges of Nurse Practitioners_FANL.xlsx]Sheet5'!$D$4</c:f>
              <c:strCache>
                <c:ptCount val="1"/>
                <c:pt idx="0">
                  <c:v>Frequency (n)</c:v>
                </c:pt>
              </c:strCache>
            </c:strRef>
          </c:tx>
          <c:spPr>
            <a:gradFill>
              <a:gsLst>
                <a:gs pos="0">
                  <a:srgbClr val="14CD68"/>
                </a:gs>
                <a:gs pos="100000">
                  <a:srgbClr val="0B6E38"/>
                </a:gs>
              </a:gsLst>
              <a:lin ang="5400000" scaled="0"/>
            </a:gradFill>
            <a:ln>
              <a:noFill/>
            </a:ln>
            <a:effectLst/>
          </c:spPr>
          <c:invertIfNegative val="0"/>
          <c:dPt>
            <c:idx val="1"/>
            <c:invertIfNegative val="0"/>
            <c:bubble3D val="0"/>
            <c:spPr>
              <a:gradFill>
                <a:gsLst>
                  <a:gs pos="0">
                    <a:srgbClr val="FECF40"/>
                  </a:gs>
                  <a:gs pos="100000">
                    <a:srgbClr val="846C21"/>
                  </a:gs>
                </a:gsLst>
                <a:lin ang="5400000" scaled="0"/>
              </a:gradFill>
              <a:ln>
                <a:noFill/>
              </a:ln>
              <a:effectLst/>
            </c:spPr>
            <c:extLst>
              <c:ext xmlns:c16="http://schemas.microsoft.com/office/drawing/2014/chart" uri="{C3380CC4-5D6E-409C-BE32-E72D297353CC}">
                <c16:uniqueId val="{00000001-3A95-4F2D-8578-14AC71A020A8}"/>
              </c:ext>
            </c:extLst>
          </c:dPt>
          <c:dPt>
            <c:idx val="2"/>
            <c:invertIfNegative val="0"/>
            <c:bubble3D val="0"/>
            <c:spPr>
              <a:gradFill>
                <a:gsLst>
                  <a:gs pos="0">
                    <a:srgbClr val="E30000"/>
                  </a:gs>
                  <a:gs pos="100000">
                    <a:srgbClr val="760303"/>
                  </a:gs>
                </a:gsLst>
                <a:lin ang="5400000" scaled="0"/>
              </a:gradFill>
              <a:ln>
                <a:noFill/>
              </a:ln>
              <a:effectLst/>
            </c:spPr>
            <c:extLst>
              <c:ext xmlns:c16="http://schemas.microsoft.com/office/drawing/2014/chart" uri="{C3380CC4-5D6E-409C-BE32-E72D297353CC}">
                <c16:uniqueId val="{00000003-3A95-4F2D-8578-14AC71A020A8}"/>
              </c:ext>
            </c:extLst>
          </c:dPt>
          <c:dPt>
            <c:idx val="3"/>
            <c:invertIfNegative val="0"/>
            <c:bubble3D val="0"/>
            <c:spPr>
              <a:gradFill>
                <a:gsLst>
                  <a:gs pos="0">
                    <a:srgbClr val="7B32B2"/>
                  </a:gs>
                  <a:gs pos="100000">
                    <a:srgbClr val="401A5D"/>
                  </a:gs>
                </a:gsLst>
                <a:lin ang="5400000" scaled="0"/>
              </a:gradFill>
              <a:ln>
                <a:noFill/>
              </a:ln>
              <a:effectLst/>
            </c:spPr>
            <c:extLst>
              <c:ext xmlns:c16="http://schemas.microsoft.com/office/drawing/2014/chart" uri="{C3380CC4-5D6E-409C-BE32-E72D297353CC}">
                <c16:uniqueId val="{00000005-3A95-4F2D-8578-14AC71A020A8}"/>
              </c:ext>
            </c:extLst>
          </c:dPt>
          <c:dPt>
            <c:idx val="4"/>
            <c:invertIfNegative val="0"/>
            <c:bubble3D val="0"/>
            <c:spPr>
              <a:gradFill>
                <a:gsLst>
                  <a:gs pos="0">
                    <a:srgbClr val="007BD3"/>
                  </a:gs>
                  <a:gs pos="100000">
                    <a:srgbClr val="034373"/>
                  </a:gs>
                </a:gsLst>
                <a:lin ang="5400000" scaled="0"/>
              </a:gradFill>
              <a:ln>
                <a:noFill/>
              </a:ln>
              <a:effectLst/>
            </c:spPr>
            <c:extLst>
              <c:ext xmlns:c16="http://schemas.microsoft.com/office/drawing/2014/chart" uri="{C3380CC4-5D6E-409C-BE32-E72D297353CC}">
                <c16:uniqueId val="{00000007-3A95-4F2D-8578-14AC71A020A8}"/>
              </c:ext>
            </c:extLst>
          </c:dPt>
          <c:dLbls>
            <c:spPr>
              <a:solidFill>
                <a:schemeClr val="lt1"/>
              </a:solidFill>
              <a:ln w="25400" cap="flat" cmpd="sng" algn="ctr">
                <a:solidFill>
                  <a:schemeClr val="accent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Practitioners_FANL.xlsx]Sheet5'!$C$5:$C$9</c:f>
              <c:strCache>
                <c:ptCount val="5"/>
                <c:pt idx="0">
                  <c:v>Inadequate training</c:v>
                </c:pt>
                <c:pt idx="1">
                  <c:v>Recognition of NP role</c:v>
                </c:pt>
                <c:pt idx="2">
                  <c:v>Faculty shortage</c:v>
                </c:pt>
                <c:pt idx="3">
                  <c:v>Curriculum issues</c:v>
                </c:pt>
                <c:pt idx="4">
                  <c:v>Lack of clarity</c:v>
                </c:pt>
              </c:strCache>
            </c:strRef>
          </c:cat>
          <c:val>
            <c:numRef>
              <c:f>'[Survey on Education &amp; Workplace Challenges of Nurse Practitioners_FANL.xlsx]Sheet5'!$D$5:$D$9</c:f>
              <c:numCache>
                <c:formatCode>General</c:formatCode>
                <c:ptCount val="5"/>
                <c:pt idx="0">
                  <c:v>51</c:v>
                </c:pt>
                <c:pt idx="1">
                  <c:v>40</c:v>
                </c:pt>
                <c:pt idx="2">
                  <c:v>39</c:v>
                </c:pt>
                <c:pt idx="3">
                  <c:v>28</c:v>
                </c:pt>
                <c:pt idx="4">
                  <c:v>23</c:v>
                </c:pt>
              </c:numCache>
            </c:numRef>
          </c:val>
          <c:extLst>
            <c:ext xmlns:c16="http://schemas.microsoft.com/office/drawing/2014/chart" uri="{C3380CC4-5D6E-409C-BE32-E72D297353CC}">
              <c16:uniqueId val="{00000008-3A95-4F2D-8578-14AC71A020A8}"/>
            </c:ext>
          </c:extLst>
        </c:ser>
        <c:dLbls>
          <c:showLegendKey val="0"/>
          <c:showVal val="1"/>
          <c:showCatName val="0"/>
          <c:showSerName val="0"/>
          <c:showPercent val="0"/>
          <c:showBubbleSize val="0"/>
        </c:dLbls>
        <c:gapWidth val="219"/>
        <c:axId val="235947904"/>
        <c:axId val="154783744"/>
      </c:barChart>
      <c:catAx>
        <c:axId val="23594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54783744"/>
        <c:crosses val="autoZero"/>
        <c:auto val="1"/>
        <c:lblAlgn val="ctr"/>
        <c:lblOffset val="100"/>
        <c:noMultiLvlLbl val="0"/>
      </c:catAx>
      <c:valAx>
        <c:axId val="15478374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235947904"/>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a:sp3d>
      <a:extrusionClr>
        <a:srgbClr val="FFFFFF"/>
      </a:extrusionClr>
      <a:contourClr>
        <a:srgbClr val="FFFFFF"/>
      </a:contourClr>
    </a:sp3d>
  </c:spPr>
  <c:txPr>
    <a:bodyPr/>
    <a:lstStyle/>
    <a:p>
      <a:pPr>
        <a:defRPr lang="en-US">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A3596EA-776D-405A-AB59-91B7C6B25AAB}">
  <ds:schemaRefs>
    <ds:schemaRef ds:uri="http://www.wps.cn/android/officeDocument/2013/mofficeCustomData"/>
  </ds:schemaRefs>
</ds:datastoreItem>
</file>

<file path=customXml/itemProps10.xml><?xml version="1.0" encoding="utf-8"?>
<ds:datastoreItem xmlns:ds="http://schemas.openxmlformats.org/officeDocument/2006/customXml" ds:itemID="{94804E47-2133-4205-A92D-6DE0EF84783A}">
  <ds:schemaRefs>
    <ds:schemaRef ds:uri="http://www.wps.cn/android/officeDocument/2013/mofficeCustomData"/>
  </ds:schemaRefs>
</ds:datastoreItem>
</file>

<file path=customXml/itemProps11.xml><?xml version="1.0" encoding="utf-8"?>
<ds:datastoreItem xmlns:ds="http://schemas.openxmlformats.org/officeDocument/2006/customXml" ds:itemID="{7CB35152-3DFE-4CD9-8B4D-7B3DA617D76F}">
  <ds:schemaRefs>
    <ds:schemaRef ds:uri="http://www.wps.cn/android/officeDocument/2013/mofficeCustomData"/>
  </ds:schemaRefs>
</ds:datastoreItem>
</file>

<file path=customXml/itemProps12.xml><?xml version="1.0" encoding="utf-8"?>
<ds:datastoreItem xmlns:ds="http://schemas.openxmlformats.org/officeDocument/2006/customXml" ds:itemID="{A5C252C6-910C-403B-A2ED-40C08E4CF584}">
  <ds:schemaRefs>
    <ds:schemaRef ds:uri="http://www.wps.cn/android/officeDocument/2013/mofficeCustomData"/>
  </ds:schemaRefs>
</ds:datastoreItem>
</file>

<file path=customXml/itemProps13.xml><?xml version="1.0" encoding="utf-8"?>
<ds:datastoreItem xmlns:ds="http://schemas.openxmlformats.org/officeDocument/2006/customXml" ds:itemID="{1DD4846B-2F73-46AC-815B-96D30C0D078E}">
  <ds:schemaRefs>
    <ds:schemaRef ds:uri="http://www.wps.cn/android/officeDocument/2013/mofficeCustomData"/>
  </ds:schemaRefs>
</ds:datastoreItem>
</file>

<file path=customXml/itemProps14.xml><?xml version="1.0" encoding="utf-8"?>
<ds:datastoreItem xmlns:ds="http://schemas.openxmlformats.org/officeDocument/2006/customXml" ds:itemID="{493C0D44-5F8F-4061-95D9-E028284E6EA9}">
  <ds:schemaRefs>
    <ds:schemaRef ds:uri="http://www.wps.cn/android/officeDocument/2013/mofficeCustomData"/>
  </ds:schemaRefs>
</ds:datastoreItem>
</file>

<file path=customXml/itemProps15.xml><?xml version="1.0" encoding="utf-8"?>
<ds:datastoreItem xmlns:ds="http://schemas.openxmlformats.org/officeDocument/2006/customXml" ds:itemID="{4271E11C-C29C-428B-8469-FB8CCBE0C29F}">
  <ds:schemaRefs>
    <ds:schemaRef ds:uri="http://www.wps.cn/android/officeDocument/2013/mofficeCustomData"/>
  </ds:schemaRefs>
</ds:datastoreItem>
</file>

<file path=customXml/itemProps16.xml><?xml version="1.0" encoding="utf-8"?>
<ds:datastoreItem xmlns:ds="http://schemas.openxmlformats.org/officeDocument/2006/customXml" ds:itemID="{6384899C-E7E8-4AC3-AAEF-3475C19722BC}">
  <ds:schemaRefs>
    <ds:schemaRef ds:uri="http://www.wps.cn/android/officeDocument/2013/mofficeCustomData"/>
  </ds:schemaRefs>
</ds:datastoreItem>
</file>

<file path=customXml/itemProps17.xml><?xml version="1.0" encoding="utf-8"?>
<ds:datastoreItem xmlns:ds="http://schemas.openxmlformats.org/officeDocument/2006/customXml" ds:itemID="{7F3A9C0B-1777-453D-AA37-B8157693FFE4}">
  <ds:schemaRefs>
    <ds:schemaRef ds:uri="http://www.wps.cn/android/officeDocument/2013/mofficeCustomData"/>
  </ds:schemaRefs>
</ds:datastoreItem>
</file>

<file path=customXml/itemProps18.xml><?xml version="1.0" encoding="utf-8"?>
<ds:datastoreItem xmlns:ds="http://schemas.openxmlformats.org/officeDocument/2006/customXml" ds:itemID="{CFA98F28-69C3-4BEC-A619-68DC9584CC96}">
  <ds:schemaRefs>
    <ds:schemaRef ds:uri="http://www.wps.cn/android/officeDocument/2013/mofficeCustomData"/>
  </ds:schemaRefs>
</ds:datastoreItem>
</file>

<file path=customXml/itemProps19.xml><?xml version="1.0" encoding="utf-8"?>
<ds:datastoreItem xmlns:ds="http://schemas.openxmlformats.org/officeDocument/2006/customXml" ds:itemID="{60C3F34C-76D2-4B5C-A7C4-DC26E4419C7B}">
  <ds:schemaRefs>
    <ds:schemaRef ds:uri="http://www.wps.cn/android/officeDocument/2013/mofficeCustomData"/>
  </ds:schemaRefs>
</ds:datastoreItem>
</file>

<file path=customXml/itemProps2.xml><?xml version="1.0" encoding="utf-8"?>
<ds:datastoreItem xmlns:ds="http://schemas.openxmlformats.org/officeDocument/2006/customXml" ds:itemID="{5724E490-9F88-4230-A5DE-C499D62503F8}">
  <ds:schemaRefs>
    <ds:schemaRef ds:uri="http://www.wps.cn/android/officeDocument/2013/mofficeCustomData"/>
  </ds:schemaRefs>
</ds:datastoreItem>
</file>

<file path=customXml/itemProps20.xml><?xml version="1.0" encoding="utf-8"?>
<ds:datastoreItem xmlns:ds="http://schemas.openxmlformats.org/officeDocument/2006/customXml" ds:itemID="{AE3B08D4-7394-47C0-A2FC-41372C8E67AD}">
  <ds:schemaRefs>
    <ds:schemaRef ds:uri="http://www.wps.cn/android/officeDocument/2013/mofficeCustomData"/>
  </ds:schemaRefs>
</ds:datastoreItem>
</file>

<file path=customXml/itemProps21.xml><?xml version="1.0" encoding="utf-8"?>
<ds:datastoreItem xmlns:ds="http://schemas.openxmlformats.org/officeDocument/2006/customXml" ds:itemID="{BBF838B4-B5BE-447C-8B36-CC4068ACD1F8}">
  <ds:schemaRefs>
    <ds:schemaRef ds:uri="http://www.wps.cn/android/officeDocument/2013/mofficeCustomData"/>
  </ds:schemaRefs>
</ds:datastoreItem>
</file>

<file path=customXml/itemProps22.xml><?xml version="1.0" encoding="utf-8"?>
<ds:datastoreItem xmlns:ds="http://schemas.openxmlformats.org/officeDocument/2006/customXml" ds:itemID="{1061B7D0-5A73-4294-AC42-D406D1D60412}">
  <ds:schemaRefs>
    <ds:schemaRef ds:uri="http://www.wps.cn/android/officeDocument/2013/mofficeCustomData"/>
  </ds:schemaRefs>
</ds:datastoreItem>
</file>

<file path=customXml/itemProps23.xml><?xml version="1.0" encoding="utf-8"?>
<ds:datastoreItem xmlns:ds="http://schemas.openxmlformats.org/officeDocument/2006/customXml" ds:itemID="{24CE0B0D-6CFE-4BA2-B95D-EF626711531B}">
  <ds:schemaRefs>
    <ds:schemaRef ds:uri="http://www.wps.cn/android/officeDocument/2013/mofficeCustomData"/>
  </ds:schemaRefs>
</ds:datastoreItem>
</file>

<file path=customXml/itemProps24.xml><?xml version="1.0" encoding="utf-8"?>
<ds:datastoreItem xmlns:ds="http://schemas.openxmlformats.org/officeDocument/2006/customXml" ds:itemID="{89024FFC-B1AA-41C3-A045-6F6D0DCDFBAA}">
  <ds:schemaRefs>
    <ds:schemaRef ds:uri="http://www.wps.cn/android/officeDocument/2013/mofficeCustomData"/>
  </ds:schemaRefs>
</ds:datastoreItem>
</file>

<file path=customXml/itemProps3.xml><?xml version="1.0" encoding="utf-8"?>
<ds:datastoreItem xmlns:ds="http://schemas.openxmlformats.org/officeDocument/2006/customXml" ds:itemID="{9F4EB5FB-2965-46D0-B65B-8327C2CB6D03}">
  <ds:schemaRefs>
    <ds:schemaRef ds:uri="http://www.wps.cn/android/officeDocument/2013/mofficeCustomData"/>
  </ds:schemaRefs>
</ds:datastoreItem>
</file>

<file path=customXml/itemProps4.xml><?xml version="1.0" encoding="utf-8"?>
<ds:datastoreItem xmlns:ds="http://schemas.openxmlformats.org/officeDocument/2006/customXml" ds:itemID="{4C5CBA9A-33CF-4733-A79E-4CCE9AB7D1BF}">
  <ds:schemaRefs>
    <ds:schemaRef ds:uri="http://www.wps.cn/android/officeDocument/2013/mofficeCustomData"/>
  </ds:schemaRefs>
</ds:datastoreItem>
</file>

<file path=customXml/itemProps5.xml><?xml version="1.0" encoding="utf-8"?>
<ds:datastoreItem xmlns:ds="http://schemas.openxmlformats.org/officeDocument/2006/customXml" ds:itemID="{4C4487C3-039C-47AC-AF82-6BB7A9F1DF09}">
  <ds:schemaRefs>
    <ds:schemaRef ds:uri="http://www.wps.cn/android/officeDocument/2013/mofficeCustomData"/>
  </ds:schemaRefs>
</ds:datastoreItem>
</file>

<file path=customXml/itemProps6.xml><?xml version="1.0" encoding="utf-8"?>
<ds:datastoreItem xmlns:ds="http://schemas.openxmlformats.org/officeDocument/2006/customXml" ds:itemID="{BCD2C21C-7838-4B9C-A1DC-BF0F4ACA0CB0}">
  <ds:schemaRefs>
    <ds:schemaRef ds:uri="http://www.wps.cn/android/officeDocument/2013/mofficeCustomData"/>
  </ds:schemaRefs>
</ds:datastoreItem>
</file>

<file path=customXml/itemProps7.xml><?xml version="1.0" encoding="utf-8"?>
<ds:datastoreItem xmlns:ds="http://schemas.openxmlformats.org/officeDocument/2006/customXml" ds:itemID="{82BF5220-07CD-49B7-A2EF-B019F50AB6FB}">
  <ds:schemaRefs>
    <ds:schemaRef ds:uri="http://www.wps.cn/android/officeDocument/2013/mofficeCustomData"/>
  </ds:schemaRefs>
</ds:datastoreItem>
</file>

<file path=customXml/itemProps8.xml><?xml version="1.0" encoding="utf-8"?>
<ds:datastoreItem xmlns:ds="http://schemas.openxmlformats.org/officeDocument/2006/customXml" ds:itemID="{2F80ED1B-70CC-40D4-AFD2-6CB6CA8ACDDC}">
  <ds:schemaRefs>
    <ds:schemaRef ds:uri="http://www.wps.cn/android/officeDocument/2013/mofficeCustomData"/>
  </ds:schemaRefs>
</ds:datastoreItem>
</file>

<file path=customXml/itemProps9.xml><?xml version="1.0" encoding="utf-8"?>
<ds:datastoreItem xmlns:ds="http://schemas.openxmlformats.org/officeDocument/2006/customXml" ds:itemID="{11947892-525A-447B-8F75-A15B76C618E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3704</Words>
  <Characters>21113</Characters>
  <Application>Microsoft Office Word</Application>
  <DocSecurity>0</DocSecurity>
  <Lines>175</Lines>
  <Paragraphs>49</Paragraphs>
  <ScaleCrop>false</ScaleCrop>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1137</cp:lastModifiedBy>
  <cp:revision>4</cp:revision>
  <dcterms:created xsi:type="dcterms:W3CDTF">2025-09-07T06:11:00Z</dcterms:created>
  <dcterms:modified xsi:type="dcterms:W3CDTF">2025-09-08T06:16:00Z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fb677f5e-1ead-4ae8-8eb7-4b007e493667</vt:lpwstr>
  </property>
  <property fmtid="{D5CDD505-2E9C-101B-9397-08002B2CF9AE}" pid="3" name="ICV">
    <vt:lpwstr>d0f251defbf44f65a910ae758031da4c</vt:lpwstr>
  </property>
</Properties>
</file>