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644CB5" w14:textId="2828CC6B" w:rsidR="008A3BF7" w:rsidRPr="00EE788A" w:rsidRDefault="00345997" w:rsidP="00741036">
      <w:pPr>
        <w:spacing w:after="0" w:line="240" w:lineRule="auto"/>
        <w:jc w:val="center"/>
        <w:rPr>
          <w:rFonts w:ascii="Times New Roman" w:hAnsi="Times New Roman" w:cs="Times New Roman"/>
          <w:sz w:val="24"/>
          <w:szCs w:val="24"/>
        </w:rPr>
      </w:pPr>
      <w:r>
        <w:rPr>
          <w:rFonts w:ascii="Times New Roman" w:hAnsi="Times New Roman" w:cs="Times New Roman"/>
          <w:b/>
          <w:i/>
          <w:sz w:val="24"/>
          <w:szCs w:val="24"/>
        </w:rPr>
        <w:t>Ginkgo b</w:t>
      </w:r>
      <w:r w:rsidR="003D11C1" w:rsidRPr="00EE788A">
        <w:rPr>
          <w:rFonts w:ascii="Times New Roman" w:hAnsi="Times New Roman" w:cs="Times New Roman"/>
          <w:b/>
          <w:i/>
          <w:sz w:val="24"/>
          <w:szCs w:val="24"/>
        </w:rPr>
        <w:t>iloba</w:t>
      </w:r>
      <w:r w:rsidR="003D11C1" w:rsidRPr="00EE788A">
        <w:rPr>
          <w:rFonts w:ascii="Times New Roman" w:hAnsi="Times New Roman" w:cs="Times New Roman"/>
          <w:b/>
          <w:sz w:val="24"/>
          <w:szCs w:val="24"/>
        </w:rPr>
        <w:t xml:space="preserve"> </w:t>
      </w:r>
      <w:r w:rsidR="00A40714" w:rsidRPr="00A40714">
        <w:rPr>
          <w:rFonts w:ascii="Times New Roman" w:hAnsi="Times New Roman" w:cs="Times New Roman"/>
          <w:b/>
          <w:sz w:val="24"/>
          <w:szCs w:val="24"/>
        </w:rPr>
        <w:t>Mitigates Methamphetamine-Induced Oxidative Stress and Liver and Intestinal Toxicity in Wistar Rats</w:t>
      </w:r>
    </w:p>
    <w:p w14:paraId="2F1B6423" w14:textId="77777777" w:rsidR="00A603D8" w:rsidRDefault="00A603D8" w:rsidP="00574F3D">
      <w:pPr>
        <w:spacing w:after="0" w:line="240" w:lineRule="auto"/>
        <w:jc w:val="both"/>
        <w:rPr>
          <w:rFonts w:ascii="Times New Roman" w:hAnsi="Times New Roman" w:cs="Times New Roman"/>
          <w:bCs/>
          <w:sz w:val="24"/>
          <w:szCs w:val="24"/>
        </w:rPr>
      </w:pPr>
    </w:p>
    <w:p w14:paraId="5B1BD8ED" w14:textId="1D9276F3" w:rsidR="00A603D8" w:rsidRPr="00A603D8" w:rsidRDefault="00A603D8" w:rsidP="00A603D8">
      <w:pPr>
        <w:spacing w:after="0" w:line="240" w:lineRule="auto"/>
        <w:jc w:val="both"/>
        <w:rPr>
          <w:rFonts w:ascii="Times New Roman" w:hAnsi="Times New Roman" w:cs="Times New Roman"/>
          <w:bCs/>
          <w:sz w:val="24"/>
          <w:szCs w:val="24"/>
        </w:rPr>
      </w:pPr>
      <w:r w:rsidRPr="00A603D8">
        <w:rPr>
          <w:rFonts w:ascii="Times New Roman" w:hAnsi="Times New Roman" w:cs="Times New Roman"/>
          <w:b/>
          <w:bCs/>
          <w:sz w:val="24"/>
          <w:szCs w:val="24"/>
        </w:rPr>
        <w:t>Abstract</w:t>
      </w:r>
      <w:r w:rsidRPr="00A603D8">
        <w:rPr>
          <w:rFonts w:ascii="Times New Roman" w:hAnsi="Times New Roman" w:cs="Times New Roman"/>
          <w:bCs/>
          <w:sz w:val="24"/>
          <w:szCs w:val="24"/>
        </w:rPr>
        <w:br/>
        <w:t xml:space="preserve">Methamphetamine, a potent central nervous system stimulant, is associated with addiction and neurotoxicity. In contrast, </w:t>
      </w:r>
      <w:r w:rsidRPr="00A603D8">
        <w:rPr>
          <w:rFonts w:ascii="Times New Roman" w:hAnsi="Times New Roman" w:cs="Times New Roman"/>
          <w:bCs/>
          <w:i/>
          <w:iCs/>
          <w:sz w:val="24"/>
          <w:szCs w:val="24"/>
        </w:rPr>
        <w:t>Ginkgo biloba</w:t>
      </w:r>
      <w:r w:rsidRPr="00A603D8">
        <w:rPr>
          <w:rFonts w:ascii="Times New Roman" w:hAnsi="Times New Roman" w:cs="Times New Roman"/>
          <w:bCs/>
          <w:sz w:val="24"/>
          <w:szCs w:val="24"/>
        </w:rPr>
        <w:t xml:space="preserve">, a widely used traditional herbal remedy, is reputed for its hepatoprotective, anti-inflammatory, antioxidant, and cognitive-enhancing properties. This study investigated the protective effects of </w:t>
      </w:r>
      <w:r w:rsidRPr="00A603D8">
        <w:rPr>
          <w:rFonts w:ascii="Times New Roman" w:hAnsi="Times New Roman" w:cs="Times New Roman"/>
          <w:bCs/>
          <w:i/>
          <w:iCs/>
          <w:sz w:val="24"/>
          <w:szCs w:val="24"/>
        </w:rPr>
        <w:t>Ginkgo biloba</w:t>
      </w:r>
      <w:r w:rsidRPr="00A603D8">
        <w:rPr>
          <w:rFonts w:ascii="Times New Roman" w:hAnsi="Times New Roman" w:cs="Times New Roman"/>
          <w:bCs/>
          <w:sz w:val="24"/>
          <w:szCs w:val="24"/>
        </w:rPr>
        <w:t xml:space="preserve"> extract on methamphetamine-induced oxidative stress and hepato-ileal toxicity in male Wistar rats.</w:t>
      </w:r>
      <w:r w:rsidR="00C956D3">
        <w:rPr>
          <w:rFonts w:ascii="Times New Roman" w:hAnsi="Times New Roman" w:cs="Times New Roman"/>
          <w:bCs/>
          <w:sz w:val="24"/>
          <w:szCs w:val="24"/>
        </w:rPr>
        <w:t xml:space="preserve"> </w:t>
      </w:r>
      <w:r w:rsidRPr="00A603D8">
        <w:rPr>
          <w:rFonts w:ascii="Times New Roman" w:hAnsi="Times New Roman" w:cs="Times New Roman"/>
          <w:bCs/>
          <w:sz w:val="24"/>
          <w:szCs w:val="24"/>
        </w:rPr>
        <w:t xml:space="preserve">Sixty rats were randomly assigned to five groups (n=12). Group 1 (normal control) received standard chow; Group 2 received </w:t>
      </w:r>
      <w:r w:rsidRPr="00A603D8">
        <w:rPr>
          <w:rFonts w:ascii="Times New Roman" w:hAnsi="Times New Roman" w:cs="Times New Roman"/>
          <w:bCs/>
          <w:i/>
          <w:iCs/>
          <w:sz w:val="24"/>
          <w:szCs w:val="24"/>
        </w:rPr>
        <w:t>Ginkgo biloba</w:t>
      </w:r>
      <w:r w:rsidRPr="00A603D8">
        <w:rPr>
          <w:rFonts w:ascii="Times New Roman" w:hAnsi="Times New Roman" w:cs="Times New Roman"/>
          <w:bCs/>
          <w:sz w:val="24"/>
          <w:szCs w:val="24"/>
        </w:rPr>
        <w:t xml:space="preserve"> (50 mg/kg); Group 3 received methamphetamine (2.0 mg/kg); Group 4 received </w:t>
      </w:r>
      <w:r w:rsidRPr="00A603D8">
        <w:rPr>
          <w:rFonts w:ascii="Times New Roman" w:hAnsi="Times New Roman" w:cs="Times New Roman"/>
          <w:bCs/>
          <w:i/>
          <w:iCs/>
          <w:sz w:val="24"/>
          <w:szCs w:val="24"/>
        </w:rPr>
        <w:t>Ginkgo biloba</w:t>
      </w:r>
      <w:r w:rsidRPr="00A603D8">
        <w:rPr>
          <w:rFonts w:ascii="Times New Roman" w:hAnsi="Times New Roman" w:cs="Times New Roman"/>
          <w:bCs/>
          <w:sz w:val="24"/>
          <w:szCs w:val="24"/>
        </w:rPr>
        <w:t xml:space="preserve"> (50 mg/kg) + methamphetamine (2.0 mg/kg); and Group 5 received </w:t>
      </w:r>
      <w:r w:rsidRPr="00A603D8">
        <w:rPr>
          <w:rFonts w:ascii="Times New Roman" w:hAnsi="Times New Roman" w:cs="Times New Roman"/>
          <w:bCs/>
          <w:i/>
          <w:iCs/>
          <w:sz w:val="24"/>
          <w:szCs w:val="24"/>
        </w:rPr>
        <w:t>Ginkgo biloba</w:t>
      </w:r>
      <w:r w:rsidRPr="00A603D8">
        <w:rPr>
          <w:rFonts w:ascii="Times New Roman" w:hAnsi="Times New Roman" w:cs="Times New Roman"/>
          <w:bCs/>
          <w:sz w:val="24"/>
          <w:szCs w:val="24"/>
        </w:rPr>
        <w:t xml:space="preserve"> (100 mg/kg) + methamphetamine (2.0 mg/kg). All treatments lasted 28 days, after which animals were euthanized for histological and biochemical analyses.</w:t>
      </w:r>
      <w:r w:rsidR="00C956D3">
        <w:rPr>
          <w:rFonts w:ascii="Times New Roman" w:hAnsi="Times New Roman" w:cs="Times New Roman"/>
          <w:bCs/>
          <w:sz w:val="24"/>
          <w:szCs w:val="24"/>
        </w:rPr>
        <w:t xml:space="preserve"> </w:t>
      </w:r>
      <w:r w:rsidRPr="00A603D8">
        <w:rPr>
          <w:rFonts w:ascii="Times New Roman" w:hAnsi="Times New Roman" w:cs="Times New Roman"/>
          <w:bCs/>
          <w:sz w:val="24"/>
          <w:szCs w:val="24"/>
        </w:rPr>
        <w:t xml:space="preserve">Methamphetamine administration elevated oxidative stress markers and liver enzyme levels, accompanied by cytoarchitectural distortion in intestinal and hepatic tissues. In contrast, </w:t>
      </w:r>
      <w:r w:rsidRPr="00A603D8">
        <w:rPr>
          <w:rFonts w:ascii="Times New Roman" w:hAnsi="Times New Roman" w:cs="Times New Roman"/>
          <w:bCs/>
          <w:i/>
          <w:iCs/>
          <w:sz w:val="24"/>
          <w:szCs w:val="24"/>
        </w:rPr>
        <w:t>Ginkgo biloba</w:t>
      </w:r>
      <w:r w:rsidRPr="00A603D8">
        <w:rPr>
          <w:rFonts w:ascii="Times New Roman" w:hAnsi="Times New Roman" w:cs="Times New Roman"/>
          <w:bCs/>
          <w:sz w:val="24"/>
          <w:szCs w:val="24"/>
        </w:rPr>
        <w:t xml:space="preserve"> co-treatment ameliorated these alterations, restoring tissue integrity, modulating liver enzyme activity, and enhancing endogenous antioxidant defenses.</w:t>
      </w:r>
      <w:r w:rsidR="00C956D3">
        <w:rPr>
          <w:rFonts w:ascii="Times New Roman" w:hAnsi="Times New Roman" w:cs="Times New Roman"/>
          <w:bCs/>
          <w:sz w:val="24"/>
          <w:szCs w:val="24"/>
        </w:rPr>
        <w:t xml:space="preserve"> </w:t>
      </w:r>
      <w:r w:rsidRPr="00A603D8">
        <w:rPr>
          <w:rFonts w:ascii="Times New Roman" w:hAnsi="Times New Roman" w:cs="Times New Roman"/>
          <w:bCs/>
          <w:sz w:val="24"/>
          <w:szCs w:val="24"/>
        </w:rPr>
        <w:t xml:space="preserve">In conclusion, the bioactive compounds in </w:t>
      </w:r>
      <w:r w:rsidRPr="00A603D8">
        <w:rPr>
          <w:rFonts w:ascii="Times New Roman" w:hAnsi="Times New Roman" w:cs="Times New Roman"/>
          <w:bCs/>
          <w:i/>
          <w:iCs/>
          <w:sz w:val="24"/>
          <w:szCs w:val="24"/>
        </w:rPr>
        <w:t>Ginkgo biloba</w:t>
      </w:r>
      <w:r w:rsidRPr="00A603D8">
        <w:rPr>
          <w:rFonts w:ascii="Times New Roman" w:hAnsi="Times New Roman" w:cs="Times New Roman"/>
          <w:bCs/>
          <w:sz w:val="24"/>
          <w:szCs w:val="24"/>
        </w:rPr>
        <w:t xml:space="preserve"> may confer hepatoprotective and ileal-protective effects by regulating oxidative stress and enzyme activities, supporting its therapeutic potential against methamphetamine-induced toxicity.</w:t>
      </w:r>
    </w:p>
    <w:p w14:paraId="46790902" w14:textId="77777777" w:rsidR="008E3EF9" w:rsidRPr="00EE788A" w:rsidRDefault="005B5A28" w:rsidP="00574F3D">
      <w:pPr>
        <w:spacing w:after="0" w:line="240" w:lineRule="auto"/>
        <w:jc w:val="both"/>
        <w:rPr>
          <w:rFonts w:ascii="Times New Roman" w:hAnsi="Times New Roman" w:cs="Times New Roman"/>
          <w:sz w:val="24"/>
          <w:szCs w:val="24"/>
        </w:rPr>
      </w:pPr>
      <w:r w:rsidRPr="00EE788A">
        <w:rPr>
          <w:rFonts w:ascii="Times New Roman" w:hAnsi="Times New Roman" w:cs="Times New Roman"/>
          <w:b/>
          <w:bCs/>
          <w:sz w:val="24"/>
          <w:szCs w:val="24"/>
        </w:rPr>
        <w:t>Keywords:</w:t>
      </w:r>
      <w:r w:rsidRPr="00EE788A">
        <w:rPr>
          <w:rFonts w:ascii="Times New Roman" w:hAnsi="Times New Roman" w:cs="Times New Roman"/>
          <w:sz w:val="24"/>
          <w:szCs w:val="24"/>
        </w:rPr>
        <w:t xml:space="preserve"> Methamphetamine, </w:t>
      </w:r>
      <w:r w:rsidRPr="00EE788A">
        <w:rPr>
          <w:rFonts w:ascii="Times New Roman" w:hAnsi="Times New Roman" w:cs="Times New Roman"/>
          <w:i/>
          <w:iCs/>
          <w:sz w:val="24"/>
          <w:szCs w:val="24"/>
        </w:rPr>
        <w:t xml:space="preserve">Gingko </w:t>
      </w:r>
      <w:r w:rsidR="004E3C8C" w:rsidRPr="00EE788A">
        <w:rPr>
          <w:rFonts w:ascii="Times New Roman" w:hAnsi="Times New Roman" w:cs="Times New Roman"/>
          <w:i/>
          <w:iCs/>
          <w:sz w:val="24"/>
          <w:szCs w:val="24"/>
        </w:rPr>
        <w:t>b</w:t>
      </w:r>
      <w:r w:rsidR="00C621FD" w:rsidRPr="00EE788A">
        <w:rPr>
          <w:rFonts w:ascii="Times New Roman" w:hAnsi="Times New Roman" w:cs="Times New Roman"/>
          <w:i/>
          <w:iCs/>
          <w:sz w:val="24"/>
          <w:szCs w:val="24"/>
        </w:rPr>
        <w:t>iloba</w:t>
      </w:r>
      <w:r w:rsidRPr="00EE788A">
        <w:rPr>
          <w:rFonts w:ascii="Times New Roman" w:hAnsi="Times New Roman" w:cs="Times New Roman"/>
          <w:sz w:val="24"/>
          <w:szCs w:val="24"/>
        </w:rPr>
        <w:t xml:space="preserve">, oxidative stress, liver </w:t>
      </w:r>
      <w:r w:rsidR="00BA5151" w:rsidRPr="00EE788A">
        <w:rPr>
          <w:rFonts w:ascii="Times New Roman" w:hAnsi="Times New Roman" w:cs="Times New Roman"/>
          <w:sz w:val="24"/>
          <w:szCs w:val="24"/>
        </w:rPr>
        <w:t>enzymes</w:t>
      </w:r>
      <w:r w:rsidRPr="00EE788A">
        <w:rPr>
          <w:rFonts w:ascii="Times New Roman" w:hAnsi="Times New Roman" w:cs="Times New Roman"/>
          <w:sz w:val="24"/>
          <w:szCs w:val="24"/>
        </w:rPr>
        <w:t>,</w:t>
      </w:r>
      <w:r w:rsidR="00307385" w:rsidRPr="00EE788A">
        <w:rPr>
          <w:rFonts w:ascii="Times New Roman" w:hAnsi="Times New Roman" w:cs="Times New Roman"/>
          <w:sz w:val="24"/>
          <w:szCs w:val="24"/>
        </w:rPr>
        <w:t xml:space="preserve"> </w:t>
      </w:r>
      <w:r w:rsidR="005E1DEC" w:rsidRPr="00EE788A">
        <w:rPr>
          <w:rFonts w:ascii="Times New Roman" w:hAnsi="Times New Roman" w:cs="Times New Roman"/>
          <w:sz w:val="24"/>
          <w:szCs w:val="24"/>
        </w:rPr>
        <w:t>hepato</w:t>
      </w:r>
      <w:r w:rsidR="005E1DEC">
        <w:rPr>
          <w:rFonts w:ascii="Times New Roman" w:hAnsi="Times New Roman" w:cs="Times New Roman"/>
          <w:sz w:val="24"/>
          <w:szCs w:val="24"/>
        </w:rPr>
        <w:t xml:space="preserve">-ileal </w:t>
      </w:r>
      <w:r w:rsidR="00307385" w:rsidRPr="00EE788A">
        <w:rPr>
          <w:rFonts w:ascii="Times New Roman" w:hAnsi="Times New Roman" w:cs="Times New Roman"/>
          <w:sz w:val="24"/>
          <w:szCs w:val="24"/>
        </w:rPr>
        <w:t>protection,</w:t>
      </w:r>
      <w:r w:rsidRPr="00EE788A">
        <w:rPr>
          <w:rFonts w:ascii="Times New Roman" w:hAnsi="Times New Roman" w:cs="Times New Roman"/>
          <w:sz w:val="24"/>
          <w:szCs w:val="24"/>
        </w:rPr>
        <w:t xml:space="preserve"> Wistar rats.</w:t>
      </w:r>
    </w:p>
    <w:p w14:paraId="150D3650" w14:textId="66D9E7C8" w:rsidR="00574F3D" w:rsidRDefault="00574F3D">
      <w:pPr>
        <w:rPr>
          <w:rFonts w:ascii="Times New Roman" w:hAnsi="Times New Roman" w:cs="Times New Roman"/>
          <w:b/>
          <w:bCs/>
          <w:sz w:val="24"/>
          <w:szCs w:val="24"/>
        </w:rPr>
      </w:pPr>
    </w:p>
    <w:p w14:paraId="30A9BD56" w14:textId="7AD15299" w:rsidR="00BD4D9E" w:rsidRDefault="00BD4D9E">
      <w:pPr>
        <w:rPr>
          <w:rFonts w:ascii="Times New Roman" w:hAnsi="Times New Roman" w:cs="Times New Roman"/>
          <w:b/>
          <w:bCs/>
          <w:sz w:val="24"/>
          <w:szCs w:val="24"/>
        </w:rPr>
      </w:pPr>
      <w:r w:rsidRPr="00EE788A">
        <w:rPr>
          <w:noProof/>
        </w:rPr>
        <w:drawing>
          <wp:inline distT="0" distB="0" distL="0" distR="0" wp14:anchorId="4B5AB26D" wp14:editId="717BE4F9">
            <wp:extent cx="5071696" cy="2631642"/>
            <wp:effectExtent l="19050" t="0" r="0" b="0"/>
            <wp:docPr id="4" name="Picture 1" descr="C:\Users\HP\Documents\Meth &amp; Oxidative stress\Graphical abstract-meth-oxidative-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Meth &amp; Oxidative stress\Graphical abstract-meth-oxidative-stress.jpg"/>
                    <pic:cNvPicPr>
                      <a:picLocks noChangeAspect="1" noChangeArrowheads="1"/>
                    </pic:cNvPicPr>
                  </pic:nvPicPr>
                  <pic:blipFill>
                    <a:blip r:embed="rId8"/>
                    <a:srcRect/>
                    <a:stretch>
                      <a:fillRect/>
                    </a:stretch>
                  </pic:blipFill>
                  <pic:spPr bwMode="auto">
                    <a:xfrm>
                      <a:off x="0" y="0"/>
                      <a:ext cx="5086439" cy="2639292"/>
                    </a:xfrm>
                    <a:prstGeom prst="rect">
                      <a:avLst/>
                    </a:prstGeom>
                    <a:noFill/>
                    <a:ln w="9525">
                      <a:noFill/>
                      <a:miter lim="800000"/>
                      <a:headEnd/>
                      <a:tailEnd/>
                    </a:ln>
                  </pic:spPr>
                </pic:pic>
              </a:graphicData>
            </a:graphic>
          </wp:inline>
        </w:drawing>
      </w:r>
    </w:p>
    <w:p w14:paraId="1C3740BB" w14:textId="260FC9BD" w:rsidR="00BD4D9E" w:rsidRPr="00EE788A" w:rsidRDefault="00BD4D9E" w:rsidP="00BD4D9E">
      <w:pPr>
        <w:spacing w:after="0" w:line="240" w:lineRule="auto"/>
        <w:jc w:val="both"/>
        <w:rPr>
          <w:rFonts w:ascii="Times New Roman" w:eastAsia="Calibri" w:hAnsi="Times New Roman" w:cs="Times New Roman"/>
          <w:b/>
          <w:bCs/>
          <w:iCs/>
          <w:kern w:val="0"/>
          <w:sz w:val="24"/>
          <w:szCs w:val="24"/>
        </w:rPr>
      </w:pPr>
      <w:r w:rsidRPr="00EE788A">
        <w:rPr>
          <w:rFonts w:ascii="Times New Roman" w:eastAsia="Calibri" w:hAnsi="Times New Roman" w:cs="Times New Roman"/>
          <w:b/>
          <w:bCs/>
          <w:iCs/>
          <w:kern w:val="0"/>
          <w:sz w:val="24"/>
          <w:szCs w:val="24"/>
        </w:rPr>
        <w:t xml:space="preserve">Figure </w:t>
      </w:r>
      <w:r w:rsidR="005A4BE1">
        <w:rPr>
          <w:rFonts w:ascii="Times New Roman" w:eastAsia="Calibri" w:hAnsi="Times New Roman" w:cs="Times New Roman"/>
          <w:b/>
          <w:bCs/>
          <w:iCs/>
          <w:kern w:val="0"/>
          <w:sz w:val="24"/>
          <w:szCs w:val="24"/>
        </w:rPr>
        <w:t>1</w:t>
      </w:r>
      <w:r w:rsidRPr="00EE788A">
        <w:rPr>
          <w:rFonts w:ascii="Times New Roman" w:eastAsia="Calibri" w:hAnsi="Times New Roman" w:cs="Times New Roman"/>
          <w:b/>
          <w:bCs/>
          <w:iCs/>
          <w:kern w:val="0"/>
          <w:sz w:val="24"/>
          <w:szCs w:val="24"/>
        </w:rPr>
        <w:t>: Graphical Abstract</w:t>
      </w:r>
    </w:p>
    <w:p w14:paraId="20A42574" w14:textId="58251F72" w:rsidR="00574F3D" w:rsidRPr="00FD0D1E" w:rsidRDefault="00BD4D9E" w:rsidP="00FD0D1E">
      <w:pPr>
        <w:spacing w:line="240" w:lineRule="auto"/>
        <w:jc w:val="both"/>
        <w:rPr>
          <w:rFonts w:ascii="Times New Roman" w:eastAsia="Calibri" w:hAnsi="Times New Roman" w:cs="Times New Roman"/>
          <w:bCs/>
          <w:kern w:val="0"/>
          <w:sz w:val="24"/>
          <w:szCs w:val="24"/>
        </w:rPr>
      </w:pPr>
      <w:r w:rsidRPr="00EE788A">
        <w:rPr>
          <w:rFonts w:ascii="Times New Roman" w:eastAsia="Calibri" w:hAnsi="Times New Roman" w:cs="Times New Roman"/>
          <w:bCs/>
          <w:kern w:val="0"/>
          <w:sz w:val="24"/>
          <w:szCs w:val="24"/>
        </w:rPr>
        <w:t xml:space="preserve">The abstract </w:t>
      </w:r>
      <w:r>
        <w:rPr>
          <w:rFonts w:ascii="Times New Roman" w:eastAsia="Calibri" w:hAnsi="Times New Roman" w:cs="Times New Roman"/>
          <w:bCs/>
          <w:kern w:val="0"/>
          <w:sz w:val="24"/>
          <w:szCs w:val="24"/>
        </w:rPr>
        <w:t>illustrates</w:t>
      </w:r>
      <w:r w:rsidRPr="00EE788A">
        <w:rPr>
          <w:rFonts w:ascii="Times New Roman" w:eastAsia="Calibri" w:hAnsi="Times New Roman" w:cs="Times New Roman"/>
          <w:bCs/>
          <w:kern w:val="0"/>
          <w:sz w:val="24"/>
          <w:szCs w:val="24"/>
        </w:rPr>
        <w:t xml:space="preserve"> the methamphetamine-induced toxicity effects on the stomach, liver</w:t>
      </w:r>
      <w:r>
        <w:rPr>
          <w:rFonts w:ascii="Times New Roman" w:eastAsia="Calibri" w:hAnsi="Times New Roman" w:cs="Times New Roman"/>
          <w:bCs/>
          <w:kern w:val="0"/>
          <w:sz w:val="24"/>
          <w:szCs w:val="24"/>
        </w:rPr>
        <w:t>,</w:t>
      </w:r>
      <w:r w:rsidRPr="00EE788A">
        <w:rPr>
          <w:rFonts w:ascii="Times New Roman" w:eastAsia="Calibri" w:hAnsi="Times New Roman" w:cs="Times New Roman"/>
          <w:bCs/>
          <w:kern w:val="0"/>
          <w:sz w:val="24"/>
          <w:szCs w:val="24"/>
        </w:rPr>
        <w:t xml:space="preserve"> and ileum </w:t>
      </w:r>
      <w:r>
        <w:rPr>
          <w:rFonts w:ascii="Times New Roman" w:eastAsia="Calibri" w:hAnsi="Times New Roman" w:cs="Times New Roman"/>
          <w:bCs/>
          <w:kern w:val="0"/>
          <w:sz w:val="24"/>
          <w:szCs w:val="24"/>
        </w:rPr>
        <w:t>in</w:t>
      </w:r>
      <w:r w:rsidRPr="00EE788A">
        <w:rPr>
          <w:rFonts w:ascii="Times New Roman" w:eastAsia="Calibri" w:hAnsi="Times New Roman" w:cs="Times New Roman"/>
          <w:bCs/>
          <w:kern w:val="0"/>
          <w:sz w:val="24"/>
          <w:szCs w:val="24"/>
        </w:rPr>
        <w:t xml:space="preserve"> Wistar rats, and the mitigating effect of </w:t>
      </w:r>
      <w:r w:rsidRPr="00EE788A">
        <w:rPr>
          <w:rFonts w:ascii="Times New Roman" w:eastAsia="Calibri" w:hAnsi="Times New Roman" w:cs="Times New Roman"/>
          <w:bCs/>
          <w:i/>
          <w:kern w:val="0"/>
          <w:sz w:val="24"/>
          <w:szCs w:val="24"/>
        </w:rPr>
        <w:t>Ginkgo biloba</w:t>
      </w:r>
      <w:r w:rsidRPr="00EE788A">
        <w:rPr>
          <w:rFonts w:ascii="Times New Roman" w:eastAsia="Calibri" w:hAnsi="Times New Roman" w:cs="Times New Roman"/>
          <w:bCs/>
          <w:kern w:val="0"/>
          <w:sz w:val="24"/>
          <w:szCs w:val="24"/>
        </w:rPr>
        <w:t xml:space="preserve"> on the animal tissues. The schematic depicts the experimental design, methamphetamine (2.0</w:t>
      </w:r>
      <w:r w:rsidR="000F4C8B">
        <w:rPr>
          <w:rFonts w:ascii="Times New Roman" w:eastAsia="Calibri" w:hAnsi="Times New Roman" w:cs="Times New Roman"/>
          <w:bCs/>
          <w:kern w:val="0"/>
          <w:sz w:val="24"/>
          <w:szCs w:val="24"/>
        </w:rPr>
        <w:t xml:space="preserve"> </w:t>
      </w:r>
      <w:r w:rsidRPr="00EE788A">
        <w:rPr>
          <w:rFonts w:ascii="Times New Roman" w:eastAsia="Calibri" w:hAnsi="Times New Roman" w:cs="Times New Roman"/>
          <w:bCs/>
          <w:kern w:val="0"/>
          <w:sz w:val="24"/>
          <w:szCs w:val="24"/>
        </w:rPr>
        <w:t>mg/kg) administration</w:t>
      </w:r>
      <w:r>
        <w:rPr>
          <w:rFonts w:ascii="Times New Roman" w:eastAsia="Calibri" w:hAnsi="Times New Roman" w:cs="Times New Roman"/>
          <w:bCs/>
          <w:kern w:val="0"/>
          <w:sz w:val="24"/>
          <w:szCs w:val="24"/>
        </w:rPr>
        <w:t>,</w:t>
      </w:r>
      <w:r w:rsidRPr="00EE788A">
        <w:rPr>
          <w:rFonts w:ascii="Times New Roman" w:eastAsia="Calibri" w:hAnsi="Times New Roman" w:cs="Times New Roman"/>
          <w:bCs/>
          <w:kern w:val="0"/>
          <w:sz w:val="24"/>
          <w:szCs w:val="24"/>
        </w:rPr>
        <w:t xml:space="preserve"> and </w:t>
      </w:r>
      <w:r w:rsidRPr="00EE788A">
        <w:rPr>
          <w:rFonts w:ascii="Times New Roman" w:eastAsia="Calibri" w:hAnsi="Times New Roman" w:cs="Times New Roman"/>
          <w:bCs/>
          <w:i/>
          <w:kern w:val="0"/>
          <w:sz w:val="24"/>
          <w:szCs w:val="24"/>
        </w:rPr>
        <w:t>Ginkgo biloba</w:t>
      </w:r>
      <w:r w:rsidRPr="00EE788A">
        <w:rPr>
          <w:rFonts w:ascii="Times New Roman" w:eastAsia="Calibri" w:hAnsi="Times New Roman" w:cs="Times New Roman"/>
          <w:bCs/>
          <w:kern w:val="0"/>
          <w:sz w:val="24"/>
          <w:szCs w:val="24"/>
        </w:rPr>
        <w:t xml:space="preserve"> (50 mg/kg and 100 mg/kg) supplementation. Arrows indicate methamphetamine-induced oxidative stress, liver and intestinal </w:t>
      </w:r>
      <w:r>
        <w:rPr>
          <w:rFonts w:ascii="Times New Roman" w:eastAsia="Calibri" w:hAnsi="Times New Roman" w:cs="Times New Roman"/>
          <w:bCs/>
          <w:kern w:val="0"/>
          <w:sz w:val="24"/>
          <w:szCs w:val="24"/>
        </w:rPr>
        <w:t>tissue</w:t>
      </w:r>
      <w:r w:rsidRPr="00EE788A">
        <w:rPr>
          <w:rFonts w:ascii="Times New Roman" w:eastAsia="Calibri" w:hAnsi="Times New Roman" w:cs="Times New Roman"/>
          <w:bCs/>
          <w:kern w:val="0"/>
          <w:sz w:val="24"/>
          <w:szCs w:val="24"/>
        </w:rPr>
        <w:t xml:space="preserve"> damage, and elevated liver </w:t>
      </w:r>
      <w:r>
        <w:rPr>
          <w:rFonts w:ascii="Times New Roman" w:eastAsia="Calibri" w:hAnsi="Times New Roman" w:cs="Times New Roman"/>
          <w:bCs/>
          <w:kern w:val="0"/>
          <w:sz w:val="24"/>
          <w:szCs w:val="24"/>
        </w:rPr>
        <w:t>enzyme levels</w:t>
      </w:r>
      <w:r w:rsidRPr="00EE788A">
        <w:rPr>
          <w:rFonts w:ascii="Times New Roman" w:eastAsia="Calibri" w:hAnsi="Times New Roman" w:cs="Times New Roman"/>
          <w:bCs/>
          <w:kern w:val="0"/>
          <w:sz w:val="24"/>
          <w:szCs w:val="24"/>
        </w:rPr>
        <w:t xml:space="preserve">/activity. On the other hand, </w:t>
      </w:r>
      <w:r w:rsidRPr="00EE788A">
        <w:rPr>
          <w:rFonts w:ascii="Times New Roman" w:eastAsia="Calibri" w:hAnsi="Times New Roman" w:cs="Times New Roman"/>
          <w:bCs/>
          <w:i/>
          <w:kern w:val="0"/>
          <w:sz w:val="24"/>
          <w:szCs w:val="24"/>
        </w:rPr>
        <w:t>Ginkgo biloba</w:t>
      </w:r>
      <w:r w:rsidRPr="00EE788A">
        <w:rPr>
          <w:rFonts w:ascii="Times New Roman" w:eastAsia="Calibri" w:hAnsi="Times New Roman" w:cs="Times New Roman"/>
          <w:bCs/>
          <w:kern w:val="0"/>
          <w:sz w:val="24"/>
          <w:szCs w:val="24"/>
        </w:rPr>
        <w:t xml:space="preserve"> </w:t>
      </w:r>
      <w:r>
        <w:rPr>
          <w:rFonts w:ascii="Times New Roman" w:eastAsia="Calibri" w:hAnsi="Times New Roman" w:cs="Times New Roman"/>
          <w:bCs/>
          <w:kern w:val="0"/>
          <w:sz w:val="24"/>
          <w:szCs w:val="24"/>
        </w:rPr>
        <w:t xml:space="preserve">has </w:t>
      </w:r>
      <w:r w:rsidRPr="00EE788A">
        <w:rPr>
          <w:rFonts w:ascii="Times New Roman" w:eastAsia="Calibri" w:hAnsi="Times New Roman" w:cs="Times New Roman"/>
          <w:bCs/>
          <w:kern w:val="0"/>
          <w:sz w:val="24"/>
          <w:szCs w:val="24"/>
        </w:rPr>
        <w:t xml:space="preserve">protective effects, leading to reduced levels of oxidative stress markers, </w:t>
      </w:r>
      <w:r>
        <w:rPr>
          <w:rFonts w:ascii="Times New Roman" w:eastAsia="Calibri" w:hAnsi="Times New Roman" w:cs="Times New Roman"/>
          <w:bCs/>
          <w:kern w:val="0"/>
          <w:sz w:val="24"/>
          <w:szCs w:val="24"/>
        </w:rPr>
        <w:t>tissue</w:t>
      </w:r>
      <w:r w:rsidRPr="00EE788A">
        <w:rPr>
          <w:rFonts w:ascii="Times New Roman" w:eastAsia="Calibri" w:hAnsi="Times New Roman" w:cs="Times New Roman"/>
          <w:bCs/>
          <w:kern w:val="0"/>
          <w:sz w:val="24"/>
          <w:szCs w:val="24"/>
        </w:rPr>
        <w:t xml:space="preserve"> recovery in the liver and intestines</w:t>
      </w:r>
      <w:r>
        <w:rPr>
          <w:rFonts w:ascii="Times New Roman" w:eastAsia="Calibri" w:hAnsi="Times New Roman" w:cs="Times New Roman"/>
          <w:bCs/>
          <w:kern w:val="0"/>
          <w:sz w:val="24"/>
          <w:szCs w:val="24"/>
        </w:rPr>
        <w:t>,</w:t>
      </w:r>
      <w:r w:rsidRPr="00EE788A">
        <w:rPr>
          <w:rFonts w:ascii="Times New Roman" w:eastAsia="Calibri" w:hAnsi="Times New Roman" w:cs="Times New Roman"/>
          <w:bCs/>
          <w:kern w:val="0"/>
          <w:sz w:val="24"/>
          <w:szCs w:val="24"/>
        </w:rPr>
        <w:t xml:space="preserve"> and up-regulated antioxidant defenses.</w:t>
      </w:r>
    </w:p>
    <w:p w14:paraId="59F4886B" w14:textId="156F9590" w:rsidR="00FD0D1E" w:rsidRPr="00FD0D1E" w:rsidRDefault="00FD0D1E" w:rsidP="00FD0D1E">
      <w:pPr>
        <w:spacing w:after="0" w:line="240" w:lineRule="auto"/>
        <w:jc w:val="both"/>
        <w:rPr>
          <w:rFonts w:ascii="Times New Roman" w:eastAsia="Times New Roman" w:hAnsi="Times New Roman" w:cs="Times New Roman"/>
          <w:kern w:val="0"/>
          <w:sz w:val="24"/>
          <w:szCs w:val="24"/>
        </w:rPr>
      </w:pPr>
      <w:r w:rsidRPr="00FD0D1E">
        <w:rPr>
          <w:rFonts w:ascii="Times New Roman" w:eastAsia="Times New Roman" w:hAnsi="Times New Roman" w:cs="Times New Roman"/>
          <w:b/>
          <w:bCs/>
          <w:kern w:val="0"/>
          <w:sz w:val="24"/>
          <w:szCs w:val="24"/>
        </w:rPr>
        <w:lastRenderedPageBreak/>
        <w:t>Introduction</w:t>
      </w:r>
      <w:r w:rsidRPr="00FD0D1E">
        <w:rPr>
          <w:rFonts w:ascii="Times New Roman" w:eastAsia="Times New Roman" w:hAnsi="Times New Roman" w:cs="Times New Roman"/>
          <w:kern w:val="0"/>
          <w:sz w:val="24"/>
          <w:szCs w:val="24"/>
        </w:rPr>
        <w:br/>
        <w:t>Methamphetamine (METH) is a synthetic, powerful central nervous system (CNS) stimulant known for its high addictive potential (1). Within the CNS, it increases monoamine neurotransmitters—dopamine, norepinephrine, and serotonin—in the synaptic cleft, thereby producing euphoria, excitement, and heightened neuromotor activity (2). Its rising popularity among youths and adolescents has raised serious global public health concerns (3–6). Currently, METH is the second most misused substance worldwide after cannabis (7). Evidence indicates that one in seventeen people aged 15–64 years has engaged in illicit drug use (8). METH can be taken through swallowing, injection, smoking, snorting (9), or anal insertion (10), with oral ingestion being most common (11). Ingested METH undergoes metabolism and absorption along the digestive tract, where even small doses exert harmful effects comparable to cocaine or amphetamines (12). These include elevated oxidative stress, glutamate excitotoxicity, and neuroinflammation (13), all of which damage vital organs such as the liver, kidney, intestine, and vasculature. The overproduction of reactive oxygen/nitrogen species (ROS/RNS) further injures intestinal neurons, causing gastrointestinal dysfunction (14).</w:t>
      </w:r>
      <w:r>
        <w:rPr>
          <w:rFonts w:ascii="Times New Roman" w:eastAsia="Times New Roman" w:hAnsi="Times New Roman" w:cs="Times New Roman"/>
          <w:kern w:val="0"/>
          <w:sz w:val="24"/>
          <w:szCs w:val="24"/>
        </w:rPr>
        <w:t xml:space="preserve"> </w:t>
      </w:r>
      <w:r w:rsidRPr="00FD0D1E">
        <w:rPr>
          <w:rFonts w:ascii="Times New Roman" w:eastAsia="Times New Roman" w:hAnsi="Times New Roman" w:cs="Times New Roman"/>
          <w:i/>
          <w:iCs/>
          <w:kern w:val="0"/>
          <w:sz w:val="24"/>
          <w:szCs w:val="24"/>
        </w:rPr>
        <w:t>Ginkgo biloba</w:t>
      </w:r>
      <w:r w:rsidRPr="00FD0D1E">
        <w:rPr>
          <w:rFonts w:ascii="Times New Roman" w:eastAsia="Times New Roman" w:hAnsi="Times New Roman" w:cs="Times New Roman"/>
          <w:kern w:val="0"/>
          <w:sz w:val="24"/>
          <w:szCs w:val="24"/>
        </w:rPr>
        <w:t xml:space="preserve"> L., also </w:t>
      </w:r>
      <w:r w:rsidR="002F15C7">
        <w:rPr>
          <w:rFonts w:ascii="Times New Roman" w:eastAsia="Times New Roman" w:hAnsi="Times New Roman" w:cs="Times New Roman"/>
          <w:kern w:val="0"/>
          <w:sz w:val="24"/>
          <w:szCs w:val="24"/>
        </w:rPr>
        <w:t>known</w:t>
      </w:r>
      <w:r w:rsidR="002B0641">
        <w:rPr>
          <w:rFonts w:ascii="Times New Roman" w:eastAsia="Times New Roman" w:hAnsi="Times New Roman" w:cs="Times New Roman"/>
          <w:kern w:val="0"/>
          <w:sz w:val="24"/>
          <w:szCs w:val="24"/>
        </w:rPr>
        <w:t xml:space="preserve"> as</w:t>
      </w:r>
      <w:r w:rsidRPr="00FD0D1E">
        <w:rPr>
          <w:rFonts w:ascii="Times New Roman" w:eastAsia="Times New Roman" w:hAnsi="Times New Roman" w:cs="Times New Roman"/>
          <w:kern w:val="0"/>
          <w:sz w:val="24"/>
          <w:szCs w:val="24"/>
        </w:rPr>
        <w:t xml:space="preserve"> </w:t>
      </w:r>
      <w:r w:rsidR="002F15C7">
        <w:rPr>
          <w:rFonts w:ascii="Times New Roman" w:eastAsia="Times New Roman" w:hAnsi="Times New Roman" w:cs="Times New Roman"/>
          <w:kern w:val="0"/>
          <w:sz w:val="24"/>
          <w:szCs w:val="24"/>
        </w:rPr>
        <w:t xml:space="preserve">the </w:t>
      </w:r>
      <w:r w:rsidRPr="00FD0D1E">
        <w:rPr>
          <w:rFonts w:ascii="Times New Roman" w:eastAsia="Times New Roman" w:hAnsi="Times New Roman" w:cs="Times New Roman"/>
          <w:kern w:val="0"/>
          <w:sz w:val="24"/>
          <w:szCs w:val="24"/>
        </w:rPr>
        <w:t xml:space="preserve">maidenhair tree, is a widely cultivated medicinal plant with both traditional and contemporary uses. Beyond its medicinal role, it has been used locally as </w:t>
      </w:r>
      <w:r>
        <w:rPr>
          <w:rFonts w:ascii="Times New Roman" w:eastAsia="Times New Roman" w:hAnsi="Times New Roman" w:cs="Times New Roman"/>
          <w:kern w:val="0"/>
          <w:sz w:val="24"/>
          <w:szCs w:val="24"/>
        </w:rPr>
        <w:t xml:space="preserve">a </w:t>
      </w:r>
      <w:r w:rsidRPr="00FD0D1E">
        <w:rPr>
          <w:rFonts w:ascii="Times New Roman" w:eastAsia="Times New Roman" w:hAnsi="Times New Roman" w:cs="Times New Roman"/>
          <w:kern w:val="0"/>
          <w:sz w:val="24"/>
          <w:szCs w:val="24"/>
        </w:rPr>
        <w:t xml:space="preserve">food </w:t>
      </w:r>
      <w:r>
        <w:rPr>
          <w:rFonts w:ascii="Times New Roman" w:eastAsia="Times New Roman" w:hAnsi="Times New Roman" w:cs="Times New Roman"/>
          <w:kern w:val="0"/>
          <w:sz w:val="24"/>
          <w:szCs w:val="24"/>
        </w:rPr>
        <w:t>additive</w:t>
      </w:r>
      <w:r w:rsidRPr="00FD0D1E">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xml:space="preserve">an </w:t>
      </w:r>
      <w:r w:rsidRPr="00FD0D1E">
        <w:rPr>
          <w:rFonts w:ascii="Times New Roman" w:eastAsia="Times New Roman" w:hAnsi="Times New Roman" w:cs="Times New Roman"/>
          <w:kern w:val="0"/>
          <w:sz w:val="24"/>
          <w:szCs w:val="24"/>
        </w:rPr>
        <w:t xml:space="preserve">ornamental </w:t>
      </w:r>
      <w:r>
        <w:rPr>
          <w:rFonts w:ascii="Times New Roman" w:eastAsia="Times New Roman" w:hAnsi="Times New Roman" w:cs="Times New Roman"/>
          <w:kern w:val="0"/>
          <w:sz w:val="24"/>
          <w:szCs w:val="24"/>
        </w:rPr>
        <w:t>tree</w:t>
      </w:r>
      <w:r w:rsidRPr="00FD0D1E">
        <w:rPr>
          <w:rFonts w:ascii="Times New Roman" w:eastAsia="Times New Roman" w:hAnsi="Times New Roman" w:cs="Times New Roman"/>
          <w:kern w:val="0"/>
          <w:sz w:val="24"/>
          <w:szCs w:val="24"/>
        </w:rPr>
        <w:t xml:space="preserve">, and in cultural rituals. Its extracts are among the most commercially sold herbal preparations globally (15). Rich in bioactive flavonoids and terpenoids, </w:t>
      </w:r>
      <w:r w:rsidRPr="00FD0D1E">
        <w:rPr>
          <w:rFonts w:ascii="Times New Roman" w:eastAsia="Times New Roman" w:hAnsi="Times New Roman" w:cs="Times New Roman"/>
          <w:i/>
          <w:iCs/>
          <w:kern w:val="0"/>
          <w:sz w:val="24"/>
          <w:szCs w:val="24"/>
        </w:rPr>
        <w:t>Ginkgo biloba</w:t>
      </w:r>
      <w:r w:rsidRPr="00FD0D1E">
        <w:rPr>
          <w:rFonts w:ascii="Times New Roman" w:eastAsia="Times New Roman" w:hAnsi="Times New Roman" w:cs="Times New Roman"/>
          <w:kern w:val="0"/>
          <w:sz w:val="24"/>
          <w:szCs w:val="24"/>
        </w:rPr>
        <w:t xml:space="preserve"> exhibits antioxidant, anti-inflammatory, hepatoprotective, neuroprotective, and cognitive-enhancing properties (16–19). Previous studies have shown its protective effect against gastrointestinal injury (20), progressive neuronal loss, and vascular disorders (21). Notably, plant-derived therapies have been increasingly explored as adjuncts in combating drug-related toxicities, </w:t>
      </w:r>
      <w:r>
        <w:rPr>
          <w:rFonts w:ascii="Times New Roman" w:eastAsia="Times New Roman" w:hAnsi="Times New Roman" w:cs="Times New Roman"/>
          <w:kern w:val="0"/>
          <w:sz w:val="24"/>
          <w:szCs w:val="24"/>
        </w:rPr>
        <w:t>justifying</w:t>
      </w:r>
      <w:r w:rsidRPr="00FD0D1E">
        <w:rPr>
          <w:rFonts w:ascii="Times New Roman" w:eastAsia="Times New Roman" w:hAnsi="Times New Roman" w:cs="Times New Roman"/>
          <w:kern w:val="0"/>
          <w:sz w:val="24"/>
          <w:szCs w:val="24"/>
        </w:rPr>
        <w:t xml:space="preserve"> assessing </w:t>
      </w:r>
      <w:r w:rsidRPr="00FD0D1E">
        <w:rPr>
          <w:rFonts w:ascii="Times New Roman" w:eastAsia="Times New Roman" w:hAnsi="Times New Roman" w:cs="Times New Roman"/>
          <w:i/>
          <w:iCs/>
          <w:kern w:val="0"/>
          <w:sz w:val="24"/>
          <w:szCs w:val="24"/>
        </w:rPr>
        <w:t>Ginkgo biloba</w:t>
      </w:r>
      <w:r w:rsidRPr="00FD0D1E">
        <w:rPr>
          <w:rFonts w:ascii="Times New Roman" w:eastAsia="Times New Roman" w:hAnsi="Times New Roman" w:cs="Times New Roman"/>
          <w:kern w:val="0"/>
          <w:sz w:val="24"/>
          <w:szCs w:val="24"/>
        </w:rPr>
        <w:t xml:space="preserve"> in the context of METH abuse.</w:t>
      </w:r>
    </w:p>
    <w:p w14:paraId="1089F861" w14:textId="3632FA43" w:rsidR="00FD0D1E" w:rsidRPr="00FD0D1E" w:rsidRDefault="00FD0D1E" w:rsidP="00FD0D1E">
      <w:pPr>
        <w:spacing w:after="0" w:line="240" w:lineRule="auto"/>
        <w:jc w:val="both"/>
        <w:rPr>
          <w:rFonts w:ascii="Times New Roman" w:eastAsia="Times New Roman" w:hAnsi="Times New Roman" w:cs="Times New Roman"/>
          <w:kern w:val="0"/>
          <w:sz w:val="24"/>
          <w:szCs w:val="24"/>
        </w:rPr>
      </w:pPr>
      <w:r w:rsidRPr="00FD0D1E">
        <w:rPr>
          <w:rFonts w:ascii="Times New Roman" w:eastAsia="Times New Roman" w:hAnsi="Times New Roman" w:cs="Times New Roman"/>
          <w:kern w:val="0"/>
          <w:sz w:val="24"/>
          <w:szCs w:val="24"/>
        </w:rPr>
        <w:t>Considering that the gastrointestinal tract and liver are the first organs exposed during oral METH consumption, they are particularly vulnerable to oxidative stress and cytotoxic injury. Hepatotoxicity, reflected in altered liver enzyme activity, often precedes secondary damage to gut epithelium and systemic organs. Thus, investigating agents capable of modulating this injury has clinical and preventive relevance.</w:t>
      </w:r>
      <w:r>
        <w:rPr>
          <w:rFonts w:ascii="Times New Roman" w:eastAsia="Times New Roman" w:hAnsi="Times New Roman" w:cs="Times New Roman"/>
          <w:kern w:val="0"/>
          <w:sz w:val="24"/>
          <w:szCs w:val="24"/>
        </w:rPr>
        <w:t xml:space="preserve"> </w:t>
      </w:r>
      <w:r w:rsidRPr="00FD0D1E">
        <w:rPr>
          <w:rFonts w:ascii="Times New Roman" w:eastAsia="Times New Roman" w:hAnsi="Times New Roman" w:cs="Times New Roman"/>
          <w:bCs/>
          <w:kern w:val="0"/>
          <w:sz w:val="24"/>
          <w:szCs w:val="24"/>
        </w:rPr>
        <w:t xml:space="preserve">Therefore, this study aimed to evaluate whether </w:t>
      </w:r>
      <w:r w:rsidRPr="00FD0D1E">
        <w:rPr>
          <w:rFonts w:ascii="Times New Roman" w:eastAsia="Times New Roman" w:hAnsi="Times New Roman" w:cs="Times New Roman"/>
          <w:bCs/>
          <w:i/>
          <w:iCs/>
          <w:kern w:val="0"/>
          <w:sz w:val="24"/>
          <w:szCs w:val="24"/>
        </w:rPr>
        <w:t>Ginkgo biloba</w:t>
      </w:r>
      <w:r w:rsidRPr="00FD0D1E">
        <w:rPr>
          <w:rFonts w:ascii="Times New Roman" w:eastAsia="Times New Roman" w:hAnsi="Times New Roman" w:cs="Times New Roman"/>
          <w:bCs/>
          <w:kern w:val="0"/>
          <w:sz w:val="24"/>
          <w:szCs w:val="24"/>
        </w:rPr>
        <w:t xml:space="preserve"> supplementation could attenuate methamphetamine-induced oxidative stress, mucosal injury, and hepato-ileal toxicity in male Wistar rats.</w:t>
      </w:r>
    </w:p>
    <w:p w14:paraId="0BC5F083" w14:textId="77777777" w:rsidR="00FD0D1E" w:rsidRDefault="00FD0D1E" w:rsidP="00574F3D">
      <w:pPr>
        <w:spacing w:after="0" w:line="240" w:lineRule="auto"/>
        <w:jc w:val="both"/>
        <w:rPr>
          <w:rFonts w:ascii="Times New Roman" w:hAnsi="Times New Roman" w:cs="Times New Roman"/>
          <w:b/>
          <w:bCs/>
          <w:sz w:val="24"/>
          <w:szCs w:val="24"/>
        </w:rPr>
      </w:pPr>
    </w:p>
    <w:p w14:paraId="543D9C0C" w14:textId="77777777" w:rsidR="00574F3D" w:rsidRDefault="003515BB" w:rsidP="00574F3D">
      <w:pPr>
        <w:spacing w:after="0" w:line="240" w:lineRule="auto"/>
        <w:jc w:val="both"/>
        <w:rPr>
          <w:rFonts w:ascii="Times New Roman" w:hAnsi="Times New Roman" w:cs="Times New Roman"/>
          <w:b/>
          <w:bCs/>
          <w:sz w:val="24"/>
          <w:szCs w:val="24"/>
        </w:rPr>
      </w:pPr>
      <w:r w:rsidRPr="00EE788A">
        <w:rPr>
          <w:rFonts w:ascii="Times New Roman" w:hAnsi="Times New Roman" w:cs="Times New Roman"/>
          <w:b/>
          <w:bCs/>
          <w:sz w:val="24"/>
          <w:szCs w:val="24"/>
        </w:rPr>
        <w:t>Materials and Methods</w:t>
      </w:r>
    </w:p>
    <w:p w14:paraId="5A984815" w14:textId="77777777" w:rsidR="003515BB" w:rsidRPr="00574F3D" w:rsidRDefault="003515BB" w:rsidP="00574F3D">
      <w:pPr>
        <w:spacing w:after="0" w:line="240" w:lineRule="auto"/>
        <w:jc w:val="both"/>
        <w:rPr>
          <w:rFonts w:ascii="Times New Roman" w:hAnsi="Times New Roman" w:cs="Times New Roman"/>
          <w:b/>
          <w:bCs/>
          <w:sz w:val="24"/>
          <w:szCs w:val="24"/>
        </w:rPr>
      </w:pPr>
      <w:r w:rsidRPr="00EE788A">
        <w:rPr>
          <w:b/>
          <w:bCs/>
        </w:rPr>
        <w:t>Chemicals</w:t>
      </w:r>
    </w:p>
    <w:p w14:paraId="1F1231A9" w14:textId="40A000B3" w:rsidR="003515BB" w:rsidRPr="00EE788A" w:rsidRDefault="003800AF" w:rsidP="00574F3D">
      <w:pPr>
        <w:pStyle w:val="NormalWeb"/>
        <w:spacing w:after="0"/>
        <w:jc w:val="both"/>
      </w:pPr>
      <w:r w:rsidRPr="00EE788A">
        <w:t xml:space="preserve">The chemicals were obtained from </w:t>
      </w:r>
      <w:proofErr w:type="spellStart"/>
      <w:r w:rsidRPr="00EE788A">
        <w:t>Ranox</w:t>
      </w:r>
      <w:proofErr w:type="spellEnd"/>
      <w:r w:rsidRPr="00EE788A">
        <w:t xml:space="preserve"> </w:t>
      </w:r>
      <w:r w:rsidR="00E76C50">
        <w:t>Laboratories</w:t>
      </w:r>
      <w:r w:rsidRPr="00EE788A">
        <w:t xml:space="preserve"> (Dagenham, England) and Sigma (Poole, England).</w:t>
      </w:r>
      <w:r w:rsidR="00C66E1E" w:rsidRPr="00EE788A">
        <w:t xml:space="preserve"> </w:t>
      </w:r>
      <w:r w:rsidR="003515BB" w:rsidRPr="00EE788A">
        <w:t>Methamphetamine (10 g) was purchased from the office of the National Drug Law Enforcement Agent (NDLEA)</w:t>
      </w:r>
      <w:r w:rsidR="00C91858" w:rsidRPr="00EE788A">
        <w:t xml:space="preserve">. The </w:t>
      </w:r>
      <w:r w:rsidR="00CE130E" w:rsidRPr="00EE788A">
        <w:rPr>
          <w:i/>
          <w:iCs/>
        </w:rPr>
        <w:t xml:space="preserve">Ginkgo biloba </w:t>
      </w:r>
      <w:r w:rsidR="00C91858" w:rsidRPr="00EE788A">
        <w:t xml:space="preserve">supplement was obtained from </w:t>
      </w:r>
      <w:proofErr w:type="spellStart"/>
      <w:r w:rsidR="00C91858" w:rsidRPr="00EE788A">
        <w:t>Nutrifirst</w:t>
      </w:r>
      <w:proofErr w:type="spellEnd"/>
      <w:r w:rsidR="00C91858" w:rsidRPr="00EE788A">
        <w:t xml:space="preserve"> Biotech Inc. </w:t>
      </w:r>
      <w:r w:rsidR="0016605C" w:rsidRPr="00EE788A">
        <w:t>(</w:t>
      </w:r>
      <w:r w:rsidR="00C91858" w:rsidRPr="00EE788A">
        <w:t>Qingdao, Shandong, China</w:t>
      </w:r>
      <w:r w:rsidR="0016605C" w:rsidRPr="00EE788A">
        <w:t>)</w:t>
      </w:r>
      <w:r w:rsidR="00C91858" w:rsidRPr="00EE788A">
        <w:t>. The chemicals were</w:t>
      </w:r>
      <w:r w:rsidR="003515BB" w:rsidRPr="00EE788A">
        <w:t xml:space="preserve"> stored </w:t>
      </w:r>
      <w:r w:rsidR="005E4B73">
        <w:t xml:space="preserve">at a temperature </w:t>
      </w:r>
      <w:r w:rsidR="003515BB" w:rsidRPr="00EE788A">
        <w:t>below 25°C for the study.</w:t>
      </w:r>
    </w:p>
    <w:p w14:paraId="1807E6AE" w14:textId="77777777" w:rsidR="003515BB" w:rsidRPr="00EE788A" w:rsidRDefault="003515BB" w:rsidP="00574F3D">
      <w:pPr>
        <w:spacing w:after="0" w:line="240" w:lineRule="auto"/>
        <w:jc w:val="both"/>
        <w:rPr>
          <w:rFonts w:ascii="Times New Roman" w:eastAsia="Times New Roman" w:hAnsi="Times New Roman" w:cs="Times New Roman"/>
          <w:b/>
          <w:bCs/>
          <w:kern w:val="0"/>
          <w:sz w:val="24"/>
          <w:szCs w:val="24"/>
        </w:rPr>
      </w:pPr>
      <w:r w:rsidRPr="00EE788A">
        <w:rPr>
          <w:rFonts w:ascii="Times New Roman" w:eastAsia="Times New Roman" w:hAnsi="Times New Roman" w:cs="Times New Roman"/>
          <w:b/>
          <w:bCs/>
          <w:kern w:val="0"/>
          <w:sz w:val="24"/>
          <w:szCs w:val="24"/>
        </w:rPr>
        <w:t>Experimental animals</w:t>
      </w:r>
    </w:p>
    <w:p w14:paraId="0229633A" w14:textId="3A9CECAF" w:rsidR="00D6034E" w:rsidRPr="00EE788A" w:rsidRDefault="00056D7F" w:rsidP="00574F3D">
      <w:pPr>
        <w:spacing w:after="0" w:line="240" w:lineRule="auto"/>
        <w:jc w:val="both"/>
        <w:rPr>
          <w:rFonts w:ascii="Times New Roman" w:eastAsia="Times New Roman" w:hAnsi="Times New Roman" w:cs="Times New Roman"/>
          <w:kern w:val="0"/>
          <w:sz w:val="24"/>
          <w:szCs w:val="24"/>
        </w:rPr>
      </w:pPr>
      <w:r w:rsidRPr="00EE788A">
        <w:rPr>
          <w:rFonts w:ascii="Times New Roman" w:eastAsia="Times New Roman" w:hAnsi="Times New Roman" w:cs="Times New Roman"/>
          <w:kern w:val="0"/>
          <w:sz w:val="24"/>
          <w:szCs w:val="24"/>
        </w:rPr>
        <w:t>Sixty</w:t>
      </w:r>
      <w:r w:rsidR="003515BB" w:rsidRPr="00EE788A">
        <w:rPr>
          <w:rFonts w:ascii="Times New Roman" w:eastAsia="Times New Roman" w:hAnsi="Times New Roman" w:cs="Times New Roman"/>
          <w:kern w:val="0"/>
          <w:sz w:val="24"/>
          <w:szCs w:val="24"/>
        </w:rPr>
        <w:t xml:space="preserve"> (</w:t>
      </w:r>
      <w:r w:rsidRPr="00EE788A">
        <w:rPr>
          <w:rFonts w:ascii="Times New Roman" w:eastAsia="Times New Roman" w:hAnsi="Times New Roman" w:cs="Times New Roman"/>
          <w:kern w:val="0"/>
          <w:sz w:val="24"/>
          <w:szCs w:val="24"/>
        </w:rPr>
        <w:t>60</w:t>
      </w:r>
      <w:r w:rsidR="003515BB" w:rsidRPr="00EE788A">
        <w:rPr>
          <w:rFonts w:ascii="Times New Roman" w:eastAsia="Times New Roman" w:hAnsi="Times New Roman" w:cs="Times New Roman"/>
          <w:kern w:val="0"/>
          <w:sz w:val="24"/>
          <w:szCs w:val="24"/>
        </w:rPr>
        <w:t xml:space="preserve">) male Wistar rats with an initial weight of </w:t>
      </w:r>
      <w:r w:rsidR="00666FDB">
        <w:rPr>
          <w:rFonts w:ascii="Times New Roman" w:eastAsia="Times New Roman" w:hAnsi="Times New Roman" w:cs="Times New Roman"/>
          <w:kern w:val="0"/>
          <w:sz w:val="24"/>
          <w:szCs w:val="24"/>
        </w:rPr>
        <w:t>180-200 g</w:t>
      </w:r>
      <w:r w:rsidR="003515BB" w:rsidRPr="00EE788A">
        <w:rPr>
          <w:rFonts w:ascii="Times New Roman" w:eastAsia="Times New Roman" w:hAnsi="Times New Roman" w:cs="Times New Roman"/>
          <w:kern w:val="0"/>
          <w:sz w:val="24"/>
          <w:szCs w:val="24"/>
        </w:rPr>
        <w:t> were o</w:t>
      </w:r>
      <w:r w:rsidR="00666FDB">
        <w:rPr>
          <w:rFonts w:ascii="Times New Roman" w:eastAsia="Times New Roman" w:hAnsi="Times New Roman" w:cs="Times New Roman"/>
          <w:kern w:val="0"/>
          <w:sz w:val="24"/>
          <w:szCs w:val="24"/>
        </w:rPr>
        <w:t>btained from the animal house, Department</w:t>
      </w:r>
      <w:r w:rsidR="003515BB" w:rsidRPr="00EE788A">
        <w:rPr>
          <w:rFonts w:ascii="Times New Roman" w:eastAsia="Times New Roman" w:hAnsi="Times New Roman" w:cs="Times New Roman"/>
          <w:kern w:val="0"/>
          <w:sz w:val="24"/>
          <w:szCs w:val="24"/>
        </w:rPr>
        <w:t xml:space="preserve"> of Physiology, Faculty of Basic Medical Sciences, PAMO University of Medical Sciences, Port-Harcourt, Rivers State, Nigeria. The animals were </w:t>
      </w:r>
      <w:r w:rsidR="00666FDB">
        <w:rPr>
          <w:rFonts w:ascii="Times New Roman" w:hAnsi="Times New Roman" w:cs="Times New Roman"/>
          <w:sz w:val="24"/>
          <w:szCs w:val="24"/>
        </w:rPr>
        <w:t>acclimated</w:t>
      </w:r>
      <w:r w:rsidR="00D6034E" w:rsidRPr="00EE788A">
        <w:rPr>
          <w:rFonts w:ascii="Times New Roman" w:hAnsi="Times New Roman" w:cs="Times New Roman"/>
          <w:sz w:val="24"/>
          <w:szCs w:val="24"/>
        </w:rPr>
        <w:t xml:space="preserve"> for seven days </w:t>
      </w:r>
      <w:r w:rsidR="00D91915">
        <w:rPr>
          <w:rFonts w:ascii="Times New Roman" w:hAnsi="Times New Roman" w:cs="Times New Roman"/>
          <w:sz w:val="24"/>
          <w:szCs w:val="24"/>
        </w:rPr>
        <w:t>before the experiment under controlled experimental</w:t>
      </w:r>
      <w:r w:rsidR="003515BB" w:rsidRPr="00EE788A">
        <w:rPr>
          <w:rFonts w:ascii="Times New Roman" w:eastAsia="Times New Roman" w:hAnsi="Times New Roman" w:cs="Times New Roman"/>
          <w:kern w:val="0"/>
          <w:sz w:val="24"/>
          <w:szCs w:val="24"/>
        </w:rPr>
        <w:t xml:space="preserve"> conditions</w:t>
      </w:r>
      <w:r w:rsidR="00D6034E" w:rsidRPr="00EE788A">
        <w:rPr>
          <w:rFonts w:ascii="Times New Roman" w:eastAsia="Times New Roman" w:hAnsi="Times New Roman" w:cs="Times New Roman"/>
          <w:kern w:val="0"/>
          <w:sz w:val="24"/>
          <w:szCs w:val="24"/>
        </w:rPr>
        <w:t xml:space="preserve">. </w:t>
      </w:r>
    </w:p>
    <w:p w14:paraId="08D05C86" w14:textId="77777777" w:rsidR="00DB48F5" w:rsidRPr="00EE788A" w:rsidRDefault="00DB48F5" w:rsidP="00574F3D">
      <w:pPr>
        <w:spacing w:after="0" w:line="240" w:lineRule="auto"/>
        <w:jc w:val="both"/>
        <w:rPr>
          <w:rFonts w:ascii="Times New Roman" w:eastAsia="Calibri" w:hAnsi="Times New Roman" w:cs="Times New Roman"/>
          <w:b/>
          <w:bCs/>
          <w:kern w:val="0"/>
          <w:sz w:val="24"/>
          <w:szCs w:val="24"/>
        </w:rPr>
      </w:pPr>
      <w:r w:rsidRPr="00EE788A">
        <w:rPr>
          <w:rFonts w:ascii="Times New Roman" w:eastAsia="Calibri" w:hAnsi="Times New Roman" w:cs="Times New Roman"/>
          <w:b/>
          <w:bCs/>
          <w:kern w:val="0"/>
          <w:sz w:val="24"/>
          <w:szCs w:val="24"/>
        </w:rPr>
        <w:t>Ethics, Approval, and Consent to Participate</w:t>
      </w:r>
    </w:p>
    <w:p w14:paraId="3C7A39DA" w14:textId="314CB385" w:rsidR="00A37B04" w:rsidRPr="00EE788A" w:rsidRDefault="00DB48F5" w:rsidP="00574F3D">
      <w:pPr>
        <w:spacing w:after="0" w:line="240" w:lineRule="auto"/>
        <w:jc w:val="both"/>
        <w:rPr>
          <w:rFonts w:ascii="Times New Roman" w:eastAsia="Times New Roman" w:hAnsi="Times New Roman" w:cs="Times New Roman"/>
          <w:kern w:val="0"/>
          <w:sz w:val="24"/>
          <w:szCs w:val="24"/>
        </w:rPr>
      </w:pPr>
      <w:r w:rsidRPr="00EE788A">
        <w:rPr>
          <w:rFonts w:ascii="Times New Roman" w:eastAsia="Calibri" w:hAnsi="Times New Roman" w:cs="Times New Roman"/>
          <w:bCs/>
          <w:kern w:val="0"/>
          <w:sz w:val="24"/>
          <w:szCs w:val="24"/>
        </w:rPr>
        <w:t xml:space="preserve">Ethical approval was </w:t>
      </w:r>
      <w:r w:rsidR="00B1629C">
        <w:rPr>
          <w:rFonts w:ascii="Times New Roman" w:eastAsia="Calibri" w:hAnsi="Times New Roman" w:cs="Times New Roman"/>
          <w:bCs/>
          <w:kern w:val="0"/>
          <w:sz w:val="24"/>
          <w:szCs w:val="24"/>
        </w:rPr>
        <w:t>given</w:t>
      </w:r>
      <w:r w:rsidRPr="00EE788A">
        <w:rPr>
          <w:rFonts w:ascii="Times New Roman" w:eastAsia="Calibri" w:hAnsi="Times New Roman" w:cs="Times New Roman"/>
          <w:bCs/>
          <w:kern w:val="0"/>
          <w:sz w:val="24"/>
          <w:szCs w:val="24"/>
        </w:rPr>
        <w:t xml:space="preserve"> </w:t>
      </w:r>
      <w:r w:rsidR="00B1629C">
        <w:rPr>
          <w:rFonts w:ascii="Times New Roman" w:eastAsia="Calibri" w:hAnsi="Times New Roman" w:cs="Times New Roman"/>
          <w:bCs/>
          <w:kern w:val="0"/>
          <w:sz w:val="24"/>
          <w:szCs w:val="24"/>
        </w:rPr>
        <w:t>by</w:t>
      </w:r>
      <w:r w:rsidRPr="00EE788A">
        <w:rPr>
          <w:rFonts w:ascii="Times New Roman" w:eastAsia="Calibri" w:hAnsi="Times New Roman" w:cs="Times New Roman"/>
          <w:bCs/>
          <w:kern w:val="0"/>
          <w:sz w:val="24"/>
          <w:szCs w:val="24"/>
        </w:rPr>
        <w:t xml:space="preserve"> the PAMO University of Medical Sciences Animal Research Ethics Committee (Approval number: PUMS/REC/2023008). The OECD guideline was </w:t>
      </w:r>
      <w:r w:rsidRPr="00EE788A">
        <w:rPr>
          <w:rFonts w:ascii="Times New Roman" w:eastAsia="Calibri" w:hAnsi="Times New Roman" w:cs="Times New Roman"/>
          <w:bCs/>
          <w:kern w:val="0"/>
          <w:sz w:val="24"/>
          <w:szCs w:val="24"/>
        </w:rPr>
        <w:lastRenderedPageBreak/>
        <w:t xml:space="preserve">strictly adhered to. The experiment was conducted in strict </w:t>
      </w:r>
      <w:r w:rsidR="00666FDB">
        <w:rPr>
          <w:rFonts w:ascii="Times New Roman" w:eastAsia="Calibri" w:hAnsi="Times New Roman" w:cs="Times New Roman"/>
          <w:bCs/>
          <w:kern w:val="0"/>
          <w:sz w:val="24"/>
          <w:szCs w:val="24"/>
        </w:rPr>
        <w:t>adherence to</w:t>
      </w:r>
      <w:r w:rsidRPr="00EE788A">
        <w:rPr>
          <w:rFonts w:ascii="Times New Roman" w:eastAsia="Calibri" w:hAnsi="Times New Roman" w:cs="Times New Roman"/>
          <w:bCs/>
          <w:kern w:val="0"/>
          <w:sz w:val="24"/>
          <w:szCs w:val="24"/>
        </w:rPr>
        <w:t xml:space="preserve"> the National Research Council regulations for the </w:t>
      </w:r>
      <w:r w:rsidR="00912832">
        <w:rPr>
          <w:rFonts w:ascii="Times New Roman" w:eastAsia="Calibri" w:hAnsi="Times New Roman" w:cs="Times New Roman"/>
          <w:bCs/>
          <w:kern w:val="0"/>
          <w:sz w:val="24"/>
          <w:szCs w:val="24"/>
        </w:rPr>
        <w:t>handling</w:t>
      </w:r>
      <w:r w:rsidRPr="00EE788A">
        <w:rPr>
          <w:rFonts w:ascii="Times New Roman" w:eastAsia="Calibri" w:hAnsi="Times New Roman" w:cs="Times New Roman"/>
          <w:bCs/>
          <w:kern w:val="0"/>
          <w:sz w:val="24"/>
          <w:szCs w:val="24"/>
        </w:rPr>
        <w:t xml:space="preserve"> of laboratory animals.</w:t>
      </w:r>
    </w:p>
    <w:p w14:paraId="380A415E" w14:textId="77777777" w:rsidR="002453FA" w:rsidRPr="00EE788A" w:rsidRDefault="002453FA" w:rsidP="00574F3D">
      <w:pPr>
        <w:pStyle w:val="NormalWeb"/>
        <w:spacing w:after="0" w:afterAutospacing="0"/>
        <w:jc w:val="both"/>
        <w:rPr>
          <w:b/>
          <w:bCs/>
        </w:rPr>
      </w:pPr>
      <w:r w:rsidRPr="00EE788A">
        <w:rPr>
          <w:b/>
          <w:bCs/>
        </w:rPr>
        <w:t>Experimental protocol</w:t>
      </w:r>
    </w:p>
    <w:p w14:paraId="7C7A9441" w14:textId="668FCD94" w:rsidR="00F47A5F" w:rsidRDefault="00C44786" w:rsidP="00574F3D">
      <w:pPr>
        <w:pStyle w:val="NormalWeb"/>
        <w:spacing w:before="0" w:beforeAutospacing="0" w:after="0" w:afterAutospacing="0"/>
        <w:jc w:val="both"/>
      </w:pPr>
      <w:r w:rsidRPr="00C44786">
        <w:t xml:space="preserve">The 60 male Wistar rats were </w:t>
      </w:r>
      <w:r w:rsidR="000236F7">
        <w:t>shared</w:t>
      </w:r>
      <w:r w:rsidRPr="00C44786">
        <w:t xml:space="preserve"> in</w:t>
      </w:r>
      <w:r w:rsidR="00AB691A">
        <w:t xml:space="preserve"> </w:t>
      </w:r>
      <w:r w:rsidRPr="00C44786">
        <w:t xml:space="preserve">five (5) groups (n = 12) at random: </w:t>
      </w:r>
      <w:r w:rsidR="00AB691A">
        <w:t xml:space="preserve">First group </w:t>
      </w:r>
      <w:r w:rsidRPr="00C44786">
        <w:t xml:space="preserve"> (the normal control) was given normal rat chow; </w:t>
      </w:r>
      <w:r w:rsidR="00AB691A">
        <w:t>Second group</w:t>
      </w:r>
      <w:r w:rsidRPr="00C44786">
        <w:t xml:space="preserve"> was given </w:t>
      </w:r>
      <w:r w:rsidRPr="00C44786">
        <w:rPr>
          <w:i/>
        </w:rPr>
        <w:t>Ginkgo biloba</w:t>
      </w:r>
      <w:r w:rsidRPr="00C44786">
        <w:t xml:space="preserve"> (50 mg/kg) body weight in </w:t>
      </w:r>
      <w:r w:rsidR="000236F7">
        <w:t>line</w:t>
      </w:r>
      <w:r w:rsidRPr="00C44786">
        <w:t xml:space="preserve"> with method (22); </w:t>
      </w:r>
      <w:r w:rsidR="00AB691A">
        <w:t>Third group</w:t>
      </w:r>
      <w:r w:rsidRPr="00C44786">
        <w:t xml:space="preserve"> was given Methamphetamine (2.0 mg/kg body weight in </w:t>
      </w:r>
      <w:r w:rsidR="000236F7">
        <w:t>line</w:t>
      </w:r>
      <w:r w:rsidRPr="00C44786">
        <w:t xml:space="preserve"> with method (23); </w:t>
      </w:r>
      <w:r w:rsidR="00AB691A">
        <w:t>Fourth group</w:t>
      </w:r>
      <w:r w:rsidRPr="00C44786">
        <w:t xml:space="preserve"> was given </w:t>
      </w:r>
      <w:r w:rsidRPr="00C44786">
        <w:rPr>
          <w:i/>
        </w:rPr>
        <w:t>Ginkgo biloba</w:t>
      </w:r>
      <w:r w:rsidRPr="00C44786">
        <w:t xml:space="preserve"> (50 mg</w:t>
      </w:r>
      <w:r w:rsidR="000F4C8B">
        <w:t>/kg</w:t>
      </w:r>
      <w:r w:rsidRPr="00C44786">
        <w:t xml:space="preserve">) </w:t>
      </w:r>
      <w:r w:rsidR="000F4C8B">
        <w:t xml:space="preserve">body weight </w:t>
      </w:r>
      <w:r w:rsidRPr="00C44786">
        <w:t xml:space="preserve">+ Methamphetamine (2.0 mg/kg body weight, low dose); </w:t>
      </w:r>
      <w:r w:rsidR="00AB691A">
        <w:t>Fifth group</w:t>
      </w:r>
      <w:r w:rsidRPr="00C44786">
        <w:t xml:space="preserve"> was given </w:t>
      </w:r>
      <w:r w:rsidRPr="00C44786">
        <w:rPr>
          <w:i/>
        </w:rPr>
        <w:t>Ginkgo biloba</w:t>
      </w:r>
      <w:r w:rsidRPr="00C44786">
        <w:t xml:space="preserve"> (100 mg</w:t>
      </w:r>
      <w:r w:rsidR="007C56C2">
        <w:t>/kg body weight</w:t>
      </w:r>
      <w:r w:rsidRPr="00C44786">
        <w:t xml:space="preserve">) + Methamphetamine (2.0 mg/kg body weight, high dose). The </w:t>
      </w:r>
      <w:r w:rsidR="000236F7">
        <w:t>administration was</w:t>
      </w:r>
      <w:r w:rsidRPr="00C44786">
        <w:t xml:space="preserve"> by orogastric intubation, and all were given </w:t>
      </w:r>
      <w:r w:rsidR="00AB691A">
        <w:t>unrestricted</w:t>
      </w:r>
      <w:r w:rsidRPr="00C44786">
        <w:t xml:space="preserve"> access to rat </w:t>
      </w:r>
      <w:r w:rsidR="000236F7">
        <w:t>food</w:t>
      </w:r>
      <w:r w:rsidRPr="00C44786">
        <w:t xml:space="preserve"> and clean drinking water for 28 days.</w:t>
      </w:r>
    </w:p>
    <w:p w14:paraId="05966B0B" w14:textId="77777777" w:rsidR="006618A5" w:rsidRPr="00EE788A" w:rsidRDefault="000236F7" w:rsidP="00574F3D">
      <w:pPr>
        <w:pStyle w:val="NormalWeb"/>
        <w:spacing w:before="0" w:beforeAutospacing="0" w:after="0" w:afterAutospacing="0"/>
        <w:jc w:val="both"/>
        <w:rPr>
          <w:b/>
          <w:bCs/>
        </w:rPr>
      </w:pPr>
      <w:r w:rsidRPr="00EE788A">
        <w:rPr>
          <w:b/>
          <w:bCs/>
        </w:rPr>
        <w:t xml:space="preserve">Blood </w:t>
      </w:r>
      <w:r>
        <w:rPr>
          <w:b/>
          <w:bCs/>
        </w:rPr>
        <w:t>sampling</w:t>
      </w:r>
      <w:r w:rsidR="006618A5" w:rsidRPr="00EE788A">
        <w:rPr>
          <w:b/>
          <w:bCs/>
        </w:rPr>
        <w:t xml:space="preserve"> and </w:t>
      </w:r>
      <w:r>
        <w:rPr>
          <w:b/>
          <w:bCs/>
        </w:rPr>
        <w:t>evaluation</w:t>
      </w:r>
      <w:r w:rsidR="006618A5" w:rsidRPr="00EE788A">
        <w:rPr>
          <w:b/>
          <w:bCs/>
        </w:rPr>
        <w:t xml:space="preserve"> of liver enzymes </w:t>
      </w:r>
    </w:p>
    <w:p w14:paraId="769527FC" w14:textId="7577DD16" w:rsidR="005774F3" w:rsidRDefault="005774F3" w:rsidP="00574F3D">
      <w:pPr>
        <w:pStyle w:val="NormalWeb"/>
        <w:spacing w:before="0" w:beforeAutospacing="0" w:after="0" w:afterAutospacing="0"/>
        <w:jc w:val="both"/>
      </w:pPr>
      <w:r w:rsidRPr="005774F3">
        <w:t xml:space="preserve">Venous blood samples </w:t>
      </w:r>
      <w:r w:rsidR="00473C5E">
        <w:t>were</w:t>
      </w:r>
      <w:r w:rsidRPr="005774F3">
        <w:t xml:space="preserve"> </w:t>
      </w:r>
      <w:r w:rsidR="007C60B7">
        <w:t>collected</w:t>
      </w:r>
      <w:r w:rsidRPr="005774F3">
        <w:t xml:space="preserve"> </w:t>
      </w:r>
      <w:r w:rsidR="007C60B7">
        <w:t>through</w:t>
      </w:r>
      <w:r w:rsidRPr="005774F3">
        <w:t xml:space="preserve"> cardiac puncture under thiopentone sodium anesthesia (Rolex </w:t>
      </w:r>
      <w:proofErr w:type="spellStart"/>
      <w:r w:rsidRPr="005774F3">
        <w:t>Medica</w:t>
      </w:r>
      <w:proofErr w:type="spellEnd"/>
      <w:r w:rsidRPr="005774F3">
        <w:t xml:space="preserve">, GMBH, Germany), </w:t>
      </w:r>
      <w:r w:rsidR="00473C5E">
        <w:t>administered</w:t>
      </w:r>
      <w:r w:rsidRPr="005774F3">
        <w:t xml:space="preserve"> at 60 mg/kg body weight. The blood samples were collected into test tubes and allowed to stand for 30 minutes to clot before being centrifuged at 300 x g for 10 minutes. The serum was extracted and stored at 4 ºC for </w:t>
      </w:r>
      <w:r w:rsidR="009B4A08">
        <w:t>further evaluation</w:t>
      </w:r>
      <w:r w:rsidRPr="005774F3">
        <w:t xml:space="preserve"> of aspartate aminotransferase (AST), alanine aminotransferase (ALT), and </w:t>
      </w:r>
      <w:r w:rsidR="008037BB">
        <w:t>alkaline</w:t>
      </w:r>
      <w:r w:rsidRPr="005774F3">
        <w:t xml:space="preserve"> phosphatase (ALP) enzyme levels. ALP level was analyzed according to the optimized standard method recommended by the Deutsche </w:t>
      </w:r>
      <w:r w:rsidR="008037BB">
        <w:t xml:space="preserve">Gesellschaft </w:t>
      </w:r>
      <w:proofErr w:type="spellStart"/>
      <w:r w:rsidR="008037BB">
        <w:t>für</w:t>
      </w:r>
      <w:proofErr w:type="spellEnd"/>
      <w:r w:rsidRPr="005774F3">
        <w:t xml:space="preserve"> </w:t>
      </w:r>
      <w:proofErr w:type="spellStart"/>
      <w:r w:rsidRPr="005774F3">
        <w:t>Klinische</w:t>
      </w:r>
      <w:proofErr w:type="spellEnd"/>
      <w:r w:rsidRPr="005774F3">
        <w:t xml:space="preserve"> </w:t>
      </w:r>
      <w:proofErr w:type="spellStart"/>
      <w:r w:rsidR="008037BB">
        <w:t>Chemie</w:t>
      </w:r>
      <w:proofErr w:type="spellEnd"/>
      <w:r w:rsidRPr="005774F3">
        <w:t xml:space="preserve"> DGKC</w:t>
      </w:r>
      <w:r w:rsidR="008037BB">
        <w:t xml:space="preserve">, </w:t>
      </w:r>
      <w:r w:rsidRPr="005774F3">
        <w:t xml:space="preserve">1972), using P-nitrophenyl phosphate as substrate while </w:t>
      </w:r>
      <w:r w:rsidR="006135A8">
        <w:t>evaluating</w:t>
      </w:r>
      <w:r w:rsidRPr="005774F3">
        <w:t xml:space="preserve"> the phenol liberated by the enzyme. </w:t>
      </w:r>
      <w:r w:rsidR="008037BB">
        <w:t xml:space="preserve">Serum was processed because it is the standard medium for assessing liver enzyme activities, as it provides a clear fluid free from cellular components, ensuring accurate biochemical evaluation (24). </w:t>
      </w:r>
      <w:r w:rsidRPr="005774F3">
        <w:t xml:space="preserve">The </w:t>
      </w:r>
      <w:r w:rsidR="008037BB">
        <w:t>quantities</w:t>
      </w:r>
      <w:r w:rsidR="006135A8">
        <w:t xml:space="preserve"> of </w:t>
      </w:r>
      <w:r w:rsidRPr="005774F3">
        <w:t xml:space="preserve">AST, ALT, and ALP were </w:t>
      </w:r>
      <w:r w:rsidR="008037BB">
        <w:t>examined</w:t>
      </w:r>
      <w:r w:rsidR="009B4A08">
        <w:t xml:space="preserve"> in line with</w:t>
      </w:r>
      <w:r w:rsidRPr="005774F3">
        <w:t xml:space="preserve"> the method of (</w:t>
      </w:r>
      <w:r w:rsidR="008037BB">
        <w:t>25</w:t>
      </w:r>
      <w:r w:rsidRPr="005774F3">
        <w:t xml:space="preserve">), using the Aspartate Aminotransferase Activity Assay Kit, Alanine Aminotransferase Activity Assay Kit, and Alkaline Phosphatase Activity Assay Kit, respectively. Enzyme activity was </w:t>
      </w:r>
      <w:r w:rsidR="006135A8">
        <w:t>represented</w:t>
      </w:r>
      <w:r w:rsidRPr="005774F3">
        <w:t xml:space="preserve"> in International Units per liter (IU/L). All analyses were </w:t>
      </w:r>
      <w:r w:rsidR="007C60B7">
        <w:t>evaluated</w:t>
      </w:r>
      <w:r w:rsidRPr="005774F3">
        <w:t xml:space="preserve"> for accuracy by concurrent analyses of AMES control sera for AST, ALT, and ALP.</w:t>
      </w:r>
    </w:p>
    <w:p w14:paraId="532BE814" w14:textId="77777777" w:rsidR="005774F3" w:rsidRDefault="005774F3" w:rsidP="00574F3D">
      <w:pPr>
        <w:pStyle w:val="NormalWeb"/>
        <w:spacing w:before="0" w:beforeAutospacing="0" w:after="0" w:afterAutospacing="0"/>
        <w:jc w:val="both"/>
      </w:pPr>
    </w:p>
    <w:p w14:paraId="56733915" w14:textId="77777777" w:rsidR="002453FA" w:rsidRPr="00EE788A" w:rsidRDefault="00432B76" w:rsidP="00574F3D">
      <w:pPr>
        <w:pStyle w:val="NormalWeb"/>
        <w:spacing w:before="0" w:beforeAutospacing="0" w:after="0" w:afterAutospacing="0"/>
        <w:jc w:val="both"/>
        <w:rPr>
          <w:b/>
          <w:bCs/>
        </w:rPr>
      </w:pPr>
      <w:r w:rsidRPr="00EE788A">
        <w:rPr>
          <w:b/>
          <w:bCs/>
        </w:rPr>
        <w:t>Methamphetamine-induced oxidative stress</w:t>
      </w:r>
    </w:p>
    <w:p w14:paraId="1D61B119" w14:textId="77777777" w:rsidR="007734FF" w:rsidRPr="00EE788A" w:rsidRDefault="007734FF" w:rsidP="00574F3D">
      <w:pPr>
        <w:spacing w:after="0" w:line="240" w:lineRule="auto"/>
        <w:jc w:val="both"/>
        <w:rPr>
          <w:rFonts w:ascii="Times New Roman" w:eastAsia="Calibri" w:hAnsi="Times New Roman" w:cs="Times New Roman"/>
          <w:b/>
          <w:kern w:val="0"/>
          <w:sz w:val="24"/>
          <w:szCs w:val="24"/>
        </w:rPr>
      </w:pPr>
      <w:r w:rsidRPr="00EE788A">
        <w:rPr>
          <w:rFonts w:ascii="Times New Roman" w:eastAsia="Calibri" w:hAnsi="Times New Roman" w:cs="Times New Roman"/>
          <w:b/>
          <w:kern w:val="0"/>
          <w:sz w:val="24"/>
          <w:szCs w:val="24"/>
        </w:rPr>
        <w:t>Antioxidant status and oxidative stress assays</w:t>
      </w:r>
    </w:p>
    <w:p w14:paraId="47D3D716" w14:textId="7803AB89" w:rsidR="005774F3" w:rsidRDefault="005774F3" w:rsidP="00574F3D">
      <w:pPr>
        <w:spacing w:after="0" w:line="240" w:lineRule="auto"/>
        <w:jc w:val="both"/>
        <w:rPr>
          <w:rFonts w:ascii="Times New Roman" w:eastAsia="Calibri" w:hAnsi="Times New Roman" w:cs="Times New Roman"/>
          <w:kern w:val="0"/>
          <w:sz w:val="24"/>
          <w:szCs w:val="24"/>
        </w:rPr>
      </w:pPr>
      <w:r w:rsidRPr="005774F3">
        <w:rPr>
          <w:rFonts w:ascii="Times New Roman" w:eastAsia="Calibri" w:hAnsi="Times New Roman" w:cs="Times New Roman"/>
          <w:kern w:val="0"/>
          <w:sz w:val="24"/>
          <w:szCs w:val="24"/>
        </w:rPr>
        <w:t xml:space="preserve">The rats were </w:t>
      </w:r>
      <w:r w:rsidR="009B4A08">
        <w:rPr>
          <w:rFonts w:ascii="Times New Roman" w:eastAsia="Calibri" w:hAnsi="Times New Roman" w:cs="Times New Roman"/>
          <w:kern w:val="0"/>
          <w:sz w:val="24"/>
          <w:szCs w:val="24"/>
        </w:rPr>
        <w:t>tranquilized</w:t>
      </w:r>
      <w:r w:rsidRPr="005774F3">
        <w:rPr>
          <w:rFonts w:ascii="Times New Roman" w:eastAsia="Calibri" w:hAnsi="Times New Roman" w:cs="Times New Roman"/>
          <w:kern w:val="0"/>
          <w:sz w:val="24"/>
          <w:szCs w:val="24"/>
        </w:rPr>
        <w:t xml:space="preserve"> with ketamine (70 mg/kg) and </w:t>
      </w:r>
      <w:r w:rsidR="009B4A08">
        <w:rPr>
          <w:rFonts w:ascii="Times New Roman" w:eastAsia="Calibri" w:hAnsi="Times New Roman" w:cs="Times New Roman"/>
          <w:kern w:val="0"/>
          <w:sz w:val="24"/>
          <w:szCs w:val="24"/>
        </w:rPr>
        <w:t>sacrificed</w:t>
      </w:r>
      <w:r w:rsidRPr="005774F3">
        <w:rPr>
          <w:rFonts w:ascii="Times New Roman" w:eastAsia="Calibri" w:hAnsi="Times New Roman" w:cs="Times New Roman"/>
          <w:kern w:val="0"/>
          <w:sz w:val="24"/>
          <w:szCs w:val="24"/>
        </w:rPr>
        <w:t xml:space="preserve"> by cervical dislocation, after which the liver, stomach, and ileum were collected and washed several times with phosphate-buffered saline to remove any blood debris or clots, kept frozen at -20 °C, and then homogenized. </w:t>
      </w:r>
      <w:r w:rsidR="00533D0B" w:rsidRPr="00533D0B">
        <w:rPr>
          <w:rFonts w:ascii="Times New Roman" w:eastAsia="Calibri" w:hAnsi="Times New Roman" w:cs="Times New Roman"/>
          <w:kern w:val="0"/>
          <w:sz w:val="24"/>
          <w:szCs w:val="24"/>
        </w:rPr>
        <w:t>After centrifuging the homogenates, the resulting supernatant was put into Eppendorf tubes and used to test for the activity of nitric oxide (NO), catalase (CAT), superoxide dismutase (SOD), GSH, and malondialdehyde (MDA).</w:t>
      </w:r>
    </w:p>
    <w:p w14:paraId="24EF3A04" w14:textId="77777777" w:rsidR="00D05ACD" w:rsidRDefault="00D05ACD" w:rsidP="00574F3D">
      <w:pPr>
        <w:spacing w:after="0" w:line="240" w:lineRule="auto"/>
        <w:jc w:val="both"/>
        <w:rPr>
          <w:rFonts w:ascii="Times New Roman" w:eastAsia="Calibri" w:hAnsi="Times New Roman" w:cs="Times New Roman"/>
          <w:kern w:val="0"/>
          <w:sz w:val="24"/>
          <w:szCs w:val="24"/>
        </w:rPr>
      </w:pPr>
    </w:p>
    <w:p w14:paraId="089168D3" w14:textId="77777777" w:rsidR="00FD061C" w:rsidRPr="00EE788A" w:rsidRDefault="009B4A08" w:rsidP="00574F3D">
      <w:pPr>
        <w:spacing w:after="0" w:line="240" w:lineRule="auto"/>
        <w:jc w:val="both"/>
        <w:rPr>
          <w:rFonts w:ascii="Times New Roman" w:eastAsia="Calibri" w:hAnsi="Times New Roman" w:cs="Times New Roman"/>
          <w:b/>
          <w:kern w:val="0"/>
          <w:sz w:val="24"/>
          <w:szCs w:val="24"/>
        </w:rPr>
      </w:pPr>
      <w:r>
        <w:rPr>
          <w:rFonts w:ascii="Times New Roman" w:eastAsia="Calibri" w:hAnsi="Times New Roman" w:cs="Times New Roman"/>
          <w:b/>
          <w:kern w:val="0"/>
          <w:sz w:val="24"/>
          <w:szCs w:val="24"/>
        </w:rPr>
        <w:t>M</w:t>
      </w:r>
      <w:r w:rsidRPr="00EE788A">
        <w:rPr>
          <w:rFonts w:ascii="Times New Roman" w:eastAsia="Calibri" w:hAnsi="Times New Roman" w:cs="Times New Roman"/>
          <w:b/>
          <w:kern w:val="0"/>
          <w:sz w:val="24"/>
          <w:szCs w:val="24"/>
        </w:rPr>
        <w:t xml:space="preserve">alondialdehyde </w:t>
      </w:r>
      <w:r>
        <w:rPr>
          <w:rFonts w:ascii="Times New Roman" w:eastAsia="Calibri" w:hAnsi="Times New Roman" w:cs="Times New Roman"/>
          <w:b/>
          <w:kern w:val="0"/>
          <w:sz w:val="24"/>
          <w:szCs w:val="24"/>
        </w:rPr>
        <w:t>e</w:t>
      </w:r>
      <w:r w:rsidR="00FD061C" w:rsidRPr="00EE788A">
        <w:rPr>
          <w:rFonts w:ascii="Times New Roman" w:eastAsia="Calibri" w:hAnsi="Times New Roman" w:cs="Times New Roman"/>
          <w:b/>
          <w:kern w:val="0"/>
          <w:sz w:val="24"/>
          <w:szCs w:val="24"/>
        </w:rPr>
        <w:t xml:space="preserve">stimation </w:t>
      </w:r>
    </w:p>
    <w:p w14:paraId="4D6F1110" w14:textId="2A7A5EA8" w:rsidR="00D05ACD" w:rsidRDefault="00900C4B" w:rsidP="00574F3D">
      <w:pPr>
        <w:spacing w:after="0" w:line="240" w:lineRule="auto"/>
        <w:jc w:val="both"/>
        <w:rPr>
          <w:rFonts w:ascii="Times New Roman" w:eastAsia="Calibri" w:hAnsi="Times New Roman" w:cs="Times New Roman"/>
          <w:kern w:val="0"/>
          <w:sz w:val="24"/>
          <w:szCs w:val="24"/>
        </w:rPr>
      </w:pPr>
      <w:r w:rsidRPr="00900C4B">
        <w:rPr>
          <w:rFonts w:ascii="Times New Roman" w:eastAsia="Calibri" w:hAnsi="Times New Roman" w:cs="Times New Roman"/>
          <w:kern w:val="0"/>
          <w:sz w:val="24"/>
          <w:szCs w:val="24"/>
        </w:rPr>
        <w:t xml:space="preserve">Malondialdehyde (MDA) activity was measured using a modified version of </w:t>
      </w:r>
      <w:proofErr w:type="spellStart"/>
      <w:r w:rsidR="004D69B4" w:rsidRPr="004D69B4">
        <w:rPr>
          <w:rFonts w:ascii="Times New Roman" w:hAnsi="Times New Roman" w:cs="Times New Roman"/>
          <w:sz w:val="24"/>
          <w:szCs w:val="24"/>
        </w:rPr>
        <w:t>Mateos</w:t>
      </w:r>
      <w:proofErr w:type="spellEnd"/>
      <w:r w:rsidR="004D69B4" w:rsidRPr="00900C4B">
        <w:rPr>
          <w:rFonts w:ascii="Times New Roman" w:eastAsia="Calibri" w:hAnsi="Times New Roman" w:cs="Times New Roman"/>
          <w:kern w:val="0"/>
          <w:sz w:val="24"/>
          <w:szCs w:val="24"/>
        </w:rPr>
        <w:t xml:space="preserve"> </w:t>
      </w:r>
      <w:r w:rsidRPr="00900C4B">
        <w:rPr>
          <w:rFonts w:ascii="Times New Roman" w:eastAsia="Calibri" w:hAnsi="Times New Roman" w:cs="Times New Roman"/>
          <w:kern w:val="0"/>
          <w:sz w:val="24"/>
          <w:szCs w:val="24"/>
        </w:rPr>
        <w:t>(2</w:t>
      </w:r>
      <w:r w:rsidR="008037BB">
        <w:rPr>
          <w:rFonts w:ascii="Times New Roman" w:eastAsia="Calibri" w:hAnsi="Times New Roman" w:cs="Times New Roman"/>
          <w:kern w:val="0"/>
          <w:sz w:val="24"/>
          <w:szCs w:val="24"/>
        </w:rPr>
        <w:t>6</w:t>
      </w:r>
      <w:r w:rsidRPr="00900C4B">
        <w:rPr>
          <w:rFonts w:ascii="Times New Roman" w:eastAsia="Calibri" w:hAnsi="Times New Roman" w:cs="Times New Roman"/>
          <w:kern w:val="0"/>
          <w:sz w:val="24"/>
          <w:szCs w:val="24"/>
        </w:rPr>
        <w:t xml:space="preserve">). </w:t>
      </w:r>
      <w:r w:rsidR="00D05ACD" w:rsidRPr="00D05ACD">
        <w:rPr>
          <w:rFonts w:ascii="Times New Roman" w:eastAsia="Calibri" w:hAnsi="Times New Roman" w:cs="Times New Roman"/>
          <w:kern w:val="0"/>
          <w:sz w:val="24"/>
          <w:szCs w:val="24"/>
        </w:rPr>
        <w:t xml:space="preserve">When MDA, a byproduct of Lipid Peroxidation (LPO), </w:t>
      </w:r>
      <w:r w:rsidR="00D91915">
        <w:rPr>
          <w:rFonts w:ascii="Times New Roman" w:eastAsia="Calibri" w:hAnsi="Times New Roman" w:cs="Times New Roman"/>
          <w:kern w:val="0"/>
          <w:sz w:val="24"/>
          <w:szCs w:val="24"/>
        </w:rPr>
        <w:t>was</w:t>
      </w:r>
      <w:r w:rsidR="00D05ACD" w:rsidRPr="00D05ACD">
        <w:rPr>
          <w:rFonts w:ascii="Times New Roman" w:eastAsia="Calibri" w:hAnsi="Times New Roman" w:cs="Times New Roman"/>
          <w:kern w:val="0"/>
          <w:sz w:val="24"/>
          <w:szCs w:val="24"/>
        </w:rPr>
        <w:t xml:space="preserve"> heated with </w:t>
      </w:r>
      <w:proofErr w:type="spellStart"/>
      <w:r w:rsidR="00D05ACD" w:rsidRPr="00D05ACD">
        <w:rPr>
          <w:rFonts w:ascii="Times New Roman" w:eastAsia="Calibri" w:hAnsi="Times New Roman" w:cs="Times New Roman"/>
          <w:kern w:val="0"/>
          <w:sz w:val="24"/>
          <w:szCs w:val="24"/>
        </w:rPr>
        <w:t>thiobarbituric</w:t>
      </w:r>
      <w:proofErr w:type="spellEnd"/>
      <w:r w:rsidR="00D05ACD" w:rsidRPr="00D05ACD">
        <w:rPr>
          <w:rFonts w:ascii="Times New Roman" w:eastAsia="Calibri" w:hAnsi="Times New Roman" w:cs="Times New Roman"/>
          <w:kern w:val="0"/>
          <w:sz w:val="24"/>
          <w:szCs w:val="24"/>
        </w:rPr>
        <w:t xml:space="preserve"> acid (TBA) in the presence of an acid, it </w:t>
      </w:r>
      <w:r w:rsidR="00D91915">
        <w:rPr>
          <w:rFonts w:ascii="Times New Roman" w:eastAsia="Calibri" w:hAnsi="Times New Roman" w:cs="Times New Roman"/>
          <w:kern w:val="0"/>
          <w:sz w:val="24"/>
          <w:szCs w:val="24"/>
        </w:rPr>
        <w:t>formed</w:t>
      </w:r>
      <w:r w:rsidR="00D05ACD" w:rsidRPr="00D05ACD">
        <w:rPr>
          <w:rFonts w:ascii="Times New Roman" w:eastAsia="Calibri" w:hAnsi="Times New Roman" w:cs="Times New Roman"/>
          <w:kern w:val="0"/>
          <w:sz w:val="24"/>
          <w:szCs w:val="24"/>
        </w:rPr>
        <w:t xml:space="preserve"> a pink-reddish complex at 532 nm.</w:t>
      </w:r>
    </w:p>
    <w:p w14:paraId="38EE654F" w14:textId="77777777" w:rsidR="00D05ACD" w:rsidRDefault="00D05ACD" w:rsidP="00574F3D">
      <w:pPr>
        <w:spacing w:after="0" w:line="240" w:lineRule="auto"/>
        <w:jc w:val="both"/>
        <w:rPr>
          <w:rFonts w:ascii="Times New Roman" w:eastAsia="Calibri" w:hAnsi="Times New Roman" w:cs="Times New Roman"/>
          <w:b/>
          <w:kern w:val="0"/>
          <w:sz w:val="24"/>
          <w:szCs w:val="24"/>
        </w:rPr>
      </w:pPr>
    </w:p>
    <w:p w14:paraId="2CB16104" w14:textId="77777777" w:rsidR="00FD061C" w:rsidRPr="00EE788A" w:rsidRDefault="00FD061C" w:rsidP="00574F3D">
      <w:pPr>
        <w:spacing w:after="0" w:line="240" w:lineRule="auto"/>
        <w:jc w:val="both"/>
        <w:rPr>
          <w:rFonts w:ascii="Times New Roman" w:eastAsia="Calibri" w:hAnsi="Times New Roman" w:cs="Times New Roman"/>
          <w:b/>
          <w:kern w:val="0"/>
          <w:sz w:val="24"/>
          <w:szCs w:val="24"/>
        </w:rPr>
      </w:pPr>
      <w:r w:rsidRPr="00EE788A">
        <w:rPr>
          <w:rFonts w:ascii="Times New Roman" w:eastAsia="Calibri" w:hAnsi="Times New Roman" w:cs="Times New Roman"/>
          <w:b/>
          <w:kern w:val="0"/>
          <w:sz w:val="24"/>
          <w:szCs w:val="24"/>
        </w:rPr>
        <w:t xml:space="preserve">Estimation of Catalase </w:t>
      </w:r>
    </w:p>
    <w:p w14:paraId="2BE39DB6" w14:textId="3D773969" w:rsidR="00FD061C" w:rsidRPr="00EE788A" w:rsidRDefault="00FD061C" w:rsidP="00574F3D">
      <w:pPr>
        <w:spacing w:after="0" w:line="240" w:lineRule="auto"/>
        <w:jc w:val="both"/>
        <w:rPr>
          <w:rFonts w:ascii="Times New Roman" w:eastAsia="Calibri" w:hAnsi="Times New Roman" w:cs="Times New Roman"/>
          <w:kern w:val="0"/>
          <w:sz w:val="24"/>
          <w:szCs w:val="24"/>
        </w:rPr>
      </w:pPr>
      <w:r w:rsidRPr="00EE788A">
        <w:rPr>
          <w:rFonts w:ascii="Times New Roman" w:eastAsia="Calibri" w:hAnsi="Times New Roman" w:cs="Times New Roman"/>
          <w:kern w:val="0"/>
          <w:sz w:val="24"/>
          <w:szCs w:val="24"/>
        </w:rPr>
        <w:t xml:space="preserve">Catalase </w:t>
      </w:r>
      <w:r w:rsidR="0007026A" w:rsidRPr="00EE788A">
        <w:rPr>
          <w:rFonts w:ascii="Times New Roman" w:eastAsia="Calibri" w:hAnsi="Times New Roman" w:cs="Times New Roman"/>
          <w:bCs/>
          <w:kern w:val="0"/>
          <w:sz w:val="24"/>
          <w:szCs w:val="24"/>
        </w:rPr>
        <w:t>(CAT)</w:t>
      </w:r>
      <w:bookmarkStart w:id="0" w:name="_Hlk166669594"/>
      <w:r w:rsidR="00296EE9" w:rsidRPr="00EE788A">
        <w:rPr>
          <w:rFonts w:ascii="Times New Roman" w:eastAsia="Calibri" w:hAnsi="Times New Roman" w:cs="Times New Roman"/>
          <w:bCs/>
          <w:kern w:val="0"/>
          <w:sz w:val="24"/>
          <w:szCs w:val="24"/>
        </w:rPr>
        <w:t xml:space="preserve"> </w:t>
      </w:r>
      <w:r w:rsidRPr="00EE788A">
        <w:rPr>
          <w:rFonts w:ascii="Times New Roman" w:eastAsia="Calibri" w:hAnsi="Times New Roman" w:cs="Times New Roman"/>
          <w:kern w:val="0"/>
          <w:sz w:val="24"/>
          <w:szCs w:val="24"/>
        </w:rPr>
        <w:t xml:space="preserve">activity was determined </w:t>
      </w:r>
      <w:r w:rsidR="0007026A" w:rsidRPr="00EE788A">
        <w:rPr>
          <w:rFonts w:ascii="Times New Roman" w:eastAsia="Calibri" w:hAnsi="Times New Roman" w:cs="Times New Roman"/>
          <w:kern w:val="0"/>
          <w:sz w:val="24"/>
          <w:szCs w:val="24"/>
        </w:rPr>
        <w:t>based on</w:t>
      </w:r>
      <w:r w:rsidRPr="00EE788A">
        <w:rPr>
          <w:rFonts w:ascii="Times New Roman" w:eastAsia="Calibri" w:hAnsi="Times New Roman" w:cs="Times New Roman"/>
          <w:kern w:val="0"/>
          <w:sz w:val="24"/>
          <w:szCs w:val="24"/>
        </w:rPr>
        <w:t xml:space="preserve"> </w:t>
      </w:r>
      <w:r w:rsidR="0007026A" w:rsidRPr="00EE788A">
        <w:rPr>
          <w:rFonts w:ascii="Times New Roman" w:eastAsia="Calibri" w:hAnsi="Times New Roman" w:cs="Times New Roman"/>
          <w:kern w:val="0"/>
          <w:sz w:val="24"/>
          <w:szCs w:val="24"/>
        </w:rPr>
        <w:t>a modifi</w:t>
      </w:r>
      <w:r w:rsidR="007416A0" w:rsidRPr="00EE788A">
        <w:rPr>
          <w:rFonts w:ascii="Times New Roman" w:eastAsia="Calibri" w:hAnsi="Times New Roman" w:cs="Times New Roman"/>
          <w:kern w:val="0"/>
          <w:sz w:val="24"/>
          <w:szCs w:val="24"/>
        </w:rPr>
        <w:t xml:space="preserve">ed procedure </w:t>
      </w:r>
      <w:bookmarkStart w:id="1" w:name="_Hlk176809319"/>
      <w:r w:rsidR="00114E61" w:rsidRPr="00EE788A">
        <w:rPr>
          <w:rFonts w:ascii="Times New Roman" w:eastAsia="Calibri" w:hAnsi="Times New Roman" w:cs="Times New Roman"/>
          <w:kern w:val="0"/>
          <w:sz w:val="24"/>
          <w:szCs w:val="24"/>
        </w:rPr>
        <w:t xml:space="preserve">of </w:t>
      </w:r>
      <w:bookmarkEnd w:id="0"/>
      <w:bookmarkEnd w:id="1"/>
      <w:r w:rsidR="00D011E9" w:rsidRPr="00EE788A">
        <w:rPr>
          <w:rFonts w:ascii="Times New Roman" w:eastAsia="Calibri" w:hAnsi="Times New Roman" w:cs="Times New Roman"/>
          <w:kern w:val="0"/>
          <w:sz w:val="24"/>
          <w:szCs w:val="24"/>
        </w:rPr>
        <w:t>(2</w:t>
      </w:r>
      <w:r w:rsidR="00A75D5A">
        <w:rPr>
          <w:rFonts w:ascii="Times New Roman" w:eastAsia="Calibri" w:hAnsi="Times New Roman" w:cs="Times New Roman"/>
          <w:kern w:val="0"/>
          <w:sz w:val="24"/>
          <w:szCs w:val="24"/>
        </w:rPr>
        <w:t>7</w:t>
      </w:r>
      <w:r w:rsidR="00D011E9" w:rsidRPr="00EE788A">
        <w:rPr>
          <w:rFonts w:ascii="Times New Roman" w:eastAsia="Calibri" w:hAnsi="Times New Roman" w:cs="Times New Roman"/>
          <w:kern w:val="0"/>
          <w:sz w:val="24"/>
          <w:szCs w:val="24"/>
        </w:rPr>
        <w:t>).</w:t>
      </w:r>
    </w:p>
    <w:p w14:paraId="56261EFD" w14:textId="7F1631BA" w:rsidR="00D05ACD" w:rsidRDefault="00AB691A" w:rsidP="00574F3D">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On subjection to heat</w:t>
      </w:r>
      <w:r w:rsidR="00D05ACD" w:rsidRPr="00D05ACD">
        <w:rPr>
          <w:rFonts w:ascii="Times New Roman" w:eastAsia="Calibri" w:hAnsi="Times New Roman" w:cs="Times New Roman"/>
          <w:kern w:val="0"/>
          <w:sz w:val="24"/>
          <w:szCs w:val="24"/>
        </w:rPr>
        <w:t xml:space="preserve"> in the presence of hydrogen peroxide (H₂0₂), dichromate in acetic acid is frequently reduced to chromic acetate, with </w:t>
      </w:r>
      <w:proofErr w:type="spellStart"/>
      <w:r w:rsidR="001569E5">
        <w:rPr>
          <w:rFonts w:ascii="Times New Roman" w:eastAsia="Calibri" w:hAnsi="Times New Roman" w:cs="Times New Roman"/>
          <w:kern w:val="0"/>
          <w:sz w:val="24"/>
          <w:szCs w:val="24"/>
        </w:rPr>
        <w:t>perchromic</w:t>
      </w:r>
      <w:proofErr w:type="spellEnd"/>
      <w:r w:rsidR="00D05ACD" w:rsidRPr="00D05ACD">
        <w:rPr>
          <w:rFonts w:ascii="Times New Roman" w:eastAsia="Calibri" w:hAnsi="Times New Roman" w:cs="Times New Roman"/>
          <w:kern w:val="0"/>
          <w:sz w:val="24"/>
          <w:szCs w:val="24"/>
        </w:rPr>
        <w:t xml:space="preserve"> acid acting as an unstable intermediate. The amount of chromic acetate that is produced is measured.</w:t>
      </w:r>
    </w:p>
    <w:p w14:paraId="0F7FC1E1" w14:textId="77777777" w:rsidR="00D05ACD" w:rsidRDefault="00D05ACD" w:rsidP="00574F3D">
      <w:pPr>
        <w:spacing w:after="0" w:line="240" w:lineRule="auto"/>
        <w:jc w:val="both"/>
        <w:rPr>
          <w:rFonts w:ascii="Times New Roman" w:eastAsia="Calibri" w:hAnsi="Times New Roman" w:cs="Times New Roman"/>
          <w:kern w:val="0"/>
          <w:sz w:val="24"/>
          <w:szCs w:val="24"/>
        </w:rPr>
      </w:pPr>
    </w:p>
    <w:p w14:paraId="333D92C8" w14:textId="43C558F4" w:rsidR="00FD061C" w:rsidRPr="00EE788A" w:rsidRDefault="00FD061C" w:rsidP="00574F3D">
      <w:pPr>
        <w:spacing w:after="0" w:line="240" w:lineRule="auto"/>
        <w:jc w:val="both"/>
        <w:rPr>
          <w:rFonts w:ascii="Times New Roman" w:eastAsia="Calibri" w:hAnsi="Times New Roman" w:cs="Times New Roman"/>
          <w:b/>
          <w:kern w:val="0"/>
          <w:sz w:val="24"/>
          <w:szCs w:val="24"/>
        </w:rPr>
      </w:pPr>
      <w:r w:rsidRPr="00EE788A">
        <w:rPr>
          <w:rFonts w:ascii="Times New Roman" w:eastAsia="Calibri" w:hAnsi="Times New Roman" w:cs="Times New Roman"/>
          <w:b/>
          <w:kern w:val="0"/>
          <w:sz w:val="24"/>
          <w:szCs w:val="24"/>
        </w:rPr>
        <w:lastRenderedPageBreak/>
        <w:t xml:space="preserve">Estimation of Superoxide </w:t>
      </w:r>
      <w:r w:rsidR="001569E5">
        <w:rPr>
          <w:rFonts w:ascii="Times New Roman" w:eastAsia="Calibri" w:hAnsi="Times New Roman" w:cs="Times New Roman"/>
          <w:b/>
          <w:kern w:val="0"/>
          <w:sz w:val="24"/>
          <w:szCs w:val="24"/>
        </w:rPr>
        <w:t>Dismutase</w:t>
      </w:r>
      <w:r w:rsidRPr="00EE788A">
        <w:rPr>
          <w:rFonts w:ascii="Times New Roman" w:eastAsia="Calibri" w:hAnsi="Times New Roman" w:cs="Times New Roman"/>
          <w:b/>
          <w:kern w:val="0"/>
          <w:sz w:val="24"/>
          <w:szCs w:val="24"/>
        </w:rPr>
        <w:t xml:space="preserve"> </w:t>
      </w:r>
    </w:p>
    <w:p w14:paraId="5C34C56A" w14:textId="39AE5DC8" w:rsidR="00BF4884" w:rsidRDefault="00BF4884" w:rsidP="00574F3D">
      <w:pPr>
        <w:spacing w:after="0" w:line="240" w:lineRule="auto"/>
        <w:jc w:val="both"/>
        <w:rPr>
          <w:rFonts w:ascii="Times New Roman" w:eastAsia="Calibri" w:hAnsi="Times New Roman" w:cs="Times New Roman"/>
          <w:kern w:val="0"/>
          <w:sz w:val="24"/>
          <w:szCs w:val="24"/>
        </w:rPr>
      </w:pPr>
      <w:r w:rsidRPr="00BF4884">
        <w:rPr>
          <w:rFonts w:ascii="Times New Roman" w:eastAsia="Calibri" w:hAnsi="Times New Roman" w:cs="Times New Roman"/>
          <w:kern w:val="0"/>
          <w:sz w:val="24"/>
          <w:szCs w:val="24"/>
        </w:rPr>
        <w:t xml:space="preserve">Superoxide dismutase (SOD) activity was </w:t>
      </w:r>
      <w:r w:rsidR="00E7453D">
        <w:rPr>
          <w:rFonts w:ascii="Times New Roman" w:eastAsia="Calibri" w:hAnsi="Times New Roman" w:cs="Times New Roman"/>
          <w:kern w:val="0"/>
          <w:sz w:val="24"/>
          <w:szCs w:val="24"/>
        </w:rPr>
        <w:t>evaluated</w:t>
      </w:r>
      <w:r w:rsidRPr="00BF4884">
        <w:rPr>
          <w:rFonts w:ascii="Times New Roman" w:eastAsia="Calibri" w:hAnsi="Times New Roman" w:cs="Times New Roman"/>
          <w:kern w:val="0"/>
          <w:sz w:val="24"/>
          <w:szCs w:val="24"/>
        </w:rPr>
        <w:t xml:space="preserve"> by measuring the </w:t>
      </w:r>
      <w:r w:rsidR="00A15A2F">
        <w:rPr>
          <w:rFonts w:ascii="Times New Roman" w:eastAsia="Calibri" w:hAnsi="Times New Roman" w:cs="Times New Roman"/>
          <w:kern w:val="0"/>
          <w:sz w:val="24"/>
          <w:szCs w:val="24"/>
        </w:rPr>
        <w:t>repression</w:t>
      </w:r>
      <w:r w:rsidRPr="00BF4884">
        <w:rPr>
          <w:rFonts w:ascii="Times New Roman" w:eastAsia="Calibri" w:hAnsi="Times New Roman" w:cs="Times New Roman"/>
          <w:kern w:val="0"/>
          <w:sz w:val="24"/>
          <w:szCs w:val="24"/>
        </w:rPr>
        <w:t xml:space="preserve"> of nitro blue tetrazolium (NBT) photoreduction by SOD radicals, </w:t>
      </w:r>
      <w:r w:rsidR="002A7AD6">
        <w:rPr>
          <w:rFonts w:ascii="Times New Roman" w:eastAsia="Calibri" w:hAnsi="Times New Roman" w:cs="Times New Roman"/>
          <w:kern w:val="0"/>
          <w:sz w:val="24"/>
          <w:szCs w:val="24"/>
        </w:rPr>
        <w:t>using</w:t>
      </w:r>
      <w:r w:rsidRPr="00BF4884">
        <w:rPr>
          <w:rFonts w:ascii="Times New Roman" w:eastAsia="Calibri" w:hAnsi="Times New Roman" w:cs="Times New Roman"/>
          <w:kern w:val="0"/>
          <w:sz w:val="24"/>
          <w:szCs w:val="24"/>
        </w:rPr>
        <w:t xml:space="preserve"> a modified version of </w:t>
      </w:r>
      <w:r w:rsidR="00D91915">
        <w:rPr>
          <w:rFonts w:ascii="Times New Roman" w:eastAsia="Calibri" w:hAnsi="Times New Roman" w:cs="Times New Roman"/>
          <w:kern w:val="0"/>
          <w:sz w:val="24"/>
          <w:szCs w:val="24"/>
        </w:rPr>
        <w:t xml:space="preserve">the </w:t>
      </w:r>
      <w:r w:rsidRPr="00BF4884">
        <w:rPr>
          <w:rFonts w:ascii="Times New Roman" w:eastAsia="Calibri" w:hAnsi="Times New Roman" w:cs="Times New Roman"/>
          <w:kern w:val="0"/>
          <w:sz w:val="24"/>
          <w:szCs w:val="24"/>
        </w:rPr>
        <w:t>procedure (2</w:t>
      </w:r>
      <w:r w:rsidR="00A75D5A">
        <w:rPr>
          <w:rFonts w:ascii="Times New Roman" w:eastAsia="Calibri" w:hAnsi="Times New Roman" w:cs="Times New Roman"/>
          <w:kern w:val="0"/>
          <w:sz w:val="24"/>
          <w:szCs w:val="24"/>
        </w:rPr>
        <w:t>8</w:t>
      </w:r>
      <w:r w:rsidRPr="00BF4884">
        <w:rPr>
          <w:rFonts w:ascii="Times New Roman" w:eastAsia="Calibri" w:hAnsi="Times New Roman" w:cs="Times New Roman"/>
          <w:kern w:val="0"/>
          <w:sz w:val="24"/>
          <w:szCs w:val="24"/>
        </w:rPr>
        <w:t>).</w:t>
      </w:r>
    </w:p>
    <w:p w14:paraId="6F866DA3" w14:textId="77777777" w:rsidR="00BF4884" w:rsidRDefault="00BF4884" w:rsidP="00574F3D">
      <w:pPr>
        <w:spacing w:after="0" w:line="240" w:lineRule="auto"/>
        <w:jc w:val="both"/>
        <w:rPr>
          <w:rFonts w:ascii="Times New Roman" w:eastAsia="Calibri" w:hAnsi="Times New Roman" w:cs="Times New Roman"/>
          <w:kern w:val="0"/>
          <w:sz w:val="24"/>
          <w:szCs w:val="24"/>
        </w:rPr>
      </w:pPr>
    </w:p>
    <w:p w14:paraId="13290944" w14:textId="77777777" w:rsidR="00FD061C" w:rsidRPr="00EE788A" w:rsidRDefault="00FD061C" w:rsidP="00574F3D">
      <w:pPr>
        <w:spacing w:after="0" w:line="240" w:lineRule="auto"/>
        <w:jc w:val="both"/>
        <w:rPr>
          <w:rFonts w:ascii="Times New Roman" w:eastAsia="Calibri" w:hAnsi="Times New Roman" w:cs="Times New Roman"/>
          <w:b/>
          <w:kern w:val="0"/>
          <w:sz w:val="24"/>
          <w:szCs w:val="24"/>
        </w:rPr>
      </w:pPr>
      <w:r w:rsidRPr="00EE788A">
        <w:rPr>
          <w:rFonts w:ascii="Times New Roman" w:eastAsia="Calibri" w:hAnsi="Times New Roman" w:cs="Times New Roman"/>
          <w:b/>
          <w:kern w:val="0"/>
          <w:sz w:val="24"/>
          <w:szCs w:val="24"/>
        </w:rPr>
        <w:t xml:space="preserve">Estimation of </w:t>
      </w:r>
      <w:r w:rsidR="00D35AE5" w:rsidRPr="00EE788A">
        <w:rPr>
          <w:rFonts w:ascii="Times New Roman" w:eastAsia="Calibri" w:hAnsi="Times New Roman" w:cs="Times New Roman"/>
          <w:b/>
          <w:kern w:val="0"/>
          <w:sz w:val="24"/>
          <w:szCs w:val="24"/>
        </w:rPr>
        <w:t xml:space="preserve">Nitric oxide </w:t>
      </w:r>
      <w:r w:rsidRPr="00EE788A">
        <w:rPr>
          <w:rFonts w:ascii="Times New Roman" w:eastAsia="Calibri" w:hAnsi="Times New Roman" w:cs="Times New Roman"/>
          <w:b/>
          <w:kern w:val="0"/>
          <w:sz w:val="24"/>
          <w:szCs w:val="24"/>
        </w:rPr>
        <w:t>level</w:t>
      </w:r>
      <w:r w:rsidR="0012761A" w:rsidRPr="00EE788A">
        <w:rPr>
          <w:rFonts w:ascii="Times New Roman" w:eastAsia="Calibri" w:hAnsi="Times New Roman" w:cs="Times New Roman"/>
          <w:b/>
          <w:kern w:val="0"/>
          <w:sz w:val="24"/>
          <w:szCs w:val="24"/>
        </w:rPr>
        <w:t xml:space="preserve"> (NO)</w:t>
      </w:r>
    </w:p>
    <w:p w14:paraId="285543B5" w14:textId="0B94F155" w:rsidR="00D03CED" w:rsidRDefault="002A7AD6" w:rsidP="00574F3D">
      <w:pPr>
        <w:spacing w:after="0" w:line="240" w:lineRule="auto"/>
        <w:jc w:val="both"/>
        <w:rPr>
          <w:rFonts w:ascii="Times New Roman" w:eastAsia="Calibri" w:hAnsi="Times New Roman" w:cs="Times New Roman"/>
          <w:bCs/>
          <w:kern w:val="0"/>
          <w:sz w:val="24"/>
          <w:szCs w:val="24"/>
        </w:rPr>
      </w:pPr>
      <w:r>
        <w:rPr>
          <w:rFonts w:ascii="Times New Roman" w:eastAsia="Calibri" w:hAnsi="Times New Roman" w:cs="Times New Roman"/>
          <w:kern w:val="0"/>
          <w:sz w:val="24"/>
          <w:szCs w:val="24"/>
        </w:rPr>
        <w:t>The n</w:t>
      </w:r>
      <w:r w:rsidR="00FD061C" w:rsidRPr="00EE788A">
        <w:rPr>
          <w:rFonts w:ascii="Times New Roman" w:eastAsia="Calibri" w:hAnsi="Times New Roman" w:cs="Times New Roman"/>
          <w:kern w:val="0"/>
          <w:sz w:val="24"/>
          <w:szCs w:val="24"/>
        </w:rPr>
        <w:t xml:space="preserve">itrate level </w:t>
      </w:r>
      <w:bookmarkStart w:id="2" w:name="_Hlk166677322"/>
      <w:r w:rsidR="00FD061C" w:rsidRPr="00EE788A">
        <w:rPr>
          <w:rFonts w:ascii="Times New Roman" w:eastAsia="Calibri" w:hAnsi="Times New Roman" w:cs="Times New Roman"/>
          <w:kern w:val="0"/>
          <w:sz w:val="24"/>
          <w:szCs w:val="24"/>
        </w:rPr>
        <w:t xml:space="preserve">was estimated using the method and principle of </w:t>
      </w:r>
      <w:bookmarkEnd w:id="2"/>
      <w:r w:rsidR="00487603" w:rsidRPr="00EE788A">
        <w:rPr>
          <w:rFonts w:ascii="Times New Roman" w:eastAsia="Calibri" w:hAnsi="Times New Roman" w:cs="Times New Roman"/>
          <w:kern w:val="0"/>
          <w:sz w:val="24"/>
          <w:szCs w:val="24"/>
        </w:rPr>
        <w:t>(2</w:t>
      </w:r>
      <w:r w:rsidR="00A75D5A">
        <w:rPr>
          <w:rFonts w:ascii="Times New Roman" w:eastAsia="Calibri" w:hAnsi="Times New Roman" w:cs="Times New Roman"/>
          <w:kern w:val="0"/>
          <w:sz w:val="24"/>
          <w:szCs w:val="24"/>
        </w:rPr>
        <w:t>9</w:t>
      </w:r>
      <w:r w:rsidR="00487603" w:rsidRPr="00EE788A">
        <w:rPr>
          <w:rFonts w:ascii="Times New Roman" w:eastAsia="Calibri" w:hAnsi="Times New Roman" w:cs="Times New Roman"/>
          <w:kern w:val="0"/>
          <w:sz w:val="24"/>
          <w:szCs w:val="24"/>
        </w:rPr>
        <w:t>)</w:t>
      </w:r>
      <w:r w:rsidR="00321C73" w:rsidRPr="00EE788A">
        <w:rPr>
          <w:rFonts w:ascii="Times New Roman" w:eastAsia="Calibri" w:hAnsi="Times New Roman" w:cs="Times New Roman"/>
          <w:kern w:val="0"/>
          <w:sz w:val="24"/>
          <w:szCs w:val="24"/>
        </w:rPr>
        <w:t>.</w:t>
      </w:r>
      <w:r w:rsidR="007416A0" w:rsidRPr="00EE788A">
        <w:rPr>
          <w:rFonts w:ascii="Times New Roman" w:eastAsia="Calibri" w:hAnsi="Times New Roman" w:cs="Times New Roman"/>
          <w:kern w:val="0"/>
          <w:sz w:val="24"/>
          <w:szCs w:val="24"/>
        </w:rPr>
        <w:t xml:space="preserve"> </w:t>
      </w:r>
      <w:r w:rsidR="00D03CED" w:rsidRPr="00D03CED">
        <w:rPr>
          <w:rFonts w:ascii="Times New Roman" w:eastAsia="Calibri" w:hAnsi="Times New Roman" w:cs="Times New Roman"/>
          <w:bCs/>
          <w:kern w:val="0"/>
          <w:sz w:val="24"/>
          <w:szCs w:val="24"/>
        </w:rPr>
        <w:t>By measuring its stable breakdown products, nitrate (NO3-) and nitrite (NO2-), nitric oxide (NO) is frequently measured indirectly. This is usually done using the Griess reaction.</w:t>
      </w:r>
    </w:p>
    <w:p w14:paraId="6A132D99" w14:textId="77777777" w:rsidR="00D03CED" w:rsidRDefault="00D03CED" w:rsidP="00574F3D">
      <w:pPr>
        <w:spacing w:after="0" w:line="240" w:lineRule="auto"/>
        <w:jc w:val="both"/>
        <w:rPr>
          <w:rFonts w:ascii="Times New Roman" w:eastAsia="Calibri" w:hAnsi="Times New Roman" w:cs="Times New Roman"/>
          <w:bCs/>
          <w:kern w:val="0"/>
          <w:sz w:val="24"/>
          <w:szCs w:val="24"/>
        </w:rPr>
      </w:pPr>
    </w:p>
    <w:p w14:paraId="7CC94548" w14:textId="77777777" w:rsidR="00FD061C" w:rsidRPr="00EE788A" w:rsidRDefault="00FD061C" w:rsidP="00574F3D">
      <w:pPr>
        <w:spacing w:after="0" w:line="240" w:lineRule="auto"/>
        <w:jc w:val="both"/>
        <w:rPr>
          <w:rFonts w:ascii="Times New Roman" w:eastAsia="Calibri" w:hAnsi="Times New Roman" w:cs="Times New Roman"/>
          <w:b/>
          <w:kern w:val="0"/>
          <w:sz w:val="24"/>
          <w:szCs w:val="24"/>
        </w:rPr>
      </w:pPr>
      <w:r w:rsidRPr="00EE788A">
        <w:rPr>
          <w:rFonts w:ascii="Times New Roman" w:eastAsia="Calibri" w:hAnsi="Times New Roman" w:cs="Times New Roman"/>
          <w:b/>
          <w:kern w:val="0"/>
          <w:sz w:val="24"/>
          <w:szCs w:val="24"/>
        </w:rPr>
        <w:t xml:space="preserve">Estimation of Reduced Glutathione </w:t>
      </w:r>
      <w:r w:rsidR="00B6111B" w:rsidRPr="00EE788A">
        <w:rPr>
          <w:rFonts w:ascii="Times New Roman" w:eastAsia="Calibri" w:hAnsi="Times New Roman" w:cs="Times New Roman"/>
          <w:b/>
          <w:kern w:val="0"/>
          <w:sz w:val="24"/>
          <w:szCs w:val="24"/>
        </w:rPr>
        <w:t>Level</w:t>
      </w:r>
      <w:r w:rsidRPr="00EE788A">
        <w:rPr>
          <w:rFonts w:ascii="Times New Roman" w:eastAsia="Calibri" w:hAnsi="Times New Roman" w:cs="Times New Roman"/>
          <w:b/>
          <w:kern w:val="0"/>
          <w:sz w:val="24"/>
          <w:szCs w:val="24"/>
        </w:rPr>
        <w:t xml:space="preserve"> (GSH)</w:t>
      </w:r>
    </w:p>
    <w:p w14:paraId="5073E147" w14:textId="48D97A15" w:rsidR="00FD061C" w:rsidRPr="00EE788A" w:rsidRDefault="00FB7230" w:rsidP="00574F3D">
      <w:pPr>
        <w:spacing w:after="0" w:line="24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 xml:space="preserve">The </w:t>
      </w:r>
      <w:r w:rsidR="00FD061C" w:rsidRPr="00EE788A">
        <w:rPr>
          <w:rFonts w:ascii="Times New Roman" w:eastAsia="Calibri" w:hAnsi="Times New Roman" w:cs="Times New Roman"/>
          <w:kern w:val="0"/>
          <w:sz w:val="24"/>
          <w:szCs w:val="24"/>
        </w:rPr>
        <w:t xml:space="preserve">Reduced glutathione level </w:t>
      </w:r>
      <w:r w:rsidR="00B6111B" w:rsidRPr="00EE788A">
        <w:rPr>
          <w:rFonts w:ascii="Times New Roman" w:eastAsia="Calibri" w:hAnsi="Times New Roman" w:cs="Times New Roman"/>
          <w:kern w:val="0"/>
          <w:sz w:val="24"/>
          <w:szCs w:val="24"/>
        </w:rPr>
        <w:t xml:space="preserve">was estimated </w:t>
      </w:r>
      <w:r w:rsidR="002523CB" w:rsidRPr="00EE788A">
        <w:rPr>
          <w:rFonts w:ascii="Times New Roman" w:eastAsia="Calibri" w:hAnsi="Times New Roman" w:cs="Times New Roman"/>
          <w:kern w:val="0"/>
          <w:sz w:val="24"/>
          <w:szCs w:val="24"/>
        </w:rPr>
        <w:t xml:space="preserve">based on </w:t>
      </w:r>
      <w:r w:rsidR="00B6111B" w:rsidRPr="00EE788A">
        <w:rPr>
          <w:rFonts w:ascii="Times New Roman" w:eastAsia="Calibri" w:hAnsi="Times New Roman" w:cs="Times New Roman"/>
          <w:kern w:val="0"/>
          <w:sz w:val="24"/>
          <w:szCs w:val="24"/>
        </w:rPr>
        <w:t>a modifi</w:t>
      </w:r>
      <w:r w:rsidR="002523CB" w:rsidRPr="00EE788A">
        <w:rPr>
          <w:rFonts w:ascii="Times New Roman" w:eastAsia="Calibri" w:hAnsi="Times New Roman" w:cs="Times New Roman"/>
          <w:kern w:val="0"/>
          <w:sz w:val="24"/>
          <w:szCs w:val="24"/>
        </w:rPr>
        <w:t>ed</w:t>
      </w:r>
      <w:r w:rsidR="00B6111B" w:rsidRPr="00EE788A">
        <w:rPr>
          <w:rFonts w:ascii="Times New Roman" w:eastAsia="Calibri" w:hAnsi="Times New Roman" w:cs="Times New Roman"/>
          <w:kern w:val="0"/>
          <w:sz w:val="24"/>
          <w:szCs w:val="24"/>
        </w:rPr>
        <w:t xml:space="preserve"> </w:t>
      </w:r>
      <w:r w:rsidR="002523CB" w:rsidRPr="00EE788A">
        <w:rPr>
          <w:rFonts w:ascii="Times New Roman" w:eastAsia="Calibri" w:hAnsi="Times New Roman" w:cs="Times New Roman"/>
          <w:kern w:val="0"/>
          <w:sz w:val="24"/>
          <w:szCs w:val="24"/>
        </w:rPr>
        <w:t xml:space="preserve">procedure </w:t>
      </w:r>
      <w:r w:rsidR="00B6111B" w:rsidRPr="00EE788A">
        <w:rPr>
          <w:rFonts w:ascii="Times New Roman" w:eastAsia="Calibri" w:hAnsi="Times New Roman" w:cs="Times New Roman"/>
          <w:kern w:val="0"/>
          <w:sz w:val="24"/>
          <w:szCs w:val="24"/>
        </w:rPr>
        <w:t xml:space="preserve">of </w:t>
      </w:r>
      <w:r w:rsidR="008456CF" w:rsidRPr="00EE788A">
        <w:rPr>
          <w:rFonts w:ascii="Times New Roman" w:eastAsia="Calibri" w:hAnsi="Times New Roman" w:cs="Times New Roman"/>
          <w:kern w:val="0"/>
          <w:sz w:val="24"/>
          <w:szCs w:val="24"/>
        </w:rPr>
        <w:t>(</w:t>
      </w:r>
      <w:r w:rsidR="00A75D5A">
        <w:rPr>
          <w:rFonts w:ascii="Times New Roman" w:eastAsia="Calibri" w:hAnsi="Times New Roman" w:cs="Times New Roman"/>
          <w:kern w:val="0"/>
          <w:sz w:val="24"/>
          <w:szCs w:val="24"/>
        </w:rPr>
        <w:t>30</w:t>
      </w:r>
      <w:r w:rsidR="008456CF" w:rsidRPr="00EE788A">
        <w:rPr>
          <w:rFonts w:ascii="Times New Roman" w:eastAsia="Calibri" w:hAnsi="Times New Roman" w:cs="Times New Roman"/>
          <w:kern w:val="0"/>
          <w:sz w:val="24"/>
          <w:szCs w:val="24"/>
        </w:rPr>
        <w:t>)</w:t>
      </w:r>
      <w:r w:rsidR="00B96AB3" w:rsidRPr="00EE788A">
        <w:rPr>
          <w:rFonts w:ascii="Times New Roman" w:eastAsia="Calibri" w:hAnsi="Times New Roman" w:cs="Times New Roman"/>
          <w:kern w:val="0"/>
          <w:sz w:val="24"/>
          <w:szCs w:val="24"/>
        </w:rPr>
        <w:t xml:space="preserve">. </w:t>
      </w:r>
    </w:p>
    <w:p w14:paraId="08964008" w14:textId="46E99B87" w:rsidR="005B691C" w:rsidRDefault="00B6111B" w:rsidP="00574F3D">
      <w:pPr>
        <w:spacing w:after="0" w:line="240" w:lineRule="auto"/>
        <w:jc w:val="both"/>
        <w:rPr>
          <w:rFonts w:ascii="Times New Roman" w:eastAsia="Calibri" w:hAnsi="Times New Roman" w:cs="Times New Roman"/>
          <w:bCs/>
          <w:kern w:val="0"/>
          <w:sz w:val="24"/>
          <w:szCs w:val="24"/>
        </w:rPr>
      </w:pPr>
      <w:r w:rsidRPr="00EE788A">
        <w:rPr>
          <w:rFonts w:ascii="Times New Roman" w:eastAsia="Calibri" w:hAnsi="Times New Roman" w:cs="Times New Roman"/>
          <w:bCs/>
          <w:kern w:val="0"/>
          <w:sz w:val="24"/>
          <w:szCs w:val="24"/>
        </w:rPr>
        <w:t>The most commonly used method to estimate GSH levels is the colorimetric assay</w:t>
      </w:r>
      <w:r w:rsidR="006C7852">
        <w:rPr>
          <w:rFonts w:ascii="Times New Roman" w:eastAsia="Calibri" w:hAnsi="Times New Roman" w:cs="Times New Roman"/>
          <w:bCs/>
          <w:kern w:val="0"/>
          <w:sz w:val="24"/>
          <w:szCs w:val="24"/>
        </w:rPr>
        <w:t>,</w:t>
      </w:r>
      <w:r w:rsidRPr="00EE788A">
        <w:rPr>
          <w:rFonts w:ascii="Times New Roman" w:eastAsia="Calibri" w:hAnsi="Times New Roman" w:cs="Times New Roman"/>
          <w:bCs/>
          <w:kern w:val="0"/>
          <w:sz w:val="24"/>
          <w:szCs w:val="24"/>
        </w:rPr>
        <w:t xml:space="preserve"> also known as Ellman's reagent. Ellman's reagent reacts with free thiol groups in GSH to </w:t>
      </w:r>
      <w:r w:rsidR="00FB7230">
        <w:rPr>
          <w:rFonts w:ascii="Times New Roman" w:eastAsia="Calibri" w:hAnsi="Times New Roman" w:cs="Times New Roman"/>
          <w:bCs/>
          <w:kern w:val="0"/>
          <w:sz w:val="24"/>
          <w:szCs w:val="24"/>
        </w:rPr>
        <w:t>turn</w:t>
      </w:r>
      <w:r w:rsidRPr="00EE788A">
        <w:rPr>
          <w:rFonts w:ascii="Times New Roman" w:eastAsia="Calibri" w:hAnsi="Times New Roman" w:cs="Times New Roman"/>
          <w:bCs/>
          <w:kern w:val="0"/>
          <w:sz w:val="24"/>
          <w:szCs w:val="24"/>
        </w:rPr>
        <w:t xml:space="preserve"> a </w:t>
      </w:r>
      <w:r w:rsidR="00BD0218" w:rsidRPr="00EE788A">
        <w:rPr>
          <w:rFonts w:ascii="Times New Roman" w:eastAsia="Calibri" w:hAnsi="Times New Roman" w:cs="Times New Roman"/>
          <w:bCs/>
          <w:kern w:val="0"/>
          <w:sz w:val="24"/>
          <w:szCs w:val="24"/>
        </w:rPr>
        <w:t>yellow-colored</w:t>
      </w:r>
      <w:r w:rsidRPr="00EE788A">
        <w:rPr>
          <w:rFonts w:ascii="Times New Roman" w:eastAsia="Calibri" w:hAnsi="Times New Roman" w:cs="Times New Roman"/>
          <w:bCs/>
          <w:kern w:val="0"/>
          <w:sz w:val="24"/>
          <w:szCs w:val="24"/>
        </w:rPr>
        <w:t xml:space="preserve"> product, 5-thio-2-nitrobenzoic acid (TNB), </w:t>
      </w:r>
      <w:r w:rsidR="00BB5C87">
        <w:rPr>
          <w:rFonts w:ascii="Times New Roman" w:eastAsia="Calibri" w:hAnsi="Times New Roman" w:cs="Times New Roman"/>
          <w:bCs/>
          <w:kern w:val="0"/>
          <w:sz w:val="24"/>
          <w:szCs w:val="24"/>
        </w:rPr>
        <w:t>and</w:t>
      </w:r>
      <w:r w:rsidRPr="00EE788A">
        <w:rPr>
          <w:rFonts w:ascii="Times New Roman" w:eastAsia="Calibri" w:hAnsi="Times New Roman" w:cs="Times New Roman"/>
          <w:bCs/>
          <w:kern w:val="0"/>
          <w:sz w:val="24"/>
          <w:szCs w:val="24"/>
        </w:rPr>
        <w:t xml:space="preserve"> </w:t>
      </w:r>
      <w:r w:rsidR="00BB5C87">
        <w:rPr>
          <w:rFonts w:ascii="Times New Roman" w:eastAsia="Calibri" w:hAnsi="Times New Roman" w:cs="Times New Roman"/>
          <w:bCs/>
          <w:kern w:val="0"/>
          <w:sz w:val="24"/>
          <w:szCs w:val="24"/>
        </w:rPr>
        <w:t>was estimated</w:t>
      </w:r>
      <w:r w:rsidRPr="00EE788A">
        <w:rPr>
          <w:rFonts w:ascii="Times New Roman" w:eastAsia="Calibri" w:hAnsi="Times New Roman" w:cs="Times New Roman"/>
          <w:bCs/>
          <w:kern w:val="0"/>
          <w:sz w:val="24"/>
          <w:szCs w:val="24"/>
        </w:rPr>
        <w:t xml:space="preserve"> spectrophotometrically at 412 nm. </w:t>
      </w:r>
      <w:r w:rsidR="005B691C" w:rsidRPr="005B691C">
        <w:rPr>
          <w:rFonts w:ascii="Times New Roman" w:eastAsia="Calibri" w:hAnsi="Times New Roman" w:cs="Times New Roman"/>
          <w:bCs/>
          <w:kern w:val="0"/>
          <w:sz w:val="24"/>
          <w:szCs w:val="24"/>
        </w:rPr>
        <w:t xml:space="preserve">The amount of GSH present in the sample is directly </w:t>
      </w:r>
      <w:r w:rsidR="00BB5C87">
        <w:rPr>
          <w:rFonts w:ascii="Times New Roman" w:eastAsia="Calibri" w:hAnsi="Times New Roman" w:cs="Times New Roman"/>
          <w:bCs/>
          <w:kern w:val="0"/>
          <w:sz w:val="24"/>
          <w:szCs w:val="24"/>
        </w:rPr>
        <w:t>linked</w:t>
      </w:r>
      <w:r w:rsidR="005B691C" w:rsidRPr="005B691C">
        <w:rPr>
          <w:rFonts w:ascii="Times New Roman" w:eastAsia="Calibri" w:hAnsi="Times New Roman" w:cs="Times New Roman"/>
          <w:bCs/>
          <w:kern w:val="0"/>
          <w:sz w:val="24"/>
          <w:szCs w:val="24"/>
        </w:rPr>
        <w:t xml:space="preserve"> </w:t>
      </w:r>
      <w:r w:rsidR="00A75D5A">
        <w:rPr>
          <w:rFonts w:ascii="Times New Roman" w:eastAsia="Calibri" w:hAnsi="Times New Roman" w:cs="Times New Roman"/>
          <w:bCs/>
          <w:kern w:val="0"/>
          <w:sz w:val="24"/>
          <w:szCs w:val="24"/>
        </w:rPr>
        <w:t>to</w:t>
      </w:r>
      <w:r w:rsidR="005B691C" w:rsidRPr="005B691C">
        <w:rPr>
          <w:rFonts w:ascii="Times New Roman" w:eastAsia="Calibri" w:hAnsi="Times New Roman" w:cs="Times New Roman"/>
          <w:bCs/>
          <w:kern w:val="0"/>
          <w:sz w:val="24"/>
          <w:szCs w:val="24"/>
        </w:rPr>
        <w:t xml:space="preserve"> the </w:t>
      </w:r>
      <w:r w:rsidR="00B46F55" w:rsidRPr="005B691C">
        <w:rPr>
          <w:rFonts w:ascii="Times New Roman" w:eastAsia="Calibri" w:hAnsi="Times New Roman" w:cs="Times New Roman"/>
          <w:bCs/>
          <w:kern w:val="0"/>
          <w:sz w:val="24"/>
          <w:szCs w:val="24"/>
        </w:rPr>
        <w:t xml:space="preserve">intensity </w:t>
      </w:r>
      <w:r w:rsidR="00B46F55">
        <w:rPr>
          <w:rFonts w:ascii="Times New Roman" w:eastAsia="Calibri" w:hAnsi="Times New Roman" w:cs="Times New Roman"/>
          <w:bCs/>
          <w:kern w:val="0"/>
          <w:sz w:val="24"/>
          <w:szCs w:val="24"/>
        </w:rPr>
        <w:t>of the color</w:t>
      </w:r>
      <w:r w:rsidR="005B691C" w:rsidRPr="005B691C">
        <w:rPr>
          <w:rFonts w:ascii="Times New Roman" w:eastAsia="Calibri" w:hAnsi="Times New Roman" w:cs="Times New Roman"/>
          <w:bCs/>
          <w:kern w:val="0"/>
          <w:sz w:val="24"/>
          <w:szCs w:val="24"/>
        </w:rPr>
        <w:t>.</w:t>
      </w:r>
    </w:p>
    <w:p w14:paraId="07232137" w14:textId="77777777" w:rsidR="005B691C" w:rsidRDefault="005B691C" w:rsidP="00574F3D">
      <w:pPr>
        <w:spacing w:after="0" w:line="240" w:lineRule="auto"/>
        <w:jc w:val="both"/>
        <w:rPr>
          <w:rFonts w:ascii="Times New Roman" w:eastAsia="Calibri" w:hAnsi="Times New Roman" w:cs="Times New Roman"/>
          <w:bCs/>
          <w:kern w:val="0"/>
          <w:sz w:val="24"/>
          <w:szCs w:val="24"/>
        </w:rPr>
      </w:pPr>
    </w:p>
    <w:p w14:paraId="69BDF832" w14:textId="77777777" w:rsidR="009C7FA3" w:rsidRPr="00EE788A" w:rsidRDefault="009C7FA3" w:rsidP="00574F3D">
      <w:pPr>
        <w:spacing w:after="0" w:line="240" w:lineRule="auto"/>
        <w:jc w:val="both"/>
        <w:rPr>
          <w:rFonts w:ascii="Times New Roman" w:hAnsi="Times New Roman" w:cs="Times New Roman"/>
          <w:sz w:val="24"/>
          <w:szCs w:val="24"/>
        </w:rPr>
      </w:pPr>
      <w:r w:rsidRPr="00EE788A">
        <w:rPr>
          <w:rFonts w:ascii="Times New Roman" w:hAnsi="Times New Roman" w:cs="Times New Roman"/>
          <w:b/>
          <w:bCs/>
          <w:sz w:val="24"/>
          <w:szCs w:val="24"/>
        </w:rPr>
        <w:t>Histological analysis</w:t>
      </w:r>
    </w:p>
    <w:p w14:paraId="37E77F5D" w14:textId="14B27078" w:rsidR="005B691C" w:rsidRDefault="00F35FB0" w:rsidP="00574F3D">
      <w:pPr>
        <w:pStyle w:val="NormalWeb"/>
        <w:spacing w:before="0" w:beforeAutospacing="0" w:after="0" w:afterAutospacing="0"/>
        <w:jc w:val="both"/>
      </w:pPr>
      <w:r w:rsidRPr="00EE788A">
        <w:t xml:space="preserve">Histological preparation was performed </w:t>
      </w:r>
      <w:r w:rsidR="00B46F55">
        <w:t>using</w:t>
      </w:r>
      <w:r w:rsidRPr="00EE788A">
        <w:t xml:space="preserve"> the method </w:t>
      </w:r>
      <w:r w:rsidR="008456CF" w:rsidRPr="00EE788A">
        <w:t>(3</w:t>
      </w:r>
      <w:r w:rsidR="00A75D5A">
        <w:t>1</w:t>
      </w:r>
      <w:r w:rsidR="008456CF" w:rsidRPr="00EE788A">
        <w:t>)</w:t>
      </w:r>
      <w:r w:rsidRPr="00EE788A">
        <w:t xml:space="preserve">. The stomach tissue was quickly excised and fixed in 10% buffered formalin to preserve structural integrity. Tissue samples were then sectioned at a thickness of 5 µm and </w:t>
      </w:r>
      <w:r w:rsidR="00BB5C87">
        <w:t xml:space="preserve">later </w:t>
      </w:r>
      <w:r w:rsidRPr="00EE788A">
        <w:t xml:space="preserve">stained with hematoxylin and eosin (H&amp;E) to highlight cellular and tissue morphology. </w:t>
      </w:r>
      <w:r w:rsidR="005B691C" w:rsidRPr="005B691C">
        <w:t xml:space="preserve">A light microscope was used to </w:t>
      </w:r>
      <w:r w:rsidR="00C9517C">
        <w:t>evaluate</w:t>
      </w:r>
      <w:r w:rsidR="005168ED">
        <w:t xml:space="preserve"> the</w:t>
      </w:r>
      <w:r w:rsidR="005B691C" w:rsidRPr="005B691C">
        <w:t xml:space="preserve"> stained sections, and photomicrographs were taken for additional examination.</w:t>
      </w:r>
    </w:p>
    <w:p w14:paraId="470DED86" w14:textId="77777777" w:rsidR="005B691C" w:rsidRDefault="005B691C" w:rsidP="00574F3D">
      <w:pPr>
        <w:pStyle w:val="NormalWeb"/>
        <w:spacing w:before="0" w:beforeAutospacing="0" w:after="0" w:afterAutospacing="0"/>
        <w:jc w:val="both"/>
      </w:pPr>
    </w:p>
    <w:p w14:paraId="7C5E063E" w14:textId="14D221D2" w:rsidR="002B5D84" w:rsidRPr="00EE788A" w:rsidRDefault="00E12E72" w:rsidP="00574F3D">
      <w:pPr>
        <w:pStyle w:val="NormalWeb"/>
        <w:spacing w:before="0" w:beforeAutospacing="0" w:after="0" w:afterAutospacing="0"/>
        <w:jc w:val="both"/>
        <w:rPr>
          <w:rFonts w:eastAsia="Calibri"/>
          <w:b/>
        </w:rPr>
      </w:pPr>
      <w:r>
        <w:rPr>
          <w:rFonts w:eastAsia="Calibri"/>
          <w:b/>
        </w:rPr>
        <w:t>Statistical</w:t>
      </w:r>
      <w:r w:rsidR="002B5D84" w:rsidRPr="00EE788A">
        <w:rPr>
          <w:rFonts w:eastAsia="Calibri"/>
          <w:b/>
        </w:rPr>
        <w:t xml:space="preserve"> Analysis</w:t>
      </w:r>
    </w:p>
    <w:p w14:paraId="3E226D30" w14:textId="665008D7" w:rsidR="005B691C" w:rsidRDefault="006C7852" w:rsidP="00574F3D">
      <w:pPr>
        <w:pStyle w:val="NormalWeb"/>
        <w:spacing w:before="0" w:beforeAutospacing="0" w:after="0" w:afterAutospacing="0"/>
        <w:jc w:val="both"/>
      </w:pPr>
      <w:r>
        <w:t>Graph</w:t>
      </w:r>
      <w:r w:rsidR="001E2A88" w:rsidRPr="00EE788A">
        <w:t>Pad Prism software version 9.02</w:t>
      </w:r>
      <w:r w:rsidR="001E2A88">
        <w:t xml:space="preserve"> was </w:t>
      </w:r>
      <w:r w:rsidR="00994B40">
        <w:t>used</w:t>
      </w:r>
      <w:r w:rsidR="001E2A88">
        <w:t xml:space="preserve"> for the results.</w:t>
      </w:r>
      <w:r w:rsidR="001E2A88" w:rsidRPr="00EE788A">
        <w:t xml:space="preserve"> </w:t>
      </w:r>
      <w:r w:rsidR="001E2A88">
        <w:t>The outcomes</w:t>
      </w:r>
      <w:r w:rsidR="002B5D84" w:rsidRPr="00EE788A">
        <w:t xml:space="preserve"> were presented as mean </w:t>
      </w:r>
      <w:r w:rsidR="00295F01" w:rsidRPr="00EE788A">
        <w:t xml:space="preserve">± standard error of </w:t>
      </w:r>
      <w:r w:rsidR="00F35FB0" w:rsidRPr="00EE788A">
        <w:t xml:space="preserve">the </w:t>
      </w:r>
      <w:r w:rsidR="00295F01" w:rsidRPr="00EE788A">
        <w:t>mean (</w:t>
      </w:r>
      <w:r w:rsidR="002B5D84" w:rsidRPr="00EE788A">
        <w:t>SEM</w:t>
      </w:r>
      <w:r w:rsidR="00295F01" w:rsidRPr="00EE788A">
        <w:t>)</w:t>
      </w:r>
      <w:r w:rsidR="002B5D84" w:rsidRPr="00EE788A">
        <w:t xml:space="preserve">. The Tukey test was used </w:t>
      </w:r>
      <w:r w:rsidR="00E12E72">
        <w:t>when</w:t>
      </w:r>
      <w:r w:rsidR="002B5D84" w:rsidRPr="00EE788A">
        <w:t xml:space="preserve"> the F value was significant. </w:t>
      </w:r>
      <w:r w:rsidR="00E12E72">
        <w:t>A s</w:t>
      </w:r>
      <w:r w:rsidR="00BB70CF">
        <w:t xml:space="preserve">tatistical </w:t>
      </w:r>
      <w:r>
        <w:t>difference</w:t>
      </w:r>
      <w:r w:rsidR="005B691C" w:rsidRPr="005B691C">
        <w:t xml:space="preserve"> was </w:t>
      </w:r>
      <w:r w:rsidR="00BB70CF">
        <w:t>described</w:t>
      </w:r>
      <w:r w:rsidR="005B691C" w:rsidRPr="005B691C">
        <w:t xml:space="preserve"> as a probability level of p&lt;0.05.</w:t>
      </w:r>
    </w:p>
    <w:p w14:paraId="7073D59E" w14:textId="5E234118" w:rsidR="00574F3D" w:rsidRDefault="00574F3D">
      <w:pPr>
        <w:rPr>
          <w:rFonts w:ascii="Times New Roman" w:eastAsia="Times New Roman" w:hAnsi="Times New Roman" w:cs="Times New Roman"/>
          <w:b/>
          <w:bCs/>
          <w:kern w:val="0"/>
          <w:sz w:val="24"/>
          <w:szCs w:val="24"/>
        </w:rPr>
      </w:pPr>
    </w:p>
    <w:p w14:paraId="26D711E6" w14:textId="77777777" w:rsidR="007B264C" w:rsidRPr="00EE788A" w:rsidRDefault="007B264C" w:rsidP="00574F3D">
      <w:pPr>
        <w:pStyle w:val="NormalWeb"/>
        <w:spacing w:before="0" w:beforeAutospacing="0" w:after="0" w:afterAutospacing="0"/>
        <w:jc w:val="both"/>
        <w:rPr>
          <w:b/>
          <w:bCs/>
        </w:rPr>
      </w:pPr>
      <w:r w:rsidRPr="00EE788A">
        <w:rPr>
          <w:b/>
          <w:bCs/>
        </w:rPr>
        <w:t>Results</w:t>
      </w:r>
    </w:p>
    <w:p w14:paraId="57056304" w14:textId="77777777" w:rsidR="00994B40" w:rsidRDefault="00CF6CA6" w:rsidP="00994B40">
      <w:pPr>
        <w:pStyle w:val="NormalWeb"/>
        <w:spacing w:before="0" w:beforeAutospacing="0" w:after="0" w:afterAutospacing="0"/>
        <w:jc w:val="both"/>
        <w:rPr>
          <w:b/>
          <w:bCs/>
        </w:rPr>
      </w:pPr>
      <w:bookmarkStart w:id="3" w:name="_Hlk170984172"/>
      <w:bookmarkStart w:id="4" w:name="_Hlk170989422"/>
      <w:r w:rsidRPr="00EE788A">
        <w:rPr>
          <w:b/>
          <w:bCs/>
        </w:rPr>
        <w:t xml:space="preserve">Oxidative stress marker and </w:t>
      </w:r>
      <w:r w:rsidR="00BF77A3" w:rsidRPr="00EE788A">
        <w:rPr>
          <w:b/>
          <w:bCs/>
        </w:rPr>
        <w:t>antioxidant level</w:t>
      </w:r>
      <w:r w:rsidRPr="00EE788A">
        <w:rPr>
          <w:b/>
          <w:bCs/>
        </w:rPr>
        <w:t>s in the liver</w:t>
      </w:r>
      <w:bookmarkStart w:id="5" w:name="_Hlk170986590"/>
      <w:bookmarkEnd w:id="3"/>
      <w:bookmarkEnd w:id="4"/>
    </w:p>
    <w:p w14:paraId="7579C8D8" w14:textId="2CCA19BB" w:rsidR="005B691C" w:rsidRPr="00994B40" w:rsidRDefault="005B691C" w:rsidP="00994B40">
      <w:pPr>
        <w:pStyle w:val="NormalWeb"/>
        <w:spacing w:before="0" w:beforeAutospacing="0" w:after="0" w:afterAutospacing="0"/>
        <w:jc w:val="both"/>
        <w:rPr>
          <w:b/>
          <w:bCs/>
        </w:rPr>
      </w:pPr>
      <w:r>
        <w:t xml:space="preserve">The </w:t>
      </w:r>
      <w:r w:rsidR="001C6264">
        <w:t>outcome</w:t>
      </w:r>
      <w:r>
        <w:t xml:space="preserve"> of oxidative stress </w:t>
      </w:r>
      <w:r w:rsidR="009E3256">
        <w:t>marker</w:t>
      </w:r>
      <w:r w:rsidR="00994B40">
        <w:t>s</w:t>
      </w:r>
      <w:r>
        <w:t xml:space="preserve">, malondialdehyde (MDA), and antioxidant levels in the liver following the administration of methamphetamine (METH) and </w:t>
      </w:r>
      <w:r w:rsidRPr="005B691C">
        <w:rPr>
          <w:i/>
        </w:rPr>
        <w:t>Ginkgo biloba</w:t>
      </w:r>
      <w:r>
        <w:t xml:space="preserve"> (GB)</w:t>
      </w:r>
      <w:r w:rsidR="00666FDB">
        <w:t>,</w:t>
      </w:r>
      <w:r>
        <w:t xml:space="preserve"> low dose (LD) and high dose (HD) to the experimental </w:t>
      </w:r>
      <w:r w:rsidR="00666FDB">
        <w:t>group</w:t>
      </w:r>
      <w:r>
        <w:t xml:space="preserve"> </w:t>
      </w:r>
      <w:r w:rsidR="00666FDB">
        <w:t>is</w:t>
      </w:r>
      <w:r>
        <w:t xml:space="preserve"> presented in </w:t>
      </w:r>
      <w:r w:rsidR="00666FDB">
        <w:t>Figure</w:t>
      </w:r>
      <w:r>
        <w:t xml:space="preserve"> </w:t>
      </w:r>
      <w:r w:rsidR="00D24DA6">
        <w:t>2</w:t>
      </w:r>
      <w:r>
        <w:t xml:space="preserve"> (A-E). </w:t>
      </w:r>
    </w:p>
    <w:p w14:paraId="5C1B076B" w14:textId="3AD0B6B6" w:rsidR="005B691C" w:rsidRDefault="005B691C" w:rsidP="00574F3D">
      <w:pPr>
        <w:pStyle w:val="NormalWeb"/>
        <w:spacing w:before="0" w:beforeAutospacing="0" w:after="0" w:afterAutospacing="0"/>
        <w:jc w:val="both"/>
      </w:pPr>
      <w:r>
        <w:t xml:space="preserve">The METH-only treatment group showed a </w:t>
      </w:r>
      <w:r w:rsidR="00BB5C87">
        <w:t>notable</w:t>
      </w:r>
      <w:r>
        <w:t xml:space="preserve"> increase (P&lt;0.001) in </w:t>
      </w:r>
      <w:r w:rsidR="001C6264">
        <w:t xml:space="preserve">quantity of </w:t>
      </w:r>
      <w:r>
        <w:t xml:space="preserve">MDA </w:t>
      </w:r>
      <w:r w:rsidR="0093761A">
        <w:t xml:space="preserve"> </w:t>
      </w:r>
      <w:r w:rsidR="00666FDB">
        <w:t>compared</w:t>
      </w:r>
      <w:r>
        <w:t xml:space="preserve"> with </w:t>
      </w:r>
      <w:r w:rsidR="00666FDB">
        <w:t xml:space="preserve">the </w:t>
      </w:r>
      <w:r w:rsidR="00060E50">
        <w:t>first group</w:t>
      </w:r>
      <w:r>
        <w:t>, GB, and METH</w:t>
      </w:r>
      <w:r w:rsidR="002124DA">
        <w:t xml:space="preserve"> </w:t>
      </w:r>
      <w:r>
        <w:t>+ GB (LD)</w:t>
      </w:r>
      <w:r w:rsidR="0093761A">
        <w:t>,</w:t>
      </w:r>
      <w:r>
        <w:t xml:space="preserve"> as well as METH + GB (HD) treatment groups. However, a </w:t>
      </w:r>
      <w:r w:rsidR="00BB5C87">
        <w:t>notable</w:t>
      </w:r>
      <w:r>
        <w:t xml:space="preserve"> reduction (p&lt;0.05)</w:t>
      </w:r>
      <w:r w:rsidR="00BB5C87">
        <w:t xml:space="preserve"> </w:t>
      </w:r>
      <w:r>
        <w:t xml:space="preserve">in the MDA level in both METH+ GB (LD &amp; HD) </w:t>
      </w:r>
      <w:r w:rsidR="00BB5C87">
        <w:t xml:space="preserve">occurred </w:t>
      </w:r>
      <w:r>
        <w:t xml:space="preserve">as compared to the METH-only treated group (Figure </w:t>
      </w:r>
      <w:r w:rsidR="00D24DA6">
        <w:t>2</w:t>
      </w:r>
      <w:r>
        <w:t>A). Similar trends were observed in SOD, CAT, GSH, and NO levels (</w:t>
      </w:r>
      <w:r w:rsidR="00666FDB">
        <w:t>Figure</w:t>
      </w:r>
      <w:r>
        <w:t xml:space="preserve"> </w:t>
      </w:r>
      <w:r w:rsidR="00D24DA6">
        <w:t>2</w:t>
      </w:r>
      <w:r>
        <w:t>B-E), respectively.</w:t>
      </w:r>
    </w:p>
    <w:p w14:paraId="13F884F1" w14:textId="725B850D" w:rsidR="005B691C" w:rsidRDefault="0093761A" w:rsidP="00574F3D">
      <w:pPr>
        <w:pStyle w:val="NormalWeb"/>
        <w:spacing w:before="0" w:beforeAutospacing="0" w:after="0" w:afterAutospacing="0"/>
        <w:jc w:val="both"/>
      </w:pPr>
      <w:r w:rsidRPr="00EE788A">
        <w:rPr>
          <w:noProof/>
        </w:rPr>
        <w:lastRenderedPageBreak/>
        <w:drawing>
          <wp:inline distT="0" distB="0" distL="0" distR="0" wp14:anchorId="3C0C46B3" wp14:editId="370B3ED7">
            <wp:extent cx="5731510" cy="38620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62070"/>
                    </a:xfrm>
                    <a:prstGeom prst="rect">
                      <a:avLst/>
                    </a:prstGeom>
                    <a:noFill/>
                    <a:ln>
                      <a:noFill/>
                    </a:ln>
                  </pic:spPr>
                </pic:pic>
              </a:graphicData>
            </a:graphic>
          </wp:inline>
        </w:drawing>
      </w:r>
    </w:p>
    <w:p w14:paraId="1926A4DD" w14:textId="5C8AEA3C" w:rsidR="0093761A" w:rsidRDefault="0093761A" w:rsidP="0093761A">
      <w:pPr>
        <w:pStyle w:val="NormalWeb"/>
        <w:spacing w:before="0" w:beforeAutospacing="0" w:after="0" w:afterAutospacing="0"/>
        <w:jc w:val="both"/>
        <w:rPr>
          <w:b/>
          <w:bCs/>
        </w:rPr>
      </w:pPr>
      <w:bookmarkStart w:id="6" w:name="_Hlk170985061"/>
      <w:r w:rsidRPr="00EE788A">
        <w:rPr>
          <w:b/>
        </w:rPr>
        <w:t xml:space="preserve">Figure </w:t>
      </w:r>
      <w:r w:rsidR="00D24DA6">
        <w:rPr>
          <w:b/>
        </w:rPr>
        <w:t>3</w:t>
      </w:r>
      <w:r w:rsidRPr="00EE788A">
        <w:rPr>
          <w:b/>
        </w:rPr>
        <w:t>:</w:t>
      </w:r>
      <w:r w:rsidRPr="00EE788A">
        <w:t xml:space="preserve"> </w:t>
      </w:r>
      <w:r w:rsidRPr="00EE788A">
        <w:rPr>
          <w:b/>
          <w:bCs/>
        </w:rPr>
        <w:t>Oxidative stress marker and antioxidant levels in the liver</w:t>
      </w:r>
    </w:p>
    <w:p w14:paraId="396FF701" w14:textId="77777777" w:rsidR="0093761A" w:rsidRPr="00EE788A" w:rsidRDefault="0093761A" w:rsidP="0093761A">
      <w:pPr>
        <w:pStyle w:val="NormalWeb"/>
        <w:spacing w:before="0" w:beforeAutospacing="0" w:after="0" w:afterAutospacing="0"/>
        <w:jc w:val="both"/>
        <w:rPr>
          <w:b/>
          <w:bCs/>
        </w:rPr>
      </w:pPr>
    </w:p>
    <w:p w14:paraId="60E3AB11" w14:textId="6A28BC8B" w:rsidR="0093761A" w:rsidRDefault="0093761A" w:rsidP="00574F3D">
      <w:pPr>
        <w:pStyle w:val="NormalWeb"/>
        <w:spacing w:before="0" w:beforeAutospacing="0" w:after="0" w:afterAutospacing="0"/>
        <w:jc w:val="both"/>
      </w:pPr>
      <w:r w:rsidRPr="00EE788A">
        <w:t xml:space="preserve">Liver antioxidant levels in Control-[1], </w:t>
      </w:r>
      <w:r w:rsidRPr="00EE788A">
        <w:rPr>
          <w:i/>
        </w:rPr>
        <w:t>Ginkgo biloba</w:t>
      </w:r>
      <w:r w:rsidRPr="00EE788A">
        <w:t xml:space="preserve">-[2], Methamphetamine-[3], METH+GB(LD)-[4], and METH+GB(HD)-[5] treated groups of rats; </w:t>
      </w:r>
      <w:r w:rsidRPr="00EE788A">
        <w:rPr>
          <w:b/>
          <w:bCs/>
        </w:rPr>
        <w:t>A = MDA Level</w:t>
      </w:r>
      <w:r w:rsidRPr="00EE788A">
        <w:t xml:space="preserve">, </w:t>
      </w:r>
      <w:bookmarkStart w:id="7" w:name="_Hlk170981600"/>
      <w:r w:rsidRPr="00EE788A">
        <w:t xml:space="preserve">**#p&lt;0.001 vs. [1,2,4&amp;5]; </w:t>
      </w:r>
      <w:bookmarkEnd w:id="7"/>
      <w:r w:rsidRPr="00EE788A">
        <w:rPr>
          <w:b/>
          <w:bCs/>
        </w:rPr>
        <w:t>B = SOD Level</w:t>
      </w:r>
      <w:r w:rsidRPr="00EE788A">
        <w:t>,</w:t>
      </w:r>
      <w:bookmarkStart w:id="8" w:name="_Hlk170980811"/>
      <w:r w:rsidRPr="00EE788A">
        <w:t xml:space="preserve"> </w:t>
      </w:r>
      <w:bookmarkStart w:id="9" w:name="_Hlk170981018"/>
      <w:bookmarkStart w:id="10" w:name="_Hlk170981283"/>
      <w:r w:rsidRPr="00EE788A">
        <w:t xml:space="preserve">*#p&lt;0.001 vs. </w:t>
      </w:r>
      <w:bookmarkEnd w:id="9"/>
      <w:r w:rsidRPr="00EE788A">
        <w:t xml:space="preserve">[1,2]; </w:t>
      </w:r>
      <w:bookmarkStart w:id="11" w:name="_Hlk170981434"/>
      <w:r w:rsidRPr="00EE788A">
        <w:t xml:space="preserve">*p&lt;0.05 vs. </w:t>
      </w:r>
      <w:bookmarkEnd w:id="11"/>
      <w:r w:rsidRPr="00EE788A">
        <w:t xml:space="preserve">[3]; </w:t>
      </w:r>
      <w:bookmarkEnd w:id="8"/>
      <w:bookmarkEnd w:id="10"/>
      <w:r w:rsidRPr="00EE788A">
        <w:rPr>
          <w:b/>
          <w:bCs/>
        </w:rPr>
        <w:t>C = CAT</w:t>
      </w:r>
      <w:r w:rsidRPr="00EE788A">
        <w:t xml:space="preserve"> Level, </w:t>
      </w:r>
      <w:bookmarkStart w:id="12" w:name="_Hlk170981494"/>
      <w:r w:rsidRPr="00EE788A">
        <w:t>**p&lt;0.001 vs. [1</w:t>
      </w:r>
      <w:bookmarkStart w:id="13" w:name="_Hlk170981175"/>
      <w:r w:rsidRPr="00EE788A">
        <w:t xml:space="preserve">&amp;2], </w:t>
      </w:r>
      <w:bookmarkEnd w:id="12"/>
      <w:r w:rsidRPr="00EE788A">
        <w:t xml:space="preserve">*#p&lt;0.05 vs. [3]; </w:t>
      </w:r>
      <w:bookmarkEnd w:id="13"/>
      <w:r w:rsidRPr="00EE788A">
        <w:rPr>
          <w:b/>
          <w:bCs/>
        </w:rPr>
        <w:t>D = GSH Level</w:t>
      </w:r>
      <w:r w:rsidRPr="00EE788A">
        <w:t xml:space="preserve">, </w:t>
      </w:r>
      <w:r w:rsidRPr="00EE788A">
        <w:rPr>
          <w:rFonts w:eastAsiaTheme="minorHAnsi"/>
          <w:kern w:val="2"/>
        </w:rPr>
        <w:t>*</w:t>
      </w:r>
      <w:r w:rsidRPr="00EE788A">
        <w:t xml:space="preserve">#p&lt;0.001 vs. [1&amp;2], *p&lt;0.05 vs. [3]; </w:t>
      </w:r>
      <w:r w:rsidRPr="00EE788A">
        <w:rPr>
          <w:b/>
          <w:bCs/>
        </w:rPr>
        <w:t>E = NO Level</w:t>
      </w:r>
      <w:r w:rsidRPr="00EE788A">
        <w:t xml:space="preserve">, *p&lt;0.05 vs. [1], **p&lt;0.001 vs. [1,2,4,&amp;5]  </w:t>
      </w:r>
      <w:bookmarkStart w:id="14" w:name="_Hlk170981718"/>
      <w:r w:rsidRPr="00EE788A">
        <w:t xml:space="preserve">**#p&lt;0.05 vs. </w:t>
      </w:r>
      <w:bookmarkEnd w:id="14"/>
      <w:r w:rsidRPr="00EE788A">
        <w:t>[3], *#p&lt;0.05 vs. [3&amp;4]</w:t>
      </w:r>
      <w:bookmarkEnd w:id="6"/>
      <w:r w:rsidRPr="00EE788A">
        <w:t>. Values are mean ± SEM,</w:t>
      </w:r>
      <w:bookmarkStart w:id="15" w:name="_Hlk170981998"/>
      <w:r w:rsidRPr="00EE788A">
        <w:t xml:space="preserve"> n = 12</w:t>
      </w:r>
      <w:bookmarkEnd w:id="15"/>
      <w:r w:rsidRPr="00EE788A">
        <w:t>.</w:t>
      </w:r>
    </w:p>
    <w:bookmarkEnd w:id="5"/>
    <w:p w14:paraId="0ACEE6AD" w14:textId="77777777" w:rsidR="00D12B2F" w:rsidRDefault="00D12B2F" w:rsidP="00574F3D">
      <w:pPr>
        <w:pStyle w:val="NormalWeb"/>
        <w:spacing w:before="0" w:beforeAutospacing="0" w:after="0" w:afterAutospacing="0"/>
        <w:jc w:val="both"/>
      </w:pPr>
    </w:p>
    <w:p w14:paraId="49E5E3DC" w14:textId="77777777" w:rsidR="0093761A" w:rsidRDefault="0093761A" w:rsidP="00574F3D">
      <w:pPr>
        <w:pStyle w:val="NormalWeb"/>
        <w:spacing w:before="0" w:beforeAutospacing="0" w:after="0" w:afterAutospacing="0"/>
        <w:jc w:val="both"/>
        <w:rPr>
          <w:b/>
        </w:rPr>
      </w:pPr>
      <w:r>
        <w:rPr>
          <w:b/>
        </w:rPr>
        <w:t>Levels of MDA and antioxidants in the ileum</w:t>
      </w:r>
    </w:p>
    <w:p w14:paraId="0AE84EE7" w14:textId="42FBF83A" w:rsidR="0040633B" w:rsidRDefault="00832554" w:rsidP="00574F3D">
      <w:pPr>
        <w:pStyle w:val="NormalWeb"/>
        <w:spacing w:before="0" w:beforeAutospacing="0" w:after="0" w:afterAutospacing="0"/>
        <w:jc w:val="both"/>
      </w:pPr>
      <w:r w:rsidRPr="00EE788A">
        <w:t>The result of malondialdehyde (MDA),</w:t>
      </w:r>
      <w:r w:rsidR="006B09ED" w:rsidRPr="00EE788A">
        <w:t xml:space="preserve"> </w:t>
      </w:r>
      <w:r w:rsidRPr="00EE788A">
        <w:t>superoxide dismutase (SOD), catalase (CAT), glutathione (GSH)</w:t>
      </w:r>
      <w:r w:rsidR="006B65B7" w:rsidRPr="00EE788A">
        <w:t>,</w:t>
      </w:r>
      <w:r w:rsidRPr="00EE788A">
        <w:t xml:space="preserve"> and nitric oxide (NO) in the </w:t>
      </w:r>
      <w:r w:rsidR="00D06161" w:rsidRPr="00EE788A">
        <w:t>ileum</w:t>
      </w:r>
      <w:r w:rsidRPr="00EE788A">
        <w:t xml:space="preserve"> following the administration of methamphetamine (METH) and </w:t>
      </w:r>
      <w:r w:rsidR="00CE130E" w:rsidRPr="00EE788A">
        <w:rPr>
          <w:i/>
          <w:iCs/>
        </w:rPr>
        <w:t xml:space="preserve">Ginkgo biloba </w:t>
      </w:r>
      <w:r w:rsidRPr="00EE788A">
        <w:t xml:space="preserve">(GB) to the experimental animal is represented in Figure </w:t>
      </w:r>
      <w:r w:rsidR="00D24DA6">
        <w:t>4</w:t>
      </w:r>
      <w:r w:rsidRPr="00EE788A">
        <w:t xml:space="preserve"> (A-E). The METH-only treatment group showed a </w:t>
      </w:r>
      <w:r w:rsidR="00120F48">
        <w:t>remarkable</w:t>
      </w:r>
      <w:r w:rsidRPr="00EE788A">
        <w:t xml:space="preserve"> </w:t>
      </w:r>
      <w:r w:rsidR="007C56C2">
        <w:t>increase</w:t>
      </w:r>
      <w:r w:rsidRPr="00EE788A">
        <w:t xml:space="preserve"> (P&lt;0.0</w:t>
      </w:r>
      <w:r w:rsidR="00D06161" w:rsidRPr="00EE788A">
        <w:t>5</w:t>
      </w:r>
      <w:r w:rsidRPr="00EE788A">
        <w:t xml:space="preserve">) in </w:t>
      </w:r>
      <w:r w:rsidR="00E314DD">
        <w:t xml:space="preserve">the quantity of </w:t>
      </w:r>
      <w:r w:rsidRPr="00EE788A">
        <w:t xml:space="preserve">MDA </w:t>
      </w:r>
      <w:r w:rsidR="007C56C2">
        <w:t>compared to</w:t>
      </w:r>
      <w:r w:rsidR="00E314DD">
        <w:t xml:space="preserve"> the first group</w:t>
      </w:r>
      <w:r w:rsidRPr="00EE788A">
        <w:t xml:space="preserve">, GB, and </w:t>
      </w:r>
      <w:r w:rsidR="001A6EF3" w:rsidRPr="00EE788A">
        <w:t xml:space="preserve">METH+GB (LD) </w:t>
      </w:r>
      <w:r w:rsidR="00AE417D">
        <w:t>and</w:t>
      </w:r>
      <w:r w:rsidR="001A6EF3" w:rsidRPr="00EE788A">
        <w:t xml:space="preserve"> METH+</w:t>
      </w:r>
      <w:r w:rsidRPr="00EE788A">
        <w:t xml:space="preserve">GB (HD) treatment groups. </w:t>
      </w:r>
      <w:r w:rsidR="0040633B" w:rsidRPr="0040633B">
        <w:t xml:space="preserve">In contrast to the METH-only </w:t>
      </w:r>
      <w:r w:rsidR="00E314DD">
        <w:t>experimented animals</w:t>
      </w:r>
      <w:r w:rsidR="0040633B" w:rsidRPr="0040633B">
        <w:t xml:space="preserve">, the </w:t>
      </w:r>
      <w:r w:rsidR="00E314DD">
        <w:t xml:space="preserve">quantity of </w:t>
      </w:r>
      <w:r w:rsidR="0040633B" w:rsidRPr="0040633B">
        <w:t xml:space="preserve">MDA was </w:t>
      </w:r>
      <w:r w:rsidR="00210604">
        <w:t>notably</w:t>
      </w:r>
      <w:r w:rsidR="0040633B" w:rsidRPr="0040633B">
        <w:t xml:space="preserve"> </w:t>
      </w:r>
      <w:r w:rsidR="00E314DD">
        <w:t>reduced</w:t>
      </w:r>
      <w:r w:rsidR="0040633B" w:rsidRPr="0040633B">
        <w:t xml:space="preserve"> (p&lt;0.05) in both METH+GB (LD &amp; HD) groups (Figure </w:t>
      </w:r>
      <w:r w:rsidR="00D24DA6">
        <w:t>3</w:t>
      </w:r>
      <w:r w:rsidR="0040633B" w:rsidRPr="0040633B">
        <w:t>A).</w:t>
      </w:r>
    </w:p>
    <w:p w14:paraId="0D27BD80" w14:textId="49A91F1C" w:rsidR="0040633B" w:rsidRDefault="00D06161" w:rsidP="00574F3D">
      <w:pPr>
        <w:pStyle w:val="NormalWeb"/>
        <w:spacing w:before="0" w:beforeAutospacing="0" w:after="0" w:afterAutospacing="0"/>
        <w:jc w:val="both"/>
      </w:pPr>
      <w:r w:rsidRPr="00EE788A">
        <w:t xml:space="preserve">The GB treatment group showed a </w:t>
      </w:r>
      <w:r w:rsidR="00970EBF">
        <w:t>remarkable rise</w:t>
      </w:r>
      <w:r w:rsidRPr="00EE788A">
        <w:t xml:space="preserve"> (P&lt;0.001) in SOD level compared wit</w:t>
      </w:r>
      <w:r w:rsidR="00D678CB" w:rsidRPr="00EE788A">
        <w:t>h control, METH-only, and METH+GB (LD) as well as METH+</w:t>
      </w:r>
      <w:r w:rsidRPr="00EE788A">
        <w:t xml:space="preserve">GB (HD) treatment groups. However, there was a </w:t>
      </w:r>
      <w:r w:rsidR="00970EBF">
        <w:t>notable drop</w:t>
      </w:r>
      <w:r w:rsidRPr="00EE788A">
        <w:t xml:space="preserve"> (p&lt;0.05) in the SO</w:t>
      </w:r>
      <w:r w:rsidR="00D678CB" w:rsidRPr="00EE788A">
        <w:t>D level in METH-only and METH+</w:t>
      </w:r>
      <w:r w:rsidRPr="00EE788A">
        <w:t>GB (LD &amp; HD)</w:t>
      </w:r>
      <w:r w:rsidR="009E3256">
        <w:t>,</w:t>
      </w:r>
      <w:r w:rsidRPr="00EE788A">
        <w:t xml:space="preserve"> </w:t>
      </w:r>
      <w:r w:rsidR="00541EBD">
        <w:t>contrary</w:t>
      </w:r>
      <w:r w:rsidRPr="00EE788A">
        <w:t xml:space="preserve"> to </w:t>
      </w:r>
      <w:r w:rsidR="006B65B7" w:rsidRPr="00EE788A">
        <w:t>GB-treated</w:t>
      </w:r>
      <w:r w:rsidR="00D50F14" w:rsidRPr="00EE788A">
        <w:t xml:space="preserve"> </w:t>
      </w:r>
      <w:r w:rsidR="00A91D82" w:rsidRPr="00EE788A">
        <w:t xml:space="preserve">and control </w:t>
      </w:r>
      <w:r w:rsidR="006B65B7" w:rsidRPr="00EE788A">
        <w:t>groups</w:t>
      </w:r>
      <w:r w:rsidR="0008340F">
        <w:t>,</w:t>
      </w:r>
      <w:r w:rsidR="00A91D82" w:rsidRPr="00EE788A">
        <w:t xml:space="preserve"> respectively</w:t>
      </w:r>
      <w:r w:rsidR="006A6B40" w:rsidRPr="00EE788A">
        <w:t xml:space="preserve">. </w:t>
      </w:r>
      <w:r w:rsidR="0040633B" w:rsidRPr="0040633B">
        <w:t xml:space="preserve">CAT, GSH, and NO levels showed comparable patterns (Figure </w:t>
      </w:r>
      <w:r w:rsidR="00D24DA6">
        <w:t>4</w:t>
      </w:r>
      <w:r w:rsidR="0040633B" w:rsidRPr="0040633B">
        <w:t>B-E).</w:t>
      </w:r>
    </w:p>
    <w:p w14:paraId="3D42F0F1" w14:textId="77777777" w:rsidR="0093761A" w:rsidRDefault="0093761A" w:rsidP="00574F3D">
      <w:pPr>
        <w:pStyle w:val="NormalWeb"/>
        <w:spacing w:before="0" w:beforeAutospacing="0" w:after="0" w:afterAutospacing="0"/>
        <w:jc w:val="both"/>
      </w:pPr>
    </w:p>
    <w:p w14:paraId="4C22340D" w14:textId="6364E7A4" w:rsidR="0093761A" w:rsidRDefault="0093761A" w:rsidP="00574F3D">
      <w:pPr>
        <w:pStyle w:val="NormalWeb"/>
        <w:spacing w:before="0" w:beforeAutospacing="0" w:after="0" w:afterAutospacing="0"/>
        <w:jc w:val="both"/>
      </w:pPr>
      <w:r w:rsidRPr="00EE788A">
        <w:rPr>
          <w:noProof/>
        </w:rPr>
        <w:lastRenderedPageBreak/>
        <w:drawing>
          <wp:inline distT="0" distB="0" distL="0" distR="0" wp14:anchorId="31176502" wp14:editId="3D63E10C">
            <wp:extent cx="5731510" cy="38893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89375"/>
                    </a:xfrm>
                    <a:prstGeom prst="rect">
                      <a:avLst/>
                    </a:prstGeom>
                    <a:noFill/>
                    <a:ln>
                      <a:noFill/>
                    </a:ln>
                  </pic:spPr>
                </pic:pic>
              </a:graphicData>
            </a:graphic>
          </wp:inline>
        </w:drawing>
      </w:r>
    </w:p>
    <w:p w14:paraId="08EBE7EB" w14:textId="4C62245D" w:rsidR="0093761A" w:rsidRPr="00EE788A" w:rsidRDefault="0093761A" w:rsidP="0093761A">
      <w:pPr>
        <w:pStyle w:val="NormalWeb"/>
        <w:spacing w:before="0" w:beforeAutospacing="0" w:after="0" w:afterAutospacing="0"/>
        <w:jc w:val="both"/>
        <w:rPr>
          <w:b/>
          <w:bCs/>
        </w:rPr>
      </w:pPr>
      <w:r>
        <w:rPr>
          <w:b/>
        </w:rPr>
        <w:t xml:space="preserve">Figure </w:t>
      </w:r>
      <w:r w:rsidR="00D24DA6">
        <w:rPr>
          <w:b/>
        </w:rPr>
        <w:t>4</w:t>
      </w:r>
      <w:r>
        <w:rPr>
          <w:b/>
        </w:rPr>
        <w:t>: Levels of MDA and antioxidants in the ileum</w:t>
      </w:r>
    </w:p>
    <w:p w14:paraId="5D2CD10D" w14:textId="77777777" w:rsidR="0093761A" w:rsidRPr="00EE788A" w:rsidRDefault="0093761A" w:rsidP="0093761A">
      <w:pPr>
        <w:pStyle w:val="NormalWeb"/>
        <w:spacing w:before="0" w:beforeAutospacing="0" w:after="0" w:afterAutospacing="0"/>
        <w:jc w:val="both"/>
      </w:pPr>
      <w:r w:rsidRPr="00EE788A">
        <w:t xml:space="preserve">Ileum antioxidant levels in Control-[1], </w:t>
      </w:r>
      <w:r w:rsidRPr="00EE788A">
        <w:rPr>
          <w:i/>
        </w:rPr>
        <w:t>Ginkgo biloba</w:t>
      </w:r>
      <w:r w:rsidRPr="00EE788A">
        <w:t xml:space="preserve">-[2], Methamphetamine-[3], METH+GB(LD)-[4], and METH+GB(HD)-[5] treated groups of rats. </w:t>
      </w:r>
      <w:r w:rsidRPr="00EE788A">
        <w:rPr>
          <w:b/>
          <w:bCs/>
        </w:rPr>
        <w:t>A = MDA Level</w:t>
      </w:r>
      <w:r w:rsidRPr="00EE788A">
        <w:t xml:space="preserve">, *#p&lt;0.05 vs. [1,2,4&amp;5]; </w:t>
      </w:r>
      <w:r w:rsidRPr="00EE788A">
        <w:rPr>
          <w:b/>
          <w:bCs/>
        </w:rPr>
        <w:t>B = SOD Level</w:t>
      </w:r>
      <w:r w:rsidRPr="00EE788A">
        <w:t xml:space="preserve">, **p&lt;0.001 vs. [1,3,4&amp;5], *p&lt;0.05 vs. [1&amp;2] *#p&lt;0.05 vs. [2&amp;3], *P&lt;0.05 vs. [4]; </w:t>
      </w:r>
      <w:r w:rsidRPr="00EE788A">
        <w:rPr>
          <w:b/>
          <w:bCs/>
        </w:rPr>
        <w:t>C = CAT</w:t>
      </w:r>
      <w:r w:rsidRPr="00EE788A">
        <w:t xml:space="preserve"> Level, **#p&lt;0.001 vs. [1,2,4&amp;5], *p&lt;0.05 vs. [3]; </w:t>
      </w:r>
      <w:r w:rsidRPr="00EE788A">
        <w:rPr>
          <w:b/>
          <w:bCs/>
        </w:rPr>
        <w:t>E = NO Level</w:t>
      </w:r>
      <w:r w:rsidRPr="00EE788A">
        <w:t>, **p&lt;0.05 vs. [1,2,4&amp;5], ##p&lt;0.05 vs. METH. #p&lt;0.05 vs. [3&amp;4] Values are mean ± SEM, n = 12</w:t>
      </w:r>
    </w:p>
    <w:p w14:paraId="3BBD4C59" w14:textId="77777777" w:rsidR="0093761A" w:rsidRDefault="0093761A" w:rsidP="00574F3D">
      <w:pPr>
        <w:pStyle w:val="NormalWeb"/>
        <w:spacing w:before="0" w:beforeAutospacing="0" w:after="0" w:afterAutospacing="0"/>
        <w:jc w:val="both"/>
      </w:pPr>
    </w:p>
    <w:p w14:paraId="489D9936" w14:textId="77777777" w:rsidR="0040633B" w:rsidRDefault="0040633B" w:rsidP="00574F3D">
      <w:pPr>
        <w:pStyle w:val="NormalWeb"/>
        <w:spacing w:before="0" w:beforeAutospacing="0" w:after="0" w:afterAutospacing="0"/>
        <w:jc w:val="both"/>
      </w:pPr>
    </w:p>
    <w:p w14:paraId="610B91EB" w14:textId="662CCF3D" w:rsidR="00BF5F1D" w:rsidRPr="00EE788A" w:rsidRDefault="00E0147F" w:rsidP="00574F3D">
      <w:pPr>
        <w:pStyle w:val="NormalWeb"/>
        <w:spacing w:before="0" w:beforeAutospacing="0" w:after="0" w:afterAutospacing="0"/>
        <w:jc w:val="both"/>
        <w:rPr>
          <w:b/>
          <w:bCs/>
        </w:rPr>
      </w:pPr>
      <w:r>
        <w:rPr>
          <w:b/>
          <w:bCs/>
        </w:rPr>
        <w:t>Liver Enzyme A</w:t>
      </w:r>
      <w:r w:rsidR="00C95AA0" w:rsidRPr="00EE788A">
        <w:rPr>
          <w:b/>
          <w:bCs/>
        </w:rPr>
        <w:t>ctivity</w:t>
      </w:r>
    </w:p>
    <w:p w14:paraId="13E9D464" w14:textId="1FD7889A" w:rsidR="00BF5F1D" w:rsidRPr="00EE788A" w:rsidRDefault="00BF5F1D" w:rsidP="00574F3D">
      <w:pPr>
        <w:pStyle w:val="NormalWeb"/>
        <w:spacing w:before="0" w:beforeAutospacing="0" w:after="0" w:afterAutospacing="0"/>
        <w:jc w:val="both"/>
      </w:pPr>
      <w:r w:rsidRPr="00EE788A">
        <w:t>The result</w:t>
      </w:r>
      <w:r w:rsidR="00D61D79">
        <w:t>s</w:t>
      </w:r>
      <w:r w:rsidRPr="00EE788A">
        <w:t xml:space="preserve"> of liver </w:t>
      </w:r>
      <w:r w:rsidR="005F5B2B">
        <w:t>enzyme</w:t>
      </w:r>
      <w:r w:rsidRPr="00EE788A">
        <w:t xml:space="preserve"> </w:t>
      </w:r>
      <w:r w:rsidR="00C95AA0" w:rsidRPr="00EE788A">
        <w:t>activities</w:t>
      </w:r>
      <w:r w:rsidR="005F5B2B">
        <w:t>,</w:t>
      </w:r>
      <w:r w:rsidR="00C95AA0" w:rsidRPr="00EE788A">
        <w:t xml:space="preserve"> namely</w:t>
      </w:r>
      <w:r w:rsidRPr="00EE788A">
        <w:t xml:space="preserve"> aspartate </w:t>
      </w:r>
      <w:r w:rsidR="00ED30F4" w:rsidRPr="00EE788A">
        <w:t>amino</w:t>
      </w:r>
      <w:r w:rsidRPr="00EE788A">
        <w:t>trans</w:t>
      </w:r>
      <w:r w:rsidR="0051749E" w:rsidRPr="00EE788A">
        <w:t>ferase</w:t>
      </w:r>
      <w:r w:rsidRPr="00EE788A">
        <w:t xml:space="preserve"> (AST),</w:t>
      </w:r>
      <w:r w:rsidR="00CD24A3" w:rsidRPr="00EE788A">
        <w:t xml:space="preserve"> </w:t>
      </w:r>
      <w:r w:rsidRPr="00EE788A">
        <w:t>alanine aminotransferase (A</w:t>
      </w:r>
      <w:r w:rsidR="00ED30F4" w:rsidRPr="00EE788A">
        <w:t>L</w:t>
      </w:r>
      <w:r w:rsidRPr="00EE788A">
        <w:t xml:space="preserve">T), and </w:t>
      </w:r>
      <w:r w:rsidR="00D61D79">
        <w:t>alkaline</w:t>
      </w:r>
      <w:r w:rsidRPr="00EE788A">
        <w:t xml:space="preserve"> phosphat</w:t>
      </w:r>
      <w:r w:rsidR="009153FD" w:rsidRPr="00EE788A">
        <w:t>ase</w:t>
      </w:r>
      <w:r w:rsidRPr="00EE788A">
        <w:t xml:space="preserve"> (ALP), following methamphetamine (METH) and </w:t>
      </w:r>
      <w:r w:rsidR="00CE130E" w:rsidRPr="00EE788A">
        <w:rPr>
          <w:i/>
          <w:iCs/>
        </w:rPr>
        <w:t xml:space="preserve">Ginkgo biloba </w:t>
      </w:r>
      <w:r w:rsidRPr="00EE788A">
        <w:t xml:space="preserve">(GB) </w:t>
      </w:r>
      <w:r w:rsidR="00541EBD" w:rsidRPr="00EE788A">
        <w:t xml:space="preserve">administration </w:t>
      </w:r>
      <w:r w:rsidRPr="00EE788A">
        <w:t xml:space="preserve">to the experimental animal </w:t>
      </w:r>
      <w:r w:rsidR="0081321C">
        <w:t>are</w:t>
      </w:r>
      <w:r w:rsidRPr="00EE788A">
        <w:t xml:space="preserve"> represented in Figure </w:t>
      </w:r>
      <w:r w:rsidR="00D24DA6">
        <w:t>5</w:t>
      </w:r>
      <w:r w:rsidRPr="00EE788A">
        <w:t xml:space="preserve">(A-C). </w:t>
      </w:r>
    </w:p>
    <w:p w14:paraId="0C85C903" w14:textId="5E9B8728" w:rsidR="00BF5F1D" w:rsidRPr="00EE788A" w:rsidRDefault="00BF5F1D" w:rsidP="00574F3D">
      <w:pPr>
        <w:pStyle w:val="NormalWeb"/>
        <w:spacing w:before="0" w:beforeAutospacing="0" w:after="0" w:afterAutospacing="0"/>
        <w:jc w:val="both"/>
      </w:pPr>
      <w:r w:rsidRPr="00EE788A">
        <w:t xml:space="preserve">The METH-only treatment group showed a </w:t>
      </w:r>
      <w:r w:rsidR="00534431">
        <w:t>remarkable rise</w:t>
      </w:r>
      <w:r w:rsidRPr="00EE788A">
        <w:t xml:space="preserve"> (P&lt;0.001) in </w:t>
      </w:r>
      <w:r w:rsidR="007D1C15" w:rsidRPr="00EE788A">
        <w:t>AST</w:t>
      </w:r>
      <w:r w:rsidRPr="00EE788A">
        <w:t xml:space="preserve"> level </w:t>
      </w:r>
      <w:r w:rsidR="00D122B5">
        <w:t>compared</w:t>
      </w:r>
      <w:r w:rsidR="00534431">
        <w:t xml:space="preserve"> to</w:t>
      </w:r>
      <w:r w:rsidR="001A6EF3" w:rsidRPr="00EE788A">
        <w:t xml:space="preserve"> control, GB, and METH+GB (LD) as well as METH+</w:t>
      </w:r>
      <w:r w:rsidRPr="00EE788A">
        <w:t xml:space="preserve">GB (HD) treatment groups. However, there was </w:t>
      </w:r>
      <w:r w:rsidR="007D1C15" w:rsidRPr="00EE788A">
        <w:t xml:space="preserve">no </w:t>
      </w:r>
      <w:r w:rsidR="00D122B5">
        <w:t>significant</w:t>
      </w:r>
      <w:r w:rsidR="00534431">
        <w:t xml:space="preserve"> change</w:t>
      </w:r>
      <w:r w:rsidRPr="00EE788A">
        <w:t xml:space="preserve"> in the </w:t>
      </w:r>
      <w:r w:rsidR="007D1C15" w:rsidRPr="00EE788A">
        <w:t xml:space="preserve">AST </w:t>
      </w:r>
      <w:r w:rsidR="00D678CB" w:rsidRPr="00EE788A">
        <w:t>level in METH+</w:t>
      </w:r>
      <w:r w:rsidRPr="00EE788A">
        <w:t xml:space="preserve">GB (LD &amp; HD) as compared to </w:t>
      </w:r>
      <w:r w:rsidR="00185CB3" w:rsidRPr="00EE788A">
        <w:t xml:space="preserve">the </w:t>
      </w:r>
      <w:r w:rsidR="007D1C15" w:rsidRPr="00EE788A">
        <w:t xml:space="preserve">control and </w:t>
      </w:r>
      <w:r w:rsidR="00185CB3" w:rsidRPr="00EE788A">
        <w:t>GB-treated</w:t>
      </w:r>
      <w:r w:rsidRPr="00EE788A">
        <w:t xml:space="preserve"> group (Figure </w:t>
      </w:r>
      <w:r w:rsidR="00EB7D5A">
        <w:t>3</w:t>
      </w:r>
      <w:r w:rsidR="00393EEC" w:rsidRPr="00EE788A">
        <w:t xml:space="preserve">A). A similar trend was observed in ALT and ALP levels, with </w:t>
      </w:r>
      <w:r w:rsidR="00D122B5">
        <w:t>significant</w:t>
      </w:r>
      <w:r w:rsidR="00393EEC" w:rsidRPr="00EE788A">
        <w:t xml:space="preserve"> reductions (p&lt;0.05) in treatment groups </w:t>
      </w:r>
      <w:r w:rsidR="00D678CB" w:rsidRPr="00EE788A">
        <w:t>METH+</w:t>
      </w:r>
      <w:r w:rsidR="00393EEC" w:rsidRPr="00EE788A">
        <w:t>GB (LD &amp; HD)</w:t>
      </w:r>
      <w:r w:rsidR="007C56C2">
        <w:t>,</w:t>
      </w:r>
      <w:r w:rsidR="00BD3961" w:rsidRPr="00EE788A">
        <w:t xml:space="preserve"> </w:t>
      </w:r>
      <w:r w:rsidR="004D354A" w:rsidRPr="00EE788A">
        <w:t>respectively (Figure</w:t>
      </w:r>
      <w:r w:rsidR="00EB7D5A">
        <w:t xml:space="preserve"> </w:t>
      </w:r>
      <w:r w:rsidR="00D24DA6">
        <w:t>5</w:t>
      </w:r>
      <w:r w:rsidR="004D354A" w:rsidRPr="00EE788A">
        <w:t>B-C).</w:t>
      </w:r>
    </w:p>
    <w:p w14:paraId="037D32EA" w14:textId="77777777" w:rsidR="00B922F9" w:rsidRDefault="00185CB3" w:rsidP="00574F3D">
      <w:pPr>
        <w:pStyle w:val="NormalWeb"/>
        <w:spacing w:before="0" w:beforeAutospacing="0" w:after="0" w:afterAutospacing="0"/>
        <w:jc w:val="both"/>
      </w:pPr>
      <w:r w:rsidRPr="00EE788A">
        <w:tab/>
      </w:r>
      <w:r w:rsidR="006B7512" w:rsidRPr="00EE788A">
        <w:t xml:space="preserve"> </w:t>
      </w:r>
    </w:p>
    <w:p w14:paraId="78D050A9" w14:textId="516D7C8F" w:rsidR="0043396E" w:rsidRDefault="0043396E" w:rsidP="00574F3D">
      <w:pPr>
        <w:pStyle w:val="NormalWeb"/>
        <w:spacing w:before="0" w:beforeAutospacing="0" w:after="0" w:afterAutospacing="0"/>
        <w:jc w:val="both"/>
      </w:pPr>
      <w:r w:rsidRPr="00EE788A">
        <w:rPr>
          <w:noProof/>
        </w:rPr>
        <w:lastRenderedPageBreak/>
        <w:drawing>
          <wp:inline distT="0" distB="0" distL="0" distR="0" wp14:anchorId="70506266" wp14:editId="6CA97374">
            <wp:extent cx="5731510" cy="2053590"/>
            <wp:effectExtent l="0" t="0" r="2540" b="381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053590"/>
                    </a:xfrm>
                    <a:prstGeom prst="rect">
                      <a:avLst/>
                    </a:prstGeom>
                    <a:noFill/>
                    <a:ln>
                      <a:noFill/>
                    </a:ln>
                  </pic:spPr>
                </pic:pic>
              </a:graphicData>
            </a:graphic>
          </wp:inline>
        </w:drawing>
      </w:r>
    </w:p>
    <w:p w14:paraId="46C8D465" w14:textId="14749B07" w:rsidR="0043396E" w:rsidRPr="00EE788A" w:rsidRDefault="0043396E" w:rsidP="0043396E">
      <w:pPr>
        <w:pStyle w:val="NormalWeb"/>
        <w:spacing w:before="0" w:beforeAutospacing="0" w:after="0" w:afterAutospacing="0"/>
        <w:jc w:val="both"/>
        <w:rPr>
          <w:b/>
          <w:bCs/>
        </w:rPr>
      </w:pPr>
      <w:r w:rsidRPr="00EE788A">
        <w:rPr>
          <w:b/>
        </w:rPr>
        <w:t xml:space="preserve">Figure </w:t>
      </w:r>
      <w:r w:rsidR="00D24DA6">
        <w:rPr>
          <w:b/>
        </w:rPr>
        <w:t>5</w:t>
      </w:r>
      <w:r w:rsidRPr="00EE788A">
        <w:rPr>
          <w:b/>
        </w:rPr>
        <w:t>:</w:t>
      </w:r>
      <w:r w:rsidRPr="00EE788A">
        <w:t xml:space="preserve"> </w:t>
      </w:r>
      <w:r w:rsidRPr="00EE788A">
        <w:rPr>
          <w:b/>
          <w:bCs/>
        </w:rPr>
        <w:t xml:space="preserve">Liver </w:t>
      </w:r>
      <w:r w:rsidR="002062BF">
        <w:rPr>
          <w:b/>
          <w:bCs/>
        </w:rPr>
        <w:t>Enzyme Activity</w:t>
      </w:r>
    </w:p>
    <w:p w14:paraId="2188F9B7" w14:textId="75A6188D" w:rsidR="0043396E" w:rsidRPr="00EE788A" w:rsidRDefault="0043396E" w:rsidP="0043396E">
      <w:pPr>
        <w:spacing w:line="240" w:lineRule="auto"/>
        <w:jc w:val="both"/>
        <w:rPr>
          <w:rFonts w:ascii="Times New Roman" w:hAnsi="Times New Roman" w:cs="Times New Roman"/>
          <w:sz w:val="24"/>
          <w:szCs w:val="24"/>
        </w:rPr>
      </w:pPr>
      <w:r w:rsidRPr="00EE788A">
        <w:rPr>
          <w:rFonts w:ascii="Times New Roman" w:hAnsi="Times New Roman" w:cs="Times New Roman"/>
          <w:sz w:val="24"/>
          <w:szCs w:val="24"/>
        </w:rPr>
        <w:t xml:space="preserve">Liver Enzymes Levels in Control-[1], </w:t>
      </w:r>
      <w:r w:rsidRPr="00EE788A">
        <w:rPr>
          <w:rFonts w:ascii="Times New Roman" w:hAnsi="Times New Roman" w:cs="Times New Roman"/>
          <w:i/>
          <w:sz w:val="24"/>
          <w:szCs w:val="24"/>
        </w:rPr>
        <w:t>Ginkgo biloba</w:t>
      </w:r>
      <w:r w:rsidRPr="00EE788A">
        <w:rPr>
          <w:rFonts w:ascii="Times New Roman" w:hAnsi="Times New Roman" w:cs="Times New Roman"/>
          <w:sz w:val="24"/>
          <w:szCs w:val="24"/>
        </w:rPr>
        <w:t xml:space="preserve">-[2], Methamphetamine-[3], METH+GB(LD)-[4], and METH+GB(HD)-[5] treated groups of rats. </w:t>
      </w:r>
      <w:r w:rsidRPr="00EE788A">
        <w:rPr>
          <w:rFonts w:ascii="Times New Roman" w:hAnsi="Times New Roman" w:cs="Times New Roman"/>
          <w:b/>
          <w:bCs/>
          <w:sz w:val="24"/>
          <w:szCs w:val="24"/>
        </w:rPr>
        <w:t>A = AST Level</w:t>
      </w:r>
      <w:r w:rsidRPr="00EE788A">
        <w:rPr>
          <w:rFonts w:ascii="Times New Roman" w:hAnsi="Times New Roman" w:cs="Times New Roman"/>
          <w:sz w:val="24"/>
          <w:szCs w:val="24"/>
        </w:rPr>
        <w:t xml:space="preserve">, **#p&lt;0.001 vs. [1, 2, 4&amp;5]; </w:t>
      </w:r>
      <w:r w:rsidRPr="00EE788A">
        <w:rPr>
          <w:rFonts w:ascii="Times New Roman" w:hAnsi="Times New Roman" w:cs="Times New Roman"/>
          <w:b/>
          <w:bCs/>
          <w:sz w:val="24"/>
          <w:szCs w:val="24"/>
        </w:rPr>
        <w:t>B = ALT Level</w:t>
      </w:r>
      <w:r w:rsidRPr="00EE788A">
        <w:rPr>
          <w:rFonts w:ascii="Times New Roman" w:hAnsi="Times New Roman" w:cs="Times New Roman"/>
          <w:sz w:val="24"/>
          <w:szCs w:val="24"/>
        </w:rPr>
        <w:t xml:space="preserve">, *p&lt;0.05 vs. [1, 2, 4&amp;5], #p&lt;0.05 vs. [3], *#p&lt;0.05 vs. [3, 4&amp;5]; </w:t>
      </w:r>
      <w:r w:rsidRPr="00EE788A">
        <w:rPr>
          <w:rFonts w:ascii="Times New Roman" w:hAnsi="Times New Roman" w:cs="Times New Roman"/>
          <w:b/>
          <w:bCs/>
          <w:sz w:val="24"/>
          <w:szCs w:val="24"/>
        </w:rPr>
        <w:t>C = ALP</w:t>
      </w:r>
      <w:r w:rsidRPr="00EE788A">
        <w:rPr>
          <w:rFonts w:ascii="Times New Roman" w:hAnsi="Times New Roman" w:cs="Times New Roman"/>
          <w:sz w:val="24"/>
          <w:szCs w:val="24"/>
        </w:rPr>
        <w:t xml:space="preserve"> Level, **#p&lt;0.05 vs. [1, 2.4&amp;5]; *#p&lt;0.05 vs. [1]. Values are mean ± SEM, n = 12</w:t>
      </w:r>
    </w:p>
    <w:p w14:paraId="3BBF25F9" w14:textId="77777777" w:rsidR="0043396E" w:rsidRPr="00EE788A" w:rsidRDefault="0043396E" w:rsidP="00574F3D">
      <w:pPr>
        <w:pStyle w:val="NormalWeb"/>
        <w:spacing w:before="0" w:beforeAutospacing="0" w:after="0" w:afterAutospacing="0"/>
        <w:jc w:val="both"/>
      </w:pPr>
    </w:p>
    <w:p w14:paraId="7516DEAC" w14:textId="6F8A7636" w:rsidR="00550012" w:rsidRPr="00EE788A" w:rsidRDefault="00550012" w:rsidP="00574F3D">
      <w:pPr>
        <w:spacing w:after="0" w:line="240" w:lineRule="auto"/>
        <w:jc w:val="both"/>
        <w:rPr>
          <w:rFonts w:ascii="Times New Roman" w:eastAsia="Calibri" w:hAnsi="Times New Roman" w:cs="Times New Roman"/>
          <w:b/>
          <w:iCs/>
          <w:kern w:val="0"/>
          <w:sz w:val="24"/>
          <w:szCs w:val="24"/>
        </w:rPr>
      </w:pPr>
      <w:r w:rsidRPr="00EE788A">
        <w:rPr>
          <w:rFonts w:ascii="Times New Roman" w:eastAsia="Calibri" w:hAnsi="Times New Roman" w:cs="Times New Roman"/>
          <w:b/>
          <w:iCs/>
          <w:kern w:val="0"/>
          <w:sz w:val="24"/>
          <w:szCs w:val="24"/>
        </w:rPr>
        <w:t xml:space="preserve">Effect of </w:t>
      </w:r>
      <w:r w:rsidR="00CD5097" w:rsidRPr="00EE788A">
        <w:rPr>
          <w:rFonts w:ascii="Times New Roman" w:eastAsia="Calibri" w:hAnsi="Times New Roman" w:cs="Times New Roman"/>
          <w:b/>
          <w:iCs/>
          <w:kern w:val="0"/>
          <w:sz w:val="24"/>
          <w:szCs w:val="24"/>
        </w:rPr>
        <w:t>M</w:t>
      </w:r>
      <w:r w:rsidRPr="00EE788A">
        <w:rPr>
          <w:rFonts w:ascii="Times New Roman" w:eastAsia="Calibri" w:hAnsi="Times New Roman" w:cs="Times New Roman"/>
          <w:b/>
          <w:iCs/>
          <w:kern w:val="0"/>
          <w:sz w:val="24"/>
          <w:szCs w:val="24"/>
        </w:rPr>
        <w:t xml:space="preserve">ethamphetamine and </w:t>
      </w:r>
      <w:r w:rsidR="00CE130E" w:rsidRPr="00EE788A">
        <w:rPr>
          <w:rFonts w:ascii="Times New Roman" w:eastAsia="Calibri" w:hAnsi="Times New Roman" w:cs="Times New Roman"/>
          <w:b/>
          <w:i/>
          <w:iCs/>
          <w:kern w:val="0"/>
          <w:sz w:val="24"/>
          <w:szCs w:val="24"/>
        </w:rPr>
        <w:t>Ginkgo biloba</w:t>
      </w:r>
      <w:r w:rsidR="00CE130E" w:rsidRPr="00EE788A">
        <w:rPr>
          <w:rFonts w:ascii="Times New Roman" w:eastAsia="Calibri" w:hAnsi="Times New Roman" w:cs="Times New Roman"/>
          <w:b/>
          <w:iCs/>
          <w:kern w:val="0"/>
          <w:sz w:val="24"/>
          <w:szCs w:val="24"/>
        </w:rPr>
        <w:t xml:space="preserve"> </w:t>
      </w:r>
      <w:r w:rsidRPr="00EE788A">
        <w:rPr>
          <w:rFonts w:ascii="Times New Roman" w:eastAsia="Calibri" w:hAnsi="Times New Roman" w:cs="Times New Roman"/>
          <w:b/>
          <w:iCs/>
          <w:kern w:val="0"/>
          <w:sz w:val="24"/>
          <w:szCs w:val="24"/>
        </w:rPr>
        <w:t>on the liver of experimental anima</w:t>
      </w:r>
      <w:r w:rsidR="004869DB" w:rsidRPr="00EE788A">
        <w:rPr>
          <w:rFonts w:ascii="Times New Roman" w:eastAsia="Calibri" w:hAnsi="Times New Roman" w:cs="Times New Roman"/>
          <w:b/>
          <w:iCs/>
          <w:kern w:val="0"/>
          <w:sz w:val="24"/>
          <w:szCs w:val="24"/>
        </w:rPr>
        <w:t>ls</w:t>
      </w:r>
    </w:p>
    <w:p w14:paraId="09695803" w14:textId="5622C874" w:rsidR="00CD5097" w:rsidRPr="00EE788A" w:rsidRDefault="00185CB3" w:rsidP="00574F3D">
      <w:pPr>
        <w:spacing w:after="0" w:line="240" w:lineRule="auto"/>
        <w:jc w:val="both"/>
        <w:rPr>
          <w:rFonts w:ascii="Times New Roman" w:eastAsia="Calibri" w:hAnsi="Times New Roman" w:cs="Times New Roman"/>
          <w:bCs/>
          <w:kern w:val="0"/>
          <w:sz w:val="24"/>
          <w:szCs w:val="24"/>
        </w:rPr>
      </w:pPr>
      <w:bookmarkStart w:id="16" w:name="_Hlk167810346"/>
      <w:r w:rsidRPr="00EE788A">
        <w:rPr>
          <w:rFonts w:ascii="Times New Roman" w:eastAsia="Calibri" w:hAnsi="Times New Roman" w:cs="Times New Roman"/>
          <w:bCs/>
          <w:kern w:val="0"/>
          <w:sz w:val="24"/>
          <w:szCs w:val="24"/>
        </w:rPr>
        <w:t xml:space="preserve">The </w:t>
      </w:r>
      <w:r w:rsidR="00E314DD">
        <w:rPr>
          <w:rFonts w:ascii="Times New Roman" w:eastAsia="Calibri" w:hAnsi="Times New Roman" w:cs="Times New Roman"/>
          <w:bCs/>
          <w:kern w:val="0"/>
          <w:sz w:val="24"/>
          <w:szCs w:val="24"/>
        </w:rPr>
        <w:t xml:space="preserve">liver </w:t>
      </w:r>
      <w:r w:rsidRPr="00EE788A">
        <w:rPr>
          <w:rFonts w:ascii="Times New Roman" w:eastAsia="Calibri" w:hAnsi="Times New Roman" w:cs="Times New Roman"/>
          <w:bCs/>
          <w:kern w:val="0"/>
          <w:sz w:val="24"/>
          <w:szCs w:val="24"/>
        </w:rPr>
        <w:t>photomicrograph</w:t>
      </w:r>
      <w:r w:rsidR="00194EE9" w:rsidRPr="00EE788A">
        <w:rPr>
          <w:rFonts w:ascii="Times New Roman" w:eastAsia="Calibri" w:hAnsi="Times New Roman" w:cs="Times New Roman"/>
          <w:bCs/>
          <w:kern w:val="0"/>
          <w:sz w:val="24"/>
          <w:szCs w:val="24"/>
        </w:rPr>
        <w:t xml:space="preserve"> </w:t>
      </w:r>
      <w:r w:rsidR="00E314DD">
        <w:rPr>
          <w:rFonts w:ascii="Times New Roman" w:eastAsia="Calibri" w:hAnsi="Times New Roman" w:cs="Times New Roman"/>
          <w:bCs/>
          <w:kern w:val="0"/>
          <w:sz w:val="24"/>
          <w:szCs w:val="24"/>
        </w:rPr>
        <w:t>in the first group</w:t>
      </w:r>
      <w:r w:rsidR="00194EE9" w:rsidRPr="00EE788A">
        <w:rPr>
          <w:rFonts w:ascii="Times New Roman" w:eastAsia="Calibri" w:hAnsi="Times New Roman" w:cs="Times New Roman"/>
          <w:bCs/>
          <w:kern w:val="0"/>
          <w:sz w:val="24"/>
          <w:szCs w:val="24"/>
        </w:rPr>
        <w:t xml:space="preserve"> and experimental </w:t>
      </w:r>
      <w:r w:rsidR="00E314DD">
        <w:rPr>
          <w:rFonts w:ascii="Times New Roman" w:eastAsia="Calibri" w:hAnsi="Times New Roman" w:cs="Times New Roman"/>
          <w:bCs/>
          <w:kern w:val="0"/>
          <w:sz w:val="24"/>
          <w:szCs w:val="24"/>
        </w:rPr>
        <w:t>animals</w:t>
      </w:r>
      <w:r w:rsidR="00194EE9" w:rsidRPr="00EE788A">
        <w:rPr>
          <w:rFonts w:ascii="Times New Roman" w:eastAsia="Calibri" w:hAnsi="Times New Roman" w:cs="Times New Roman"/>
          <w:bCs/>
          <w:kern w:val="0"/>
          <w:sz w:val="24"/>
          <w:szCs w:val="24"/>
        </w:rPr>
        <w:t xml:space="preserve"> </w:t>
      </w:r>
      <w:r w:rsidR="003A39D8" w:rsidRPr="00EE788A">
        <w:rPr>
          <w:rFonts w:ascii="Times New Roman" w:eastAsia="Calibri" w:hAnsi="Times New Roman" w:cs="Times New Roman"/>
          <w:bCs/>
          <w:kern w:val="0"/>
          <w:sz w:val="24"/>
          <w:szCs w:val="24"/>
        </w:rPr>
        <w:t xml:space="preserve">is represented in Figure </w:t>
      </w:r>
      <w:r w:rsidR="00EB7D5A">
        <w:rPr>
          <w:rFonts w:ascii="Times New Roman" w:eastAsia="Calibri" w:hAnsi="Times New Roman" w:cs="Times New Roman"/>
          <w:bCs/>
          <w:kern w:val="0"/>
          <w:sz w:val="24"/>
          <w:szCs w:val="24"/>
        </w:rPr>
        <w:t>4</w:t>
      </w:r>
      <w:r w:rsidR="003A39D8" w:rsidRPr="00EE788A">
        <w:rPr>
          <w:rFonts w:ascii="Times New Roman" w:eastAsia="Calibri" w:hAnsi="Times New Roman" w:cs="Times New Roman"/>
          <w:bCs/>
          <w:kern w:val="0"/>
          <w:sz w:val="24"/>
          <w:szCs w:val="24"/>
        </w:rPr>
        <w:t xml:space="preserve">A-E. </w:t>
      </w:r>
      <w:bookmarkStart w:id="17" w:name="_Hlk167807179"/>
      <w:bookmarkStart w:id="18" w:name="_Hlk171003946"/>
      <w:bookmarkEnd w:id="16"/>
      <w:r w:rsidR="00EF6426" w:rsidRPr="00EE788A">
        <w:rPr>
          <w:rFonts w:ascii="Times New Roman" w:eastAsia="Calibri" w:hAnsi="Times New Roman" w:cs="Times New Roman"/>
          <w:bCs/>
          <w:kern w:val="0"/>
          <w:sz w:val="24"/>
          <w:szCs w:val="24"/>
        </w:rPr>
        <w:t>The centrilobular area (A1) and portal area (A2)</w:t>
      </w:r>
      <w:r w:rsidR="006159F1" w:rsidRPr="00EE788A">
        <w:rPr>
          <w:rFonts w:ascii="Times New Roman" w:eastAsia="Calibri" w:hAnsi="Times New Roman" w:cs="Times New Roman"/>
          <w:bCs/>
          <w:kern w:val="0"/>
          <w:sz w:val="24"/>
          <w:szCs w:val="24"/>
        </w:rPr>
        <w:t xml:space="preserve"> of the liver in</w:t>
      </w:r>
      <w:bookmarkEnd w:id="17"/>
      <w:r w:rsidR="006159F1" w:rsidRPr="00EE788A">
        <w:rPr>
          <w:rFonts w:ascii="Times New Roman" w:eastAsia="Calibri" w:hAnsi="Times New Roman" w:cs="Times New Roman"/>
          <w:bCs/>
          <w:kern w:val="0"/>
          <w:sz w:val="24"/>
          <w:szCs w:val="24"/>
        </w:rPr>
        <w:t xml:space="preserve"> control</w:t>
      </w:r>
      <w:r w:rsidR="004869DB" w:rsidRPr="00EE788A">
        <w:rPr>
          <w:rFonts w:ascii="Times New Roman" w:eastAsia="Calibri" w:hAnsi="Times New Roman" w:cs="Times New Roman"/>
          <w:bCs/>
          <w:kern w:val="0"/>
          <w:sz w:val="24"/>
          <w:szCs w:val="24"/>
        </w:rPr>
        <w:t xml:space="preserve"> </w:t>
      </w:r>
      <w:r w:rsidR="006C070E">
        <w:rPr>
          <w:rFonts w:ascii="Times New Roman" w:eastAsia="Calibri" w:hAnsi="Times New Roman" w:cs="Times New Roman"/>
          <w:bCs/>
          <w:kern w:val="0"/>
          <w:sz w:val="24"/>
          <w:szCs w:val="24"/>
        </w:rPr>
        <w:t>revealed</w:t>
      </w:r>
      <w:r w:rsidR="00EF6426" w:rsidRPr="00EE788A">
        <w:rPr>
          <w:rFonts w:ascii="Times New Roman" w:eastAsia="Calibri" w:hAnsi="Times New Roman" w:cs="Times New Roman"/>
          <w:bCs/>
          <w:kern w:val="0"/>
          <w:sz w:val="24"/>
          <w:szCs w:val="24"/>
        </w:rPr>
        <w:t xml:space="preserve"> </w:t>
      </w:r>
      <w:r w:rsidR="009E3256">
        <w:rPr>
          <w:rFonts w:ascii="Times New Roman" w:eastAsia="Calibri" w:hAnsi="Times New Roman" w:cs="Times New Roman"/>
          <w:bCs/>
          <w:kern w:val="0"/>
          <w:sz w:val="24"/>
          <w:szCs w:val="24"/>
        </w:rPr>
        <w:t xml:space="preserve">a </w:t>
      </w:r>
      <w:r w:rsidR="00EF6426" w:rsidRPr="00EE788A">
        <w:rPr>
          <w:rFonts w:ascii="Times New Roman" w:eastAsia="Calibri" w:hAnsi="Times New Roman" w:cs="Times New Roman"/>
          <w:bCs/>
          <w:kern w:val="0"/>
          <w:sz w:val="24"/>
          <w:szCs w:val="24"/>
        </w:rPr>
        <w:t xml:space="preserve">normal hepatic lobule with </w:t>
      </w:r>
      <w:r w:rsidR="006159F1" w:rsidRPr="00EE788A">
        <w:rPr>
          <w:rFonts w:ascii="Times New Roman" w:eastAsia="Calibri" w:hAnsi="Times New Roman" w:cs="Times New Roman"/>
          <w:bCs/>
          <w:kern w:val="0"/>
          <w:sz w:val="24"/>
          <w:szCs w:val="24"/>
        </w:rPr>
        <w:t xml:space="preserve">the </w:t>
      </w:r>
      <w:r w:rsidR="00EF6426" w:rsidRPr="00EE788A">
        <w:rPr>
          <w:rFonts w:ascii="Times New Roman" w:eastAsia="Calibri" w:hAnsi="Times New Roman" w:cs="Times New Roman"/>
          <w:bCs/>
          <w:kern w:val="0"/>
          <w:sz w:val="24"/>
          <w:szCs w:val="24"/>
        </w:rPr>
        <w:t>central vein (</w:t>
      </w:r>
      <w:r w:rsidR="00EF6426" w:rsidRPr="00EE788A">
        <w:rPr>
          <w:rFonts w:ascii="Times New Roman" w:eastAsia="Calibri" w:hAnsi="Times New Roman" w:cs="Times New Roman"/>
          <w:kern w:val="0"/>
          <w:sz w:val="24"/>
          <w:szCs w:val="24"/>
        </w:rPr>
        <w:t>CV</w:t>
      </w:r>
      <w:r w:rsidR="00EF6426" w:rsidRPr="00EE788A">
        <w:rPr>
          <w:rFonts w:ascii="Times New Roman" w:eastAsia="Calibri" w:hAnsi="Times New Roman" w:cs="Times New Roman"/>
          <w:bCs/>
          <w:kern w:val="0"/>
          <w:sz w:val="24"/>
          <w:szCs w:val="24"/>
        </w:rPr>
        <w:t>), hepatocytes (green arrow), sinusoids (red arrow)</w:t>
      </w:r>
      <w:r w:rsidR="006159F1" w:rsidRPr="00EE788A">
        <w:rPr>
          <w:rFonts w:ascii="Times New Roman" w:eastAsia="Calibri" w:hAnsi="Times New Roman" w:cs="Times New Roman"/>
          <w:bCs/>
          <w:kern w:val="0"/>
          <w:sz w:val="24"/>
          <w:szCs w:val="24"/>
        </w:rPr>
        <w:t>,</w:t>
      </w:r>
      <w:r w:rsidR="00EF6426" w:rsidRPr="00EE788A">
        <w:rPr>
          <w:rFonts w:ascii="Times New Roman" w:eastAsia="Calibri" w:hAnsi="Times New Roman" w:cs="Times New Roman"/>
          <w:bCs/>
          <w:kern w:val="0"/>
          <w:sz w:val="24"/>
          <w:szCs w:val="24"/>
        </w:rPr>
        <w:t xml:space="preserve"> and Kupffer cells (black arrow). The portal area demonstrate</w:t>
      </w:r>
      <w:r w:rsidR="00C95AA0" w:rsidRPr="00EE788A">
        <w:rPr>
          <w:rFonts w:ascii="Times New Roman" w:eastAsia="Calibri" w:hAnsi="Times New Roman" w:cs="Times New Roman"/>
          <w:bCs/>
          <w:kern w:val="0"/>
          <w:sz w:val="24"/>
          <w:szCs w:val="24"/>
        </w:rPr>
        <w:t>d</w:t>
      </w:r>
      <w:r w:rsidR="00EF6426" w:rsidRPr="00EE788A">
        <w:rPr>
          <w:rFonts w:ascii="Times New Roman" w:eastAsia="Calibri" w:hAnsi="Times New Roman" w:cs="Times New Roman"/>
          <w:bCs/>
          <w:kern w:val="0"/>
          <w:sz w:val="24"/>
          <w:szCs w:val="24"/>
        </w:rPr>
        <w:t xml:space="preserve"> the portal vein (</w:t>
      </w:r>
      <w:r w:rsidR="00EF6426" w:rsidRPr="00EE788A">
        <w:rPr>
          <w:rFonts w:ascii="Times New Roman" w:eastAsia="Calibri" w:hAnsi="Times New Roman" w:cs="Times New Roman"/>
          <w:kern w:val="0"/>
          <w:sz w:val="24"/>
          <w:szCs w:val="24"/>
        </w:rPr>
        <w:t>PV</w:t>
      </w:r>
      <w:r w:rsidR="00505CE8" w:rsidRPr="00EE788A">
        <w:rPr>
          <w:rFonts w:ascii="Times New Roman" w:eastAsia="Calibri" w:hAnsi="Times New Roman" w:cs="Times New Roman"/>
          <w:kern w:val="0"/>
          <w:sz w:val="24"/>
          <w:szCs w:val="24"/>
        </w:rPr>
        <w:t>, red arrow</w:t>
      </w:r>
      <w:r w:rsidR="00EF6426" w:rsidRPr="00EE788A">
        <w:rPr>
          <w:rFonts w:ascii="Times New Roman" w:eastAsia="Calibri" w:hAnsi="Times New Roman" w:cs="Times New Roman"/>
          <w:bCs/>
          <w:kern w:val="0"/>
          <w:sz w:val="24"/>
          <w:szCs w:val="24"/>
        </w:rPr>
        <w:t>), hepatic artery (</w:t>
      </w:r>
      <w:r w:rsidR="00EF6426" w:rsidRPr="00EE788A">
        <w:rPr>
          <w:rFonts w:ascii="Times New Roman" w:eastAsia="Calibri" w:hAnsi="Times New Roman" w:cs="Times New Roman"/>
          <w:kern w:val="0"/>
          <w:sz w:val="24"/>
          <w:szCs w:val="24"/>
        </w:rPr>
        <w:t>HA</w:t>
      </w:r>
      <w:r w:rsidR="00505CE8" w:rsidRPr="00EE788A">
        <w:rPr>
          <w:rFonts w:ascii="Times New Roman" w:eastAsia="Calibri" w:hAnsi="Times New Roman" w:cs="Times New Roman"/>
          <w:kern w:val="0"/>
          <w:sz w:val="24"/>
          <w:szCs w:val="24"/>
        </w:rPr>
        <w:t xml:space="preserve">, </w:t>
      </w:r>
      <w:r w:rsidR="00035B3A" w:rsidRPr="00EE788A">
        <w:rPr>
          <w:rFonts w:ascii="Times New Roman" w:eastAsia="Calibri" w:hAnsi="Times New Roman" w:cs="Times New Roman"/>
          <w:kern w:val="0"/>
          <w:sz w:val="24"/>
          <w:szCs w:val="24"/>
        </w:rPr>
        <w:t>green</w:t>
      </w:r>
      <w:r w:rsidR="00DE3534" w:rsidRPr="00EE788A">
        <w:rPr>
          <w:rFonts w:ascii="Times New Roman" w:eastAsia="Calibri" w:hAnsi="Times New Roman" w:cs="Times New Roman"/>
          <w:kern w:val="0"/>
          <w:sz w:val="24"/>
          <w:szCs w:val="24"/>
        </w:rPr>
        <w:t xml:space="preserve"> arrow</w:t>
      </w:r>
      <w:r w:rsidR="00EF6426" w:rsidRPr="00EE788A">
        <w:rPr>
          <w:rFonts w:ascii="Times New Roman" w:eastAsia="Calibri" w:hAnsi="Times New Roman" w:cs="Times New Roman"/>
          <w:bCs/>
          <w:kern w:val="0"/>
          <w:sz w:val="24"/>
          <w:szCs w:val="24"/>
        </w:rPr>
        <w:t>)</w:t>
      </w:r>
      <w:r w:rsidR="006159F1" w:rsidRPr="00EE788A">
        <w:rPr>
          <w:rFonts w:ascii="Times New Roman" w:eastAsia="Calibri" w:hAnsi="Times New Roman" w:cs="Times New Roman"/>
          <w:bCs/>
          <w:kern w:val="0"/>
          <w:sz w:val="24"/>
          <w:szCs w:val="24"/>
        </w:rPr>
        <w:t>,</w:t>
      </w:r>
      <w:r w:rsidR="00EF6426" w:rsidRPr="00EE788A">
        <w:rPr>
          <w:rFonts w:ascii="Times New Roman" w:eastAsia="Calibri" w:hAnsi="Times New Roman" w:cs="Times New Roman"/>
          <w:bCs/>
          <w:kern w:val="0"/>
          <w:sz w:val="24"/>
          <w:szCs w:val="24"/>
        </w:rPr>
        <w:t xml:space="preserve"> and bile duct (</w:t>
      </w:r>
      <w:r w:rsidR="00EF6426" w:rsidRPr="00EE788A">
        <w:rPr>
          <w:rFonts w:ascii="Times New Roman" w:eastAsia="Calibri" w:hAnsi="Times New Roman" w:cs="Times New Roman"/>
          <w:kern w:val="0"/>
          <w:sz w:val="24"/>
          <w:szCs w:val="24"/>
        </w:rPr>
        <w:t>BD</w:t>
      </w:r>
      <w:r w:rsidR="00DE3534" w:rsidRPr="00EE788A">
        <w:rPr>
          <w:rFonts w:ascii="Times New Roman" w:eastAsia="Calibri" w:hAnsi="Times New Roman" w:cs="Times New Roman"/>
          <w:kern w:val="0"/>
          <w:sz w:val="24"/>
          <w:szCs w:val="24"/>
        </w:rPr>
        <w:t xml:space="preserve">, </w:t>
      </w:r>
      <w:r w:rsidR="00035B3A" w:rsidRPr="00EE788A">
        <w:rPr>
          <w:rFonts w:ascii="Times New Roman" w:eastAsia="Calibri" w:hAnsi="Times New Roman" w:cs="Times New Roman"/>
          <w:kern w:val="0"/>
          <w:sz w:val="24"/>
          <w:szCs w:val="24"/>
        </w:rPr>
        <w:t>blue</w:t>
      </w:r>
      <w:r w:rsidR="00DE3534" w:rsidRPr="00EE788A">
        <w:rPr>
          <w:rFonts w:ascii="Times New Roman" w:eastAsia="Calibri" w:hAnsi="Times New Roman" w:cs="Times New Roman"/>
          <w:kern w:val="0"/>
          <w:sz w:val="24"/>
          <w:szCs w:val="24"/>
        </w:rPr>
        <w:t xml:space="preserve"> arrow</w:t>
      </w:r>
      <w:r w:rsidR="00EF6426" w:rsidRPr="00EE788A">
        <w:rPr>
          <w:rFonts w:ascii="Times New Roman" w:eastAsia="Calibri" w:hAnsi="Times New Roman" w:cs="Times New Roman"/>
          <w:bCs/>
          <w:kern w:val="0"/>
          <w:sz w:val="24"/>
          <w:szCs w:val="24"/>
        </w:rPr>
        <w:t>)</w:t>
      </w:r>
      <w:r w:rsidR="002D1B83">
        <w:rPr>
          <w:rFonts w:ascii="Times New Roman" w:eastAsia="Calibri" w:hAnsi="Times New Roman" w:cs="Times New Roman"/>
          <w:bCs/>
          <w:kern w:val="0"/>
          <w:sz w:val="24"/>
          <w:szCs w:val="24"/>
        </w:rPr>
        <w:t>,</w:t>
      </w:r>
      <w:r w:rsidR="00A67344">
        <w:rPr>
          <w:rFonts w:ascii="Times New Roman" w:eastAsia="Calibri" w:hAnsi="Times New Roman" w:cs="Times New Roman"/>
          <w:bCs/>
          <w:kern w:val="0"/>
          <w:sz w:val="24"/>
          <w:szCs w:val="24"/>
        </w:rPr>
        <w:t xml:space="preserve"> all in the normal state</w:t>
      </w:r>
      <w:r w:rsidR="006159F1" w:rsidRPr="00EE788A">
        <w:rPr>
          <w:rFonts w:ascii="Times New Roman" w:eastAsia="Calibri" w:hAnsi="Times New Roman" w:cs="Times New Roman"/>
          <w:bCs/>
          <w:kern w:val="0"/>
          <w:sz w:val="24"/>
          <w:szCs w:val="24"/>
        </w:rPr>
        <w:t xml:space="preserve">. </w:t>
      </w:r>
      <w:r w:rsidR="00C8424C" w:rsidRPr="00EE788A">
        <w:rPr>
          <w:rFonts w:ascii="Times New Roman" w:eastAsia="Calibri" w:hAnsi="Times New Roman" w:cs="Times New Roman"/>
          <w:bCs/>
          <w:kern w:val="0"/>
          <w:sz w:val="24"/>
          <w:szCs w:val="24"/>
        </w:rPr>
        <w:t>(B1&amp;</w:t>
      </w:r>
      <w:r w:rsidR="00CD5097" w:rsidRPr="00EE788A">
        <w:rPr>
          <w:rFonts w:ascii="Times New Roman" w:eastAsia="Calibri" w:hAnsi="Times New Roman" w:cs="Times New Roman"/>
          <w:bCs/>
          <w:kern w:val="0"/>
          <w:sz w:val="24"/>
          <w:szCs w:val="24"/>
        </w:rPr>
        <w:t>B2) showing t</w:t>
      </w:r>
      <w:r w:rsidR="006159F1" w:rsidRPr="00EE788A">
        <w:rPr>
          <w:rFonts w:ascii="Times New Roman" w:eastAsia="Calibri" w:hAnsi="Times New Roman" w:cs="Times New Roman"/>
          <w:bCs/>
          <w:kern w:val="0"/>
          <w:sz w:val="24"/>
          <w:szCs w:val="24"/>
        </w:rPr>
        <w:t xml:space="preserve">he centrilobular area and portal area of the liver in </w:t>
      </w:r>
      <w:r w:rsidR="004F32B3" w:rsidRPr="00EE788A">
        <w:rPr>
          <w:rFonts w:ascii="Times New Roman" w:eastAsia="Calibri" w:hAnsi="Times New Roman" w:cs="Times New Roman"/>
          <w:bCs/>
          <w:kern w:val="0"/>
          <w:sz w:val="24"/>
          <w:szCs w:val="24"/>
        </w:rPr>
        <w:t xml:space="preserve">the </w:t>
      </w:r>
      <w:r w:rsidR="00BB6CA3" w:rsidRPr="00EE788A">
        <w:rPr>
          <w:rFonts w:ascii="Times New Roman" w:eastAsia="Calibri" w:hAnsi="Times New Roman" w:cs="Times New Roman"/>
          <w:bCs/>
          <w:i/>
          <w:iCs/>
          <w:kern w:val="0"/>
          <w:sz w:val="24"/>
          <w:szCs w:val="24"/>
        </w:rPr>
        <w:t>G</w:t>
      </w:r>
      <w:r w:rsidR="006159F1" w:rsidRPr="00EE788A">
        <w:rPr>
          <w:rFonts w:ascii="Times New Roman" w:eastAsia="Calibri" w:hAnsi="Times New Roman" w:cs="Times New Roman"/>
          <w:bCs/>
          <w:i/>
          <w:iCs/>
          <w:kern w:val="0"/>
          <w:sz w:val="24"/>
          <w:szCs w:val="24"/>
        </w:rPr>
        <w:t xml:space="preserve">inkgo </w:t>
      </w:r>
      <w:r w:rsidR="004F32B3" w:rsidRPr="00EE788A">
        <w:rPr>
          <w:rFonts w:ascii="Times New Roman" w:eastAsia="Calibri" w:hAnsi="Times New Roman" w:cs="Times New Roman"/>
          <w:bCs/>
          <w:i/>
          <w:iCs/>
          <w:kern w:val="0"/>
          <w:sz w:val="24"/>
          <w:szCs w:val="24"/>
        </w:rPr>
        <w:t>biloba</w:t>
      </w:r>
      <w:r w:rsidR="004F32B3" w:rsidRPr="00EE788A">
        <w:rPr>
          <w:rFonts w:ascii="Times New Roman" w:eastAsia="Calibri" w:hAnsi="Times New Roman" w:cs="Times New Roman"/>
          <w:bCs/>
          <w:kern w:val="0"/>
          <w:sz w:val="24"/>
          <w:szCs w:val="24"/>
        </w:rPr>
        <w:t>-only</w:t>
      </w:r>
      <w:r w:rsidR="006159F1" w:rsidRPr="00EE788A">
        <w:rPr>
          <w:rFonts w:ascii="Times New Roman" w:eastAsia="Calibri" w:hAnsi="Times New Roman" w:cs="Times New Roman"/>
          <w:bCs/>
          <w:kern w:val="0"/>
          <w:sz w:val="24"/>
          <w:szCs w:val="24"/>
        </w:rPr>
        <w:t xml:space="preserve"> treated group</w:t>
      </w:r>
      <w:r w:rsidR="00035B3A" w:rsidRPr="00EE788A">
        <w:rPr>
          <w:rFonts w:ascii="Times New Roman" w:eastAsia="Calibri" w:hAnsi="Times New Roman" w:cs="Times New Roman"/>
          <w:bCs/>
          <w:kern w:val="0"/>
          <w:sz w:val="24"/>
          <w:szCs w:val="24"/>
        </w:rPr>
        <w:t xml:space="preserve"> </w:t>
      </w:r>
    </w:p>
    <w:p w14:paraId="29621161" w14:textId="79422458" w:rsidR="002C7CBC" w:rsidRDefault="0043131E" w:rsidP="00574F3D">
      <w:pPr>
        <w:spacing w:after="0" w:line="240" w:lineRule="auto"/>
        <w:jc w:val="both"/>
        <w:rPr>
          <w:rFonts w:ascii="Times New Roman" w:hAnsi="Times New Roman" w:cs="Times New Roman"/>
          <w:sz w:val="24"/>
          <w:szCs w:val="24"/>
        </w:rPr>
      </w:pPr>
      <w:r w:rsidRPr="00EE788A">
        <w:rPr>
          <w:rFonts w:ascii="Times New Roman" w:eastAsia="Calibri" w:hAnsi="Times New Roman" w:cs="Times New Roman"/>
          <w:bCs/>
          <w:kern w:val="0"/>
          <w:sz w:val="24"/>
          <w:szCs w:val="24"/>
        </w:rPr>
        <w:t>In t</w:t>
      </w:r>
      <w:r w:rsidR="0062603A" w:rsidRPr="00EE788A">
        <w:rPr>
          <w:rFonts w:ascii="Times New Roman" w:eastAsia="Calibri" w:hAnsi="Times New Roman" w:cs="Times New Roman"/>
          <w:bCs/>
          <w:kern w:val="0"/>
          <w:sz w:val="24"/>
          <w:szCs w:val="24"/>
        </w:rPr>
        <w:t xml:space="preserve">he </w:t>
      </w:r>
      <w:r w:rsidR="00C34BBF">
        <w:rPr>
          <w:rFonts w:ascii="Times New Roman" w:eastAsia="Calibri" w:hAnsi="Times New Roman" w:cs="Times New Roman"/>
          <w:bCs/>
          <w:kern w:val="0"/>
          <w:sz w:val="24"/>
          <w:szCs w:val="24"/>
        </w:rPr>
        <w:t>m</w:t>
      </w:r>
      <w:r w:rsidR="0062603A" w:rsidRPr="00EE788A">
        <w:rPr>
          <w:rFonts w:ascii="Times New Roman" w:eastAsia="Calibri" w:hAnsi="Times New Roman" w:cs="Times New Roman"/>
          <w:bCs/>
          <w:kern w:val="0"/>
          <w:sz w:val="24"/>
          <w:szCs w:val="24"/>
        </w:rPr>
        <w:t>ethamphetamine-treated group</w:t>
      </w:r>
      <w:r w:rsidRPr="00EE788A">
        <w:rPr>
          <w:rFonts w:ascii="Times New Roman" w:eastAsia="Calibri" w:hAnsi="Times New Roman" w:cs="Times New Roman"/>
          <w:bCs/>
          <w:kern w:val="0"/>
          <w:sz w:val="24"/>
          <w:szCs w:val="24"/>
        </w:rPr>
        <w:t>, the centrilobular area</w:t>
      </w:r>
      <w:r w:rsidR="0062603A" w:rsidRPr="00EE788A">
        <w:rPr>
          <w:rFonts w:ascii="Times New Roman" w:eastAsia="Calibri" w:hAnsi="Times New Roman" w:cs="Times New Roman"/>
          <w:bCs/>
          <w:kern w:val="0"/>
          <w:sz w:val="24"/>
          <w:szCs w:val="24"/>
        </w:rPr>
        <w:t xml:space="preserve"> (C1) showed spotty fibrosis (</w:t>
      </w:r>
      <w:r w:rsidR="00035B3A" w:rsidRPr="00EE788A">
        <w:rPr>
          <w:rFonts w:ascii="Times New Roman" w:eastAsia="Calibri" w:hAnsi="Times New Roman" w:cs="Times New Roman"/>
          <w:bCs/>
          <w:kern w:val="0"/>
          <w:sz w:val="24"/>
          <w:szCs w:val="24"/>
        </w:rPr>
        <w:t>red</w:t>
      </w:r>
      <w:r w:rsidR="0062603A" w:rsidRPr="00EE788A">
        <w:rPr>
          <w:rFonts w:ascii="Times New Roman" w:eastAsia="Calibri" w:hAnsi="Times New Roman" w:cs="Times New Roman"/>
          <w:bCs/>
          <w:kern w:val="0"/>
          <w:sz w:val="24"/>
          <w:szCs w:val="24"/>
        </w:rPr>
        <w:t xml:space="preserve"> arrow)</w:t>
      </w:r>
      <w:r w:rsidR="001925C8" w:rsidRPr="00EE788A">
        <w:rPr>
          <w:rFonts w:ascii="Times New Roman" w:eastAsia="Calibri" w:hAnsi="Times New Roman" w:cs="Times New Roman"/>
          <w:bCs/>
          <w:kern w:val="0"/>
          <w:sz w:val="24"/>
          <w:szCs w:val="24"/>
        </w:rPr>
        <w:t>,</w:t>
      </w:r>
      <w:r w:rsidR="0062603A" w:rsidRPr="00EE788A">
        <w:rPr>
          <w:rFonts w:ascii="Times New Roman" w:eastAsia="Calibri" w:hAnsi="Times New Roman" w:cs="Times New Roman"/>
          <w:bCs/>
          <w:kern w:val="0"/>
          <w:sz w:val="24"/>
          <w:szCs w:val="24"/>
        </w:rPr>
        <w:t xml:space="preserve"> congested central veins</w:t>
      </w:r>
      <w:r w:rsidR="001925C8" w:rsidRPr="00EE788A">
        <w:rPr>
          <w:rFonts w:ascii="Times New Roman" w:eastAsia="Calibri" w:hAnsi="Times New Roman" w:cs="Times New Roman"/>
          <w:bCs/>
          <w:kern w:val="0"/>
          <w:sz w:val="24"/>
          <w:szCs w:val="24"/>
        </w:rPr>
        <w:t xml:space="preserve">, and </w:t>
      </w:r>
      <w:r w:rsidR="001925C8" w:rsidRPr="00EE788A">
        <w:rPr>
          <w:rFonts w:ascii="Times New Roman" w:eastAsia="Calibri" w:hAnsi="Times New Roman" w:cs="Times New Roman"/>
          <w:kern w:val="0"/>
          <w:sz w:val="24"/>
          <w:szCs w:val="24"/>
        </w:rPr>
        <w:t>sinusoids (black arrowhead)</w:t>
      </w:r>
      <w:r w:rsidR="00035B3A" w:rsidRPr="00EE788A">
        <w:rPr>
          <w:rFonts w:ascii="Times New Roman" w:eastAsia="Calibri" w:hAnsi="Times New Roman" w:cs="Times New Roman"/>
          <w:kern w:val="0"/>
          <w:sz w:val="24"/>
          <w:szCs w:val="24"/>
        </w:rPr>
        <w:t>.T</w:t>
      </w:r>
      <w:r w:rsidR="001925C8" w:rsidRPr="00EE788A">
        <w:rPr>
          <w:rFonts w:ascii="Times New Roman" w:eastAsia="Calibri" w:hAnsi="Times New Roman" w:cs="Times New Roman"/>
          <w:kern w:val="0"/>
          <w:sz w:val="24"/>
          <w:szCs w:val="24"/>
        </w:rPr>
        <w:t xml:space="preserve">he </w:t>
      </w:r>
      <w:r w:rsidR="00AC0531" w:rsidRPr="00EE788A">
        <w:rPr>
          <w:rFonts w:ascii="Times New Roman" w:eastAsia="Calibri" w:hAnsi="Times New Roman" w:cs="Times New Roman"/>
          <w:kern w:val="0"/>
          <w:sz w:val="24"/>
          <w:szCs w:val="24"/>
        </w:rPr>
        <w:t>edematous portal area</w:t>
      </w:r>
      <w:r w:rsidR="001925C8" w:rsidRPr="00EE788A">
        <w:rPr>
          <w:rFonts w:ascii="Times New Roman" w:eastAsia="Calibri" w:hAnsi="Times New Roman" w:cs="Times New Roman"/>
          <w:kern w:val="0"/>
          <w:sz w:val="24"/>
          <w:szCs w:val="24"/>
        </w:rPr>
        <w:t xml:space="preserve"> (</w:t>
      </w:r>
      <w:r w:rsidR="00AC0531" w:rsidRPr="00EE788A">
        <w:rPr>
          <w:rFonts w:ascii="Times New Roman" w:eastAsia="Calibri" w:hAnsi="Times New Roman" w:cs="Times New Roman"/>
          <w:kern w:val="0"/>
          <w:sz w:val="24"/>
          <w:szCs w:val="24"/>
        </w:rPr>
        <w:t xml:space="preserve">C2, </w:t>
      </w:r>
      <w:r w:rsidR="001925C8" w:rsidRPr="00EE788A">
        <w:rPr>
          <w:rFonts w:ascii="Times New Roman" w:eastAsia="Calibri" w:hAnsi="Times New Roman" w:cs="Times New Roman"/>
          <w:kern w:val="0"/>
          <w:sz w:val="24"/>
          <w:szCs w:val="24"/>
        </w:rPr>
        <w:t>red arrowhead) with lymphocytic infiltration (</w:t>
      </w:r>
      <w:r w:rsidR="00035B3A" w:rsidRPr="00EE788A">
        <w:rPr>
          <w:rFonts w:ascii="Times New Roman" w:eastAsia="Calibri" w:hAnsi="Times New Roman" w:cs="Times New Roman"/>
          <w:kern w:val="0"/>
          <w:sz w:val="24"/>
          <w:szCs w:val="24"/>
        </w:rPr>
        <w:t>blue</w:t>
      </w:r>
      <w:r w:rsidR="001925C8" w:rsidRPr="00EE788A">
        <w:rPr>
          <w:rFonts w:ascii="Times New Roman" w:eastAsia="Calibri" w:hAnsi="Times New Roman" w:cs="Times New Roman"/>
          <w:kern w:val="0"/>
          <w:sz w:val="24"/>
          <w:szCs w:val="24"/>
        </w:rPr>
        <w:t xml:space="preserve"> arrow).  </w:t>
      </w:r>
      <w:bookmarkStart w:id="19" w:name="_Hlk167810027"/>
      <w:r w:rsidR="003241A3" w:rsidRPr="00EE788A">
        <w:rPr>
          <w:rFonts w:ascii="Times New Roman" w:eastAsia="Calibri" w:hAnsi="Times New Roman" w:cs="Times New Roman"/>
          <w:kern w:val="0"/>
          <w:sz w:val="24"/>
          <w:szCs w:val="24"/>
        </w:rPr>
        <w:t xml:space="preserve">The </w:t>
      </w:r>
      <w:r w:rsidR="00F53FE0" w:rsidRPr="00EE788A">
        <w:rPr>
          <w:rFonts w:ascii="Times New Roman" w:eastAsia="Calibri" w:hAnsi="Times New Roman" w:cs="Times New Roman"/>
          <w:kern w:val="0"/>
          <w:sz w:val="24"/>
          <w:szCs w:val="24"/>
        </w:rPr>
        <w:t>Methamphetamine</w:t>
      </w:r>
      <w:r w:rsidR="002D1B83">
        <w:rPr>
          <w:rFonts w:ascii="Times New Roman" w:eastAsia="Calibri" w:hAnsi="Times New Roman" w:cs="Times New Roman"/>
          <w:kern w:val="0"/>
          <w:sz w:val="24"/>
          <w:szCs w:val="24"/>
        </w:rPr>
        <w:t xml:space="preserve"> </w:t>
      </w:r>
      <w:r w:rsidR="003241A3" w:rsidRPr="00EE788A">
        <w:rPr>
          <w:rFonts w:ascii="Times New Roman" w:eastAsia="Calibri" w:hAnsi="Times New Roman" w:cs="Times New Roman"/>
          <w:kern w:val="0"/>
          <w:sz w:val="24"/>
          <w:szCs w:val="24"/>
        </w:rPr>
        <w:t>+</w:t>
      </w:r>
      <w:r w:rsidR="002D1B83">
        <w:rPr>
          <w:rFonts w:ascii="Times New Roman" w:eastAsia="Calibri" w:hAnsi="Times New Roman" w:cs="Times New Roman"/>
          <w:kern w:val="0"/>
          <w:sz w:val="24"/>
          <w:szCs w:val="24"/>
        </w:rPr>
        <w:t xml:space="preserve"> </w:t>
      </w:r>
      <w:r w:rsidR="00CE130E" w:rsidRPr="00EE788A">
        <w:rPr>
          <w:rFonts w:ascii="Times New Roman" w:eastAsia="Calibri" w:hAnsi="Times New Roman" w:cs="Times New Roman"/>
          <w:i/>
          <w:iCs/>
          <w:kern w:val="0"/>
          <w:sz w:val="24"/>
          <w:szCs w:val="24"/>
        </w:rPr>
        <w:t xml:space="preserve">Ginkgo biloba </w:t>
      </w:r>
      <w:r w:rsidR="003241A3" w:rsidRPr="00EE788A">
        <w:rPr>
          <w:rFonts w:ascii="Times New Roman" w:eastAsia="Calibri" w:hAnsi="Times New Roman" w:cs="Times New Roman"/>
          <w:kern w:val="0"/>
          <w:sz w:val="24"/>
          <w:szCs w:val="24"/>
        </w:rPr>
        <w:t>(50</w:t>
      </w:r>
      <w:r w:rsidR="00C34BBF">
        <w:rPr>
          <w:rFonts w:ascii="Times New Roman" w:eastAsia="Calibri" w:hAnsi="Times New Roman" w:cs="Times New Roman"/>
          <w:kern w:val="0"/>
          <w:sz w:val="24"/>
          <w:szCs w:val="24"/>
        </w:rPr>
        <w:t xml:space="preserve"> </w:t>
      </w:r>
      <w:r w:rsidR="003241A3" w:rsidRPr="00EE788A">
        <w:rPr>
          <w:rFonts w:ascii="Times New Roman" w:eastAsia="Calibri" w:hAnsi="Times New Roman" w:cs="Times New Roman"/>
          <w:kern w:val="0"/>
          <w:sz w:val="24"/>
          <w:szCs w:val="24"/>
        </w:rPr>
        <w:t xml:space="preserve">mg/kg) treated </w:t>
      </w:r>
      <w:r w:rsidR="003241A3" w:rsidRPr="00EE788A">
        <w:rPr>
          <w:rFonts w:ascii="Times New Roman" w:eastAsia="Times New Roman" w:hAnsi="Times New Roman" w:cs="Times New Roman"/>
          <w:color w:val="131413"/>
          <w:kern w:val="0"/>
          <w:sz w:val="24"/>
          <w:szCs w:val="24"/>
        </w:rPr>
        <w:t>group (D1) showed</w:t>
      </w:r>
      <w:bookmarkEnd w:id="19"/>
      <w:r w:rsidR="003241A3" w:rsidRPr="00EE788A">
        <w:rPr>
          <w:rFonts w:ascii="Times New Roman" w:eastAsia="Times New Roman" w:hAnsi="Times New Roman" w:cs="Times New Roman"/>
          <w:color w:val="131413"/>
          <w:kern w:val="0"/>
          <w:sz w:val="24"/>
          <w:szCs w:val="24"/>
        </w:rPr>
        <w:t xml:space="preserve"> mild focal disruption of the central vein (red arrow); the portal area (D2) showed normal plates of hepatocytes and portal triad. </w:t>
      </w:r>
      <w:r w:rsidR="00EC4E83" w:rsidRPr="00EE788A">
        <w:rPr>
          <w:rFonts w:ascii="Times New Roman" w:eastAsia="Calibri" w:hAnsi="Times New Roman" w:cs="Times New Roman"/>
          <w:kern w:val="0"/>
          <w:sz w:val="24"/>
          <w:szCs w:val="24"/>
        </w:rPr>
        <w:t xml:space="preserve">The </w:t>
      </w:r>
      <w:r w:rsidR="00F53FE0" w:rsidRPr="00EE788A">
        <w:rPr>
          <w:rFonts w:ascii="Times New Roman" w:eastAsia="Calibri" w:hAnsi="Times New Roman" w:cs="Times New Roman"/>
          <w:kern w:val="0"/>
          <w:sz w:val="24"/>
          <w:szCs w:val="24"/>
        </w:rPr>
        <w:t>Methamphetamine</w:t>
      </w:r>
      <w:r w:rsidR="009E3256">
        <w:rPr>
          <w:rFonts w:ascii="Times New Roman" w:eastAsia="Calibri" w:hAnsi="Times New Roman" w:cs="Times New Roman"/>
          <w:kern w:val="0"/>
          <w:sz w:val="24"/>
          <w:szCs w:val="24"/>
        </w:rPr>
        <w:t xml:space="preserve"> </w:t>
      </w:r>
      <w:r w:rsidR="00EC4E83" w:rsidRPr="00EE788A">
        <w:rPr>
          <w:rFonts w:ascii="Times New Roman" w:eastAsia="Calibri" w:hAnsi="Times New Roman" w:cs="Times New Roman"/>
          <w:kern w:val="0"/>
          <w:sz w:val="24"/>
          <w:szCs w:val="24"/>
        </w:rPr>
        <w:t>+</w:t>
      </w:r>
      <w:r w:rsidR="009E3256">
        <w:rPr>
          <w:rFonts w:ascii="Times New Roman" w:eastAsia="Calibri" w:hAnsi="Times New Roman" w:cs="Times New Roman"/>
          <w:kern w:val="0"/>
          <w:sz w:val="24"/>
          <w:szCs w:val="24"/>
        </w:rPr>
        <w:t xml:space="preserve"> </w:t>
      </w:r>
      <w:r w:rsidR="00CE130E" w:rsidRPr="00EE788A">
        <w:rPr>
          <w:rFonts w:ascii="Times New Roman" w:eastAsia="Calibri" w:hAnsi="Times New Roman" w:cs="Times New Roman"/>
          <w:i/>
          <w:kern w:val="0"/>
          <w:sz w:val="24"/>
          <w:szCs w:val="24"/>
        </w:rPr>
        <w:t xml:space="preserve">Ginkgo biloba </w:t>
      </w:r>
      <w:r w:rsidR="00EC4E83" w:rsidRPr="00EE788A">
        <w:rPr>
          <w:rFonts w:ascii="Times New Roman" w:eastAsia="Calibri" w:hAnsi="Times New Roman" w:cs="Times New Roman"/>
          <w:kern w:val="0"/>
          <w:sz w:val="24"/>
          <w:szCs w:val="24"/>
        </w:rPr>
        <w:t>(100</w:t>
      </w:r>
      <w:r w:rsidR="00306B74">
        <w:rPr>
          <w:rFonts w:ascii="Times New Roman" w:eastAsia="Calibri" w:hAnsi="Times New Roman" w:cs="Times New Roman"/>
          <w:kern w:val="0"/>
          <w:sz w:val="24"/>
          <w:szCs w:val="24"/>
        </w:rPr>
        <w:t xml:space="preserve"> </w:t>
      </w:r>
      <w:r w:rsidR="00EC4E83" w:rsidRPr="00EE788A">
        <w:rPr>
          <w:rFonts w:ascii="Times New Roman" w:eastAsia="Calibri" w:hAnsi="Times New Roman" w:cs="Times New Roman"/>
          <w:kern w:val="0"/>
          <w:sz w:val="24"/>
          <w:szCs w:val="24"/>
        </w:rPr>
        <w:t xml:space="preserve">mg/kg) treated </w:t>
      </w:r>
      <w:r w:rsidR="00EC4E83" w:rsidRPr="00EE788A">
        <w:rPr>
          <w:rFonts w:ascii="Times New Roman" w:eastAsia="Times New Roman" w:hAnsi="Times New Roman" w:cs="Times New Roman"/>
          <w:color w:val="131413"/>
          <w:kern w:val="0"/>
          <w:sz w:val="24"/>
          <w:szCs w:val="24"/>
        </w:rPr>
        <w:t>group (E1&amp;</w:t>
      </w:r>
      <w:r w:rsidR="00FA0CF9" w:rsidRPr="00EE788A">
        <w:rPr>
          <w:rFonts w:ascii="Times New Roman" w:eastAsia="Times New Roman" w:hAnsi="Times New Roman" w:cs="Times New Roman"/>
          <w:color w:val="131413"/>
          <w:kern w:val="0"/>
          <w:sz w:val="24"/>
          <w:szCs w:val="24"/>
        </w:rPr>
        <w:t>E</w:t>
      </w:r>
      <w:r w:rsidR="00EC4E83" w:rsidRPr="00EE788A">
        <w:rPr>
          <w:rFonts w:ascii="Times New Roman" w:eastAsia="Times New Roman" w:hAnsi="Times New Roman" w:cs="Times New Roman"/>
          <w:color w:val="131413"/>
          <w:kern w:val="0"/>
          <w:sz w:val="24"/>
          <w:szCs w:val="24"/>
        </w:rPr>
        <w:t xml:space="preserve">2) showed normal </w:t>
      </w:r>
      <w:r w:rsidR="00EC4E83" w:rsidRPr="00EE788A">
        <w:rPr>
          <w:rFonts w:ascii="Times New Roman" w:hAnsi="Times New Roman" w:cs="Times New Roman"/>
          <w:sz w:val="24"/>
          <w:szCs w:val="24"/>
        </w:rPr>
        <w:t>centrilobular and portal ar</w:t>
      </w:r>
      <w:r w:rsidR="00B5567E">
        <w:rPr>
          <w:rFonts w:ascii="Times New Roman" w:hAnsi="Times New Roman" w:cs="Times New Roman"/>
          <w:sz w:val="24"/>
          <w:szCs w:val="24"/>
        </w:rPr>
        <w:t>eas</w:t>
      </w:r>
      <w:r w:rsidR="009E3256">
        <w:rPr>
          <w:rFonts w:ascii="Times New Roman" w:hAnsi="Times New Roman" w:cs="Times New Roman"/>
          <w:sz w:val="24"/>
          <w:szCs w:val="24"/>
        </w:rPr>
        <w:t>,</w:t>
      </w:r>
      <w:r w:rsidR="00B5567E">
        <w:rPr>
          <w:rFonts w:ascii="Times New Roman" w:hAnsi="Times New Roman" w:cs="Times New Roman"/>
          <w:sz w:val="24"/>
          <w:szCs w:val="24"/>
        </w:rPr>
        <w:t xml:space="preserve"> with noticeable hepatocyte</w:t>
      </w:r>
      <w:r w:rsidR="00EC4E83" w:rsidRPr="00EE788A">
        <w:rPr>
          <w:rFonts w:ascii="Times New Roman" w:hAnsi="Times New Roman" w:cs="Times New Roman"/>
          <w:sz w:val="24"/>
          <w:szCs w:val="24"/>
        </w:rPr>
        <w:t xml:space="preserve"> recovery (black arrow) in the group.</w:t>
      </w:r>
    </w:p>
    <w:p w14:paraId="2F8C10E9" w14:textId="77777777" w:rsidR="002F45A6" w:rsidRDefault="002F45A6" w:rsidP="00574F3D">
      <w:pPr>
        <w:spacing w:after="0" w:line="240" w:lineRule="auto"/>
        <w:jc w:val="both"/>
        <w:rPr>
          <w:rFonts w:ascii="Times New Roman" w:hAnsi="Times New Roman" w:cs="Times New Roman"/>
          <w:sz w:val="24"/>
          <w:szCs w:val="24"/>
        </w:rPr>
      </w:pPr>
    </w:p>
    <w:p w14:paraId="2B7187BF" w14:textId="3D7180B4" w:rsidR="002F45A6" w:rsidRDefault="002F45A6" w:rsidP="00574F3D">
      <w:pPr>
        <w:spacing w:after="0" w:line="240" w:lineRule="auto"/>
        <w:jc w:val="both"/>
        <w:rPr>
          <w:rFonts w:ascii="Times New Roman" w:hAnsi="Times New Roman" w:cs="Times New Roman"/>
          <w:sz w:val="24"/>
          <w:szCs w:val="24"/>
        </w:rPr>
      </w:pPr>
      <w:r w:rsidRPr="00EE788A">
        <w:rPr>
          <w:rFonts w:ascii="Times New Roman" w:hAnsi="Times New Roman" w:cs="Times New Roman"/>
          <w:noProof/>
          <w:sz w:val="24"/>
          <w:szCs w:val="24"/>
        </w:rPr>
        <w:lastRenderedPageBreak/>
        <w:drawing>
          <wp:inline distT="0" distB="0" distL="0" distR="0" wp14:anchorId="46635CD2" wp14:editId="6B368DF7">
            <wp:extent cx="5731510" cy="3223895"/>
            <wp:effectExtent l="0" t="0" r="254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26F1348B" w14:textId="77777777" w:rsidR="002F45A6" w:rsidRPr="00EE788A" w:rsidRDefault="002F45A6" w:rsidP="00574F3D">
      <w:pPr>
        <w:spacing w:after="0" w:line="240" w:lineRule="auto"/>
        <w:jc w:val="both"/>
        <w:rPr>
          <w:rFonts w:ascii="Times New Roman" w:hAnsi="Times New Roman" w:cs="Times New Roman"/>
          <w:sz w:val="24"/>
          <w:szCs w:val="24"/>
        </w:rPr>
      </w:pPr>
    </w:p>
    <w:p w14:paraId="3241891C" w14:textId="445B068F" w:rsidR="005D3496" w:rsidRPr="00EE788A" w:rsidRDefault="00E147EF" w:rsidP="00574F3D">
      <w:pPr>
        <w:spacing w:after="0" w:line="240" w:lineRule="auto"/>
        <w:jc w:val="both"/>
        <w:rPr>
          <w:rFonts w:ascii="Times New Roman" w:hAnsi="Times New Roman" w:cs="Times New Roman"/>
          <w:b/>
          <w:sz w:val="24"/>
          <w:szCs w:val="24"/>
        </w:rPr>
      </w:pPr>
      <w:r w:rsidRPr="00EE788A">
        <w:rPr>
          <w:rFonts w:ascii="Times New Roman" w:hAnsi="Times New Roman" w:cs="Times New Roman"/>
          <w:b/>
          <w:sz w:val="24"/>
          <w:szCs w:val="24"/>
        </w:rPr>
        <w:t xml:space="preserve">Figure </w:t>
      </w:r>
      <w:r w:rsidR="00D24DA6">
        <w:rPr>
          <w:rFonts w:ascii="Times New Roman" w:hAnsi="Times New Roman" w:cs="Times New Roman"/>
          <w:b/>
          <w:sz w:val="24"/>
          <w:szCs w:val="24"/>
        </w:rPr>
        <w:t>6</w:t>
      </w:r>
      <w:r w:rsidR="00CD24A3" w:rsidRPr="00EE788A">
        <w:rPr>
          <w:rFonts w:ascii="Times New Roman" w:hAnsi="Times New Roman" w:cs="Times New Roman"/>
          <w:b/>
          <w:sz w:val="24"/>
          <w:szCs w:val="24"/>
        </w:rPr>
        <w:t>:</w:t>
      </w:r>
      <w:r w:rsidRPr="00EE788A">
        <w:rPr>
          <w:rFonts w:ascii="Times New Roman" w:hAnsi="Times New Roman" w:cs="Times New Roman"/>
          <w:b/>
          <w:sz w:val="24"/>
          <w:szCs w:val="24"/>
        </w:rPr>
        <w:t xml:space="preserve"> </w:t>
      </w:r>
      <w:r w:rsidR="0081385E" w:rsidRPr="00EE788A">
        <w:rPr>
          <w:rFonts w:ascii="Times New Roman" w:hAnsi="Times New Roman" w:cs="Times New Roman"/>
          <w:b/>
          <w:sz w:val="24"/>
          <w:szCs w:val="24"/>
        </w:rPr>
        <w:t xml:space="preserve">Photomicrograph of the liver showing the graphical representation of Methamphetamine-induced </w:t>
      </w:r>
      <w:r w:rsidR="0081385E">
        <w:rPr>
          <w:rFonts w:ascii="Times New Roman" w:hAnsi="Times New Roman" w:cs="Times New Roman"/>
          <w:b/>
          <w:sz w:val="24"/>
          <w:szCs w:val="24"/>
        </w:rPr>
        <w:t>hepatotoxicity</w:t>
      </w:r>
      <w:r w:rsidR="0081385E" w:rsidRPr="00EE788A">
        <w:rPr>
          <w:rFonts w:ascii="Times New Roman" w:hAnsi="Times New Roman" w:cs="Times New Roman"/>
          <w:b/>
          <w:sz w:val="24"/>
          <w:szCs w:val="24"/>
        </w:rPr>
        <w:t xml:space="preserve"> and the attenuating effect of </w:t>
      </w:r>
      <w:r w:rsidR="0081385E" w:rsidRPr="00EE788A">
        <w:rPr>
          <w:rFonts w:ascii="Times New Roman" w:hAnsi="Times New Roman" w:cs="Times New Roman"/>
          <w:b/>
          <w:i/>
          <w:iCs/>
          <w:sz w:val="24"/>
          <w:szCs w:val="24"/>
        </w:rPr>
        <w:t>Ginkgo biloba</w:t>
      </w:r>
    </w:p>
    <w:bookmarkEnd w:id="18"/>
    <w:p w14:paraId="1735CCF8" w14:textId="11F5250D" w:rsidR="001D12FA" w:rsidRDefault="002F45A6" w:rsidP="00574F3D">
      <w:pPr>
        <w:spacing w:after="0" w:line="240" w:lineRule="auto"/>
        <w:jc w:val="both"/>
        <w:rPr>
          <w:rFonts w:ascii="Times New Roman" w:eastAsia="Calibri" w:hAnsi="Times New Roman" w:cs="Times New Roman"/>
          <w:bCs/>
          <w:kern w:val="0"/>
          <w:sz w:val="24"/>
          <w:szCs w:val="24"/>
        </w:rPr>
      </w:pPr>
      <w:r w:rsidRPr="00EE788A">
        <w:rPr>
          <w:rFonts w:ascii="Times New Roman" w:eastAsia="Calibri" w:hAnsi="Times New Roman" w:cs="Times New Roman"/>
          <w:bCs/>
          <w:i/>
          <w:iCs/>
          <w:kern w:val="0"/>
          <w:sz w:val="24"/>
          <w:szCs w:val="24"/>
        </w:rPr>
        <w:t xml:space="preserve">Photomicrograph of the liver in the control and experimental groups (Figure </w:t>
      </w:r>
      <w:r w:rsidR="00D24DA6">
        <w:rPr>
          <w:rFonts w:ascii="Times New Roman" w:eastAsia="Calibri" w:hAnsi="Times New Roman" w:cs="Times New Roman"/>
          <w:bCs/>
          <w:i/>
          <w:iCs/>
          <w:kern w:val="0"/>
          <w:sz w:val="24"/>
          <w:szCs w:val="24"/>
        </w:rPr>
        <w:t>6</w:t>
      </w:r>
      <w:r w:rsidRPr="00EE788A">
        <w:rPr>
          <w:rFonts w:ascii="Times New Roman" w:eastAsia="Calibri" w:hAnsi="Times New Roman" w:cs="Times New Roman"/>
          <w:bCs/>
          <w:i/>
          <w:iCs/>
          <w:kern w:val="0"/>
          <w:sz w:val="24"/>
          <w:szCs w:val="24"/>
        </w:rPr>
        <w:t xml:space="preserve">A-E). (A = control); </w:t>
      </w:r>
      <w:r w:rsidRPr="00EE788A">
        <w:rPr>
          <w:rFonts w:ascii="Times New Roman" w:eastAsia="Calibri" w:hAnsi="Times New Roman" w:cs="Times New Roman"/>
          <w:b/>
          <w:bCs/>
          <w:i/>
          <w:iCs/>
          <w:kern w:val="0"/>
          <w:sz w:val="24"/>
          <w:szCs w:val="24"/>
        </w:rPr>
        <w:t xml:space="preserve">A1 </w:t>
      </w:r>
      <w:r w:rsidRPr="00EE788A">
        <w:rPr>
          <w:rFonts w:ascii="Times New Roman" w:eastAsia="Calibri" w:hAnsi="Times New Roman" w:cs="Times New Roman"/>
          <w:bCs/>
          <w:i/>
          <w:iCs/>
          <w:kern w:val="0"/>
          <w:sz w:val="24"/>
          <w:szCs w:val="24"/>
        </w:rPr>
        <w:t xml:space="preserve">= centrilobular area, green arrow = normal hepatic lobule with central vein (CV), hepatocytes; red arrow = normal sinusoids; black arrow = Kupffer cells. </w:t>
      </w:r>
      <w:r w:rsidRPr="00EE788A">
        <w:rPr>
          <w:rFonts w:ascii="Times New Roman" w:eastAsia="Calibri" w:hAnsi="Times New Roman" w:cs="Times New Roman"/>
          <w:b/>
          <w:bCs/>
          <w:i/>
          <w:iCs/>
          <w:kern w:val="0"/>
          <w:sz w:val="24"/>
          <w:szCs w:val="24"/>
        </w:rPr>
        <w:t>A2</w:t>
      </w:r>
      <w:r w:rsidRPr="00EE788A">
        <w:rPr>
          <w:rFonts w:ascii="Times New Roman" w:eastAsia="Calibri" w:hAnsi="Times New Roman" w:cs="Times New Roman"/>
          <w:bCs/>
          <w:i/>
          <w:iCs/>
          <w:kern w:val="0"/>
          <w:sz w:val="24"/>
          <w:szCs w:val="24"/>
        </w:rPr>
        <w:t xml:space="preserve"> = portal area; red arrow = portal vein, green arrow = hepatic artery (HA); blue arrow = bile duct (BD)</w:t>
      </w:r>
      <w:r w:rsidR="00506E34">
        <w:rPr>
          <w:rFonts w:ascii="Times New Roman" w:eastAsia="Calibri" w:hAnsi="Times New Roman" w:cs="Times New Roman"/>
          <w:bCs/>
          <w:i/>
          <w:iCs/>
          <w:kern w:val="0"/>
          <w:sz w:val="24"/>
          <w:szCs w:val="24"/>
        </w:rPr>
        <w:t>,</w:t>
      </w:r>
      <w:r w:rsidRPr="00EE788A">
        <w:rPr>
          <w:rFonts w:ascii="Times New Roman" w:eastAsia="Calibri" w:hAnsi="Times New Roman" w:cs="Times New Roman"/>
          <w:bCs/>
          <w:i/>
          <w:iCs/>
          <w:kern w:val="0"/>
          <w:sz w:val="24"/>
          <w:szCs w:val="24"/>
        </w:rPr>
        <w:t xml:space="preserve"> all intact. B = Ginkgo biloba group; </w:t>
      </w:r>
      <w:r w:rsidRPr="00EE788A">
        <w:rPr>
          <w:rFonts w:ascii="Times New Roman" w:eastAsia="Calibri" w:hAnsi="Times New Roman" w:cs="Times New Roman"/>
          <w:b/>
          <w:bCs/>
          <w:i/>
          <w:iCs/>
          <w:kern w:val="0"/>
          <w:sz w:val="24"/>
          <w:szCs w:val="24"/>
        </w:rPr>
        <w:t>B1</w:t>
      </w:r>
      <w:r w:rsidRPr="00EE788A">
        <w:rPr>
          <w:rFonts w:ascii="Times New Roman" w:eastAsia="Calibri" w:hAnsi="Times New Roman" w:cs="Times New Roman"/>
          <w:bCs/>
          <w:i/>
          <w:iCs/>
          <w:kern w:val="0"/>
          <w:sz w:val="24"/>
          <w:szCs w:val="24"/>
        </w:rPr>
        <w:t xml:space="preserve"> = centrilobular area, </w:t>
      </w:r>
      <w:r w:rsidRPr="00EE788A">
        <w:rPr>
          <w:rFonts w:ascii="Times New Roman" w:eastAsia="Calibri" w:hAnsi="Times New Roman" w:cs="Times New Roman"/>
          <w:b/>
          <w:bCs/>
          <w:i/>
          <w:iCs/>
          <w:kern w:val="0"/>
          <w:sz w:val="24"/>
          <w:szCs w:val="24"/>
        </w:rPr>
        <w:t>B2</w:t>
      </w:r>
      <w:r w:rsidRPr="00EE788A">
        <w:rPr>
          <w:rFonts w:ascii="Times New Roman" w:eastAsia="Calibri" w:hAnsi="Times New Roman" w:cs="Times New Roman"/>
          <w:bCs/>
          <w:i/>
          <w:iCs/>
          <w:kern w:val="0"/>
          <w:sz w:val="24"/>
          <w:szCs w:val="24"/>
        </w:rPr>
        <w:t xml:space="preserve"> = portal </w:t>
      </w:r>
      <w:proofErr w:type="spellStart"/>
      <w:r w:rsidRPr="00EE788A">
        <w:rPr>
          <w:rFonts w:ascii="Times New Roman" w:eastAsia="Calibri" w:hAnsi="Times New Roman" w:cs="Times New Roman"/>
          <w:bCs/>
          <w:i/>
          <w:iCs/>
          <w:kern w:val="0"/>
          <w:sz w:val="24"/>
          <w:szCs w:val="24"/>
        </w:rPr>
        <w:t>area.C</w:t>
      </w:r>
      <w:proofErr w:type="spellEnd"/>
      <w:r w:rsidRPr="00EE788A">
        <w:rPr>
          <w:rFonts w:ascii="Times New Roman" w:eastAsia="Calibri" w:hAnsi="Times New Roman" w:cs="Times New Roman"/>
          <w:bCs/>
          <w:i/>
          <w:iCs/>
          <w:kern w:val="0"/>
          <w:sz w:val="24"/>
          <w:szCs w:val="24"/>
        </w:rPr>
        <w:t xml:space="preserve"> </w:t>
      </w:r>
      <w:bookmarkStart w:id="20" w:name="_Hlk171005456"/>
      <w:r w:rsidRPr="00EE788A">
        <w:rPr>
          <w:rFonts w:ascii="Times New Roman" w:eastAsia="Calibri" w:hAnsi="Times New Roman" w:cs="Times New Roman"/>
          <w:bCs/>
          <w:i/>
          <w:iCs/>
          <w:kern w:val="0"/>
          <w:sz w:val="24"/>
          <w:szCs w:val="24"/>
        </w:rPr>
        <w:t>= METH;</w:t>
      </w:r>
      <w:bookmarkEnd w:id="20"/>
      <w:r w:rsidRPr="00EE788A">
        <w:rPr>
          <w:rFonts w:ascii="Times New Roman" w:eastAsia="Calibri" w:hAnsi="Times New Roman" w:cs="Times New Roman"/>
          <w:bCs/>
          <w:i/>
          <w:iCs/>
          <w:kern w:val="0"/>
          <w:sz w:val="24"/>
          <w:szCs w:val="24"/>
        </w:rPr>
        <w:t xml:space="preserve"> </w:t>
      </w:r>
      <w:r w:rsidRPr="00EE788A">
        <w:rPr>
          <w:rFonts w:ascii="Times New Roman" w:eastAsia="Calibri" w:hAnsi="Times New Roman" w:cs="Times New Roman"/>
          <w:b/>
          <w:bCs/>
          <w:i/>
          <w:iCs/>
          <w:kern w:val="0"/>
          <w:sz w:val="24"/>
          <w:szCs w:val="24"/>
        </w:rPr>
        <w:t>C1</w:t>
      </w:r>
      <w:r w:rsidRPr="00EE788A">
        <w:rPr>
          <w:rFonts w:ascii="Times New Roman" w:eastAsia="Calibri" w:hAnsi="Times New Roman" w:cs="Times New Roman"/>
          <w:bCs/>
          <w:i/>
          <w:iCs/>
          <w:kern w:val="0"/>
          <w:sz w:val="24"/>
          <w:szCs w:val="24"/>
        </w:rPr>
        <w:t xml:space="preserve"> = centrilobular area, red arrow = spotty fibrosis, black arrow = congested central veins, and sinusoids; </w:t>
      </w:r>
      <w:r w:rsidRPr="00EE788A">
        <w:rPr>
          <w:rFonts w:ascii="Times New Roman" w:eastAsia="Calibri" w:hAnsi="Times New Roman" w:cs="Times New Roman"/>
          <w:b/>
          <w:bCs/>
          <w:i/>
          <w:iCs/>
          <w:kern w:val="0"/>
          <w:sz w:val="24"/>
          <w:szCs w:val="24"/>
        </w:rPr>
        <w:t>C2</w:t>
      </w:r>
      <w:r w:rsidRPr="00EE788A">
        <w:rPr>
          <w:rFonts w:ascii="Times New Roman" w:eastAsia="Calibri" w:hAnsi="Times New Roman" w:cs="Times New Roman"/>
          <w:bCs/>
          <w:i/>
          <w:iCs/>
          <w:kern w:val="0"/>
          <w:sz w:val="24"/>
          <w:szCs w:val="24"/>
        </w:rPr>
        <w:t xml:space="preserve"> = portal area, red arrow = edematous, blue arrow = lymphocytic infiltration. </w:t>
      </w:r>
      <w:r w:rsidRPr="00EE788A">
        <w:rPr>
          <w:rFonts w:ascii="Times New Roman" w:eastAsia="Calibri" w:hAnsi="Times New Roman" w:cs="Times New Roman"/>
          <w:b/>
          <w:bCs/>
          <w:i/>
          <w:iCs/>
          <w:kern w:val="0"/>
          <w:sz w:val="24"/>
          <w:szCs w:val="24"/>
        </w:rPr>
        <w:t>D</w:t>
      </w:r>
      <w:r w:rsidRPr="00EE788A">
        <w:rPr>
          <w:rFonts w:ascii="Times New Roman" w:eastAsia="Calibri" w:hAnsi="Times New Roman" w:cs="Times New Roman"/>
          <w:bCs/>
          <w:i/>
          <w:iCs/>
          <w:kern w:val="0"/>
          <w:sz w:val="24"/>
          <w:szCs w:val="24"/>
        </w:rPr>
        <w:t xml:space="preserve"> = METH+GB, LD; D1 = centrilobular area, red arrow = mild focal disruption of the central vein, D2 = normal plates of hepatocytes and portal triad. E = METH+ GB, HD E1&amp;E2 = normal centrilobular and portal areas, black arrow = hepatocytes recovery</w:t>
      </w:r>
      <w:r>
        <w:rPr>
          <w:rFonts w:ascii="Times New Roman" w:eastAsia="Calibri" w:hAnsi="Times New Roman" w:cs="Times New Roman"/>
          <w:bCs/>
          <w:i/>
          <w:iCs/>
          <w:kern w:val="0"/>
          <w:sz w:val="24"/>
          <w:szCs w:val="24"/>
        </w:rPr>
        <w:t>.</w:t>
      </w:r>
    </w:p>
    <w:p w14:paraId="3046FC19" w14:textId="77777777" w:rsidR="002F45A6" w:rsidRPr="00EE788A" w:rsidRDefault="002F45A6" w:rsidP="00574F3D">
      <w:pPr>
        <w:spacing w:after="0" w:line="240" w:lineRule="auto"/>
        <w:jc w:val="both"/>
        <w:rPr>
          <w:rFonts w:ascii="Times New Roman" w:eastAsia="Calibri" w:hAnsi="Times New Roman" w:cs="Times New Roman"/>
          <w:bCs/>
          <w:kern w:val="0"/>
          <w:sz w:val="24"/>
          <w:szCs w:val="24"/>
        </w:rPr>
      </w:pPr>
    </w:p>
    <w:p w14:paraId="0604F8C0" w14:textId="661AE2D8" w:rsidR="00183BFD" w:rsidRDefault="00183BFD" w:rsidP="00574F3D">
      <w:pPr>
        <w:spacing w:after="0" w:line="240" w:lineRule="auto"/>
        <w:jc w:val="both"/>
        <w:rPr>
          <w:rFonts w:ascii="Times New Roman" w:eastAsia="Calibri" w:hAnsi="Times New Roman" w:cs="Times New Roman"/>
          <w:b/>
          <w:kern w:val="0"/>
          <w:sz w:val="24"/>
          <w:szCs w:val="24"/>
        </w:rPr>
      </w:pPr>
      <w:r w:rsidRPr="00183BFD">
        <w:rPr>
          <w:rFonts w:ascii="Times New Roman" w:eastAsia="Calibri" w:hAnsi="Times New Roman" w:cs="Times New Roman"/>
          <w:b/>
          <w:kern w:val="0"/>
          <w:sz w:val="24"/>
          <w:szCs w:val="24"/>
        </w:rPr>
        <w:t xml:space="preserve">Impact of </w:t>
      </w:r>
      <w:r w:rsidRPr="00183BFD">
        <w:rPr>
          <w:rFonts w:ascii="Times New Roman" w:eastAsia="Calibri" w:hAnsi="Times New Roman" w:cs="Times New Roman"/>
          <w:b/>
          <w:i/>
          <w:kern w:val="0"/>
          <w:sz w:val="24"/>
          <w:szCs w:val="24"/>
        </w:rPr>
        <w:t>Ginkgo biloba</w:t>
      </w:r>
      <w:r w:rsidRPr="00183BFD">
        <w:rPr>
          <w:rFonts w:ascii="Times New Roman" w:eastAsia="Calibri" w:hAnsi="Times New Roman" w:cs="Times New Roman"/>
          <w:b/>
          <w:kern w:val="0"/>
          <w:sz w:val="24"/>
          <w:szCs w:val="24"/>
        </w:rPr>
        <w:t xml:space="preserve"> and methamphetamine on ileal section photomicrographs in the experimental and control groups of rats</w:t>
      </w:r>
    </w:p>
    <w:p w14:paraId="07C78923" w14:textId="4C06DA83" w:rsidR="0094152D" w:rsidRDefault="00245ADC" w:rsidP="00574F3D">
      <w:pPr>
        <w:spacing w:after="0" w:line="240" w:lineRule="auto"/>
        <w:jc w:val="both"/>
        <w:rPr>
          <w:rFonts w:ascii="Times New Roman" w:eastAsia="Calibri" w:hAnsi="Times New Roman" w:cs="Times New Roman"/>
          <w:bCs/>
          <w:kern w:val="0"/>
          <w:sz w:val="24"/>
          <w:szCs w:val="24"/>
        </w:rPr>
      </w:pPr>
      <w:r w:rsidRPr="00EE788A">
        <w:rPr>
          <w:rFonts w:ascii="Times New Roman" w:eastAsia="Calibri" w:hAnsi="Times New Roman" w:cs="Times New Roman"/>
          <w:bCs/>
          <w:kern w:val="0"/>
          <w:sz w:val="24"/>
          <w:szCs w:val="24"/>
        </w:rPr>
        <w:t xml:space="preserve">Photomicrograph of </w:t>
      </w:r>
      <w:r w:rsidR="00FE5E31" w:rsidRPr="00EE788A">
        <w:rPr>
          <w:rFonts w:ascii="Times New Roman" w:eastAsia="Calibri" w:hAnsi="Times New Roman" w:cs="Times New Roman"/>
          <w:bCs/>
          <w:kern w:val="0"/>
          <w:sz w:val="24"/>
          <w:szCs w:val="24"/>
        </w:rPr>
        <w:t>ileum</w:t>
      </w:r>
      <w:r w:rsidRPr="00EE788A">
        <w:rPr>
          <w:rFonts w:ascii="Times New Roman" w:eastAsia="Calibri" w:hAnsi="Times New Roman" w:cs="Times New Roman"/>
          <w:bCs/>
          <w:kern w:val="0"/>
          <w:sz w:val="24"/>
          <w:szCs w:val="24"/>
        </w:rPr>
        <w:t xml:space="preserve"> sections in control and experimental groups </w:t>
      </w:r>
      <w:r w:rsidR="00C43535" w:rsidRPr="00EE788A">
        <w:rPr>
          <w:rFonts w:ascii="Times New Roman" w:eastAsia="Calibri" w:hAnsi="Times New Roman" w:cs="Times New Roman"/>
          <w:bCs/>
          <w:kern w:val="0"/>
          <w:sz w:val="24"/>
          <w:szCs w:val="24"/>
        </w:rPr>
        <w:t xml:space="preserve">(Figure </w:t>
      </w:r>
      <w:r w:rsidR="00D24DA6">
        <w:rPr>
          <w:rFonts w:ascii="Times New Roman" w:eastAsia="Calibri" w:hAnsi="Times New Roman" w:cs="Times New Roman"/>
          <w:bCs/>
          <w:kern w:val="0"/>
          <w:sz w:val="24"/>
          <w:szCs w:val="24"/>
        </w:rPr>
        <w:t>6</w:t>
      </w:r>
      <w:r w:rsidR="00C43535" w:rsidRPr="00EE788A">
        <w:rPr>
          <w:rFonts w:ascii="Times New Roman" w:eastAsia="Calibri" w:hAnsi="Times New Roman" w:cs="Times New Roman"/>
          <w:bCs/>
          <w:kern w:val="0"/>
          <w:sz w:val="24"/>
          <w:szCs w:val="24"/>
        </w:rPr>
        <w:t>A-E)</w:t>
      </w:r>
      <w:r w:rsidR="00927DAD">
        <w:rPr>
          <w:rFonts w:ascii="Times New Roman" w:eastAsia="Calibri" w:hAnsi="Times New Roman" w:cs="Times New Roman"/>
          <w:bCs/>
          <w:kern w:val="0"/>
          <w:sz w:val="24"/>
          <w:szCs w:val="24"/>
        </w:rPr>
        <w:t>.</w:t>
      </w:r>
      <w:r w:rsidR="00C43535" w:rsidRPr="00EE788A">
        <w:rPr>
          <w:rFonts w:ascii="Times New Roman" w:eastAsia="Calibri" w:hAnsi="Times New Roman" w:cs="Times New Roman"/>
          <w:bCs/>
          <w:kern w:val="0"/>
          <w:sz w:val="24"/>
          <w:szCs w:val="24"/>
        </w:rPr>
        <w:t xml:space="preserve"> </w:t>
      </w:r>
      <w:r w:rsidRPr="00EE788A">
        <w:rPr>
          <w:rFonts w:ascii="Times New Roman" w:eastAsia="Calibri" w:hAnsi="Times New Roman" w:cs="Times New Roman"/>
          <w:bCs/>
          <w:kern w:val="0"/>
          <w:sz w:val="24"/>
          <w:szCs w:val="24"/>
        </w:rPr>
        <w:t>The surface epithelium (A1</w:t>
      </w:r>
      <w:r w:rsidR="00F53FE0" w:rsidRPr="00EE788A">
        <w:rPr>
          <w:rFonts w:ascii="Times New Roman" w:eastAsia="Calibri" w:hAnsi="Times New Roman" w:cs="Times New Roman"/>
          <w:bCs/>
          <w:kern w:val="0"/>
          <w:sz w:val="24"/>
          <w:szCs w:val="24"/>
        </w:rPr>
        <w:t>,</w:t>
      </w:r>
      <w:r w:rsidR="00117080" w:rsidRPr="00EE788A">
        <w:rPr>
          <w:rFonts w:ascii="Times New Roman" w:eastAsia="Calibri" w:hAnsi="Times New Roman" w:cs="Times New Roman"/>
          <w:bCs/>
          <w:kern w:val="0"/>
          <w:sz w:val="24"/>
          <w:szCs w:val="24"/>
        </w:rPr>
        <w:t xml:space="preserve"> </w:t>
      </w:r>
      <w:r w:rsidR="00823F98" w:rsidRPr="00EE788A">
        <w:rPr>
          <w:rFonts w:ascii="Times New Roman" w:eastAsia="Calibri" w:hAnsi="Times New Roman" w:cs="Times New Roman"/>
          <w:bCs/>
          <w:kern w:val="0"/>
          <w:sz w:val="24"/>
          <w:szCs w:val="24"/>
        </w:rPr>
        <w:t>x100</w:t>
      </w:r>
      <w:r w:rsidRPr="00EE788A">
        <w:rPr>
          <w:rFonts w:ascii="Times New Roman" w:eastAsia="Calibri" w:hAnsi="Times New Roman" w:cs="Times New Roman"/>
          <w:bCs/>
          <w:kern w:val="0"/>
          <w:sz w:val="24"/>
          <w:szCs w:val="24"/>
        </w:rPr>
        <w:t>) and mucosa (A2</w:t>
      </w:r>
      <w:r w:rsidR="00823F98" w:rsidRPr="00EE788A">
        <w:rPr>
          <w:rFonts w:ascii="Times New Roman" w:eastAsia="Calibri" w:hAnsi="Times New Roman" w:cs="Times New Roman"/>
          <w:bCs/>
          <w:kern w:val="0"/>
          <w:sz w:val="24"/>
          <w:szCs w:val="24"/>
        </w:rPr>
        <w:t>, x400</w:t>
      </w:r>
      <w:r w:rsidRPr="00EE788A">
        <w:rPr>
          <w:rFonts w:ascii="Times New Roman" w:eastAsia="Calibri" w:hAnsi="Times New Roman" w:cs="Times New Roman"/>
          <w:bCs/>
          <w:kern w:val="0"/>
          <w:sz w:val="24"/>
          <w:szCs w:val="24"/>
        </w:rPr>
        <w:t>) of the ileum in control</w:t>
      </w:r>
      <w:r w:rsidR="00CD24A3" w:rsidRPr="00EE788A">
        <w:rPr>
          <w:rFonts w:ascii="Times New Roman" w:eastAsia="Calibri" w:hAnsi="Times New Roman" w:cs="Times New Roman"/>
          <w:bCs/>
          <w:kern w:val="0"/>
          <w:sz w:val="24"/>
          <w:szCs w:val="24"/>
        </w:rPr>
        <w:t xml:space="preserve"> showed normal cytoarchitecture,</w:t>
      </w:r>
      <w:r w:rsidRPr="00EE788A">
        <w:rPr>
          <w:rFonts w:ascii="Times New Roman" w:eastAsia="Calibri" w:hAnsi="Times New Roman" w:cs="Times New Roman"/>
          <w:kern w:val="0"/>
          <w:sz w:val="24"/>
          <w:szCs w:val="24"/>
        </w:rPr>
        <w:t xml:space="preserve"> with prominent </w:t>
      </w:r>
      <w:r w:rsidR="00927DAD">
        <w:rPr>
          <w:rFonts w:ascii="Times New Roman" w:eastAsia="Calibri" w:hAnsi="Times New Roman" w:cs="Times New Roman"/>
          <w:kern w:val="0"/>
          <w:sz w:val="24"/>
          <w:szCs w:val="24"/>
        </w:rPr>
        <w:t>Payer’s</w:t>
      </w:r>
      <w:r w:rsidRPr="00EE788A">
        <w:rPr>
          <w:rFonts w:ascii="Times New Roman" w:eastAsia="Calibri" w:hAnsi="Times New Roman" w:cs="Times New Roman"/>
          <w:kern w:val="0"/>
          <w:sz w:val="24"/>
          <w:szCs w:val="24"/>
        </w:rPr>
        <w:t xml:space="preserve"> patches (black arrow), tall villi (red arrow), and intestinal glands (green arrow) in </w:t>
      </w:r>
      <w:r w:rsidR="00927DAD">
        <w:rPr>
          <w:rFonts w:ascii="Times New Roman" w:eastAsia="Calibri" w:hAnsi="Times New Roman" w:cs="Times New Roman"/>
          <w:kern w:val="0"/>
          <w:sz w:val="24"/>
          <w:szCs w:val="24"/>
        </w:rPr>
        <w:t xml:space="preserve">the </w:t>
      </w:r>
      <w:r w:rsidRPr="00EE788A">
        <w:rPr>
          <w:rFonts w:ascii="Times New Roman" w:eastAsia="Calibri" w:hAnsi="Times New Roman" w:cs="Times New Roman"/>
          <w:kern w:val="0"/>
          <w:sz w:val="24"/>
          <w:szCs w:val="24"/>
        </w:rPr>
        <w:t>lamina propria.</w:t>
      </w:r>
      <w:r w:rsidR="00CD24A3" w:rsidRPr="00EE788A">
        <w:rPr>
          <w:rFonts w:ascii="Times New Roman" w:eastAsia="Calibri" w:hAnsi="Times New Roman" w:cs="Times New Roman"/>
          <w:kern w:val="0"/>
          <w:sz w:val="24"/>
          <w:szCs w:val="24"/>
        </w:rPr>
        <w:t xml:space="preserve"> </w:t>
      </w:r>
      <w:bookmarkStart w:id="21" w:name="_Hlk171078631"/>
      <w:r w:rsidR="00163055" w:rsidRPr="00163055">
        <w:rPr>
          <w:rFonts w:ascii="Times New Roman" w:eastAsia="Calibri" w:hAnsi="Times New Roman" w:cs="Times New Roman"/>
          <w:bCs/>
          <w:kern w:val="0"/>
          <w:sz w:val="24"/>
          <w:szCs w:val="24"/>
        </w:rPr>
        <w:t xml:space="preserve">In the group that received only </w:t>
      </w:r>
      <w:r w:rsidR="00163055" w:rsidRPr="0094152D">
        <w:rPr>
          <w:rFonts w:ascii="Times New Roman" w:eastAsia="Calibri" w:hAnsi="Times New Roman" w:cs="Times New Roman"/>
          <w:bCs/>
          <w:i/>
          <w:kern w:val="0"/>
          <w:sz w:val="24"/>
          <w:szCs w:val="24"/>
        </w:rPr>
        <w:t>Ginkgo biloba</w:t>
      </w:r>
      <w:r w:rsidR="00163055" w:rsidRPr="00163055">
        <w:rPr>
          <w:rFonts w:ascii="Times New Roman" w:eastAsia="Calibri" w:hAnsi="Times New Roman" w:cs="Times New Roman"/>
          <w:bCs/>
          <w:kern w:val="0"/>
          <w:sz w:val="24"/>
          <w:szCs w:val="24"/>
        </w:rPr>
        <w:t xml:space="preserve"> treatment, a section of the ileum's surface epithelium and mucosa (B1, x100) displayed normal cytoarchitecture with noticeable </w:t>
      </w:r>
      <w:r w:rsidR="00927DAD">
        <w:rPr>
          <w:rFonts w:ascii="Times New Roman" w:eastAsia="Calibri" w:hAnsi="Times New Roman" w:cs="Times New Roman"/>
          <w:bCs/>
          <w:kern w:val="0"/>
          <w:sz w:val="24"/>
          <w:szCs w:val="24"/>
        </w:rPr>
        <w:t>Payer's</w:t>
      </w:r>
      <w:r w:rsidR="00163055" w:rsidRPr="00163055">
        <w:rPr>
          <w:rFonts w:ascii="Times New Roman" w:eastAsia="Calibri" w:hAnsi="Times New Roman" w:cs="Times New Roman"/>
          <w:bCs/>
          <w:kern w:val="0"/>
          <w:sz w:val="24"/>
          <w:szCs w:val="24"/>
        </w:rPr>
        <w:t xml:space="preserve"> patches (black arrow).</w:t>
      </w:r>
      <w:r w:rsidR="00163055">
        <w:rPr>
          <w:rFonts w:ascii="Times New Roman" w:eastAsia="Calibri" w:hAnsi="Times New Roman" w:cs="Times New Roman"/>
          <w:bCs/>
          <w:kern w:val="0"/>
          <w:sz w:val="24"/>
          <w:szCs w:val="24"/>
        </w:rPr>
        <w:t xml:space="preserve"> </w:t>
      </w:r>
      <w:bookmarkEnd w:id="21"/>
      <w:r w:rsidR="0094152D" w:rsidRPr="0094152D">
        <w:rPr>
          <w:rFonts w:ascii="Times New Roman" w:eastAsia="Calibri" w:hAnsi="Times New Roman" w:cs="Times New Roman"/>
          <w:bCs/>
          <w:kern w:val="0"/>
          <w:sz w:val="24"/>
          <w:szCs w:val="24"/>
        </w:rPr>
        <w:t>Tall villi (red arrow), atypical villous epithelium (green arrow; E2, x400), and mild villous epithelium dysplasia (blue arrow) were observed in the METH+GB (HD)-treated group (E1, x100).</w:t>
      </w:r>
    </w:p>
    <w:p w14:paraId="069FC9AE" w14:textId="77777777" w:rsidR="004350E4" w:rsidRDefault="004350E4" w:rsidP="00574F3D">
      <w:pPr>
        <w:spacing w:after="0" w:line="240" w:lineRule="auto"/>
        <w:jc w:val="both"/>
        <w:rPr>
          <w:rFonts w:ascii="Times New Roman" w:eastAsia="Calibri" w:hAnsi="Times New Roman" w:cs="Times New Roman"/>
          <w:bCs/>
          <w:kern w:val="0"/>
          <w:sz w:val="24"/>
          <w:szCs w:val="24"/>
        </w:rPr>
      </w:pPr>
    </w:p>
    <w:p w14:paraId="3B08C89E" w14:textId="5B0515E9" w:rsidR="004350E4" w:rsidRDefault="004350E4" w:rsidP="00574F3D">
      <w:pPr>
        <w:spacing w:after="0" w:line="240" w:lineRule="auto"/>
        <w:jc w:val="both"/>
        <w:rPr>
          <w:rFonts w:ascii="Times New Roman" w:eastAsia="Calibri" w:hAnsi="Times New Roman" w:cs="Times New Roman"/>
          <w:bCs/>
          <w:kern w:val="0"/>
          <w:sz w:val="24"/>
          <w:szCs w:val="24"/>
        </w:rPr>
      </w:pPr>
      <w:r w:rsidRPr="00EE788A">
        <w:rPr>
          <w:rFonts w:ascii="Times New Roman" w:hAnsi="Times New Roman" w:cs="Times New Roman"/>
          <w:noProof/>
          <w:sz w:val="24"/>
          <w:szCs w:val="24"/>
        </w:rPr>
        <w:lastRenderedPageBreak/>
        <w:drawing>
          <wp:inline distT="0" distB="0" distL="0" distR="0" wp14:anchorId="6D26748B" wp14:editId="5F946FDC">
            <wp:extent cx="5731510" cy="3224530"/>
            <wp:effectExtent l="0" t="0" r="254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0CE4BDB6" w14:textId="77777777" w:rsidR="0094152D" w:rsidRDefault="0094152D" w:rsidP="00574F3D">
      <w:pPr>
        <w:spacing w:after="0" w:line="240" w:lineRule="auto"/>
        <w:jc w:val="both"/>
        <w:rPr>
          <w:rFonts w:ascii="Times New Roman" w:eastAsia="Calibri" w:hAnsi="Times New Roman" w:cs="Times New Roman"/>
          <w:bCs/>
          <w:kern w:val="0"/>
          <w:sz w:val="24"/>
          <w:szCs w:val="24"/>
        </w:rPr>
      </w:pPr>
    </w:p>
    <w:p w14:paraId="3E4EB939" w14:textId="645F6B74" w:rsidR="00BD22BF" w:rsidRDefault="00FE5E31" w:rsidP="00574F3D">
      <w:pPr>
        <w:spacing w:after="0" w:line="240" w:lineRule="auto"/>
        <w:jc w:val="both"/>
        <w:rPr>
          <w:rFonts w:ascii="Times New Roman" w:eastAsia="Calibri" w:hAnsi="Times New Roman" w:cs="Times New Roman"/>
          <w:b/>
          <w:kern w:val="0"/>
          <w:sz w:val="24"/>
          <w:szCs w:val="24"/>
        </w:rPr>
      </w:pPr>
      <w:r w:rsidRPr="00EE788A">
        <w:rPr>
          <w:rFonts w:ascii="Times New Roman" w:eastAsia="Calibri" w:hAnsi="Times New Roman" w:cs="Times New Roman"/>
          <w:b/>
          <w:kern w:val="0"/>
          <w:sz w:val="24"/>
          <w:szCs w:val="24"/>
        </w:rPr>
        <w:t xml:space="preserve">Figure </w:t>
      </w:r>
      <w:r w:rsidR="00D24DA6">
        <w:rPr>
          <w:rFonts w:ascii="Times New Roman" w:eastAsia="Calibri" w:hAnsi="Times New Roman" w:cs="Times New Roman"/>
          <w:b/>
          <w:kern w:val="0"/>
          <w:sz w:val="24"/>
          <w:szCs w:val="24"/>
        </w:rPr>
        <w:t>7</w:t>
      </w:r>
      <w:r w:rsidRPr="00EE788A">
        <w:rPr>
          <w:rFonts w:ascii="Times New Roman" w:eastAsia="Calibri" w:hAnsi="Times New Roman" w:cs="Times New Roman"/>
          <w:b/>
          <w:kern w:val="0"/>
          <w:sz w:val="24"/>
          <w:szCs w:val="24"/>
        </w:rPr>
        <w:t xml:space="preserve">: </w:t>
      </w:r>
      <w:r w:rsidR="00183BFD" w:rsidRPr="00183BFD">
        <w:rPr>
          <w:rFonts w:ascii="Times New Roman" w:eastAsia="Calibri" w:hAnsi="Times New Roman" w:cs="Times New Roman"/>
          <w:b/>
          <w:kern w:val="0"/>
          <w:sz w:val="24"/>
          <w:szCs w:val="24"/>
        </w:rPr>
        <w:t xml:space="preserve">An ileal photomicrograph illustrating the attenuating effect of </w:t>
      </w:r>
      <w:r w:rsidR="00183BFD" w:rsidRPr="00183BFD">
        <w:rPr>
          <w:rFonts w:ascii="Times New Roman" w:eastAsia="Calibri" w:hAnsi="Times New Roman" w:cs="Times New Roman"/>
          <w:b/>
          <w:i/>
          <w:kern w:val="0"/>
          <w:sz w:val="24"/>
          <w:szCs w:val="24"/>
        </w:rPr>
        <w:t>Ginkgo biloba</w:t>
      </w:r>
      <w:r w:rsidR="00183BFD" w:rsidRPr="00183BFD">
        <w:rPr>
          <w:rFonts w:ascii="Times New Roman" w:eastAsia="Calibri" w:hAnsi="Times New Roman" w:cs="Times New Roman"/>
          <w:b/>
          <w:kern w:val="0"/>
          <w:sz w:val="24"/>
          <w:szCs w:val="24"/>
        </w:rPr>
        <w:t xml:space="preserve"> and the tissue damage caused by methamphetamine.</w:t>
      </w:r>
    </w:p>
    <w:p w14:paraId="7FBDA465" w14:textId="086F5A22" w:rsidR="004350E4" w:rsidRPr="00EE788A" w:rsidRDefault="004350E4" w:rsidP="004350E4">
      <w:pPr>
        <w:spacing w:after="0" w:line="240" w:lineRule="auto"/>
        <w:jc w:val="both"/>
        <w:rPr>
          <w:rFonts w:ascii="Times New Roman" w:eastAsia="Calibri" w:hAnsi="Times New Roman" w:cs="Times New Roman"/>
          <w:bCs/>
          <w:iCs/>
          <w:kern w:val="0"/>
          <w:sz w:val="24"/>
          <w:szCs w:val="24"/>
        </w:rPr>
      </w:pPr>
      <w:r>
        <w:rPr>
          <w:rFonts w:ascii="Times New Roman" w:eastAsia="Calibri" w:hAnsi="Times New Roman" w:cs="Times New Roman"/>
          <w:bCs/>
          <w:i/>
          <w:iCs/>
          <w:kern w:val="0"/>
          <w:sz w:val="24"/>
          <w:szCs w:val="24"/>
        </w:rPr>
        <w:t>Photomicrograph showing</w:t>
      </w:r>
      <w:r w:rsidRPr="00EE788A">
        <w:rPr>
          <w:rFonts w:ascii="Times New Roman" w:eastAsia="Calibri" w:hAnsi="Times New Roman" w:cs="Times New Roman"/>
          <w:bCs/>
          <w:i/>
          <w:iCs/>
          <w:kern w:val="0"/>
          <w:sz w:val="24"/>
          <w:szCs w:val="24"/>
        </w:rPr>
        <w:t xml:space="preserve"> sections of the ileum in control and experimental groups A1&amp;A2 – D1&amp;D2 (Figure </w:t>
      </w:r>
      <w:r w:rsidR="00D24DA6">
        <w:rPr>
          <w:rFonts w:ascii="Times New Roman" w:eastAsia="Calibri" w:hAnsi="Times New Roman" w:cs="Times New Roman"/>
          <w:bCs/>
          <w:i/>
          <w:iCs/>
          <w:kern w:val="0"/>
          <w:sz w:val="24"/>
          <w:szCs w:val="24"/>
        </w:rPr>
        <w:t>7</w:t>
      </w:r>
      <w:r w:rsidRPr="00EE788A">
        <w:rPr>
          <w:rFonts w:ascii="Times New Roman" w:eastAsia="Calibri" w:hAnsi="Times New Roman" w:cs="Times New Roman"/>
          <w:bCs/>
          <w:i/>
          <w:iCs/>
          <w:kern w:val="0"/>
          <w:sz w:val="24"/>
          <w:szCs w:val="24"/>
        </w:rPr>
        <w:t>)</w:t>
      </w:r>
      <w:r w:rsidR="00A67344">
        <w:rPr>
          <w:rFonts w:ascii="Times New Roman" w:eastAsia="Calibri" w:hAnsi="Times New Roman" w:cs="Times New Roman"/>
          <w:bCs/>
          <w:i/>
          <w:iCs/>
          <w:kern w:val="0"/>
          <w:sz w:val="24"/>
          <w:szCs w:val="24"/>
        </w:rPr>
        <w:t>.</w:t>
      </w:r>
      <w:r w:rsidRPr="00EE788A">
        <w:rPr>
          <w:rFonts w:ascii="Times New Roman" w:eastAsia="Calibri" w:hAnsi="Times New Roman" w:cs="Times New Roman"/>
          <w:bCs/>
          <w:i/>
          <w:iCs/>
          <w:kern w:val="0"/>
          <w:sz w:val="24"/>
          <w:szCs w:val="24"/>
        </w:rPr>
        <w:t xml:space="preserve"> A = control; A1&amp;A2 = </w:t>
      </w:r>
      <w:bookmarkStart w:id="22" w:name="_Hlk171082237"/>
      <w:bookmarkStart w:id="23" w:name="_Hlk171083494"/>
      <w:bookmarkStart w:id="24" w:name="_Hlk171083750"/>
      <w:bookmarkStart w:id="25" w:name="_Hlk171084208"/>
      <w:r w:rsidRPr="00EE788A">
        <w:rPr>
          <w:rFonts w:ascii="Times New Roman" w:eastAsia="Calibri" w:hAnsi="Times New Roman" w:cs="Times New Roman"/>
          <w:bCs/>
          <w:i/>
          <w:iCs/>
          <w:kern w:val="0"/>
          <w:sz w:val="24"/>
          <w:szCs w:val="24"/>
        </w:rPr>
        <w:t>sections of ileum viewed at X100 and X400</w:t>
      </w:r>
      <w:bookmarkEnd w:id="22"/>
      <w:r w:rsidRPr="00EE788A">
        <w:rPr>
          <w:rFonts w:ascii="Times New Roman" w:eastAsia="Calibri" w:hAnsi="Times New Roman" w:cs="Times New Roman"/>
          <w:bCs/>
          <w:i/>
          <w:iCs/>
          <w:kern w:val="0"/>
          <w:sz w:val="24"/>
          <w:szCs w:val="24"/>
        </w:rPr>
        <w:t xml:space="preserve">, </w:t>
      </w:r>
      <w:bookmarkEnd w:id="23"/>
      <w:r w:rsidRPr="00EE788A">
        <w:rPr>
          <w:rFonts w:ascii="Times New Roman" w:eastAsia="Calibri" w:hAnsi="Times New Roman" w:cs="Times New Roman"/>
          <w:bCs/>
          <w:i/>
          <w:iCs/>
          <w:kern w:val="0"/>
          <w:sz w:val="24"/>
          <w:szCs w:val="24"/>
        </w:rPr>
        <w:t xml:space="preserve">black arrow </w:t>
      </w:r>
      <w:bookmarkEnd w:id="24"/>
      <w:r w:rsidRPr="00EE788A">
        <w:rPr>
          <w:rFonts w:ascii="Times New Roman" w:eastAsia="Calibri" w:hAnsi="Times New Roman" w:cs="Times New Roman"/>
          <w:bCs/>
          <w:i/>
          <w:iCs/>
          <w:kern w:val="0"/>
          <w:sz w:val="24"/>
          <w:szCs w:val="24"/>
        </w:rPr>
        <w:t xml:space="preserve">= </w:t>
      </w:r>
      <w:bookmarkEnd w:id="25"/>
      <w:r w:rsidRPr="00EE788A">
        <w:rPr>
          <w:rFonts w:ascii="Times New Roman" w:eastAsia="Calibri" w:hAnsi="Times New Roman" w:cs="Times New Roman"/>
          <w:bCs/>
          <w:i/>
          <w:iCs/>
          <w:kern w:val="0"/>
          <w:sz w:val="24"/>
          <w:szCs w:val="24"/>
        </w:rPr>
        <w:t>normal Payer’s patches; red arrow = normal tall villi; green arrow = intestinal glands in lamina propria. B = Ginkgo biloba group: B1&amp;B2 = sections of ileum viewed at X100 and X400, black arrow = prominent Payer’s patches, blue arrow =villi with normal simple columnar epithelium. C = METH; C1&amp;C2 = sections of ileum viewed at X100 and X400, red arrow =atypical short villi, black arrow =goblet cell hypertrophy; blue arrow =dysplastic columnar cells making up the enterocytes’ (villous) epithelium. D = METH+GB, LD; D1&amp;D2 = sections of ileum viewed at X100 and X400, red arrow = tall villi, blue arrow = typical villous epithelium (blue arrow; green arrow = atypical dysplastic columnar epithelium. E = METH+ GB, HD E1&amp;E2 = sections of ileum viewed at X100 and X400, red arrow = tall villi; green arrow = atypical villous epithelium; blue arrow = mild dysplasia of the villous epithelium.</w:t>
      </w:r>
    </w:p>
    <w:p w14:paraId="6D248BD5" w14:textId="77777777" w:rsidR="00183BFD" w:rsidRPr="00EE788A" w:rsidRDefault="00183BFD" w:rsidP="00574F3D">
      <w:pPr>
        <w:spacing w:after="0" w:line="240" w:lineRule="auto"/>
        <w:jc w:val="both"/>
        <w:rPr>
          <w:rFonts w:ascii="Times New Roman" w:eastAsia="Calibri" w:hAnsi="Times New Roman" w:cs="Times New Roman"/>
          <w:b/>
          <w:kern w:val="0"/>
          <w:sz w:val="24"/>
          <w:szCs w:val="24"/>
        </w:rPr>
      </w:pPr>
    </w:p>
    <w:p w14:paraId="2E155933" w14:textId="77777777" w:rsidR="00574F3D" w:rsidRDefault="00574F3D">
      <w:pPr>
        <w:rPr>
          <w:rFonts w:ascii="Times New Roman" w:eastAsia="Calibri" w:hAnsi="Times New Roman" w:cs="Times New Roman"/>
          <w:b/>
          <w:kern w:val="0"/>
          <w:sz w:val="24"/>
          <w:szCs w:val="24"/>
        </w:rPr>
      </w:pPr>
      <w:r>
        <w:rPr>
          <w:rFonts w:ascii="Times New Roman" w:eastAsia="Calibri" w:hAnsi="Times New Roman" w:cs="Times New Roman"/>
          <w:b/>
          <w:kern w:val="0"/>
          <w:sz w:val="24"/>
          <w:szCs w:val="24"/>
        </w:rPr>
        <w:br w:type="page"/>
      </w:r>
    </w:p>
    <w:p w14:paraId="637D7CAC" w14:textId="77777777" w:rsidR="00693B2A" w:rsidRDefault="00D35AE5" w:rsidP="00693B2A">
      <w:pPr>
        <w:spacing w:after="0" w:line="240" w:lineRule="auto"/>
        <w:jc w:val="both"/>
        <w:rPr>
          <w:rFonts w:ascii="Times New Roman" w:eastAsia="Calibri" w:hAnsi="Times New Roman" w:cs="Times New Roman"/>
          <w:b/>
          <w:kern w:val="0"/>
          <w:sz w:val="24"/>
          <w:szCs w:val="24"/>
        </w:rPr>
      </w:pPr>
      <w:r w:rsidRPr="00EE788A">
        <w:rPr>
          <w:rFonts w:ascii="Times New Roman" w:eastAsia="Calibri" w:hAnsi="Times New Roman" w:cs="Times New Roman"/>
          <w:b/>
          <w:kern w:val="0"/>
          <w:sz w:val="24"/>
          <w:szCs w:val="24"/>
        </w:rPr>
        <w:lastRenderedPageBreak/>
        <w:t>Discussion</w:t>
      </w:r>
    </w:p>
    <w:p w14:paraId="31CB0191" w14:textId="4881CEC0" w:rsidR="00693B2A" w:rsidRPr="00693B2A" w:rsidRDefault="00693B2A" w:rsidP="00693B2A">
      <w:pPr>
        <w:spacing w:after="0" w:line="240" w:lineRule="auto"/>
        <w:jc w:val="both"/>
        <w:rPr>
          <w:rFonts w:ascii="Times New Roman" w:eastAsia="Calibri" w:hAnsi="Times New Roman" w:cs="Times New Roman"/>
          <w:b/>
          <w:kern w:val="0"/>
          <w:sz w:val="24"/>
          <w:szCs w:val="24"/>
        </w:rPr>
      </w:pPr>
      <w:r w:rsidRPr="00693B2A">
        <w:rPr>
          <w:rFonts w:ascii="Times New Roman" w:hAnsi="Times New Roman" w:cs="Times New Roman"/>
          <w:sz w:val="24"/>
          <w:szCs w:val="24"/>
        </w:rPr>
        <w:t xml:space="preserve">The findings of this study indicate that methamphetamine (METH) administration in Wistar rats produced adverse effects on the liver, stomach, and ileum. Oxidative stress markers were markedly elevated in METH-treated animals, liver enzyme levels (ALT, AST, and ALP) were significantly increased, and histological analysis revealed pronounced alterations in the centrilobular and portal regions of the liver. Similarly, microscopic examination of ileum sections showed dysplastic columnar epithelium with Goblet cell hypertrophy. Conversely, treatment with </w:t>
      </w:r>
      <w:r w:rsidRPr="00693B2A">
        <w:rPr>
          <w:rStyle w:val="Emphasis"/>
          <w:rFonts w:ascii="Times New Roman" w:hAnsi="Times New Roman" w:cs="Times New Roman"/>
          <w:sz w:val="24"/>
          <w:szCs w:val="24"/>
        </w:rPr>
        <w:t>Ginkgo biloba</w:t>
      </w:r>
      <w:r w:rsidRPr="00693B2A">
        <w:rPr>
          <w:rFonts w:ascii="Times New Roman" w:hAnsi="Times New Roman" w:cs="Times New Roman"/>
          <w:sz w:val="24"/>
          <w:szCs w:val="24"/>
        </w:rPr>
        <w:t xml:space="preserve"> extract (EGb761) appeared to exert protective effects, as reflected in improved oxidative stress markers and tissue architecture in both the liver and ileum. Notably, epithelial recovery was evident in the ileum and liver tissues, and liver enzyme levels were reduced toward near-normal values</w:t>
      </w:r>
      <w:r>
        <w:rPr>
          <w:rFonts w:ascii="Times New Roman" w:hAnsi="Times New Roman" w:cs="Times New Roman"/>
          <w:sz w:val="24"/>
          <w:szCs w:val="24"/>
        </w:rPr>
        <w:t>.</w:t>
      </w:r>
    </w:p>
    <w:p w14:paraId="5407E454" w14:textId="77777777" w:rsidR="00693B2A" w:rsidRDefault="00693B2A" w:rsidP="00693B2A">
      <w:pPr>
        <w:pStyle w:val="NormalWeb"/>
        <w:jc w:val="both"/>
      </w:pPr>
      <w:r>
        <w:t xml:space="preserve">METH exposure induced significant oxidative damage in the liver, evidenced by elevated malondialdehyde (MDA) levels alongside marked reductions in the antioxidant defense markers—superoxide dismutase (SOD), catalase (CAT), glutathione (GSH), and nitric oxide (NO). These findings are in agreement with earlier reports (32). Conversely, supplementation with </w:t>
      </w:r>
      <w:r w:rsidRPr="002F6686">
        <w:rPr>
          <w:i/>
        </w:rPr>
        <w:t>Ginkgo biloba</w:t>
      </w:r>
      <w:r>
        <w:t xml:space="preserve"> countered these effects in a concentration-dependent way by reducing MDA levels and boosting antioxidant enzyme activities, aligning with previous studies (33). At the ileum, METH administration resulted in increased MDA levels and diminished antioxidant markers, further confirming its detrimental impact on gut physiology. </w:t>
      </w:r>
      <w:r>
        <w:rPr>
          <w:rStyle w:val="Emphasis"/>
        </w:rPr>
        <w:t>Ginkgo biloba</w:t>
      </w:r>
      <w:r>
        <w:t xml:space="preserve"> treatment countered these effects, restoring GSH, SOD, CAT, and NO levels, thereby enhancing tissue antioxidant capacity and reducing inflammation. These observations align with previous findings (34–37). The biochemical assays of liver enzyme activities revealed elevated ALT, AST, and ALP in METH-exposed animals, suggesting hepatocellular injury and possible bile duct impairment. However, </w:t>
      </w:r>
      <w:r>
        <w:rPr>
          <w:rStyle w:val="Emphasis"/>
        </w:rPr>
        <w:t>Ginkgo biloba</w:t>
      </w:r>
      <w:r>
        <w:t xml:space="preserve"> supplementation reduced these enzyme levels in a dose-dependent manner, indicating hepatoprotective potential. The histological analysis corroborated these biochemical findings. METH exposure caused marked distortion of the liver’s centrilobular and portal regions, while the ileum exhibited dysplastic columnar epithelium and Goblet cell hypertrophy. </w:t>
      </w:r>
      <w:r w:rsidRPr="001E1592">
        <w:t xml:space="preserve">In contrast, co-administration of METH with both low and high doses of </w:t>
      </w:r>
      <w:r w:rsidRPr="001E1592">
        <w:rPr>
          <w:i/>
          <w:iCs/>
        </w:rPr>
        <w:t>Ginkgo biloba</w:t>
      </w:r>
      <w:r w:rsidRPr="001E1592">
        <w:t xml:space="preserve"> extract resulted in appreciable recovery in the ileum, characterized by improved villous architecture and restoration of epithelial cytoarchitecture.</w:t>
      </w:r>
      <w:r>
        <w:t xml:space="preserve"> </w:t>
      </w:r>
    </w:p>
    <w:p w14:paraId="4DCF3D63" w14:textId="77777777" w:rsidR="00693B2A" w:rsidRDefault="00693B2A" w:rsidP="00693B2A">
      <w:pPr>
        <w:spacing w:after="0" w:line="240" w:lineRule="auto"/>
        <w:jc w:val="both"/>
        <w:rPr>
          <w:rFonts w:ascii="Times New Roman" w:eastAsia="Calibri" w:hAnsi="Times New Roman" w:cs="Times New Roman"/>
          <w:b/>
          <w:bCs/>
          <w:sz w:val="24"/>
          <w:szCs w:val="24"/>
        </w:rPr>
      </w:pPr>
      <w:r w:rsidRPr="00EE788A">
        <w:rPr>
          <w:rFonts w:ascii="Times New Roman" w:eastAsia="Calibri" w:hAnsi="Times New Roman" w:cs="Times New Roman"/>
          <w:b/>
          <w:bCs/>
          <w:kern w:val="0"/>
          <w:sz w:val="24"/>
          <w:szCs w:val="24"/>
        </w:rPr>
        <w:t>Conclusion</w:t>
      </w:r>
    </w:p>
    <w:p w14:paraId="2272D4C3" w14:textId="77777777" w:rsidR="00693B2A" w:rsidRPr="001E1592" w:rsidRDefault="00693B2A" w:rsidP="00693B2A">
      <w:pPr>
        <w:spacing w:after="0" w:line="240" w:lineRule="auto"/>
        <w:jc w:val="both"/>
        <w:rPr>
          <w:rFonts w:ascii="Times New Roman" w:eastAsia="Calibri" w:hAnsi="Times New Roman" w:cs="Times New Roman"/>
          <w:b/>
          <w:bCs/>
          <w:sz w:val="24"/>
          <w:szCs w:val="24"/>
        </w:rPr>
      </w:pPr>
      <w:r w:rsidRPr="001E1592">
        <w:rPr>
          <w:rFonts w:ascii="Times New Roman" w:hAnsi="Times New Roman" w:cs="Times New Roman"/>
          <w:sz w:val="24"/>
          <w:szCs w:val="24"/>
        </w:rPr>
        <w:t xml:space="preserve">The findings of this study demonstrate that methamphetamine (METH) administration in Wistar rats induced oxidative damage and tissue injury in both the liver and ileum. This was evidenced by elevated oxidative stress markers, increased liver enzyme levels, and histopathological alterations, including centrilobular and portal area distortion in the liver, as well as dysplastic columnar epithelium with Goblet cell hypertrophy in the ileum. Supplementation with </w:t>
      </w:r>
      <w:r w:rsidRPr="001E1592">
        <w:rPr>
          <w:rStyle w:val="Emphasis"/>
          <w:rFonts w:ascii="Times New Roman" w:hAnsi="Times New Roman" w:cs="Times New Roman"/>
          <w:sz w:val="24"/>
          <w:szCs w:val="24"/>
        </w:rPr>
        <w:t>Ginkgo biloba</w:t>
      </w:r>
      <w:r w:rsidRPr="001E1592">
        <w:rPr>
          <w:rFonts w:ascii="Times New Roman" w:hAnsi="Times New Roman" w:cs="Times New Roman"/>
          <w:sz w:val="24"/>
          <w:szCs w:val="24"/>
        </w:rPr>
        <w:t xml:space="preserve"> extract (EGb761) exerted protective effects by reducing oxidative stress, restoring antioxidant enzyme activities (SOD, CAT, GSH, and NO), and improving the structural integrity of liver and ileum tissues. The observed dose-dependent ameliorative effects of </w:t>
      </w:r>
      <w:r w:rsidRPr="001E1592">
        <w:rPr>
          <w:rStyle w:val="Emphasis"/>
          <w:rFonts w:ascii="Times New Roman" w:hAnsi="Times New Roman" w:cs="Times New Roman"/>
          <w:sz w:val="24"/>
          <w:szCs w:val="24"/>
        </w:rPr>
        <w:t>Ginkgo biloba</w:t>
      </w:r>
      <w:r w:rsidRPr="001E1592">
        <w:rPr>
          <w:rFonts w:ascii="Times New Roman" w:hAnsi="Times New Roman" w:cs="Times New Roman"/>
          <w:sz w:val="24"/>
          <w:szCs w:val="24"/>
        </w:rPr>
        <w:t xml:space="preserve"> suggest its potential role in attenuating METH-induced tissue inflammation and oxidative injury.</w:t>
      </w:r>
    </w:p>
    <w:p w14:paraId="2A58EF7E" w14:textId="77777777" w:rsidR="00693B2A" w:rsidRDefault="00693B2A" w:rsidP="00693B2A">
      <w:pPr>
        <w:pStyle w:val="NormalWeb"/>
      </w:pPr>
      <w:r>
        <w:t xml:space="preserve">A limitation of this study was the inability to delineate the specific molecular pathways through which </w:t>
      </w:r>
      <w:r>
        <w:rPr>
          <w:rStyle w:val="Emphasis"/>
        </w:rPr>
        <w:t>Ginkgo biloba</w:t>
      </w:r>
      <w:r>
        <w:t xml:space="preserve"> modulates inflammatory responses and enhances antioxidant defenses. Further investigations are warranted to elucidate these mechanisms and better characterize their protective properties.</w:t>
      </w:r>
    </w:p>
    <w:p w14:paraId="018BF04C" w14:textId="77777777" w:rsidR="00693B2A" w:rsidRDefault="00693B2A" w:rsidP="00574F3D">
      <w:pPr>
        <w:spacing w:after="0" w:line="240" w:lineRule="auto"/>
        <w:jc w:val="both"/>
        <w:rPr>
          <w:rFonts w:ascii="Times New Roman" w:eastAsia="Calibri" w:hAnsi="Times New Roman" w:cs="Times New Roman"/>
          <w:bCs/>
          <w:kern w:val="0"/>
          <w:sz w:val="24"/>
          <w:szCs w:val="24"/>
        </w:rPr>
      </w:pPr>
    </w:p>
    <w:p w14:paraId="708E3DA4" w14:textId="77777777" w:rsidR="00693B2A" w:rsidRDefault="00693B2A" w:rsidP="00574F3D">
      <w:pPr>
        <w:spacing w:after="0" w:line="240" w:lineRule="auto"/>
        <w:jc w:val="both"/>
        <w:rPr>
          <w:rFonts w:ascii="Times New Roman" w:eastAsia="Calibri" w:hAnsi="Times New Roman" w:cs="Times New Roman"/>
          <w:bCs/>
          <w:kern w:val="0"/>
          <w:sz w:val="24"/>
          <w:szCs w:val="24"/>
        </w:rPr>
      </w:pPr>
    </w:p>
    <w:p w14:paraId="33E03510" w14:textId="77777777" w:rsidR="00551E6B" w:rsidRPr="00EE788A" w:rsidRDefault="00551E6B" w:rsidP="00551E6B">
      <w:pPr>
        <w:spacing w:after="0" w:line="240" w:lineRule="auto"/>
        <w:jc w:val="both"/>
        <w:rPr>
          <w:rFonts w:ascii="Times New Roman" w:eastAsia="Calibri" w:hAnsi="Times New Roman" w:cs="Times New Roman"/>
          <w:b/>
          <w:bCs/>
          <w:kern w:val="0"/>
          <w:sz w:val="24"/>
          <w:szCs w:val="24"/>
        </w:rPr>
      </w:pPr>
      <w:bookmarkStart w:id="26" w:name="_Hlk178974720"/>
      <w:r w:rsidRPr="00EE788A">
        <w:rPr>
          <w:rFonts w:ascii="Times New Roman" w:eastAsia="Calibri" w:hAnsi="Times New Roman" w:cs="Times New Roman"/>
          <w:b/>
          <w:bCs/>
          <w:kern w:val="0"/>
          <w:sz w:val="24"/>
          <w:szCs w:val="24"/>
        </w:rPr>
        <w:t>Conflicts of interest</w:t>
      </w:r>
    </w:p>
    <w:p w14:paraId="66DDBF03" w14:textId="746D14A8" w:rsidR="00A5036D" w:rsidRDefault="005515DF" w:rsidP="005515DF">
      <w:pPr>
        <w:spacing w:after="200" w:line="276" w:lineRule="auto"/>
        <w:jc w:val="both"/>
        <w:rPr>
          <w:rFonts w:ascii="Times New Roman" w:eastAsia="Times New Roman" w:hAnsi="Times New Roman" w:cs="Times New Roman"/>
          <w:kern w:val="0"/>
          <w:sz w:val="24"/>
          <w:szCs w:val="24"/>
          <w:lang w:val="en-GB" w:eastAsia="en-GB"/>
        </w:rPr>
      </w:pPr>
      <w:r w:rsidRPr="0081321C">
        <w:rPr>
          <w:rFonts w:ascii="Times New Roman" w:eastAsia="Times New Roman" w:hAnsi="Times New Roman" w:cs="Times New Roman"/>
          <w:kern w:val="0"/>
          <w:sz w:val="24"/>
          <w:szCs w:val="24"/>
          <w:lang w:val="en-GB" w:eastAsia="en-GB"/>
        </w:rPr>
        <w:t>Authors have declared that they have no known competing financial interests OR non-financial interests</w:t>
      </w:r>
      <w:r w:rsidR="00693B2A">
        <w:rPr>
          <w:rFonts w:ascii="Times New Roman" w:eastAsia="Times New Roman" w:hAnsi="Times New Roman" w:cs="Times New Roman"/>
          <w:kern w:val="0"/>
          <w:sz w:val="24"/>
          <w:szCs w:val="24"/>
          <w:lang w:val="en-GB" w:eastAsia="en-GB"/>
        </w:rPr>
        <w:t>,</w:t>
      </w:r>
      <w:r w:rsidRPr="0081321C">
        <w:rPr>
          <w:rFonts w:ascii="Times New Roman" w:eastAsia="Times New Roman" w:hAnsi="Times New Roman" w:cs="Times New Roman"/>
          <w:kern w:val="0"/>
          <w:sz w:val="24"/>
          <w:szCs w:val="24"/>
          <w:lang w:val="en-GB" w:eastAsia="en-GB"/>
        </w:rPr>
        <w:t xml:space="preserve"> OR personal relationships that could have appeared to influence the work reported in this paper.</w:t>
      </w:r>
      <w:bookmarkEnd w:id="26"/>
    </w:p>
    <w:p w14:paraId="17BE5510" w14:textId="7BD20D2B" w:rsidR="00351894" w:rsidRDefault="00351894" w:rsidP="005515DF">
      <w:pPr>
        <w:spacing w:after="200" w:line="276" w:lineRule="auto"/>
        <w:jc w:val="both"/>
        <w:rPr>
          <w:rFonts w:ascii="Times New Roman" w:eastAsia="Times New Roman" w:hAnsi="Times New Roman" w:cs="Times New Roman"/>
          <w:kern w:val="0"/>
          <w:sz w:val="24"/>
          <w:szCs w:val="24"/>
          <w:lang w:val="en-GB" w:eastAsia="en-GB"/>
        </w:rPr>
      </w:pPr>
    </w:p>
    <w:p w14:paraId="5000EF92" w14:textId="77777777" w:rsidR="00351894" w:rsidRDefault="00351894" w:rsidP="00351894">
      <w:r>
        <w:t>Disclaimer (Artificial intelligence)</w:t>
      </w:r>
    </w:p>
    <w:p w14:paraId="4EF3A1E2" w14:textId="77777777" w:rsidR="00351894" w:rsidRDefault="00351894" w:rsidP="00351894">
      <w:r>
        <w:t xml:space="preserve">Option 1: </w:t>
      </w:r>
    </w:p>
    <w:p w14:paraId="73963FE1" w14:textId="77777777" w:rsidR="00351894" w:rsidRDefault="00351894" w:rsidP="00351894">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661D8057" w14:textId="77777777" w:rsidR="00351894" w:rsidRDefault="00351894" w:rsidP="00351894">
      <w:r>
        <w:t xml:space="preserve">Option 2: </w:t>
      </w:r>
    </w:p>
    <w:p w14:paraId="14D16F23" w14:textId="77777777" w:rsidR="00351894" w:rsidRDefault="00351894" w:rsidP="00351894">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1A149E9" w14:textId="77777777" w:rsidR="00351894" w:rsidRDefault="00351894" w:rsidP="00351894">
      <w:r>
        <w:t>Details of the AI usage are given below:</w:t>
      </w:r>
    </w:p>
    <w:p w14:paraId="639D5253" w14:textId="77777777" w:rsidR="00351894" w:rsidRDefault="00351894" w:rsidP="00351894">
      <w:r>
        <w:t>1.</w:t>
      </w:r>
    </w:p>
    <w:p w14:paraId="256C1C76" w14:textId="77777777" w:rsidR="00351894" w:rsidRDefault="00351894" w:rsidP="00351894">
      <w:r>
        <w:t>2.</w:t>
      </w:r>
    </w:p>
    <w:p w14:paraId="3F8C9A55" w14:textId="77777777" w:rsidR="00351894" w:rsidRPr="00D047BB" w:rsidRDefault="00351894" w:rsidP="00351894">
      <w:r>
        <w:t>3.</w:t>
      </w:r>
    </w:p>
    <w:p w14:paraId="100982F4" w14:textId="77777777" w:rsidR="00351894" w:rsidRPr="0063354D" w:rsidRDefault="00351894" w:rsidP="00351894"/>
    <w:p w14:paraId="57F17679" w14:textId="77777777" w:rsidR="00351894" w:rsidRPr="00F7241A" w:rsidRDefault="00351894" w:rsidP="00351894"/>
    <w:p w14:paraId="445019F7" w14:textId="77777777" w:rsidR="00351894" w:rsidRPr="005515DF" w:rsidRDefault="00351894" w:rsidP="005515DF">
      <w:pPr>
        <w:spacing w:after="200" w:line="276" w:lineRule="auto"/>
        <w:jc w:val="both"/>
        <w:rPr>
          <w:rFonts w:ascii="Times New Roman" w:eastAsia="Times New Roman" w:hAnsi="Times New Roman" w:cs="Times New Roman"/>
          <w:kern w:val="0"/>
          <w:sz w:val="24"/>
          <w:szCs w:val="24"/>
          <w:lang w:val="en-GB" w:eastAsia="en-GB"/>
        </w:rPr>
      </w:pPr>
    </w:p>
    <w:p w14:paraId="22582743" w14:textId="77777777" w:rsidR="0089046A" w:rsidRPr="00EE788A" w:rsidRDefault="0089046A" w:rsidP="00574F3D">
      <w:pPr>
        <w:spacing w:after="0" w:line="240" w:lineRule="auto"/>
        <w:jc w:val="both"/>
        <w:rPr>
          <w:rFonts w:ascii="Times New Roman" w:eastAsia="Calibri" w:hAnsi="Times New Roman" w:cs="Times New Roman"/>
          <w:b/>
          <w:bCs/>
          <w:kern w:val="0"/>
          <w:sz w:val="24"/>
          <w:szCs w:val="24"/>
        </w:rPr>
      </w:pPr>
      <w:r w:rsidRPr="00EE788A">
        <w:rPr>
          <w:rFonts w:ascii="Times New Roman" w:eastAsia="Calibri" w:hAnsi="Times New Roman" w:cs="Times New Roman"/>
          <w:b/>
          <w:bCs/>
          <w:kern w:val="0"/>
          <w:sz w:val="24"/>
          <w:szCs w:val="24"/>
        </w:rPr>
        <w:t>References</w:t>
      </w:r>
    </w:p>
    <w:p w14:paraId="2AE6ECA3"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proofErr w:type="spellStart"/>
      <w:r w:rsidRPr="00EE788A">
        <w:rPr>
          <w:rFonts w:ascii="Times New Roman" w:hAnsi="Times New Roman" w:cs="Times New Roman"/>
          <w:sz w:val="24"/>
          <w:szCs w:val="24"/>
        </w:rPr>
        <w:t>Peerzada</w:t>
      </w:r>
      <w:proofErr w:type="spellEnd"/>
      <w:r w:rsidRPr="00EE788A">
        <w:rPr>
          <w:rFonts w:ascii="Times New Roman" w:hAnsi="Times New Roman" w:cs="Times New Roman"/>
          <w:sz w:val="24"/>
          <w:szCs w:val="24"/>
        </w:rPr>
        <w:t xml:space="preserve"> H, Gandhi JA, Guimaraes AJ, </w:t>
      </w:r>
      <w:proofErr w:type="spellStart"/>
      <w:r w:rsidRPr="00EE788A">
        <w:rPr>
          <w:rFonts w:ascii="Times New Roman" w:hAnsi="Times New Roman" w:cs="Times New Roman"/>
          <w:sz w:val="24"/>
          <w:szCs w:val="24"/>
        </w:rPr>
        <w:t>Nosanchuk</w:t>
      </w:r>
      <w:proofErr w:type="spellEnd"/>
      <w:r w:rsidRPr="00EE788A">
        <w:rPr>
          <w:rFonts w:ascii="Times New Roman" w:hAnsi="Times New Roman" w:cs="Times New Roman"/>
          <w:sz w:val="24"/>
          <w:szCs w:val="24"/>
        </w:rPr>
        <w:t xml:space="preserve"> JD, Martinez LR. Methamphetamine administration modifies leukocyte proliferation and cytokine production in murine tissues. Immunobiology. 2013;218(8):1063-8.</w:t>
      </w:r>
    </w:p>
    <w:p w14:paraId="78110500"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r w:rsidRPr="00EE788A">
        <w:rPr>
          <w:rFonts w:ascii="Times New Roman" w:hAnsi="Times New Roman" w:cs="Times New Roman"/>
          <w:sz w:val="24"/>
          <w:szCs w:val="24"/>
        </w:rPr>
        <w:t>Der-</w:t>
      </w:r>
      <w:proofErr w:type="spellStart"/>
      <w:r w:rsidRPr="00EE788A">
        <w:rPr>
          <w:rFonts w:ascii="Times New Roman" w:hAnsi="Times New Roman" w:cs="Times New Roman"/>
          <w:sz w:val="24"/>
          <w:szCs w:val="24"/>
        </w:rPr>
        <w:t>Ghazarian</w:t>
      </w:r>
      <w:proofErr w:type="spellEnd"/>
      <w:r w:rsidRPr="00EE788A">
        <w:rPr>
          <w:rFonts w:ascii="Times New Roman" w:hAnsi="Times New Roman" w:cs="Times New Roman"/>
          <w:sz w:val="24"/>
          <w:szCs w:val="24"/>
        </w:rPr>
        <w:t xml:space="preserve"> TS, </w:t>
      </w:r>
      <w:proofErr w:type="spellStart"/>
      <w:r w:rsidRPr="00EE788A">
        <w:rPr>
          <w:rFonts w:ascii="Times New Roman" w:hAnsi="Times New Roman" w:cs="Times New Roman"/>
          <w:sz w:val="24"/>
          <w:szCs w:val="24"/>
        </w:rPr>
        <w:t>Charmchi</w:t>
      </w:r>
      <w:proofErr w:type="spellEnd"/>
      <w:r w:rsidRPr="00EE788A">
        <w:rPr>
          <w:rFonts w:ascii="Times New Roman" w:hAnsi="Times New Roman" w:cs="Times New Roman"/>
          <w:sz w:val="24"/>
          <w:szCs w:val="24"/>
        </w:rPr>
        <w:t xml:space="preserve"> D, </w:t>
      </w:r>
      <w:proofErr w:type="spellStart"/>
      <w:r w:rsidRPr="00EE788A">
        <w:rPr>
          <w:rFonts w:ascii="Times New Roman" w:hAnsi="Times New Roman" w:cs="Times New Roman"/>
          <w:sz w:val="24"/>
          <w:szCs w:val="24"/>
        </w:rPr>
        <w:t>Noudali</w:t>
      </w:r>
      <w:proofErr w:type="spellEnd"/>
      <w:r w:rsidRPr="00EE788A">
        <w:rPr>
          <w:rFonts w:ascii="Times New Roman" w:hAnsi="Times New Roman" w:cs="Times New Roman"/>
          <w:sz w:val="24"/>
          <w:szCs w:val="24"/>
        </w:rPr>
        <w:t xml:space="preserve"> SN, Scott SN, Holter MC, Newbern JM, </w:t>
      </w:r>
      <w:proofErr w:type="spellStart"/>
      <w:r w:rsidRPr="00EE788A">
        <w:rPr>
          <w:rFonts w:ascii="Times New Roman" w:hAnsi="Times New Roman" w:cs="Times New Roman"/>
          <w:sz w:val="24"/>
          <w:szCs w:val="24"/>
        </w:rPr>
        <w:t>Neisewander</w:t>
      </w:r>
      <w:proofErr w:type="spellEnd"/>
      <w:r w:rsidRPr="00EE788A">
        <w:rPr>
          <w:rFonts w:ascii="Times New Roman" w:hAnsi="Times New Roman" w:cs="Times New Roman"/>
          <w:sz w:val="24"/>
          <w:szCs w:val="24"/>
        </w:rPr>
        <w:t xml:space="preserve"> JL. Neural circuits associated with 5-HT1B receptor agonist inhibition of methamphetamine seeking in the conditioned place preference model. ACS Chem </w:t>
      </w:r>
      <w:proofErr w:type="spellStart"/>
      <w:r w:rsidRPr="00EE788A">
        <w:rPr>
          <w:rFonts w:ascii="Times New Roman" w:hAnsi="Times New Roman" w:cs="Times New Roman"/>
          <w:sz w:val="24"/>
          <w:szCs w:val="24"/>
        </w:rPr>
        <w:t>Neurosci</w:t>
      </w:r>
      <w:proofErr w:type="spellEnd"/>
      <w:r w:rsidRPr="00EE788A">
        <w:rPr>
          <w:rFonts w:ascii="Times New Roman" w:hAnsi="Times New Roman" w:cs="Times New Roman"/>
          <w:sz w:val="24"/>
          <w:szCs w:val="24"/>
        </w:rPr>
        <w:t>. 2019;10(7):3271-83.</w:t>
      </w:r>
    </w:p>
    <w:p w14:paraId="3FF9BE65"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proofErr w:type="spellStart"/>
      <w:r w:rsidRPr="00EE788A">
        <w:rPr>
          <w:rFonts w:ascii="Times New Roman" w:hAnsi="Times New Roman" w:cs="Times New Roman"/>
          <w:sz w:val="24"/>
          <w:szCs w:val="24"/>
        </w:rPr>
        <w:t>Jatau</w:t>
      </w:r>
      <w:proofErr w:type="spellEnd"/>
      <w:r w:rsidRPr="00EE788A">
        <w:rPr>
          <w:rFonts w:ascii="Times New Roman" w:hAnsi="Times New Roman" w:cs="Times New Roman"/>
          <w:sz w:val="24"/>
          <w:szCs w:val="24"/>
        </w:rPr>
        <w:t xml:space="preserve"> AI, </w:t>
      </w:r>
      <w:proofErr w:type="spellStart"/>
      <w:r w:rsidRPr="00EE788A">
        <w:rPr>
          <w:rFonts w:ascii="Times New Roman" w:hAnsi="Times New Roman" w:cs="Times New Roman"/>
          <w:sz w:val="24"/>
          <w:szCs w:val="24"/>
        </w:rPr>
        <w:t>Sha’aban</w:t>
      </w:r>
      <w:proofErr w:type="spellEnd"/>
      <w:r w:rsidRPr="00EE788A">
        <w:rPr>
          <w:rFonts w:ascii="Times New Roman" w:hAnsi="Times New Roman" w:cs="Times New Roman"/>
          <w:sz w:val="24"/>
          <w:szCs w:val="24"/>
        </w:rPr>
        <w:t xml:space="preserve"> A, </w:t>
      </w:r>
      <w:proofErr w:type="spellStart"/>
      <w:r w:rsidRPr="00EE788A">
        <w:rPr>
          <w:rFonts w:ascii="Times New Roman" w:hAnsi="Times New Roman" w:cs="Times New Roman"/>
          <w:sz w:val="24"/>
          <w:szCs w:val="24"/>
        </w:rPr>
        <w:t>Gulma</w:t>
      </w:r>
      <w:proofErr w:type="spellEnd"/>
      <w:r w:rsidRPr="00EE788A">
        <w:rPr>
          <w:rFonts w:ascii="Times New Roman" w:hAnsi="Times New Roman" w:cs="Times New Roman"/>
          <w:sz w:val="24"/>
          <w:szCs w:val="24"/>
        </w:rPr>
        <w:t xml:space="preserve"> KA, et al. The burden of drug abuse in Nigeria: a scoping review of epidemiological studies and drug laws. Public Health Rev. </w:t>
      </w:r>
      <w:proofErr w:type="gramStart"/>
      <w:r w:rsidRPr="00EE788A">
        <w:rPr>
          <w:rFonts w:ascii="Times New Roman" w:hAnsi="Times New Roman" w:cs="Times New Roman"/>
          <w:sz w:val="24"/>
          <w:szCs w:val="24"/>
        </w:rPr>
        <w:t>2021;42:1603960</w:t>
      </w:r>
      <w:proofErr w:type="gramEnd"/>
      <w:r w:rsidRPr="00EE788A">
        <w:rPr>
          <w:rFonts w:ascii="Times New Roman" w:hAnsi="Times New Roman" w:cs="Times New Roman"/>
          <w:sz w:val="24"/>
          <w:szCs w:val="24"/>
        </w:rPr>
        <w:t>.</w:t>
      </w:r>
    </w:p>
    <w:p w14:paraId="6B0A0A05"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proofErr w:type="spellStart"/>
      <w:r w:rsidRPr="00EE788A">
        <w:rPr>
          <w:rFonts w:ascii="Times New Roman" w:hAnsi="Times New Roman" w:cs="Times New Roman"/>
          <w:sz w:val="24"/>
          <w:szCs w:val="24"/>
        </w:rPr>
        <w:t>Dumbili</w:t>
      </w:r>
      <w:proofErr w:type="spellEnd"/>
      <w:r w:rsidRPr="00EE788A">
        <w:rPr>
          <w:rFonts w:ascii="Times New Roman" w:hAnsi="Times New Roman" w:cs="Times New Roman"/>
          <w:sz w:val="24"/>
          <w:szCs w:val="24"/>
        </w:rPr>
        <w:t xml:space="preserve"> EW, </w:t>
      </w:r>
      <w:proofErr w:type="spellStart"/>
      <w:r w:rsidRPr="00EE788A">
        <w:rPr>
          <w:rFonts w:ascii="Times New Roman" w:hAnsi="Times New Roman" w:cs="Times New Roman"/>
          <w:sz w:val="24"/>
          <w:szCs w:val="24"/>
        </w:rPr>
        <w:t>Ebuenyi</w:t>
      </w:r>
      <w:proofErr w:type="spellEnd"/>
      <w:r w:rsidRPr="00EE788A">
        <w:rPr>
          <w:rFonts w:ascii="Times New Roman" w:hAnsi="Times New Roman" w:cs="Times New Roman"/>
          <w:sz w:val="24"/>
          <w:szCs w:val="24"/>
        </w:rPr>
        <w:t xml:space="preserve"> ID. Methamphetamine (</w:t>
      </w:r>
      <w:proofErr w:type="spellStart"/>
      <w:r w:rsidRPr="00EE788A">
        <w:rPr>
          <w:rFonts w:ascii="Times New Roman" w:hAnsi="Times New Roman" w:cs="Times New Roman"/>
          <w:sz w:val="24"/>
          <w:szCs w:val="24"/>
        </w:rPr>
        <w:t>Mkpulummiri</w:t>
      </w:r>
      <w:proofErr w:type="spellEnd"/>
      <w:r w:rsidRPr="00EE788A">
        <w:rPr>
          <w:rFonts w:ascii="Times New Roman" w:hAnsi="Times New Roman" w:cs="Times New Roman"/>
          <w:sz w:val="24"/>
          <w:szCs w:val="24"/>
        </w:rPr>
        <w:t xml:space="preserve">) use in eastern Nigeria: a new addition to drug users’ repertoire. </w:t>
      </w:r>
      <w:proofErr w:type="spellStart"/>
      <w:r w:rsidRPr="00EE788A">
        <w:rPr>
          <w:rFonts w:ascii="Times New Roman" w:hAnsi="Times New Roman" w:cs="Times New Roman"/>
          <w:sz w:val="24"/>
          <w:szCs w:val="24"/>
        </w:rPr>
        <w:t>Afr</w:t>
      </w:r>
      <w:proofErr w:type="spellEnd"/>
      <w:r w:rsidRPr="00EE788A">
        <w:rPr>
          <w:rFonts w:ascii="Times New Roman" w:hAnsi="Times New Roman" w:cs="Times New Roman"/>
          <w:sz w:val="24"/>
          <w:szCs w:val="24"/>
        </w:rPr>
        <w:t xml:space="preserve"> J Drug Alcohol Stud. 2021;20(1).</w:t>
      </w:r>
    </w:p>
    <w:p w14:paraId="7B2F6024"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r w:rsidRPr="00EE788A">
        <w:rPr>
          <w:rFonts w:ascii="Times New Roman" w:hAnsi="Times New Roman" w:cs="Times New Roman"/>
          <w:sz w:val="24"/>
          <w:szCs w:val="24"/>
        </w:rPr>
        <w:t xml:space="preserve">Harada T, Kanamori S, Baba T, et al. Sociodemographic profiles and determinants of relapse risks among people with substance use disorders in the Philippines. Drug Alcohol Depend. </w:t>
      </w:r>
      <w:proofErr w:type="gramStart"/>
      <w:r w:rsidRPr="00EE788A">
        <w:rPr>
          <w:rFonts w:ascii="Times New Roman" w:hAnsi="Times New Roman" w:cs="Times New Roman"/>
          <w:sz w:val="24"/>
          <w:szCs w:val="24"/>
        </w:rPr>
        <w:t>2023;251:110924</w:t>
      </w:r>
      <w:proofErr w:type="gramEnd"/>
      <w:r w:rsidRPr="00EE788A">
        <w:rPr>
          <w:rFonts w:ascii="Times New Roman" w:hAnsi="Times New Roman" w:cs="Times New Roman"/>
          <w:sz w:val="24"/>
          <w:szCs w:val="24"/>
        </w:rPr>
        <w:t>.</w:t>
      </w:r>
    </w:p>
    <w:p w14:paraId="63884EDF"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r w:rsidRPr="00EE788A">
        <w:rPr>
          <w:rFonts w:ascii="Times New Roman" w:hAnsi="Times New Roman" w:cs="Times New Roman"/>
          <w:sz w:val="24"/>
          <w:szCs w:val="24"/>
        </w:rPr>
        <w:t>National Center for Drug Abuse Statistics. National Center for Drug Abuse Statistics (NACDAS). 2023.</w:t>
      </w:r>
    </w:p>
    <w:p w14:paraId="7F469C59" w14:textId="77777777" w:rsidR="00EE788A" w:rsidRPr="00EE788A" w:rsidRDefault="00EE788A" w:rsidP="00574F3D">
      <w:pPr>
        <w:pStyle w:val="NormalWeb"/>
        <w:numPr>
          <w:ilvl w:val="0"/>
          <w:numId w:val="4"/>
        </w:numPr>
        <w:jc w:val="both"/>
      </w:pPr>
      <w:proofErr w:type="spellStart"/>
      <w:r w:rsidRPr="00EE788A">
        <w:lastRenderedPageBreak/>
        <w:t>Radfar</w:t>
      </w:r>
      <w:proofErr w:type="spellEnd"/>
      <w:r w:rsidRPr="00EE788A">
        <w:t xml:space="preserve"> SR, Rawson RA. Current research on methamphetamine: epidemiology, medical and psychiatric effects, treatment, and harm reduction efforts. Addict Health. 2014;6(3–4):146–54.</w:t>
      </w:r>
    </w:p>
    <w:p w14:paraId="52E8EC48"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r w:rsidRPr="00EE788A">
        <w:rPr>
          <w:rFonts w:ascii="Times New Roman" w:hAnsi="Times New Roman" w:cs="Times New Roman"/>
          <w:sz w:val="24"/>
          <w:szCs w:val="24"/>
        </w:rPr>
        <w:t xml:space="preserve">World Drug Report. United Nations Office on Drugs and Crime. World Drug Report (WDR). 2021. Available from: </w:t>
      </w:r>
      <w:hyperlink r:id="rId14" w:tgtFrame="_new" w:history="1">
        <w:r w:rsidRPr="00EE788A">
          <w:rPr>
            <w:rStyle w:val="Hyperlink"/>
            <w:rFonts w:ascii="Times New Roman" w:hAnsi="Times New Roman" w:cs="Times New Roman"/>
            <w:sz w:val="24"/>
            <w:szCs w:val="24"/>
          </w:rPr>
          <w:t>https://www.unodc.org/unodc/en/data-and-analysis/wdr2021.htm</w:t>
        </w:r>
      </w:hyperlink>
    </w:p>
    <w:p w14:paraId="4CBD5A00" w14:textId="77777777" w:rsidR="00EE788A" w:rsidRPr="00EE788A" w:rsidRDefault="00EE788A" w:rsidP="00574F3D">
      <w:pPr>
        <w:pStyle w:val="NormalWeb"/>
        <w:numPr>
          <w:ilvl w:val="0"/>
          <w:numId w:val="4"/>
        </w:numPr>
        <w:jc w:val="both"/>
      </w:pPr>
      <w:r w:rsidRPr="00EE788A">
        <w:t>Rawson RA, Gonzales R, Marinelli-Casey P, Ang A. Methamphetamine dependence: A closer look at treatment response and clinical characteristics associated with route of administration in outpatient treatment. Am J Addict. 2007;16(4):291–9.</w:t>
      </w:r>
    </w:p>
    <w:p w14:paraId="173295A8" w14:textId="77777777" w:rsidR="00EE788A" w:rsidRPr="00EE788A" w:rsidRDefault="00EE788A" w:rsidP="00574F3D">
      <w:pPr>
        <w:pStyle w:val="NormalWeb"/>
        <w:numPr>
          <w:ilvl w:val="0"/>
          <w:numId w:val="4"/>
        </w:numPr>
        <w:jc w:val="both"/>
      </w:pPr>
      <w:r w:rsidRPr="00EE788A">
        <w:t xml:space="preserve">Salamanca SA, Sorrentino EE, </w:t>
      </w:r>
      <w:proofErr w:type="spellStart"/>
      <w:r w:rsidRPr="00EE788A">
        <w:t>Nosanchuk</w:t>
      </w:r>
      <w:proofErr w:type="spellEnd"/>
      <w:r w:rsidRPr="00EE788A">
        <w:t xml:space="preserve"> JD, Martinez LR. The effects of methamphetamine on the host immune system: Implications for infectious disease. Front </w:t>
      </w:r>
      <w:proofErr w:type="spellStart"/>
      <w:r w:rsidRPr="00EE788A">
        <w:t>Neurosci</w:t>
      </w:r>
      <w:proofErr w:type="spellEnd"/>
      <w:r w:rsidRPr="00EE788A">
        <w:t xml:space="preserve">. </w:t>
      </w:r>
      <w:proofErr w:type="gramStart"/>
      <w:r w:rsidRPr="00EE788A">
        <w:t>2015;8:445</w:t>
      </w:r>
      <w:proofErr w:type="gramEnd"/>
      <w:r w:rsidRPr="00EE788A">
        <w:t xml:space="preserve">. </w:t>
      </w:r>
      <w:proofErr w:type="spellStart"/>
      <w:r w:rsidRPr="00EE788A">
        <w:t>doi</w:t>
      </w:r>
      <w:proofErr w:type="spellEnd"/>
      <w:r w:rsidRPr="00EE788A">
        <w:t>: 10.3389/fnins.2014.00445.</w:t>
      </w:r>
    </w:p>
    <w:p w14:paraId="0AA417D7" w14:textId="77777777" w:rsidR="00EE788A" w:rsidRPr="00EE788A" w:rsidRDefault="00EE788A" w:rsidP="00574F3D">
      <w:pPr>
        <w:pStyle w:val="NormalWeb"/>
        <w:numPr>
          <w:ilvl w:val="0"/>
          <w:numId w:val="4"/>
        </w:numPr>
        <w:jc w:val="both"/>
      </w:pPr>
      <w:proofErr w:type="spellStart"/>
      <w:r w:rsidRPr="00EE788A">
        <w:t>Chomchai</w:t>
      </w:r>
      <w:proofErr w:type="spellEnd"/>
      <w:r w:rsidRPr="00EE788A">
        <w:t xml:space="preserve"> C, </w:t>
      </w:r>
      <w:proofErr w:type="spellStart"/>
      <w:r w:rsidRPr="00EE788A">
        <w:t>Chomchai</w:t>
      </w:r>
      <w:proofErr w:type="spellEnd"/>
      <w:r w:rsidRPr="00EE788A">
        <w:t xml:space="preserve"> S. Global patterns of methamphetamine use. </w:t>
      </w:r>
      <w:proofErr w:type="spellStart"/>
      <w:r w:rsidRPr="00EE788A">
        <w:rPr>
          <w:rStyle w:val="Emphasis"/>
        </w:rPr>
        <w:t>Curr</w:t>
      </w:r>
      <w:proofErr w:type="spellEnd"/>
      <w:r w:rsidRPr="00EE788A">
        <w:rPr>
          <w:rStyle w:val="Emphasis"/>
        </w:rPr>
        <w:t xml:space="preserve"> </w:t>
      </w:r>
      <w:proofErr w:type="spellStart"/>
      <w:r w:rsidRPr="00EE788A">
        <w:rPr>
          <w:rStyle w:val="Emphasis"/>
        </w:rPr>
        <w:t>Opin</w:t>
      </w:r>
      <w:proofErr w:type="spellEnd"/>
      <w:r w:rsidRPr="00EE788A">
        <w:rPr>
          <w:rStyle w:val="Emphasis"/>
        </w:rPr>
        <w:t xml:space="preserve"> Psychiatry.</w:t>
      </w:r>
      <w:r w:rsidRPr="00EE788A">
        <w:t xml:space="preserve"> 2015;28(4):269–74.</w:t>
      </w:r>
    </w:p>
    <w:p w14:paraId="5433435C"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proofErr w:type="spellStart"/>
      <w:r w:rsidRPr="00EE788A">
        <w:rPr>
          <w:rFonts w:ascii="Times New Roman" w:hAnsi="Times New Roman" w:cs="Times New Roman"/>
          <w:sz w:val="24"/>
          <w:szCs w:val="24"/>
        </w:rPr>
        <w:t>Ujumadu</w:t>
      </w:r>
      <w:proofErr w:type="spellEnd"/>
      <w:r w:rsidRPr="00EE788A">
        <w:rPr>
          <w:rFonts w:ascii="Times New Roman" w:hAnsi="Times New Roman" w:cs="Times New Roman"/>
          <w:sz w:val="24"/>
          <w:szCs w:val="24"/>
        </w:rPr>
        <w:t xml:space="preserve"> V. </w:t>
      </w:r>
      <w:proofErr w:type="spellStart"/>
      <w:r w:rsidRPr="00EE788A">
        <w:rPr>
          <w:rFonts w:ascii="Times New Roman" w:hAnsi="Times New Roman" w:cs="Times New Roman"/>
          <w:sz w:val="24"/>
          <w:szCs w:val="24"/>
        </w:rPr>
        <w:t>Mkpurummiri</w:t>
      </w:r>
      <w:proofErr w:type="spellEnd"/>
      <w:r w:rsidRPr="00EE788A">
        <w:rPr>
          <w:rFonts w:ascii="Times New Roman" w:hAnsi="Times New Roman" w:cs="Times New Roman"/>
          <w:sz w:val="24"/>
          <w:szCs w:val="24"/>
        </w:rPr>
        <w:t>: The drug destroying Igbo youths. Vanguard; 2021.</w:t>
      </w:r>
    </w:p>
    <w:p w14:paraId="4DABF95C" w14:textId="77777777" w:rsidR="00EE788A" w:rsidRPr="00EE788A" w:rsidRDefault="00EE788A" w:rsidP="00574F3D">
      <w:pPr>
        <w:pStyle w:val="ListParagraph"/>
        <w:numPr>
          <w:ilvl w:val="0"/>
          <w:numId w:val="4"/>
        </w:numPr>
        <w:spacing w:before="100" w:beforeAutospacing="1" w:after="100" w:afterAutospacing="1" w:line="240" w:lineRule="auto"/>
        <w:jc w:val="both"/>
        <w:rPr>
          <w:rFonts w:ascii="Times New Roman" w:hAnsi="Times New Roman" w:cs="Times New Roman"/>
          <w:sz w:val="24"/>
          <w:szCs w:val="24"/>
        </w:rPr>
      </w:pPr>
      <w:r w:rsidRPr="00EE788A">
        <w:rPr>
          <w:rFonts w:ascii="Times New Roman" w:hAnsi="Times New Roman" w:cs="Times New Roman"/>
          <w:sz w:val="24"/>
          <w:szCs w:val="24"/>
        </w:rPr>
        <w:t xml:space="preserve">Yamamoto BK, </w:t>
      </w:r>
      <w:proofErr w:type="spellStart"/>
      <w:r w:rsidRPr="00EE788A">
        <w:rPr>
          <w:rFonts w:ascii="Times New Roman" w:hAnsi="Times New Roman" w:cs="Times New Roman"/>
          <w:sz w:val="24"/>
          <w:szCs w:val="24"/>
        </w:rPr>
        <w:t>Bankson</w:t>
      </w:r>
      <w:proofErr w:type="spellEnd"/>
      <w:r w:rsidRPr="00EE788A">
        <w:rPr>
          <w:rFonts w:ascii="Times New Roman" w:hAnsi="Times New Roman" w:cs="Times New Roman"/>
          <w:sz w:val="24"/>
          <w:szCs w:val="24"/>
        </w:rPr>
        <w:t xml:space="preserve"> MG. Amphetamine neurotoxicity: Causes and consequences of oxidative stress. </w:t>
      </w:r>
      <w:proofErr w:type="spellStart"/>
      <w:r w:rsidRPr="00EE788A">
        <w:rPr>
          <w:rFonts w:ascii="Times New Roman" w:hAnsi="Times New Roman" w:cs="Times New Roman"/>
          <w:sz w:val="24"/>
          <w:szCs w:val="24"/>
        </w:rPr>
        <w:t>Crit</w:t>
      </w:r>
      <w:proofErr w:type="spellEnd"/>
      <w:r w:rsidRPr="00EE788A">
        <w:rPr>
          <w:rFonts w:ascii="Times New Roman" w:hAnsi="Times New Roman" w:cs="Times New Roman"/>
          <w:sz w:val="24"/>
          <w:szCs w:val="24"/>
        </w:rPr>
        <w:t xml:space="preserve"> Rev </w:t>
      </w:r>
      <w:proofErr w:type="spellStart"/>
      <w:r w:rsidRPr="00EE788A">
        <w:rPr>
          <w:rFonts w:ascii="Times New Roman" w:hAnsi="Times New Roman" w:cs="Times New Roman"/>
          <w:sz w:val="24"/>
          <w:szCs w:val="24"/>
        </w:rPr>
        <w:t>Neurobiol</w:t>
      </w:r>
      <w:proofErr w:type="spellEnd"/>
      <w:r w:rsidRPr="00EE788A">
        <w:rPr>
          <w:rFonts w:ascii="Times New Roman" w:hAnsi="Times New Roman" w:cs="Times New Roman"/>
          <w:sz w:val="24"/>
          <w:szCs w:val="24"/>
        </w:rPr>
        <w:t>. 2005;17(1-2):87-117. doi:10.1615/CritRevNeurobiol.v17.i1-2.50.</w:t>
      </w:r>
    </w:p>
    <w:p w14:paraId="598A2F90" w14:textId="77777777" w:rsidR="00EE788A" w:rsidRPr="00EE788A" w:rsidRDefault="00EE788A" w:rsidP="00574F3D">
      <w:pPr>
        <w:pStyle w:val="NormalWeb"/>
        <w:numPr>
          <w:ilvl w:val="0"/>
          <w:numId w:val="4"/>
        </w:numPr>
        <w:jc w:val="both"/>
      </w:pPr>
      <w:r w:rsidRPr="00EE788A">
        <w:t xml:space="preserve">Stevens OW, </w:t>
      </w:r>
      <w:proofErr w:type="spellStart"/>
      <w:r w:rsidRPr="00EE788A">
        <w:t>LaSarge</w:t>
      </w:r>
      <w:proofErr w:type="spellEnd"/>
      <w:r w:rsidRPr="00EE788A">
        <w:t xml:space="preserve"> CL, Dupree JL, Wilson WA. Methamphetamine and its relationship with neurotoxicity, oxidative stress, and neuroinflammation. J </w:t>
      </w:r>
      <w:proofErr w:type="spellStart"/>
      <w:r w:rsidRPr="00EE788A">
        <w:t>Neurosci</w:t>
      </w:r>
      <w:proofErr w:type="spellEnd"/>
      <w:r w:rsidRPr="00EE788A">
        <w:t xml:space="preserve"> Res. 2018;96(3):361–73. </w:t>
      </w:r>
      <w:proofErr w:type="spellStart"/>
      <w:r w:rsidRPr="00EE788A">
        <w:t>doi</w:t>
      </w:r>
      <w:proofErr w:type="spellEnd"/>
      <w:r w:rsidRPr="00EE788A">
        <w:t>: 10.1002/jnr.24154.</w:t>
      </w:r>
    </w:p>
    <w:p w14:paraId="254F8BCB"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proofErr w:type="spellStart"/>
      <w:r w:rsidRPr="00EE788A">
        <w:rPr>
          <w:rFonts w:ascii="Times New Roman" w:hAnsi="Times New Roman" w:cs="Times New Roman"/>
          <w:sz w:val="24"/>
          <w:szCs w:val="24"/>
        </w:rPr>
        <w:t>Tousson</w:t>
      </w:r>
      <w:proofErr w:type="spellEnd"/>
      <w:r w:rsidRPr="00EE788A">
        <w:rPr>
          <w:rFonts w:ascii="Times New Roman" w:hAnsi="Times New Roman" w:cs="Times New Roman"/>
          <w:sz w:val="24"/>
          <w:szCs w:val="24"/>
        </w:rPr>
        <w:t xml:space="preserve"> E, Masoud A, </w:t>
      </w:r>
      <w:proofErr w:type="spellStart"/>
      <w:r w:rsidRPr="00EE788A">
        <w:rPr>
          <w:rFonts w:ascii="Times New Roman" w:hAnsi="Times New Roman" w:cs="Times New Roman"/>
          <w:sz w:val="24"/>
          <w:szCs w:val="24"/>
        </w:rPr>
        <w:t>Elatrsh</w:t>
      </w:r>
      <w:proofErr w:type="spellEnd"/>
      <w:r w:rsidRPr="00EE788A">
        <w:rPr>
          <w:rFonts w:ascii="Times New Roman" w:hAnsi="Times New Roman" w:cs="Times New Roman"/>
          <w:sz w:val="24"/>
          <w:szCs w:val="24"/>
        </w:rPr>
        <w:t xml:space="preserve"> AM, Mostafa T. Oral supplementation of aqueous Ginkgo biloba extract inhibits oxidative stress and hippocampus injury associated with methotrexate injection. J </w:t>
      </w:r>
      <w:proofErr w:type="spellStart"/>
      <w:r w:rsidRPr="00EE788A">
        <w:rPr>
          <w:rFonts w:ascii="Times New Roman" w:hAnsi="Times New Roman" w:cs="Times New Roman"/>
          <w:sz w:val="24"/>
          <w:szCs w:val="24"/>
        </w:rPr>
        <w:t>Biosci</w:t>
      </w:r>
      <w:proofErr w:type="spellEnd"/>
      <w:r w:rsidRPr="00EE788A">
        <w:rPr>
          <w:rFonts w:ascii="Times New Roman" w:hAnsi="Times New Roman" w:cs="Times New Roman"/>
          <w:sz w:val="24"/>
          <w:szCs w:val="24"/>
        </w:rPr>
        <w:t xml:space="preserve"> Appl Res. 2016;2(10):651-60.</w:t>
      </w:r>
    </w:p>
    <w:p w14:paraId="77B2B479" w14:textId="77777777" w:rsidR="00EE788A" w:rsidRPr="00EE788A" w:rsidRDefault="00EE788A" w:rsidP="00574F3D">
      <w:pPr>
        <w:pStyle w:val="NormalWeb"/>
        <w:numPr>
          <w:ilvl w:val="0"/>
          <w:numId w:val="4"/>
        </w:numPr>
        <w:jc w:val="both"/>
      </w:pPr>
      <w:proofErr w:type="spellStart"/>
      <w:r w:rsidRPr="00EE788A">
        <w:t>Emine</w:t>
      </w:r>
      <w:proofErr w:type="spellEnd"/>
      <w:r w:rsidRPr="00EE788A">
        <w:t xml:space="preserve"> E, </w:t>
      </w:r>
      <w:proofErr w:type="spellStart"/>
      <w:r w:rsidRPr="00EE788A">
        <w:t>Sezin</w:t>
      </w:r>
      <w:proofErr w:type="spellEnd"/>
      <w:r w:rsidRPr="00EE788A">
        <w:t xml:space="preserve"> G, Mehmet Y. Protective effects of Ginkgo biloba extract on toxic agent-induced organ damage: A review of experimental studies. </w:t>
      </w:r>
      <w:proofErr w:type="spellStart"/>
      <w:r w:rsidRPr="00EE788A">
        <w:rPr>
          <w:rStyle w:val="Emphasis"/>
        </w:rPr>
        <w:t>Toxicol</w:t>
      </w:r>
      <w:proofErr w:type="spellEnd"/>
      <w:r w:rsidRPr="00EE788A">
        <w:rPr>
          <w:rStyle w:val="Emphasis"/>
        </w:rPr>
        <w:t xml:space="preserve"> Ind Health.</w:t>
      </w:r>
      <w:r w:rsidRPr="00EE788A">
        <w:t xml:space="preserve"> 2019;35(4):271–80. doi:10.1177/0748233719830147.</w:t>
      </w:r>
    </w:p>
    <w:p w14:paraId="1DC27BF9"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r w:rsidRPr="00EE788A">
        <w:rPr>
          <w:rFonts w:ascii="Times New Roman" w:hAnsi="Times New Roman" w:cs="Times New Roman"/>
          <w:sz w:val="24"/>
          <w:szCs w:val="24"/>
        </w:rPr>
        <w:t xml:space="preserve">Singh SK, Srivastav S, Castellani RJ, Plascencia-Villa G, Perry G. Neuroprotective and antioxidant effect of Ginkgo biloba extract against AD and other neurological disorders. Neurotherapeutics. 2019 Jul;16(3):666-74. </w:t>
      </w:r>
      <w:proofErr w:type="spellStart"/>
      <w:r w:rsidRPr="00EE788A">
        <w:rPr>
          <w:rFonts w:ascii="Times New Roman" w:hAnsi="Times New Roman" w:cs="Times New Roman"/>
          <w:sz w:val="24"/>
          <w:szCs w:val="24"/>
        </w:rPr>
        <w:t>doi</w:t>
      </w:r>
      <w:proofErr w:type="spellEnd"/>
      <w:r w:rsidRPr="00EE788A">
        <w:rPr>
          <w:rFonts w:ascii="Times New Roman" w:hAnsi="Times New Roman" w:cs="Times New Roman"/>
          <w:sz w:val="24"/>
          <w:szCs w:val="24"/>
        </w:rPr>
        <w:t>: 10.1007/s13311-019-00767-8. PMID: 31376068; PMCID: PMC6694352.</w:t>
      </w:r>
    </w:p>
    <w:p w14:paraId="491AB63B"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r w:rsidRPr="00EE788A">
        <w:rPr>
          <w:rFonts w:ascii="Times New Roman" w:hAnsi="Times New Roman" w:cs="Times New Roman"/>
          <w:sz w:val="24"/>
          <w:szCs w:val="24"/>
        </w:rPr>
        <w:t>El-Sheikh MM. The role of some natural products in protecting against the effect of gamma irradiation on the gastrointestinal tract in rats. 2012.</w:t>
      </w:r>
    </w:p>
    <w:p w14:paraId="20CDC6CF"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r w:rsidRPr="00EE788A">
        <w:rPr>
          <w:rFonts w:ascii="Times New Roman" w:hAnsi="Times New Roman" w:cs="Times New Roman"/>
          <w:sz w:val="24"/>
          <w:szCs w:val="24"/>
        </w:rPr>
        <w:t xml:space="preserve">Cicero AFG, </w:t>
      </w:r>
      <w:proofErr w:type="spellStart"/>
      <w:r w:rsidRPr="00EE788A">
        <w:rPr>
          <w:rFonts w:ascii="Times New Roman" w:hAnsi="Times New Roman" w:cs="Times New Roman"/>
          <w:sz w:val="24"/>
          <w:szCs w:val="24"/>
        </w:rPr>
        <w:t>Fogacci</w:t>
      </w:r>
      <w:proofErr w:type="spellEnd"/>
      <w:r w:rsidRPr="00EE788A">
        <w:rPr>
          <w:rFonts w:ascii="Times New Roman" w:hAnsi="Times New Roman" w:cs="Times New Roman"/>
          <w:sz w:val="24"/>
          <w:szCs w:val="24"/>
        </w:rPr>
        <w:t xml:space="preserve"> F, Banach M. Botanicals and phytochemicals active on cognitive decline: The clinical evidence. </w:t>
      </w:r>
      <w:proofErr w:type="spellStart"/>
      <w:r w:rsidRPr="00EE788A">
        <w:rPr>
          <w:rFonts w:ascii="Times New Roman" w:hAnsi="Times New Roman" w:cs="Times New Roman"/>
          <w:sz w:val="24"/>
          <w:szCs w:val="24"/>
        </w:rPr>
        <w:t>Pharmacol</w:t>
      </w:r>
      <w:proofErr w:type="spellEnd"/>
      <w:r w:rsidRPr="00EE788A">
        <w:rPr>
          <w:rFonts w:ascii="Times New Roman" w:hAnsi="Times New Roman" w:cs="Times New Roman"/>
          <w:sz w:val="24"/>
          <w:szCs w:val="24"/>
        </w:rPr>
        <w:t xml:space="preserve"> Res. </w:t>
      </w:r>
      <w:proofErr w:type="gramStart"/>
      <w:r w:rsidRPr="00EE788A">
        <w:rPr>
          <w:rFonts w:ascii="Times New Roman" w:hAnsi="Times New Roman" w:cs="Times New Roman"/>
          <w:sz w:val="24"/>
          <w:szCs w:val="24"/>
        </w:rPr>
        <w:t>2017;130:204</w:t>
      </w:r>
      <w:proofErr w:type="gramEnd"/>
      <w:r w:rsidRPr="00EE788A">
        <w:rPr>
          <w:rFonts w:ascii="Times New Roman" w:hAnsi="Times New Roman" w:cs="Times New Roman"/>
          <w:sz w:val="24"/>
          <w:szCs w:val="24"/>
        </w:rPr>
        <w:t>-12.</w:t>
      </w:r>
    </w:p>
    <w:p w14:paraId="1150B0B8" w14:textId="77777777" w:rsidR="00EE788A" w:rsidRPr="00EE788A" w:rsidRDefault="00EE788A" w:rsidP="00FD3097">
      <w:pPr>
        <w:pStyle w:val="ListParagraph"/>
        <w:numPr>
          <w:ilvl w:val="0"/>
          <w:numId w:val="4"/>
        </w:numPr>
        <w:spacing w:after="0" w:line="240" w:lineRule="auto"/>
        <w:jc w:val="both"/>
        <w:rPr>
          <w:rFonts w:ascii="Times New Roman" w:hAnsi="Times New Roman" w:cs="Times New Roman"/>
          <w:sz w:val="24"/>
          <w:szCs w:val="24"/>
        </w:rPr>
      </w:pPr>
      <w:proofErr w:type="spellStart"/>
      <w:r w:rsidRPr="00EE788A">
        <w:rPr>
          <w:rFonts w:ascii="Times New Roman" w:hAnsi="Times New Roman" w:cs="Times New Roman"/>
          <w:sz w:val="24"/>
          <w:szCs w:val="24"/>
        </w:rPr>
        <w:t>Sadowska-Krępa</w:t>
      </w:r>
      <w:proofErr w:type="spellEnd"/>
      <w:r w:rsidRPr="00EE788A">
        <w:rPr>
          <w:rFonts w:ascii="Times New Roman" w:hAnsi="Times New Roman" w:cs="Times New Roman"/>
          <w:sz w:val="24"/>
          <w:szCs w:val="24"/>
        </w:rPr>
        <w:t xml:space="preserve"> E, </w:t>
      </w:r>
      <w:proofErr w:type="spellStart"/>
      <w:r w:rsidRPr="00EE788A">
        <w:rPr>
          <w:rFonts w:ascii="Times New Roman" w:hAnsi="Times New Roman" w:cs="Times New Roman"/>
          <w:sz w:val="24"/>
          <w:szCs w:val="24"/>
        </w:rPr>
        <w:t>Kłapcińska</w:t>
      </w:r>
      <w:proofErr w:type="spellEnd"/>
      <w:r w:rsidRPr="00EE788A">
        <w:rPr>
          <w:rFonts w:ascii="Times New Roman" w:hAnsi="Times New Roman" w:cs="Times New Roman"/>
          <w:sz w:val="24"/>
          <w:szCs w:val="24"/>
        </w:rPr>
        <w:t xml:space="preserve"> B, </w:t>
      </w:r>
      <w:proofErr w:type="spellStart"/>
      <w:r w:rsidRPr="00EE788A">
        <w:rPr>
          <w:rFonts w:ascii="Times New Roman" w:hAnsi="Times New Roman" w:cs="Times New Roman"/>
          <w:sz w:val="24"/>
          <w:szCs w:val="24"/>
        </w:rPr>
        <w:t>Pokora</w:t>
      </w:r>
      <w:proofErr w:type="spellEnd"/>
      <w:r w:rsidRPr="00EE788A">
        <w:rPr>
          <w:rFonts w:ascii="Times New Roman" w:hAnsi="Times New Roman" w:cs="Times New Roman"/>
          <w:sz w:val="24"/>
          <w:szCs w:val="24"/>
        </w:rPr>
        <w:t xml:space="preserve"> I, </w:t>
      </w:r>
      <w:proofErr w:type="spellStart"/>
      <w:r w:rsidRPr="00EE788A">
        <w:rPr>
          <w:rFonts w:ascii="Times New Roman" w:hAnsi="Times New Roman" w:cs="Times New Roman"/>
          <w:sz w:val="24"/>
          <w:szCs w:val="24"/>
        </w:rPr>
        <w:t>Domaszewski</w:t>
      </w:r>
      <w:proofErr w:type="spellEnd"/>
      <w:r w:rsidRPr="00EE788A">
        <w:rPr>
          <w:rFonts w:ascii="Times New Roman" w:hAnsi="Times New Roman" w:cs="Times New Roman"/>
          <w:sz w:val="24"/>
          <w:szCs w:val="24"/>
        </w:rPr>
        <w:t xml:space="preserve"> P, </w:t>
      </w:r>
      <w:proofErr w:type="spellStart"/>
      <w:r w:rsidRPr="00EE788A">
        <w:rPr>
          <w:rFonts w:ascii="Times New Roman" w:hAnsi="Times New Roman" w:cs="Times New Roman"/>
          <w:sz w:val="24"/>
          <w:szCs w:val="24"/>
        </w:rPr>
        <w:t>Kempa</w:t>
      </w:r>
      <w:proofErr w:type="spellEnd"/>
      <w:r w:rsidRPr="00EE788A">
        <w:rPr>
          <w:rFonts w:ascii="Times New Roman" w:hAnsi="Times New Roman" w:cs="Times New Roman"/>
          <w:sz w:val="24"/>
          <w:szCs w:val="24"/>
        </w:rPr>
        <w:t xml:space="preserve"> K, </w:t>
      </w:r>
      <w:proofErr w:type="spellStart"/>
      <w:r w:rsidRPr="00EE788A">
        <w:rPr>
          <w:rFonts w:ascii="Times New Roman" w:hAnsi="Times New Roman" w:cs="Times New Roman"/>
          <w:sz w:val="24"/>
          <w:szCs w:val="24"/>
        </w:rPr>
        <w:t>Podgórski</w:t>
      </w:r>
      <w:proofErr w:type="spellEnd"/>
      <w:r w:rsidRPr="00EE788A">
        <w:rPr>
          <w:rFonts w:ascii="Times New Roman" w:hAnsi="Times New Roman" w:cs="Times New Roman"/>
          <w:sz w:val="24"/>
          <w:szCs w:val="24"/>
        </w:rPr>
        <w:t xml:space="preserve"> T. Effects of six-week Ginkgo biloba supplementation on aerobic performance, blood pro/antioxidant balance, and serum brain-derived neurotrophic factor in physically active men. Nutrients. 2017 Jul 26;9(8):803. </w:t>
      </w:r>
      <w:proofErr w:type="spellStart"/>
      <w:r w:rsidRPr="00EE788A">
        <w:rPr>
          <w:rFonts w:ascii="Times New Roman" w:hAnsi="Times New Roman" w:cs="Times New Roman"/>
          <w:sz w:val="24"/>
          <w:szCs w:val="24"/>
        </w:rPr>
        <w:t>doi</w:t>
      </w:r>
      <w:proofErr w:type="spellEnd"/>
      <w:r w:rsidRPr="00EE788A">
        <w:rPr>
          <w:rFonts w:ascii="Times New Roman" w:hAnsi="Times New Roman" w:cs="Times New Roman"/>
          <w:sz w:val="24"/>
          <w:szCs w:val="24"/>
        </w:rPr>
        <w:t>: 10.3390/nu9080803. PMID: 28933745; PMCID: PMC5579597.</w:t>
      </w:r>
    </w:p>
    <w:p w14:paraId="5F983B30" w14:textId="77777777" w:rsidR="00EE788A" w:rsidRPr="00EE788A" w:rsidRDefault="00EE788A" w:rsidP="00FD3097">
      <w:pPr>
        <w:pStyle w:val="NormalWeb"/>
        <w:numPr>
          <w:ilvl w:val="0"/>
          <w:numId w:val="4"/>
        </w:numPr>
        <w:spacing w:after="0" w:afterAutospacing="0"/>
        <w:jc w:val="both"/>
      </w:pPr>
      <w:proofErr w:type="spellStart"/>
      <w:r w:rsidRPr="00EE788A">
        <w:t>Ozougwu</w:t>
      </w:r>
      <w:proofErr w:type="spellEnd"/>
      <w:r w:rsidRPr="00EE788A">
        <w:t xml:space="preserve"> JC, </w:t>
      </w:r>
      <w:proofErr w:type="spellStart"/>
      <w:r w:rsidRPr="00EE788A">
        <w:t>Eyo</w:t>
      </w:r>
      <w:proofErr w:type="spellEnd"/>
      <w:r w:rsidRPr="00EE788A">
        <w:t xml:space="preserve"> JE, Clarence OK, </w:t>
      </w:r>
      <w:proofErr w:type="spellStart"/>
      <w:r w:rsidRPr="00EE788A">
        <w:t>Soniran</w:t>
      </w:r>
      <w:proofErr w:type="spellEnd"/>
      <w:r w:rsidRPr="00EE788A">
        <w:t xml:space="preserve"> O, </w:t>
      </w:r>
      <w:proofErr w:type="spellStart"/>
      <w:r w:rsidRPr="00EE788A">
        <w:t>Kelechukwu</w:t>
      </w:r>
      <w:proofErr w:type="spellEnd"/>
      <w:r w:rsidRPr="00EE788A">
        <w:t xml:space="preserve"> DM. Investigation of the antihepatotoxic effects of Allium sativum extracts against acetaminophen-intoxicated Rattus norvegicus. World J Med Sci. 2014;11(3):397-404.</w:t>
      </w:r>
    </w:p>
    <w:p w14:paraId="6E23910D" w14:textId="77777777" w:rsidR="00EE788A" w:rsidRPr="00EE788A" w:rsidRDefault="00EE788A" w:rsidP="00574F3D">
      <w:pPr>
        <w:pStyle w:val="ListParagraph"/>
        <w:numPr>
          <w:ilvl w:val="0"/>
          <w:numId w:val="4"/>
        </w:numPr>
        <w:spacing w:line="240" w:lineRule="auto"/>
        <w:jc w:val="both"/>
        <w:rPr>
          <w:rFonts w:ascii="Times New Roman" w:hAnsi="Times New Roman" w:cs="Times New Roman"/>
          <w:sz w:val="24"/>
          <w:szCs w:val="24"/>
        </w:rPr>
      </w:pPr>
      <w:r w:rsidRPr="00EE788A">
        <w:rPr>
          <w:rFonts w:ascii="Times New Roman" w:hAnsi="Times New Roman" w:cs="Times New Roman"/>
          <w:sz w:val="24"/>
          <w:szCs w:val="24"/>
        </w:rPr>
        <w:t>Chan PC, Xia Q, Fu PP. Ginkgo biloba leaf extract: biological, medicinal, and toxicological effects. J Environ Sci Health C. 2007;25(3):211-44.</w:t>
      </w:r>
    </w:p>
    <w:p w14:paraId="6580A026" w14:textId="77777777" w:rsidR="00EE788A" w:rsidRDefault="00EE788A" w:rsidP="00574F3D">
      <w:pPr>
        <w:pStyle w:val="ListParagraph"/>
        <w:numPr>
          <w:ilvl w:val="0"/>
          <w:numId w:val="4"/>
        </w:numPr>
        <w:spacing w:line="240" w:lineRule="auto"/>
        <w:jc w:val="both"/>
        <w:rPr>
          <w:rFonts w:ascii="Times New Roman" w:hAnsi="Times New Roman" w:cs="Times New Roman"/>
          <w:sz w:val="24"/>
          <w:szCs w:val="24"/>
        </w:rPr>
      </w:pPr>
      <w:proofErr w:type="spellStart"/>
      <w:r w:rsidRPr="00EE788A">
        <w:rPr>
          <w:rFonts w:ascii="Times New Roman" w:hAnsi="Times New Roman" w:cs="Times New Roman"/>
          <w:sz w:val="24"/>
          <w:szCs w:val="24"/>
        </w:rPr>
        <w:t>Funahashi</w:t>
      </w:r>
      <w:proofErr w:type="spellEnd"/>
      <w:r w:rsidRPr="00EE788A">
        <w:rPr>
          <w:rFonts w:ascii="Times New Roman" w:hAnsi="Times New Roman" w:cs="Times New Roman"/>
          <w:sz w:val="24"/>
          <w:szCs w:val="24"/>
        </w:rPr>
        <w:t xml:space="preserve"> M, </w:t>
      </w:r>
      <w:proofErr w:type="spellStart"/>
      <w:r w:rsidRPr="00EE788A">
        <w:rPr>
          <w:rFonts w:ascii="Times New Roman" w:hAnsi="Times New Roman" w:cs="Times New Roman"/>
          <w:sz w:val="24"/>
          <w:szCs w:val="24"/>
        </w:rPr>
        <w:t>Kohda</w:t>
      </w:r>
      <w:proofErr w:type="spellEnd"/>
      <w:r w:rsidRPr="00EE788A">
        <w:rPr>
          <w:rFonts w:ascii="Times New Roman" w:hAnsi="Times New Roman" w:cs="Times New Roman"/>
          <w:sz w:val="24"/>
          <w:szCs w:val="24"/>
        </w:rPr>
        <w:t xml:space="preserve"> H, </w:t>
      </w:r>
      <w:proofErr w:type="spellStart"/>
      <w:r w:rsidRPr="00EE788A">
        <w:rPr>
          <w:rFonts w:ascii="Times New Roman" w:hAnsi="Times New Roman" w:cs="Times New Roman"/>
          <w:sz w:val="24"/>
          <w:szCs w:val="24"/>
        </w:rPr>
        <w:t>Shikata</w:t>
      </w:r>
      <w:proofErr w:type="spellEnd"/>
      <w:r w:rsidRPr="00EE788A">
        <w:rPr>
          <w:rFonts w:ascii="Times New Roman" w:hAnsi="Times New Roman" w:cs="Times New Roman"/>
          <w:sz w:val="24"/>
          <w:szCs w:val="24"/>
        </w:rPr>
        <w:t xml:space="preserve"> I, Kimura H. Potentiation of lethality and increase in body temperature by combined use of d-methamphetamine and morphine in mice. Forensic Sci Int. 1988 Mar;37(1):19-26. </w:t>
      </w:r>
      <w:proofErr w:type="spellStart"/>
      <w:r w:rsidRPr="00EE788A">
        <w:rPr>
          <w:rFonts w:ascii="Times New Roman" w:hAnsi="Times New Roman" w:cs="Times New Roman"/>
          <w:sz w:val="24"/>
          <w:szCs w:val="24"/>
        </w:rPr>
        <w:t>doi</w:t>
      </w:r>
      <w:proofErr w:type="spellEnd"/>
      <w:r w:rsidRPr="00EE788A">
        <w:rPr>
          <w:rFonts w:ascii="Times New Roman" w:hAnsi="Times New Roman" w:cs="Times New Roman"/>
          <w:sz w:val="24"/>
          <w:szCs w:val="24"/>
        </w:rPr>
        <w:t>: 10.1016/0379-0738(88)90103-x. Erratum in: Forensic Sci Int 1988 Jul-Aug;38(1-2):155. PMID: 3350457.</w:t>
      </w:r>
    </w:p>
    <w:p w14:paraId="16976873" w14:textId="1B049939" w:rsidR="008037BB" w:rsidRPr="008037BB" w:rsidRDefault="008037BB" w:rsidP="008037BB">
      <w:pPr>
        <w:pStyle w:val="ListParagraph"/>
        <w:numPr>
          <w:ilvl w:val="0"/>
          <w:numId w:val="4"/>
        </w:numPr>
        <w:spacing w:after="0" w:line="240" w:lineRule="auto"/>
        <w:jc w:val="both"/>
        <w:rPr>
          <w:rFonts w:ascii="Times New Roman" w:hAnsi="Times New Roman" w:cs="Times New Roman"/>
          <w:sz w:val="24"/>
          <w:szCs w:val="24"/>
        </w:rPr>
      </w:pPr>
      <w:proofErr w:type="spellStart"/>
      <w:r w:rsidRPr="008037BB">
        <w:rPr>
          <w:rFonts w:ascii="Times New Roman" w:hAnsi="Times New Roman" w:cs="Times New Roman"/>
          <w:sz w:val="24"/>
          <w:szCs w:val="24"/>
        </w:rPr>
        <w:lastRenderedPageBreak/>
        <w:t>Tietz</w:t>
      </w:r>
      <w:proofErr w:type="spellEnd"/>
      <w:r w:rsidRPr="008037BB">
        <w:rPr>
          <w:rFonts w:ascii="Times New Roman" w:hAnsi="Times New Roman" w:cs="Times New Roman"/>
          <w:sz w:val="24"/>
          <w:szCs w:val="24"/>
        </w:rPr>
        <w:t xml:space="preserve">, N. W. (2012). </w:t>
      </w:r>
      <w:proofErr w:type="spellStart"/>
      <w:r w:rsidRPr="008037BB">
        <w:rPr>
          <w:rStyle w:val="Emphasis"/>
          <w:rFonts w:ascii="Times New Roman" w:hAnsi="Times New Roman" w:cs="Times New Roman"/>
          <w:sz w:val="24"/>
          <w:szCs w:val="24"/>
        </w:rPr>
        <w:t>Tietz</w:t>
      </w:r>
      <w:proofErr w:type="spellEnd"/>
      <w:r w:rsidRPr="008037BB">
        <w:rPr>
          <w:rStyle w:val="Emphasis"/>
          <w:rFonts w:ascii="Times New Roman" w:hAnsi="Times New Roman" w:cs="Times New Roman"/>
          <w:sz w:val="24"/>
          <w:szCs w:val="24"/>
        </w:rPr>
        <w:t xml:space="preserve"> Textbook of Clinical Chemistry and Molecular Diagnostics</w:t>
      </w:r>
      <w:r w:rsidRPr="008037BB">
        <w:rPr>
          <w:rFonts w:ascii="Times New Roman" w:hAnsi="Times New Roman" w:cs="Times New Roman"/>
          <w:sz w:val="24"/>
          <w:szCs w:val="24"/>
        </w:rPr>
        <w:t>. 5th ed. Elsevier.</w:t>
      </w:r>
    </w:p>
    <w:p w14:paraId="128CB889" w14:textId="77777777" w:rsidR="00EE788A" w:rsidRPr="00EE788A" w:rsidRDefault="00EE788A" w:rsidP="008037BB">
      <w:pPr>
        <w:pStyle w:val="NormalWeb"/>
        <w:numPr>
          <w:ilvl w:val="0"/>
          <w:numId w:val="4"/>
        </w:numPr>
        <w:spacing w:after="0" w:afterAutospacing="0"/>
        <w:jc w:val="both"/>
      </w:pPr>
      <w:r w:rsidRPr="00EE788A">
        <w:t xml:space="preserve">Reitman S, Frankel S. A colorimetric method for the determination of serum glutamic oxaloacetate and glutamic transaminases. Am J Clin </w:t>
      </w:r>
      <w:proofErr w:type="spellStart"/>
      <w:r w:rsidRPr="00EE788A">
        <w:t>Pathol</w:t>
      </w:r>
      <w:proofErr w:type="spellEnd"/>
      <w:r w:rsidRPr="00EE788A">
        <w:t>. 1957;28(1):56-63.</w:t>
      </w:r>
    </w:p>
    <w:p w14:paraId="3B90145F" w14:textId="77777777" w:rsidR="00EE788A" w:rsidRPr="00EE788A" w:rsidRDefault="00EE788A" w:rsidP="00574F3D">
      <w:pPr>
        <w:pStyle w:val="NormalWeb"/>
        <w:numPr>
          <w:ilvl w:val="0"/>
          <w:numId w:val="4"/>
        </w:numPr>
        <w:jc w:val="both"/>
      </w:pPr>
      <w:proofErr w:type="spellStart"/>
      <w:r w:rsidRPr="00EE788A">
        <w:t>Mateos</w:t>
      </w:r>
      <w:proofErr w:type="spellEnd"/>
      <w:r w:rsidRPr="00EE788A">
        <w:t xml:space="preserve"> R, Goya L, Bravo L. Determination of malondialdehyde (MDA) by high-performance liquid chromatography in serum and liver as a biomarker for oxidative stress. </w:t>
      </w:r>
      <w:proofErr w:type="spellStart"/>
      <w:r w:rsidRPr="00EE788A">
        <w:t>Curr</w:t>
      </w:r>
      <w:proofErr w:type="spellEnd"/>
      <w:r w:rsidRPr="00EE788A">
        <w:t xml:space="preserve"> </w:t>
      </w:r>
      <w:proofErr w:type="spellStart"/>
      <w:r w:rsidRPr="00EE788A">
        <w:t>Protoc</w:t>
      </w:r>
      <w:proofErr w:type="spellEnd"/>
      <w:r w:rsidRPr="00EE788A">
        <w:t xml:space="preserve"> </w:t>
      </w:r>
      <w:proofErr w:type="spellStart"/>
      <w:r w:rsidRPr="00EE788A">
        <w:t>Toxicol</w:t>
      </w:r>
      <w:proofErr w:type="spellEnd"/>
      <w:r w:rsidRPr="00EE788A">
        <w:t>. 2020;86(1</w:t>
      </w:r>
      <w:proofErr w:type="gramStart"/>
      <w:r w:rsidRPr="00EE788A">
        <w:t>):e</w:t>
      </w:r>
      <w:proofErr w:type="gramEnd"/>
      <w:r w:rsidRPr="00EE788A">
        <w:t xml:space="preserve">96. </w:t>
      </w:r>
      <w:proofErr w:type="spellStart"/>
      <w:r w:rsidRPr="00EE788A">
        <w:t>doi</w:t>
      </w:r>
      <w:proofErr w:type="spellEnd"/>
      <w:r w:rsidRPr="00EE788A">
        <w:t>: 10.1002/cptx.96.</w:t>
      </w:r>
    </w:p>
    <w:p w14:paraId="216A479F" w14:textId="77777777" w:rsidR="00EE788A" w:rsidRPr="00EE788A" w:rsidRDefault="00EE788A" w:rsidP="00574F3D">
      <w:pPr>
        <w:pStyle w:val="NormalWeb"/>
        <w:numPr>
          <w:ilvl w:val="0"/>
          <w:numId w:val="4"/>
        </w:numPr>
        <w:jc w:val="both"/>
      </w:pPr>
      <w:r w:rsidRPr="00EE788A">
        <w:t xml:space="preserve">Singh R, Kumar V, Sharma S. A novel fluorescence-based method for catalase activity determination: Applications in oxidative stress research. Anal </w:t>
      </w:r>
      <w:proofErr w:type="spellStart"/>
      <w:r w:rsidRPr="00EE788A">
        <w:t>Biochem</w:t>
      </w:r>
      <w:proofErr w:type="spellEnd"/>
      <w:r w:rsidRPr="00EE788A">
        <w:t xml:space="preserve">. </w:t>
      </w:r>
      <w:proofErr w:type="gramStart"/>
      <w:r w:rsidRPr="00EE788A">
        <w:t>2023;635:114458</w:t>
      </w:r>
      <w:proofErr w:type="gramEnd"/>
      <w:r w:rsidRPr="00EE788A">
        <w:t>.</w:t>
      </w:r>
    </w:p>
    <w:p w14:paraId="054A60B4" w14:textId="77777777" w:rsidR="00EE788A" w:rsidRPr="00EE788A" w:rsidRDefault="00EE788A" w:rsidP="00574F3D">
      <w:pPr>
        <w:pStyle w:val="NormalWeb"/>
        <w:numPr>
          <w:ilvl w:val="0"/>
          <w:numId w:val="4"/>
        </w:numPr>
        <w:jc w:val="both"/>
      </w:pPr>
      <w:r w:rsidRPr="00EE788A">
        <w:t xml:space="preserve">Munteanu IG, </w:t>
      </w:r>
      <w:proofErr w:type="spellStart"/>
      <w:r w:rsidRPr="00EE788A">
        <w:t>Apetrei</w:t>
      </w:r>
      <w:proofErr w:type="spellEnd"/>
      <w:r w:rsidRPr="00EE788A">
        <w:t xml:space="preserve"> C. Analytical methods used in determining antioxidant activity: A review. Int J Mol Sci. 2021;22(7):3380. </w:t>
      </w:r>
      <w:proofErr w:type="spellStart"/>
      <w:r w:rsidRPr="00EE788A">
        <w:t>doi</w:t>
      </w:r>
      <w:proofErr w:type="spellEnd"/>
      <w:r w:rsidRPr="00EE788A">
        <w:t>: 10.3390/ijms22073380.</w:t>
      </w:r>
    </w:p>
    <w:p w14:paraId="116C86E0" w14:textId="77777777" w:rsidR="00EE788A" w:rsidRPr="00EE788A" w:rsidRDefault="00EE788A" w:rsidP="00574F3D">
      <w:pPr>
        <w:pStyle w:val="NormalWeb"/>
        <w:numPr>
          <w:ilvl w:val="0"/>
          <w:numId w:val="4"/>
        </w:numPr>
        <w:jc w:val="both"/>
      </w:pPr>
      <w:r w:rsidRPr="00EE788A">
        <w:t xml:space="preserve">Bryan NS, Grisham MB. Methods to detect nitric oxide and its metabolites in biological samples. </w:t>
      </w:r>
      <w:r w:rsidRPr="00EE788A">
        <w:rPr>
          <w:rStyle w:val="Emphasis"/>
        </w:rPr>
        <w:t xml:space="preserve">Free </w:t>
      </w:r>
      <w:proofErr w:type="spellStart"/>
      <w:r w:rsidRPr="00EE788A">
        <w:rPr>
          <w:rStyle w:val="Emphasis"/>
        </w:rPr>
        <w:t>Radic</w:t>
      </w:r>
      <w:proofErr w:type="spellEnd"/>
      <w:r w:rsidRPr="00EE788A">
        <w:rPr>
          <w:rStyle w:val="Emphasis"/>
        </w:rPr>
        <w:t xml:space="preserve"> Biol Med.</w:t>
      </w:r>
      <w:r w:rsidRPr="00EE788A">
        <w:t xml:space="preserve"> 2007;43(5):645–57. Available from: </w:t>
      </w:r>
      <w:hyperlink r:id="rId15" w:tgtFrame="_new" w:history="1">
        <w:r w:rsidRPr="00EE788A">
          <w:rPr>
            <w:rStyle w:val="Hyperlink"/>
          </w:rPr>
          <w:t>https://pubmed.ncbi.nlm.nih.gov/17664129/</w:t>
        </w:r>
      </w:hyperlink>
      <w:r w:rsidRPr="00EE788A">
        <w:t>.</w:t>
      </w:r>
    </w:p>
    <w:p w14:paraId="0B7EFCAB" w14:textId="77777777" w:rsidR="00EE788A" w:rsidRPr="00EE788A" w:rsidRDefault="00EE788A" w:rsidP="00574F3D">
      <w:pPr>
        <w:pStyle w:val="NormalWeb"/>
        <w:numPr>
          <w:ilvl w:val="0"/>
          <w:numId w:val="4"/>
        </w:numPr>
        <w:jc w:val="both"/>
      </w:pPr>
      <w:proofErr w:type="spellStart"/>
      <w:r w:rsidRPr="00EE788A">
        <w:t>Noeman</w:t>
      </w:r>
      <w:proofErr w:type="spellEnd"/>
      <w:r w:rsidRPr="00EE788A">
        <w:t xml:space="preserve"> SA, </w:t>
      </w:r>
      <w:proofErr w:type="spellStart"/>
      <w:r w:rsidRPr="00EE788A">
        <w:t>Hamooda</w:t>
      </w:r>
      <w:proofErr w:type="spellEnd"/>
      <w:r w:rsidRPr="00EE788A">
        <w:t xml:space="preserve"> HE, </w:t>
      </w:r>
      <w:proofErr w:type="spellStart"/>
      <w:r w:rsidRPr="00EE788A">
        <w:t>Baalash</w:t>
      </w:r>
      <w:proofErr w:type="spellEnd"/>
      <w:r w:rsidRPr="00EE788A">
        <w:t xml:space="preserve"> AA. A reliable spectrophotometric method for measuring reduced glutathione in tissues: Optimization and validation. J </w:t>
      </w:r>
      <w:proofErr w:type="spellStart"/>
      <w:r w:rsidRPr="00EE788A">
        <w:t>Biochem</w:t>
      </w:r>
      <w:proofErr w:type="spellEnd"/>
      <w:r w:rsidRPr="00EE788A">
        <w:t xml:space="preserve"> Technol. 2022;36(3):215-22.</w:t>
      </w:r>
    </w:p>
    <w:p w14:paraId="21AFF5ED" w14:textId="77777777" w:rsidR="00EE788A" w:rsidRPr="00EE788A" w:rsidRDefault="00EE788A" w:rsidP="00574F3D">
      <w:pPr>
        <w:pStyle w:val="NormalWeb"/>
        <w:numPr>
          <w:ilvl w:val="0"/>
          <w:numId w:val="4"/>
        </w:numPr>
        <w:jc w:val="both"/>
      </w:pPr>
      <w:r w:rsidRPr="00EE788A">
        <w:t>Ismail HT, El-</w:t>
      </w:r>
      <w:proofErr w:type="spellStart"/>
      <w:r w:rsidRPr="00EE788A">
        <w:t>Meligy</w:t>
      </w:r>
      <w:proofErr w:type="spellEnd"/>
      <w:r w:rsidRPr="00EE788A">
        <w:t xml:space="preserve"> MM. Histopathological techniques and their applications in tissue morphology studies. J </w:t>
      </w:r>
      <w:proofErr w:type="spellStart"/>
      <w:r w:rsidRPr="00EE788A">
        <w:t>Histol</w:t>
      </w:r>
      <w:proofErr w:type="spellEnd"/>
      <w:r w:rsidRPr="00EE788A">
        <w:t xml:space="preserve"> Methods. 2022;46(2):112-20. </w:t>
      </w:r>
      <w:proofErr w:type="spellStart"/>
      <w:r w:rsidRPr="00EE788A">
        <w:t>doi</w:t>
      </w:r>
      <w:proofErr w:type="spellEnd"/>
      <w:r w:rsidRPr="00EE788A">
        <w:t>: 10.1016/j.jhistmeth.2022.01.004.</w:t>
      </w:r>
    </w:p>
    <w:p w14:paraId="32BDFD71" w14:textId="77777777" w:rsidR="00EE788A" w:rsidRPr="00EE788A" w:rsidRDefault="00EE788A" w:rsidP="00574F3D">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rPr>
      </w:pPr>
      <w:r w:rsidRPr="00EE788A">
        <w:rPr>
          <w:rFonts w:ascii="Times New Roman" w:hAnsi="Times New Roman" w:cs="Times New Roman"/>
          <w:sz w:val="24"/>
          <w:szCs w:val="24"/>
        </w:rPr>
        <w:t xml:space="preserve">Wen S, Liao T. Ephedrine causes liver toxicity in SD rats via oxidative stress and inflammatory responses. Hum Exp </w:t>
      </w:r>
      <w:proofErr w:type="spellStart"/>
      <w:r w:rsidRPr="00EE788A">
        <w:rPr>
          <w:rFonts w:ascii="Times New Roman" w:hAnsi="Times New Roman" w:cs="Times New Roman"/>
          <w:sz w:val="24"/>
          <w:szCs w:val="24"/>
        </w:rPr>
        <w:t>Toxicol</w:t>
      </w:r>
      <w:proofErr w:type="spellEnd"/>
      <w:r w:rsidRPr="00EE788A">
        <w:rPr>
          <w:rFonts w:ascii="Times New Roman" w:hAnsi="Times New Roman" w:cs="Times New Roman"/>
          <w:sz w:val="24"/>
          <w:szCs w:val="24"/>
        </w:rPr>
        <w:t xml:space="preserve"> 2021;40(1):16-24.</w:t>
      </w:r>
    </w:p>
    <w:p w14:paraId="3DB09DA9" w14:textId="77777777" w:rsidR="00EE788A" w:rsidRPr="00EE788A" w:rsidRDefault="00EE788A" w:rsidP="00574F3D">
      <w:pPr>
        <w:pStyle w:val="ListParagraph"/>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rPr>
      </w:pPr>
      <w:r w:rsidRPr="00EE788A">
        <w:rPr>
          <w:rFonts w:ascii="Times New Roman" w:hAnsi="Times New Roman" w:cs="Times New Roman"/>
          <w:sz w:val="24"/>
          <w:szCs w:val="24"/>
        </w:rPr>
        <w:t xml:space="preserve">Yang X, Li D, Zhang M, Feng Y, Jin X, Liu D, et al. Ginkgo biloba extract alleviates fatty liver hemorrhagic syndrome in laying hens via reshaping gut microbiota. J </w:t>
      </w:r>
      <w:proofErr w:type="spellStart"/>
      <w:r w:rsidRPr="00EE788A">
        <w:rPr>
          <w:rFonts w:ascii="Times New Roman" w:hAnsi="Times New Roman" w:cs="Times New Roman"/>
          <w:sz w:val="24"/>
          <w:szCs w:val="24"/>
        </w:rPr>
        <w:t>Anim</w:t>
      </w:r>
      <w:proofErr w:type="spellEnd"/>
      <w:r w:rsidRPr="00EE788A">
        <w:rPr>
          <w:rFonts w:ascii="Times New Roman" w:hAnsi="Times New Roman" w:cs="Times New Roman"/>
          <w:sz w:val="24"/>
          <w:szCs w:val="24"/>
        </w:rPr>
        <w:t xml:space="preserve"> Sci </w:t>
      </w:r>
      <w:proofErr w:type="spellStart"/>
      <w:r w:rsidRPr="00EE788A">
        <w:rPr>
          <w:rFonts w:ascii="Times New Roman" w:hAnsi="Times New Roman" w:cs="Times New Roman"/>
          <w:sz w:val="24"/>
          <w:szCs w:val="24"/>
        </w:rPr>
        <w:t>Biotechnol</w:t>
      </w:r>
      <w:proofErr w:type="spellEnd"/>
      <w:r w:rsidRPr="00EE788A">
        <w:rPr>
          <w:rFonts w:ascii="Times New Roman" w:hAnsi="Times New Roman" w:cs="Times New Roman"/>
          <w:sz w:val="24"/>
          <w:szCs w:val="24"/>
        </w:rPr>
        <w:t xml:space="preserve"> 2023;14(1):97. </w:t>
      </w:r>
      <w:hyperlink r:id="rId16" w:tgtFrame="_new" w:history="1">
        <w:r w:rsidRPr="00EE788A">
          <w:rPr>
            <w:rStyle w:val="Hyperlink"/>
            <w:rFonts w:ascii="Times New Roman" w:hAnsi="Times New Roman" w:cs="Times New Roman"/>
            <w:sz w:val="24"/>
            <w:szCs w:val="24"/>
          </w:rPr>
          <w:t>https://doi.org/10.1186/s40104-023-00900-w</w:t>
        </w:r>
      </w:hyperlink>
    </w:p>
    <w:p w14:paraId="3B9D2C6B" w14:textId="77777777" w:rsidR="00EE788A" w:rsidRPr="00EE788A" w:rsidRDefault="00EE788A" w:rsidP="00574F3D">
      <w:pPr>
        <w:pStyle w:val="NormalWeb"/>
        <w:numPr>
          <w:ilvl w:val="0"/>
          <w:numId w:val="4"/>
        </w:numPr>
        <w:jc w:val="both"/>
      </w:pPr>
      <w:r w:rsidRPr="00EE788A">
        <w:t xml:space="preserve">Gupta A, Patel N, Rajput D, Patil UK. A comprehensive review on the molecular mechanism of Ginkgo biloba Linn. activity in various metabolic syndromes. </w:t>
      </w:r>
      <w:proofErr w:type="spellStart"/>
      <w:r w:rsidRPr="00EE788A">
        <w:t>Pharmacol</w:t>
      </w:r>
      <w:proofErr w:type="spellEnd"/>
      <w:r w:rsidRPr="00EE788A">
        <w:t xml:space="preserve"> Res - Mod Chin Med. </w:t>
      </w:r>
      <w:proofErr w:type="gramStart"/>
      <w:r w:rsidRPr="00EE788A">
        <w:t>2024;11:100446</w:t>
      </w:r>
      <w:proofErr w:type="gramEnd"/>
      <w:r w:rsidRPr="00EE788A">
        <w:t xml:space="preserve">. </w:t>
      </w:r>
      <w:proofErr w:type="spellStart"/>
      <w:r w:rsidRPr="00EE788A">
        <w:t>doi</w:t>
      </w:r>
      <w:proofErr w:type="spellEnd"/>
      <w:r w:rsidRPr="00EE788A">
        <w:t>: 10.1016/j.prmdc.2024.100446.</w:t>
      </w:r>
    </w:p>
    <w:p w14:paraId="17BDDE6A" w14:textId="77777777" w:rsidR="00EE788A" w:rsidRPr="00EE788A" w:rsidRDefault="00EE788A" w:rsidP="00574F3D">
      <w:pPr>
        <w:pStyle w:val="NormalWeb"/>
        <w:numPr>
          <w:ilvl w:val="0"/>
          <w:numId w:val="4"/>
        </w:numPr>
        <w:jc w:val="both"/>
      </w:pPr>
      <w:r w:rsidRPr="00EE788A">
        <w:t>Chen G, Xu J, Wu M, Li H, Yang Q, Feng L. Extract of Ginkgo biloba leaves (</w:t>
      </w:r>
      <w:proofErr w:type="spellStart"/>
      <w:r w:rsidRPr="00EE788A">
        <w:t>EGb</w:t>
      </w:r>
      <w:proofErr w:type="spellEnd"/>
      <w:r w:rsidRPr="00EE788A">
        <w:t>) decreases lipid oxidation in fish feed and meat and enhances growth and antioxidant capacity in Jian carp (</w:t>
      </w:r>
      <w:r w:rsidRPr="00EE788A">
        <w:rPr>
          <w:rStyle w:val="Emphasis"/>
        </w:rPr>
        <w:t xml:space="preserve">Cyprinus </w:t>
      </w:r>
      <w:proofErr w:type="spellStart"/>
      <w:r w:rsidRPr="00EE788A">
        <w:rPr>
          <w:rStyle w:val="Emphasis"/>
        </w:rPr>
        <w:t>carpio</w:t>
      </w:r>
      <w:proofErr w:type="spellEnd"/>
      <w:r w:rsidRPr="00EE788A">
        <w:t xml:space="preserve"> var. Jian). </w:t>
      </w:r>
      <w:r w:rsidRPr="00EE788A">
        <w:rPr>
          <w:rStyle w:val="Emphasis"/>
        </w:rPr>
        <w:t>Fishes.</w:t>
      </w:r>
      <w:r w:rsidRPr="00EE788A">
        <w:t xml:space="preserve"> 2023;8(11):564. doi:10.3390/fishes8110564.</w:t>
      </w:r>
    </w:p>
    <w:p w14:paraId="6A0A3E4E" w14:textId="77777777" w:rsidR="00EE788A" w:rsidRPr="00EE788A" w:rsidRDefault="00EE788A" w:rsidP="00574F3D">
      <w:pPr>
        <w:pStyle w:val="ListParagraph"/>
        <w:numPr>
          <w:ilvl w:val="0"/>
          <w:numId w:val="4"/>
        </w:numPr>
        <w:spacing w:after="0" w:line="240" w:lineRule="auto"/>
        <w:jc w:val="both"/>
        <w:rPr>
          <w:rFonts w:ascii="Times New Roman" w:eastAsia="Times New Roman" w:hAnsi="Times New Roman" w:cs="Times New Roman"/>
          <w:kern w:val="0"/>
          <w:sz w:val="24"/>
          <w:szCs w:val="24"/>
        </w:rPr>
      </w:pPr>
      <w:proofErr w:type="spellStart"/>
      <w:r w:rsidRPr="00EE788A">
        <w:rPr>
          <w:rFonts w:ascii="Times New Roman" w:eastAsia="Times New Roman" w:hAnsi="Times New Roman" w:cs="Times New Roman"/>
          <w:kern w:val="0"/>
          <w:sz w:val="24"/>
          <w:szCs w:val="24"/>
        </w:rPr>
        <w:t>Achete</w:t>
      </w:r>
      <w:proofErr w:type="spellEnd"/>
      <w:r w:rsidRPr="00EE788A">
        <w:rPr>
          <w:rFonts w:ascii="Times New Roman" w:eastAsia="Times New Roman" w:hAnsi="Times New Roman" w:cs="Times New Roman"/>
          <w:kern w:val="0"/>
          <w:sz w:val="24"/>
          <w:szCs w:val="24"/>
        </w:rPr>
        <w:t xml:space="preserve"> de Souza T, de Almeida FM, de Azevedo TS, dos Santos MM. Protective effects of Ginkgo biloba on gastric tissue in an experimental model of oxidative stress. J Med Plants Res 2020;14(6):260-70.</w:t>
      </w:r>
    </w:p>
    <w:p w14:paraId="26052036" w14:textId="77777777" w:rsidR="00EE788A" w:rsidRPr="00EE788A" w:rsidRDefault="00EE788A" w:rsidP="00574F3D">
      <w:pPr>
        <w:pStyle w:val="NormalWeb"/>
        <w:numPr>
          <w:ilvl w:val="0"/>
          <w:numId w:val="4"/>
        </w:numPr>
        <w:jc w:val="both"/>
      </w:pPr>
      <w:proofErr w:type="spellStart"/>
      <w:r w:rsidRPr="00EE788A">
        <w:t>Biernacka</w:t>
      </w:r>
      <w:proofErr w:type="spellEnd"/>
      <w:r w:rsidRPr="00EE788A">
        <w:t xml:space="preserve"> P, </w:t>
      </w:r>
      <w:proofErr w:type="spellStart"/>
      <w:r w:rsidRPr="00EE788A">
        <w:t>Adamska</w:t>
      </w:r>
      <w:proofErr w:type="spellEnd"/>
      <w:r w:rsidRPr="00EE788A">
        <w:t xml:space="preserve"> I, </w:t>
      </w:r>
      <w:proofErr w:type="spellStart"/>
      <w:r w:rsidRPr="00EE788A">
        <w:t>Felisiak</w:t>
      </w:r>
      <w:proofErr w:type="spellEnd"/>
      <w:r w:rsidRPr="00EE788A">
        <w:t xml:space="preserve"> K. The potential of Ginkgo biloba as a source of biologically active compounds—A review of the recent literature and patents. </w:t>
      </w:r>
      <w:r w:rsidRPr="00EE788A">
        <w:rPr>
          <w:rStyle w:val="Emphasis"/>
        </w:rPr>
        <w:t>Molecules.</w:t>
      </w:r>
      <w:r w:rsidRPr="00EE788A">
        <w:t xml:space="preserve"> 2023;28(10):3993. doi:10.3390/molecules28103993.</w:t>
      </w:r>
    </w:p>
    <w:p w14:paraId="112F430D" w14:textId="26B272BC" w:rsidR="00E61721" w:rsidRPr="00EE788A" w:rsidRDefault="000F6D74" w:rsidP="0093761A">
      <w:pPr>
        <w:pStyle w:val="NormalWeb"/>
        <w:spacing w:before="0" w:beforeAutospacing="0" w:after="0" w:afterAutospacing="0"/>
        <w:jc w:val="both"/>
        <w:rPr>
          <w:rFonts w:eastAsia="Calibri"/>
          <w:bCs/>
        </w:rPr>
      </w:pPr>
      <w:r w:rsidRPr="00EE788A">
        <w:rPr>
          <w:rFonts w:eastAsia="Calibri"/>
          <w:b/>
          <w:bCs/>
        </w:rPr>
        <w:br w:type="page"/>
      </w:r>
    </w:p>
    <w:p w14:paraId="5D2BF614" w14:textId="77777777" w:rsidR="000D198B" w:rsidRPr="00EE788A" w:rsidRDefault="000D198B" w:rsidP="00574F3D">
      <w:pPr>
        <w:spacing w:after="0" w:line="240" w:lineRule="auto"/>
        <w:jc w:val="both"/>
        <w:rPr>
          <w:rFonts w:ascii="Times New Roman" w:hAnsi="Times New Roman" w:cs="Times New Roman"/>
          <w:sz w:val="24"/>
          <w:szCs w:val="24"/>
        </w:rPr>
      </w:pPr>
      <w:bookmarkStart w:id="27" w:name="_GoBack"/>
      <w:bookmarkEnd w:id="27"/>
    </w:p>
    <w:sectPr w:rsidR="000D198B" w:rsidRPr="00EE788A" w:rsidSect="002239BA">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F7815" w14:textId="77777777" w:rsidR="007A3EE8" w:rsidRDefault="007A3EE8" w:rsidP="001D1176">
      <w:pPr>
        <w:spacing w:after="0" w:line="240" w:lineRule="auto"/>
      </w:pPr>
      <w:r>
        <w:separator/>
      </w:r>
    </w:p>
  </w:endnote>
  <w:endnote w:type="continuationSeparator" w:id="0">
    <w:p w14:paraId="1AD1CFA4" w14:textId="77777777" w:rsidR="007A3EE8" w:rsidRDefault="007A3EE8" w:rsidP="001D1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6612D" w14:textId="77777777" w:rsidR="001D1176" w:rsidRDefault="001D11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F9E1A" w14:textId="77777777" w:rsidR="001D1176" w:rsidRDefault="001D11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80A3F" w14:textId="77777777" w:rsidR="001D1176" w:rsidRDefault="001D11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C1C20F" w14:textId="77777777" w:rsidR="007A3EE8" w:rsidRDefault="007A3EE8" w:rsidP="001D1176">
      <w:pPr>
        <w:spacing w:after="0" w:line="240" w:lineRule="auto"/>
      </w:pPr>
      <w:r>
        <w:separator/>
      </w:r>
    </w:p>
  </w:footnote>
  <w:footnote w:type="continuationSeparator" w:id="0">
    <w:p w14:paraId="2C1C2F50" w14:textId="77777777" w:rsidR="007A3EE8" w:rsidRDefault="007A3EE8" w:rsidP="001D11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408D1" w14:textId="61613D6E" w:rsidR="001D1176" w:rsidRDefault="007A3EE8">
    <w:pPr>
      <w:pStyle w:val="Header"/>
    </w:pPr>
    <w:r>
      <w:rPr>
        <w:noProof/>
      </w:rPr>
      <w:pict w14:anchorId="2659E2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27932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2E926" w14:textId="33D3BBCA" w:rsidR="001D1176" w:rsidRDefault="007A3EE8">
    <w:pPr>
      <w:pStyle w:val="Header"/>
    </w:pPr>
    <w:r>
      <w:rPr>
        <w:noProof/>
      </w:rPr>
      <w:pict w14:anchorId="632C41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27932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5ECC8" w14:textId="54F4A921" w:rsidR="001D1176" w:rsidRDefault="007A3EE8">
    <w:pPr>
      <w:pStyle w:val="Header"/>
    </w:pPr>
    <w:r>
      <w:rPr>
        <w:noProof/>
      </w:rPr>
      <w:pict w14:anchorId="59BA2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27932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0B6A3D"/>
    <w:multiLevelType w:val="hybridMultilevel"/>
    <w:tmpl w:val="9AA427DC"/>
    <w:lvl w:ilvl="0" w:tplc="2000000F">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5A5E0331"/>
    <w:multiLevelType w:val="hybridMultilevel"/>
    <w:tmpl w:val="302A1DC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7A8A44E8"/>
    <w:multiLevelType w:val="hybridMultilevel"/>
    <w:tmpl w:val="31A4D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BC2788"/>
    <w:multiLevelType w:val="hybridMultilevel"/>
    <w:tmpl w:val="79D45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B43"/>
    <w:rsid w:val="00001DAC"/>
    <w:rsid w:val="00006C77"/>
    <w:rsid w:val="000071F4"/>
    <w:rsid w:val="000101DF"/>
    <w:rsid w:val="00011276"/>
    <w:rsid w:val="00012E16"/>
    <w:rsid w:val="00016189"/>
    <w:rsid w:val="00020575"/>
    <w:rsid w:val="0002194B"/>
    <w:rsid w:val="000236F7"/>
    <w:rsid w:val="00023F61"/>
    <w:rsid w:val="00027729"/>
    <w:rsid w:val="00035B3A"/>
    <w:rsid w:val="00037111"/>
    <w:rsid w:val="00041724"/>
    <w:rsid w:val="000433C5"/>
    <w:rsid w:val="00047557"/>
    <w:rsid w:val="0004778E"/>
    <w:rsid w:val="000503AD"/>
    <w:rsid w:val="0005128F"/>
    <w:rsid w:val="000518DE"/>
    <w:rsid w:val="0005210B"/>
    <w:rsid w:val="000567FF"/>
    <w:rsid w:val="0005681C"/>
    <w:rsid w:val="00056D7F"/>
    <w:rsid w:val="00056E4F"/>
    <w:rsid w:val="00057F73"/>
    <w:rsid w:val="00060E50"/>
    <w:rsid w:val="0007026A"/>
    <w:rsid w:val="00071A56"/>
    <w:rsid w:val="00074628"/>
    <w:rsid w:val="000749A3"/>
    <w:rsid w:val="00075CC8"/>
    <w:rsid w:val="00081238"/>
    <w:rsid w:val="000813FA"/>
    <w:rsid w:val="0008340F"/>
    <w:rsid w:val="00083B9D"/>
    <w:rsid w:val="00083E7E"/>
    <w:rsid w:val="000916DA"/>
    <w:rsid w:val="00092255"/>
    <w:rsid w:val="000922AD"/>
    <w:rsid w:val="00094BEB"/>
    <w:rsid w:val="0009552C"/>
    <w:rsid w:val="00095EC4"/>
    <w:rsid w:val="000A0830"/>
    <w:rsid w:val="000A15D3"/>
    <w:rsid w:val="000A1C5D"/>
    <w:rsid w:val="000A7FC9"/>
    <w:rsid w:val="000B028B"/>
    <w:rsid w:val="000B162F"/>
    <w:rsid w:val="000B1A74"/>
    <w:rsid w:val="000B32A7"/>
    <w:rsid w:val="000B6BA4"/>
    <w:rsid w:val="000B758F"/>
    <w:rsid w:val="000C3A4E"/>
    <w:rsid w:val="000C4DA2"/>
    <w:rsid w:val="000D02A9"/>
    <w:rsid w:val="000D198B"/>
    <w:rsid w:val="000D297E"/>
    <w:rsid w:val="000D63B9"/>
    <w:rsid w:val="000D7940"/>
    <w:rsid w:val="000E4329"/>
    <w:rsid w:val="000E4DCE"/>
    <w:rsid w:val="000F4C8B"/>
    <w:rsid w:val="000F6D74"/>
    <w:rsid w:val="000F72BD"/>
    <w:rsid w:val="00103A5F"/>
    <w:rsid w:val="001074BA"/>
    <w:rsid w:val="00114E61"/>
    <w:rsid w:val="00117080"/>
    <w:rsid w:val="00117E6C"/>
    <w:rsid w:val="00120165"/>
    <w:rsid w:val="00120F48"/>
    <w:rsid w:val="001236EE"/>
    <w:rsid w:val="0012761A"/>
    <w:rsid w:val="00130501"/>
    <w:rsid w:val="00130B49"/>
    <w:rsid w:val="001357D5"/>
    <w:rsid w:val="00143F76"/>
    <w:rsid w:val="00144C7E"/>
    <w:rsid w:val="00146E80"/>
    <w:rsid w:val="0015030A"/>
    <w:rsid w:val="001529C8"/>
    <w:rsid w:val="00155086"/>
    <w:rsid w:val="001569E5"/>
    <w:rsid w:val="00163055"/>
    <w:rsid w:val="00165409"/>
    <w:rsid w:val="0016605C"/>
    <w:rsid w:val="00167D05"/>
    <w:rsid w:val="001800B4"/>
    <w:rsid w:val="001800ED"/>
    <w:rsid w:val="0018083A"/>
    <w:rsid w:val="00182235"/>
    <w:rsid w:val="00183BFD"/>
    <w:rsid w:val="00183F95"/>
    <w:rsid w:val="00185CB3"/>
    <w:rsid w:val="001925C8"/>
    <w:rsid w:val="0019280A"/>
    <w:rsid w:val="00192CEF"/>
    <w:rsid w:val="00194044"/>
    <w:rsid w:val="00194EE9"/>
    <w:rsid w:val="001960AB"/>
    <w:rsid w:val="001A3B4E"/>
    <w:rsid w:val="001A6EF3"/>
    <w:rsid w:val="001B6053"/>
    <w:rsid w:val="001B7D15"/>
    <w:rsid w:val="001C6264"/>
    <w:rsid w:val="001C784B"/>
    <w:rsid w:val="001D1176"/>
    <w:rsid w:val="001D12FA"/>
    <w:rsid w:val="001D19BD"/>
    <w:rsid w:val="001D6ED4"/>
    <w:rsid w:val="001E022D"/>
    <w:rsid w:val="001E1E17"/>
    <w:rsid w:val="001E2A88"/>
    <w:rsid w:val="001E321A"/>
    <w:rsid w:val="001E689E"/>
    <w:rsid w:val="001F0706"/>
    <w:rsid w:val="001F0C04"/>
    <w:rsid w:val="001F3EB3"/>
    <w:rsid w:val="001F711C"/>
    <w:rsid w:val="00203778"/>
    <w:rsid w:val="002062BF"/>
    <w:rsid w:val="0020652F"/>
    <w:rsid w:val="00210604"/>
    <w:rsid w:val="002124DA"/>
    <w:rsid w:val="0021457C"/>
    <w:rsid w:val="00216ABF"/>
    <w:rsid w:val="002239BA"/>
    <w:rsid w:val="002375AB"/>
    <w:rsid w:val="002421A2"/>
    <w:rsid w:val="00245093"/>
    <w:rsid w:val="002453FA"/>
    <w:rsid w:val="00245ADC"/>
    <w:rsid w:val="0024748A"/>
    <w:rsid w:val="002523CB"/>
    <w:rsid w:val="00252ADF"/>
    <w:rsid w:val="0025638D"/>
    <w:rsid w:val="002572BC"/>
    <w:rsid w:val="00257538"/>
    <w:rsid w:val="00260A18"/>
    <w:rsid w:val="00261E7A"/>
    <w:rsid w:val="00274E08"/>
    <w:rsid w:val="00281340"/>
    <w:rsid w:val="0028407E"/>
    <w:rsid w:val="002849DD"/>
    <w:rsid w:val="002908C1"/>
    <w:rsid w:val="00293636"/>
    <w:rsid w:val="00293766"/>
    <w:rsid w:val="00295F01"/>
    <w:rsid w:val="00296A86"/>
    <w:rsid w:val="00296EE9"/>
    <w:rsid w:val="002A067D"/>
    <w:rsid w:val="002A2128"/>
    <w:rsid w:val="002A32B8"/>
    <w:rsid w:val="002A7AD6"/>
    <w:rsid w:val="002B0641"/>
    <w:rsid w:val="002B30C4"/>
    <w:rsid w:val="002B47C4"/>
    <w:rsid w:val="002B52E7"/>
    <w:rsid w:val="002B5D84"/>
    <w:rsid w:val="002B67C6"/>
    <w:rsid w:val="002B73AA"/>
    <w:rsid w:val="002B73E8"/>
    <w:rsid w:val="002C08B3"/>
    <w:rsid w:val="002C0B75"/>
    <w:rsid w:val="002C34D5"/>
    <w:rsid w:val="002C5CA1"/>
    <w:rsid w:val="002C7CBC"/>
    <w:rsid w:val="002D07C0"/>
    <w:rsid w:val="002D1B83"/>
    <w:rsid w:val="002D46ED"/>
    <w:rsid w:val="002D4E59"/>
    <w:rsid w:val="002D6667"/>
    <w:rsid w:val="002E64E8"/>
    <w:rsid w:val="002E70CA"/>
    <w:rsid w:val="002F11FB"/>
    <w:rsid w:val="002F15C7"/>
    <w:rsid w:val="002F2B50"/>
    <w:rsid w:val="002F45A6"/>
    <w:rsid w:val="002F5023"/>
    <w:rsid w:val="002F5EAE"/>
    <w:rsid w:val="002F6FB0"/>
    <w:rsid w:val="00302853"/>
    <w:rsid w:val="003031DB"/>
    <w:rsid w:val="003049B7"/>
    <w:rsid w:val="00306B74"/>
    <w:rsid w:val="00307385"/>
    <w:rsid w:val="00312D87"/>
    <w:rsid w:val="00314E61"/>
    <w:rsid w:val="00321C73"/>
    <w:rsid w:val="00321F2F"/>
    <w:rsid w:val="003241A3"/>
    <w:rsid w:val="00325B2C"/>
    <w:rsid w:val="00327E75"/>
    <w:rsid w:val="00332AC4"/>
    <w:rsid w:val="00337414"/>
    <w:rsid w:val="00342705"/>
    <w:rsid w:val="00345607"/>
    <w:rsid w:val="00345997"/>
    <w:rsid w:val="0034690B"/>
    <w:rsid w:val="003515BB"/>
    <w:rsid w:val="00351894"/>
    <w:rsid w:val="00351B77"/>
    <w:rsid w:val="003520FC"/>
    <w:rsid w:val="003535FF"/>
    <w:rsid w:val="00354442"/>
    <w:rsid w:val="0035610C"/>
    <w:rsid w:val="00362267"/>
    <w:rsid w:val="0036552B"/>
    <w:rsid w:val="0037240B"/>
    <w:rsid w:val="00375033"/>
    <w:rsid w:val="003800AF"/>
    <w:rsid w:val="00381F19"/>
    <w:rsid w:val="003865FF"/>
    <w:rsid w:val="00386B7B"/>
    <w:rsid w:val="00393EEC"/>
    <w:rsid w:val="0039524F"/>
    <w:rsid w:val="00395F24"/>
    <w:rsid w:val="003A09FE"/>
    <w:rsid w:val="003A2369"/>
    <w:rsid w:val="003A39D8"/>
    <w:rsid w:val="003B3DB7"/>
    <w:rsid w:val="003B7E1B"/>
    <w:rsid w:val="003C3DC2"/>
    <w:rsid w:val="003C77BA"/>
    <w:rsid w:val="003D11C1"/>
    <w:rsid w:val="003D2533"/>
    <w:rsid w:val="003D5823"/>
    <w:rsid w:val="003D7B51"/>
    <w:rsid w:val="003E0324"/>
    <w:rsid w:val="003F09DF"/>
    <w:rsid w:val="003F35FF"/>
    <w:rsid w:val="003F3720"/>
    <w:rsid w:val="003F3F30"/>
    <w:rsid w:val="003F636B"/>
    <w:rsid w:val="003F76CB"/>
    <w:rsid w:val="0040633B"/>
    <w:rsid w:val="004168B3"/>
    <w:rsid w:val="00416CF8"/>
    <w:rsid w:val="004171FB"/>
    <w:rsid w:val="004237B9"/>
    <w:rsid w:val="00424129"/>
    <w:rsid w:val="00426F9C"/>
    <w:rsid w:val="00430D13"/>
    <w:rsid w:val="0043131E"/>
    <w:rsid w:val="004315AE"/>
    <w:rsid w:val="00432B76"/>
    <w:rsid w:val="0043396E"/>
    <w:rsid w:val="004350E4"/>
    <w:rsid w:val="004379D2"/>
    <w:rsid w:val="00443CE2"/>
    <w:rsid w:val="0045274D"/>
    <w:rsid w:val="004553CB"/>
    <w:rsid w:val="004571B2"/>
    <w:rsid w:val="0046054B"/>
    <w:rsid w:val="00462A7B"/>
    <w:rsid w:val="00465BCF"/>
    <w:rsid w:val="004661B9"/>
    <w:rsid w:val="0047167A"/>
    <w:rsid w:val="00473C5E"/>
    <w:rsid w:val="00474232"/>
    <w:rsid w:val="00483254"/>
    <w:rsid w:val="00485785"/>
    <w:rsid w:val="00485B0B"/>
    <w:rsid w:val="00485C21"/>
    <w:rsid w:val="00486891"/>
    <w:rsid w:val="004869DB"/>
    <w:rsid w:val="00486B50"/>
    <w:rsid w:val="00487603"/>
    <w:rsid w:val="00487D25"/>
    <w:rsid w:val="00487F43"/>
    <w:rsid w:val="0049013F"/>
    <w:rsid w:val="004929EB"/>
    <w:rsid w:val="004953F3"/>
    <w:rsid w:val="004A1814"/>
    <w:rsid w:val="004A374B"/>
    <w:rsid w:val="004A6AC5"/>
    <w:rsid w:val="004B03AA"/>
    <w:rsid w:val="004B2F96"/>
    <w:rsid w:val="004B5314"/>
    <w:rsid w:val="004B53FE"/>
    <w:rsid w:val="004B7887"/>
    <w:rsid w:val="004C1093"/>
    <w:rsid w:val="004C43F0"/>
    <w:rsid w:val="004C4D12"/>
    <w:rsid w:val="004C7BF5"/>
    <w:rsid w:val="004D2DAD"/>
    <w:rsid w:val="004D354A"/>
    <w:rsid w:val="004D69B4"/>
    <w:rsid w:val="004E124A"/>
    <w:rsid w:val="004E3C8C"/>
    <w:rsid w:val="004F04A3"/>
    <w:rsid w:val="004F3074"/>
    <w:rsid w:val="004F3117"/>
    <w:rsid w:val="004F32B3"/>
    <w:rsid w:val="004F5048"/>
    <w:rsid w:val="005028AB"/>
    <w:rsid w:val="00502BA3"/>
    <w:rsid w:val="00502D62"/>
    <w:rsid w:val="00505098"/>
    <w:rsid w:val="00505CE8"/>
    <w:rsid w:val="00506E34"/>
    <w:rsid w:val="005121DD"/>
    <w:rsid w:val="00514396"/>
    <w:rsid w:val="00514AA6"/>
    <w:rsid w:val="005168ED"/>
    <w:rsid w:val="00516AEE"/>
    <w:rsid w:val="0051749E"/>
    <w:rsid w:val="0051792F"/>
    <w:rsid w:val="005216DB"/>
    <w:rsid w:val="00524C0C"/>
    <w:rsid w:val="00533D0B"/>
    <w:rsid w:val="00534175"/>
    <w:rsid w:val="00534357"/>
    <w:rsid w:val="00534431"/>
    <w:rsid w:val="005360A0"/>
    <w:rsid w:val="00537378"/>
    <w:rsid w:val="00541EBD"/>
    <w:rsid w:val="0054246C"/>
    <w:rsid w:val="00542614"/>
    <w:rsid w:val="0054269B"/>
    <w:rsid w:val="005476CA"/>
    <w:rsid w:val="00550012"/>
    <w:rsid w:val="005515DF"/>
    <w:rsid w:val="00551E6B"/>
    <w:rsid w:val="0055756F"/>
    <w:rsid w:val="00557B7F"/>
    <w:rsid w:val="00560E29"/>
    <w:rsid w:val="00563F1B"/>
    <w:rsid w:val="0056413E"/>
    <w:rsid w:val="00564308"/>
    <w:rsid w:val="005648AC"/>
    <w:rsid w:val="00565F6F"/>
    <w:rsid w:val="0056693D"/>
    <w:rsid w:val="005706E2"/>
    <w:rsid w:val="00572D4C"/>
    <w:rsid w:val="00572E82"/>
    <w:rsid w:val="00574F3D"/>
    <w:rsid w:val="005767E6"/>
    <w:rsid w:val="005774F3"/>
    <w:rsid w:val="00584059"/>
    <w:rsid w:val="005855C6"/>
    <w:rsid w:val="00587825"/>
    <w:rsid w:val="0059377A"/>
    <w:rsid w:val="00594224"/>
    <w:rsid w:val="00594A8B"/>
    <w:rsid w:val="00595696"/>
    <w:rsid w:val="005A0C19"/>
    <w:rsid w:val="005A14EB"/>
    <w:rsid w:val="005A32F0"/>
    <w:rsid w:val="005A4BE1"/>
    <w:rsid w:val="005A4BF9"/>
    <w:rsid w:val="005B0320"/>
    <w:rsid w:val="005B1750"/>
    <w:rsid w:val="005B281D"/>
    <w:rsid w:val="005B5A28"/>
    <w:rsid w:val="005B691C"/>
    <w:rsid w:val="005B6E0F"/>
    <w:rsid w:val="005B716D"/>
    <w:rsid w:val="005C2F47"/>
    <w:rsid w:val="005D00F6"/>
    <w:rsid w:val="005D3496"/>
    <w:rsid w:val="005D35D4"/>
    <w:rsid w:val="005D4D7B"/>
    <w:rsid w:val="005D65A6"/>
    <w:rsid w:val="005D6CC1"/>
    <w:rsid w:val="005E1ADC"/>
    <w:rsid w:val="005E1DEC"/>
    <w:rsid w:val="005E245E"/>
    <w:rsid w:val="005E4B73"/>
    <w:rsid w:val="005F06AA"/>
    <w:rsid w:val="005F1444"/>
    <w:rsid w:val="005F14DC"/>
    <w:rsid w:val="005F2529"/>
    <w:rsid w:val="005F5B2B"/>
    <w:rsid w:val="005F7D26"/>
    <w:rsid w:val="0060095C"/>
    <w:rsid w:val="006058BF"/>
    <w:rsid w:val="006103DC"/>
    <w:rsid w:val="00610BA9"/>
    <w:rsid w:val="006135A8"/>
    <w:rsid w:val="006159F1"/>
    <w:rsid w:val="006224D2"/>
    <w:rsid w:val="00622E49"/>
    <w:rsid w:val="00622F51"/>
    <w:rsid w:val="00625333"/>
    <w:rsid w:val="0062603A"/>
    <w:rsid w:val="00633A97"/>
    <w:rsid w:val="00634382"/>
    <w:rsid w:val="00640F65"/>
    <w:rsid w:val="00641CC8"/>
    <w:rsid w:val="00647901"/>
    <w:rsid w:val="00647BC2"/>
    <w:rsid w:val="00647D48"/>
    <w:rsid w:val="00647EB9"/>
    <w:rsid w:val="0065224B"/>
    <w:rsid w:val="00657222"/>
    <w:rsid w:val="006618A5"/>
    <w:rsid w:val="0066423C"/>
    <w:rsid w:val="00664AD7"/>
    <w:rsid w:val="00664AE1"/>
    <w:rsid w:val="00664B07"/>
    <w:rsid w:val="00666FDB"/>
    <w:rsid w:val="00667240"/>
    <w:rsid w:val="0067189B"/>
    <w:rsid w:val="006772FE"/>
    <w:rsid w:val="00693B2A"/>
    <w:rsid w:val="00695C88"/>
    <w:rsid w:val="006A51B4"/>
    <w:rsid w:val="006A5EC4"/>
    <w:rsid w:val="006A6B40"/>
    <w:rsid w:val="006B09EA"/>
    <w:rsid w:val="006B09ED"/>
    <w:rsid w:val="006B437F"/>
    <w:rsid w:val="006B65B7"/>
    <w:rsid w:val="006B7512"/>
    <w:rsid w:val="006B7670"/>
    <w:rsid w:val="006C00F2"/>
    <w:rsid w:val="006C070E"/>
    <w:rsid w:val="006C0C40"/>
    <w:rsid w:val="006C19AE"/>
    <w:rsid w:val="006C3503"/>
    <w:rsid w:val="006C7852"/>
    <w:rsid w:val="006D159E"/>
    <w:rsid w:val="006D1D89"/>
    <w:rsid w:val="006D24AF"/>
    <w:rsid w:val="006D2B87"/>
    <w:rsid w:val="006D6471"/>
    <w:rsid w:val="006D6AD8"/>
    <w:rsid w:val="006E6204"/>
    <w:rsid w:val="006E76DD"/>
    <w:rsid w:val="006F1556"/>
    <w:rsid w:val="006F177F"/>
    <w:rsid w:val="006F249B"/>
    <w:rsid w:val="006F2C8B"/>
    <w:rsid w:val="006F40FE"/>
    <w:rsid w:val="006F442C"/>
    <w:rsid w:val="006F5F9D"/>
    <w:rsid w:val="007007D5"/>
    <w:rsid w:val="007035F8"/>
    <w:rsid w:val="0070401A"/>
    <w:rsid w:val="007067CF"/>
    <w:rsid w:val="00707A3F"/>
    <w:rsid w:val="00710A34"/>
    <w:rsid w:val="00713F2E"/>
    <w:rsid w:val="00722791"/>
    <w:rsid w:val="00723158"/>
    <w:rsid w:val="007247BC"/>
    <w:rsid w:val="00725CA9"/>
    <w:rsid w:val="007305D1"/>
    <w:rsid w:val="00731946"/>
    <w:rsid w:val="00735C43"/>
    <w:rsid w:val="00740425"/>
    <w:rsid w:val="00741036"/>
    <w:rsid w:val="007412DE"/>
    <w:rsid w:val="007416A0"/>
    <w:rsid w:val="00741DCF"/>
    <w:rsid w:val="00743FD5"/>
    <w:rsid w:val="0074400B"/>
    <w:rsid w:val="00747176"/>
    <w:rsid w:val="00747AFF"/>
    <w:rsid w:val="00753875"/>
    <w:rsid w:val="0075753D"/>
    <w:rsid w:val="00763667"/>
    <w:rsid w:val="007641B8"/>
    <w:rsid w:val="00765559"/>
    <w:rsid w:val="00770453"/>
    <w:rsid w:val="007724C0"/>
    <w:rsid w:val="007734FF"/>
    <w:rsid w:val="00776F2B"/>
    <w:rsid w:val="00777FE0"/>
    <w:rsid w:val="00780434"/>
    <w:rsid w:val="00781785"/>
    <w:rsid w:val="00781FD9"/>
    <w:rsid w:val="00785483"/>
    <w:rsid w:val="007A1547"/>
    <w:rsid w:val="007A2B64"/>
    <w:rsid w:val="007A352B"/>
    <w:rsid w:val="007A3A28"/>
    <w:rsid w:val="007A3E50"/>
    <w:rsid w:val="007A3EE8"/>
    <w:rsid w:val="007A7A7A"/>
    <w:rsid w:val="007B0407"/>
    <w:rsid w:val="007B264C"/>
    <w:rsid w:val="007B32A4"/>
    <w:rsid w:val="007C084F"/>
    <w:rsid w:val="007C2CBC"/>
    <w:rsid w:val="007C56C2"/>
    <w:rsid w:val="007C60B7"/>
    <w:rsid w:val="007C724C"/>
    <w:rsid w:val="007D1C15"/>
    <w:rsid w:val="007D24DE"/>
    <w:rsid w:val="007D3F24"/>
    <w:rsid w:val="007D6D3C"/>
    <w:rsid w:val="007D787E"/>
    <w:rsid w:val="007D7FF5"/>
    <w:rsid w:val="007E6A5C"/>
    <w:rsid w:val="007F1D06"/>
    <w:rsid w:val="007F47D2"/>
    <w:rsid w:val="008008F8"/>
    <w:rsid w:val="008021D1"/>
    <w:rsid w:val="008037BB"/>
    <w:rsid w:val="0081321C"/>
    <w:rsid w:val="0081385E"/>
    <w:rsid w:val="00813B30"/>
    <w:rsid w:val="00817C2C"/>
    <w:rsid w:val="008209DB"/>
    <w:rsid w:val="00821170"/>
    <w:rsid w:val="00823571"/>
    <w:rsid w:val="00823F98"/>
    <w:rsid w:val="00831373"/>
    <w:rsid w:val="00832554"/>
    <w:rsid w:val="0084132F"/>
    <w:rsid w:val="008456CF"/>
    <w:rsid w:val="00846B6D"/>
    <w:rsid w:val="00847F21"/>
    <w:rsid w:val="00850BA7"/>
    <w:rsid w:val="00852494"/>
    <w:rsid w:val="008578F8"/>
    <w:rsid w:val="008602A3"/>
    <w:rsid w:val="00876BF2"/>
    <w:rsid w:val="00877069"/>
    <w:rsid w:val="0088215A"/>
    <w:rsid w:val="008822BA"/>
    <w:rsid w:val="00884A95"/>
    <w:rsid w:val="00887359"/>
    <w:rsid w:val="00887374"/>
    <w:rsid w:val="0089046A"/>
    <w:rsid w:val="0089159D"/>
    <w:rsid w:val="0089221E"/>
    <w:rsid w:val="008948F3"/>
    <w:rsid w:val="0089755F"/>
    <w:rsid w:val="008A006D"/>
    <w:rsid w:val="008A3BF7"/>
    <w:rsid w:val="008A416E"/>
    <w:rsid w:val="008A4596"/>
    <w:rsid w:val="008B03F4"/>
    <w:rsid w:val="008C0369"/>
    <w:rsid w:val="008C1555"/>
    <w:rsid w:val="008C2CA2"/>
    <w:rsid w:val="008C3A5F"/>
    <w:rsid w:val="008D0964"/>
    <w:rsid w:val="008D0AF1"/>
    <w:rsid w:val="008D2CD6"/>
    <w:rsid w:val="008D4AE6"/>
    <w:rsid w:val="008D7A0F"/>
    <w:rsid w:val="008E1318"/>
    <w:rsid w:val="008E1B92"/>
    <w:rsid w:val="008E3EF9"/>
    <w:rsid w:val="008E5913"/>
    <w:rsid w:val="008E6C90"/>
    <w:rsid w:val="008F20A5"/>
    <w:rsid w:val="008F3D45"/>
    <w:rsid w:val="008F5A65"/>
    <w:rsid w:val="008F5F9F"/>
    <w:rsid w:val="00900C4B"/>
    <w:rsid w:val="00901BFF"/>
    <w:rsid w:val="00910113"/>
    <w:rsid w:val="00912832"/>
    <w:rsid w:val="0091386A"/>
    <w:rsid w:val="009153FD"/>
    <w:rsid w:val="009226CA"/>
    <w:rsid w:val="00923605"/>
    <w:rsid w:val="00926A52"/>
    <w:rsid w:val="00927DAD"/>
    <w:rsid w:val="009343BA"/>
    <w:rsid w:val="00935DAE"/>
    <w:rsid w:val="0093761A"/>
    <w:rsid w:val="00940BAB"/>
    <w:rsid w:val="0094152D"/>
    <w:rsid w:val="009458BB"/>
    <w:rsid w:val="0095464D"/>
    <w:rsid w:val="009565AE"/>
    <w:rsid w:val="009600CE"/>
    <w:rsid w:val="00960927"/>
    <w:rsid w:val="00961CB4"/>
    <w:rsid w:val="00965920"/>
    <w:rsid w:val="00970EBF"/>
    <w:rsid w:val="0097118E"/>
    <w:rsid w:val="00977187"/>
    <w:rsid w:val="00977623"/>
    <w:rsid w:val="009807B1"/>
    <w:rsid w:val="00982752"/>
    <w:rsid w:val="00987F70"/>
    <w:rsid w:val="00991126"/>
    <w:rsid w:val="00994B40"/>
    <w:rsid w:val="009965A0"/>
    <w:rsid w:val="009A22BF"/>
    <w:rsid w:val="009A3DE0"/>
    <w:rsid w:val="009B3EE4"/>
    <w:rsid w:val="009B42AD"/>
    <w:rsid w:val="009B4A08"/>
    <w:rsid w:val="009C0A5C"/>
    <w:rsid w:val="009C5C2B"/>
    <w:rsid w:val="009C7FA3"/>
    <w:rsid w:val="009D75D1"/>
    <w:rsid w:val="009E088B"/>
    <w:rsid w:val="009E2077"/>
    <w:rsid w:val="009E3256"/>
    <w:rsid w:val="009E52BE"/>
    <w:rsid w:val="009E6C7F"/>
    <w:rsid w:val="009F38B7"/>
    <w:rsid w:val="009F46C8"/>
    <w:rsid w:val="009F64DF"/>
    <w:rsid w:val="00A02313"/>
    <w:rsid w:val="00A0286A"/>
    <w:rsid w:val="00A0320E"/>
    <w:rsid w:val="00A070EF"/>
    <w:rsid w:val="00A0758A"/>
    <w:rsid w:val="00A15A2F"/>
    <w:rsid w:val="00A16EB3"/>
    <w:rsid w:val="00A17907"/>
    <w:rsid w:val="00A20968"/>
    <w:rsid w:val="00A22423"/>
    <w:rsid w:val="00A22D5D"/>
    <w:rsid w:val="00A24A99"/>
    <w:rsid w:val="00A27060"/>
    <w:rsid w:val="00A30293"/>
    <w:rsid w:val="00A31086"/>
    <w:rsid w:val="00A35EF4"/>
    <w:rsid w:val="00A37B04"/>
    <w:rsid w:val="00A40714"/>
    <w:rsid w:val="00A40F95"/>
    <w:rsid w:val="00A45217"/>
    <w:rsid w:val="00A5036D"/>
    <w:rsid w:val="00A510F5"/>
    <w:rsid w:val="00A560F3"/>
    <w:rsid w:val="00A57756"/>
    <w:rsid w:val="00A603D8"/>
    <w:rsid w:val="00A604CC"/>
    <w:rsid w:val="00A62412"/>
    <w:rsid w:val="00A67344"/>
    <w:rsid w:val="00A67700"/>
    <w:rsid w:val="00A75D5A"/>
    <w:rsid w:val="00A8077F"/>
    <w:rsid w:val="00A817DF"/>
    <w:rsid w:val="00A819C3"/>
    <w:rsid w:val="00A83C9F"/>
    <w:rsid w:val="00A902C6"/>
    <w:rsid w:val="00A91D82"/>
    <w:rsid w:val="00A928BB"/>
    <w:rsid w:val="00A97A5F"/>
    <w:rsid w:val="00AA1B65"/>
    <w:rsid w:val="00AA45C7"/>
    <w:rsid w:val="00AA4F0E"/>
    <w:rsid w:val="00AA59AC"/>
    <w:rsid w:val="00AA7BC8"/>
    <w:rsid w:val="00AB4BD8"/>
    <w:rsid w:val="00AB691A"/>
    <w:rsid w:val="00AB7DDA"/>
    <w:rsid w:val="00AC0531"/>
    <w:rsid w:val="00AC23D8"/>
    <w:rsid w:val="00AC49C4"/>
    <w:rsid w:val="00AD569A"/>
    <w:rsid w:val="00AD69CC"/>
    <w:rsid w:val="00AE0028"/>
    <w:rsid w:val="00AE1F22"/>
    <w:rsid w:val="00AE417D"/>
    <w:rsid w:val="00AF0B68"/>
    <w:rsid w:val="00AF105C"/>
    <w:rsid w:val="00AF1FE4"/>
    <w:rsid w:val="00AF44D4"/>
    <w:rsid w:val="00AF6579"/>
    <w:rsid w:val="00B06764"/>
    <w:rsid w:val="00B06B0D"/>
    <w:rsid w:val="00B10F54"/>
    <w:rsid w:val="00B13BE7"/>
    <w:rsid w:val="00B14502"/>
    <w:rsid w:val="00B1629C"/>
    <w:rsid w:val="00B1703E"/>
    <w:rsid w:val="00B2351D"/>
    <w:rsid w:val="00B2431D"/>
    <w:rsid w:val="00B3250A"/>
    <w:rsid w:val="00B33A1D"/>
    <w:rsid w:val="00B35B6C"/>
    <w:rsid w:val="00B360E2"/>
    <w:rsid w:val="00B36214"/>
    <w:rsid w:val="00B4196B"/>
    <w:rsid w:val="00B44057"/>
    <w:rsid w:val="00B44F61"/>
    <w:rsid w:val="00B46F55"/>
    <w:rsid w:val="00B46FB0"/>
    <w:rsid w:val="00B470EA"/>
    <w:rsid w:val="00B474D3"/>
    <w:rsid w:val="00B511DA"/>
    <w:rsid w:val="00B51CCD"/>
    <w:rsid w:val="00B5567E"/>
    <w:rsid w:val="00B6111B"/>
    <w:rsid w:val="00B64372"/>
    <w:rsid w:val="00B7203B"/>
    <w:rsid w:val="00B7485F"/>
    <w:rsid w:val="00B76EA3"/>
    <w:rsid w:val="00B81DD6"/>
    <w:rsid w:val="00B86617"/>
    <w:rsid w:val="00B876D9"/>
    <w:rsid w:val="00B922F9"/>
    <w:rsid w:val="00B93510"/>
    <w:rsid w:val="00B93BA1"/>
    <w:rsid w:val="00B95E5C"/>
    <w:rsid w:val="00B96AB3"/>
    <w:rsid w:val="00BA5151"/>
    <w:rsid w:val="00BB1805"/>
    <w:rsid w:val="00BB2826"/>
    <w:rsid w:val="00BB59BD"/>
    <w:rsid w:val="00BB5C87"/>
    <w:rsid w:val="00BB6CA3"/>
    <w:rsid w:val="00BB70CF"/>
    <w:rsid w:val="00BC2662"/>
    <w:rsid w:val="00BC3D5B"/>
    <w:rsid w:val="00BC47E4"/>
    <w:rsid w:val="00BC5A14"/>
    <w:rsid w:val="00BC5CE0"/>
    <w:rsid w:val="00BC78B5"/>
    <w:rsid w:val="00BD0218"/>
    <w:rsid w:val="00BD04A6"/>
    <w:rsid w:val="00BD129C"/>
    <w:rsid w:val="00BD22BF"/>
    <w:rsid w:val="00BD3961"/>
    <w:rsid w:val="00BD4407"/>
    <w:rsid w:val="00BD4D9E"/>
    <w:rsid w:val="00BD7D80"/>
    <w:rsid w:val="00BD7FFB"/>
    <w:rsid w:val="00BE0A59"/>
    <w:rsid w:val="00BE2B9B"/>
    <w:rsid w:val="00BF3A50"/>
    <w:rsid w:val="00BF4676"/>
    <w:rsid w:val="00BF4884"/>
    <w:rsid w:val="00BF5F1D"/>
    <w:rsid w:val="00BF6E25"/>
    <w:rsid w:val="00BF7556"/>
    <w:rsid w:val="00BF77A3"/>
    <w:rsid w:val="00BF77FA"/>
    <w:rsid w:val="00C02930"/>
    <w:rsid w:val="00C04AB9"/>
    <w:rsid w:val="00C06360"/>
    <w:rsid w:val="00C23B45"/>
    <w:rsid w:val="00C307E1"/>
    <w:rsid w:val="00C30EA9"/>
    <w:rsid w:val="00C31DA7"/>
    <w:rsid w:val="00C338D9"/>
    <w:rsid w:val="00C34BBF"/>
    <w:rsid w:val="00C401DD"/>
    <w:rsid w:val="00C40764"/>
    <w:rsid w:val="00C43535"/>
    <w:rsid w:val="00C44786"/>
    <w:rsid w:val="00C45328"/>
    <w:rsid w:val="00C524CB"/>
    <w:rsid w:val="00C533C0"/>
    <w:rsid w:val="00C55693"/>
    <w:rsid w:val="00C56D89"/>
    <w:rsid w:val="00C61813"/>
    <w:rsid w:val="00C61A05"/>
    <w:rsid w:val="00C621FD"/>
    <w:rsid w:val="00C63499"/>
    <w:rsid w:val="00C66E1E"/>
    <w:rsid w:val="00C73EDE"/>
    <w:rsid w:val="00C75948"/>
    <w:rsid w:val="00C75AAA"/>
    <w:rsid w:val="00C76D7E"/>
    <w:rsid w:val="00C770C6"/>
    <w:rsid w:val="00C8424C"/>
    <w:rsid w:val="00C8520C"/>
    <w:rsid w:val="00C85475"/>
    <w:rsid w:val="00C90769"/>
    <w:rsid w:val="00C91858"/>
    <w:rsid w:val="00C9517C"/>
    <w:rsid w:val="00C956D3"/>
    <w:rsid w:val="00C95AA0"/>
    <w:rsid w:val="00C97080"/>
    <w:rsid w:val="00CA0501"/>
    <w:rsid w:val="00CA07DE"/>
    <w:rsid w:val="00CA1A46"/>
    <w:rsid w:val="00CA2925"/>
    <w:rsid w:val="00CA3029"/>
    <w:rsid w:val="00CA336C"/>
    <w:rsid w:val="00CA3573"/>
    <w:rsid w:val="00CA47B3"/>
    <w:rsid w:val="00CA54E9"/>
    <w:rsid w:val="00CB456E"/>
    <w:rsid w:val="00CB7A51"/>
    <w:rsid w:val="00CC3906"/>
    <w:rsid w:val="00CC3C43"/>
    <w:rsid w:val="00CC46E7"/>
    <w:rsid w:val="00CC5461"/>
    <w:rsid w:val="00CC6827"/>
    <w:rsid w:val="00CD12A5"/>
    <w:rsid w:val="00CD1EC7"/>
    <w:rsid w:val="00CD24A3"/>
    <w:rsid w:val="00CD3C7F"/>
    <w:rsid w:val="00CD5097"/>
    <w:rsid w:val="00CE130E"/>
    <w:rsid w:val="00CF1DA8"/>
    <w:rsid w:val="00CF2221"/>
    <w:rsid w:val="00CF52D6"/>
    <w:rsid w:val="00CF6CA6"/>
    <w:rsid w:val="00D001B5"/>
    <w:rsid w:val="00D011E9"/>
    <w:rsid w:val="00D01AE6"/>
    <w:rsid w:val="00D024E0"/>
    <w:rsid w:val="00D03CED"/>
    <w:rsid w:val="00D05ACD"/>
    <w:rsid w:val="00D05EB7"/>
    <w:rsid w:val="00D06161"/>
    <w:rsid w:val="00D07D3C"/>
    <w:rsid w:val="00D122B5"/>
    <w:rsid w:val="00D12B2F"/>
    <w:rsid w:val="00D12D76"/>
    <w:rsid w:val="00D20277"/>
    <w:rsid w:val="00D242FA"/>
    <w:rsid w:val="00D24DA6"/>
    <w:rsid w:val="00D27279"/>
    <w:rsid w:val="00D30983"/>
    <w:rsid w:val="00D3133B"/>
    <w:rsid w:val="00D3333A"/>
    <w:rsid w:val="00D333EB"/>
    <w:rsid w:val="00D35AE5"/>
    <w:rsid w:val="00D414E2"/>
    <w:rsid w:val="00D417D2"/>
    <w:rsid w:val="00D44FA3"/>
    <w:rsid w:val="00D50F14"/>
    <w:rsid w:val="00D50F8A"/>
    <w:rsid w:val="00D57B43"/>
    <w:rsid w:val="00D57F58"/>
    <w:rsid w:val="00D6034E"/>
    <w:rsid w:val="00D612A5"/>
    <w:rsid w:val="00D61D79"/>
    <w:rsid w:val="00D642B0"/>
    <w:rsid w:val="00D678CB"/>
    <w:rsid w:val="00D679AE"/>
    <w:rsid w:val="00D80531"/>
    <w:rsid w:val="00D80835"/>
    <w:rsid w:val="00D84DD3"/>
    <w:rsid w:val="00D876B2"/>
    <w:rsid w:val="00D90D7B"/>
    <w:rsid w:val="00D910B0"/>
    <w:rsid w:val="00D91915"/>
    <w:rsid w:val="00D9409B"/>
    <w:rsid w:val="00D9462E"/>
    <w:rsid w:val="00D951F3"/>
    <w:rsid w:val="00D96366"/>
    <w:rsid w:val="00DA2D3F"/>
    <w:rsid w:val="00DA47C0"/>
    <w:rsid w:val="00DA4ACF"/>
    <w:rsid w:val="00DB353B"/>
    <w:rsid w:val="00DB40C1"/>
    <w:rsid w:val="00DB48F5"/>
    <w:rsid w:val="00DB4B22"/>
    <w:rsid w:val="00DB6FF4"/>
    <w:rsid w:val="00DC00D7"/>
    <w:rsid w:val="00DC1AD1"/>
    <w:rsid w:val="00DD5E87"/>
    <w:rsid w:val="00DE3534"/>
    <w:rsid w:val="00DE3A3E"/>
    <w:rsid w:val="00DE468A"/>
    <w:rsid w:val="00DE50FC"/>
    <w:rsid w:val="00E0147F"/>
    <w:rsid w:val="00E03496"/>
    <w:rsid w:val="00E10A61"/>
    <w:rsid w:val="00E10BF6"/>
    <w:rsid w:val="00E12E27"/>
    <w:rsid w:val="00E12E72"/>
    <w:rsid w:val="00E1317D"/>
    <w:rsid w:val="00E147EF"/>
    <w:rsid w:val="00E16EB1"/>
    <w:rsid w:val="00E25EE6"/>
    <w:rsid w:val="00E314DD"/>
    <w:rsid w:val="00E3231C"/>
    <w:rsid w:val="00E33BAC"/>
    <w:rsid w:val="00E34558"/>
    <w:rsid w:val="00E37A80"/>
    <w:rsid w:val="00E45686"/>
    <w:rsid w:val="00E51575"/>
    <w:rsid w:val="00E521BD"/>
    <w:rsid w:val="00E5432D"/>
    <w:rsid w:val="00E56222"/>
    <w:rsid w:val="00E61721"/>
    <w:rsid w:val="00E62098"/>
    <w:rsid w:val="00E63451"/>
    <w:rsid w:val="00E668E2"/>
    <w:rsid w:val="00E72859"/>
    <w:rsid w:val="00E7453D"/>
    <w:rsid w:val="00E76025"/>
    <w:rsid w:val="00E76C50"/>
    <w:rsid w:val="00E80068"/>
    <w:rsid w:val="00E81AA8"/>
    <w:rsid w:val="00E855A0"/>
    <w:rsid w:val="00E903CA"/>
    <w:rsid w:val="00E9196E"/>
    <w:rsid w:val="00E91E6E"/>
    <w:rsid w:val="00E933BF"/>
    <w:rsid w:val="00EA0454"/>
    <w:rsid w:val="00EA3D6E"/>
    <w:rsid w:val="00EA6B4C"/>
    <w:rsid w:val="00EB176B"/>
    <w:rsid w:val="00EB646D"/>
    <w:rsid w:val="00EB7D5A"/>
    <w:rsid w:val="00EC06EE"/>
    <w:rsid w:val="00EC085A"/>
    <w:rsid w:val="00EC1D5C"/>
    <w:rsid w:val="00EC4E83"/>
    <w:rsid w:val="00EC6BCD"/>
    <w:rsid w:val="00ED30F4"/>
    <w:rsid w:val="00ED6FB5"/>
    <w:rsid w:val="00EE27B0"/>
    <w:rsid w:val="00EE32F5"/>
    <w:rsid w:val="00EE37A4"/>
    <w:rsid w:val="00EE77D2"/>
    <w:rsid w:val="00EE788A"/>
    <w:rsid w:val="00EF05F4"/>
    <w:rsid w:val="00EF2CCD"/>
    <w:rsid w:val="00EF3CD2"/>
    <w:rsid w:val="00EF6426"/>
    <w:rsid w:val="00EF7769"/>
    <w:rsid w:val="00F03F35"/>
    <w:rsid w:val="00F041F6"/>
    <w:rsid w:val="00F140C8"/>
    <w:rsid w:val="00F172E1"/>
    <w:rsid w:val="00F20186"/>
    <w:rsid w:val="00F3032D"/>
    <w:rsid w:val="00F321CA"/>
    <w:rsid w:val="00F32D83"/>
    <w:rsid w:val="00F35BB3"/>
    <w:rsid w:val="00F35FB0"/>
    <w:rsid w:val="00F360F5"/>
    <w:rsid w:val="00F40465"/>
    <w:rsid w:val="00F40BDA"/>
    <w:rsid w:val="00F44CF4"/>
    <w:rsid w:val="00F47A5F"/>
    <w:rsid w:val="00F512D6"/>
    <w:rsid w:val="00F524CC"/>
    <w:rsid w:val="00F53FE0"/>
    <w:rsid w:val="00F56B10"/>
    <w:rsid w:val="00F61556"/>
    <w:rsid w:val="00F70793"/>
    <w:rsid w:val="00F709F6"/>
    <w:rsid w:val="00F75D80"/>
    <w:rsid w:val="00F77705"/>
    <w:rsid w:val="00F81985"/>
    <w:rsid w:val="00F84AFE"/>
    <w:rsid w:val="00F84EA9"/>
    <w:rsid w:val="00F94597"/>
    <w:rsid w:val="00F9780C"/>
    <w:rsid w:val="00FA0CF9"/>
    <w:rsid w:val="00FA65B7"/>
    <w:rsid w:val="00FB1C0D"/>
    <w:rsid w:val="00FB2667"/>
    <w:rsid w:val="00FB32EC"/>
    <w:rsid w:val="00FB3D6A"/>
    <w:rsid w:val="00FB4713"/>
    <w:rsid w:val="00FB7230"/>
    <w:rsid w:val="00FC170B"/>
    <w:rsid w:val="00FC3BF5"/>
    <w:rsid w:val="00FC4ACD"/>
    <w:rsid w:val="00FC61DB"/>
    <w:rsid w:val="00FC701E"/>
    <w:rsid w:val="00FC71F1"/>
    <w:rsid w:val="00FC7858"/>
    <w:rsid w:val="00FD061C"/>
    <w:rsid w:val="00FD0D1E"/>
    <w:rsid w:val="00FD26E8"/>
    <w:rsid w:val="00FD3097"/>
    <w:rsid w:val="00FD33AF"/>
    <w:rsid w:val="00FD5B4E"/>
    <w:rsid w:val="00FD63C1"/>
    <w:rsid w:val="00FE098A"/>
    <w:rsid w:val="00FE5E31"/>
    <w:rsid w:val="00FE6F33"/>
    <w:rsid w:val="00FE7B23"/>
    <w:rsid w:val="00FF1011"/>
    <w:rsid w:val="00FF230E"/>
    <w:rsid w:val="00FF2B7C"/>
    <w:rsid w:val="00FF70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20E9693"/>
  <w15:docId w15:val="{123DEB92-D515-4949-BC1D-12BEC15CF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693D"/>
  </w:style>
  <w:style w:type="paragraph" w:styleId="Heading1">
    <w:name w:val="heading 1"/>
    <w:basedOn w:val="Normal"/>
    <w:next w:val="Normal"/>
    <w:link w:val="Heading1Char"/>
    <w:uiPriority w:val="9"/>
    <w:qFormat/>
    <w:rsid w:val="003B3D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BB3"/>
    <w:rPr>
      <w:color w:val="0563C1" w:themeColor="hyperlink"/>
      <w:u w:val="single"/>
    </w:rPr>
  </w:style>
  <w:style w:type="character" w:customStyle="1" w:styleId="UnresolvedMention1">
    <w:name w:val="Unresolved Mention1"/>
    <w:basedOn w:val="DefaultParagraphFont"/>
    <w:uiPriority w:val="99"/>
    <w:semiHidden/>
    <w:unhideWhenUsed/>
    <w:rsid w:val="00F35BB3"/>
    <w:rPr>
      <w:color w:val="605E5C"/>
      <w:shd w:val="clear" w:color="auto" w:fill="E1DFDD"/>
    </w:rPr>
  </w:style>
  <w:style w:type="paragraph" w:styleId="NormalWeb">
    <w:name w:val="Normal (Web)"/>
    <w:basedOn w:val="Normal"/>
    <w:uiPriority w:val="99"/>
    <w:unhideWhenUsed/>
    <w:rsid w:val="003515BB"/>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ListParagraph">
    <w:name w:val="List Paragraph"/>
    <w:basedOn w:val="Normal"/>
    <w:uiPriority w:val="34"/>
    <w:qFormat/>
    <w:rsid w:val="0019280A"/>
    <w:pPr>
      <w:ind w:left="720"/>
      <w:contextualSpacing/>
    </w:pPr>
  </w:style>
  <w:style w:type="table" w:styleId="TableGrid">
    <w:name w:val="Table Grid"/>
    <w:basedOn w:val="TableNormal"/>
    <w:uiPriority w:val="39"/>
    <w:rsid w:val="00192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B3DB7"/>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296E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EE9"/>
    <w:rPr>
      <w:rFonts w:ascii="Tahoma" w:hAnsi="Tahoma" w:cs="Tahoma"/>
      <w:sz w:val="16"/>
      <w:szCs w:val="16"/>
    </w:rPr>
  </w:style>
  <w:style w:type="character" w:styleId="Emphasis">
    <w:name w:val="Emphasis"/>
    <w:basedOn w:val="DefaultParagraphFont"/>
    <w:uiPriority w:val="20"/>
    <w:qFormat/>
    <w:rsid w:val="0089046A"/>
    <w:rPr>
      <w:i/>
      <w:iCs/>
    </w:rPr>
  </w:style>
  <w:style w:type="character" w:customStyle="1" w:styleId="uv3um">
    <w:name w:val="uv3um"/>
    <w:basedOn w:val="DefaultParagraphFont"/>
    <w:rsid w:val="00E37A80"/>
  </w:style>
  <w:style w:type="character" w:customStyle="1" w:styleId="UnresolvedMention2">
    <w:name w:val="Unresolved Mention2"/>
    <w:basedOn w:val="DefaultParagraphFont"/>
    <w:uiPriority w:val="99"/>
    <w:semiHidden/>
    <w:unhideWhenUsed/>
    <w:rsid w:val="0066423C"/>
    <w:rPr>
      <w:color w:val="605E5C"/>
      <w:shd w:val="clear" w:color="auto" w:fill="E1DFDD"/>
    </w:rPr>
  </w:style>
  <w:style w:type="paragraph" w:styleId="Header">
    <w:name w:val="header"/>
    <w:basedOn w:val="Normal"/>
    <w:link w:val="HeaderChar"/>
    <w:uiPriority w:val="99"/>
    <w:unhideWhenUsed/>
    <w:rsid w:val="001D1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176"/>
  </w:style>
  <w:style w:type="paragraph" w:styleId="Footer">
    <w:name w:val="footer"/>
    <w:basedOn w:val="Normal"/>
    <w:link w:val="FooterChar"/>
    <w:uiPriority w:val="99"/>
    <w:unhideWhenUsed/>
    <w:rsid w:val="001D11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1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707387">
      <w:bodyDiv w:val="1"/>
      <w:marLeft w:val="0"/>
      <w:marRight w:val="0"/>
      <w:marTop w:val="0"/>
      <w:marBottom w:val="0"/>
      <w:divBdr>
        <w:top w:val="none" w:sz="0" w:space="0" w:color="auto"/>
        <w:left w:val="none" w:sz="0" w:space="0" w:color="auto"/>
        <w:bottom w:val="none" w:sz="0" w:space="0" w:color="auto"/>
        <w:right w:val="none" w:sz="0" w:space="0" w:color="auto"/>
      </w:divBdr>
    </w:div>
    <w:div w:id="493186661">
      <w:bodyDiv w:val="1"/>
      <w:marLeft w:val="0"/>
      <w:marRight w:val="0"/>
      <w:marTop w:val="0"/>
      <w:marBottom w:val="0"/>
      <w:divBdr>
        <w:top w:val="none" w:sz="0" w:space="0" w:color="auto"/>
        <w:left w:val="none" w:sz="0" w:space="0" w:color="auto"/>
        <w:bottom w:val="none" w:sz="0" w:space="0" w:color="auto"/>
        <w:right w:val="none" w:sz="0" w:space="0" w:color="auto"/>
      </w:divBdr>
    </w:div>
    <w:div w:id="621573913">
      <w:bodyDiv w:val="1"/>
      <w:marLeft w:val="0"/>
      <w:marRight w:val="0"/>
      <w:marTop w:val="0"/>
      <w:marBottom w:val="0"/>
      <w:divBdr>
        <w:top w:val="none" w:sz="0" w:space="0" w:color="auto"/>
        <w:left w:val="none" w:sz="0" w:space="0" w:color="auto"/>
        <w:bottom w:val="none" w:sz="0" w:space="0" w:color="auto"/>
        <w:right w:val="none" w:sz="0" w:space="0" w:color="auto"/>
      </w:divBdr>
    </w:div>
    <w:div w:id="659771074">
      <w:bodyDiv w:val="1"/>
      <w:marLeft w:val="0"/>
      <w:marRight w:val="0"/>
      <w:marTop w:val="0"/>
      <w:marBottom w:val="0"/>
      <w:divBdr>
        <w:top w:val="none" w:sz="0" w:space="0" w:color="auto"/>
        <w:left w:val="none" w:sz="0" w:space="0" w:color="auto"/>
        <w:bottom w:val="none" w:sz="0" w:space="0" w:color="auto"/>
        <w:right w:val="none" w:sz="0" w:space="0" w:color="auto"/>
      </w:divBdr>
    </w:div>
    <w:div w:id="1082723223">
      <w:bodyDiv w:val="1"/>
      <w:marLeft w:val="0"/>
      <w:marRight w:val="0"/>
      <w:marTop w:val="0"/>
      <w:marBottom w:val="0"/>
      <w:divBdr>
        <w:top w:val="none" w:sz="0" w:space="0" w:color="auto"/>
        <w:left w:val="none" w:sz="0" w:space="0" w:color="auto"/>
        <w:bottom w:val="none" w:sz="0" w:space="0" w:color="auto"/>
        <w:right w:val="none" w:sz="0" w:space="0" w:color="auto"/>
      </w:divBdr>
    </w:div>
    <w:div w:id="1151949820">
      <w:bodyDiv w:val="1"/>
      <w:marLeft w:val="0"/>
      <w:marRight w:val="0"/>
      <w:marTop w:val="0"/>
      <w:marBottom w:val="0"/>
      <w:divBdr>
        <w:top w:val="none" w:sz="0" w:space="0" w:color="auto"/>
        <w:left w:val="none" w:sz="0" w:space="0" w:color="auto"/>
        <w:bottom w:val="none" w:sz="0" w:space="0" w:color="auto"/>
        <w:right w:val="none" w:sz="0" w:space="0" w:color="auto"/>
      </w:divBdr>
    </w:div>
    <w:div w:id="1295138989">
      <w:bodyDiv w:val="1"/>
      <w:marLeft w:val="0"/>
      <w:marRight w:val="0"/>
      <w:marTop w:val="0"/>
      <w:marBottom w:val="0"/>
      <w:divBdr>
        <w:top w:val="none" w:sz="0" w:space="0" w:color="auto"/>
        <w:left w:val="none" w:sz="0" w:space="0" w:color="auto"/>
        <w:bottom w:val="none" w:sz="0" w:space="0" w:color="auto"/>
        <w:right w:val="none" w:sz="0" w:space="0" w:color="auto"/>
      </w:divBdr>
    </w:div>
    <w:div w:id="2079790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186/s40104-023-00900-w"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ubmed.ncbi.nlm.nih.gov/17664129/" TargetMode="External"/><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www.unodc.org/unodc/en/data-and-analysis/wdr2021.htm"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95C9D-40CA-45E9-A57F-DD728A9DA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14</Pages>
  <Words>4749</Words>
  <Characters>27070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1186</cp:lastModifiedBy>
  <cp:revision>70</cp:revision>
  <dcterms:created xsi:type="dcterms:W3CDTF">2025-08-10T11:41:00Z</dcterms:created>
  <dcterms:modified xsi:type="dcterms:W3CDTF">2025-09-01T05:53:00Z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3a90d051-8ccc-4f68-816c-4007753853cd</vt:lpwstr>
  </property>
</Properties>
</file>