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34867" w14:textId="6E807ED2" w:rsidR="001D3427" w:rsidRPr="001D3427" w:rsidRDefault="001D3427" w:rsidP="001D3427">
      <w:pPr>
        <w:jc w:val="center"/>
        <w:rPr>
          <w:b/>
          <w:bCs/>
          <w:sz w:val="28"/>
          <w:szCs w:val="28"/>
          <w:lang w:val="en-US"/>
        </w:rPr>
      </w:pPr>
      <w:bookmarkStart w:id="0" w:name="_Hlk206864926"/>
      <w:r w:rsidRPr="00200004">
        <w:rPr>
          <w:b/>
          <w:bCs/>
          <w:sz w:val="28"/>
          <w:szCs w:val="28"/>
          <w:highlight w:val="yellow"/>
          <w:lang w:val="en-GB"/>
        </w:rPr>
        <w:t xml:space="preserve">Epidemiology of Second-Line Antiretroviral Therapy Use in a Decentralized HIV Care </w:t>
      </w:r>
      <w:proofErr w:type="spellStart"/>
      <w:r w:rsidRPr="00200004">
        <w:rPr>
          <w:b/>
          <w:bCs/>
          <w:sz w:val="28"/>
          <w:szCs w:val="28"/>
          <w:highlight w:val="yellow"/>
          <w:lang w:val="en-GB"/>
        </w:rPr>
        <w:t>Center</w:t>
      </w:r>
      <w:proofErr w:type="spellEnd"/>
      <w:r w:rsidRPr="00200004">
        <w:rPr>
          <w:b/>
          <w:bCs/>
          <w:sz w:val="28"/>
          <w:szCs w:val="28"/>
          <w:highlight w:val="yellow"/>
          <w:lang w:val="en-GB"/>
        </w:rPr>
        <w:t xml:space="preserve"> in Senegal: A Retrospective Cross-Sectional Study (2019 – 2023)</w:t>
      </w:r>
    </w:p>
    <w:bookmarkEnd w:id="0"/>
    <w:p w14:paraId="751EEE50" w14:textId="77777777" w:rsidR="00D63467" w:rsidRPr="00C31D28" w:rsidRDefault="00D63467" w:rsidP="00D63467">
      <w:pPr>
        <w:rPr>
          <w:b/>
          <w:bCs/>
          <w:lang w:val="en-US"/>
        </w:rPr>
      </w:pPr>
    </w:p>
    <w:p w14:paraId="057EBBF9" w14:textId="683629C2" w:rsidR="006645B9" w:rsidRDefault="006645B9" w:rsidP="00975588">
      <w:pPr>
        <w:jc w:val="both"/>
        <w:rPr>
          <w:rFonts w:ascii="Times New Roman" w:hAnsi="Times New Roman" w:cs="Times New Roman"/>
          <w:b/>
          <w:bCs/>
          <w:sz w:val="24"/>
          <w:lang w:val="en-US"/>
        </w:rPr>
      </w:pPr>
      <w:r w:rsidRPr="00975588">
        <w:rPr>
          <w:rFonts w:ascii="Times New Roman" w:hAnsi="Times New Roman" w:cs="Times New Roman"/>
          <w:b/>
          <w:bCs/>
          <w:sz w:val="24"/>
          <w:lang w:val="en-US"/>
        </w:rPr>
        <w:t>Abstract:</w:t>
      </w:r>
      <w:r w:rsidR="00D63467" w:rsidRPr="00975588">
        <w:rPr>
          <w:rFonts w:ascii="Times New Roman" w:hAnsi="Times New Roman" w:cs="Times New Roman"/>
          <w:b/>
          <w:bCs/>
          <w:sz w:val="24"/>
          <w:lang w:val="en-US"/>
        </w:rPr>
        <w:t xml:space="preserve"> </w:t>
      </w:r>
    </w:p>
    <w:p w14:paraId="3EA97643" w14:textId="19560D83" w:rsidR="00D63467" w:rsidRPr="00975588" w:rsidRDefault="006645B9" w:rsidP="00975588">
      <w:pPr>
        <w:jc w:val="both"/>
        <w:rPr>
          <w:rFonts w:ascii="Times New Roman" w:hAnsi="Times New Roman" w:cs="Times New Roman"/>
          <w:b/>
          <w:bCs/>
          <w:sz w:val="24"/>
          <w:lang w:val="en-US"/>
        </w:rPr>
      </w:pPr>
      <w:r w:rsidRPr="00975588">
        <w:rPr>
          <w:rFonts w:ascii="Times New Roman" w:hAnsi="Times New Roman" w:cs="Times New Roman"/>
          <w:b/>
          <w:bCs/>
          <w:sz w:val="24"/>
          <w:lang w:val="en-US"/>
        </w:rPr>
        <w:t>Background:</w:t>
      </w:r>
      <w:r w:rsidR="00D63467" w:rsidRPr="00975588">
        <w:rPr>
          <w:rFonts w:ascii="Times New Roman" w:hAnsi="Times New Roman" w:cs="Times New Roman"/>
          <w:sz w:val="24"/>
          <w:lang w:val="en-US"/>
        </w:rPr>
        <w:t xml:space="preserve"> H</w:t>
      </w:r>
      <w:r w:rsidR="00E84978" w:rsidRPr="00E84978">
        <w:rPr>
          <w:rFonts w:ascii="Times New Roman" w:hAnsi="Times New Roman" w:cs="Times New Roman"/>
          <w:sz w:val="24"/>
          <w:lang w:val="en-US"/>
        </w:rPr>
        <w:t xml:space="preserve">uman immunodeficiency virus </w:t>
      </w:r>
      <w:r w:rsidR="00E84978">
        <w:rPr>
          <w:rFonts w:ascii="Times New Roman" w:hAnsi="Times New Roman" w:cs="Times New Roman"/>
          <w:sz w:val="24"/>
          <w:lang w:val="en-US"/>
        </w:rPr>
        <w:t>(H</w:t>
      </w:r>
      <w:r w:rsidR="00D63467" w:rsidRPr="00975588">
        <w:rPr>
          <w:rFonts w:ascii="Times New Roman" w:hAnsi="Times New Roman" w:cs="Times New Roman"/>
          <w:sz w:val="24"/>
          <w:lang w:val="en-US"/>
        </w:rPr>
        <w:t>IV</w:t>
      </w:r>
      <w:r w:rsidR="00E84978">
        <w:rPr>
          <w:rFonts w:ascii="Times New Roman" w:hAnsi="Times New Roman" w:cs="Times New Roman"/>
          <w:sz w:val="24"/>
          <w:lang w:val="en-US"/>
        </w:rPr>
        <w:t>)</w:t>
      </w:r>
      <w:r w:rsidR="00D63467" w:rsidRPr="00975588">
        <w:rPr>
          <w:rFonts w:ascii="Times New Roman" w:hAnsi="Times New Roman" w:cs="Times New Roman"/>
          <w:sz w:val="24"/>
          <w:lang w:val="en-US"/>
        </w:rPr>
        <w:t xml:space="preserve"> drug resistance necessitates second-line antiretroviral therapy (ART) in resource-limited settings. This study assessed the epidemiology of second-line ART use in a decentralized Senegalese HIV care center.  </w:t>
      </w:r>
      <w:r w:rsidR="00D63467" w:rsidRPr="00975588">
        <w:rPr>
          <w:rFonts w:ascii="Times New Roman" w:hAnsi="Times New Roman" w:cs="Times New Roman"/>
          <w:b/>
          <w:bCs/>
          <w:sz w:val="24"/>
          <w:lang w:val="en-US"/>
        </w:rPr>
        <w:t xml:space="preserve"> Patients and </w:t>
      </w:r>
      <w:r w:rsidRPr="00975588">
        <w:rPr>
          <w:rFonts w:ascii="Times New Roman" w:hAnsi="Times New Roman" w:cs="Times New Roman"/>
          <w:b/>
          <w:bCs/>
          <w:sz w:val="24"/>
          <w:lang w:val="en-US"/>
        </w:rPr>
        <w:t>methods:</w:t>
      </w:r>
      <w:r w:rsidR="00D63467" w:rsidRPr="00975588">
        <w:rPr>
          <w:rFonts w:ascii="Times New Roman" w:hAnsi="Times New Roman" w:cs="Times New Roman"/>
          <w:sz w:val="24"/>
          <w:lang w:val="en-US"/>
        </w:rPr>
        <w:t xml:space="preserve"> A retrospective cross-sectional study (2019-2023) included 400 </w:t>
      </w:r>
      <w:r w:rsidR="00E84978" w:rsidRPr="00975588">
        <w:rPr>
          <w:rFonts w:ascii="Times New Roman" w:hAnsi="Times New Roman" w:cs="Times New Roman"/>
          <w:sz w:val="24"/>
          <w:lang w:val="en-US"/>
        </w:rPr>
        <w:t>records</w:t>
      </w:r>
      <w:r w:rsidR="00E84978">
        <w:rPr>
          <w:rFonts w:ascii="Times New Roman" w:hAnsi="Times New Roman" w:cs="Times New Roman"/>
          <w:sz w:val="24"/>
          <w:lang w:val="en-US"/>
        </w:rPr>
        <w:t xml:space="preserve"> of</w:t>
      </w:r>
      <w:r w:rsidR="00E84978" w:rsidRPr="00975588">
        <w:rPr>
          <w:rFonts w:ascii="Times New Roman" w:hAnsi="Times New Roman" w:cs="Times New Roman"/>
          <w:sz w:val="24"/>
          <w:lang w:val="en-US"/>
        </w:rPr>
        <w:t xml:space="preserve"> </w:t>
      </w:r>
      <w:r w:rsidR="00D63467" w:rsidRPr="00975588">
        <w:rPr>
          <w:rFonts w:ascii="Times New Roman" w:hAnsi="Times New Roman" w:cs="Times New Roman"/>
          <w:sz w:val="24"/>
          <w:lang w:val="en-US"/>
        </w:rPr>
        <w:t xml:space="preserve">PLHIV from Cardinal Hyacinthe Thiandoum Health Center. Data on sociodemographics, clinical parameters, and ART history were analyzed using SPSS. </w:t>
      </w:r>
      <w:r w:rsidR="00D63467" w:rsidRPr="00975588">
        <w:rPr>
          <w:rFonts w:ascii="Times New Roman" w:hAnsi="Times New Roman" w:cs="Times New Roman"/>
          <w:b/>
          <w:bCs/>
          <w:sz w:val="24"/>
          <w:lang w:val="en-US"/>
        </w:rPr>
        <w:t xml:space="preserve">Results: </w:t>
      </w:r>
      <w:r w:rsidR="00D63467" w:rsidRPr="00975588">
        <w:rPr>
          <w:rFonts w:ascii="Times New Roman" w:hAnsi="Times New Roman" w:cs="Times New Roman"/>
          <w:sz w:val="24"/>
          <w:lang w:val="en-US"/>
        </w:rPr>
        <w:t xml:space="preserve">Among 400 PLHIV, 20 (5.0%, 95% CI: 4-6%) required second-line ART. Most </w:t>
      </w:r>
      <w:r w:rsidR="00E84978">
        <w:rPr>
          <w:rFonts w:ascii="Times New Roman" w:hAnsi="Times New Roman" w:cs="Times New Roman"/>
          <w:sz w:val="24"/>
          <w:lang w:val="en-US"/>
        </w:rPr>
        <w:t xml:space="preserve">of them </w:t>
      </w:r>
      <w:r w:rsidR="00D63467" w:rsidRPr="00975588">
        <w:rPr>
          <w:rFonts w:ascii="Times New Roman" w:hAnsi="Times New Roman" w:cs="Times New Roman"/>
          <w:sz w:val="24"/>
          <w:lang w:val="en-US"/>
        </w:rPr>
        <w:t>were women (80%), mean age</w:t>
      </w:r>
      <w:r w:rsidR="00097E19">
        <w:rPr>
          <w:rFonts w:ascii="Times New Roman" w:hAnsi="Times New Roman" w:cs="Times New Roman"/>
          <w:sz w:val="24"/>
          <w:lang w:val="en-US"/>
        </w:rPr>
        <w:t xml:space="preserve"> of</w:t>
      </w:r>
      <w:r w:rsidR="00D63467" w:rsidRPr="00975588">
        <w:rPr>
          <w:rFonts w:ascii="Times New Roman" w:hAnsi="Times New Roman" w:cs="Times New Roman"/>
          <w:sz w:val="24"/>
          <w:lang w:val="en-US"/>
        </w:rPr>
        <w:t xml:space="preserve"> 58.5±15.5 years. </w:t>
      </w:r>
      <w:r w:rsidR="00097E19">
        <w:rPr>
          <w:rFonts w:ascii="Times New Roman" w:hAnsi="Times New Roman" w:cs="Times New Roman"/>
          <w:sz w:val="24"/>
          <w:lang w:val="en-US"/>
        </w:rPr>
        <w:t>The m</w:t>
      </w:r>
      <w:r w:rsidR="00D63467" w:rsidRPr="00975588">
        <w:rPr>
          <w:rFonts w:ascii="Times New Roman" w:hAnsi="Times New Roman" w:cs="Times New Roman"/>
          <w:sz w:val="24"/>
          <w:lang w:val="en-US"/>
        </w:rPr>
        <w:t>ain switch reasons were treatment failure (55%) and intolerance (45%). Mean viral load pre-switch was 68,387±15,879 copies/mL; mean CD4 count was 293±60 cells/</w:t>
      </w:r>
      <w:r w:rsidR="00D63467" w:rsidRPr="00975588">
        <w:rPr>
          <w:rFonts w:ascii="Times New Roman" w:hAnsi="Times New Roman" w:cs="Times New Roman"/>
          <w:sz w:val="24"/>
        </w:rPr>
        <w:t>μ</w:t>
      </w:r>
      <w:r w:rsidR="00D63467" w:rsidRPr="00975588">
        <w:rPr>
          <w:rFonts w:ascii="Times New Roman" w:hAnsi="Times New Roman" w:cs="Times New Roman"/>
          <w:sz w:val="24"/>
          <w:lang w:val="en-US"/>
        </w:rPr>
        <w:t xml:space="preserve">L. All patients received AZT+3TC+LPV/r.  </w:t>
      </w:r>
      <w:r w:rsidR="00D63467" w:rsidRPr="00975588">
        <w:rPr>
          <w:rFonts w:ascii="Times New Roman" w:hAnsi="Times New Roman" w:cs="Times New Roman"/>
          <w:b/>
          <w:bCs/>
          <w:sz w:val="24"/>
          <w:lang w:val="en-US"/>
        </w:rPr>
        <w:t>Conclusion:</w:t>
      </w:r>
      <w:r w:rsidR="00D63467" w:rsidRPr="00975588">
        <w:rPr>
          <w:rFonts w:ascii="Times New Roman" w:hAnsi="Times New Roman" w:cs="Times New Roman"/>
          <w:sz w:val="24"/>
          <w:lang w:val="en-US"/>
        </w:rPr>
        <w:t xml:space="preserve"> </w:t>
      </w:r>
      <w:r w:rsidR="00E1793F" w:rsidRPr="00E1793F">
        <w:rPr>
          <w:rFonts w:ascii="Times New Roman" w:hAnsi="Times New Roman" w:cs="Times New Roman"/>
          <w:sz w:val="24"/>
        </w:rPr>
        <w:t xml:space="preserve">In </w:t>
      </w:r>
      <w:proofErr w:type="spellStart"/>
      <w:r w:rsidR="00E1793F" w:rsidRPr="00E1793F">
        <w:rPr>
          <w:rFonts w:ascii="Times New Roman" w:hAnsi="Times New Roman" w:cs="Times New Roman"/>
          <w:sz w:val="24"/>
        </w:rPr>
        <w:t>this</w:t>
      </w:r>
      <w:proofErr w:type="spellEnd"/>
      <w:r w:rsidR="00E1793F" w:rsidRPr="00E1793F">
        <w:rPr>
          <w:rFonts w:ascii="Times New Roman" w:hAnsi="Times New Roman" w:cs="Times New Roman"/>
          <w:sz w:val="24"/>
        </w:rPr>
        <w:t xml:space="preserve"> </w:t>
      </w:r>
      <w:proofErr w:type="spellStart"/>
      <w:r w:rsidR="00E1793F" w:rsidRPr="00E1793F">
        <w:rPr>
          <w:rFonts w:ascii="Times New Roman" w:hAnsi="Times New Roman" w:cs="Times New Roman"/>
          <w:sz w:val="24"/>
        </w:rPr>
        <w:t>cohort</w:t>
      </w:r>
      <w:proofErr w:type="spellEnd"/>
      <w:r w:rsidR="00E1793F" w:rsidRPr="00E1793F">
        <w:rPr>
          <w:rFonts w:ascii="Times New Roman" w:hAnsi="Times New Roman" w:cs="Times New Roman"/>
          <w:sz w:val="24"/>
        </w:rPr>
        <w:t xml:space="preserve"> of 400 patients </w:t>
      </w:r>
      <w:proofErr w:type="spellStart"/>
      <w:r w:rsidR="00E1793F" w:rsidRPr="00E1793F">
        <w:rPr>
          <w:rFonts w:ascii="Times New Roman" w:hAnsi="Times New Roman" w:cs="Times New Roman"/>
          <w:sz w:val="24"/>
        </w:rPr>
        <w:t>followed</w:t>
      </w:r>
      <w:proofErr w:type="spellEnd"/>
      <w:r w:rsidR="00E1793F" w:rsidRPr="00E1793F">
        <w:rPr>
          <w:rFonts w:ascii="Times New Roman" w:hAnsi="Times New Roman" w:cs="Times New Roman"/>
          <w:sz w:val="24"/>
        </w:rPr>
        <w:t xml:space="preserve"> at the Cardinal Hyacinthe </w:t>
      </w:r>
      <w:proofErr w:type="spellStart"/>
      <w:r w:rsidR="00E1793F" w:rsidRPr="00E1793F">
        <w:rPr>
          <w:rFonts w:ascii="Times New Roman" w:hAnsi="Times New Roman" w:cs="Times New Roman"/>
          <w:sz w:val="24"/>
        </w:rPr>
        <w:t>Thiandoum</w:t>
      </w:r>
      <w:proofErr w:type="spellEnd"/>
      <w:r w:rsidR="00E1793F" w:rsidRPr="00E1793F">
        <w:rPr>
          <w:rFonts w:ascii="Times New Roman" w:hAnsi="Times New Roman" w:cs="Times New Roman"/>
          <w:sz w:val="24"/>
        </w:rPr>
        <w:t xml:space="preserve"> </w:t>
      </w:r>
      <w:proofErr w:type="spellStart"/>
      <w:r w:rsidR="00E1793F" w:rsidRPr="00E1793F">
        <w:rPr>
          <w:rFonts w:ascii="Times New Roman" w:hAnsi="Times New Roman" w:cs="Times New Roman"/>
          <w:sz w:val="24"/>
        </w:rPr>
        <w:t>Health</w:t>
      </w:r>
      <w:proofErr w:type="spellEnd"/>
      <w:r w:rsidR="00E1793F" w:rsidRPr="00E1793F">
        <w:rPr>
          <w:rFonts w:ascii="Times New Roman" w:hAnsi="Times New Roman" w:cs="Times New Roman"/>
          <w:sz w:val="24"/>
        </w:rPr>
        <w:t xml:space="preserve"> Center, </w:t>
      </w:r>
      <w:proofErr w:type="spellStart"/>
      <w:r w:rsidR="00E1793F" w:rsidRPr="00E1793F">
        <w:rPr>
          <w:rFonts w:ascii="Times New Roman" w:hAnsi="Times New Roman" w:cs="Times New Roman"/>
          <w:sz w:val="24"/>
        </w:rPr>
        <w:t>we</w:t>
      </w:r>
      <w:proofErr w:type="spellEnd"/>
      <w:r w:rsidR="00E1793F" w:rsidRPr="00E1793F">
        <w:rPr>
          <w:rFonts w:ascii="Times New Roman" w:hAnsi="Times New Roman" w:cs="Times New Roman"/>
          <w:sz w:val="24"/>
        </w:rPr>
        <w:t xml:space="preserve"> </w:t>
      </w:r>
      <w:proofErr w:type="spellStart"/>
      <w:r w:rsidR="00E1793F" w:rsidRPr="00E1793F">
        <w:rPr>
          <w:rFonts w:ascii="Times New Roman" w:hAnsi="Times New Roman" w:cs="Times New Roman"/>
          <w:sz w:val="24"/>
        </w:rPr>
        <w:t>observed</w:t>
      </w:r>
      <w:proofErr w:type="spellEnd"/>
      <w:r w:rsidR="00E1793F" w:rsidRPr="00E1793F">
        <w:rPr>
          <w:rFonts w:ascii="Times New Roman" w:hAnsi="Times New Roman" w:cs="Times New Roman"/>
          <w:sz w:val="24"/>
        </w:rPr>
        <w:t xml:space="preserve"> </w:t>
      </w:r>
      <w:proofErr w:type="spellStart"/>
      <w:r w:rsidR="00E1793F" w:rsidRPr="00E1793F">
        <w:rPr>
          <w:rFonts w:ascii="Times New Roman" w:hAnsi="Times New Roman" w:cs="Times New Roman"/>
          <w:sz w:val="24"/>
        </w:rPr>
        <w:t>that</w:t>
      </w:r>
      <w:proofErr w:type="spellEnd"/>
      <w:r w:rsidR="00E1793F" w:rsidRPr="00E1793F">
        <w:rPr>
          <w:rFonts w:ascii="Times New Roman" w:hAnsi="Times New Roman" w:cs="Times New Roman"/>
          <w:sz w:val="24"/>
        </w:rPr>
        <w:t xml:space="preserve"> </w:t>
      </w:r>
      <w:proofErr w:type="spellStart"/>
      <w:r w:rsidR="00E1793F" w:rsidRPr="00E1793F">
        <w:rPr>
          <w:rFonts w:ascii="Times New Roman" w:hAnsi="Times New Roman" w:cs="Times New Roman"/>
          <w:sz w:val="24"/>
        </w:rPr>
        <w:t>targeted</w:t>
      </w:r>
      <w:proofErr w:type="spellEnd"/>
      <w:r w:rsidR="00E1793F" w:rsidRPr="00E1793F">
        <w:rPr>
          <w:rFonts w:ascii="Times New Roman" w:hAnsi="Times New Roman" w:cs="Times New Roman"/>
          <w:sz w:val="24"/>
        </w:rPr>
        <w:t xml:space="preserve"> </w:t>
      </w:r>
      <w:proofErr w:type="spellStart"/>
      <w:r w:rsidR="00E1793F" w:rsidRPr="00E1793F">
        <w:rPr>
          <w:rFonts w:ascii="Times New Roman" w:hAnsi="Times New Roman" w:cs="Times New Roman"/>
          <w:sz w:val="24"/>
        </w:rPr>
        <w:t>therapeutic</w:t>
      </w:r>
      <w:proofErr w:type="spellEnd"/>
      <w:r w:rsidR="00E1793F" w:rsidRPr="00E1793F">
        <w:rPr>
          <w:rFonts w:ascii="Times New Roman" w:hAnsi="Times New Roman" w:cs="Times New Roman"/>
          <w:sz w:val="24"/>
        </w:rPr>
        <w:t xml:space="preserve"> </w:t>
      </w:r>
      <w:proofErr w:type="spellStart"/>
      <w:r w:rsidR="00E1793F" w:rsidRPr="00E1793F">
        <w:rPr>
          <w:rFonts w:ascii="Times New Roman" w:hAnsi="Times New Roman" w:cs="Times New Roman"/>
          <w:sz w:val="24"/>
        </w:rPr>
        <w:t>education</w:t>
      </w:r>
      <w:proofErr w:type="spellEnd"/>
      <w:r w:rsidR="00E1793F" w:rsidRPr="00E1793F">
        <w:rPr>
          <w:rFonts w:ascii="Times New Roman" w:hAnsi="Times New Roman" w:cs="Times New Roman"/>
          <w:sz w:val="24"/>
        </w:rPr>
        <w:t xml:space="preserve"> </w:t>
      </w:r>
      <w:proofErr w:type="spellStart"/>
      <w:r w:rsidR="00E1793F" w:rsidRPr="00E1793F">
        <w:rPr>
          <w:rFonts w:ascii="Times New Roman" w:hAnsi="Times New Roman" w:cs="Times New Roman"/>
          <w:sz w:val="24"/>
        </w:rPr>
        <w:t>was</w:t>
      </w:r>
      <w:proofErr w:type="spellEnd"/>
      <w:r w:rsidR="00E1793F" w:rsidRPr="00E1793F">
        <w:rPr>
          <w:rFonts w:ascii="Times New Roman" w:hAnsi="Times New Roman" w:cs="Times New Roman"/>
          <w:sz w:val="24"/>
        </w:rPr>
        <w:t xml:space="preserve"> </w:t>
      </w:r>
      <w:proofErr w:type="spellStart"/>
      <w:r w:rsidR="00E1793F" w:rsidRPr="00E1793F">
        <w:rPr>
          <w:rFonts w:ascii="Times New Roman" w:hAnsi="Times New Roman" w:cs="Times New Roman"/>
          <w:sz w:val="24"/>
        </w:rPr>
        <w:t>associated</w:t>
      </w:r>
      <w:proofErr w:type="spellEnd"/>
      <w:r w:rsidR="00E1793F" w:rsidRPr="00E1793F">
        <w:rPr>
          <w:rFonts w:ascii="Times New Roman" w:hAnsi="Times New Roman" w:cs="Times New Roman"/>
          <w:sz w:val="24"/>
        </w:rPr>
        <w:t xml:space="preserve"> </w:t>
      </w:r>
      <w:proofErr w:type="spellStart"/>
      <w:r w:rsidR="00E1793F" w:rsidRPr="00E1793F">
        <w:rPr>
          <w:rFonts w:ascii="Times New Roman" w:hAnsi="Times New Roman" w:cs="Times New Roman"/>
          <w:sz w:val="24"/>
        </w:rPr>
        <w:t>with</w:t>
      </w:r>
      <w:proofErr w:type="spellEnd"/>
      <w:r w:rsidR="00E1793F" w:rsidRPr="00E1793F">
        <w:rPr>
          <w:rFonts w:ascii="Times New Roman" w:hAnsi="Times New Roman" w:cs="Times New Roman"/>
          <w:sz w:val="24"/>
        </w:rPr>
        <w:t xml:space="preserve"> </w:t>
      </w:r>
      <w:proofErr w:type="spellStart"/>
      <w:r w:rsidR="00E1793F" w:rsidRPr="00E1793F">
        <w:rPr>
          <w:rFonts w:ascii="Times New Roman" w:hAnsi="Times New Roman" w:cs="Times New Roman"/>
          <w:sz w:val="24"/>
        </w:rPr>
        <w:t>fewer</w:t>
      </w:r>
      <w:proofErr w:type="spellEnd"/>
      <w:r w:rsidR="00E1793F" w:rsidRPr="00E1793F">
        <w:rPr>
          <w:rFonts w:ascii="Times New Roman" w:hAnsi="Times New Roman" w:cs="Times New Roman"/>
          <w:sz w:val="24"/>
        </w:rPr>
        <w:t xml:space="preserve"> switches to second-line ART, </w:t>
      </w:r>
      <w:proofErr w:type="spellStart"/>
      <w:r w:rsidR="00E1793F" w:rsidRPr="00E1793F">
        <w:rPr>
          <w:rFonts w:ascii="Times New Roman" w:hAnsi="Times New Roman" w:cs="Times New Roman"/>
          <w:sz w:val="24"/>
        </w:rPr>
        <w:t>potentially</w:t>
      </w:r>
      <w:proofErr w:type="spellEnd"/>
      <w:r w:rsidR="00E1793F" w:rsidRPr="00E1793F">
        <w:rPr>
          <w:rFonts w:ascii="Times New Roman" w:hAnsi="Times New Roman" w:cs="Times New Roman"/>
          <w:sz w:val="24"/>
        </w:rPr>
        <w:t xml:space="preserve"> </w:t>
      </w:r>
      <w:proofErr w:type="spellStart"/>
      <w:r w:rsidR="00E1793F" w:rsidRPr="00E1793F">
        <w:rPr>
          <w:rFonts w:ascii="Times New Roman" w:hAnsi="Times New Roman" w:cs="Times New Roman"/>
          <w:sz w:val="24"/>
        </w:rPr>
        <w:t>conserving</w:t>
      </w:r>
      <w:proofErr w:type="spellEnd"/>
      <w:r w:rsidR="00E1793F" w:rsidRPr="00E1793F">
        <w:rPr>
          <w:rFonts w:ascii="Times New Roman" w:hAnsi="Times New Roman" w:cs="Times New Roman"/>
          <w:sz w:val="24"/>
        </w:rPr>
        <w:t xml:space="preserve"> </w:t>
      </w:r>
      <w:proofErr w:type="spellStart"/>
      <w:r w:rsidR="00E1793F" w:rsidRPr="00E1793F">
        <w:rPr>
          <w:rFonts w:ascii="Times New Roman" w:hAnsi="Times New Roman" w:cs="Times New Roman"/>
          <w:sz w:val="24"/>
        </w:rPr>
        <w:t>resources</w:t>
      </w:r>
      <w:proofErr w:type="spellEnd"/>
      <w:r w:rsidR="00E1793F" w:rsidRPr="00E1793F">
        <w:rPr>
          <w:rFonts w:ascii="Times New Roman" w:hAnsi="Times New Roman" w:cs="Times New Roman"/>
          <w:sz w:val="24"/>
        </w:rPr>
        <w:t xml:space="preserve"> for more complex cases.</w:t>
      </w:r>
      <w:r w:rsidR="00E1793F">
        <w:rPr>
          <w:rFonts w:ascii="Times New Roman" w:hAnsi="Times New Roman" w:cs="Times New Roman"/>
          <w:sz w:val="24"/>
        </w:rPr>
        <w:t xml:space="preserve"> </w:t>
      </w:r>
      <w:r w:rsidR="00D63467" w:rsidRPr="00975588">
        <w:rPr>
          <w:rFonts w:ascii="Times New Roman" w:hAnsi="Times New Roman" w:cs="Times New Roman"/>
          <w:sz w:val="24"/>
          <w:lang w:val="en-US"/>
        </w:rPr>
        <w:t>Decentralized HIV care with reinforced therapeutic education may reduce second-line ART needs, preserving resources for complex cases.</w:t>
      </w:r>
    </w:p>
    <w:p w14:paraId="062AC448" w14:textId="77777777" w:rsidR="00D63467" w:rsidRPr="00C31D28" w:rsidRDefault="00D63467" w:rsidP="00D63467">
      <w:pPr>
        <w:rPr>
          <w:lang w:val="en-US"/>
        </w:rPr>
      </w:pPr>
      <w:r w:rsidRPr="00C31D28">
        <w:rPr>
          <w:b/>
          <w:bCs/>
          <w:lang w:val="en-US"/>
        </w:rPr>
        <w:t>Keywords:</w:t>
      </w:r>
      <w:r w:rsidRPr="00C31D28">
        <w:rPr>
          <w:lang w:val="en-US"/>
        </w:rPr>
        <w:t xml:space="preserve"> HIV, second-line ART, drug resistance, Senegal, decentralized care</w:t>
      </w:r>
    </w:p>
    <w:p w14:paraId="31B8ACC3" w14:textId="77777777" w:rsidR="00D63467" w:rsidRPr="00C31D28" w:rsidRDefault="00D63467" w:rsidP="00D63467">
      <w:pPr>
        <w:rPr>
          <w:b/>
          <w:bCs/>
          <w:lang w:val="en-US"/>
        </w:rPr>
      </w:pPr>
    </w:p>
    <w:p w14:paraId="14C88DEF" w14:textId="627FFAD8" w:rsidR="00D63467" w:rsidRPr="00C31D28" w:rsidRDefault="00D63467" w:rsidP="006645B9">
      <w:pPr>
        <w:pStyle w:val="BodyText"/>
        <w:spacing w:line="360" w:lineRule="auto"/>
        <w:ind w:right="989"/>
        <w:jc w:val="both"/>
        <w:rPr>
          <w:sz w:val="24"/>
          <w:lang w:val="en-US"/>
        </w:rPr>
      </w:pPr>
      <w:r w:rsidRPr="00C31D28">
        <w:rPr>
          <w:rFonts w:eastAsiaTheme="majorEastAsia"/>
          <w:b/>
          <w:bCs/>
          <w:sz w:val="24"/>
          <w:lang w:val="en-US"/>
        </w:rPr>
        <w:t>Introduction</w:t>
      </w:r>
      <w:r w:rsidRPr="00C31D28">
        <w:rPr>
          <w:b/>
          <w:bCs/>
          <w:sz w:val="24"/>
          <w:lang w:val="en-US"/>
        </w:rPr>
        <w:br/>
      </w:r>
      <w:r w:rsidRPr="00C31D28">
        <w:rPr>
          <w:sz w:val="24"/>
          <w:lang w:val="en-US"/>
        </w:rPr>
        <w:t>The emergence and transmission of drug-resistant strains of the human immunodeficiency virus (HIV) have resulted in a significant loss of antiretroviral treatment efficacy.</w:t>
      </w:r>
      <w:r w:rsidR="00E1793F">
        <w:rPr>
          <w:sz w:val="24"/>
          <w:lang w:val="en-US"/>
        </w:rPr>
        <w:t xml:space="preserve"> </w:t>
      </w:r>
      <w:r w:rsidR="00E1793F" w:rsidRPr="00E1793F">
        <w:rPr>
          <w:sz w:val="24"/>
        </w:rPr>
        <w:t xml:space="preserve">In </w:t>
      </w:r>
      <w:proofErr w:type="spellStart"/>
      <w:r w:rsidR="00E1793F" w:rsidRPr="00E1793F">
        <w:rPr>
          <w:sz w:val="24"/>
        </w:rPr>
        <w:t>Senegal</w:t>
      </w:r>
      <w:proofErr w:type="spellEnd"/>
      <w:r w:rsidR="00E1793F" w:rsidRPr="00E1793F">
        <w:rPr>
          <w:sz w:val="24"/>
        </w:rPr>
        <w:t xml:space="preserve">, </w:t>
      </w:r>
      <w:proofErr w:type="spellStart"/>
      <w:r w:rsidR="00E1793F" w:rsidRPr="00E1793F">
        <w:rPr>
          <w:sz w:val="24"/>
        </w:rPr>
        <w:t>emerging</w:t>
      </w:r>
      <w:proofErr w:type="spellEnd"/>
      <w:r w:rsidR="00E1793F" w:rsidRPr="00E1793F">
        <w:rPr>
          <w:sz w:val="24"/>
        </w:rPr>
        <w:t xml:space="preserve"> HIV </w:t>
      </w:r>
      <w:proofErr w:type="spellStart"/>
      <w:r w:rsidR="00E1793F" w:rsidRPr="00E1793F">
        <w:rPr>
          <w:sz w:val="24"/>
        </w:rPr>
        <w:t>strains</w:t>
      </w:r>
      <w:proofErr w:type="spellEnd"/>
      <w:r w:rsidR="00E1793F" w:rsidRPr="00E1793F">
        <w:rPr>
          <w:sz w:val="24"/>
        </w:rPr>
        <w:t xml:space="preserve"> </w:t>
      </w:r>
      <w:proofErr w:type="spellStart"/>
      <w:r w:rsidR="00E1793F" w:rsidRPr="00E1793F">
        <w:rPr>
          <w:sz w:val="24"/>
        </w:rPr>
        <w:t>resistant</w:t>
      </w:r>
      <w:proofErr w:type="spellEnd"/>
      <w:r w:rsidR="00E1793F" w:rsidRPr="00E1793F">
        <w:rPr>
          <w:sz w:val="24"/>
        </w:rPr>
        <w:t xml:space="preserve"> to first-line </w:t>
      </w:r>
      <w:proofErr w:type="spellStart"/>
      <w:r w:rsidR="00E1793F" w:rsidRPr="00E1793F">
        <w:rPr>
          <w:sz w:val="24"/>
        </w:rPr>
        <w:t>therapy</w:t>
      </w:r>
      <w:proofErr w:type="spellEnd"/>
      <w:r w:rsidR="00E1793F" w:rsidRPr="00E1793F">
        <w:rPr>
          <w:sz w:val="24"/>
        </w:rPr>
        <w:t xml:space="preserve"> have </w:t>
      </w:r>
      <w:proofErr w:type="spellStart"/>
      <w:r w:rsidR="00E1793F" w:rsidRPr="00E1793F">
        <w:rPr>
          <w:sz w:val="24"/>
        </w:rPr>
        <w:t>contributed</w:t>
      </w:r>
      <w:proofErr w:type="spellEnd"/>
      <w:r w:rsidR="00E1793F" w:rsidRPr="00E1793F">
        <w:rPr>
          <w:sz w:val="24"/>
        </w:rPr>
        <w:t xml:space="preserve"> to </w:t>
      </w:r>
      <w:proofErr w:type="spellStart"/>
      <w:r w:rsidR="00E1793F" w:rsidRPr="00E1793F">
        <w:rPr>
          <w:sz w:val="24"/>
        </w:rPr>
        <w:t>treatment</w:t>
      </w:r>
      <w:proofErr w:type="spellEnd"/>
      <w:r w:rsidR="00E1793F" w:rsidRPr="00E1793F">
        <w:rPr>
          <w:sz w:val="24"/>
        </w:rPr>
        <w:t xml:space="preserve"> challenges, </w:t>
      </w:r>
      <w:proofErr w:type="spellStart"/>
      <w:r w:rsidR="00E1793F" w:rsidRPr="00E1793F">
        <w:rPr>
          <w:sz w:val="24"/>
        </w:rPr>
        <w:t>particularly</w:t>
      </w:r>
      <w:proofErr w:type="spellEnd"/>
      <w:r w:rsidR="00E1793F" w:rsidRPr="00E1793F">
        <w:rPr>
          <w:sz w:val="24"/>
        </w:rPr>
        <w:t xml:space="preserve"> in </w:t>
      </w:r>
      <w:proofErr w:type="spellStart"/>
      <w:r w:rsidR="00E1793F" w:rsidRPr="00E1793F">
        <w:rPr>
          <w:sz w:val="24"/>
        </w:rPr>
        <w:t>decentralized</w:t>
      </w:r>
      <w:proofErr w:type="spellEnd"/>
      <w:r w:rsidR="00E1793F" w:rsidRPr="00E1793F">
        <w:rPr>
          <w:sz w:val="24"/>
        </w:rPr>
        <w:t xml:space="preserve"> care centers like ours.</w:t>
      </w:r>
      <w:r w:rsidRPr="00C31D28">
        <w:rPr>
          <w:sz w:val="24"/>
          <w:lang w:val="en-US"/>
        </w:rPr>
        <w:t xml:space="preserve"> These resistant strains have now become a major public health concern in most low- and middle-income countries (1).</w:t>
      </w:r>
    </w:p>
    <w:p w14:paraId="6CF9BC2C" w14:textId="3235F14C" w:rsidR="00D63467" w:rsidRPr="00C31D28" w:rsidRDefault="00D63467" w:rsidP="006645B9">
      <w:pPr>
        <w:pStyle w:val="BodyText"/>
        <w:spacing w:line="360" w:lineRule="auto"/>
        <w:ind w:right="989"/>
        <w:jc w:val="both"/>
        <w:rPr>
          <w:sz w:val="24"/>
          <w:lang w:val="en-US"/>
        </w:rPr>
      </w:pPr>
      <w:r w:rsidRPr="00C31D28">
        <w:rPr>
          <w:sz w:val="24"/>
          <w:lang w:val="en-US"/>
        </w:rPr>
        <w:t>Antiretroviral treatment failure poses a constant threat at both the individual and collective levels, as it can lead to the spread of drug-resistant viruses. The prevalence of primary resistance has been estimated at 10.2% in Europe (2) and 12.2% in North America (3). Among patients experiencing virological failure under treatment, the prevalence of acquired resistance to antiretroviral therapy (ART) reached 56% (4).</w:t>
      </w:r>
    </w:p>
    <w:p w14:paraId="43B4E696" w14:textId="4198B700" w:rsidR="00D63467" w:rsidRPr="00C31D28" w:rsidRDefault="00D63467" w:rsidP="006645B9">
      <w:pPr>
        <w:pStyle w:val="BodyText"/>
        <w:spacing w:line="360" w:lineRule="auto"/>
        <w:ind w:right="989"/>
        <w:jc w:val="both"/>
        <w:rPr>
          <w:sz w:val="24"/>
          <w:lang w:val="en-US"/>
        </w:rPr>
      </w:pPr>
      <w:r w:rsidRPr="00C31D28">
        <w:rPr>
          <w:sz w:val="24"/>
          <w:lang w:val="en-US"/>
        </w:rPr>
        <w:t>In Africa, this prevalence rang</w:t>
      </w:r>
      <w:r w:rsidR="00097E19">
        <w:rPr>
          <w:sz w:val="24"/>
          <w:lang w:val="en-US"/>
        </w:rPr>
        <w:t>e</w:t>
      </w:r>
      <w:r w:rsidRPr="00C31D28">
        <w:rPr>
          <w:sz w:val="24"/>
          <w:lang w:val="en-US"/>
        </w:rPr>
        <w:t xml:space="preserve">s from 17% in West Africa to 23% in Southern Africa (5,6). </w:t>
      </w:r>
    </w:p>
    <w:p w14:paraId="0DFED30D" w14:textId="528E3679" w:rsidR="00D63467" w:rsidRDefault="00D63467" w:rsidP="006645B9">
      <w:pPr>
        <w:pStyle w:val="BodyText"/>
        <w:spacing w:line="360" w:lineRule="auto"/>
        <w:ind w:right="989"/>
        <w:jc w:val="both"/>
        <w:rPr>
          <w:sz w:val="24"/>
          <w:lang w:val="en-US"/>
        </w:rPr>
      </w:pPr>
      <w:r w:rsidRPr="00C31D28">
        <w:rPr>
          <w:sz w:val="24"/>
          <w:lang w:val="en-US"/>
        </w:rPr>
        <w:t>The general objective of this work is to analyze the epidemiology of second-line treatment use among people living with HIV (PLHIV) at the</w:t>
      </w:r>
      <w:r w:rsidR="00B74DE7">
        <w:rPr>
          <w:sz w:val="24"/>
          <w:lang w:val="en-US"/>
        </w:rPr>
        <w:t xml:space="preserve"> </w:t>
      </w:r>
      <w:proofErr w:type="spellStart"/>
      <w:r w:rsidR="00097E19" w:rsidRPr="00097E19">
        <w:rPr>
          <w:sz w:val="24"/>
        </w:rPr>
        <w:t>previously</w:t>
      </w:r>
      <w:proofErr w:type="spellEnd"/>
      <w:r w:rsidR="00097E19" w:rsidRPr="00097E19">
        <w:rPr>
          <w:sz w:val="24"/>
        </w:rPr>
        <w:t xml:space="preserve"> </w:t>
      </w:r>
      <w:proofErr w:type="spellStart"/>
      <w:r w:rsidR="00097E19" w:rsidRPr="00097E19">
        <w:rPr>
          <w:sz w:val="24"/>
        </w:rPr>
        <w:t>mentioned</w:t>
      </w:r>
      <w:proofErr w:type="spellEnd"/>
      <w:r w:rsidRPr="00C31D28">
        <w:rPr>
          <w:sz w:val="24"/>
          <w:lang w:val="en-US"/>
        </w:rPr>
        <w:t xml:space="preserve"> center located in Dakar, Senegal.</w:t>
      </w:r>
    </w:p>
    <w:p w14:paraId="34CCA749" w14:textId="77777777" w:rsidR="00200004" w:rsidRPr="00C31D28" w:rsidRDefault="00200004" w:rsidP="006645B9">
      <w:pPr>
        <w:pStyle w:val="BodyText"/>
        <w:spacing w:line="360" w:lineRule="auto"/>
        <w:ind w:right="989"/>
        <w:jc w:val="both"/>
        <w:rPr>
          <w:sz w:val="24"/>
          <w:lang w:val="en-US"/>
        </w:rPr>
      </w:pPr>
    </w:p>
    <w:p w14:paraId="03F342F0" w14:textId="29540474" w:rsidR="00D63467" w:rsidRPr="00C31D28" w:rsidRDefault="00D63467" w:rsidP="00D63467">
      <w:pPr>
        <w:pStyle w:val="BodyText"/>
        <w:spacing w:line="360" w:lineRule="auto"/>
        <w:ind w:right="989"/>
        <w:rPr>
          <w:sz w:val="24"/>
          <w:lang w:val="en-US"/>
        </w:rPr>
      </w:pPr>
      <w:r w:rsidRPr="00C31D28">
        <w:rPr>
          <w:b/>
          <w:bCs/>
          <w:sz w:val="24"/>
          <w:lang w:val="en-US"/>
        </w:rPr>
        <w:t xml:space="preserve">Patients and Methods </w:t>
      </w:r>
      <w:bookmarkStart w:id="1" w:name="_GoBack"/>
      <w:bookmarkEnd w:id="1"/>
      <w:r w:rsidRPr="00C31D28">
        <w:rPr>
          <w:b/>
          <w:bCs/>
          <w:sz w:val="24"/>
          <w:lang w:val="en-US"/>
        </w:rPr>
        <w:br/>
        <w:t xml:space="preserve">Study setting: </w:t>
      </w:r>
      <w:r w:rsidRPr="00C31D28">
        <w:rPr>
          <w:sz w:val="24"/>
          <w:lang w:val="en-US"/>
        </w:rPr>
        <w:t xml:space="preserve">This study was conducted at </w:t>
      </w:r>
      <w:r w:rsidR="00C31D28" w:rsidRPr="00C31D28">
        <w:rPr>
          <w:sz w:val="24"/>
          <w:lang w:val="en-US"/>
        </w:rPr>
        <w:t>a</w:t>
      </w:r>
      <w:r w:rsidRPr="00C31D28">
        <w:rPr>
          <w:sz w:val="24"/>
          <w:lang w:val="en-US"/>
        </w:rPr>
        <w:t xml:space="preserve"> Health Promotion Center located in Dakar, Northern District.</w:t>
      </w:r>
    </w:p>
    <w:p w14:paraId="265BA0EB" w14:textId="173B9E99" w:rsidR="00D63467" w:rsidRPr="00C31D28" w:rsidRDefault="00D63467" w:rsidP="00D63467">
      <w:pPr>
        <w:pStyle w:val="BodyText"/>
        <w:spacing w:line="360" w:lineRule="auto"/>
        <w:ind w:right="989"/>
        <w:rPr>
          <w:b/>
          <w:bCs/>
          <w:sz w:val="24"/>
          <w:lang w:val="en-US"/>
        </w:rPr>
      </w:pPr>
      <w:r w:rsidRPr="00C31D28">
        <w:rPr>
          <w:b/>
          <w:bCs/>
          <w:sz w:val="24"/>
          <w:lang w:val="en-US"/>
        </w:rPr>
        <w:t xml:space="preserve">Study design: </w:t>
      </w:r>
      <w:r w:rsidRPr="00C31D28">
        <w:rPr>
          <w:sz w:val="24"/>
          <w:lang w:val="en-US"/>
        </w:rPr>
        <w:t>We carried out a retrospective cross-sectional study from January 2019 to December 2023, based on medical records of PLHIV.</w:t>
      </w:r>
    </w:p>
    <w:p w14:paraId="243925E6" w14:textId="2306EA74" w:rsidR="00D63467" w:rsidRPr="00C31D28" w:rsidRDefault="00D63467" w:rsidP="00D63467">
      <w:pPr>
        <w:pStyle w:val="BodyText"/>
        <w:spacing w:line="360" w:lineRule="auto"/>
        <w:ind w:right="989"/>
        <w:rPr>
          <w:b/>
          <w:bCs/>
          <w:sz w:val="24"/>
          <w:lang w:val="en-US"/>
        </w:rPr>
      </w:pPr>
      <w:r w:rsidRPr="00C31D28">
        <w:rPr>
          <w:b/>
          <w:bCs/>
          <w:sz w:val="24"/>
          <w:lang w:val="en-US"/>
        </w:rPr>
        <w:lastRenderedPageBreak/>
        <w:t xml:space="preserve">Inclusion </w:t>
      </w:r>
      <w:r w:rsidR="00C31D28" w:rsidRPr="00C31D28">
        <w:rPr>
          <w:b/>
          <w:bCs/>
          <w:sz w:val="24"/>
          <w:lang w:val="en-US"/>
        </w:rPr>
        <w:t>criteria:</w:t>
      </w:r>
      <w:r w:rsidRPr="00C31D28">
        <w:rPr>
          <w:b/>
          <w:bCs/>
          <w:sz w:val="24"/>
          <w:lang w:val="en-US"/>
        </w:rPr>
        <w:t xml:space="preserve"> </w:t>
      </w:r>
      <w:r w:rsidRPr="00C31D28">
        <w:rPr>
          <w:sz w:val="24"/>
          <w:lang w:val="en-US"/>
        </w:rPr>
        <w:t>All PLHIV records followed at the CHT during the study period under one of the following protocols were included.</w:t>
      </w:r>
    </w:p>
    <w:p w14:paraId="3F6FA9D1" w14:textId="65401FDB" w:rsidR="00D63467" w:rsidRPr="00C31D28" w:rsidRDefault="00D63467" w:rsidP="00D63467">
      <w:pPr>
        <w:pStyle w:val="BodyText"/>
        <w:spacing w:line="360" w:lineRule="auto"/>
        <w:ind w:right="989"/>
        <w:rPr>
          <w:b/>
          <w:bCs/>
          <w:sz w:val="24"/>
        </w:rPr>
      </w:pPr>
      <w:r w:rsidRPr="00C31D28">
        <w:rPr>
          <w:b/>
          <w:bCs/>
          <w:sz w:val="24"/>
        </w:rPr>
        <w:t xml:space="preserve">Table </w:t>
      </w:r>
      <w:r w:rsidR="00097E19">
        <w:rPr>
          <w:b/>
          <w:bCs/>
          <w:sz w:val="24"/>
        </w:rPr>
        <w:t>1</w:t>
      </w:r>
      <w:r w:rsidR="005752EF">
        <w:rPr>
          <w:b/>
          <w:bCs/>
          <w:sz w:val="24"/>
        </w:rPr>
        <w:t xml:space="preserve"> </w:t>
      </w:r>
      <w:r w:rsidRPr="00C31D28">
        <w:rPr>
          <w:b/>
          <w:bCs/>
          <w:sz w:val="24"/>
        </w:rPr>
        <w:t xml:space="preserve">: First-line </w:t>
      </w:r>
      <w:r w:rsidR="0048455A">
        <w:rPr>
          <w:b/>
          <w:bCs/>
          <w:sz w:val="24"/>
        </w:rPr>
        <w:t>P</w:t>
      </w:r>
      <w:r w:rsidRPr="00C31D28">
        <w:rPr>
          <w:b/>
          <w:bCs/>
          <w:sz w:val="24"/>
        </w:rPr>
        <w:t>rotocol</w:t>
      </w:r>
    </w:p>
    <w:tbl>
      <w:tblPr>
        <w:tblStyle w:val="ListTable6Colorful"/>
        <w:tblpPr w:leftFromText="141" w:rightFromText="141" w:vertAnchor="text" w:horzAnchor="margin" w:tblpY="105"/>
        <w:tblW w:w="0" w:type="auto"/>
        <w:tblLayout w:type="fixed"/>
        <w:tblLook w:val="01E0" w:firstRow="1" w:lastRow="1" w:firstColumn="1" w:lastColumn="1" w:noHBand="0" w:noVBand="0"/>
      </w:tblPr>
      <w:tblGrid>
        <w:gridCol w:w="2857"/>
        <w:gridCol w:w="3924"/>
        <w:gridCol w:w="3898"/>
      </w:tblGrid>
      <w:tr w:rsidR="00D63467" w:rsidRPr="004D4C8E" w14:paraId="7391E172" w14:textId="77777777" w:rsidTr="002E4C68">
        <w:trPr>
          <w:cnfStyle w:val="100000000000" w:firstRow="1" w:lastRow="0" w:firstColumn="0" w:lastColumn="0" w:oddVBand="0" w:evenVBand="0" w:oddHBand="0" w:evenHBand="0" w:firstRowFirstColumn="0" w:firstRowLastColumn="0" w:lastRowFirstColumn="0" w:lastRowLastColumn="0"/>
          <w:trHeight w:val="1131"/>
        </w:trPr>
        <w:tc>
          <w:tcPr>
            <w:cnfStyle w:val="001000000000" w:firstRow="0" w:lastRow="0" w:firstColumn="1" w:lastColumn="0" w:oddVBand="0" w:evenVBand="0" w:oddHBand="0" w:evenHBand="0" w:firstRowFirstColumn="0" w:firstRowLastColumn="0" w:lastRowFirstColumn="0" w:lastRowLastColumn="0"/>
            <w:tcW w:w="2857" w:type="dxa"/>
          </w:tcPr>
          <w:p w14:paraId="39D298C8" w14:textId="77777777" w:rsidR="00D63467" w:rsidRPr="00C31D28" w:rsidRDefault="00D63467" w:rsidP="002E4C68">
            <w:pPr>
              <w:pStyle w:val="BodyText"/>
              <w:spacing w:line="360" w:lineRule="auto"/>
              <w:ind w:right="989"/>
              <w:rPr>
                <w:sz w:val="24"/>
              </w:rPr>
            </w:pPr>
          </w:p>
        </w:tc>
        <w:tc>
          <w:tcPr>
            <w:cnfStyle w:val="000010000000" w:firstRow="0" w:lastRow="0" w:firstColumn="0" w:lastColumn="0" w:oddVBand="1" w:evenVBand="0" w:oddHBand="0" w:evenHBand="0" w:firstRowFirstColumn="0" w:firstRowLastColumn="0" w:lastRowFirstColumn="0" w:lastRowLastColumn="0"/>
            <w:tcW w:w="3924" w:type="dxa"/>
          </w:tcPr>
          <w:p w14:paraId="5F3C1309" w14:textId="77777777" w:rsidR="00D63467" w:rsidRPr="00C31D28" w:rsidRDefault="00D63467" w:rsidP="002E4C68">
            <w:pPr>
              <w:pStyle w:val="BodyText"/>
              <w:spacing w:line="360" w:lineRule="auto"/>
              <w:ind w:right="989"/>
              <w:jc w:val="center"/>
              <w:rPr>
                <w:sz w:val="24"/>
              </w:rPr>
            </w:pPr>
            <w:r w:rsidRPr="00C31D28">
              <w:rPr>
                <w:sz w:val="24"/>
              </w:rPr>
              <w:t>Second-line</w:t>
            </w:r>
            <w:r w:rsidRPr="00C31D28">
              <w:rPr>
                <w:sz w:val="24"/>
              </w:rPr>
              <w:br/>
            </w:r>
            <w:proofErr w:type="spellStart"/>
            <w:r w:rsidRPr="00C31D28">
              <w:rPr>
                <w:sz w:val="24"/>
              </w:rPr>
              <w:t>Preferred</w:t>
            </w:r>
            <w:proofErr w:type="spellEnd"/>
          </w:p>
          <w:p w14:paraId="1EB32D11" w14:textId="77777777" w:rsidR="00D63467" w:rsidRPr="00C31D28" w:rsidRDefault="00D63467" w:rsidP="002E4C68">
            <w:pPr>
              <w:pStyle w:val="BodyText"/>
              <w:spacing w:line="360" w:lineRule="auto"/>
              <w:ind w:right="989"/>
              <w:jc w:val="center"/>
              <w:rPr>
                <w:sz w:val="24"/>
              </w:rPr>
            </w:pPr>
          </w:p>
        </w:tc>
        <w:tc>
          <w:tcPr>
            <w:cnfStyle w:val="000100000000" w:firstRow="0" w:lastRow="0" w:firstColumn="0" w:lastColumn="1" w:oddVBand="0" w:evenVBand="0" w:oddHBand="0" w:evenHBand="0" w:firstRowFirstColumn="0" w:firstRowLastColumn="0" w:lastRowFirstColumn="0" w:lastRowLastColumn="0"/>
            <w:tcW w:w="3898" w:type="dxa"/>
          </w:tcPr>
          <w:p w14:paraId="5AD4B51F" w14:textId="77777777" w:rsidR="00D63467" w:rsidRPr="00C31D28" w:rsidRDefault="00D63467" w:rsidP="002E4C68">
            <w:pPr>
              <w:pStyle w:val="BodyText"/>
              <w:spacing w:line="360" w:lineRule="auto"/>
              <w:ind w:right="989"/>
              <w:jc w:val="center"/>
              <w:rPr>
                <w:sz w:val="24"/>
              </w:rPr>
            </w:pPr>
            <w:r w:rsidRPr="00C31D28">
              <w:rPr>
                <w:sz w:val="24"/>
              </w:rPr>
              <w:t>Second-line</w:t>
            </w:r>
            <w:r w:rsidRPr="00C31D28">
              <w:rPr>
                <w:sz w:val="24"/>
              </w:rPr>
              <w:br/>
              <w:t>Alternative</w:t>
            </w:r>
          </w:p>
          <w:p w14:paraId="2D355F33" w14:textId="77777777" w:rsidR="00D63467" w:rsidRPr="00C31D28" w:rsidRDefault="00D63467" w:rsidP="002E4C68">
            <w:pPr>
              <w:pStyle w:val="BodyText"/>
              <w:spacing w:line="360" w:lineRule="auto"/>
              <w:ind w:right="989"/>
              <w:jc w:val="center"/>
              <w:rPr>
                <w:sz w:val="24"/>
              </w:rPr>
            </w:pPr>
          </w:p>
        </w:tc>
      </w:tr>
      <w:tr w:rsidR="00D63467" w:rsidRPr="004D4C8E" w14:paraId="5C2DDB3F" w14:textId="77777777" w:rsidTr="002E4C68">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2857" w:type="dxa"/>
          </w:tcPr>
          <w:p w14:paraId="3E82BBEA" w14:textId="77777777" w:rsidR="00D63467" w:rsidRPr="00C31D28" w:rsidRDefault="00D63467" w:rsidP="002E4C68">
            <w:pPr>
              <w:pStyle w:val="BodyText"/>
              <w:spacing w:line="360" w:lineRule="auto"/>
              <w:ind w:right="989"/>
              <w:rPr>
                <w:sz w:val="24"/>
              </w:rPr>
            </w:pPr>
            <w:proofErr w:type="spellStart"/>
            <w:r w:rsidRPr="00C31D28">
              <w:rPr>
                <w:sz w:val="24"/>
              </w:rPr>
              <w:t>Adults</w:t>
            </w:r>
            <w:proofErr w:type="spellEnd"/>
            <w:r w:rsidRPr="00C31D28">
              <w:rPr>
                <w:sz w:val="24"/>
              </w:rPr>
              <w:t>, Adolescents</w:t>
            </w:r>
          </w:p>
        </w:tc>
        <w:tc>
          <w:tcPr>
            <w:cnfStyle w:val="000010000000" w:firstRow="0" w:lastRow="0" w:firstColumn="0" w:lastColumn="0" w:oddVBand="1" w:evenVBand="0" w:oddHBand="0" w:evenHBand="0" w:firstRowFirstColumn="0" w:firstRowLastColumn="0" w:lastRowFirstColumn="0" w:lastRowLastColumn="0"/>
            <w:tcW w:w="3924" w:type="dxa"/>
          </w:tcPr>
          <w:p w14:paraId="386FD042" w14:textId="77777777" w:rsidR="00D63467" w:rsidRPr="00C31D28" w:rsidRDefault="00D63467" w:rsidP="002E4C68">
            <w:pPr>
              <w:pStyle w:val="BodyText"/>
              <w:spacing w:line="360" w:lineRule="auto"/>
              <w:ind w:right="989"/>
              <w:rPr>
                <w:sz w:val="24"/>
              </w:rPr>
            </w:pPr>
            <w:r w:rsidRPr="00C31D28">
              <w:rPr>
                <w:sz w:val="24"/>
              </w:rPr>
              <w:t>AZT+3TC+LPV/r</w:t>
            </w:r>
          </w:p>
        </w:tc>
        <w:tc>
          <w:tcPr>
            <w:cnfStyle w:val="000100000000" w:firstRow="0" w:lastRow="0" w:firstColumn="0" w:lastColumn="1" w:oddVBand="0" w:evenVBand="0" w:oddHBand="0" w:evenHBand="0" w:firstRowFirstColumn="0" w:firstRowLastColumn="0" w:lastRowFirstColumn="0" w:lastRowLastColumn="0"/>
            <w:tcW w:w="3898" w:type="dxa"/>
          </w:tcPr>
          <w:p w14:paraId="34953C0F" w14:textId="040B0E7B" w:rsidR="00D63467" w:rsidRPr="00C31D28" w:rsidRDefault="00C31D28" w:rsidP="002E4C68">
            <w:pPr>
              <w:pStyle w:val="BodyText"/>
              <w:spacing w:line="360" w:lineRule="auto"/>
              <w:ind w:right="989"/>
              <w:rPr>
                <w:b w:val="0"/>
                <w:bCs w:val="0"/>
                <w:sz w:val="24"/>
              </w:rPr>
            </w:pPr>
            <w:r w:rsidRPr="00C31D28">
              <w:rPr>
                <w:b w:val="0"/>
                <w:bCs w:val="0"/>
                <w:sz w:val="24"/>
              </w:rPr>
              <w:t>AZT (</w:t>
            </w:r>
            <w:r w:rsidR="00D63467" w:rsidRPr="00C31D28">
              <w:rPr>
                <w:b w:val="0"/>
                <w:bCs w:val="0"/>
                <w:sz w:val="24"/>
              </w:rPr>
              <w:t>or</w:t>
            </w:r>
            <w:r w:rsidR="00D63467" w:rsidRPr="00C31D28">
              <w:rPr>
                <w:b w:val="0"/>
                <w:bCs w:val="0"/>
                <w:sz w:val="24"/>
              </w:rPr>
              <w:tab/>
              <w:t>ABC)</w:t>
            </w:r>
            <w:r w:rsidR="00D63467" w:rsidRPr="00C31D28">
              <w:rPr>
                <w:b w:val="0"/>
                <w:bCs w:val="0"/>
                <w:sz w:val="24"/>
              </w:rPr>
              <w:tab/>
              <w:t>+</w:t>
            </w:r>
          </w:p>
        </w:tc>
      </w:tr>
      <w:tr w:rsidR="00D63467" w:rsidRPr="004D4C8E" w14:paraId="1F1C8AAB" w14:textId="77777777" w:rsidTr="002E4C68">
        <w:trPr>
          <w:trHeight w:val="375"/>
        </w:trPr>
        <w:tc>
          <w:tcPr>
            <w:cnfStyle w:val="001000000000" w:firstRow="0" w:lastRow="0" w:firstColumn="1" w:lastColumn="0" w:oddVBand="0" w:evenVBand="0" w:oddHBand="0" w:evenHBand="0" w:firstRowFirstColumn="0" w:firstRowLastColumn="0" w:lastRowFirstColumn="0" w:lastRowLastColumn="0"/>
            <w:tcW w:w="2857" w:type="dxa"/>
          </w:tcPr>
          <w:p w14:paraId="6640EAE2" w14:textId="77777777" w:rsidR="00D63467" w:rsidRPr="00C31D28" w:rsidRDefault="00D63467" w:rsidP="002E4C68">
            <w:pPr>
              <w:pStyle w:val="BodyText"/>
              <w:spacing w:line="360" w:lineRule="auto"/>
              <w:ind w:right="989"/>
              <w:rPr>
                <w:sz w:val="24"/>
              </w:rPr>
            </w:pPr>
            <w:r w:rsidRPr="00C31D28">
              <w:rPr>
                <w:sz w:val="24"/>
              </w:rPr>
              <w:t xml:space="preserve">Women of </w:t>
            </w:r>
          </w:p>
        </w:tc>
        <w:tc>
          <w:tcPr>
            <w:cnfStyle w:val="000010000000" w:firstRow="0" w:lastRow="0" w:firstColumn="0" w:lastColumn="0" w:oddVBand="1" w:evenVBand="0" w:oddHBand="0" w:evenHBand="0" w:firstRowFirstColumn="0" w:firstRowLastColumn="0" w:lastRowFirstColumn="0" w:lastRowLastColumn="0"/>
            <w:tcW w:w="3924" w:type="dxa"/>
          </w:tcPr>
          <w:p w14:paraId="637FC8A0" w14:textId="77777777" w:rsidR="00D63467" w:rsidRPr="00C31D28" w:rsidRDefault="00D63467" w:rsidP="002E4C68">
            <w:pPr>
              <w:pStyle w:val="BodyText"/>
              <w:spacing w:line="360" w:lineRule="auto"/>
              <w:ind w:right="989"/>
              <w:rPr>
                <w:sz w:val="24"/>
              </w:rPr>
            </w:pPr>
            <w:r w:rsidRPr="00C31D28">
              <w:rPr>
                <w:sz w:val="24"/>
              </w:rPr>
              <w:t>Or</w:t>
            </w:r>
          </w:p>
        </w:tc>
        <w:tc>
          <w:tcPr>
            <w:cnfStyle w:val="000100000000" w:firstRow="0" w:lastRow="0" w:firstColumn="0" w:lastColumn="1" w:oddVBand="0" w:evenVBand="0" w:oddHBand="0" w:evenHBand="0" w:firstRowFirstColumn="0" w:firstRowLastColumn="0" w:lastRowFirstColumn="0" w:lastRowLastColumn="0"/>
            <w:tcW w:w="3898" w:type="dxa"/>
          </w:tcPr>
          <w:p w14:paraId="38408AE0" w14:textId="77777777" w:rsidR="00D63467" w:rsidRPr="00C31D28" w:rsidRDefault="00D63467" w:rsidP="002E4C68">
            <w:pPr>
              <w:pStyle w:val="BodyText"/>
              <w:spacing w:line="360" w:lineRule="auto"/>
              <w:ind w:right="989"/>
              <w:rPr>
                <w:b w:val="0"/>
                <w:bCs w:val="0"/>
                <w:sz w:val="24"/>
              </w:rPr>
            </w:pPr>
            <w:r w:rsidRPr="00C31D28">
              <w:rPr>
                <w:b w:val="0"/>
                <w:bCs w:val="0"/>
                <w:sz w:val="24"/>
              </w:rPr>
              <w:t>3TC+DRV/r</w:t>
            </w:r>
          </w:p>
        </w:tc>
      </w:tr>
      <w:tr w:rsidR="00D63467" w:rsidRPr="004D4C8E" w14:paraId="0C781F0F" w14:textId="77777777" w:rsidTr="002E4C6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857" w:type="dxa"/>
          </w:tcPr>
          <w:p w14:paraId="25008D0D" w14:textId="364B6327" w:rsidR="00D63467" w:rsidRPr="00C31D28" w:rsidRDefault="00D63467" w:rsidP="002E4C68">
            <w:pPr>
              <w:pStyle w:val="BodyText"/>
              <w:spacing w:line="360" w:lineRule="auto"/>
              <w:ind w:right="989"/>
              <w:rPr>
                <w:sz w:val="24"/>
              </w:rPr>
            </w:pPr>
            <w:proofErr w:type="spellStart"/>
            <w:proofErr w:type="gramStart"/>
            <w:r w:rsidRPr="00C31D28">
              <w:rPr>
                <w:sz w:val="24"/>
              </w:rPr>
              <w:t>childbearing</w:t>
            </w:r>
            <w:proofErr w:type="spellEnd"/>
            <w:r w:rsidRPr="00C31D28">
              <w:rPr>
                <w:sz w:val="24"/>
              </w:rPr>
              <w:t xml:space="preserve">  </w:t>
            </w:r>
            <w:r w:rsidR="00C31D28" w:rsidRPr="00C31D28">
              <w:rPr>
                <w:sz w:val="24"/>
              </w:rPr>
              <w:t>âge</w:t>
            </w:r>
            <w:proofErr w:type="gramEnd"/>
            <w:r w:rsidRPr="00C31D28">
              <w:rPr>
                <w:sz w:val="24"/>
              </w:rPr>
              <w:t xml:space="preserve">               </w:t>
            </w:r>
          </w:p>
        </w:tc>
        <w:tc>
          <w:tcPr>
            <w:cnfStyle w:val="000010000000" w:firstRow="0" w:lastRow="0" w:firstColumn="0" w:lastColumn="0" w:oddVBand="1" w:evenVBand="0" w:oddHBand="0" w:evenHBand="0" w:firstRowFirstColumn="0" w:firstRowLastColumn="0" w:lastRowFirstColumn="0" w:lastRowLastColumn="0"/>
            <w:tcW w:w="3924" w:type="dxa"/>
          </w:tcPr>
          <w:p w14:paraId="212FF7C7" w14:textId="77777777" w:rsidR="00D63467" w:rsidRPr="00C31D28" w:rsidRDefault="00D63467" w:rsidP="002E4C68">
            <w:pPr>
              <w:pStyle w:val="BodyText"/>
              <w:spacing w:line="360" w:lineRule="auto"/>
              <w:ind w:right="989"/>
              <w:rPr>
                <w:sz w:val="24"/>
              </w:rPr>
            </w:pPr>
            <w:r w:rsidRPr="00C31D28">
              <w:rPr>
                <w:sz w:val="24"/>
              </w:rPr>
              <w:t>ABC+3TC+LPV/r</w:t>
            </w:r>
          </w:p>
        </w:tc>
        <w:tc>
          <w:tcPr>
            <w:cnfStyle w:val="000100000000" w:firstRow="0" w:lastRow="0" w:firstColumn="0" w:lastColumn="1" w:oddVBand="0" w:evenVBand="0" w:oddHBand="0" w:evenHBand="0" w:firstRowFirstColumn="0" w:firstRowLastColumn="0" w:lastRowFirstColumn="0" w:lastRowLastColumn="0"/>
            <w:tcW w:w="3898" w:type="dxa"/>
          </w:tcPr>
          <w:p w14:paraId="48414EC8" w14:textId="77777777" w:rsidR="00D63467" w:rsidRPr="00C31D28" w:rsidRDefault="00D63467" w:rsidP="002E4C68">
            <w:pPr>
              <w:pStyle w:val="BodyText"/>
              <w:spacing w:line="360" w:lineRule="auto"/>
              <w:ind w:right="989"/>
              <w:rPr>
                <w:b w:val="0"/>
                <w:bCs w:val="0"/>
                <w:sz w:val="24"/>
              </w:rPr>
            </w:pPr>
            <w:r w:rsidRPr="00C31D28">
              <w:rPr>
                <w:b w:val="0"/>
                <w:bCs w:val="0"/>
                <w:sz w:val="24"/>
              </w:rPr>
              <w:t>(</w:t>
            </w:r>
            <w:proofErr w:type="gramStart"/>
            <w:r w:rsidRPr="00C31D28">
              <w:rPr>
                <w:b w:val="0"/>
                <w:bCs w:val="0"/>
                <w:sz w:val="24"/>
              </w:rPr>
              <w:t>or</w:t>
            </w:r>
            <w:proofErr w:type="gramEnd"/>
            <w:r w:rsidRPr="00C31D28">
              <w:rPr>
                <w:b w:val="0"/>
                <w:bCs w:val="0"/>
                <w:sz w:val="24"/>
              </w:rPr>
              <w:t xml:space="preserve"> RAL ou LPV/r)</w:t>
            </w:r>
          </w:p>
        </w:tc>
      </w:tr>
      <w:tr w:rsidR="00D63467" w:rsidRPr="004D4C8E" w14:paraId="1AF156C3" w14:textId="77777777" w:rsidTr="002E4C68">
        <w:trPr>
          <w:trHeight w:val="376"/>
        </w:trPr>
        <w:tc>
          <w:tcPr>
            <w:cnfStyle w:val="001000000000" w:firstRow="0" w:lastRow="0" w:firstColumn="1" w:lastColumn="0" w:oddVBand="0" w:evenVBand="0" w:oddHBand="0" w:evenHBand="0" w:firstRowFirstColumn="0" w:firstRowLastColumn="0" w:lastRowFirstColumn="0" w:lastRowLastColumn="0"/>
            <w:tcW w:w="2857" w:type="dxa"/>
          </w:tcPr>
          <w:p w14:paraId="774C321A" w14:textId="77777777" w:rsidR="00D63467" w:rsidRPr="00C31D28" w:rsidRDefault="00D63467" w:rsidP="002E4C68">
            <w:pPr>
              <w:pStyle w:val="BodyText"/>
              <w:spacing w:line="360" w:lineRule="auto"/>
              <w:ind w:right="989"/>
              <w:rPr>
                <w:sz w:val="24"/>
              </w:rPr>
            </w:pPr>
            <w:r w:rsidRPr="00C31D28">
              <w:rPr>
                <w:sz w:val="24"/>
              </w:rPr>
              <w:t>Under contraception</w:t>
            </w:r>
          </w:p>
        </w:tc>
        <w:tc>
          <w:tcPr>
            <w:cnfStyle w:val="000010000000" w:firstRow="0" w:lastRow="0" w:firstColumn="0" w:lastColumn="0" w:oddVBand="1" w:evenVBand="0" w:oddHBand="0" w:evenHBand="0" w:firstRowFirstColumn="0" w:firstRowLastColumn="0" w:lastRowFirstColumn="0" w:lastRowLastColumn="0"/>
            <w:tcW w:w="3924" w:type="dxa"/>
          </w:tcPr>
          <w:p w14:paraId="412AFD5E" w14:textId="77777777" w:rsidR="00D63467" w:rsidRPr="00C31D28" w:rsidRDefault="00D63467" w:rsidP="002E4C68">
            <w:pPr>
              <w:pStyle w:val="BodyText"/>
              <w:spacing w:line="360" w:lineRule="auto"/>
              <w:ind w:right="989"/>
              <w:rPr>
                <w:sz w:val="24"/>
              </w:rPr>
            </w:pPr>
            <w:r w:rsidRPr="00C31D28">
              <w:rPr>
                <w:sz w:val="24"/>
              </w:rPr>
              <w:t>AZT+3TC+DTG</w:t>
            </w:r>
          </w:p>
        </w:tc>
        <w:tc>
          <w:tcPr>
            <w:cnfStyle w:val="000100000000" w:firstRow="0" w:lastRow="0" w:firstColumn="0" w:lastColumn="1" w:oddVBand="0" w:evenVBand="0" w:oddHBand="0" w:evenHBand="0" w:firstRowFirstColumn="0" w:firstRowLastColumn="0" w:lastRowFirstColumn="0" w:lastRowLastColumn="0"/>
            <w:tcW w:w="3898" w:type="dxa"/>
          </w:tcPr>
          <w:p w14:paraId="2946C49C" w14:textId="77777777" w:rsidR="00D63467" w:rsidRPr="00C31D28" w:rsidRDefault="00D63467" w:rsidP="002E4C68">
            <w:pPr>
              <w:pStyle w:val="BodyText"/>
              <w:spacing w:line="360" w:lineRule="auto"/>
              <w:ind w:right="989"/>
              <w:rPr>
                <w:b w:val="0"/>
                <w:bCs w:val="0"/>
                <w:sz w:val="24"/>
              </w:rPr>
            </w:pPr>
            <w:r w:rsidRPr="00C31D28">
              <w:rPr>
                <w:b w:val="0"/>
                <w:bCs w:val="0"/>
                <w:sz w:val="24"/>
              </w:rPr>
              <w:t>AZT (or</w:t>
            </w:r>
            <w:r w:rsidRPr="00C31D28">
              <w:rPr>
                <w:b w:val="0"/>
                <w:bCs w:val="0"/>
                <w:sz w:val="24"/>
              </w:rPr>
              <w:tab/>
              <w:t>ABC)</w:t>
            </w:r>
            <w:r w:rsidRPr="00C31D28">
              <w:rPr>
                <w:b w:val="0"/>
                <w:bCs w:val="0"/>
                <w:sz w:val="24"/>
              </w:rPr>
              <w:tab/>
              <w:t>+</w:t>
            </w:r>
          </w:p>
        </w:tc>
      </w:tr>
      <w:tr w:rsidR="00D63467" w:rsidRPr="004D4C8E" w14:paraId="679B8CAC" w14:textId="77777777" w:rsidTr="002E4C68">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857" w:type="dxa"/>
          </w:tcPr>
          <w:p w14:paraId="379A3242" w14:textId="77777777" w:rsidR="00D63467" w:rsidRPr="00C31D28" w:rsidRDefault="00D63467" w:rsidP="002E4C68">
            <w:pPr>
              <w:pStyle w:val="BodyText"/>
              <w:spacing w:line="360" w:lineRule="auto"/>
              <w:ind w:right="989"/>
              <w:rPr>
                <w:sz w:val="24"/>
              </w:rPr>
            </w:pPr>
          </w:p>
        </w:tc>
        <w:tc>
          <w:tcPr>
            <w:cnfStyle w:val="000010000000" w:firstRow="0" w:lastRow="0" w:firstColumn="0" w:lastColumn="0" w:oddVBand="1" w:evenVBand="0" w:oddHBand="0" w:evenHBand="0" w:firstRowFirstColumn="0" w:firstRowLastColumn="0" w:lastRowFirstColumn="0" w:lastRowLastColumn="0"/>
            <w:tcW w:w="3924" w:type="dxa"/>
          </w:tcPr>
          <w:p w14:paraId="3186E964" w14:textId="77777777" w:rsidR="00D63467" w:rsidRPr="00C31D28" w:rsidRDefault="00D63467" w:rsidP="002E4C68">
            <w:pPr>
              <w:pStyle w:val="BodyText"/>
              <w:spacing w:line="360" w:lineRule="auto"/>
              <w:ind w:right="989"/>
              <w:rPr>
                <w:sz w:val="24"/>
              </w:rPr>
            </w:pPr>
            <w:r w:rsidRPr="00C31D28">
              <w:rPr>
                <w:sz w:val="24"/>
              </w:rPr>
              <w:t>Or</w:t>
            </w:r>
          </w:p>
        </w:tc>
        <w:tc>
          <w:tcPr>
            <w:cnfStyle w:val="000100000000" w:firstRow="0" w:lastRow="0" w:firstColumn="0" w:lastColumn="1" w:oddVBand="0" w:evenVBand="0" w:oddHBand="0" w:evenHBand="0" w:firstRowFirstColumn="0" w:firstRowLastColumn="0" w:lastRowFirstColumn="0" w:lastRowLastColumn="0"/>
            <w:tcW w:w="3898" w:type="dxa"/>
          </w:tcPr>
          <w:p w14:paraId="1FB46BE2" w14:textId="77777777" w:rsidR="00D63467" w:rsidRPr="00C31D28" w:rsidRDefault="00D63467" w:rsidP="002E4C68">
            <w:pPr>
              <w:pStyle w:val="BodyText"/>
              <w:spacing w:line="360" w:lineRule="auto"/>
              <w:ind w:right="989"/>
              <w:rPr>
                <w:b w:val="0"/>
                <w:bCs w:val="0"/>
                <w:sz w:val="24"/>
              </w:rPr>
            </w:pPr>
            <w:r w:rsidRPr="00C31D28">
              <w:rPr>
                <w:b w:val="0"/>
                <w:bCs w:val="0"/>
                <w:sz w:val="24"/>
              </w:rPr>
              <w:t>3TC+ATV/r</w:t>
            </w:r>
          </w:p>
        </w:tc>
      </w:tr>
      <w:tr w:rsidR="00D63467" w:rsidRPr="004D4C8E" w14:paraId="32A23EE7" w14:textId="77777777" w:rsidTr="002E4C68">
        <w:trPr>
          <w:cnfStyle w:val="010000000000" w:firstRow="0" w:lastRow="1"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857" w:type="dxa"/>
          </w:tcPr>
          <w:p w14:paraId="55709EF0" w14:textId="77777777" w:rsidR="00D63467" w:rsidRPr="00C31D28" w:rsidRDefault="00D63467" w:rsidP="002E4C68">
            <w:pPr>
              <w:pStyle w:val="BodyText"/>
              <w:spacing w:line="360" w:lineRule="auto"/>
              <w:ind w:right="989"/>
              <w:rPr>
                <w:sz w:val="24"/>
              </w:rPr>
            </w:pPr>
          </w:p>
        </w:tc>
        <w:tc>
          <w:tcPr>
            <w:cnfStyle w:val="000010000000" w:firstRow="0" w:lastRow="0" w:firstColumn="0" w:lastColumn="0" w:oddVBand="1" w:evenVBand="0" w:oddHBand="0" w:evenHBand="0" w:firstRowFirstColumn="0" w:firstRowLastColumn="0" w:lastRowFirstColumn="0" w:lastRowLastColumn="0"/>
            <w:tcW w:w="3924" w:type="dxa"/>
          </w:tcPr>
          <w:p w14:paraId="5C8E5213" w14:textId="77777777" w:rsidR="00D63467" w:rsidRPr="00C31D28" w:rsidRDefault="00D63467" w:rsidP="002E4C68">
            <w:pPr>
              <w:pStyle w:val="BodyText"/>
              <w:spacing w:line="360" w:lineRule="auto"/>
              <w:ind w:right="989"/>
              <w:rPr>
                <w:sz w:val="24"/>
              </w:rPr>
            </w:pPr>
            <w:r w:rsidRPr="00C31D28">
              <w:rPr>
                <w:sz w:val="24"/>
              </w:rPr>
              <w:t>ABC+3TC+DTG</w:t>
            </w:r>
          </w:p>
        </w:tc>
        <w:tc>
          <w:tcPr>
            <w:cnfStyle w:val="000100000000" w:firstRow="0" w:lastRow="0" w:firstColumn="0" w:lastColumn="1" w:oddVBand="0" w:evenVBand="0" w:oddHBand="0" w:evenHBand="0" w:firstRowFirstColumn="0" w:firstRowLastColumn="0" w:lastRowFirstColumn="0" w:lastRowLastColumn="0"/>
            <w:tcW w:w="3898" w:type="dxa"/>
          </w:tcPr>
          <w:p w14:paraId="5AEF8A87" w14:textId="77777777" w:rsidR="00D63467" w:rsidRPr="00C31D28" w:rsidRDefault="00D63467" w:rsidP="002E4C68">
            <w:pPr>
              <w:pStyle w:val="BodyText"/>
              <w:spacing w:line="360" w:lineRule="auto"/>
              <w:ind w:right="989"/>
              <w:rPr>
                <w:b w:val="0"/>
                <w:bCs w:val="0"/>
                <w:sz w:val="24"/>
              </w:rPr>
            </w:pPr>
            <w:r w:rsidRPr="00C31D28">
              <w:rPr>
                <w:b w:val="0"/>
                <w:bCs w:val="0"/>
                <w:sz w:val="24"/>
              </w:rPr>
              <w:t>(</w:t>
            </w:r>
            <w:proofErr w:type="gramStart"/>
            <w:r w:rsidRPr="00C31D28">
              <w:rPr>
                <w:b w:val="0"/>
                <w:bCs w:val="0"/>
                <w:sz w:val="24"/>
              </w:rPr>
              <w:t>or</w:t>
            </w:r>
            <w:proofErr w:type="gramEnd"/>
            <w:r w:rsidRPr="00C31D28">
              <w:rPr>
                <w:b w:val="0"/>
                <w:bCs w:val="0"/>
                <w:sz w:val="24"/>
              </w:rPr>
              <w:t xml:space="preserve"> LPV/r ou DRV/r)</w:t>
            </w:r>
          </w:p>
        </w:tc>
      </w:tr>
    </w:tbl>
    <w:p w14:paraId="1553DFF0" w14:textId="4D7D3E32" w:rsidR="00D63467" w:rsidRPr="00F1281D" w:rsidRDefault="00D63467" w:rsidP="00D63467">
      <w:pPr>
        <w:tabs>
          <w:tab w:val="left" w:pos="900"/>
        </w:tabs>
        <w:rPr>
          <w:rFonts w:ascii="Times New Roman" w:eastAsia="Times New Roman" w:hAnsi="Times New Roman" w:cs="Times New Roman"/>
          <w:b/>
          <w:kern w:val="0"/>
          <w:sz w:val="24"/>
          <w:szCs w:val="28"/>
          <w:lang w:val="en-US" w:eastAsia="en-US"/>
          <w14:ligatures w14:val="none"/>
        </w:rPr>
      </w:pPr>
      <w:r w:rsidRPr="00F1281D">
        <w:rPr>
          <w:rFonts w:ascii="Times New Roman" w:eastAsia="Times New Roman" w:hAnsi="Times New Roman" w:cs="Times New Roman"/>
          <w:b/>
          <w:bCs/>
          <w:kern w:val="0"/>
          <w:sz w:val="24"/>
          <w:szCs w:val="28"/>
          <w:lang w:val="en-US" w:eastAsia="en-US"/>
          <w14:ligatures w14:val="none"/>
        </w:rPr>
        <w:t>Non-inclusion criteria:</w:t>
      </w:r>
      <w:r w:rsidRPr="00F1281D">
        <w:rPr>
          <w:rFonts w:ascii="Times New Roman" w:eastAsia="Times New Roman" w:hAnsi="Times New Roman" w:cs="Times New Roman"/>
          <w:b/>
          <w:kern w:val="0"/>
          <w:sz w:val="24"/>
          <w:szCs w:val="28"/>
          <w:lang w:val="en-US" w:eastAsia="en-US"/>
          <w14:ligatures w14:val="none"/>
        </w:rPr>
        <w:t xml:space="preserve"> </w:t>
      </w:r>
      <w:r w:rsidRPr="00F1281D">
        <w:rPr>
          <w:rFonts w:ascii="Times New Roman" w:eastAsia="Times New Roman" w:hAnsi="Times New Roman" w:cs="Times New Roman"/>
          <w:bCs/>
          <w:kern w:val="0"/>
          <w:sz w:val="24"/>
          <w:szCs w:val="28"/>
          <w:lang w:val="en-US" w:eastAsia="en-US"/>
          <w14:ligatures w14:val="none"/>
        </w:rPr>
        <w:t>These were PLHIV records under treatment that were incomplete at the time of initiation of second-line therapy, as well as those transferred to the service already on a second-line protocol at the time of the study.</w:t>
      </w:r>
    </w:p>
    <w:p w14:paraId="4DC2C09F" w14:textId="71E95300" w:rsidR="00D63467" w:rsidRPr="00F1281D" w:rsidRDefault="00D63467" w:rsidP="00D63467">
      <w:pPr>
        <w:tabs>
          <w:tab w:val="left" w:pos="900"/>
        </w:tabs>
        <w:rPr>
          <w:rFonts w:ascii="Times New Roman" w:eastAsia="Times New Roman" w:hAnsi="Times New Roman" w:cs="Times New Roman"/>
          <w:b/>
          <w:kern w:val="0"/>
          <w:sz w:val="24"/>
          <w:szCs w:val="28"/>
          <w:lang w:val="en-US" w:eastAsia="en-US"/>
          <w14:ligatures w14:val="none"/>
        </w:rPr>
      </w:pPr>
      <w:r w:rsidRPr="00F1281D">
        <w:rPr>
          <w:rFonts w:ascii="Times New Roman" w:eastAsia="Times New Roman" w:hAnsi="Times New Roman" w:cs="Times New Roman"/>
          <w:b/>
          <w:bCs/>
          <w:kern w:val="0"/>
          <w:sz w:val="24"/>
          <w:szCs w:val="28"/>
          <w:lang w:val="en-US" w:eastAsia="en-US"/>
          <w14:ligatures w14:val="none"/>
        </w:rPr>
        <w:t>Data collection:</w:t>
      </w:r>
      <w:r w:rsidRPr="00F1281D">
        <w:rPr>
          <w:rFonts w:ascii="Times New Roman" w:eastAsia="Times New Roman" w:hAnsi="Times New Roman" w:cs="Times New Roman"/>
          <w:b/>
          <w:kern w:val="0"/>
          <w:sz w:val="24"/>
          <w:szCs w:val="28"/>
          <w:lang w:val="en-US" w:eastAsia="en-US"/>
          <w14:ligatures w14:val="none"/>
        </w:rPr>
        <w:t xml:space="preserve"> </w:t>
      </w:r>
      <w:r w:rsidRPr="00F1281D">
        <w:rPr>
          <w:rFonts w:ascii="Times New Roman" w:eastAsia="Times New Roman" w:hAnsi="Times New Roman" w:cs="Times New Roman"/>
          <w:bCs/>
          <w:kern w:val="0"/>
          <w:sz w:val="24"/>
          <w:szCs w:val="28"/>
          <w:lang w:val="en-US" w:eastAsia="en-US"/>
          <w14:ligatures w14:val="none"/>
        </w:rPr>
        <w:t>The data collected included: address, occupation, age, sex, marital status, sexual orientation, adherence before initiation of second-line therapy, viral load</w:t>
      </w:r>
      <w:r w:rsidR="0048455A">
        <w:rPr>
          <w:rFonts w:ascii="Times New Roman" w:eastAsia="Times New Roman" w:hAnsi="Times New Roman" w:cs="Times New Roman"/>
          <w:bCs/>
          <w:kern w:val="0"/>
          <w:sz w:val="24"/>
          <w:szCs w:val="28"/>
          <w:lang w:val="en-US" w:eastAsia="en-US"/>
          <w14:ligatures w14:val="none"/>
        </w:rPr>
        <w:t xml:space="preserve">, </w:t>
      </w:r>
      <w:r w:rsidRPr="00F1281D">
        <w:rPr>
          <w:rFonts w:ascii="Times New Roman" w:eastAsia="Times New Roman" w:hAnsi="Times New Roman" w:cs="Times New Roman"/>
          <w:bCs/>
          <w:kern w:val="0"/>
          <w:sz w:val="24"/>
          <w:szCs w:val="28"/>
          <w:lang w:val="en-US" w:eastAsia="en-US"/>
          <w14:ligatures w14:val="none"/>
        </w:rPr>
        <w:t>CD4 count, and year of initiation of second-line therapy.</w:t>
      </w:r>
    </w:p>
    <w:p w14:paraId="436463B6" w14:textId="1F221BAA" w:rsidR="00D63467" w:rsidRPr="00DE5398" w:rsidRDefault="00D63467" w:rsidP="00D63467">
      <w:pPr>
        <w:tabs>
          <w:tab w:val="left" w:pos="900"/>
        </w:tabs>
        <w:rPr>
          <w:rFonts w:ascii="Times New Roman" w:eastAsia="Times New Roman" w:hAnsi="Times New Roman" w:cs="Times New Roman"/>
          <w:b/>
          <w:kern w:val="0"/>
          <w:sz w:val="24"/>
          <w:szCs w:val="28"/>
          <w:lang w:val="en-US" w:eastAsia="en-US"/>
          <w14:ligatures w14:val="none"/>
        </w:rPr>
      </w:pPr>
      <w:r w:rsidRPr="00F1281D">
        <w:rPr>
          <w:rFonts w:ascii="Times New Roman" w:eastAsia="Times New Roman" w:hAnsi="Times New Roman" w:cs="Times New Roman"/>
          <w:b/>
          <w:bCs/>
          <w:kern w:val="0"/>
          <w:sz w:val="24"/>
          <w:szCs w:val="28"/>
          <w:lang w:val="en-US" w:eastAsia="en-US"/>
          <w14:ligatures w14:val="none"/>
        </w:rPr>
        <w:t>Data analysis:</w:t>
      </w:r>
      <w:r w:rsidRPr="00F1281D">
        <w:rPr>
          <w:rFonts w:ascii="Times New Roman" w:eastAsia="Times New Roman" w:hAnsi="Times New Roman" w:cs="Times New Roman"/>
          <w:b/>
          <w:kern w:val="0"/>
          <w:sz w:val="24"/>
          <w:szCs w:val="28"/>
          <w:lang w:val="en-US" w:eastAsia="en-US"/>
          <w14:ligatures w14:val="none"/>
        </w:rPr>
        <w:t xml:space="preserve"> </w:t>
      </w:r>
      <w:r w:rsidRPr="00F1281D">
        <w:rPr>
          <w:rFonts w:ascii="Times New Roman" w:eastAsia="Times New Roman" w:hAnsi="Times New Roman" w:cs="Times New Roman"/>
          <w:bCs/>
          <w:kern w:val="0"/>
          <w:sz w:val="24"/>
          <w:szCs w:val="28"/>
          <w:lang w:val="en-US" w:eastAsia="en-US"/>
          <w14:ligatures w14:val="none"/>
        </w:rPr>
        <w:t xml:space="preserve">Data were collected using the </w:t>
      </w:r>
      <w:proofErr w:type="spellStart"/>
      <w:r w:rsidRPr="00F1281D">
        <w:rPr>
          <w:rFonts w:ascii="Times New Roman" w:eastAsia="Times New Roman" w:hAnsi="Times New Roman" w:cs="Times New Roman"/>
          <w:bCs/>
          <w:kern w:val="0"/>
          <w:sz w:val="24"/>
          <w:szCs w:val="28"/>
          <w:lang w:val="en-US" w:eastAsia="en-US"/>
          <w14:ligatures w14:val="none"/>
        </w:rPr>
        <w:t>KoboCollect</w:t>
      </w:r>
      <w:proofErr w:type="spellEnd"/>
      <w:r w:rsidRPr="00F1281D">
        <w:rPr>
          <w:rFonts w:ascii="Times New Roman" w:eastAsia="Times New Roman" w:hAnsi="Times New Roman" w:cs="Times New Roman"/>
          <w:bCs/>
          <w:kern w:val="0"/>
          <w:sz w:val="24"/>
          <w:szCs w:val="28"/>
          <w:lang w:val="en-US" w:eastAsia="en-US"/>
          <w14:ligatures w14:val="none"/>
        </w:rPr>
        <w:t xml:space="preserve"> application and analyzed with SPSS software, version 2.0, year 2011. Frequencies were calculated for qualitative variables, and means with standard deviations for quantitative variables. </w:t>
      </w:r>
      <w:r w:rsidRPr="00DE5398">
        <w:rPr>
          <w:rFonts w:ascii="Times New Roman" w:eastAsia="Times New Roman" w:hAnsi="Times New Roman" w:cs="Times New Roman"/>
          <w:bCs/>
          <w:kern w:val="0"/>
          <w:sz w:val="24"/>
          <w:szCs w:val="28"/>
          <w:lang w:val="en-US" w:eastAsia="en-US"/>
          <w14:ligatures w14:val="none"/>
        </w:rPr>
        <w:t>Results were estimated with a 95% confidence interval.</w:t>
      </w:r>
    </w:p>
    <w:p w14:paraId="7D520FAF" w14:textId="77777777" w:rsidR="00D63467" w:rsidRPr="00F1281D" w:rsidRDefault="00D63467" w:rsidP="00D63467">
      <w:pPr>
        <w:tabs>
          <w:tab w:val="left" w:pos="900"/>
        </w:tabs>
        <w:rPr>
          <w:rFonts w:ascii="Times New Roman" w:eastAsia="Times New Roman" w:hAnsi="Times New Roman" w:cs="Times New Roman"/>
          <w:b/>
          <w:bCs/>
          <w:kern w:val="0"/>
          <w:sz w:val="24"/>
          <w:szCs w:val="28"/>
          <w:lang w:val="en-US" w:eastAsia="en-US"/>
          <w14:ligatures w14:val="none"/>
        </w:rPr>
      </w:pPr>
      <w:r w:rsidRPr="00F1281D">
        <w:rPr>
          <w:rFonts w:ascii="Times New Roman" w:eastAsia="Times New Roman" w:hAnsi="Times New Roman" w:cs="Times New Roman"/>
          <w:b/>
          <w:bCs/>
          <w:kern w:val="0"/>
          <w:sz w:val="24"/>
          <w:szCs w:val="28"/>
          <w:lang w:val="en-US" w:eastAsia="en-US"/>
          <w14:ligatures w14:val="none"/>
        </w:rPr>
        <w:t>Results</w:t>
      </w:r>
      <w:r w:rsidRPr="00F1281D">
        <w:rPr>
          <w:rFonts w:ascii="Times New Roman" w:eastAsia="Times New Roman" w:hAnsi="Times New Roman" w:cs="Times New Roman"/>
          <w:b/>
          <w:bCs/>
          <w:kern w:val="0"/>
          <w:sz w:val="24"/>
          <w:szCs w:val="28"/>
          <w:lang w:val="en-US" w:eastAsia="en-US"/>
          <w14:ligatures w14:val="none"/>
        </w:rPr>
        <w:br/>
        <w:t>Frequency of second-line treatment use</w:t>
      </w:r>
      <w:r w:rsidRPr="00F1281D">
        <w:rPr>
          <w:rFonts w:ascii="Times New Roman" w:eastAsia="Times New Roman" w:hAnsi="Times New Roman" w:cs="Times New Roman"/>
          <w:b/>
          <w:bCs/>
          <w:kern w:val="0"/>
          <w:sz w:val="24"/>
          <w:szCs w:val="28"/>
          <w:lang w:val="en-US" w:eastAsia="en-US"/>
          <w14:ligatures w14:val="none"/>
        </w:rPr>
        <w:br/>
      </w:r>
      <w:r w:rsidRPr="00F1281D">
        <w:rPr>
          <w:rFonts w:ascii="Times New Roman" w:eastAsia="Times New Roman" w:hAnsi="Times New Roman" w:cs="Times New Roman"/>
          <w:kern w:val="0"/>
          <w:sz w:val="24"/>
          <w:szCs w:val="28"/>
          <w:lang w:val="en-US" w:eastAsia="en-US"/>
          <w14:ligatures w14:val="none"/>
        </w:rPr>
        <w:t>Out of 400 PLHIV records regularly followed, only 20 were on second-line treatment, representing a prevalence of 5.00% (95% Confidence Interval: 4%–6%).</w:t>
      </w:r>
    </w:p>
    <w:p w14:paraId="5030B338" w14:textId="09C8BCDA" w:rsidR="00D63467" w:rsidRPr="00F1281D" w:rsidRDefault="00D63467" w:rsidP="00D63467">
      <w:pPr>
        <w:tabs>
          <w:tab w:val="left" w:pos="900"/>
        </w:tabs>
        <w:rPr>
          <w:rFonts w:eastAsia="Times New Roman"/>
          <w:kern w:val="0"/>
          <w:sz w:val="24"/>
          <w:szCs w:val="28"/>
          <w:lang w:val="en-US" w:eastAsia="en-US"/>
          <w14:ligatures w14:val="none"/>
        </w:rPr>
      </w:pPr>
      <w:r w:rsidRPr="00F1281D">
        <w:rPr>
          <w:rFonts w:ascii="Times New Roman" w:eastAsia="Times New Roman" w:hAnsi="Times New Roman" w:cs="Times New Roman"/>
          <w:b/>
          <w:bCs/>
          <w:kern w:val="0"/>
          <w:sz w:val="24"/>
          <w:szCs w:val="28"/>
          <w:lang w:val="en-US" w:eastAsia="en-US"/>
          <w14:ligatures w14:val="none"/>
        </w:rPr>
        <w:t>Distribution by residence</w:t>
      </w:r>
      <w:r w:rsidRPr="00F1281D">
        <w:rPr>
          <w:rFonts w:ascii="Times New Roman" w:eastAsia="Times New Roman" w:hAnsi="Times New Roman" w:cs="Times New Roman"/>
          <w:b/>
          <w:bCs/>
          <w:kern w:val="0"/>
          <w:sz w:val="24"/>
          <w:szCs w:val="28"/>
          <w:lang w:val="en-US" w:eastAsia="en-US"/>
          <w14:ligatures w14:val="none"/>
        </w:rPr>
        <w:br/>
      </w:r>
      <w:r w:rsidRPr="00F1281D">
        <w:rPr>
          <w:rFonts w:ascii="Times New Roman" w:eastAsia="Times New Roman" w:hAnsi="Times New Roman" w:cs="Times New Roman"/>
          <w:kern w:val="0"/>
          <w:sz w:val="24"/>
          <w:szCs w:val="28"/>
          <w:lang w:val="en-US" w:eastAsia="en-US"/>
          <w14:ligatures w14:val="none"/>
        </w:rPr>
        <w:t>The majority of patients, 65%, came from urban area</w:t>
      </w:r>
      <w:r w:rsidR="0048455A">
        <w:rPr>
          <w:rFonts w:ascii="Times New Roman" w:eastAsia="Times New Roman" w:hAnsi="Times New Roman" w:cs="Times New Roman"/>
          <w:kern w:val="0"/>
          <w:sz w:val="24"/>
          <w:szCs w:val="28"/>
          <w:lang w:val="en-US" w:eastAsia="en-US"/>
          <w14:ligatures w14:val="none"/>
        </w:rPr>
        <w:t>s</w:t>
      </w:r>
      <w:r w:rsidRPr="00F1281D">
        <w:rPr>
          <w:rFonts w:ascii="Times New Roman" w:eastAsia="Times New Roman" w:hAnsi="Times New Roman" w:cs="Times New Roman"/>
          <w:kern w:val="0"/>
          <w:sz w:val="24"/>
          <w:szCs w:val="28"/>
          <w:lang w:val="en-US" w:eastAsia="en-US"/>
          <w14:ligatures w14:val="none"/>
        </w:rPr>
        <w:t>, while 35% were from semi-urban area</w:t>
      </w:r>
      <w:r w:rsidR="0048455A">
        <w:rPr>
          <w:rFonts w:ascii="Times New Roman" w:eastAsia="Times New Roman" w:hAnsi="Times New Roman" w:cs="Times New Roman"/>
          <w:kern w:val="0"/>
          <w:sz w:val="24"/>
          <w:szCs w:val="28"/>
          <w:lang w:val="en-US" w:eastAsia="en-US"/>
          <w14:ligatures w14:val="none"/>
        </w:rPr>
        <w:t>s</w:t>
      </w:r>
      <w:r w:rsidRPr="00F1281D">
        <w:rPr>
          <w:rFonts w:ascii="Times New Roman" w:eastAsia="Times New Roman" w:hAnsi="Times New Roman" w:cs="Times New Roman"/>
          <w:kern w:val="0"/>
          <w:sz w:val="24"/>
          <w:szCs w:val="28"/>
          <w:lang w:val="en-US" w:eastAsia="en-US"/>
          <w14:ligatures w14:val="none"/>
        </w:rPr>
        <w:t xml:space="preserve">. One patient resided outside Senegal. </w:t>
      </w:r>
      <w:r w:rsidRPr="00F1281D">
        <w:rPr>
          <w:rFonts w:ascii="Times New Roman" w:eastAsia="Times New Roman" w:hAnsi="Times New Roman" w:cs="Times New Roman"/>
          <w:b/>
          <w:bCs/>
          <w:kern w:val="0"/>
          <w:sz w:val="24"/>
          <w:szCs w:val="28"/>
          <w:lang w:val="en-US" w:eastAsia="en-US"/>
          <w14:ligatures w14:val="none"/>
        </w:rPr>
        <w:t>Figure 1</w:t>
      </w:r>
      <w:r w:rsidRPr="00F1281D">
        <w:rPr>
          <w:rFonts w:ascii="Times New Roman" w:eastAsia="Times New Roman" w:hAnsi="Times New Roman" w:cs="Times New Roman"/>
          <w:kern w:val="0"/>
          <w:sz w:val="24"/>
          <w:szCs w:val="28"/>
          <w:lang w:val="en-US" w:eastAsia="en-US"/>
          <w14:ligatures w14:val="none"/>
        </w:rPr>
        <w:t xml:space="preserve"> illustrates the distribution of patients according to residence.</w:t>
      </w:r>
      <w:bookmarkStart w:id="2" w:name="_TOC_250005"/>
    </w:p>
    <w:bookmarkEnd w:id="2"/>
    <w:p w14:paraId="12BE9297" w14:textId="41F14F18" w:rsidR="00D63467" w:rsidRDefault="00B76E1F" w:rsidP="00D63467">
      <w:pPr>
        <w:tabs>
          <w:tab w:val="left" w:pos="900"/>
        </w:tabs>
        <w:rPr>
          <w:rFonts w:ascii="Times New Roman" w:eastAsia="Times New Roman" w:hAnsi="Times New Roman" w:cs="Times New Roman"/>
          <w:kern w:val="0"/>
          <w:sz w:val="28"/>
          <w:szCs w:val="28"/>
          <w:lang w:eastAsia="en-US"/>
          <w14:ligatures w14:val="none"/>
        </w:rPr>
      </w:pPr>
      <w:r>
        <w:rPr>
          <w:noProof/>
        </w:rPr>
        <w:lastRenderedPageBreak/>
        <w:drawing>
          <wp:inline distT="0" distB="0" distL="0" distR="0" wp14:anchorId="32300405" wp14:editId="454D4C42">
            <wp:extent cx="6496050" cy="6029325"/>
            <wp:effectExtent l="0" t="0" r="0" b="9525"/>
            <wp:docPr id="17223000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96050" cy="6029325"/>
                    </a:xfrm>
                    <a:prstGeom prst="rect">
                      <a:avLst/>
                    </a:prstGeom>
                    <a:noFill/>
                    <a:ln>
                      <a:noFill/>
                    </a:ln>
                  </pic:spPr>
                </pic:pic>
              </a:graphicData>
            </a:graphic>
          </wp:inline>
        </w:drawing>
      </w:r>
    </w:p>
    <w:p w14:paraId="37AA5C0A" w14:textId="0ACF56C1" w:rsidR="00F1281D" w:rsidRPr="00F1281D" w:rsidRDefault="00F1281D" w:rsidP="00D63467">
      <w:pPr>
        <w:tabs>
          <w:tab w:val="left" w:pos="900"/>
        </w:tabs>
        <w:rPr>
          <w:rFonts w:ascii="Times New Roman" w:eastAsia="Times New Roman" w:hAnsi="Times New Roman" w:cs="Times New Roman"/>
          <w:b/>
          <w:bCs/>
          <w:kern w:val="0"/>
          <w:sz w:val="24"/>
          <w:szCs w:val="28"/>
          <w:lang w:val="en-US" w:eastAsia="en-US"/>
          <w14:ligatures w14:val="none"/>
        </w:rPr>
      </w:pPr>
      <w:r w:rsidRPr="00F1281D">
        <w:rPr>
          <w:rFonts w:ascii="Times New Roman" w:eastAsia="Times New Roman" w:hAnsi="Times New Roman" w:cs="Times New Roman"/>
          <w:b/>
          <w:bCs/>
          <w:kern w:val="0"/>
          <w:sz w:val="24"/>
          <w:szCs w:val="28"/>
          <w:lang w:val="en-US" w:eastAsia="en-US"/>
          <w14:ligatures w14:val="none"/>
        </w:rPr>
        <w:t>Figure 1: Distribution of</w:t>
      </w:r>
      <w:r w:rsidR="00B76E1F">
        <w:rPr>
          <w:rFonts w:ascii="Times New Roman" w:eastAsia="Times New Roman" w:hAnsi="Times New Roman" w:cs="Times New Roman"/>
          <w:b/>
          <w:bCs/>
          <w:kern w:val="0"/>
          <w:sz w:val="24"/>
          <w:szCs w:val="28"/>
          <w:lang w:val="en-US" w:eastAsia="en-US"/>
          <w14:ligatures w14:val="none"/>
        </w:rPr>
        <w:t xml:space="preserve"> PLHIV</w:t>
      </w:r>
      <w:r w:rsidRPr="00F1281D">
        <w:rPr>
          <w:rFonts w:ascii="Times New Roman" w:eastAsia="Times New Roman" w:hAnsi="Times New Roman" w:cs="Times New Roman"/>
          <w:b/>
          <w:bCs/>
          <w:kern w:val="0"/>
          <w:sz w:val="24"/>
          <w:szCs w:val="28"/>
          <w:lang w:val="en-US" w:eastAsia="en-US"/>
          <w14:ligatures w14:val="none"/>
        </w:rPr>
        <w:t xml:space="preserve"> patients </w:t>
      </w:r>
      <w:r w:rsidR="00B76E1F">
        <w:rPr>
          <w:rFonts w:ascii="Times New Roman" w:eastAsia="Times New Roman" w:hAnsi="Times New Roman" w:cs="Times New Roman"/>
          <w:b/>
          <w:bCs/>
          <w:kern w:val="0"/>
          <w:sz w:val="24"/>
          <w:szCs w:val="28"/>
          <w:lang w:val="en-US" w:eastAsia="en-US"/>
          <w14:ligatures w14:val="none"/>
        </w:rPr>
        <w:t xml:space="preserve">under second-line treatment </w:t>
      </w:r>
      <w:r w:rsidRPr="00F1281D">
        <w:rPr>
          <w:rFonts w:ascii="Times New Roman" w:eastAsia="Times New Roman" w:hAnsi="Times New Roman" w:cs="Times New Roman"/>
          <w:b/>
          <w:bCs/>
          <w:kern w:val="0"/>
          <w:sz w:val="24"/>
          <w:szCs w:val="28"/>
          <w:lang w:val="en-US" w:eastAsia="en-US"/>
          <w14:ligatures w14:val="none"/>
        </w:rPr>
        <w:t>by residence</w:t>
      </w:r>
    </w:p>
    <w:p w14:paraId="340A6ED1" w14:textId="77777777" w:rsidR="00D63467" w:rsidRPr="00F1281D" w:rsidRDefault="00D63467" w:rsidP="00D63467">
      <w:pPr>
        <w:tabs>
          <w:tab w:val="left" w:pos="900"/>
        </w:tabs>
        <w:rPr>
          <w:rFonts w:ascii="Times New Roman" w:eastAsia="Times New Roman" w:hAnsi="Times New Roman" w:cs="Times New Roman"/>
          <w:bCs/>
          <w:kern w:val="0"/>
          <w:sz w:val="24"/>
          <w:szCs w:val="28"/>
          <w:lang w:val="en-US" w:eastAsia="en-US"/>
          <w14:ligatures w14:val="none"/>
        </w:rPr>
      </w:pPr>
      <w:r w:rsidRPr="00F1281D">
        <w:rPr>
          <w:rFonts w:ascii="Times New Roman" w:eastAsia="Times New Roman" w:hAnsi="Times New Roman" w:cs="Times New Roman"/>
          <w:b/>
          <w:bCs/>
          <w:kern w:val="0"/>
          <w:sz w:val="24"/>
          <w:szCs w:val="28"/>
          <w:lang w:val="en-US" w:eastAsia="en-US"/>
          <w14:ligatures w14:val="none"/>
        </w:rPr>
        <w:t>Distribution of patients over time</w:t>
      </w:r>
      <w:r w:rsidRPr="00F1281D">
        <w:rPr>
          <w:rFonts w:ascii="Times New Roman" w:eastAsia="Times New Roman" w:hAnsi="Times New Roman" w:cs="Times New Roman"/>
          <w:b/>
          <w:kern w:val="0"/>
          <w:sz w:val="24"/>
          <w:szCs w:val="28"/>
          <w:lang w:val="en-US" w:eastAsia="en-US"/>
          <w14:ligatures w14:val="none"/>
        </w:rPr>
        <w:br/>
      </w:r>
      <w:r w:rsidRPr="00F1281D">
        <w:rPr>
          <w:rFonts w:ascii="Times New Roman" w:eastAsia="Times New Roman" w:hAnsi="Times New Roman" w:cs="Times New Roman"/>
          <w:bCs/>
          <w:kern w:val="0"/>
          <w:sz w:val="24"/>
          <w:szCs w:val="28"/>
          <w:lang w:val="en-US" w:eastAsia="en-US"/>
          <w14:ligatures w14:val="none"/>
        </w:rPr>
        <w:t xml:space="preserve">The majority of patients in our study were initiated on second-line treatment in 2023.          </w:t>
      </w:r>
    </w:p>
    <w:p w14:paraId="0F4A181A" w14:textId="54072EBD" w:rsidR="00D63467" w:rsidRPr="000353E0" w:rsidRDefault="000353E0" w:rsidP="00D63467">
      <w:pPr>
        <w:tabs>
          <w:tab w:val="left" w:pos="900"/>
        </w:tabs>
        <w:rPr>
          <w:rFonts w:ascii="Times New Roman" w:eastAsia="Times New Roman" w:hAnsi="Times New Roman" w:cs="Times New Roman"/>
          <w:bCs/>
          <w:kern w:val="0"/>
          <w:sz w:val="28"/>
          <w:szCs w:val="28"/>
          <w:lang w:val="en-US" w:eastAsia="en-US"/>
          <w14:ligatures w14:val="none"/>
        </w:rPr>
      </w:pPr>
      <w:r>
        <w:rPr>
          <w:noProof/>
        </w:rPr>
        <w:lastRenderedPageBreak/>
        <w:drawing>
          <wp:inline distT="0" distB="0" distL="0" distR="0" wp14:anchorId="33DCF6F4" wp14:editId="393F7F66">
            <wp:extent cx="6019800" cy="6067425"/>
            <wp:effectExtent l="0" t="0" r="0" b="9525"/>
            <wp:docPr id="12152011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0" cy="6067425"/>
                    </a:xfrm>
                    <a:prstGeom prst="rect">
                      <a:avLst/>
                    </a:prstGeom>
                    <a:noFill/>
                    <a:ln>
                      <a:noFill/>
                    </a:ln>
                  </pic:spPr>
                </pic:pic>
              </a:graphicData>
            </a:graphic>
          </wp:inline>
        </w:drawing>
      </w:r>
    </w:p>
    <w:p w14:paraId="0D6ADE7C" w14:textId="77777777" w:rsidR="00F1281D" w:rsidRPr="00C31D28" w:rsidRDefault="00F1281D" w:rsidP="00D63467">
      <w:pPr>
        <w:tabs>
          <w:tab w:val="left" w:pos="900"/>
        </w:tabs>
        <w:rPr>
          <w:rFonts w:ascii="Times New Roman" w:eastAsia="Times New Roman" w:hAnsi="Times New Roman" w:cs="Times New Roman"/>
          <w:bCs/>
          <w:kern w:val="0"/>
          <w:sz w:val="28"/>
          <w:szCs w:val="28"/>
          <w:lang w:val="en-US" w:eastAsia="en-US"/>
          <w14:ligatures w14:val="none"/>
        </w:rPr>
      </w:pPr>
    </w:p>
    <w:p w14:paraId="2AE828F1" w14:textId="269A2500" w:rsidR="00F1281D" w:rsidRPr="007F132D" w:rsidRDefault="00F1281D" w:rsidP="00F1281D">
      <w:pPr>
        <w:tabs>
          <w:tab w:val="left" w:pos="900"/>
        </w:tabs>
        <w:rPr>
          <w:rFonts w:ascii="Times New Roman" w:eastAsia="Times New Roman" w:hAnsi="Times New Roman" w:cs="Times New Roman"/>
          <w:b/>
          <w:bCs/>
          <w:kern w:val="0"/>
          <w:sz w:val="24"/>
          <w:szCs w:val="24"/>
          <w:lang w:val="en-US" w:eastAsia="en-US"/>
          <w14:ligatures w14:val="none"/>
        </w:rPr>
      </w:pPr>
      <w:r w:rsidRPr="007F132D">
        <w:rPr>
          <w:rFonts w:ascii="Times New Roman" w:eastAsia="Times New Roman" w:hAnsi="Times New Roman" w:cs="Times New Roman"/>
          <w:b/>
          <w:bCs/>
          <w:kern w:val="0"/>
          <w:sz w:val="24"/>
          <w:szCs w:val="24"/>
          <w:lang w:val="en-US" w:eastAsia="en-US"/>
          <w14:ligatures w14:val="none"/>
        </w:rPr>
        <w:t xml:space="preserve">Figure 2: Distribution of </w:t>
      </w:r>
      <w:r w:rsidR="000353E0" w:rsidRPr="007F132D">
        <w:rPr>
          <w:rFonts w:ascii="Times New Roman" w:eastAsia="Times New Roman" w:hAnsi="Times New Roman" w:cs="Times New Roman"/>
          <w:b/>
          <w:bCs/>
          <w:kern w:val="0"/>
          <w:sz w:val="24"/>
          <w:szCs w:val="24"/>
          <w:lang w:val="en-US" w:eastAsia="en-US"/>
          <w14:ligatures w14:val="none"/>
        </w:rPr>
        <w:t xml:space="preserve">PLHIV </w:t>
      </w:r>
      <w:r w:rsidRPr="007F132D">
        <w:rPr>
          <w:rFonts w:ascii="Times New Roman" w:eastAsia="Times New Roman" w:hAnsi="Times New Roman" w:cs="Times New Roman"/>
          <w:b/>
          <w:bCs/>
          <w:kern w:val="0"/>
          <w:sz w:val="24"/>
          <w:szCs w:val="24"/>
          <w:lang w:val="en-US" w:eastAsia="en-US"/>
          <w14:ligatures w14:val="none"/>
        </w:rPr>
        <w:t xml:space="preserve">patients </w:t>
      </w:r>
      <w:r w:rsidR="000353E0" w:rsidRPr="007F132D">
        <w:rPr>
          <w:rFonts w:ascii="Times New Roman" w:eastAsia="Times New Roman" w:hAnsi="Times New Roman" w:cs="Times New Roman"/>
          <w:b/>
          <w:bCs/>
          <w:kern w:val="0"/>
          <w:sz w:val="24"/>
          <w:szCs w:val="24"/>
          <w:lang w:val="en-US" w:eastAsia="en-US"/>
          <w14:ligatures w14:val="none"/>
        </w:rPr>
        <w:t xml:space="preserve">under second-line treatment </w:t>
      </w:r>
      <w:r w:rsidRPr="007F132D">
        <w:rPr>
          <w:rFonts w:ascii="Times New Roman" w:eastAsia="Times New Roman" w:hAnsi="Times New Roman" w:cs="Times New Roman"/>
          <w:b/>
          <w:bCs/>
          <w:kern w:val="0"/>
          <w:sz w:val="24"/>
          <w:szCs w:val="24"/>
          <w:lang w:val="en-US" w:eastAsia="en-US"/>
          <w14:ligatures w14:val="none"/>
        </w:rPr>
        <w:t>by year of treatment initiation</w:t>
      </w:r>
    </w:p>
    <w:p w14:paraId="288B5E8F" w14:textId="77777777" w:rsidR="00D63467" w:rsidRPr="00C31D28" w:rsidRDefault="00D63467" w:rsidP="00D63467">
      <w:pPr>
        <w:tabs>
          <w:tab w:val="left" w:pos="900"/>
        </w:tabs>
        <w:rPr>
          <w:rFonts w:ascii="Times New Roman" w:eastAsia="Times New Roman" w:hAnsi="Times New Roman" w:cs="Times New Roman"/>
          <w:bCs/>
          <w:kern w:val="0"/>
          <w:sz w:val="28"/>
          <w:szCs w:val="28"/>
          <w:lang w:val="en-US" w:eastAsia="en-US"/>
          <w14:ligatures w14:val="none"/>
        </w:rPr>
      </w:pPr>
    </w:p>
    <w:p w14:paraId="05B767DF" w14:textId="77777777" w:rsidR="00D63467" w:rsidRPr="00C31D28" w:rsidRDefault="00D63467" w:rsidP="00D63467">
      <w:pPr>
        <w:tabs>
          <w:tab w:val="left" w:pos="900"/>
        </w:tabs>
        <w:rPr>
          <w:rFonts w:ascii="Times New Roman" w:eastAsia="Times New Roman" w:hAnsi="Times New Roman" w:cs="Times New Roman"/>
          <w:bCs/>
          <w:kern w:val="0"/>
          <w:sz w:val="28"/>
          <w:szCs w:val="28"/>
          <w:lang w:val="en-US" w:eastAsia="en-US"/>
          <w14:ligatures w14:val="none"/>
        </w:rPr>
      </w:pPr>
    </w:p>
    <w:p w14:paraId="68189A45" w14:textId="77777777" w:rsidR="00D63467" w:rsidRPr="00F1281D" w:rsidRDefault="00D63467" w:rsidP="00D63467">
      <w:pPr>
        <w:tabs>
          <w:tab w:val="left" w:pos="900"/>
        </w:tabs>
        <w:rPr>
          <w:rFonts w:ascii="Times New Roman" w:eastAsia="Times New Roman" w:hAnsi="Times New Roman" w:cs="Times New Roman"/>
          <w:bCs/>
          <w:kern w:val="0"/>
          <w:sz w:val="24"/>
          <w:szCs w:val="28"/>
          <w:lang w:val="en-US" w:eastAsia="en-US"/>
          <w14:ligatures w14:val="none"/>
        </w:rPr>
      </w:pPr>
    </w:p>
    <w:p w14:paraId="12E3351E" w14:textId="77777777" w:rsidR="00D63467" w:rsidRPr="00F1281D" w:rsidRDefault="00D63467" w:rsidP="00D63467">
      <w:pPr>
        <w:tabs>
          <w:tab w:val="left" w:pos="900"/>
        </w:tabs>
        <w:rPr>
          <w:rFonts w:ascii="Times New Roman" w:eastAsia="Times New Roman" w:hAnsi="Times New Roman" w:cs="Times New Roman"/>
          <w:bCs/>
          <w:kern w:val="0"/>
          <w:sz w:val="24"/>
          <w:szCs w:val="28"/>
          <w:lang w:val="en-US" w:eastAsia="en-US"/>
          <w14:ligatures w14:val="none"/>
        </w:rPr>
      </w:pPr>
    </w:p>
    <w:p w14:paraId="31797087" w14:textId="77777777" w:rsidR="00D63467" w:rsidRDefault="00D63467" w:rsidP="00D63467">
      <w:pPr>
        <w:tabs>
          <w:tab w:val="left" w:pos="900"/>
        </w:tabs>
        <w:rPr>
          <w:rFonts w:ascii="Times New Roman" w:eastAsia="Times New Roman" w:hAnsi="Times New Roman" w:cs="Times New Roman"/>
          <w:bCs/>
          <w:kern w:val="0"/>
          <w:sz w:val="24"/>
          <w:szCs w:val="28"/>
          <w:lang w:val="en-US" w:eastAsia="en-US"/>
          <w14:ligatures w14:val="none"/>
        </w:rPr>
      </w:pPr>
    </w:p>
    <w:p w14:paraId="3201AE76" w14:textId="77777777" w:rsidR="000353E0" w:rsidRDefault="000353E0" w:rsidP="00D63467">
      <w:pPr>
        <w:tabs>
          <w:tab w:val="left" w:pos="900"/>
        </w:tabs>
        <w:rPr>
          <w:rFonts w:ascii="Times New Roman" w:eastAsia="Times New Roman" w:hAnsi="Times New Roman" w:cs="Times New Roman"/>
          <w:bCs/>
          <w:kern w:val="0"/>
          <w:sz w:val="24"/>
          <w:szCs w:val="28"/>
          <w:lang w:val="en-US" w:eastAsia="en-US"/>
          <w14:ligatures w14:val="none"/>
        </w:rPr>
      </w:pPr>
    </w:p>
    <w:p w14:paraId="7E7B18E4" w14:textId="77777777" w:rsidR="007F132D" w:rsidRPr="00F1281D" w:rsidRDefault="007F132D" w:rsidP="00D63467">
      <w:pPr>
        <w:tabs>
          <w:tab w:val="left" w:pos="900"/>
        </w:tabs>
        <w:rPr>
          <w:rFonts w:ascii="Times New Roman" w:eastAsia="Times New Roman" w:hAnsi="Times New Roman" w:cs="Times New Roman"/>
          <w:bCs/>
          <w:kern w:val="0"/>
          <w:sz w:val="24"/>
          <w:szCs w:val="28"/>
          <w:lang w:val="en-US" w:eastAsia="en-US"/>
          <w14:ligatures w14:val="none"/>
        </w:rPr>
      </w:pPr>
    </w:p>
    <w:p w14:paraId="6E8A4B67" w14:textId="27777D98" w:rsidR="00D63467" w:rsidRPr="00DE5398" w:rsidRDefault="00D63467" w:rsidP="00D63467">
      <w:pPr>
        <w:tabs>
          <w:tab w:val="left" w:pos="900"/>
        </w:tabs>
        <w:rPr>
          <w:rFonts w:ascii="Times New Roman" w:eastAsia="Times New Roman" w:hAnsi="Times New Roman" w:cs="Times New Roman"/>
          <w:kern w:val="0"/>
          <w:sz w:val="24"/>
          <w:szCs w:val="28"/>
          <w:lang w:val="en-US" w:eastAsia="en-US"/>
          <w14:ligatures w14:val="none"/>
        </w:rPr>
      </w:pPr>
    </w:p>
    <w:p w14:paraId="02072834" w14:textId="6740D296" w:rsidR="00D63467" w:rsidRPr="00F1281D" w:rsidRDefault="00D63467" w:rsidP="00D63467">
      <w:pPr>
        <w:tabs>
          <w:tab w:val="left" w:pos="900"/>
        </w:tabs>
        <w:rPr>
          <w:rFonts w:ascii="Times New Roman" w:eastAsia="Times New Roman" w:hAnsi="Times New Roman" w:cs="Times New Roman"/>
          <w:b/>
          <w:kern w:val="0"/>
          <w:sz w:val="24"/>
          <w:szCs w:val="28"/>
          <w:lang w:val="en-US" w:eastAsia="en-US"/>
          <w14:ligatures w14:val="none"/>
        </w:rPr>
      </w:pPr>
      <w:r w:rsidRPr="00F1281D">
        <w:rPr>
          <w:rFonts w:ascii="Times New Roman" w:eastAsia="Times New Roman" w:hAnsi="Times New Roman" w:cs="Times New Roman"/>
          <w:b/>
          <w:bCs/>
          <w:kern w:val="0"/>
          <w:sz w:val="24"/>
          <w:szCs w:val="28"/>
          <w:lang w:val="en-US" w:eastAsia="en-US"/>
          <w14:ligatures w14:val="none"/>
        </w:rPr>
        <w:lastRenderedPageBreak/>
        <w:t>Sex:</w:t>
      </w:r>
      <w:r w:rsidRPr="00F1281D">
        <w:rPr>
          <w:rFonts w:ascii="Times New Roman" w:eastAsia="Times New Roman" w:hAnsi="Times New Roman" w:cs="Times New Roman"/>
          <w:b/>
          <w:kern w:val="0"/>
          <w:sz w:val="24"/>
          <w:szCs w:val="28"/>
          <w:lang w:val="en-US" w:eastAsia="en-US"/>
          <w14:ligatures w14:val="none"/>
        </w:rPr>
        <w:t xml:space="preserve"> </w:t>
      </w:r>
      <w:r w:rsidRPr="00F1281D">
        <w:rPr>
          <w:rFonts w:ascii="Times New Roman" w:eastAsia="Times New Roman" w:hAnsi="Times New Roman" w:cs="Times New Roman"/>
          <w:bCs/>
          <w:kern w:val="0"/>
          <w:sz w:val="24"/>
          <w:szCs w:val="28"/>
          <w:lang w:val="en-US" w:eastAsia="en-US"/>
          <w14:ligatures w14:val="none"/>
        </w:rPr>
        <w:t>The study population was predominantly female (80%), with a sex ratio of 4:1 (F</w:t>
      </w:r>
      <w:r w:rsidR="000353E0">
        <w:rPr>
          <w:rFonts w:ascii="Times New Roman" w:eastAsia="Times New Roman" w:hAnsi="Times New Roman" w:cs="Times New Roman"/>
          <w:bCs/>
          <w:kern w:val="0"/>
          <w:sz w:val="24"/>
          <w:szCs w:val="28"/>
          <w:lang w:val="en-US" w:eastAsia="en-US"/>
          <w14:ligatures w14:val="none"/>
        </w:rPr>
        <w:t xml:space="preserve">emale to </w:t>
      </w:r>
      <w:r w:rsidRPr="00F1281D">
        <w:rPr>
          <w:rFonts w:ascii="Times New Roman" w:eastAsia="Times New Roman" w:hAnsi="Times New Roman" w:cs="Times New Roman"/>
          <w:bCs/>
          <w:kern w:val="0"/>
          <w:sz w:val="24"/>
          <w:szCs w:val="28"/>
          <w:lang w:val="en-US" w:eastAsia="en-US"/>
          <w14:ligatures w14:val="none"/>
        </w:rPr>
        <w:t>M</w:t>
      </w:r>
      <w:r w:rsidR="000353E0">
        <w:rPr>
          <w:rFonts w:ascii="Times New Roman" w:eastAsia="Times New Roman" w:hAnsi="Times New Roman" w:cs="Times New Roman"/>
          <w:bCs/>
          <w:kern w:val="0"/>
          <w:sz w:val="24"/>
          <w:szCs w:val="28"/>
          <w:lang w:val="en-US" w:eastAsia="en-US"/>
          <w14:ligatures w14:val="none"/>
        </w:rPr>
        <w:t>ale</w:t>
      </w:r>
      <w:r w:rsidRPr="00F1281D">
        <w:rPr>
          <w:rFonts w:ascii="Times New Roman" w:eastAsia="Times New Roman" w:hAnsi="Times New Roman" w:cs="Times New Roman"/>
          <w:bCs/>
          <w:kern w:val="0"/>
          <w:sz w:val="24"/>
          <w:szCs w:val="28"/>
          <w:lang w:val="en-US" w:eastAsia="en-US"/>
          <w14:ligatures w14:val="none"/>
        </w:rPr>
        <w:t xml:space="preserve">). </w:t>
      </w:r>
    </w:p>
    <w:p w14:paraId="679E162D" w14:textId="31ED9D74" w:rsidR="00D63467" w:rsidRPr="00F1281D" w:rsidRDefault="00D63467" w:rsidP="00D63467">
      <w:pPr>
        <w:rPr>
          <w:rFonts w:ascii="Times New Roman" w:eastAsia="Times New Roman" w:hAnsi="Times New Roman" w:cs="Times New Roman"/>
          <w:b/>
          <w:kern w:val="0"/>
          <w:sz w:val="24"/>
          <w:szCs w:val="28"/>
          <w:lang w:val="en-US" w:eastAsia="en-US"/>
          <w14:ligatures w14:val="none"/>
        </w:rPr>
      </w:pPr>
      <w:r w:rsidRPr="00F1281D">
        <w:rPr>
          <w:rFonts w:ascii="Times New Roman" w:eastAsia="Times New Roman" w:hAnsi="Times New Roman" w:cs="Times New Roman"/>
          <w:b/>
          <w:bCs/>
          <w:kern w:val="0"/>
          <w:sz w:val="24"/>
          <w:szCs w:val="28"/>
          <w:lang w:val="en-US" w:eastAsia="en-US"/>
          <w14:ligatures w14:val="none"/>
        </w:rPr>
        <w:t>Age:</w:t>
      </w:r>
      <w:r w:rsidRPr="00F1281D">
        <w:rPr>
          <w:rFonts w:ascii="Times New Roman" w:eastAsia="Times New Roman" w:hAnsi="Times New Roman" w:cs="Times New Roman"/>
          <w:b/>
          <w:kern w:val="0"/>
          <w:sz w:val="24"/>
          <w:szCs w:val="28"/>
          <w:lang w:val="en-US" w:eastAsia="en-US"/>
          <w14:ligatures w14:val="none"/>
        </w:rPr>
        <w:t xml:space="preserve"> </w:t>
      </w:r>
      <w:r w:rsidRPr="00F1281D">
        <w:rPr>
          <w:rFonts w:ascii="Times New Roman" w:eastAsia="Times New Roman" w:hAnsi="Times New Roman" w:cs="Times New Roman"/>
          <w:bCs/>
          <w:kern w:val="0"/>
          <w:sz w:val="24"/>
          <w:szCs w:val="28"/>
          <w:lang w:val="en-US" w:eastAsia="en-US"/>
          <w14:ligatures w14:val="none"/>
        </w:rPr>
        <w:t>The mean age was 58.45 years (±15.45 years), ranging from 43 to 74 years. The age group [50–60</w:t>
      </w:r>
      <w:r w:rsidR="000353E0">
        <w:rPr>
          <w:rFonts w:ascii="Times New Roman" w:eastAsia="Times New Roman" w:hAnsi="Times New Roman" w:cs="Times New Roman"/>
          <w:bCs/>
          <w:kern w:val="0"/>
          <w:sz w:val="24"/>
          <w:szCs w:val="28"/>
          <w:lang w:val="en-US" w:eastAsia="en-US"/>
          <w14:ligatures w14:val="none"/>
        </w:rPr>
        <w:t xml:space="preserve"> years</w:t>
      </w:r>
      <w:r w:rsidRPr="00F1281D">
        <w:rPr>
          <w:rFonts w:ascii="Times New Roman" w:eastAsia="Times New Roman" w:hAnsi="Times New Roman" w:cs="Times New Roman"/>
          <w:bCs/>
          <w:kern w:val="0"/>
          <w:sz w:val="24"/>
          <w:szCs w:val="28"/>
          <w:lang w:val="en-US" w:eastAsia="en-US"/>
          <w14:ligatures w14:val="none"/>
        </w:rPr>
        <w:t>] was the most represented, with 11 cases.</w:t>
      </w:r>
    </w:p>
    <w:p w14:paraId="36C59A89" w14:textId="77777777" w:rsidR="00D63467" w:rsidRPr="00F1281D" w:rsidRDefault="00D63467" w:rsidP="00D63467">
      <w:pPr>
        <w:rPr>
          <w:rFonts w:ascii="Times New Roman" w:eastAsia="Times New Roman" w:hAnsi="Times New Roman" w:cs="Times New Roman"/>
          <w:b/>
          <w:kern w:val="0"/>
          <w:sz w:val="24"/>
          <w:szCs w:val="28"/>
          <w:lang w:val="en-US" w:eastAsia="en-US"/>
          <w14:ligatures w14:val="none"/>
        </w:rPr>
      </w:pPr>
      <w:r w:rsidRPr="00F1281D">
        <w:rPr>
          <w:rFonts w:ascii="Times New Roman" w:eastAsia="Times New Roman" w:hAnsi="Times New Roman" w:cs="Times New Roman"/>
          <w:b/>
          <w:bCs/>
          <w:kern w:val="0"/>
          <w:sz w:val="24"/>
          <w:szCs w:val="28"/>
          <w:lang w:val="en-US" w:eastAsia="en-US"/>
          <w14:ligatures w14:val="none"/>
        </w:rPr>
        <w:t>Distribution of patients by occupation</w:t>
      </w:r>
      <w:r w:rsidRPr="00F1281D">
        <w:rPr>
          <w:rFonts w:ascii="Times New Roman" w:eastAsia="Times New Roman" w:hAnsi="Times New Roman" w:cs="Times New Roman"/>
          <w:b/>
          <w:kern w:val="0"/>
          <w:sz w:val="24"/>
          <w:szCs w:val="28"/>
          <w:lang w:val="en-US" w:eastAsia="en-US"/>
          <w14:ligatures w14:val="none"/>
        </w:rPr>
        <w:br/>
      </w:r>
      <w:r w:rsidRPr="00F1281D">
        <w:rPr>
          <w:rFonts w:ascii="Times New Roman" w:eastAsia="Times New Roman" w:hAnsi="Times New Roman" w:cs="Times New Roman"/>
          <w:bCs/>
          <w:kern w:val="0"/>
          <w:sz w:val="24"/>
          <w:szCs w:val="28"/>
          <w:lang w:val="en-US" w:eastAsia="en-US"/>
          <w14:ligatures w14:val="none"/>
        </w:rPr>
        <w:t>The majority of patients were unemployed, representing 25%, while 20% worked in the informal sector</w:t>
      </w:r>
      <w:r w:rsidRPr="00F1281D">
        <w:rPr>
          <w:rFonts w:ascii="Times New Roman" w:eastAsia="Times New Roman" w:hAnsi="Times New Roman" w:cs="Times New Roman"/>
          <w:b/>
          <w:kern w:val="0"/>
          <w:sz w:val="24"/>
          <w:szCs w:val="28"/>
          <w:lang w:val="en-US" w:eastAsia="en-US"/>
          <w14:ligatures w14:val="none"/>
        </w:rPr>
        <w:t xml:space="preserve"> (Figure 3).</w:t>
      </w:r>
    </w:p>
    <w:p w14:paraId="268F2848" w14:textId="77777777" w:rsidR="00D63467" w:rsidRPr="00DE5398" w:rsidRDefault="00D63467" w:rsidP="00D63467">
      <w:pPr>
        <w:rPr>
          <w:rFonts w:ascii="Times New Roman" w:eastAsia="Times New Roman" w:hAnsi="Times New Roman" w:cs="Times New Roman"/>
          <w:b/>
          <w:kern w:val="0"/>
          <w:sz w:val="28"/>
          <w:szCs w:val="28"/>
          <w:lang w:val="en-US" w:eastAsia="en-US"/>
          <w14:ligatures w14:val="none"/>
        </w:rPr>
      </w:pPr>
    </w:p>
    <w:p w14:paraId="5D09119E" w14:textId="1EF9CA03" w:rsidR="00D63467" w:rsidRDefault="00BB0E26" w:rsidP="00975588">
      <w:pPr>
        <w:pStyle w:val="NormalWeb"/>
        <w:rPr>
          <w:sz w:val="28"/>
          <w:lang w:val="en-US"/>
        </w:rPr>
      </w:pPr>
      <w:r>
        <w:rPr>
          <w:noProof/>
        </w:rPr>
        <w:drawing>
          <wp:inline distT="0" distB="0" distL="0" distR="0" wp14:anchorId="120D7CD3" wp14:editId="4816A5B3">
            <wp:extent cx="6933565" cy="4620260"/>
            <wp:effectExtent l="0" t="0" r="635" b="8890"/>
            <wp:docPr id="59183668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3565" cy="4620260"/>
                    </a:xfrm>
                    <a:prstGeom prst="rect">
                      <a:avLst/>
                    </a:prstGeom>
                    <a:noFill/>
                    <a:ln>
                      <a:noFill/>
                    </a:ln>
                  </pic:spPr>
                </pic:pic>
              </a:graphicData>
            </a:graphic>
          </wp:inline>
        </w:drawing>
      </w:r>
      <w:r w:rsidR="00F1281D" w:rsidRPr="00BC52CB">
        <w:rPr>
          <w:b/>
          <w:bCs/>
          <w:sz w:val="28"/>
          <w:szCs w:val="28"/>
          <w:lang w:val="en-US" w:eastAsia="en-US"/>
        </w:rPr>
        <w:t xml:space="preserve"> </w:t>
      </w:r>
      <w:r w:rsidR="00F1281D" w:rsidRPr="00975588">
        <w:rPr>
          <w:b/>
          <w:bCs/>
          <w:szCs w:val="28"/>
          <w:lang w:val="en-US" w:eastAsia="en-US"/>
        </w:rPr>
        <w:t>Figure 3:</w:t>
      </w:r>
      <w:r w:rsidR="00F1281D" w:rsidRPr="00975588">
        <w:rPr>
          <w:bCs/>
          <w:szCs w:val="28"/>
          <w:lang w:val="en-US" w:eastAsia="en-US"/>
        </w:rPr>
        <w:t xml:space="preserve"> </w:t>
      </w:r>
      <w:r w:rsidR="00F1281D" w:rsidRPr="007F132D">
        <w:rPr>
          <w:b/>
          <w:szCs w:val="28"/>
          <w:lang w:val="en-US" w:eastAsia="en-US"/>
        </w:rPr>
        <w:t>Distribution by occupation</w:t>
      </w:r>
    </w:p>
    <w:p w14:paraId="2232F34C" w14:textId="77777777" w:rsidR="00975588" w:rsidRPr="00975588" w:rsidRDefault="00975588" w:rsidP="00975588">
      <w:pPr>
        <w:pStyle w:val="NormalWeb"/>
        <w:rPr>
          <w:lang w:val="en-US"/>
        </w:rPr>
      </w:pPr>
    </w:p>
    <w:p w14:paraId="3FF5D4D5" w14:textId="77777777" w:rsidR="00D63467" w:rsidRPr="00BC52CB" w:rsidRDefault="00D63467" w:rsidP="00D63467">
      <w:pPr>
        <w:rPr>
          <w:rFonts w:ascii="Times New Roman" w:eastAsia="Times New Roman" w:hAnsi="Times New Roman" w:cs="Times New Roman"/>
          <w:bCs/>
          <w:kern w:val="0"/>
          <w:sz w:val="24"/>
          <w:szCs w:val="28"/>
          <w:lang w:val="en-US" w:eastAsia="en-US"/>
          <w14:ligatures w14:val="none"/>
        </w:rPr>
      </w:pPr>
      <w:r w:rsidRPr="00BC52CB">
        <w:rPr>
          <w:rFonts w:ascii="Times New Roman" w:eastAsia="Times New Roman" w:hAnsi="Times New Roman" w:cs="Times New Roman"/>
          <w:b/>
          <w:bCs/>
          <w:kern w:val="0"/>
          <w:sz w:val="24"/>
          <w:szCs w:val="28"/>
          <w:lang w:val="en-US" w:eastAsia="en-US"/>
          <w14:ligatures w14:val="none"/>
        </w:rPr>
        <w:t>Distribution of patients by sexual orientation</w:t>
      </w:r>
      <w:r w:rsidRPr="00BC52CB">
        <w:rPr>
          <w:rFonts w:ascii="Times New Roman" w:eastAsia="Times New Roman" w:hAnsi="Times New Roman" w:cs="Times New Roman"/>
          <w:b/>
          <w:kern w:val="0"/>
          <w:sz w:val="24"/>
          <w:szCs w:val="28"/>
          <w:lang w:val="en-US" w:eastAsia="en-US"/>
          <w14:ligatures w14:val="none"/>
        </w:rPr>
        <w:br/>
      </w:r>
      <w:r w:rsidRPr="00BC52CB">
        <w:rPr>
          <w:rFonts w:ascii="Times New Roman" w:eastAsia="Times New Roman" w:hAnsi="Times New Roman" w:cs="Times New Roman"/>
          <w:bCs/>
          <w:kern w:val="0"/>
          <w:sz w:val="24"/>
          <w:szCs w:val="28"/>
          <w:lang w:val="en-US" w:eastAsia="en-US"/>
          <w14:ligatures w14:val="none"/>
        </w:rPr>
        <w:t>Ninety percent (90%) of patients were heterosexual, 5% were men who have sex with men (MSM), and 5% reported abstinence</w:t>
      </w:r>
      <w:r w:rsidRPr="00BC52CB">
        <w:rPr>
          <w:rFonts w:ascii="Times New Roman" w:eastAsia="Times New Roman" w:hAnsi="Times New Roman" w:cs="Times New Roman"/>
          <w:b/>
          <w:kern w:val="0"/>
          <w:sz w:val="24"/>
          <w:szCs w:val="28"/>
          <w:lang w:val="en-US" w:eastAsia="en-US"/>
          <w14:ligatures w14:val="none"/>
        </w:rPr>
        <w:t>.</w:t>
      </w:r>
    </w:p>
    <w:p w14:paraId="54F2C193" w14:textId="77777777" w:rsidR="00D63467" w:rsidRPr="00BC52CB" w:rsidRDefault="00D63467" w:rsidP="00D63467">
      <w:pPr>
        <w:tabs>
          <w:tab w:val="left" w:pos="900"/>
        </w:tabs>
        <w:rPr>
          <w:rFonts w:ascii="Times New Roman" w:eastAsia="Times New Roman" w:hAnsi="Times New Roman" w:cs="Times New Roman"/>
          <w:b/>
          <w:kern w:val="0"/>
          <w:sz w:val="24"/>
          <w:szCs w:val="28"/>
          <w:lang w:val="en-US" w:eastAsia="en-US"/>
          <w14:ligatures w14:val="none"/>
        </w:rPr>
      </w:pPr>
      <w:r w:rsidRPr="00BC52CB">
        <w:rPr>
          <w:rFonts w:ascii="Times New Roman" w:eastAsia="Times New Roman" w:hAnsi="Times New Roman" w:cs="Times New Roman"/>
          <w:b/>
          <w:kern w:val="0"/>
          <w:sz w:val="24"/>
          <w:szCs w:val="28"/>
          <w:lang w:val="en-US" w:eastAsia="en-US"/>
          <w14:ligatures w14:val="none"/>
        </w:rPr>
        <w:t>By marital status</w:t>
      </w:r>
    </w:p>
    <w:p w14:paraId="7FF90834" w14:textId="6F0A5DF6" w:rsidR="00D63467" w:rsidRDefault="00D63467" w:rsidP="00D63467">
      <w:pPr>
        <w:tabs>
          <w:tab w:val="left" w:pos="900"/>
        </w:tabs>
        <w:rPr>
          <w:rFonts w:ascii="Times New Roman" w:eastAsia="Times New Roman" w:hAnsi="Times New Roman" w:cs="Times New Roman"/>
          <w:kern w:val="0"/>
          <w:sz w:val="24"/>
          <w:szCs w:val="28"/>
          <w:lang w:val="en-US" w:eastAsia="en-US"/>
          <w14:ligatures w14:val="none"/>
        </w:rPr>
      </w:pPr>
      <w:r w:rsidRPr="00BC52CB">
        <w:rPr>
          <w:rFonts w:ascii="Times New Roman" w:eastAsia="Times New Roman" w:hAnsi="Times New Roman" w:cs="Times New Roman"/>
          <w:kern w:val="0"/>
          <w:sz w:val="24"/>
          <w:szCs w:val="28"/>
          <w:lang w:val="en-US" w:eastAsia="en-US"/>
          <w14:ligatures w14:val="none"/>
        </w:rPr>
        <w:t xml:space="preserve">The marital status of patients was varied, as shown in Table </w:t>
      </w:r>
      <w:r w:rsidR="00BB0E26">
        <w:rPr>
          <w:rFonts w:ascii="Times New Roman" w:eastAsia="Times New Roman" w:hAnsi="Times New Roman" w:cs="Times New Roman"/>
          <w:kern w:val="0"/>
          <w:sz w:val="24"/>
          <w:szCs w:val="28"/>
          <w:lang w:val="en-US" w:eastAsia="en-US"/>
          <w14:ligatures w14:val="none"/>
        </w:rPr>
        <w:t>2</w:t>
      </w:r>
      <w:r w:rsidRPr="00BC52CB">
        <w:rPr>
          <w:rFonts w:ascii="Times New Roman" w:eastAsia="Times New Roman" w:hAnsi="Times New Roman" w:cs="Times New Roman"/>
          <w:kern w:val="0"/>
          <w:sz w:val="24"/>
          <w:szCs w:val="28"/>
          <w:lang w:val="en-US" w:eastAsia="en-US"/>
          <w14:ligatures w14:val="none"/>
        </w:rPr>
        <w:t>, with 55% of patients being married.</w:t>
      </w:r>
    </w:p>
    <w:p w14:paraId="6D221EB4" w14:textId="77777777" w:rsidR="00BC52CB" w:rsidRDefault="00BC52CB" w:rsidP="00D63467">
      <w:pPr>
        <w:tabs>
          <w:tab w:val="left" w:pos="900"/>
        </w:tabs>
        <w:rPr>
          <w:rFonts w:ascii="Times New Roman" w:eastAsia="Times New Roman" w:hAnsi="Times New Roman" w:cs="Times New Roman"/>
          <w:kern w:val="0"/>
          <w:sz w:val="24"/>
          <w:szCs w:val="28"/>
          <w:lang w:val="en-US" w:eastAsia="en-US"/>
          <w14:ligatures w14:val="none"/>
        </w:rPr>
      </w:pPr>
    </w:p>
    <w:p w14:paraId="2A06ACF2" w14:textId="77777777" w:rsidR="00BC52CB" w:rsidRPr="00BC52CB" w:rsidRDefault="00BC52CB" w:rsidP="00D63467">
      <w:pPr>
        <w:tabs>
          <w:tab w:val="left" w:pos="900"/>
        </w:tabs>
        <w:rPr>
          <w:rFonts w:ascii="Times New Roman" w:eastAsia="Times New Roman" w:hAnsi="Times New Roman" w:cs="Times New Roman"/>
          <w:kern w:val="0"/>
          <w:sz w:val="24"/>
          <w:szCs w:val="28"/>
          <w:lang w:val="en-US" w:eastAsia="en-US"/>
          <w14:ligatures w14:val="none"/>
        </w:rPr>
      </w:pPr>
    </w:p>
    <w:p w14:paraId="0FBCB100" w14:textId="683AF265" w:rsidR="00D63467" w:rsidRPr="00BC52CB" w:rsidRDefault="00D63467" w:rsidP="00D63467">
      <w:pPr>
        <w:tabs>
          <w:tab w:val="left" w:pos="900"/>
        </w:tabs>
        <w:rPr>
          <w:rFonts w:ascii="Times New Roman" w:eastAsia="Times New Roman" w:hAnsi="Times New Roman" w:cs="Times New Roman"/>
          <w:b/>
          <w:bCs/>
          <w:color w:val="000000" w:themeColor="text1"/>
          <w:kern w:val="0"/>
          <w:sz w:val="24"/>
          <w:szCs w:val="28"/>
          <w:lang w:val="en-US" w:eastAsia="en-US"/>
          <w14:ligatures w14:val="none"/>
        </w:rPr>
      </w:pPr>
      <w:r w:rsidRPr="00BC52CB">
        <w:rPr>
          <w:rFonts w:ascii="Times New Roman" w:eastAsia="Times New Roman" w:hAnsi="Times New Roman" w:cs="Times New Roman"/>
          <w:b/>
          <w:bCs/>
          <w:color w:val="000000" w:themeColor="text1"/>
          <w:kern w:val="0"/>
          <w:sz w:val="24"/>
          <w:szCs w:val="28"/>
          <w:lang w:val="en-US" w:eastAsia="en-US"/>
          <w14:ligatures w14:val="none"/>
        </w:rPr>
        <w:lastRenderedPageBreak/>
        <w:t xml:space="preserve">Table </w:t>
      </w:r>
      <w:r w:rsidR="00BB0E26">
        <w:rPr>
          <w:rFonts w:ascii="Times New Roman" w:eastAsia="Times New Roman" w:hAnsi="Times New Roman" w:cs="Times New Roman"/>
          <w:b/>
          <w:bCs/>
          <w:color w:val="000000" w:themeColor="text1"/>
          <w:kern w:val="0"/>
          <w:sz w:val="24"/>
          <w:szCs w:val="28"/>
          <w:lang w:val="en-US" w:eastAsia="en-US"/>
          <w14:ligatures w14:val="none"/>
        </w:rPr>
        <w:t>2</w:t>
      </w:r>
      <w:r w:rsidRPr="00BC52CB">
        <w:rPr>
          <w:rFonts w:ascii="Times New Roman" w:eastAsia="Times New Roman" w:hAnsi="Times New Roman" w:cs="Times New Roman"/>
          <w:b/>
          <w:bCs/>
          <w:color w:val="000000" w:themeColor="text1"/>
          <w:kern w:val="0"/>
          <w:sz w:val="24"/>
          <w:szCs w:val="28"/>
          <w:lang w:val="en-US" w:eastAsia="en-US"/>
          <w14:ligatures w14:val="none"/>
        </w:rPr>
        <w:t xml:space="preserve">: Distribution </w:t>
      </w:r>
      <w:r w:rsidR="00BB0E26" w:rsidRPr="00BB0E26">
        <w:rPr>
          <w:rFonts w:ascii="Times New Roman" w:eastAsia="Times New Roman" w:hAnsi="Times New Roman" w:cs="Times New Roman"/>
          <w:b/>
          <w:bCs/>
          <w:color w:val="000000" w:themeColor="text1"/>
          <w:kern w:val="0"/>
          <w:sz w:val="24"/>
          <w:szCs w:val="28"/>
          <w:lang w:val="en-US" w:eastAsia="en-US"/>
          <w14:ligatures w14:val="none"/>
        </w:rPr>
        <w:t>of PLHIV patients under second-line treatment</w:t>
      </w:r>
      <w:r w:rsidRPr="00BC52CB">
        <w:rPr>
          <w:rFonts w:ascii="Times New Roman" w:eastAsia="Times New Roman" w:hAnsi="Times New Roman" w:cs="Times New Roman"/>
          <w:b/>
          <w:bCs/>
          <w:color w:val="000000" w:themeColor="text1"/>
          <w:kern w:val="0"/>
          <w:sz w:val="24"/>
          <w:szCs w:val="28"/>
          <w:lang w:val="en-US" w:eastAsia="en-US"/>
          <w14:ligatures w14:val="none"/>
        </w:rPr>
        <w:t xml:space="preserve"> by marital status</w:t>
      </w:r>
    </w:p>
    <w:tbl>
      <w:tblPr>
        <w:tblStyle w:val="PlainTable3"/>
        <w:tblW w:w="0" w:type="auto"/>
        <w:tblLayout w:type="fixed"/>
        <w:tblLook w:val="01E0" w:firstRow="1" w:lastRow="1" w:firstColumn="1" w:lastColumn="1" w:noHBand="0" w:noVBand="0"/>
      </w:tblPr>
      <w:tblGrid>
        <w:gridCol w:w="4192"/>
        <w:gridCol w:w="2612"/>
        <w:gridCol w:w="3636"/>
      </w:tblGrid>
      <w:tr w:rsidR="00D63467" w:rsidRPr="00BC52CB" w14:paraId="5E25EF29" w14:textId="77777777" w:rsidTr="00DE5398">
        <w:trPr>
          <w:cnfStyle w:val="100000000000" w:firstRow="1" w:lastRow="0" w:firstColumn="0" w:lastColumn="0" w:oddVBand="0" w:evenVBand="0" w:oddHBand="0" w:evenHBand="0" w:firstRowFirstColumn="0" w:firstRowLastColumn="0" w:lastRowFirstColumn="0" w:lastRowLastColumn="0"/>
          <w:trHeight w:val="747"/>
        </w:trPr>
        <w:tc>
          <w:tcPr>
            <w:cnfStyle w:val="001000000100" w:firstRow="0" w:lastRow="0" w:firstColumn="1" w:lastColumn="0" w:oddVBand="0" w:evenVBand="0" w:oddHBand="0" w:evenHBand="0" w:firstRowFirstColumn="1" w:firstRowLastColumn="0" w:lastRowFirstColumn="0" w:lastRowLastColumn="0"/>
            <w:tcW w:w="4192" w:type="dxa"/>
          </w:tcPr>
          <w:p w14:paraId="54DEF516" w14:textId="77777777" w:rsidR="00D63467" w:rsidRPr="00BC52CB" w:rsidRDefault="00D63467" w:rsidP="002E4C68">
            <w:pPr>
              <w:tabs>
                <w:tab w:val="left" w:pos="900"/>
              </w:tabs>
              <w:spacing w:after="160" w:line="259" w:lineRule="auto"/>
              <w:rPr>
                <w:rFonts w:ascii="Times New Roman" w:eastAsia="Times New Roman" w:hAnsi="Times New Roman" w:cs="Times New Roman"/>
                <w:kern w:val="0"/>
                <w:sz w:val="24"/>
                <w:szCs w:val="28"/>
                <w:lang w:val="en-US" w:eastAsia="en-US"/>
                <w14:ligatures w14:val="none"/>
              </w:rPr>
            </w:pPr>
            <w:r w:rsidRPr="00BC52CB">
              <w:rPr>
                <w:rFonts w:ascii="Times New Roman" w:eastAsia="Times New Roman" w:hAnsi="Times New Roman" w:cs="Times New Roman"/>
                <w:kern w:val="0"/>
                <w:sz w:val="24"/>
                <w:szCs w:val="28"/>
                <w:lang w:eastAsia="en-US"/>
                <w14:ligatures w14:val="none"/>
              </w:rPr>
              <w:t>marital status</w:t>
            </w:r>
          </w:p>
        </w:tc>
        <w:tc>
          <w:tcPr>
            <w:cnfStyle w:val="000010000000" w:firstRow="0" w:lastRow="0" w:firstColumn="0" w:lastColumn="0" w:oddVBand="1" w:evenVBand="0" w:oddHBand="0" w:evenHBand="0" w:firstRowFirstColumn="0" w:firstRowLastColumn="0" w:lastRowFirstColumn="0" w:lastRowLastColumn="0"/>
            <w:tcW w:w="2612" w:type="dxa"/>
          </w:tcPr>
          <w:p w14:paraId="086D2DA7" w14:textId="77777777" w:rsidR="00D63467" w:rsidRPr="00BC52CB" w:rsidRDefault="00D63467" w:rsidP="002E4C68">
            <w:pPr>
              <w:tabs>
                <w:tab w:val="left" w:pos="900"/>
              </w:tabs>
              <w:spacing w:after="160" w:line="259" w:lineRule="auto"/>
              <w:jc w:val="center"/>
              <w:rPr>
                <w:rFonts w:ascii="Times New Roman" w:eastAsia="Times New Roman" w:hAnsi="Times New Roman" w:cs="Times New Roman"/>
                <w:kern w:val="0"/>
                <w:sz w:val="24"/>
                <w:szCs w:val="28"/>
                <w:lang w:val="en-US" w:eastAsia="en-US"/>
                <w14:ligatures w14:val="none"/>
              </w:rPr>
            </w:pPr>
            <w:r w:rsidRPr="00BC52CB">
              <w:rPr>
                <w:rFonts w:ascii="Times New Roman" w:eastAsia="Times New Roman" w:hAnsi="Times New Roman" w:cs="Times New Roman"/>
                <w:kern w:val="0"/>
                <w:sz w:val="24"/>
                <w:szCs w:val="28"/>
                <w:lang w:eastAsia="en-US"/>
                <w14:ligatures w14:val="none"/>
              </w:rPr>
              <w:t>Number</w:t>
            </w:r>
          </w:p>
        </w:tc>
        <w:tc>
          <w:tcPr>
            <w:cnfStyle w:val="000100001000" w:firstRow="0" w:lastRow="0" w:firstColumn="0" w:lastColumn="1" w:oddVBand="0" w:evenVBand="0" w:oddHBand="0" w:evenHBand="0" w:firstRowFirstColumn="0" w:firstRowLastColumn="1" w:lastRowFirstColumn="0" w:lastRowLastColumn="0"/>
            <w:tcW w:w="3636" w:type="dxa"/>
          </w:tcPr>
          <w:p w14:paraId="5F7D1F48" w14:textId="77777777" w:rsidR="00D63467" w:rsidRPr="00BC52CB" w:rsidRDefault="00D63467" w:rsidP="002E4C68">
            <w:pPr>
              <w:tabs>
                <w:tab w:val="left" w:pos="900"/>
              </w:tabs>
              <w:spacing w:after="160" w:line="259" w:lineRule="auto"/>
              <w:jc w:val="center"/>
              <w:rPr>
                <w:rFonts w:ascii="Times New Roman" w:eastAsia="Times New Roman" w:hAnsi="Times New Roman" w:cs="Times New Roman"/>
                <w:kern w:val="0"/>
                <w:sz w:val="24"/>
                <w:szCs w:val="28"/>
                <w:lang w:val="en-US" w:eastAsia="en-US"/>
                <w14:ligatures w14:val="none"/>
              </w:rPr>
            </w:pPr>
            <w:r w:rsidRPr="00BC52CB">
              <w:rPr>
                <w:rFonts w:ascii="Times New Roman" w:eastAsia="Times New Roman" w:hAnsi="Times New Roman" w:cs="Times New Roman"/>
                <w:kern w:val="0"/>
                <w:sz w:val="24"/>
                <w:szCs w:val="28"/>
                <w:lang w:val="en-US" w:eastAsia="en-US"/>
                <w14:ligatures w14:val="none"/>
              </w:rPr>
              <w:t>PErcentage (%)</w:t>
            </w:r>
          </w:p>
        </w:tc>
      </w:tr>
      <w:tr w:rsidR="00D63467" w:rsidRPr="00BC52CB" w14:paraId="5717F0D8" w14:textId="77777777" w:rsidTr="00DE5398">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4192" w:type="dxa"/>
            <w:tcBorders>
              <w:top w:val="single" w:sz="4" w:space="0" w:color="7F7F7F" w:themeColor="text1" w:themeTint="80"/>
            </w:tcBorders>
          </w:tcPr>
          <w:p w14:paraId="7054E836" w14:textId="16941246" w:rsidR="00D63467" w:rsidRPr="00BC52CB" w:rsidRDefault="00D63467" w:rsidP="002E4C68">
            <w:pPr>
              <w:tabs>
                <w:tab w:val="left" w:pos="900"/>
              </w:tabs>
              <w:spacing w:after="160" w:line="259" w:lineRule="auto"/>
              <w:rPr>
                <w:rFonts w:ascii="Times New Roman" w:eastAsia="Times New Roman" w:hAnsi="Times New Roman" w:cs="Times New Roman"/>
                <w:kern w:val="0"/>
                <w:sz w:val="24"/>
                <w:szCs w:val="28"/>
                <w:lang w:val="en-US" w:eastAsia="en-US"/>
                <w14:ligatures w14:val="none"/>
              </w:rPr>
            </w:pPr>
            <w:r w:rsidRPr="00BC52CB">
              <w:rPr>
                <w:rFonts w:ascii="Times New Roman" w:eastAsia="Times New Roman" w:hAnsi="Times New Roman" w:cs="Times New Roman"/>
                <w:kern w:val="0"/>
                <w:sz w:val="24"/>
                <w:szCs w:val="28"/>
                <w:lang w:val="en-US" w:eastAsia="en-US"/>
                <w14:ligatures w14:val="none"/>
              </w:rPr>
              <w:t>M</w:t>
            </w:r>
            <w:r w:rsidR="00975588" w:rsidRPr="00BC52CB">
              <w:rPr>
                <w:rFonts w:ascii="Times New Roman" w:eastAsia="Times New Roman" w:hAnsi="Times New Roman" w:cs="Times New Roman"/>
                <w:caps w:val="0"/>
                <w:kern w:val="0"/>
                <w:sz w:val="24"/>
                <w:szCs w:val="28"/>
                <w:lang w:val="en-US" w:eastAsia="en-US"/>
                <w14:ligatures w14:val="none"/>
              </w:rPr>
              <w:t>arried</w:t>
            </w:r>
          </w:p>
        </w:tc>
        <w:tc>
          <w:tcPr>
            <w:cnfStyle w:val="000010000000" w:firstRow="0" w:lastRow="0" w:firstColumn="0" w:lastColumn="0" w:oddVBand="1" w:evenVBand="0" w:oddHBand="0" w:evenHBand="0" w:firstRowFirstColumn="0" w:firstRowLastColumn="0" w:lastRowFirstColumn="0" w:lastRowLastColumn="0"/>
            <w:tcW w:w="2612" w:type="dxa"/>
            <w:tcBorders>
              <w:top w:val="single" w:sz="4" w:space="0" w:color="7F7F7F" w:themeColor="text1" w:themeTint="80"/>
            </w:tcBorders>
          </w:tcPr>
          <w:p w14:paraId="045D442D" w14:textId="77777777" w:rsidR="00D63467" w:rsidRPr="00BC52CB" w:rsidRDefault="00D63467" w:rsidP="002E4C68">
            <w:pPr>
              <w:tabs>
                <w:tab w:val="left" w:pos="900"/>
              </w:tabs>
              <w:spacing w:after="160" w:line="259" w:lineRule="auto"/>
              <w:jc w:val="center"/>
              <w:rPr>
                <w:rFonts w:ascii="Times New Roman" w:eastAsia="Times New Roman" w:hAnsi="Times New Roman" w:cs="Times New Roman"/>
                <w:b/>
                <w:bCs/>
                <w:kern w:val="0"/>
                <w:sz w:val="24"/>
                <w:szCs w:val="28"/>
                <w:lang w:val="en-US" w:eastAsia="en-US"/>
                <w14:ligatures w14:val="none"/>
              </w:rPr>
            </w:pPr>
            <w:r w:rsidRPr="00BC52CB">
              <w:rPr>
                <w:rFonts w:ascii="Times New Roman" w:eastAsia="Times New Roman" w:hAnsi="Times New Roman" w:cs="Times New Roman"/>
                <w:b/>
                <w:bCs/>
                <w:kern w:val="0"/>
                <w:sz w:val="24"/>
                <w:szCs w:val="28"/>
                <w:lang w:val="en-US" w:eastAsia="en-US"/>
                <w14:ligatures w14:val="none"/>
              </w:rPr>
              <w:t>11</w:t>
            </w:r>
          </w:p>
        </w:tc>
        <w:tc>
          <w:tcPr>
            <w:cnfStyle w:val="000100000000" w:firstRow="0" w:lastRow="0" w:firstColumn="0" w:lastColumn="1" w:oddVBand="0" w:evenVBand="0" w:oddHBand="0" w:evenHBand="0" w:firstRowFirstColumn="0" w:firstRowLastColumn="0" w:lastRowFirstColumn="0" w:lastRowLastColumn="0"/>
            <w:tcW w:w="3636" w:type="dxa"/>
            <w:tcBorders>
              <w:top w:val="single" w:sz="4" w:space="0" w:color="7F7F7F" w:themeColor="text1" w:themeTint="80"/>
            </w:tcBorders>
          </w:tcPr>
          <w:p w14:paraId="090D1CD6" w14:textId="77777777" w:rsidR="00D63467" w:rsidRPr="00BC52CB" w:rsidRDefault="00D63467" w:rsidP="002E4C68">
            <w:pPr>
              <w:tabs>
                <w:tab w:val="left" w:pos="900"/>
              </w:tabs>
              <w:spacing w:after="160" w:line="259" w:lineRule="auto"/>
              <w:jc w:val="center"/>
              <w:rPr>
                <w:rFonts w:ascii="Times New Roman" w:eastAsia="Times New Roman" w:hAnsi="Times New Roman" w:cs="Times New Roman"/>
                <w:kern w:val="0"/>
                <w:sz w:val="24"/>
                <w:szCs w:val="28"/>
                <w:lang w:val="en-US" w:eastAsia="en-US"/>
                <w14:ligatures w14:val="none"/>
              </w:rPr>
            </w:pPr>
            <w:r w:rsidRPr="00BC52CB">
              <w:rPr>
                <w:rFonts w:ascii="Times New Roman" w:eastAsia="Times New Roman" w:hAnsi="Times New Roman" w:cs="Times New Roman"/>
                <w:kern w:val="0"/>
                <w:sz w:val="24"/>
                <w:szCs w:val="28"/>
                <w:lang w:val="en-US" w:eastAsia="en-US"/>
                <w14:ligatures w14:val="none"/>
              </w:rPr>
              <w:t>55</w:t>
            </w:r>
          </w:p>
        </w:tc>
      </w:tr>
      <w:tr w:rsidR="00D63467" w:rsidRPr="00BC52CB" w14:paraId="3EC99092" w14:textId="77777777" w:rsidTr="002E4C68">
        <w:trPr>
          <w:trHeight w:val="499"/>
        </w:trPr>
        <w:tc>
          <w:tcPr>
            <w:cnfStyle w:val="001000000000" w:firstRow="0" w:lastRow="0" w:firstColumn="1" w:lastColumn="0" w:oddVBand="0" w:evenVBand="0" w:oddHBand="0" w:evenHBand="0" w:firstRowFirstColumn="0" w:firstRowLastColumn="0" w:lastRowFirstColumn="0" w:lastRowLastColumn="0"/>
            <w:tcW w:w="4192" w:type="dxa"/>
          </w:tcPr>
          <w:p w14:paraId="4C7F63A9" w14:textId="2BD915FC" w:rsidR="00D63467" w:rsidRPr="00BC52CB" w:rsidRDefault="00D63467" w:rsidP="002E4C68">
            <w:pPr>
              <w:tabs>
                <w:tab w:val="left" w:pos="900"/>
              </w:tabs>
              <w:spacing w:after="160" w:line="259" w:lineRule="auto"/>
              <w:rPr>
                <w:rFonts w:ascii="Times New Roman" w:eastAsia="Times New Roman" w:hAnsi="Times New Roman" w:cs="Times New Roman"/>
                <w:kern w:val="0"/>
                <w:sz w:val="24"/>
                <w:szCs w:val="28"/>
                <w:lang w:val="en-US" w:eastAsia="en-US"/>
                <w14:ligatures w14:val="none"/>
              </w:rPr>
            </w:pPr>
            <w:r w:rsidRPr="00BC52CB">
              <w:rPr>
                <w:rFonts w:ascii="Times New Roman" w:eastAsia="Times New Roman" w:hAnsi="Times New Roman" w:cs="Times New Roman"/>
                <w:kern w:val="0"/>
                <w:sz w:val="24"/>
                <w:szCs w:val="28"/>
                <w:lang w:val="en-US" w:eastAsia="en-US"/>
                <w14:ligatures w14:val="none"/>
              </w:rPr>
              <w:t>D</w:t>
            </w:r>
            <w:r w:rsidR="00975588" w:rsidRPr="00BC52CB">
              <w:rPr>
                <w:rFonts w:ascii="Times New Roman" w:eastAsia="Times New Roman" w:hAnsi="Times New Roman" w:cs="Times New Roman"/>
                <w:caps w:val="0"/>
                <w:kern w:val="0"/>
                <w:sz w:val="24"/>
                <w:szCs w:val="28"/>
                <w:lang w:val="en-US" w:eastAsia="en-US"/>
                <w14:ligatures w14:val="none"/>
              </w:rPr>
              <w:t>ivorced</w:t>
            </w:r>
          </w:p>
        </w:tc>
        <w:tc>
          <w:tcPr>
            <w:cnfStyle w:val="000010000000" w:firstRow="0" w:lastRow="0" w:firstColumn="0" w:lastColumn="0" w:oddVBand="1" w:evenVBand="0" w:oddHBand="0" w:evenHBand="0" w:firstRowFirstColumn="0" w:firstRowLastColumn="0" w:lastRowFirstColumn="0" w:lastRowLastColumn="0"/>
            <w:tcW w:w="2612" w:type="dxa"/>
          </w:tcPr>
          <w:p w14:paraId="4E1F3864" w14:textId="77777777" w:rsidR="00D63467" w:rsidRPr="00BC52CB" w:rsidRDefault="00D63467" w:rsidP="002E4C68">
            <w:pPr>
              <w:tabs>
                <w:tab w:val="left" w:pos="900"/>
              </w:tabs>
              <w:spacing w:after="160" w:line="259" w:lineRule="auto"/>
              <w:jc w:val="center"/>
              <w:rPr>
                <w:rFonts w:ascii="Times New Roman" w:eastAsia="Times New Roman" w:hAnsi="Times New Roman" w:cs="Times New Roman"/>
                <w:b/>
                <w:bCs/>
                <w:kern w:val="0"/>
                <w:sz w:val="24"/>
                <w:szCs w:val="28"/>
                <w:lang w:val="en-US" w:eastAsia="en-US"/>
                <w14:ligatures w14:val="none"/>
              </w:rPr>
            </w:pPr>
            <w:r w:rsidRPr="00BC52CB">
              <w:rPr>
                <w:rFonts w:ascii="Times New Roman" w:eastAsia="Times New Roman" w:hAnsi="Times New Roman" w:cs="Times New Roman"/>
                <w:b/>
                <w:bCs/>
                <w:kern w:val="0"/>
                <w:sz w:val="24"/>
                <w:szCs w:val="28"/>
                <w:lang w:val="en-US" w:eastAsia="en-US"/>
                <w14:ligatures w14:val="none"/>
              </w:rPr>
              <w:t>4</w:t>
            </w:r>
          </w:p>
        </w:tc>
        <w:tc>
          <w:tcPr>
            <w:cnfStyle w:val="000100000000" w:firstRow="0" w:lastRow="0" w:firstColumn="0" w:lastColumn="1" w:oddVBand="0" w:evenVBand="0" w:oddHBand="0" w:evenHBand="0" w:firstRowFirstColumn="0" w:firstRowLastColumn="0" w:lastRowFirstColumn="0" w:lastRowLastColumn="0"/>
            <w:tcW w:w="3636" w:type="dxa"/>
          </w:tcPr>
          <w:p w14:paraId="1EC320AF" w14:textId="77777777" w:rsidR="00D63467" w:rsidRPr="00BC52CB" w:rsidRDefault="00D63467" w:rsidP="002E4C68">
            <w:pPr>
              <w:tabs>
                <w:tab w:val="left" w:pos="900"/>
              </w:tabs>
              <w:spacing w:after="160" w:line="259" w:lineRule="auto"/>
              <w:jc w:val="center"/>
              <w:rPr>
                <w:rFonts w:ascii="Times New Roman" w:eastAsia="Times New Roman" w:hAnsi="Times New Roman" w:cs="Times New Roman"/>
                <w:kern w:val="0"/>
                <w:sz w:val="24"/>
                <w:szCs w:val="28"/>
                <w:lang w:val="en-US" w:eastAsia="en-US"/>
                <w14:ligatures w14:val="none"/>
              </w:rPr>
            </w:pPr>
            <w:r w:rsidRPr="00BC52CB">
              <w:rPr>
                <w:rFonts w:ascii="Times New Roman" w:eastAsia="Times New Roman" w:hAnsi="Times New Roman" w:cs="Times New Roman"/>
                <w:kern w:val="0"/>
                <w:sz w:val="24"/>
                <w:szCs w:val="28"/>
                <w:lang w:val="en-US" w:eastAsia="en-US"/>
                <w14:ligatures w14:val="none"/>
              </w:rPr>
              <w:t>20</w:t>
            </w:r>
          </w:p>
        </w:tc>
      </w:tr>
      <w:tr w:rsidR="00D63467" w:rsidRPr="00BC52CB" w14:paraId="12483BA8" w14:textId="77777777" w:rsidTr="002E4C6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192" w:type="dxa"/>
          </w:tcPr>
          <w:p w14:paraId="55BC1751" w14:textId="5C1B5502" w:rsidR="00D63467" w:rsidRPr="00BC52CB" w:rsidRDefault="00D63467" w:rsidP="002E4C68">
            <w:pPr>
              <w:tabs>
                <w:tab w:val="left" w:pos="900"/>
              </w:tabs>
              <w:spacing w:after="160" w:line="259" w:lineRule="auto"/>
              <w:rPr>
                <w:rFonts w:ascii="Times New Roman" w:eastAsia="Times New Roman" w:hAnsi="Times New Roman" w:cs="Times New Roman"/>
                <w:kern w:val="0"/>
                <w:sz w:val="24"/>
                <w:szCs w:val="28"/>
                <w:lang w:val="en-US" w:eastAsia="en-US"/>
                <w14:ligatures w14:val="none"/>
              </w:rPr>
            </w:pPr>
            <w:r w:rsidRPr="00BC52CB">
              <w:rPr>
                <w:rFonts w:ascii="Times New Roman" w:eastAsia="Times New Roman" w:hAnsi="Times New Roman" w:cs="Times New Roman"/>
                <w:kern w:val="0"/>
                <w:sz w:val="24"/>
                <w:szCs w:val="28"/>
                <w:lang w:val="en-US" w:eastAsia="en-US"/>
                <w14:ligatures w14:val="none"/>
              </w:rPr>
              <w:t>W</w:t>
            </w:r>
            <w:r w:rsidR="00975588" w:rsidRPr="00BC52CB">
              <w:rPr>
                <w:rFonts w:ascii="Times New Roman" w:eastAsia="Times New Roman" w:hAnsi="Times New Roman" w:cs="Times New Roman"/>
                <w:caps w:val="0"/>
                <w:kern w:val="0"/>
                <w:sz w:val="24"/>
                <w:szCs w:val="28"/>
                <w:lang w:val="en-US" w:eastAsia="en-US"/>
                <w14:ligatures w14:val="none"/>
              </w:rPr>
              <w:t>idowed</w:t>
            </w:r>
          </w:p>
        </w:tc>
        <w:tc>
          <w:tcPr>
            <w:cnfStyle w:val="000010000000" w:firstRow="0" w:lastRow="0" w:firstColumn="0" w:lastColumn="0" w:oddVBand="1" w:evenVBand="0" w:oddHBand="0" w:evenHBand="0" w:firstRowFirstColumn="0" w:firstRowLastColumn="0" w:lastRowFirstColumn="0" w:lastRowLastColumn="0"/>
            <w:tcW w:w="2612" w:type="dxa"/>
          </w:tcPr>
          <w:p w14:paraId="2BD755F2" w14:textId="77777777" w:rsidR="00D63467" w:rsidRPr="00BC52CB" w:rsidRDefault="00D63467" w:rsidP="002E4C68">
            <w:pPr>
              <w:tabs>
                <w:tab w:val="left" w:pos="900"/>
              </w:tabs>
              <w:spacing w:after="160" w:line="259" w:lineRule="auto"/>
              <w:jc w:val="center"/>
              <w:rPr>
                <w:rFonts w:ascii="Times New Roman" w:eastAsia="Times New Roman" w:hAnsi="Times New Roman" w:cs="Times New Roman"/>
                <w:b/>
                <w:bCs/>
                <w:kern w:val="0"/>
                <w:sz w:val="24"/>
                <w:szCs w:val="28"/>
                <w:lang w:val="en-US" w:eastAsia="en-US"/>
                <w14:ligatures w14:val="none"/>
              </w:rPr>
            </w:pPr>
            <w:r w:rsidRPr="00BC52CB">
              <w:rPr>
                <w:rFonts w:ascii="Times New Roman" w:eastAsia="Times New Roman" w:hAnsi="Times New Roman" w:cs="Times New Roman"/>
                <w:b/>
                <w:bCs/>
                <w:kern w:val="0"/>
                <w:sz w:val="24"/>
                <w:szCs w:val="28"/>
                <w:lang w:val="en-US" w:eastAsia="en-US"/>
                <w14:ligatures w14:val="none"/>
              </w:rPr>
              <w:t>3</w:t>
            </w:r>
          </w:p>
        </w:tc>
        <w:tc>
          <w:tcPr>
            <w:cnfStyle w:val="000100000000" w:firstRow="0" w:lastRow="0" w:firstColumn="0" w:lastColumn="1" w:oddVBand="0" w:evenVBand="0" w:oddHBand="0" w:evenHBand="0" w:firstRowFirstColumn="0" w:firstRowLastColumn="0" w:lastRowFirstColumn="0" w:lastRowLastColumn="0"/>
            <w:tcW w:w="3636" w:type="dxa"/>
          </w:tcPr>
          <w:p w14:paraId="7F08DE61" w14:textId="77777777" w:rsidR="00D63467" w:rsidRPr="00BC52CB" w:rsidRDefault="00D63467" w:rsidP="002E4C68">
            <w:pPr>
              <w:tabs>
                <w:tab w:val="left" w:pos="900"/>
              </w:tabs>
              <w:spacing w:after="160" w:line="259" w:lineRule="auto"/>
              <w:jc w:val="center"/>
              <w:rPr>
                <w:rFonts w:ascii="Times New Roman" w:eastAsia="Times New Roman" w:hAnsi="Times New Roman" w:cs="Times New Roman"/>
                <w:kern w:val="0"/>
                <w:sz w:val="24"/>
                <w:szCs w:val="28"/>
                <w:lang w:val="en-US" w:eastAsia="en-US"/>
                <w14:ligatures w14:val="none"/>
              </w:rPr>
            </w:pPr>
            <w:r w:rsidRPr="00BC52CB">
              <w:rPr>
                <w:rFonts w:ascii="Times New Roman" w:eastAsia="Times New Roman" w:hAnsi="Times New Roman" w:cs="Times New Roman"/>
                <w:kern w:val="0"/>
                <w:sz w:val="24"/>
                <w:szCs w:val="28"/>
                <w:lang w:val="en-US" w:eastAsia="en-US"/>
                <w14:ligatures w14:val="none"/>
              </w:rPr>
              <w:t>15</w:t>
            </w:r>
          </w:p>
        </w:tc>
      </w:tr>
      <w:tr w:rsidR="00D63467" w:rsidRPr="00BC52CB" w14:paraId="1601023F" w14:textId="77777777" w:rsidTr="002E4C68">
        <w:trPr>
          <w:trHeight w:val="501"/>
        </w:trPr>
        <w:tc>
          <w:tcPr>
            <w:cnfStyle w:val="001000000000" w:firstRow="0" w:lastRow="0" w:firstColumn="1" w:lastColumn="0" w:oddVBand="0" w:evenVBand="0" w:oddHBand="0" w:evenHBand="0" w:firstRowFirstColumn="0" w:firstRowLastColumn="0" w:lastRowFirstColumn="0" w:lastRowLastColumn="0"/>
            <w:tcW w:w="4192" w:type="dxa"/>
          </w:tcPr>
          <w:p w14:paraId="78255ECA" w14:textId="4D67EFFA" w:rsidR="00D63467" w:rsidRPr="00BC52CB" w:rsidRDefault="00D63467" w:rsidP="002E4C68">
            <w:pPr>
              <w:tabs>
                <w:tab w:val="left" w:pos="900"/>
              </w:tabs>
              <w:spacing w:after="160" w:line="259" w:lineRule="auto"/>
              <w:rPr>
                <w:rFonts w:ascii="Times New Roman" w:eastAsia="Times New Roman" w:hAnsi="Times New Roman" w:cs="Times New Roman"/>
                <w:kern w:val="0"/>
                <w:sz w:val="24"/>
                <w:szCs w:val="28"/>
                <w:lang w:val="en-US" w:eastAsia="en-US"/>
                <w14:ligatures w14:val="none"/>
              </w:rPr>
            </w:pPr>
            <w:r w:rsidRPr="00BC52CB">
              <w:rPr>
                <w:rFonts w:ascii="Times New Roman" w:eastAsia="Times New Roman" w:hAnsi="Times New Roman" w:cs="Times New Roman"/>
                <w:kern w:val="0"/>
                <w:sz w:val="24"/>
                <w:szCs w:val="28"/>
                <w:lang w:val="en-US" w:eastAsia="en-US"/>
                <w14:ligatures w14:val="none"/>
              </w:rPr>
              <w:t>S</w:t>
            </w:r>
            <w:r w:rsidR="00975588" w:rsidRPr="00BC52CB">
              <w:rPr>
                <w:rFonts w:ascii="Times New Roman" w:eastAsia="Times New Roman" w:hAnsi="Times New Roman" w:cs="Times New Roman"/>
                <w:caps w:val="0"/>
                <w:kern w:val="0"/>
                <w:sz w:val="24"/>
                <w:szCs w:val="28"/>
                <w:lang w:val="en-US" w:eastAsia="en-US"/>
                <w14:ligatures w14:val="none"/>
              </w:rPr>
              <w:t>ingle</w:t>
            </w:r>
          </w:p>
        </w:tc>
        <w:tc>
          <w:tcPr>
            <w:cnfStyle w:val="000010000000" w:firstRow="0" w:lastRow="0" w:firstColumn="0" w:lastColumn="0" w:oddVBand="1" w:evenVBand="0" w:oddHBand="0" w:evenHBand="0" w:firstRowFirstColumn="0" w:firstRowLastColumn="0" w:lastRowFirstColumn="0" w:lastRowLastColumn="0"/>
            <w:tcW w:w="2612" w:type="dxa"/>
          </w:tcPr>
          <w:p w14:paraId="4CB26584" w14:textId="77777777" w:rsidR="00D63467" w:rsidRPr="00BC52CB" w:rsidRDefault="00D63467" w:rsidP="002E4C68">
            <w:pPr>
              <w:tabs>
                <w:tab w:val="left" w:pos="900"/>
              </w:tabs>
              <w:spacing w:after="160" w:line="259" w:lineRule="auto"/>
              <w:jc w:val="center"/>
              <w:rPr>
                <w:rFonts w:ascii="Times New Roman" w:eastAsia="Times New Roman" w:hAnsi="Times New Roman" w:cs="Times New Roman"/>
                <w:b/>
                <w:bCs/>
                <w:kern w:val="0"/>
                <w:sz w:val="24"/>
                <w:szCs w:val="28"/>
                <w:lang w:val="en-US" w:eastAsia="en-US"/>
                <w14:ligatures w14:val="none"/>
              </w:rPr>
            </w:pPr>
            <w:r w:rsidRPr="00BC52CB">
              <w:rPr>
                <w:rFonts w:ascii="Times New Roman" w:eastAsia="Times New Roman" w:hAnsi="Times New Roman" w:cs="Times New Roman"/>
                <w:b/>
                <w:bCs/>
                <w:kern w:val="0"/>
                <w:sz w:val="24"/>
                <w:szCs w:val="28"/>
                <w:lang w:val="en-US" w:eastAsia="en-US"/>
                <w14:ligatures w14:val="none"/>
              </w:rPr>
              <w:t>2</w:t>
            </w:r>
          </w:p>
        </w:tc>
        <w:tc>
          <w:tcPr>
            <w:cnfStyle w:val="000100000000" w:firstRow="0" w:lastRow="0" w:firstColumn="0" w:lastColumn="1" w:oddVBand="0" w:evenVBand="0" w:oddHBand="0" w:evenHBand="0" w:firstRowFirstColumn="0" w:firstRowLastColumn="0" w:lastRowFirstColumn="0" w:lastRowLastColumn="0"/>
            <w:tcW w:w="3636" w:type="dxa"/>
          </w:tcPr>
          <w:p w14:paraId="72ED55C9" w14:textId="77777777" w:rsidR="00D63467" w:rsidRPr="00BC52CB" w:rsidRDefault="00D63467" w:rsidP="002E4C68">
            <w:pPr>
              <w:tabs>
                <w:tab w:val="left" w:pos="900"/>
              </w:tabs>
              <w:spacing w:after="160" w:line="259" w:lineRule="auto"/>
              <w:jc w:val="center"/>
              <w:rPr>
                <w:rFonts w:ascii="Times New Roman" w:eastAsia="Times New Roman" w:hAnsi="Times New Roman" w:cs="Times New Roman"/>
                <w:kern w:val="0"/>
                <w:sz w:val="24"/>
                <w:szCs w:val="28"/>
                <w:lang w:val="en-US" w:eastAsia="en-US"/>
                <w14:ligatures w14:val="none"/>
              </w:rPr>
            </w:pPr>
            <w:r w:rsidRPr="00BC52CB">
              <w:rPr>
                <w:rFonts w:ascii="Times New Roman" w:eastAsia="Times New Roman" w:hAnsi="Times New Roman" w:cs="Times New Roman"/>
                <w:kern w:val="0"/>
                <w:sz w:val="24"/>
                <w:szCs w:val="28"/>
                <w:lang w:val="en-US" w:eastAsia="en-US"/>
                <w14:ligatures w14:val="none"/>
              </w:rPr>
              <w:t>10</w:t>
            </w:r>
          </w:p>
        </w:tc>
      </w:tr>
      <w:tr w:rsidR="00D63467" w:rsidRPr="00BC52CB" w14:paraId="336BC39A" w14:textId="77777777" w:rsidTr="00DE5398">
        <w:trPr>
          <w:cnfStyle w:val="010000000000" w:firstRow="0" w:lastRow="1"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4192" w:type="dxa"/>
            <w:tcBorders>
              <w:bottom w:val="single" w:sz="4" w:space="0" w:color="auto"/>
            </w:tcBorders>
          </w:tcPr>
          <w:p w14:paraId="3FBFF90A" w14:textId="469484FD" w:rsidR="00D63467" w:rsidRPr="00BC52CB" w:rsidRDefault="00D63467" w:rsidP="002E4C68">
            <w:pPr>
              <w:tabs>
                <w:tab w:val="left" w:pos="900"/>
              </w:tabs>
              <w:spacing w:after="160" w:line="259" w:lineRule="auto"/>
              <w:rPr>
                <w:rFonts w:ascii="Times New Roman" w:eastAsia="Times New Roman" w:hAnsi="Times New Roman" w:cs="Times New Roman"/>
                <w:kern w:val="0"/>
                <w:sz w:val="24"/>
                <w:szCs w:val="28"/>
                <w:lang w:val="en-US" w:eastAsia="en-US"/>
                <w14:ligatures w14:val="none"/>
              </w:rPr>
            </w:pPr>
            <w:r w:rsidRPr="00BC52CB">
              <w:rPr>
                <w:rFonts w:ascii="Times New Roman" w:eastAsia="Times New Roman" w:hAnsi="Times New Roman" w:cs="Times New Roman"/>
                <w:kern w:val="0"/>
                <w:sz w:val="24"/>
                <w:szCs w:val="28"/>
                <w:lang w:val="en-US" w:eastAsia="en-US"/>
                <w14:ligatures w14:val="none"/>
              </w:rPr>
              <w:t>T</w:t>
            </w:r>
            <w:r w:rsidR="00975588" w:rsidRPr="00BC52CB">
              <w:rPr>
                <w:rFonts w:ascii="Times New Roman" w:eastAsia="Times New Roman" w:hAnsi="Times New Roman" w:cs="Times New Roman"/>
                <w:caps w:val="0"/>
                <w:kern w:val="0"/>
                <w:sz w:val="24"/>
                <w:szCs w:val="28"/>
                <w:lang w:val="en-US" w:eastAsia="en-US"/>
                <w14:ligatures w14:val="none"/>
              </w:rPr>
              <w:t>otal</w:t>
            </w:r>
          </w:p>
        </w:tc>
        <w:tc>
          <w:tcPr>
            <w:cnfStyle w:val="000010000000" w:firstRow="0" w:lastRow="0" w:firstColumn="0" w:lastColumn="0" w:oddVBand="1" w:evenVBand="0" w:oddHBand="0" w:evenHBand="0" w:firstRowFirstColumn="0" w:firstRowLastColumn="0" w:lastRowFirstColumn="0" w:lastRowLastColumn="0"/>
            <w:tcW w:w="2612" w:type="dxa"/>
            <w:tcBorders>
              <w:bottom w:val="single" w:sz="4" w:space="0" w:color="auto"/>
            </w:tcBorders>
          </w:tcPr>
          <w:p w14:paraId="42C1B96B" w14:textId="77777777" w:rsidR="00D63467" w:rsidRPr="00BC52CB" w:rsidRDefault="00D63467" w:rsidP="002E4C68">
            <w:pPr>
              <w:tabs>
                <w:tab w:val="left" w:pos="900"/>
              </w:tabs>
              <w:spacing w:after="160" w:line="259" w:lineRule="auto"/>
              <w:jc w:val="center"/>
              <w:rPr>
                <w:rFonts w:ascii="Times New Roman" w:eastAsia="Times New Roman" w:hAnsi="Times New Roman" w:cs="Times New Roman"/>
                <w:kern w:val="0"/>
                <w:sz w:val="24"/>
                <w:szCs w:val="28"/>
                <w:lang w:val="en-US" w:eastAsia="en-US"/>
                <w14:ligatures w14:val="none"/>
              </w:rPr>
            </w:pPr>
            <w:r w:rsidRPr="00BC52CB">
              <w:rPr>
                <w:rFonts w:ascii="Times New Roman" w:eastAsia="Times New Roman" w:hAnsi="Times New Roman" w:cs="Times New Roman"/>
                <w:kern w:val="0"/>
                <w:sz w:val="24"/>
                <w:szCs w:val="28"/>
                <w:lang w:val="en-US" w:eastAsia="en-US"/>
                <w14:ligatures w14:val="none"/>
              </w:rPr>
              <w:t>20</w:t>
            </w:r>
          </w:p>
        </w:tc>
        <w:tc>
          <w:tcPr>
            <w:cnfStyle w:val="000100000000" w:firstRow="0" w:lastRow="0" w:firstColumn="0" w:lastColumn="1" w:oddVBand="0" w:evenVBand="0" w:oddHBand="0" w:evenHBand="0" w:firstRowFirstColumn="0" w:firstRowLastColumn="0" w:lastRowFirstColumn="0" w:lastRowLastColumn="0"/>
            <w:tcW w:w="3636" w:type="dxa"/>
            <w:tcBorders>
              <w:bottom w:val="single" w:sz="4" w:space="0" w:color="auto"/>
            </w:tcBorders>
          </w:tcPr>
          <w:p w14:paraId="1CF30DF9" w14:textId="77777777" w:rsidR="00D63467" w:rsidRPr="00BC52CB" w:rsidRDefault="00D63467" w:rsidP="002E4C68">
            <w:pPr>
              <w:tabs>
                <w:tab w:val="left" w:pos="900"/>
              </w:tabs>
              <w:spacing w:after="160" w:line="259" w:lineRule="auto"/>
              <w:jc w:val="center"/>
              <w:rPr>
                <w:rFonts w:ascii="Times New Roman" w:eastAsia="Times New Roman" w:hAnsi="Times New Roman" w:cs="Times New Roman"/>
                <w:kern w:val="0"/>
                <w:sz w:val="24"/>
                <w:szCs w:val="28"/>
                <w:lang w:val="en-US" w:eastAsia="en-US"/>
                <w14:ligatures w14:val="none"/>
              </w:rPr>
            </w:pPr>
            <w:r w:rsidRPr="00BC52CB">
              <w:rPr>
                <w:rFonts w:ascii="Times New Roman" w:eastAsia="Times New Roman" w:hAnsi="Times New Roman" w:cs="Times New Roman"/>
                <w:kern w:val="0"/>
                <w:sz w:val="24"/>
                <w:szCs w:val="28"/>
                <w:lang w:val="en-US" w:eastAsia="en-US"/>
                <w14:ligatures w14:val="none"/>
              </w:rPr>
              <w:t>100</w:t>
            </w:r>
          </w:p>
        </w:tc>
      </w:tr>
    </w:tbl>
    <w:p w14:paraId="483BC2FC" w14:textId="77777777" w:rsidR="00D63467" w:rsidRDefault="00D63467" w:rsidP="00D63467">
      <w:pPr>
        <w:tabs>
          <w:tab w:val="left" w:pos="900"/>
        </w:tabs>
        <w:rPr>
          <w:rFonts w:ascii="Times New Roman" w:eastAsia="Times New Roman" w:hAnsi="Times New Roman" w:cs="Times New Roman"/>
          <w:kern w:val="0"/>
          <w:sz w:val="28"/>
          <w:szCs w:val="28"/>
          <w:lang w:eastAsia="en-US"/>
          <w14:ligatures w14:val="none"/>
        </w:rPr>
      </w:pPr>
    </w:p>
    <w:p w14:paraId="52CCE2E4" w14:textId="77777777" w:rsidR="00D63467" w:rsidRDefault="00D63467" w:rsidP="00D63467">
      <w:pPr>
        <w:rPr>
          <w:rFonts w:ascii="Times New Roman" w:eastAsia="Times New Roman" w:hAnsi="Times New Roman" w:cs="Times New Roman"/>
          <w:sz w:val="28"/>
          <w:szCs w:val="28"/>
          <w:lang w:eastAsia="en-US"/>
        </w:rPr>
      </w:pPr>
    </w:p>
    <w:p w14:paraId="19292650" w14:textId="77777777" w:rsidR="00DA58EA" w:rsidRPr="00DA58EA" w:rsidRDefault="00DA58EA" w:rsidP="00DA58EA">
      <w:pPr>
        <w:tabs>
          <w:tab w:val="left" w:pos="900"/>
        </w:tabs>
        <w:rPr>
          <w:rFonts w:ascii="Times New Roman" w:eastAsia="Times New Roman" w:hAnsi="Times New Roman" w:cs="Times New Roman"/>
          <w:b/>
          <w:kern w:val="0"/>
          <w:sz w:val="24"/>
          <w:szCs w:val="24"/>
          <w:lang w:val="en-US" w:eastAsia="en-US"/>
          <w14:ligatures w14:val="none"/>
        </w:rPr>
      </w:pPr>
      <w:r w:rsidRPr="00DA58EA">
        <w:rPr>
          <w:rFonts w:ascii="Times New Roman" w:eastAsia="Times New Roman" w:hAnsi="Times New Roman" w:cs="Times New Roman"/>
          <w:b/>
          <w:bCs/>
          <w:kern w:val="0"/>
          <w:sz w:val="24"/>
          <w:szCs w:val="24"/>
          <w:lang w:val="en-US" w:eastAsia="en-US"/>
          <w14:ligatures w14:val="none"/>
        </w:rPr>
        <w:t>Distribution by serotype:</w:t>
      </w:r>
      <w:r w:rsidRPr="00DA58EA">
        <w:rPr>
          <w:rFonts w:ascii="Times New Roman" w:eastAsia="Times New Roman" w:hAnsi="Times New Roman" w:cs="Times New Roman"/>
          <w:b/>
          <w:kern w:val="0"/>
          <w:sz w:val="24"/>
          <w:szCs w:val="24"/>
          <w:lang w:val="en-US" w:eastAsia="en-US"/>
          <w14:ligatures w14:val="none"/>
        </w:rPr>
        <w:t xml:space="preserve"> </w:t>
      </w:r>
      <w:r w:rsidRPr="00DA58EA">
        <w:rPr>
          <w:rFonts w:ascii="Times New Roman" w:eastAsia="Times New Roman" w:hAnsi="Times New Roman" w:cs="Times New Roman"/>
          <w:bCs/>
          <w:kern w:val="0"/>
          <w:sz w:val="24"/>
          <w:szCs w:val="24"/>
          <w:lang w:val="en-US" w:eastAsia="en-US"/>
          <w14:ligatures w14:val="none"/>
        </w:rPr>
        <w:t>The majority of patients were HIV-1 positive</w:t>
      </w:r>
      <w:r w:rsidRPr="00DA58EA">
        <w:rPr>
          <w:rFonts w:ascii="Times New Roman" w:eastAsia="Times New Roman" w:hAnsi="Times New Roman" w:cs="Times New Roman"/>
          <w:b/>
          <w:kern w:val="0"/>
          <w:sz w:val="24"/>
          <w:szCs w:val="24"/>
          <w:lang w:val="en-US" w:eastAsia="en-US"/>
          <w14:ligatures w14:val="none"/>
        </w:rPr>
        <w:t xml:space="preserve"> (Table 3).</w:t>
      </w:r>
    </w:p>
    <w:p w14:paraId="5AAF8A9A" w14:textId="77777777" w:rsidR="00DA58EA" w:rsidRPr="007F132D" w:rsidRDefault="00DA58EA" w:rsidP="00DA58EA">
      <w:pPr>
        <w:tabs>
          <w:tab w:val="left" w:pos="900"/>
        </w:tabs>
        <w:rPr>
          <w:rFonts w:eastAsia="Times New Roman"/>
          <w:b/>
          <w:bCs/>
          <w:color w:val="000000" w:themeColor="text1"/>
          <w:kern w:val="0"/>
          <w:sz w:val="24"/>
          <w:szCs w:val="24"/>
          <w:lang w:val="en-US" w:eastAsia="en-US"/>
          <w14:ligatures w14:val="none"/>
        </w:rPr>
      </w:pPr>
      <w:r w:rsidRPr="007F132D">
        <w:rPr>
          <w:rFonts w:ascii="Times New Roman" w:eastAsia="Times New Roman" w:hAnsi="Times New Roman" w:cs="Times New Roman"/>
          <w:b/>
          <w:bCs/>
          <w:color w:val="000000" w:themeColor="text1"/>
          <w:kern w:val="0"/>
          <w:sz w:val="24"/>
          <w:szCs w:val="24"/>
          <w:lang w:val="en-US" w:eastAsia="en-US"/>
          <w14:ligatures w14:val="none"/>
        </w:rPr>
        <w:t xml:space="preserve">Table 3: </w:t>
      </w:r>
      <w:r w:rsidRPr="007F132D">
        <w:rPr>
          <w:rFonts w:eastAsia="Times New Roman"/>
          <w:b/>
          <w:bCs/>
          <w:color w:val="000000" w:themeColor="text1"/>
          <w:kern w:val="0"/>
          <w:sz w:val="24"/>
          <w:szCs w:val="24"/>
          <w:lang w:val="en-US" w:eastAsia="en-US"/>
          <w14:ligatures w14:val="none"/>
        </w:rPr>
        <w:t>Distribution of PLHIV patients under second-line treatment by HIV type</w:t>
      </w:r>
    </w:p>
    <w:tbl>
      <w:tblPr>
        <w:tblStyle w:val="PlainTable3"/>
        <w:tblW w:w="0" w:type="auto"/>
        <w:tblLook w:val="04A0" w:firstRow="1" w:lastRow="0" w:firstColumn="1" w:lastColumn="0" w:noHBand="0" w:noVBand="1"/>
      </w:tblPr>
      <w:tblGrid>
        <w:gridCol w:w="3636"/>
        <w:gridCol w:w="3636"/>
        <w:gridCol w:w="3637"/>
      </w:tblGrid>
      <w:tr w:rsidR="00DA58EA" w14:paraId="76EB95C4" w14:textId="77777777" w:rsidTr="00314B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36" w:type="dxa"/>
          </w:tcPr>
          <w:p w14:paraId="1B6510FC" w14:textId="77777777" w:rsidR="00DA58EA" w:rsidRDefault="00DA58EA" w:rsidP="00314B68">
            <w:pPr>
              <w:tabs>
                <w:tab w:val="left" w:pos="900"/>
              </w:tabs>
              <w:rPr>
                <w:rFonts w:ascii="Times New Roman" w:eastAsia="Times New Roman" w:hAnsi="Times New Roman" w:cs="Times New Roman"/>
                <w:b w:val="0"/>
                <w:bCs w:val="0"/>
                <w:kern w:val="0"/>
                <w:sz w:val="28"/>
                <w:szCs w:val="28"/>
                <w:lang w:eastAsia="en-US"/>
                <w14:ligatures w14:val="none"/>
              </w:rPr>
            </w:pPr>
            <w:r w:rsidRPr="00D7741A">
              <w:rPr>
                <w:rFonts w:ascii="Times New Roman" w:eastAsia="Times New Roman" w:hAnsi="Times New Roman" w:cs="Times New Roman"/>
                <w:kern w:val="0"/>
                <w:sz w:val="28"/>
                <w:szCs w:val="28"/>
                <w:lang w:val="en-US" w:eastAsia="en-US"/>
                <w14:ligatures w14:val="none"/>
              </w:rPr>
              <w:t>S</w:t>
            </w:r>
            <w:r>
              <w:rPr>
                <w:rFonts w:ascii="Times New Roman" w:eastAsia="Times New Roman" w:hAnsi="Times New Roman" w:cs="Times New Roman"/>
                <w:kern w:val="0"/>
                <w:sz w:val="28"/>
                <w:szCs w:val="28"/>
                <w:lang w:val="en-US" w:eastAsia="en-US"/>
                <w14:ligatures w14:val="none"/>
              </w:rPr>
              <w:t>E</w:t>
            </w:r>
            <w:r w:rsidRPr="00D7741A">
              <w:rPr>
                <w:rFonts w:ascii="Times New Roman" w:eastAsia="Times New Roman" w:hAnsi="Times New Roman" w:cs="Times New Roman"/>
                <w:kern w:val="0"/>
                <w:sz w:val="28"/>
                <w:szCs w:val="28"/>
                <w:lang w:val="en-US" w:eastAsia="en-US"/>
                <w14:ligatures w14:val="none"/>
              </w:rPr>
              <w:t>rotype</w:t>
            </w:r>
          </w:p>
        </w:tc>
        <w:tc>
          <w:tcPr>
            <w:tcW w:w="3636" w:type="dxa"/>
          </w:tcPr>
          <w:p w14:paraId="0F4961A0" w14:textId="77777777" w:rsidR="00DA58EA" w:rsidRDefault="00DA58EA" w:rsidP="00314B68">
            <w:pPr>
              <w:tabs>
                <w:tab w:val="left" w:pos="90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8"/>
                <w:szCs w:val="28"/>
                <w:lang w:eastAsia="en-US"/>
                <w14:ligatures w14:val="none"/>
              </w:rPr>
            </w:pPr>
            <w:r>
              <w:rPr>
                <w:rFonts w:ascii="Times New Roman" w:eastAsia="Times New Roman" w:hAnsi="Times New Roman" w:cs="Times New Roman"/>
                <w:kern w:val="0"/>
                <w:sz w:val="28"/>
                <w:szCs w:val="28"/>
                <w:lang w:eastAsia="en-US"/>
                <w14:ligatures w14:val="none"/>
              </w:rPr>
              <w:t>number</w:t>
            </w:r>
          </w:p>
        </w:tc>
        <w:tc>
          <w:tcPr>
            <w:tcW w:w="3637" w:type="dxa"/>
          </w:tcPr>
          <w:p w14:paraId="0D32F4F2" w14:textId="77777777" w:rsidR="00DA58EA" w:rsidRDefault="00DA58EA" w:rsidP="00314B68">
            <w:pPr>
              <w:tabs>
                <w:tab w:val="left" w:pos="90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8"/>
                <w:szCs w:val="28"/>
                <w:lang w:eastAsia="en-US"/>
                <w14:ligatures w14:val="none"/>
              </w:rPr>
            </w:pPr>
            <w:r w:rsidRPr="00D7741A">
              <w:rPr>
                <w:rFonts w:ascii="Times New Roman" w:eastAsia="Times New Roman" w:hAnsi="Times New Roman" w:cs="Times New Roman"/>
                <w:kern w:val="0"/>
                <w:sz w:val="28"/>
                <w:szCs w:val="28"/>
                <w:lang w:val="en-US" w:eastAsia="en-US"/>
                <w14:ligatures w14:val="none"/>
              </w:rPr>
              <w:t>P</w:t>
            </w:r>
            <w:r>
              <w:rPr>
                <w:rFonts w:ascii="Times New Roman" w:eastAsia="Times New Roman" w:hAnsi="Times New Roman" w:cs="Times New Roman"/>
                <w:kern w:val="0"/>
                <w:sz w:val="28"/>
                <w:szCs w:val="28"/>
                <w:lang w:val="en-US" w:eastAsia="en-US"/>
                <w14:ligatures w14:val="none"/>
              </w:rPr>
              <w:t>e</w:t>
            </w:r>
            <w:r w:rsidRPr="00D7741A">
              <w:rPr>
                <w:rFonts w:ascii="Times New Roman" w:eastAsia="Times New Roman" w:hAnsi="Times New Roman" w:cs="Times New Roman"/>
                <w:kern w:val="0"/>
                <w:sz w:val="28"/>
                <w:szCs w:val="28"/>
                <w:lang w:val="en-US" w:eastAsia="en-US"/>
                <w14:ligatures w14:val="none"/>
              </w:rPr>
              <w:t>rcentage (%)</w:t>
            </w:r>
          </w:p>
        </w:tc>
      </w:tr>
      <w:tr w:rsidR="00DA58EA" w14:paraId="7DDAB88D" w14:textId="77777777" w:rsidTr="00314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6" w:type="dxa"/>
            <w:tcBorders>
              <w:top w:val="single" w:sz="4" w:space="0" w:color="7F7F7F" w:themeColor="text1" w:themeTint="80"/>
            </w:tcBorders>
          </w:tcPr>
          <w:p w14:paraId="46DD86B3" w14:textId="77777777" w:rsidR="00DA58EA" w:rsidRDefault="00DA58EA" w:rsidP="00314B68">
            <w:pPr>
              <w:tabs>
                <w:tab w:val="left" w:pos="900"/>
              </w:tabs>
              <w:rPr>
                <w:rFonts w:ascii="Times New Roman" w:eastAsia="Times New Roman" w:hAnsi="Times New Roman" w:cs="Times New Roman"/>
                <w:b w:val="0"/>
                <w:bCs w:val="0"/>
                <w:kern w:val="0"/>
                <w:sz w:val="28"/>
                <w:szCs w:val="28"/>
                <w:lang w:eastAsia="en-US"/>
                <w14:ligatures w14:val="none"/>
              </w:rPr>
            </w:pPr>
            <w:r w:rsidRPr="00D7741A">
              <w:rPr>
                <w:rFonts w:ascii="Times New Roman" w:eastAsia="Times New Roman" w:hAnsi="Times New Roman" w:cs="Times New Roman"/>
                <w:kern w:val="0"/>
                <w:sz w:val="28"/>
                <w:szCs w:val="28"/>
                <w:lang w:val="en-US" w:eastAsia="en-US"/>
                <w14:ligatures w14:val="none"/>
              </w:rPr>
              <w:t>VIH1</w:t>
            </w:r>
          </w:p>
        </w:tc>
        <w:tc>
          <w:tcPr>
            <w:tcW w:w="3636" w:type="dxa"/>
            <w:tcBorders>
              <w:top w:val="single" w:sz="4" w:space="0" w:color="7F7F7F" w:themeColor="text1" w:themeTint="80"/>
            </w:tcBorders>
          </w:tcPr>
          <w:p w14:paraId="3B855CAA" w14:textId="77777777" w:rsidR="00DA58EA" w:rsidRPr="00B16204" w:rsidRDefault="00DA58EA" w:rsidP="00314B68">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8"/>
                <w:szCs w:val="28"/>
                <w:lang w:eastAsia="en-US"/>
                <w14:ligatures w14:val="none"/>
              </w:rPr>
            </w:pPr>
            <w:r w:rsidRPr="00B16204">
              <w:rPr>
                <w:rFonts w:ascii="Times New Roman" w:eastAsia="Times New Roman" w:hAnsi="Times New Roman" w:cs="Times New Roman"/>
                <w:kern w:val="0"/>
                <w:sz w:val="28"/>
                <w:szCs w:val="28"/>
                <w:lang w:eastAsia="en-US"/>
                <w14:ligatures w14:val="none"/>
              </w:rPr>
              <w:t>11</w:t>
            </w:r>
          </w:p>
        </w:tc>
        <w:tc>
          <w:tcPr>
            <w:tcW w:w="3637" w:type="dxa"/>
            <w:tcBorders>
              <w:top w:val="single" w:sz="4" w:space="0" w:color="7F7F7F" w:themeColor="text1" w:themeTint="80"/>
            </w:tcBorders>
          </w:tcPr>
          <w:p w14:paraId="0640C538" w14:textId="77777777" w:rsidR="00DA58EA" w:rsidRPr="00B16204" w:rsidRDefault="00DA58EA" w:rsidP="00314B68">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8"/>
                <w:szCs w:val="28"/>
                <w:lang w:eastAsia="en-US"/>
                <w14:ligatures w14:val="none"/>
              </w:rPr>
            </w:pPr>
            <w:r w:rsidRPr="00B16204">
              <w:rPr>
                <w:rFonts w:ascii="Times New Roman" w:eastAsia="Times New Roman" w:hAnsi="Times New Roman" w:cs="Times New Roman"/>
                <w:kern w:val="0"/>
                <w:sz w:val="28"/>
                <w:szCs w:val="28"/>
                <w:lang w:eastAsia="en-US"/>
                <w14:ligatures w14:val="none"/>
              </w:rPr>
              <w:t>55</w:t>
            </w:r>
          </w:p>
        </w:tc>
      </w:tr>
      <w:tr w:rsidR="00DA58EA" w14:paraId="7CF54BA1" w14:textId="77777777" w:rsidTr="00314B68">
        <w:tc>
          <w:tcPr>
            <w:cnfStyle w:val="001000000000" w:firstRow="0" w:lastRow="0" w:firstColumn="1" w:lastColumn="0" w:oddVBand="0" w:evenVBand="0" w:oddHBand="0" w:evenHBand="0" w:firstRowFirstColumn="0" w:firstRowLastColumn="0" w:lastRowFirstColumn="0" w:lastRowLastColumn="0"/>
            <w:tcW w:w="3636" w:type="dxa"/>
          </w:tcPr>
          <w:p w14:paraId="4AE6F6CD" w14:textId="77777777" w:rsidR="00DA58EA" w:rsidRDefault="00DA58EA" w:rsidP="00314B68">
            <w:pPr>
              <w:tabs>
                <w:tab w:val="left" w:pos="900"/>
              </w:tabs>
              <w:rPr>
                <w:rFonts w:ascii="Times New Roman" w:eastAsia="Times New Roman" w:hAnsi="Times New Roman" w:cs="Times New Roman"/>
                <w:b w:val="0"/>
                <w:bCs w:val="0"/>
                <w:kern w:val="0"/>
                <w:sz w:val="28"/>
                <w:szCs w:val="28"/>
                <w:lang w:eastAsia="en-US"/>
                <w14:ligatures w14:val="none"/>
              </w:rPr>
            </w:pPr>
            <w:r w:rsidRPr="00D7741A">
              <w:rPr>
                <w:rFonts w:ascii="Times New Roman" w:eastAsia="Times New Roman" w:hAnsi="Times New Roman" w:cs="Times New Roman"/>
                <w:kern w:val="0"/>
                <w:sz w:val="28"/>
                <w:szCs w:val="28"/>
                <w:lang w:val="en-US" w:eastAsia="en-US"/>
                <w14:ligatures w14:val="none"/>
              </w:rPr>
              <w:t>VIH2</w:t>
            </w:r>
          </w:p>
        </w:tc>
        <w:tc>
          <w:tcPr>
            <w:tcW w:w="3636" w:type="dxa"/>
          </w:tcPr>
          <w:p w14:paraId="199700CC" w14:textId="77777777" w:rsidR="00DA58EA" w:rsidRPr="00B16204" w:rsidRDefault="00DA58EA" w:rsidP="00314B68">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8"/>
                <w:szCs w:val="28"/>
                <w:lang w:eastAsia="en-US"/>
                <w14:ligatures w14:val="none"/>
              </w:rPr>
            </w:pPr>
            <w:r w:rsidRPr="00B16204">
              <w:rPr>
                <w:rFonts w:ascii="Times New Roman" w:eastAsia="Times New Roman" w:hAnsi="Times New Roman" w:cs="Times New Roman"/>
                <w:kern w:val="0"/>
                <w:sz w:val="28"/>
                <w:szCs w:val="28"/>
                <w:lang w:eastAsia="en-US"/>
                <w14:ligatures w14:val="none"/>
              </w:rPr>
              <w:t>6</w:t>
            </w:r>
          </w:p>
        </w:tc>
        <w:tc>
          <w:tcPr>
            <w:tcW w:w="3637" w:type="dxa"/>
          </w:tcPr>
          <w:p w14:paraId="51066248" w14:textId="77777777" w:rsidR="00DA58EA" w:rsidRPr="00B16204" w:rsidRDefault="00DA58EA" w:rsidP="00314B68">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8"/>
                <w:szCs w:val="28"/>
                <w:lang w:eastAsia="en-US"/>
                <w14:ligatures w14:val="none"/>
              </w:rPr>
            </w:pPr>
            <w:r w:rsidRPr="00B16204">
              <w:rPr>
                <w:rFonts w:ascii="Times New Roman" w:eastAsia="Times New Roman" w:hAnsi="Times New Roman" w:cs="Times New Roman"/>
                <w:kern w:val="0"/>
                <w:sz w:val="28"/>
                <w:szCs w:val="28"/>
                <w:lang w:eastAsia="en-US"/>
                <w14:ligatures w14:val="none"/>
              </w:rPr>
              <w:t>30</w:t>
            </w:r>
          </w:p>
        </w:tc>
      </w:tr>
      <w:tr w:rsidR="00DA58EA" w14:paraId="2E36A20A" w14:textId="77777777" w:rsidTr="00314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6" w:type="dxa"/>
          </w:tcPr>
          <w:p w14:paraId="696359C5" w14:textId="77777777" w:rsidR="00DA58EA" w:rsidRDefault="00DA58EA" w:rsidP="00314B68">
            <w:pPr>
              <w:tabs>
                <w:tab w:val="left" w:pos="900"/>
              </w:tabs>
              <w:rPr>
                <w:rFonts w:ascii="Times New Roman" w:eastAsia="Times New Roman" w:hAnsi="Times New Roman" w:cs="Times New Roman"/>
                <w:b w:val="0"/>
                <w:bCs w:val="0"/>
                <w:kern w:val="0"/>
                <w:sz w:val="28"/>
                <w:szCs w:val="28"/>
                <w:lang w:eastAsia="en-US"/>
                <w14:ligatures w14:val="none"/>
              </w:rPr>
            </w:pPr>
            <w:r w:rsidRPr="00D7741A">
              <w:rPr>
                <w:rFonts w:ascii="Times New Roman" w:eastAsia="Times New Roman" w:hAnsi="Times New Roman" w:cs="Times New Roman"/>
                <w:kern w:val="0"/>
                <w:sz w:val="28"/>
                <w:szCs w:val="28"/>
                <w:lang w:val="en-US" w:eastAsia="en-US"/>
                <w14:ligatures w14:val="none"/>
              </w:rPr>
              <w:t xml:space="preserve">VIH1 </w:t>
            </w:r>
            <w:r>
              <w:rPr>
                <w:rFonts w:ascii="Times New Roman" w:eastAsia="Times New Roman" w:hAnsi="Times New Roman" w:cs="Times New Roman"/>
                <w:kern w:val="0"/>
                <w:sz w:val="28"/>
                <w:szCs w:val="28"/>
                <w:lang w:val="en-US" w:eastAsia="en-US"/>
                <w14:ligatures w14:val="none"/>
              </w:rPr>
              <w:t>and</w:t>
            </w:r>
            <w:r w:rsidRPr="00D7741A">
              <w:rPr>
                <w:rFonts w:ascii="Times New Roman" w:eastAsia="Times New Roman" w:hAnsi="Times New Roman" w:cs="Times New Roman"/>
                <w:kern w:val="0"/>
                <w:sz w:val="28"/>
                <w:szCs w:val="28"/>
                <w:lang w:val="en-US" w:eastAsia="en-US"/>
                <w14:ligatures w14:val="none"/>
              </w:rPr>
              <w:t xml:space="preserve"> 2</w:t>
            </w:r>
          </w:p>
        </w:tc>
        <w:tc>
          <w:tcPr>
            <w:tcW w:w="3636" w:type="dxa"/>
          </w:tcPr>
          <w:p w14:paraId="2377C531" w14:textId="77777777" w:rsidR="00DA58EA" w:rsidRPr="00B16204" w:rsidRDefault="00DA58EA" w:rsidP="00314B68">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8"/>
                <w:szCs w:val="28"/>
                <w:lang w:eastAsia="en-US"/>
                <w14:ligatures w14:val="none"/>
              </w:rPr>
            </w:pPr>
            <w:r w:rsidRPr="00B16204">
              <w:rPr>
                <w:rFonts w:ascii="Times New Roman" w:eastAsia="Times New Roman" w:hAnsi="Times New Roman" w:cs="Times New Roman"/>
                <w:kern w:val="0"/>
                <w:sz w:val="28"/>
                <w:szCs w:val="28"/>
                <w:lang w:eastAsia="en-US"/>
                <w14:ligatures w14:val="none"/>
              </w:rPr>
              <w:t>3</w:t>
            </w:r>
          </w:p>
        </w:tc>
        <w:tc>
          <w:tcPr>
            <w:tcW w:w="3637" w:type="dxa"/>
          </w:tcPr>
          <w:p w14:paraId="44D4AE7C" w14:textId="77777777" w:rsidR="00DA58EA" w:rsidRPr="00B16204" w:rsidRDefault="00DA58EA" w:rsidP="00314B68">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8"/>
                <w:szCs w:val="28"/>
                <w:lang w:eastAsia="en-US"/>
                <w14:ligatures w14:val="none"/>
              </w:rPr>
            </w:pPr>
            <w:r w:rsidRPr="00B16204">
              <w:rPr>
                <w:rFonts w:ascii="Times New Roman" w:eastAsia="Times New Roman" w:hAnsi="Times New Roman" w:cs="Times New Roman"/>
                <w:kern w:val="0"/>
                <w:sz w:val="28"/>
                <w:szCs w:val="28"/>
                <w:lang w:eastAsia="en-US"/>
                <w14:ligatures w14:val="none"/>
              </w:rPr>
              <w:t>15</w:t>
            </w:r>
          </w:p>
        </w:tc>
      </w:tr>
      <w:tr w:rsidR="00DA58EA" w14:paraId="31485481" w14:textId="77777777" w:rsidTr="00314B68">
        <w:tc>
          <w:tcPr>
            <w:cnfStyle w:val="001000000000" w:firstRow="0" w:lastRow="0" w:firstColumn="1" w:lastColumn="0" w:oddVBand="0" w:evenVBand="0" w:oddHBand="0" w:evenHBand="0" w:firstRowFirstColumn="0" w:firstRowLastColumn="0" w:lastRowFirstColumn="0" w:lastRowLastColumn="0"/>
            <w:tcW w:w="3636" w:type="dxa"/>
            <w:tcBorders>
              <w:bottom w:val="single" w:sz="4" w:space="0" w:color="auto"/>
            </w:tcBorders>
          </w:tcPr>
          <w:p w14:paraId="00F32F0E" w14:textId="77777777" w:rsidR="00DA58EA" w:rsidRDefault="00DA58EA" w:rsidP="00314B68">
            <w:pPr>
              <w:tabs>
                <w:tab w:val="left" w:pos="900"/>
              </w:tabs>
              <w:rPr>
                <w:rFonts w:ascii="Times New Roman" w:eastAsia="Times New Roman" w:hAnsi="Times New Roman" w:cs="Times New Roman"/>
                <w:b w:val="0"/>
                <w:bCs w:val="0"/>
                <w:kern w:val="0"/>
                <w:sz w:val="28"/>
                <w:szCs w:val="28"/>
                <w:lang w:eastAsia="en-US"/>
                <w14:ligatures w14:val="none"/>
              </w:rPr>
            </w:pPr>
            <w:r w:rsidRPr="00D7741A">
              <w:rPr>
                <w:rFonts w:ascii="Times New Roman" w:eastAsia="Times New Roman" w:hAnsi="Times New Roman" w:cs="Times New Roman"/>
                <w:kern w:val="0"/>
                <w:sz w:val="28"/>
                <w:szCs w:val="28"/>
                <w:lang w:val="en-US" w:eastAsia="en-US"/>
                <w14:ligatures w14:val="none"/>
              </w:rPr>
              <w:t>Total</w:t>
            </w:r>
          </w:p>
        </w:tc>
        <w:tc>
          <w:tcPr>
            <w:tcW w:w="3636" w:type="dxa"/>
            <w:tcBorders>
              <w:bottom w:val="single" w:sz="4" w:space="0" w:color="auto"/>
            </w:tcBorders>
          </w:tcPr>
          <w:p w14:paraId="0C60E243" w14:textId="77777777" w:rsidR="00DA58EA" w:rsidRPr="00B16204" w:rsidRDefault="00DA58EA" w:rsidP="00314B68">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8"/>
                <w:szCs w:val="28"/>
                <w:lang w:eastAsia="en-US"/>
                <w14:ligatures w14:val="none"/>
              </w:rPr>
            </w:pPr>
            <w:r w:rsidRPr="00B16204">
              <w:rPr>
                <w:rFonts w:ascii="Times New Roman" w:eastAsia="Times New Roman" w:hAnsi="Times New Roman" w:cs="Times New Roman"/>
                <w:kern w:val="0"/>
                <w:sz w:val="28"/>
                <w:szCs w:val="28"/>
                <w:lang w:eastAsia="en-US"/>
                <w14:ligatures w14:val="none"/>
              </w:rPr>
              <w:t>20</w:t>
            </w:r>
          </w:p>
        </w:tc>
        <w:tc>
          <w:tcPr>
            <w:tcW w:w="3637" w:type="dxa"/>
            <w:tcBorders>
              <w:bottom w:val="single" w:sz="4" w:space="0" w:color="auto"/>
            </w:tcBorders>
          </w:tcPr>
          <w:p w14:paraId="7BD4E454" w14:textId="77777777" w:rsidR="00DA58EA" w:rsidRPr="00B16204" w:rsidRDefault="00DA58EA" w:rsidP="00314B68">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8"/>
                <w:szCs w:val="28"/>
                <w:lang w:eastAsia="en-US"/>
                <w14:ligatures w14:val="none"/>
              </w:rPr>
            </w:pPr>
            <w:r w:rsidRPr="00B16204">
              <w:rPr>
                <w:rFonts w:ascii="Times New Roman" w:eastAsia="Times New Roman" w:hAnsi="Times New Roman" w:cs="Times New Roman"/>
                <w:kern w:val="0"/>
                <w:sz w:val="28"/>
                <w:szCs w:val="28"/>
                <w:lang w:eastAsia="en-US"/>
                <w14:ligatures w14:val="none"/>
              </w:rPr>
              <w:t>100</w:t>
            </w:r>
          </w:p>
        </w:tc>
      </w:tr>
    </w:tbl>
    <w:p w14:paraId="3EDE9CF9" w14:textId="77777777" w:rsidR="00DA58EA" w:rsidRPr="00D7741A" w:rsidRDefault="00DA58EA" w:rsidP="00DA58EA">
      <w:pPr>
        <w:tabs>
          <w:tab w:val="left" w:pos="900"/>
        </w:tabs>
        <w:rPr>
          <w:rFonts w:ascii="Times New Roman" w:eastAsia="Times New Roman" w:hAnsi="Times New Roman" w:cs="Times New Roman"/>
          <w:kern w:val="0"/>
          <w:sz w:val="28"/>
          <w:szCs w:val="28"/>
          <w:lang w:eastAsia="en-US"/>
          <w14:ligatures w14:val="none"/>
        </w:rPr>
      </w:pPr>
    </w:p>
    <w:p w14:paraId="318A34AB" w14:textId="4B8441C9" w:rsidR="00DA58EA" w:rsidRPr="00DA58EA" w:rsidRDefault="00DA58EA" w:rsidP="00DA58EA">
      <w:pPr>
        <w:tabs>
          <w:tab w:val="left" w:pos="900"/>
        </w:tabs>
        <w:rPr>
          <w:rFonts w:ascii="Times New Roman" w:eastAsia="Times New Roman" w:hAnsi="Times New Roman" w:cs="Times New Roman"/>
          <w:b/>
          <w:kern w:val="0"/>
          <w:sz w:val="24"/>
          <w:szCs w:val="28"/>
          <w:lang w:val="en-US" w:eastAsia="en-US"/>
          <w14:ligatures w14:val="none"/>
        </w:rPr>
      </w:pPr>
      <w:r w:rsidRPr="00DE5398">
        <w:rPr>
          <w:rFonts w:ascii="Times New Roman" w:eastAsia="Times New Roman" w:hAnsi="Times New Roman" w:cs="Times New Roman"/>
          <w:b/>
          <w:bCs/>
          <w:kern w:val="0"/>
          <w:sz w:val="24"/>
          <w:szCs w:val="28"/>
          <w:lang w:val="en-US" w:eastAsia="en-US"/>
          <w14:ligatures w14:val="none"/>
        </w:rPr>
        <w:t>Distribution of patients by protocol used</w:t>
      </w:r>
      <w:r w:rsidRPr="00DE5398">
        <w:rPr>
          <w:rFonts w:ascii="Times New Roman" w:eastAsia="Times New Roman" w:hAnsi="Times New Roman" w:cs="Times New Roman"/>
          <w:b/>
          <w:kern w:val="0"/>
          <w:sz w:val="24"/>
          <w:szCs w:val="28"/>
          <w:lang w:val="en-US" w:eastAsia="en-US"/>
          <w14:ligatures w14:val="none"/>
        </w:rPr>
        <w:t xml:space="preserve">: </w:t>
      </w:r>
      <w:r w:rsidRPr="00DE5398">
        <w:rPr>
          <w:rFonts w:ascii="Times New Roman" w:eastAsia="Times New Roman" w:hAnsi="Times New Roman" w:cs="Times New Roman"/>
          <w:bCs/>
          <w:kern w:val="0"/>
          <w:sz w:val="24"/>
          <w:szCs w:val="28"/>
          <w:lang w:val="en-US" w:eastAsia="en-US"/>
          <w14:ligatures w14:val="none"/>
        </w:rPr>
        <w:t>All patients were on AZT+3TC+LPV/r.</w:t>
      </w:r>
    </w:p>
    <w:p w14:paraId="33604BE2" w14:textId="77777777" w:rsidR="00DA58EA" w:rsidRPr="00DE5398" w:rsidRDefault="00DA58EA" w:rsidP="00DA58EA">
      <w:pPr>
        <w:tabs>
          <w:tab w:val="left" w:pos="900"/>
        </w:tabs>
        <w:rPr>
          <w:rFonts w:ascii="Times New Roman" w:eastAsia="Times New Roman" w:hAnsi="Times New Roman" w:cs="Times New Roman"/>
          <w:b/>
          <w:kern w:val="0"/>
          <w:sz w:val="24"/>
          <w:szCs w:val="28"/>
          <w:lang w:val="en-US" w:eastAsia="en-US"/>
          <w14:ligatures w14:val="none"/>
        </w:rPr>
      </w:pPr>
      <w:r w:rsidRPr="00DE5398">
        <w:rPr>
          <w:rFonts w:ascii="Times New Roman" w:eastAsia="Times New Roman" w:hAnsi="Times New Roman" w:cs="Times New Roman"/>
          <w:b/>
          <w:bCs/>
          <w:kern w:val="0"/>
          <w:sz w:val="24"/>
          <w:szCs w:val="28"/>
          <w:lang w:val="en-US" w:eastAsia="en-US"/>
          <w14:ligatures w14:val="none"/>
        </w:rPr>
        <w:t>Distribution by associated comorbidities</w:t>
      </w:r>
      <w:r w:rsidRPr="00DE5398">
        <w:rPr>
          <w:rFonts w:ascii="Times New Roman" w:eastAsia="Times New Roman" w:hAnsi="Times New Roman" w:cs="Times New Roman"/>
          <w:b/>
          <w:kern w:val="0"/>
          <w:sz w:val="24"/>
          <w:szCs w:val="28"/>
          <w:lang w:val="en-US" w:eastAsia="en-US"/>
          <w14:ligatures w14:val="none"/>
        </w:rPr>
        <w:br/>
      </w:r>
      <w:r w:rsidRPr="00DE5398">
        <w:rPr>
          <w:rFonts w:ascii="Times New Roman" w:eastAsia="Times New Roman" w:hAnsi="Times New Roman" w:cs="Times New Roman"/>
          <w:bCs/>
          <w:kern w:val="0"/>
          <w:sz w:val="24"/>
          <w:szCs w:val="28"/>
          <w:lang w:val="en-US" w:eastAsia="en-US"/>
          <w14:ligatures w14:val="none"/>
        </w:rPr>
        <w:t>five patients had diabetes as a comorbidity, representing 25%, one patient had high blood pressure.</w:t>
      </w:r>
    </w:p>
    <w:p w14:paraId="104BEB08" w14:textId="77777777" w:rsidR="00DA58EA" w:rsidRPr="00DE5398" w:rsidRDefault="00DA58EA" w:rsidP="00DA58EA">
      <w:pPr>
        <w:tabs>
          <w:tab w:val="left" w:pos="900"/>
        </w:tabs>
        <w:rPr>
          <w:rFonts w:ascii="Times New Roman" w:eastAsia="Times New Roman" w:hAnsi="Times New Roman" w:cs="Times New Roman"/>
          <w:b/>
          <w:kern w:val="0"/>
          <w:sz w:val="24"/>
          <w:szCs w:val="28"/>
          <w:lang w:val="en-US" w:eastAsia="en-US"/>
          <w14:ligatures w14:val="none"/>
        </w:rPr>
      </w:pPr>
      <w:r w:rsidRPr="00DE5398">
        <w:rPr>
          <w:rFonts w:ascii="Times New Roman" w:eastAsia="Times New Roman" w:hAnsi="Times New Roman" w:cs="Times New Roman"/>
          <w:b/>
          <w:bCs/>
          <w:kern w:val="0"/>
          <w:sz w:val="24"/>
          <w:szCs w:val="28"/>
          <w:lang w:val="en-US" w:eastAsia="en-US"/>
          <w14:ligatures w14:val="none"/>
        </w:rPr>
        <w:t>Reason for initiation of second-line treatment</w:t>
      </w:r>
      <w:r w:rsidRPr="00DE5398">
        <w:rPr>
          <w:rFonts w:ascii="Times New Roman" w:eastAsia="Times New Roman" w:hAnsi="Times New Roman" w:cs="Times New Roman"/>
          <w:b/>
          <w:kern w:val="0"/>
          <w:sz w:val="24"/>
          <w:szCs w:val="28"/>
          <w:lang w:val="en-US" w:eastAsia="en-US"/>
          <w14:ligatures w14:val="none"/>
        </w:rPr>
        <w:br/>
      </w:r>
      <w:r w:rsidRPr="00DE5398">
        <w:rPr>
          <w:rFonts w:ascii="Times New Roman" w:eastAsia="Times New Roman" w:hAnsi="Times New Roman" w:cs="Times New Roman"/>
          <w:bCs/>
          <w:kern w:val="0"/>
          <w:sz w:val="24"/>
          <w:szCs w:val="28"/>
          <w:lang w:val="en-US" w:eastAsia="en-US"/>
          <w14:ligatures w14:val="none"/>
        </w:rPr>
        <w:t>Treatment failure was the main reason for switching to a second-line protocol.</w:t>
      </w:r>
      <w:r w:rsidRPr="00DE5398">
        <w:rPr>
          <w:rFonts w:ascii="Times New Roman" w:eastAsia="Times New Roman" w:hAnsi="Times New Roman" w:cs="Times New Roman"/>
          <w:b/>
          <w:kern w:val="0"/>
          <w:sz w:val="24"/>
          <w:szCs w:val="28"/>
          <w:lang w:val="en-US" w:eastAsia="en-US"/>
          <w14:ligatures w14:val="none"/>
        </w:rPr>
        <w:t xml:space="preserve"> Table </w:t>
      </w:r>
      <w:r>
        <w:rPr>
          <w:rFonts w:ascii="Times New Roman" w:eastAsia="Times New Roman" w:hAnsi="Times New Roman" w:cs="Times New Roman"/>
          <w:b/>
          <w:kern w:val="0"/>
          <w:sz w:val="24"/>
          <w:szCs w:val="28"/>
          <w:lang w:val="en-US" w:eastAsia="en-US"/>
          <w14:ligatures w14:val="none"/>
        </w:rPr>
        <w:t>4</w:t>
      </w:r>
      <w:r w:rsidRPr="00DE5398">
        <w:rPr>
          <w:rFonts w:ascii="Times New Roman" w:eastAsia="Times New Roman" w:hAnsi="Times New Roman" w:cs="Times New Roman"/>
          <w:b/>
          <w:kern w:val="0"/>
          <w:sz w:val="24"/>
          <w:szCs w:val="28"/>
          <w:lang w:val="en-US" w:eastAsia="en-US"/>
          <w14:ligatures w14:val="none"/>
        </w:rPr>
        <w:t xml:space="preserve"> </w:t>
      </w:r>
      <w:r w:rsidRPr="00DE5398">
        <w:rPr>
          <w:rFonts w:ascii="Times New Roman" w:eastAsia="Times New Roman" w:hAnsi="Times New Roman" w:cs="Times New Roman"/>
          <w:bCs/>
          <w:kern w:val="0"/>
          <w:sz w:val="24"/>
          <w:szCs w:val="28"/>
          <w:lang w:val="en-US" w:eastAsia="en-US"/>
          <w14:ligatures w14:val="none"/>
        </w:rPr>
        <w:t>shows the distribution of patients according to the reason for initiation of the second-line protocol.</w:t>
      </w:r>
    </w:p>
    <w:p w14:paraId="683955D7" w14:textId="77777777" w:rsidR="00DA58EA" w:rsidRDefault="00DA58EA" w:rsidP="00DA58EA">
      <w:pPr>
        <w:rPr>
          <w:rFonts w:ascii="Times New Roman" w:eastAsia="Times New Roman" w:hAnsi="Times New Roman" w:cs="Times New Roman"/>
          <w:b/>
          <w:bCs/>
          <w:kern w:val="0"/>
          <w:sz w:val="24"/>
          <w:szCs w:val="28"/>
          <w:lang w:val="en-US" w:eastAsia="en-US"/>
          <w14:ligatures w14:val="none"/>
        </w:rPr>
      </w:pPr>
    </w:p>
    <w:p w14:paraId="03A78264" w14:textId="77777777" w:rsidR="00EE0C46" w:rsidRPr="00DE5398" w:rsidRDefault="00EE0C46" w:rsidP="00EE0C46">
      <w:pPr>
        <w:tabs>
          <w:tab w:val="left" w:pos="900"/>
        </w:tabs>
        <w:rPr>
          <w:rFonts w:ascii="Times New Roman" w:eastAsia="Times New Roman" w:hAnsi="Times New Roman" w:cs="Times New Roman"/>
          <w:b/>
          <w:bCs/>
          <w:kern w:val="0"/>
          <w:sz w:val="24"/>
          <w:szCs w:val="28"/>
          <w:lang w:val="en-US" w:eastAsia="en-US"/>
          <w14:ligatures w14:val="none"/>
        </w:rPr>
      </w:pPr>
      <w:r w:rsidRPr="00DE5398">
        <w:rPr>
          <w:rFonts w:ascii="Times New Roman" w:eastAsia="Times New Roman" w:hAnsi="Times New Roman" w:cs="Times New Roman"/>
          <w:b/>
          <w:bCs/>
          <w:kern w:val="0"/>
          <w:sz w:val="24"/>
          <w:szCs w:val="28"/>
          <w:lang w:val="en-US" w:eastAsia="en-US"/>
          <w14:ligatures w14:val="none"/>
        </w:rPr>
        <w:t xml:space="preserve">Table </w:t>
      </w:r>
      <w:r>
        <w:rPr>
          <w:rFonts w:ascii="Times New Roman" w:eastAsia="Times New Roman" w:hAnsi="Times New Roman" w:cs="Times New Roman"/>
          <w:b/>
          <w:bCs/>
          <w:kern w:val="0"/>
          <w:sz w:val="24"/>
          <w:szCs w:val="28"/>
          <w:lang w:val="en-US" w:eastAsia="en-US"/>
          <w14:ligatures w14:val="none"/>
        </w:rPr>
        <w:t>4</w:t>
      </w:r>
      <w:r w:rsidRPr="00DE5398">
        <w:rPr>
          <w:rFonts w:ascii="Times New Roman" w:eastAsia="Times New Roman" w:hAnsi="Times New Roman" w:cs="Times New Roman"/>
          <w:b/>
          <w:bCs/>
          <w:kern w:val="0"/>
          <w:sz w:val="24"/>
          <w:szCs w:val="28"/>
          <w:lang w:val="en-US" w:eastAsia="en-US"/>
          <w14:ligatures w14:val="none"/>
        </w:rPr>
        <w:t xml:space="preserve">: Distribution of </w:t>
      </w:r>
      <w:r w:rsidRPr="00BB0E26">
        <w:rPr>
          <w:rFonts w:ascii="Times New Roman" w:eastAsia="Times New Roman" w:hAnsi="Times New Roman" w:cs="Times New Roman"/>
          <w:b/>
          <w:bCs/>
          <w:kern w:val="0"/>
          <w:sz w:val="24"/>
          <w:szCs w:val="28"/>
          <w:lang w:val="en-US" w:eastAsia="en-US"/>
          <w14:ligatures w14:val="none"/>
        </w:rPr>
        <w:t>PLHIV patients under second-line treatment</w:t>
      </w:r>
      <w:r w:rsidRPr="00DE5398">
        <w:rPr>
          <w:rFonts w:ascii="Times New Roman" w:eastAsia="Times New Roman" w:hAnsi="Times New Roman" w:cs="Times New Roman"/>
          <w:b/>
          <w:bCs/>
          <w:kern w:val="0"/>
          <w:sz w:val="24"/>
          <w:szCs w:val="28"/>
          <w:lang w:val="en-US" w:eastAsia="en-US"/>
          <w14:ligatures w14:val="none"/>
        </w:rPr>
        <w:t xml:space="preserve"> by reason for initiation of second-line treatment</w:t>
      </w:r>
    </w:p>
    <w:tbl>
      <w:tblPr>
        <w:tblW w:w="0" w:type="auto"/>
        <w:tblLayout w:type="fixed"/>
        <w:tblLook w:val="01E0" w:firstRow="1" w:lastRow="1" w:firstColumn="1" w:lastColumn="1" w:noHBand="0" w:noVBand="0"/>
      </w:tblPr>
      <w:tblGrid>
        <w:gridCol w:w="4111"/>
        <w:gridCol w:w="2801"/>
        <w:gridCol w:w="3448"/>
      </w:tblGrid>
      <w:tr w:rsidR="00EE0C46" w:rsidRPr="00D7741A" w14:paraId="1552AB93" w14:textId="77777777" w:rsidTr="00314B68">
        <w:trPr>
          <w:trHeight w:val="583"/>
        </w:trPr>
        <w:tc>
          <w:tcPr>
            <w:tcW w:w="4111" w:type="dxa"/>
            <w:tcBorders>
              <w:top w:val="single" w:sz="4" w:space="0" w:color="000000"/>
              <w:bottom w:val="single" w:sz="4" w:space="0" w:color="000000"/>
            </w:tcBorders>
          </w:tcPr>
          <w:p w14:paraId="4C41DD97" w14:textId="77777777" w:rsidR="00EE0C46" w:rsidRPr="00DE5398" w:rsidRDefault="00EE0C46" w:rsidP="00314B68">
            <w:pPr>
              <w:tabs>
                <w:tab w:val="left" w:pos="900"/>
              </w:tabs>
              <w:rPr>
                <w:rFonts w:ascii="Times New Roman" w:eastAsia="Times New Roman" w:hAnsi="Times New Roman" w:cs="Times New Roman"/>
                <w:kern w:val="0"/>
                <w:sz w:val="24"/>
                <w:szCs w:val="28"/>
                <w:lang w:val="en-US" w:eastAsia="en-US"/>
                <w14:ligatures w14:val="none"/>
              </w:rPr>
            </w:pPr>
          </w:p>
        </w:tc>
        <w:tc>
          <w:tcPr>
            <w:tcW w:w="2801" w:type="dxa"/>
            <w:tcBorders>
              <w:top w:val="single" w:sz="4" w:space="0" w:color="000000"/>
              <w:bottom w:val="single" w:sz="4" w:space="0" w:color="000000"/>
            </w:tcBorders>
          </w:tcPr>
          <w:p w14:paraId="15DECA97" w14:textId="77777777" w:rsidR="00EE0C46" w:rsidRPr="00DE5398" w:rsidRDefault="00EE0C46" w:rsidP="00314B68">
            <w:pPr>
              <w:tabs>
                <w:tab w:val="left" w:pos="900"/>
              </w:tabs>
              <w:jc w:val="center"/>
              <w:rPr>
                <w:rFonts w:ascii="Times New Roman" w:eastAsia="Times New Roman" w:hAnsi="Times New Roman" w:cs="Times New Roman"/>
                <w:b/>
                <w:kern w:val="0"/>
                <w:sz w:val="24"/>
                <w:szCs w:val="28"/>
                <w:lang w:val="en-US" w:eastAsia="en-US"/>
                <w14:ligatures w14:val="none"/>
              </w:rPr>
            </w:pPr>
            <w:r w:rsidRPr="00DE5398">
              <w:rPr>
                <w:rFonts w:ascii="Times New Roman" w:eastAsia="Times New Roman" w:hAnsi="Times New Roman" w:cs="Times New Roman"/>
                <w:b/>
                <w:kern w:val="0"/>
                <w:sz w:val="24"/>
                <w:szCs w:val="28"/>
                <w:lang w:val="en-US" w:eastAsia="en-US"/>
                <w14:ligatures w14:val="none"/>
              </w:rPr>
              <w:t>Number</w:t>
            </w:r>
          </w:p>
        </w:tc>
        <w:tc>
          <w:tcPr>
            <w:tcW w:w="3448" w:type="dxa"/>
            <w:tcBorders>
              <w:top w:val="single" w:sz="4" w:space="0" w:color="000000"/>
              <w:bottom w:val="single" w:sz="4" w:space="0" w:color="000000"/>
            </w:tcBorders>
          </w:tcPr>
          <w:p w14:paraId="1F0EC971" w14:textId="77777777" w:rsidR="00EE0C46" w:rsidRPr="00DE5398" w:rsidRDefault="00EE0C46" w:rsidP="00314B68">
            <w:pPr>
              <w:tabs>
                <w:tab w:val="left" w:pos="900"/>
              </w:tabs>
              <w:jc w:val="center"/>
              <w:rPr>
                <w:rFonts w:ascii="Times New Roman" w:eastAsia="Times New Roman" w:hAnsi="Times New Roman" w:cs="Times New Roman"/>
                <w:b/>
                <w:kern w:val="0"/>
                <w:sz w:val="24"/>
                <w:szCs w:val="28"/>
                <w:lang w:val="en-US" w:eastAsia="en-US"/>
                <w14:ligatures w14:val="none"/>
              </w:rPr>
            </w:pPr>
            <w:r w:rsidRPr="00DE5398">
              <w:rPr>
                <w:rFonts w:ascii="Times New Roman" w:eastAsia="Times New Roman" w:hAnsi="Times New Roman" w:cs="Times New Roman"/>
                <w:b/>
                <w:kern w:val="0"/>
                <w:sz w:val="24"/>
                <w:szCs w:val="28"/>
                <w:lang w:val="en-US" w:eastAsia="en-US"/>
                <w14:ligatures w14:val="none"/>
              </w:rPr>
              <w:t>Percentage</w:t>
            </w:r>
          </w:p>
        </w:tc>
      </w:tr>
      <w:tr w:rsidR="00EE0C46" w:rsidRPr="00D7741A" w14:paraId="0C83D2FE" w14:textId="77777777" w:rsidTr="00314B68">
        <w:trPr>
          <w:trHeight w:val="491"/>
        </w:trPr>
        <w:tc>
          <w:tcPr>
            <w:tcW w:w="4111" w:type="dxa"/>
            <w:tcBorders>
              <w:top w:val="single" w:sz="4" w:space="0" w:color="000000"/>
            </w:tcBorders>
          </w:tcPr>
          <w:p w14:paraId="1F8CF0BC" w14:textId="77777777" w:rsidR="00EE0C46" w:rsidRPr="00DE5398" w:rsidRDefault="00EE0C46" w:rsidP="00314B68">
            <w:pPr>
              <w:tabs>
                <w:tab w:val="left" w:pos="900"/>
              </w:tabs>
              <w:rPr>
                <w:rFonts w:ascii="Times New Roman" w:eastAsia="Times New Roman" w:hAnsi="Times New Roman" w:cs="Times New Roman"/>
                <w:b/>
                <w:kern w:val="0"/>
                <w:sz w:val="24"/>
                <w:szCs w:val="28"/>
                <w:lang w:eastAsia="en-US"/>
                <w14:ligatures w14:val="none"/>
              </w:rPr>
            </w:pPr>
            <w:r w:rsidRPr="00DE5398">
              <w:rPr>
                <w:rFonts w:ascii="Times New Roman" w:eastAsia="Times New Roman" w:hAnsi="Times New Roman" w:cs="Times New Roman"/>
                <w:b/>
                <w:bCs/>
                <w:kern w:val="0"/>
                <w:sz w:val="24"/>
                <w:szCs w:val="28"/>
                <w:lang w:eastAsia="en-US"/>
                <w14:ligatures w14:val="none"/>
              </w:rPr>
              <w:t>First-line treatment failure</w:t>
            </w:r>
          </w:p>
        </w:tc>
        <w:tc>
          <w:tcPr>
            <w:tcW w:w="2801" w:type="dxa"/>
            <w:tcBorders>
              <w:top w:val="single" w:sz="4" w:space="0" w:color="000000"/>
            </w:tcBorders>
          </w:tcPr>
          <w:p w14:paraId="7CFC16F6" w14:textId="77777777" w:rsidR="00EE0C46" w:rsidRPr="00DE5398" w:rsidRDefault="00EE0C46" w:rsidP="00314B68">
            <w:pPr>
              <w:tabs>
                <w:tab w:val="left" w:pos="900"/>
              </w:tabs>
              <w:jc w:val="center"/>
              <w:rPr>
                <w:rFonts w:ascii="Times New Roman" w:eastAsia="Times New Roman" w:hAnsi="Times New Roman" w:cs="Times New Roman"/>
                <w:kern w:val="0"/>
                <w:sz w:val="24"/>
                <w:szCs w:val="28"/>
                <w:lang w:val="en-US" w:eastAsia="en-US"/>
                <w14:ligatures w14:val="none"/>
              </w:rPr>
            </w:pPr>
            <w:r w:rsidRPr="00DE5398">
              <w:rPr>
                <w:rFonts w:ascii="Times New Roman" w:eastAsia="Times New Roman" w:hAnsi="Times New Roman" w:cs="Times New Roman"/>
                <w:kern w:val="0"/>
                <w:sz w:val="24"/>
                <w:szCs w:val="28"/>
                <w:lang w:val="en-US" w:eastAsia="en-US"/>
                <w14:ligatures w14:val="none"/>
              </w:rPr>
              <w:t>11</w:t>
            </w:r>
          </w:p>
        </w:tc>
        <w:tc>
          <w:tcPr>
            <w:tcW w:w="3448" w:type="dxa"/>
            <w:tcBorders>
              <w:top w:val="single" w:sz="4" w:space="0" w:color="000000"/>
            </w:tcBorders>
          </w:tcPr>
          <w:p w14:paraId="6E09E42F" w14:textId="77777777" w:rsidR="00EE0C46" w:rsidRPr="00DE5398" w:rsidRDefault="00EE0C46" w:rsidP="00314B68">
            <w:pPr>
              <w:tabs>
                <w:tab w:val="left" w:pos="900"/>
              </w:tabs>
              <w:jc w:val="center"/>
              <w:rPr>
                <w:rFonts w:ascii="Times New Roman" w:eastAsia="Times New Roman" w:hAnsi="Times New Roman" w:cs="Times New Roman"/>
                <w:kern w:val="0"/>
                <w:sz w:val="24"/>
                <w:szCs w:val="28"/>
                <w:lang w:val="en-US" w:eastAsia="en-US"/>
                <w14:ligatures w14:val="none"/>
              </w:rPr>
            </w:pPr>
            <w:r w:rsidRPr="00DE5398">
              <w:rPr>
                <w:rFonts w:ascii="Times New Roman" w:eastAsia="Times New Roman" w:hAnsi="Times New Roman" w:cs="Times New Roman"/>
                <w:kern w:val="0"/>
                <w:sz w:val="24"/>
                <w:szCs w:val="28"/>
                <w:lang w:val="en-US" w:eastAsia="en-US"/>
                <w14:ligatures w14:val="none"/>
              </w:rPr>
              <w:t>55</w:t>
            </w:r>
          </w:p>
        </w:tc>
      </w:tr>
      <w:tr w:rsidR="00EE0C46" w:rsidRPr="00D7741A" w14:paraId="5F758059" w14:textId="77777777" w:rsidTr="00314B68">
        <w:trPr>
          <w:trHeight w:val="583"/>
        </w:trPr>
        <w:tc>
          <w:tcPr>
            <w:tcW w:w="4111" w:type="dxa"/>
          </w:tcPr>
          <w:p w14:paraId="38420DC0" w14:textId="77777777" w:rsidR="00EE0C46" w:rsidRPr="00DE5398" w:rsidRDefault="00EE0C46" w:rsidP="00314B68">
            <w:pPr>
              <w:tabs>
                <w:tab w:val="left" w:pos="900"/>
              </w:tabs>
              <w:rPr>
                <w:rFonts w:ascii="Times New Roman" w:eastAsia="Times New Roman" w:hAnsi="Times New Roman" w:cs="Times New Roman"/>
                <w:b/>
                <w:kern w:val="0"/>
                <w:sz w:val="24"/>
                <w:szCs w:val="28"/>
                <w:lang w:val="en-US" w:eastAsia="en-US"/>
                <w14:ligatures w14:val="none"/>
              </w:rPr>
            </w:pPr>
            <w:r w:rsidRPr="00DE5398">
              <w:rPr>
                <w:rFonts w:ascii="Times New Roman" w:eastAsia="Times New Roman" w:hAnsi="Times New Roman" w:cs="Times New Roman"/>
                <w:b/>
                <w:kern w:val="0"/>
                <w:sz w:val="24"/>
                <w:szCs w:val="28"/>
                <w:lang w:val="en-US" w:eastAsia="en-US"/>
                <w14:ligatures w14:val="none"/>
              </w:rPr>
              <w:t>Intolerance</w:t>
            </w:r>
          </w:p>
        </w:tc>
        <w:tc>
          <w:tcPr>
            <w:tcW w:w="2801" w:type="dxa"/>
          </w:tcPr>
          <w:p w14:paraId="5916506C" w14:textId="77777777" w:rsidR="00EE0C46" w:rsidRPr="00DE5398" w:rsidRDefault="00EE0C46" w:rsidP="00314B68">
            <w:pPr>
              <w:tabs>
                <w:tab w:val="left" w:pos="900"/>
              </w:tabs>
              <w:jc w:val="center"/>
              <w:rPr>
                <w:rFonts w:ascii="Times New Roman" w:eastAsia="Times New Roman" w:hAnsi="Times New Roman" w:cs="Times New Roman"/>
                <w:kern w:val="0"/>
                <w:sz w:val="24"/>
                <w:szCs w:val="28"/>
                <w:lang w:val="en-US" w:eastAsia="en-US"/>
                <w14:ligatures w14:val="none"/>
              </w:rPr>
            </w:pPr>
            <w:r w:rsidRPr="00DE5398">
              <w:rPr>
                <w:rFonts w:ascii="Times New Roman" w:eastAsia="Times New Roman" w:hAnsi="Times New Roman" w:cs="Times New Roman"/>
                <w:kern w:val="0"/>
                <w:sz w:val="24"/>
                <w:szCs w:val="28"/>
                <w:lang w:val="en-US" w:eastAsia="en-US"/>
                <w14:ligatures w14:val="none"/>
              </w:rPr>
              <w:t>9</w:t>
            </w:r>
          </w:p>
        </w:tc>
        <w:tc>
          <w:tcPr>
            <w:tcW w:w="3448" w:type="dxa"/>
          </w:tcPr>
          <w:p w14:paraId="481818A0" w14:textId="77777777" w:rsidR="00EE0C46" w:rsidRPr="00DE5398" w:rsidRDefault="00EE0C46" w:rsidP="00314B68">
            <w:pPr>
              <w:tabs>
                <w:tab w:val="left" w:pos="900"/>
              </w:tabs>
              <w:jc w:val="center"/>
              <w:rPr>
                <w:rFonts w:ascii="Times New Roman" w:eastAsia="Times New Roman" w:hAnsi="Times New Roman" w:cs="Times New Roman"/>
                <w:kern w:val="0"/>
                <w:sz w:val="24"/>
                <w:szCs w:val="28"/>
                <w:lang w:val="en-US" w:eastAsia="en-US"/>
                <w14:ligatures w14:val="none"/>
              </w:rPr>
            </w:pPr>
            <w:r w:rsidRPr="00DE5398">
              <w:rPr>
                <w:rFonts w:ascii="Times New Roman" w:eastAsia="Times New Roman" w:hAnsi="Times New Roman" w:cs="Times New Roman"/>
                <w:kern w:val="0"/>
                <w:sz w:val="24"/>
                <w:szCs w:val="28"/>
                <w:lang w:val="en-US" w:eastAsia="en-US"/>
                <w14:ligatures w14:val="none"/>
              </w:rPr>
              <w:t>45</w:t>
            </w:r>
          </w:p>
        </w:tc>
      </w:tr>
      <w:tr w:rsidR="00EE0C46" w:rsidRPr="00D7741A" w14:paraId="79998E27" w14:textId="77777777" w:rsidTr="00314B68">
        <w:trPr>
          <w:trHeight w:val="673"/>
        </w:trPr>
        <w:tc>
          <w:tcPr>
            <w:tcW w:w="4111" w:type="dxa"/>
            <w:tcBorders>
              <w:bottom w:val="single" w:sz="4" w:space="0" w:color="000000"/>
            </w:tcBorders>
          </w:tcPr>
          <w:p w14:paraId="39C9C873" w14:textId="77777777" w:rsidR="00EE0C46" w:rsidRPr="00DE5398" w:rsidRDefault="00EE0C46" w:rsidP="00314B68">
            <w:pPr>
              <w:tabs>
                <w:tab w:val="left" w:pos="900"/>
              </w:tabs>
              <w:rPr>
                <w:rFonts w:ascii="Times New Roman" w:eastAsia="Times New Roman" w:hAnsi="Times New Roman" w:cs="Times New Roman"/>
                <w:b/>
                <w:kern w:val="0"/>
                <w:sz w:val="24"/>
                <w:szCs w:val="28"/>
                <w:lang w:val="en-US" w:eastAsia="en-US"/>
                <w14:ligatures w14:val="none"/>
              </w:rPr>
            </w:pPr>
            <w:r w:rsidRPr="00DE5398">
              <w:rPr>
                <w:rFonts w:ascii="Times New Roman" w:eastAsia="Times New Roman" w:hAnsi="Times New Roman" w:cs="Times New Roman"/>
                <w:b/>
                <w:kern w:val="0"/>
                <w:sz w:val="24"/>
                <w:szCs w:val="28"/>
                <w:lang w:val="en-US" w:eastAsia="en-US"/>
                <w14:ligatures w14:val="none"/>
              </w:rPr>
              <w:t>Total</w:t>
            </w:r>
          </w:p>
        </w:tc>
        <w:tc>
          <w:tcPr>
            <w:tcW w:w="2801" w:type="dxa"/>
            <w:tcBorders>
              <w:bottom w:val="single" w:sz="4" w:space="0" w:color="000000"/>
            </w:tcBorders>
          </w:tcPr>
          <w:p w14:paraId="0D1BAFC2" w14:textId="77777777" w:rsidR="00EE0C46" w:rsidRPr="00DE5398" w:rsidRDefault="00EE0C46" w:rsidP="00314B68">
            <w:pPr>
              <w:tabs>
                <w:tab w:val="left" w:pos="900"/>
              </w:tabs>
              <w:jc w:val="center"/>
              <w:rPr>
                <w:rFonts w:ascii="Times New Roman" w:eastAsia="Times New Roman" w:hAnsi="Times New Roman" w:cs="Times New Roman"/>
                <w:kern w:val="0"/>
                <w:sz w:val="24"/>
                <w:szCs w:val="28"/>
                <w:lang w:val="en-US" w:eastAsia="en-US"/>
                <w14:ligatures w14:val="none"/>
              </w:rPr>
            </w:pPr>
            <w:r w:rsidRPr="00DE5398">
              <w:rPr>
                <w:rFonts w:ascii="Times New Roman" w:eastAsia="Times New Roman" w:hAnsi="Times New Roman" w:cs="Times New Roman"/>
                <w:kern w:val="0"/>
                <w:sz w:val="24"/>
                <w:szCs w:val="28"/>
                <w:lang w:val="en-US" w:eastAsia="en-US"/>
                <w14:ligatures w14:val="none"/>
              </w:rPr>
              <w:t>20</w:t>
            </w:r>
          </w:p>
        </w:tc>
        <w:tc>
          <w:tcPr>
            <w:tcW w:w="3448" w:type="dxa"/>
            <w:tcBorders>
              <w:bottom w:val="single" w:sz="4" w:space="0" w:color="000000"/>
            </w:tcBorders>
          </w:tcPr>
          <w:p w14:paraId="7A325FFE" w14:textId="77777777" w:rsidR="00EE0C46" w:rsidRPr="00DE5398" w:rsidRDefault="00EE0C46" w:rsidP="00314B68">
            <w:pPr>
              <w:tabs>
                <w:tab w:val="left" w:pos="900"/>
              </w:tabs>
              <w:jc w:val="center"/>
              <w:rPr>
                <w:rFonts w:ascii="Times New Roman" w:eastAsia="Times New Roman" w:hAnsi="Times New Roman" w:cs="Times New Roman"/>
                <w:kern w:val="0"/>
                <w:sz w:val="24"/>
                <w:szCs w:val="28"/>
                <w:lang w:val="en-US" w:eastAsia="en-US"/>
                <w14:ligatures w14:val="none"/>
              </w:rPr>
            </w:pPr>
            <w:r w:rsidRPr="00DE5398">
              <w:rPr>
                <w:rFonts w:ascii="Times New Roman" w:eastAsia="Times New Roman" w:hAnsi="Times New Roman" w:cs="Times New Roman"/>
                <w:kern w:val="0"/>
                <w:sz w:val="24"/>
                <w:szCs w:val="28"/>
                <w:lang w:val="en-US" w:eastAsia="en-US"/>
                <w14:ligatures w14:val="none"/>
              </w:rPr>
              <w:t>100</w:t>
            </w:r>
          </w:p>
        </w:tc>
      </w:tr>
    </w:tbl>
    <w:p w14:paraId="37B427CC" w14:textId="77777777" w:rsidR="00DA58EA" w:rsidRPr="00DA58EA" w:rsidRDefault="00DA58EA" w:rsidP="00DA58EA">
      <w:pPr>
        <w:rPr>
          <w:rFonts w:ascii="Times New Roman" w:eastAsia="Times New Roman" w:hAnsi="Times New Roman" w:cs="Times New Roman"/>
          <w:sz w:val="28"/>
          <w:szCs w:val="28"/>
          <w:lang w:val="en-US" w:eastAsia="en-US"/>
        </w:rPr>
        <w:sectPr w:rsidR="00DA58EA" w:rsidRPr="00DA58EA" w:rsidSect="00D63467">
          <w:pgSz w:w="11910" w:h="16840"/>
          <w:pgMar w:top="1340" w:right="425" w:bottom="1200" w:left="566" w:header="0" w:footer="1001" w:gutter="0"/>
          <w:cols w:space="720"/>
        </w:sectPr>
      </w:pPr>
    </w:p>
    <w:p w14:paraId="265CA61F" w14:textId="77777777" w:rsidR="00D63467" w:rsidRPr="00DE5398" w:rsidRDefault="00D63467" w:rsidP="00D63467">
      <w:pPr>
        <w:tabs>
          <w:tab w:val="left" w:pos="900"/>
        </w:tabs>
        <w:rPr>
          <w:rFonts w:ascii="Times New Roman" w:eastAsia="Times New Roman" w:hAnsi="Times New Roman" w:cs="Times New Roman"/>
          <w:b/>
          <w:kern w:val="0"/>
          <w:sz w:val="24"/>
          <w:szCs w:val="24"/>
          <w:lang w:eastAsia="en-US"/>
          <w14:ligatures w14:val="none"/>
        </w:rPr>
      </w:pPr>
    </w:p>
    <w:p w14:paraId="4B5DBD37" w14:textId="77777777" w:rsidR="00D63467" w:rsidRPr="00DE5398" w:rsidRDefault="00D63467" w:rsidP="00D63467">
      <w:pPr>
        <w:tabs>
          <w:tab w:val="left" w:pos="900"/>
        </w:tabs>
        <w:rPr>
          <w:rFonts w:ascii="Times New Roman" w:eastAsia="Times New Roman" w:hAnsi="Times New Roman" w:cs="Times New Roman"/>
          <w:b/>
          <w:kern w:val="0"/>
          <w:sz w:val="24"/>
          <w:szCs w:val="24"/>
          <w:lang w:val="en-US" w:eastAsia="en-US"/>
          <w14:ligatures w14:val="none"/>
        </w:rPr>
      </w:pPr>
      <w:r w:rsidRPr="00DE5398">
        <w:rPr>
          <w:rFonts w:ascii="Times New Roman" w:eastAsia="Times New Roman" w:hAnsi="Times New Roman" w:cs="Times New Roman"/>
          <w:b/>
          <w:bCs/>
          <w:kern w:val="0"/>
          <w:sz w:val="24"/>
          <w:szCs w:val="24"/>
          <w:lang w:val="en-US" w:eastAsia="en-US"/>
          <w14:ligatures w14:val="none"/>
        </w:rPr>
        <w:t>Adherence before second-line treatment</w:t>
      </w:r>
      <w:r w:rsidRPr="00DE5398">
        <w:rPr>
          <w:rFonts w:ascii="Times New Roman" w:eastAsia="Times New Roman" w:hAnsi="Times New Roman" w:cs="Times New Roman"/>
          <w:b/>
          <w:kern w:val="0"/>
          <w:sz w:val="24"/>
          <w:szCs w:val="24"/>
          <w:lang w:val="en-US" w:eastAsia="en-US"/>
          <w14:ligatures w14:val="none"/>
        </w:rPr>
        <w:br/>
      </w:r>
      <w:r w:rsidRPr="00DE5398">
        <w:rPr>
          <w:rFonts w:ascii="Times New Roman" w:eastAsia="Times New Roman" w:hAnsi="Times New Roman" w:cs="Times New Roman"/>
          <w:bCs/>
          <w:kern w:val="0"/>
          <w:sz w:val="24"/>
          <w:szCs w:val="24"/>
          <w:lang w:val="en-US" w:eastAsia="en-US"/>
          <w14:ligatures w14:val="none"/>
        </w:rPr>
        <w:t>The majority of patients were adherent (60%), and 40% of patients were non-adherent to treatment.</w:t>
      </w:r>
    </w:p>
    <w:p w14:paraId="6630CB88" w14:textId="23124020" w:rsidR="00D63467" w:rsidRPr="00DE5398" w:rsidRDefault="00D63467" w:rsidP="00D63467">
      <w:pPr>
        <w:tabs>
          <w:tab w:val="left" w:pos="900"/>
        </w:tabs>
        <w:rPr>
          <w:rFonts w:ascii="Times New Roman" w:eastAsia="Times New Roman" w:hAnsi="Times New Roman" w:cs="Times New Roman"/>
          <w:bCs/>
          <w:kern w:val="0"/>
          <w:sz w:val="24"/>
          <w:szCs w:val="24"/>
          <w:lang w:val="en-US" w:eastAsia="en-US"/>
          <w14:ligatures w14:val="none"/>
        </w:rPr>
      </w:pPr>
      <w:r w:rsidRPr="00DE5398">
        <w:rPr>
          <w:rFonts w:ascii="Times New Roman" w:eastAsia="Times New Roman" w:hAnsi="Times New Roman" w:cs="Times New Roman"/>
          <w:b/>
          <w:bCs/>
          <w:kern w:val="0"/>
          <w:sz w:val="24"/>
          <w:szCs w:val="24"/>
          <w:lang w:val="en-US" w:eastAsia="en-US"/>
          <w14:ligatures w14:val="none"/>
        </w:rPr>
        <w:t>Virological and immunological parameters</w:t>
      </w:r>
      <w:r w:rsidRPr="00DE5398">
        <w:rPr>
          <w:rFonts w:ascii="Times New Roman" w:eastAsia="Times New Roman" w:hAnsi="Times New Roman" w:cs="Times New Roman"/>
          <w:b/>
          <w:kern w:val="0"/>
          <w:sz w:val="24"/>
          <w:szCs w:val="24"/>
          <w:lang w:val="en-US" w:eastAsia="en-US"/>
          <w14:ligatures w14:val="none"/>
        </w:rPr>
        <w:br/>
      </w:r>
      <w:r w:rsidRPr="00DE5398">
        <w:rPr>
          <w:rFonts w:ascii="Times New Roman" w:eastAsia="Times New Roman" w:hAnsi="Times New Roman" w:cs="Times New Roman"/>
          <w:bCs/>
          <w:kern w:val="0"/>
          <w:sz w:val="24"/>
          <w:szCs w:val="24"/>
          <w:lang w:val="en-US" w:eastAsia="en-US"/>
          <w14:ligatures w14:val="none"/>
        </w:rPr>
        <w:t xml:space="preserve">The mean viral load was high at 68,387 copies (±15,879). The mean CD4 count was 292.88 (±60.14) </w:t>
      </w:r>
      <w:r w:rsidR="00BB0E26">
        <w:rPr>
          <w:rFonts w:ascii="Times New Roman" w:eastAsia="Times New Roman" w:hAnsi="Times New Roman" w:cs="Times New Roman"/>
          <w:bCs/>
          <w:kern w:val="0"/>
          <w:sz w:val="24"/>
          <w:szCs w:val="24"/>
          <w:lang w:val="en-US" w:eastAsia="en-US"/>
          <w14:ligatures w14:val="none"/>
        </w:rPr>
        <w:t xml:space="preserve">as </w:t>
      </w:r>
      <w:r w:rsidRPr="00DE5398">
        <w:rPr>
          <w:rFonts w:ascii="Times New Roman" w:eastAsia="Times New Roman" w:hAnsi="Times New Roman" w:cs="Times New Roman"/>
          <w:bCs/>
          <w:kern w:val="0"/>
          <w:sz w:val="24"/>
          <w:szCs w:val="24"/>
          <w:lang w:val="en-US" w:eastAsia="en-US"/>
          <w14:ligatures w14:val="none"/>
        </w:rPr>
        <w:t>show</w:t>
      </w:r>
      <w:r w:rsidR="00BB0E26">
        <w:rPr>
          <w:rFonts w:ascii="Times New Roman" w:eastAsia="Times New Roman" w:hAnsi="Times New Roman" w:cs="Times New Roman"/>
          <w:bCs/>
          <w:kern w:val="0"/>
          <w:sz w:val="24"/>
          <w:szCs w:val="24"/>
          <w:lang w:val="en-US" w:eastAsia="en-US"/>
          <w14:ligatures w14:val="none"/>
        </w:rPr>
        <w:t>n</w:t>
      </w:r>
      <w:r w:rsidRPr="00DE5398">
        <w:rPr>
          <w:rFonts w:ascii="Times New Roman" w:eastAsia="Times New Roman" w:hAnsi="Times New Roman" w:cs="Times New Roman"/>
          <w:bCs/>
          <w:kern w:val="0"/>
          <w:sz w:val="24"/>
          <w:szCs w:val="24"/>
          <w:lang w:val="en-US" w:eastAsia="en-US"/>
          <w14:ligatures w14:val="none"/>
        </w:rPr>
        <w:t xml:space="preserve"> in (</w:t>
      </w:r>
      <w:r w:rsidRPr="00926D93">
        <w:rPr>
          <w:rFonts w:ascii="Times New Roman" w:eastAsia="Times New Roman" w:hAnsi="Times New Roman" w:cs="Times New Roman"/>
          <w:b/>
          <w:kern w:val="0"/>
          <w:sz w:val="24"/>
          <w:szCs w:val="24"/>
          <w:lang w:val="en-US" w:eastAsia="en-US"/>
          <w14:ligatures w14:val="none"/>
        </w:rPr>
        <w:t xml:space="preserve">Table </w:t>
      </w:r>
      <w:r w:rsidR="00BB0E26">
        <w:rPr>
          <w:rFonts w:ascii="Times New Roman" w:eastAsia="Times New Roman" w:hAnsi="Times New Roman" w:cs="Times New Roman"/>
          <w:b/>
          <w:kern w:val="0"/>
          <w:sz w:val="24"/>
          <w:szCs w:val="24"/>
          <w:lang w:val="en-US" w:eastAsia="en-US"/>
          <w14:ligatures w14:val="none"/>
        </w:rPr>
        <w:t>5</w:t>
      </w:r>
      <w:r w:rsidRPr="00DE5398">
        <w:rPr>
          <w:rFonts w:ascii="Times New Roman" w:eastAsia="Times New Roman" w:hAnsi="Times New Roman" w:cs="Times New Roman"/>
          <w:bCs/>
          <w:kern w:val="0"/>
          <w:sz w:val="24"/>
          <w:szCs w:val="24"/>
          <w:lang w:val="en-US" w:eastAsia="en-US"/>
          <w14:ligatures w14:val="none"/>
        </w:rPr>
        <w:t>)</w:t>
      </w:r>
      <w:r w:rsidR="00975588" w:rsidRPr="00DE5398">
        <w:rPr>
          <w:rFonts w:ascii="Times New Roman" w:eastAsia="Times New Roman" w:hAnsi="Times New Roman" w:cs="Times New Roman"/>
          <w:bCs/>
          <w:kern w:val="0"/>
          <w:sz w:val="24"/>
          <w:szCs w:val="24"/>
          <w:lang w:val="en-US" w:eastAsia="en-US"/>
          <w14:ligatures w14:val="none"/>
        </w:rPr>
        <w:t>.</w:t>
      </w:r>
    </w:p>
    <w:p w14:paraId="17F40F0B" w14:textId="2EACAF06" w:rsidR="00D63467" w:rsidRPr="00DE5398" w:rsidRDefault="00D63467" w:rsidP="00D63467">
      <w:pPr>
        <w:tabs>
          <w:tab w:val="left" w:pos="900"/>
        </w:tabs>
        <w:rPr>
          <w:rFonts w:ascii="Times New Roman" w:eastAsia="Times New Roman" w:hAnsi="Times New Roman" w:cs="Times New Roman"/>
          <w:b/>
          <w:kern w:val="0"/>
          <w:sz w:val="24"/>
          <w:szCs w:val="24"/>
          <w:lang w:val="en-US" w:eastAsia="en-US"/>
          <w14:ligatures w14:val="none"/>
        </w:rPr>
      </w:pPr>
      <w:r w:rsidRPr="00DE5398">
        <w:rPr>
          <w:rFonts w:ascii="Times New Roman" w:eastAsia="Times New Roman" w:hAnsi="Times New Roman" w:cs="Times New Roman"/>
          <w:b/>
          <w:bCs/>
          <w:kern w:val="0"/>
          <w:sz w:val="24"/>
          <w:szCs w:val="24"/>
          <w:lang w:val="en-US" w:eastAsia="en-US"/>
          <w14:ligatures w14:val="none"/>
        </w:rPr>
        <w:t xml:space="preserve">Table </w:t>
      </w:r>
      <w:r w:rsidR="00BB0E26">
        <w:rPr>
          <w:rFonts w:ascii="Times New Roman" w:eastAsia="Times New Roman" w:hAnsi="Times New Roman" w:cs="Times New Roman"/>
          <w:b/>
          <w:bCs/>
          <w:kern w:val="0"/>
          <w:sz w:val="24"/>
          <w:szCs w:val="24"/>
          <w:lang w:val="en-US" w:eastAsia="en-US"/>
          <w14:ligatures w14:val="none"/>
        </w:rPr>
        <w:t>5</w:t>
      </w:r>
      <w:r w:rsidRPr="00DE5398">
        <w:rPr>
          <w:rFonts w:ascii="Times New Roman" w:eastAsia="Times New Roman" w:hAnsi="Times New Roman" w:cs="Times New Roman"/>
          <w:b/>
          <w:bCs/>
          <w:kern w:val="0"/>
          <w:sz w:val="24"/>
          <w:szCs w:val="24"/>
          <w:lang w:val="en-US" w:eastAsia="en-US"/>
          <w14:ligatures w14:val="none"/>
        </w:rPr>
        <w:t>: Mean virological and immunological parameters for patients regardless of serotype</w:t>
      </w:r>
    </w:p>
    <w:tbl>
      <w:tblPr>
        <w:tblW w:w="0" w:type="auto"/>
        <w:tblLayout w:type="fixed"/>
        <w:tblLook w:val="01E0" w:firstRow="1" w:lastRow="1" w:firstColumn="1" w:lastColumn="1" w:noHBand="0" w:noVBand="0"/>
      </w:tblPr>
      <w:tblGrid>
        <w:gridCol w:w="3297"/>
        <w:gridCol w:w="3494"/>
        <w:gridCol w:w="3932"/>
      </w:tblGrid>
      <w:tr w:rsidR="00D63467" w:rsidRPr="00DE5398" w14:paraId="36B66333" w14:textId="77777777" w:rsidTr="002E4C68">
        <w:trPr>
          <w:trHeight w:val="601"/>
        </w:trPr>
        <w:tc>
          <w:tcPr>
            <w:tcW w:w="3297" w:type="dxa"/>
            <w:tcBorders>
              <w:top w:val="single" w:sz="4" w:space="0" w:color="000000"/>
              <w:bottom w:val="single" w:sz="4" w:space="0" w:color="000000"/>
            </w:tcBorders>
          </w:tcPr>
          <w:p w14:paraId="08F1D2D8" w14:textId="77777777" w:rsidR="00D63467" w:rsidRPr="00DE5398" w:rsidRDefault="00D63467" w:rsidP="002E4C68">
            <w:pPr>
              <w:tabs>
                <w:tab w:val="left" w:pos="900"/>
              </w:tabs>
              <w:rPr>
                <w:rFonts w:ascii="Times New Roman" w:eastAsia="Times New Roman" w:hAnsi="Times New Roman" w:cs="Times New Roman"/>
                <w:kern w:val="0"/>
                <w:sz w:val="24"/>
                <w:szCs w:val="24"/>
                <w:lang w:val="en-US" w:eastAsia="en-US"/>
                <w14:ligatures w14:val="none"/>
              </w:rPr>
            </w:pPr>
          </w:p>
        </w:tc>
        <w:tc>
          <w:tcPr>
            <w:tcW w:w="3494" w:type="dxa"/>
            <w:tcBorders>
              <w:top w:val="single" w:sz="4" w:space="0" w:color="000000"/>
              <w:bottom w:val="single" w:sz="4" w:space="0" w:color="000000"/>
            </w:tcBorders>
          </w:tcPr>
          <w:p w14:paraId="403264A3" w14:textId="77777777" w:rsidR="00D63467" w:rsidRPr="00DE5398" w:rsidRDefault="00D63467" w:rsidP="002E4C68">
            <w:pPr>
              <w:tabs>
                <w:tab w:val="left" w:pos="900"/>
              </w:tabs>
              <w:jc w:val="center"/>
              <w:rPr>
                <w:rFonts w:ascii="Times New Roman" w:eastAsia="Times New Roman" w:hAnsi="Times New Roman" w:cs="Times New Roman"/>
                <w:b/>
                <w:kern w:val="0"/>
                <w:sz w:val="24"/>
                <w:szCs w:val="24"/>
                <w:lang w:val="en-US" w:eastAsia="en-US"/>
                <w14:ligatures w14:val="none"/>
              </w:rPr>
            </w:pPr>
            <w:r w:rsidRPr="00DE5398">
              <w:rPr>
                <w:rFonts w:ascii="Times New Roman" w:eastAsia="Times New Roman" w:hAnsi="Times New Roman" w:cs="Times New Roman"/>
                <w:b/>
                <w:kern w:val="0"/>
                <w:sz w:val="24"/>
                <w:szCs w:val="24"/>
                <w:lang w:val="en-US" w:eastAsia="en-US"/>
                <w14:ligatures w14:val="none"/>
              </w:rPr>
              <w:t>Mean</w:t>
            </w:r>
          </w:p>
        </w:tc>
        <w:tc>
          <w:tcPr>
            <w:tcW w:w="3932" w:type="dxa"/>
            <w:tcBorders>
              <w:top w:val="single" w:sz="4" w:space="0" w:color="000000"/>
              <w:bottom w:val="single" w:sz="4" w:space="0" w:color="000000"/>
            </w:tcBorders>
          </w:tcPr>
          <w:p w14:paraId="684B9595" w14:textId="77777777" w:rsidR="00D63467" w:rsidRPr="00DE5398" w:rsidRDefault="00D63467" w:rsidP="002E4C68">
            <w:pPr>
              <w:tabs>
                <w:tab w:val="left" w:pos="900"/>
              </w:tabs>
              <w:jc w:val="center"/>
              <w:rPr>
                <w:rFonts w:ascii="Times New Roman" w:eastAsia="Times New Roman" w:hAnsi="Times New Roman" w:cs="Times New Roman"/>
                <w:b/>
                <w:kern w:val="0"/>
                <w:sz w:val="24"/>
                <w:szCs w:val="24"/>
                <w:lang w:val="en-US" w:eastAsia="en-US"/>
                <w14:ligatures w14:val="none"/>
              </w:rPr>
            </w:pPr>
            <w:r w:rsidRPr="00DE5398">
              <w:rPr>
                <w:rFonts w:ascii="Times New Roman" w:eastAsia="Times New Roman" w:hAnsi="Times New Roman" w:cs="Times New Roman"/>
                <w:b/>
                <w:kern w:val="0"/>
                <w:sz w:val="24"/>
                <w:szCs w:val="24"/>
                <w:lang w:val="en-US" w:eastAsia="en-US"/>
                <w14:ligatures w14:val="none"/>
              </w:rPr>
              <w:t>Standard deviation</w:t>
            </w:r>
          </w:p>
        </w:tc>
      </w:tr>
      <w:tr w:rsidR="00D63467" w:rsidRPr="00DE5398" w14:paraId="3D93B4F2" w14:textId="77777777" w:rsidTr="002E4C68">
        <w:trPr>
          <w:trHeight w:val="508"/>
        </w:trPr>
        <w:tc>
          <w:tcPr>
            <w:tcW w:w="3297" w:type="dxa"/>
            <w:tcBorders>
              <w:top w:val="single" w:sz="4" w:space="0" w:color="000000"/>
            </w:tcBorders>
          </w:tcPr>
          <w:p w14:paraId="0E086EDA" w14:textId="77777777" w:rsidR="00D63467" w:rsidRPr="00DE5398" w:rsidRDefault="00D63467" w:rsidP="002E4C68">
            <w:pPr>
              <w:tabs>
                <w:tab w:val="left" w:pos="900"/>
              </w:tabs>
              <w:rPr>
                <w:rFonts w:ascii="Times New Roman" w:eastAsia="Times New Roman" w:hAnsi="Times New Roman" w:cs="Times New Roman"/>
                <w:b/>
                <w:kern w:val="0"/>
                <w:sz w:val="24"/>
                <w:szCs w:val="24"/>
                <w:lang w:val="en-US" w:eastAsia="en-US"/>
                <w14:ligatures w14:val="none"/>
              </w:rPr>
            </w:pPr>
            <w:r w:rsidRPr="00DE5398">
              <w:rPr>
                <w:rFonts w:ascii="Times New Roman" w:eastAsia="Times New Roman" w:hAnsi="Times New Roman" w:cs="Times New Roman"/>
                <w:b/>
                <w:kern w:val="0"/>
                <w:sz w:val="24"/>
                <w:szCs w:val="24"/>
                <w:lang w:val="en-US" w:eastAsia="en-US"/>
                <w14:ligatures w14:val="none"/>
              </w:rPr>
              <w:t>Viral load</w:t>
            </w:r>
          </w:p>
        </w:tc>
        <w:tc>
          <w:tcPr>
            <w:tcW w:w="3494" w:type="dxa"/>
            <w:tcBorders>
              <w:top w:val="single" w:sz="4" w:space="0" w:color="000000"/>
            </w:tcBorders>
          </w:tcPr>
          <w:p w14:paraId="74915412" w14:textId="77777777" w:rsidR="00D63467" w:rsidRPr="00DE5398" w:rsidRDefault="00D63467" w:rsidP="002E4C68">
            <w:pPr>
              <w:tabs>
                <w:tab w:val="left" w:pos="900"/>
              </w:tabs>
              <w:jc w:val="center"/>
              <w:rPr>
                <w:rFonts w:ascii="Times New Roman" w:eastAsia="Times New Roman" w:hAnsi="Times New Roman" w:cs="Times New Roman"/>
                <w:kern w:val="0"/>
                <w:sz w:val="24"/>
                <w:szCs w:val="24"/>
                <w:lang w:val="en-US" w:eastAsia="en-US"/>
                <w14:ligatures w14:val="none"/>
              </w:rPr>
            </w:pPr>
            <w:r w:rsidRPr="00DE5398">
              <w:rPr>
                <w:rFonts w:ascii="Times New Roman" w:eastAsia="Times New Roman" w:hAnsi="Times New Roman" w:cs="Times New Roman"/>
                <w:kern w:val="0"/>
                <w:sz w:val="24"/>
                <w:szCs w:val="24"/>
                <w:lang w:val="en-US" w:eastAsia="en-US"/>
                <w14:ligatures w14:val="none"/>
              </w:rPr>
              <w:t>68387.00</w:t>
            </w:r>
          </w:p>
        </w:tc>
        <w:tc>
          <w:tcPr>
            <w:tcW w:w="3932" w:type="dxa"/>
            <w:tcBorders>
              <w:top w:val="single" w:sz="4" w:space="0" w:color="000000"/>
            </w:tcBorders>
          </w:tcPr>
          <w:p w14:paraId="06531D32" w14:textId="77777777" w:rsidR="00D63467" w:rsidRPr="00DE5398" w:rsidRDefault="00D63467" w:rsidP="002E4C68">
            <w:pPr>
              <w:tabs>
                <w:tab w:val="left" w:pos="900"/>
              </w:tabs>
              <w:jc w:val="center"/>
              <w:rPr>
                <w:rFonts w:ascii="Times New Roman" w:eastAsia="Times New Roman" w:hAnsi="Times New Roman" w:cs="Times New Roman"/>
                <w:kern w:val="0"/>
                <w:sz w:val="24"/>
                <w:szCs w:val="24"/>
                <w:lang w:val="en-US" w:eastAsia="en-US"/>
                <w14:ligatures w14:val="none"/>
              </w:rPr>
            </w:pPr>
            <w:r w:rsidRPr="00DE5398">
              <w:rPr>
                <w:rFonts w:ascii="Times New Roman" w:eastAsia="Times New Roman" w:hAnsi="Times New Roman" w:cs="Times New Roman"/>
                <w:kern w:val="0"/>
                <w:sz w:val="24"/>
                <w:szCs w:val="24"/>
                <w:lang w:val="en-US" w:eastAsia="en-US"/>
                <w14:ligatures w14:val="none"/>
              </w:rPr>
              <w:t>15879.14</w:t>
            </w:r>
          </w:p>
        </w:tc>
      </w:tr>
      <w:tr w:rsidR="00D63467" w:rsidRPr="00DE5398" w14:paraId="64C7BA8B" w14:textId="77777777" w:rsidTr="002E4C68">
        <w:trPr>
          <w:trHeight w:val="695"/>
        </w:trPr>
        <w:tc>
          <w:tcPr>
            <w:tcW w:w="3297" w:type="dxa"/>
            <w:tcBorders>
              <w:bottom w:val="single" w:sz="4" w:space="0" w:color="000000"/>
            </w:tcBorders>
          </w:tcPr>
          <w:p w14:paraId="66918114" w14:textId="77777777" w:rsidR="00D63467" w:rsidRPr="00DE5398" w:rsidRDefault="00D63467" w:rsidP="002E4C68">
            <w:pPr>
              <w:tabs>
                <w:tab w:val="left" w:pos="900"/>
              </w:tabs>
              <w:rPr>
                <w:rFonts w:ascii="Times New Roman" w:eastAsia="Times New Roman" w:hAnsi="Times New Roman" w:cs="Times New Roman"/>
                <w:b/>
                <w:kern w:val="0"/>
                <w:sz w:val="24"/>
                <w:szCs w:val="24"/>
                <w:lang w:val="en-US" w:eastAsia="en-US"/>
                <w14:ligatures w14:val="none"/>
              </w:rPr>
            </w:pPr>
            <w:r w:rsidRPr="00DE5398">
              <w:rPr>
                <w:rFonts w:ascii="Times New Roman" w:eastAsia="Times New Roman" w:hAnsi="Times New Roman" w:cs="Times New Roman"/>
                <w:b/>
                <w:kern w:val="0"/>
                <w:sz w:val="24"/>
                <w:szCs w:val="24"/>
                <w:lang w:val="en-US" w:eastAsia="en-US"/>
                <w14:ligatures w14:val="none"/>
              </w:rPr>
              <w:t>CD4</w:t>
            </w:r>
          </w:p>
        </w:tc>
        <w:tc>
          <w:tcPr>
            <w:tcW w:w="3494" w:type="dxa"/>
            <w:tcBorders>
              <w:bottom w:val="single" w:sz="4" w:space="0" w:color="000000"/>
            </w:tcBorders>
          </w:tcPr>
          <w:p w14:paraId="7711BBF2" w14:textId="77777777" w:rsidR="00D63467" w:rsidRPr="00DE5398" w:rsidRDefault="00D63467" w:rsidP="002E4C68">
            <w:pPr>
              <w:tabs>
                <w:tab w:val="left" w:pos="900"/>
              </w:tabs>
              <w:jc w:val="center"/>
              <w:rPr>
                <w:rFonts w:ascii="Times New Roman" w:eastAsia="Times New Roman" w:hAnsi="Times New Roman" w:cs="Times New Roman"/>
                <w:kern w:val="0"/>
                <w:sz w:val="24"/>
                <w:szCs w:val="24"/>
                <w:lang w:val="en-US" w:eastAsia="en-US"/>
                <w14:ligatures w14:val="none"/>
              </w:rPr>
            </w:pPr>
            <w:r w:rsidRPr="00DE5398">
              <w:rPr>
                <w:rFonts w:ascii="Times New Roman" w:eastAsia="Times New Roman" w:hAnsi="Times New Roman" w:cs="Times New Roman"/>
                <w:kern w:val="0"/>
                <w:sz w:val="24"/>
                <w:szCs w:val="24"/>
                <w:lang w:val="en-US" w:eastAsia="en-US"/>
                <w14:ligatures w14:val="none"/>
              </w:rPr>
              <w:t>292.88</w:t>
            </w:r>
          </w:p>
        </w:tc>
        <w:tc>
          <w:tcPr>
            <w:tcW w:w="3932" w:type="dxa"/>
            <w:tcBorders>
              <w:bottom w:val="single" w:sz="4" w:space="0" w:color="000000"/>
            </w:tcBorders>
          </w:tcPr>
          <w:p w14:paraId="7E643164" w14:textId="77777777" w:rsidR="00D63467" w:rsidRPr="00DE5398" w:rsidRDefault="00D63467" w:rsidP="002E4C68">
            <w:pPr>
              <w:tabs>
                <w:tab w:val="left" w:pos="900"/>
              </w:tabs>
              <w:jc w:val="center"/>
              <w:rPr>
                <w:rFonts w:ascii="Times New Roman" w:eastAsia="Times New Roman" w:hAnsi="Times New Roman" w:cs="Times New Roman"/>
                <w:kern w:val="0"/>
                <w:sz w:val="24"/>
                <w:szCs w:val="24"/>
                <w:lang w:val="en-US" w:eastAsia="en-US"/>
                <w14:ligatures w14:val="none"/>
              </w:rPr>
            </w:pPr>
            <w:r w:rsidRPr="00DE5398">
              <w:rPr>
                <w:rFonts w:ascii="Times New Roman" w:eastAsia="Times New Roman" w:hAnsi="Times New Roman" w:cs="Times New Roman"/>
                <w:kern w:val="0"/>
                <w:sz w:val="24"/>
                <w:szCs w:val="24"/>
                <w:lang w:val="en-US" w:eastAsia="en-US"/>
                <w14:ligatures w14:val="none"/>
              </w:rPr>
              <w:t>60.14</w:t>
            </w:r>
          </w:p>
        </w:tc>
      </w:tr>
    </w:tbl>
    <w:p w14:paraId="5D4C5204" w14:textId="77777777" w:rsidR="00D63467" w:rsidRDefault="00D63467" w:rsidP="00D63467">
      <w:pPr>
        <w:tabs>
          <w:tab w:val="left" w:pos="900"/>
        </w:tabs>
        <w:rPr>
          <w:rFonts w:ascii="Times New Roman" w:eastAsia="Times New Roman" w:hAnsi="Times New Roman" w:cs="Times New Roman"/>
          <w:kern w:val="0"/>
          <w:sz w:val="28"/>
          <w:szCs w:val="28"/>
          <w:lang w:eastAsia="en-US"/>
          <w14:ligatures w14:val="none"/>
        </w:rPr>
      </w:pPr>
    </w:p>
    <w:p w14:paraId="52EE1B70" w14:textId="1E2642F6" w:rsidR="00A17178" w:rsidRPr="00EE0C46" w:rsidRDefault="00975588" w:rsidP="007A7031">
      <w:pPr>
        <w:widowControl w:val="0"/>
        <w:tabs>
          <w:tab w:val="left" w:pos="1198"/>
        </w:tabs>
        <w:autoSpaceDE w:val="0"/>
        <w:autoSpaceDN w:val="0"/>
        <w:spacing w:before="59" w:after="0" w:line="240" w:lineRule="auto"/>
        <w:rPr>
          <w:rFonts w:ascii="Times New Roman" w:eastAsia="Times New Roman" w:hAnsi="Times New Roman" w:cs="Times New Roman"/>
          <w:noProof/>
          <w:kern w:val="0"/>
          <w:sz w:val="24"/>
          <w:szCs w:val="24"/>
          <w:lang w:val="en-US" w:eastAsia="en-US"/>
          <w14:ligatures w14:val="none"/>
        </w:rPr>
      </w:pPr>
      <w:r w:rsidRPr="00975588">
        <w:rPr>
          <w:rFonts w:ascii="Times New Roman" w:hAnsi="Times New Roman" w:cs="Times New Roman"/>
          <w:b/>
          <w:noProof/>
          <w:spacing w:val="-2"/>
          <w:sz w:val="24"/>
          <w:szCs w:val="24"/>
          <w:lang w:val="en-US"/>
        </w:rPr>
        <w:t>Discussion</w:t>
      </w:r>
      <w:r w:rsidRPr="00975588">
        <w:rPr>
          <w:rFonts w:ascii="Times New Roman" w:eastAsia="Times New Roman" w:hAnsi="Times New Roman" w:cs="Times New Roman"/>
          <w:noProof/>
          <w:kern w:val="0"/>
          <w:sz w:val="24"/>
          <w:szCs w:val="24"/>
          <w:lang w:val="en-US" w:eastAsia="en-US"/>
          <w14:ligatures w14:val="none"/>
        </w:rPr>
        <w:br/>
      </w:r>
      <w:r w:rsidR="00A17178">
        <w:rPr>
          <w:rFonts w:ascii="Times New Roman" w:eastAsia="Times New Roman" w:hAnsi="Times New Roman" w:cs="Times New Roman"/>
          <w:noProof/>
          <w:kern w:val="0"/>
          <w:sz w:val="24"/>
          <w:szCs w:val="24"/>
          <w:lang w:val="en-US" w:eastAsia="en-US"/>
          <w14:ligatures w14:val="none"/>
        </w:rPr>
        <w:t>I</w:t>
      </w:r>
      <w:r w:rsidRPr="00975588">
        <w:rPr>
          <w:rFonts w:ascii="Times New Roman" w:eastAsia="Times New Roman" w:hAnsi="Times New Roman" w:cs="Times New Roman"/>
          <w:noProof/>
          <w:kern w:val="0"/>
          <w:sz w:val="24"/>
          <w:szCs w:val="24"/>
          <w:lang w:val="en-US" w:eastAsia="en-US"/>
          <w14:ligatures w14:val="none"/>
        </w:rPr>
        <w:t>n our study, we found a</w:t>
      </w:r>
      <w:r w:rsidR="006645B9">
        <w:rPr>
          <w:rFonts w:ascii="Times New Roman" w:eastAsia="Times New Roman" w:hAnsi="Times New Roman" w:cs="Times New Roman"/>
          <w:noProof/>
          <w:kern w:val="0"/>
          <w:sz w:val="24"/>
          <w:szCs w:val="24"/>
          <w:lang w:val="en-US" w:eastAsia="en-US"/>
          <w14:ligatures w14:val="none"/>
        </w:rPr>
        <w:t>n overall prevalence of 5.00%. I</w:t>
      </w:r>
      <w:r w:rsidRPr="00975588">
        <w:rPr>
          <w:rFonts w:ascii="Times New Roman" w:eastAsia="Times New Roman" w:hAnsi="Times New Roman" w:cs="Times New Roman"/>
          <w:noProof/>
          <w:kern w:val="0"/>
          <w:sz w:val="24"/>
          <w:szCs w:val="24"/>
          <w:lang w:val="en-US" w:eastAsia="en-US"/>
          <w14:ligatures w14:val="none"/>
        </w:rPr>
        <w:t xml:space="preserve">n the study by Dia et al. in 2015 in </w:t>
      </w:r>
      <w:r w:rsidR="00BB0E26">
        <w:rPr>
          <w:rFonts w:ascii="Times New Roman" w:eastAsia="Times New Roman" w:hAnsi="Times New Roman" w:cs="Times New Roman"/>
          <w:noProof/>
          <w:kern w:val="0"/>
          <w:sz w:val="24"/>
          <w:szCs w:val="24"/>
          <w:lang w:val="en-US" w:eastAsia="en-US"/>
          <w14:ligatures w14:val="none"/>
        </w:rPr>
        <w:t>S</w:t>
      </w:r>
      <w:r w:rsidRPr="00975588">
        <w:rPr>
          <w:rFonts w:ascii="Times New Roman" w:eastAsia="Times New Roman" w:hAnsi="Times New Roman" w:cs="Times New Roman"/>
          <w:noProof/>
          <w:kern w:val="0"/>
          <w:sz w:val="24"/>
          <w:szCs w:val="24"/>
          <w:lang w:val="en-US" w:eastAsia="en-US"/>
          <w14:ligatures w14:val="none"/>
        </w:rPr>
        <w:t xml:space="preserve">aint </w:t>
      </w:r>
      <w:r w:rsidR="00BB0E26">
        <w:rPr>
          <w:rFonts w:ascii="Times New Roman" w:eastAsia="Times New Roman" w:hAnsi="Times New Roman" w:cs="Times New Roman"/>
          <w:noProof/>
          <w:kern w:val="0"/>
          <w:sz w:val="24"/>
          <w:szCs w:val="24"/>
          <w:lang w:val="en-US" w:eastAsia="en-US"/>
          <w14:ligatures w14:val="none"/>
        </w:rPr>
        <w:t>L</w:t>
      </w:r>
      <w:r w:rsidRPr="00975588">
        <w:rPr>
          <w:rFonts w:ascii="Times New Roman" w:eastAsia="Times New Roman" w:hAnsi="Times New Roman" w:cs="Times New Roman"/>
          <w:noProof/>
          <w:kern w:val="0"/>
          <w:sz w:val="24"/>
          <w:szCs w:val="24"/>
          <w:lang w:val="en-US" w:eastAsia="en-US"/>
          <w14:ligatures w14:val="none"/>
        </w:rPr>
        <w:t xml:space="preserve">ouis, </w:t>
      </w:r>
      <w:r w:rsidR="00BB0E26">
        <w:rPr>
          <w:rFonts w:ascii="Times New Roman" w:eastAsia="Times New Roman" w:hAnsi="Times New Roman" w:cs="Times New Roman"/>
          <w:noProof/>
          <w:kern w:val="0"/>
          <w:sz w:val="24"/>
          <w:szCs w:val="24"/>
          <w:lang w:val="en-US" w:eastAsia="en-US"/>
          <w14:ligatures w14:val="none"/>
        </w:rPr>
        <w:t>S</w:t>
      </w:r>
      <w:r w:rsidRPr="00975588">
        <w:rPr>
          <w:rFonts w:ascii="Times New Roman" w:eastAsia="Times New Roman" w:hAnsi="Times New Roman" w:cs="Times New Roman"/>
          <w:noProof/>
          <w:kern w:val="0"/>
          <w:sz w:val="24"/>
          <w:szCs w:val="24"/>
          <w:lang w:val="en-US" w:eastAsia="en-US"/>
          <w14:ligatures w14:val="none"/>
        </w:rPr>
        <w:t xml:space="preserve">enegal, the prevalence was 28.63% (8). </w:t>
      </w:r>
      <w:r w:rsidR="00BB0E26">
        <w:rPr>
          <w:rFonts w:ascii="Times New Roman" w:eastAsia="Times New Roman" w:hAnsi="Times New Roman" w:cs="Times New Roman"/>
          <w:noProof/>
          <w:kern w:val="0"/>
          <w:sz w:val="24"/>
          <w:szCs w:val="24"/>
          <w:lang w:val="en-US" w:eastAsia="en-US"/>
          <w14:ligatures w14:val="none"/>
        </w:rPr>
        <w:t>I</w:t>
      </w:r>
      <w:r w:rsidRPr="00975588">
        <w:rPr>
          <w:rFonts w:ascii="Times New Roman" w:eastAsia="Times New Roman" w:hAnsi="Times New Roman" w:cs="Times New Roman"/>
          <w:noProof/>
          <w:kern w:val="0"/>
          <w:sz w:val="24"/>
          <w:szCs w:val="24"/>
          <w:lang w:val="en-US" w:eastAsia="en-US"/>
          <w14:ligatures w14:val="none"/>
        </w:rPr>
        <w:t xml:space="preserve">n Bamako in 2018, Maiga estimated the prevalence of second-line </w:t>
      </w:r>
      <w:r w:rsidR="006645B9" w:rsidRPr="00975588">
        <w:rPr>
          <w:rFonts w:ascii="Times New Roman" w:eastAsia="Times New Roman" w:hAnsi="Times New Roman" w:cs="Times New Roman"/>
          <w:noProof/>
          <w:kern w:val="0"/>
          <w:sz w:val="24"/>
          <w:szCs w:val="24"/>
          <w:lang w:val="en-US" w:eastAsia="en-US"/>
          <w14:ligatures w14:val="none"/>
        </w:rPr>
        <w:t>ARV</w:t>
      </w:r>
      <w:r w:rsidRPr="00975588">
        <w:rPr>
          <w:rFonts w:ascii="Times New Roman" w:eastAsia="Times New Roman" w:hAnsi="Times New Roman" w:cs="Times New Roman"/>
          <w:noProof/>
          <w:kern w:val="0"/>
          <w:sz w:val="24"/>
          <w:szCs w:val="24"/>
          <w:lang w:val="en-US" w:eastAsia="en-US"/>
          <w14:ligatures w14:val="none"/>
        </w:rPr>
        <w:t xml:space="preserve"> use at 16.66% (9). </w:t>
      </w:r>
      <w:r w:rsidR="00A17178" w:rsidRPr="00EE0C46">
        <w:rPr>
          <w:rFonts w:ascii="Times New Roman" w:eastAsia="Times New Roman" w:hAnsi="Times New Roman" w:cs="Times New Roman"/>
          <w:noProof/>
          <w:kern w:val="0"/>
          <w:sz w:val="24"/>
          <w:szCs w:val="24"/>
          <w:lang w:eastAsia="en-US"/>
          <w14:ligatures w14:val="none"/>
        </w:rPr>
        <w:t xml:space="preserve">In sub-Saharan Africa, the prevalence of second-line ART failure ranges widely, with several studies identifying key predictive factors such as adherence and baseline viral load </w:t>
      </w:r>
      <w:r w:rsidR="00DE46FD" w:rsidRPr="00EE0C46">
        <w:rPr>
          <w:rFonts w:ascii="Times New Roman" w:eastAsia="Times New Roman" w:hAnsi="Times New Roman" w:cs="Times New Roman"/>
          <w:noProof/>
          <w:kern w:val="0"/>
          <w:sz w:val="24"/>
          <w:szCs w:val="24"/>
          <w:lang w:eastAsia="en-US"/>
          <w14:ligatures w14:val="none"/>
        </w:rPr>
        <w:t xml:space="preserve">per </w:t>
      </w:r>
      <w:r w:rsidR="00DE46FD" w:rsidRPr="00EE0C46">
        <w:rPr>
          <w:rFonts w:ascii="Times New Roman" w:hAnsi="Times New Roman" w:cs="Times New Roman"/>
          <w:noProof/>
          <w:sz w:val="24"/>
          <w:szCs w:val="24"/>
        </w:rPr>
        <w:t>Ndashimye and al.</w:t>
      </w:r>
      <w:r w:rsidR="00DE46FD" w:rsidRPr="00EE0C46">
        <w:rPr>
          <w:rFonts w:ascii="Times New Roman" w:eastAsia="Times New Roman" w:hAnsi="Times New Roman" w:cs="Times New Roman"/>
          <w:noProof/>
          <w:kern w:val="0"/>
          <w:sz w:val="24"/>
          <w:szCs w:val="24"/>
          <w:lang w:eastAsia="en-US"/>
          <w14:ligatures w14:val="none"/>
        </w:rPr>
        <w:t xml:space="preserve"> </w:t>
      </w:r>
      <w:r w:rsidR="00A17178" w:rsidRPr="00EE0C46">
        <w:rPr>
          <w:rFonts w:ascii="Times New Roman" w:eastAsia="Times New Roman" w:hAnsi="Times New Roman" w:cs="Times New Roman"/>
          <w:noProof/>
          <w:kern w:val="0"/>
          <w:sz w:val="24"/>
          <w:szCs w:val="24"/>
          <w:lang w:eastAsia="en-US"/>
          <w14:ligatures w14:val="none"/>
        </w:rPr>
        <w:t>(</w:t>
      </w:r>
      <w:r w:rsidR="00DE46FD" w:rsidRPr="00EE0C46">
        <w:rPr>
          <w:rFonts w:ascii="Times New Roman" w:eastAsia="Times New Roman" w:hAnsi="Times New Roman" w:cs="Times New Roman"/>
          <w:noProof/>
          <w:kern w:val="0"/>
          <w:sz w:val="24"/>
          <w:szCs w:val="24"/>
          <w:lang w:eastAsia="en-US"/>
          <w14:ligatures w14:val="none"/>
        </w:rPr>
        <w:t>10</w:t>
      </w:r>
      <w:r w:rsidR="00A17178" w:rsidRPr="00EE0C46">
        <w:rPr>
          <w:rFonts w:ascii="Times New Roman" w:eastAsia="Times New Roman" w:hAnsi="Times New Roman" w:cs="Times New Roman"/>
          <w:noProof/>
          <w:kern w:val="0"/>
          <w:sz w:val="24"/>
          <w:szCs w:val="24"/>
          <w:lang w:eastAsia="en-US"/>
          <w14:ligatures w14:val="none"/>
        </w:rPr>
        <w:t>)</w:t>
      </w:r>
      <w:r w:rsidR="00DE46FD" w:rsidRPr="00EE0C46">
        <w:rPr>
          <w:rFonts w:ascii="Times New Roman" w:eastAsia="Times New Roman" w:hAnsi="Times New Roman" w:cs="Times New Roman"/>
          <w:noProof/>
          <w:kern w:val="0"/>
          <w:sz w:val="24"/>
          <w:szCs w:val="24"/>
          <w:lang w:eastAsia="en-US"/>
          <w14:ligatures w14:val="none"/>
        </w:rPr>
        <w:t xml:space="preserve">.          </w:t>
      </w:r>
      <w:r w:rsidR="006645B9" w:rsidRPr="00EE0C46">
        <w:rPr>
          <w:rFonts w:ascii="Times New Roman" w:eastAsia="Times New Roman" w:hAnsi="Times New Roman" w:cs="Times New Roman"/>
          <w:noProof/>
          <w:kern w:val="0"/>
          <w:sz w:val="24"/>
          <w:szCs w:val="24"/>
          <w:lang w:val="en-US" w:eastAsia="en-US"/>
          <w14:ligatures w14:val="none"/>
        </w:rPr>
        <w:t xml:space="preserve">This difference can be explained by better patient understanding and engagement in their care. </w:t>
      </w:r>
      <w:r w:rsidR="00F34A3E" w:rsidRPr="00EE0C46">
        <w:rPr>
          <w:rFonts w:ascii="Times New Roman" w:eastAsia="Times New Roman" w:hAnsi="Times New Roman" w:cs="Times New Roman"/>
          <w:noProof/>
          <w:kern w:val="0"/>
          <w:sz w:val="24"/>
          <w:szCs w:val="24"/>
          <w:lang w:val="en-US" w:eastAsia="en-US"/>
          <w14:ligatures w14:val="none"/>
        </w:rPr>
        <w:t>S</w:t>
      </w:r>
      <w:r w:rsidRPr="00EE0C46">
        <w:rPr>
          <w:rFonts w:ascii="Times New Roman" w:eastAsia="Times New Roman" w:hAnsi="Times New Roman" w:cs="Times New Roman"/>
          <w:noProof/>
          <w:kern w:val="0"/>
          <w:sz w:val="24"/>
          <w:szCs w:val="24"/>
          <w:lang w:val="en-US" w:eastAsia="en-US"/>
          <w14:ligatures w14:val="none"/>
        </w:rPr>
        <w:t>trengthening therapeutic education likely improved adherence and consequently reduced resistance.</w:t>
      </w:r>
      <w:r w:rsidRPr="00EE0C46">
        <w:rPr>
          <w:rFonts w:ascii="Times New Roman" w:eastAsia="Times New Roman" w:hAnsi="Times New Roman" w:cs="Times New Roman"/>
          <w:noProof/>
          <w:kern w:val="0"/>
          <w:sz w:val="24"/>
          <w:szCs w:val="24"/>
          <w:lang w:val="en-US" w:eastAsia="en-US"/>
          <w14:ligatures w14:val="none"/>
        </w:rPr>
        <w:br/>
      </w:r>
      <w:r w:rsidR="00A17178" w:rsidRPr="00EE0C46">
        <w:rPr>
          <w:rFonts w:ascii="Times New Roman" w:eastAsia="Times New Roman" w:hAnsi="Times New Roman" w:cs="Times New Roman"/>
          <w:noProof/>
          <w:kern w:val="0"/>
          <w:sz w:val="24"/>
          <w:szCs w:val="24"/>
          <w:lang w:val="en-US" w:eastAsia="en-US"/>
          <w14:ligatures w14:val="none"/>
        </w:rPr>
        <w:t>A</w:t>
      </w:r>
      <w:r w:rsidRPr="00EE0C46">
        <w:rPr>
          <w:rFonts w:ascii="Times New Roman" w:eastAsia="Times New Roman" w:hAnsi="Times New Roman" w:cs="Times New Roman"/>
          <w:noProof/>
          <w:kern w:val="0"/>
          <w:sz w:val="24"/>
          <w:szCs w:val="24"/>
          <w:lang w:val="en-US" w:eastAsia="en-US"/>
          <w14:ligatures w14:val="none"/>
        </w:rPr>
        <w:t>pproximately 90% of pa</w:t>
      </w:r>
      <w:r w:rsidR="007A7031" w:rsidRPr="00EE0C46">
        <w:rPr>
          <w:rFonts w:ascii="Times New Roman" w:eastAsia="Times New Roman" w:hAnsi="Times New Roman" w:cs="Times New Roman"/>
          <w:noProof/>
          <w:kern w:val="0"/>
          <w:sz w:val="24"/>
          <w:szCs w:val="24"/>
          <w:lang w:val="en-US" w:eastAsia="en-US"/>
          <w14:ligatures w14:val="none"/>
        </w:rPr>
        <w:t>tients lived in the D</w:t>
      </w:r>
      <w:r w:rsidRPr="00EE0C46">
        <w:rPr>
          <w:rFonts w:ascii="Times New Roman" w:eastAsia="Times New Roman" w:hAnsi="Times New Roman" w:cs="Times New Roman"/>
          <w:noProof/>
          <w:kern w:val="0"/>
          <w:sz w:val="24"/>
          <w:szCs w:val="24"/>
          <w:lang w:val="en-US" w:eastAsia="en-US"/>
          <w14:ligatures w14:val="none"/>
        </w:rPr>
        <w:t xml:space="preserve">akar region. this result </w:t>
      </w:r>
      <w:r w:rsidR="007A7031" w:rsidRPr="00EE0C46">
        <w:rPr>
          <w:rFonts w:ascii="Times New Roman" w:eastAsia="Times New Roman" w:hAnsi="Times New Roman" w:cs="Times New Roman"/>
          <w:noProof/>
          <w:kern w:val="0"/>
          <w:sz w:val="24"/>
          <w:szCs w:val="24"/>
          <w:lang w:val="en-US" w:eastAsia="en-US"/>
          <w14:ligatures w14:val="none"/>
        </w:rPr>
        <w:t xml:space="preserve">is similar to that observed by </w:t>
      </w:r>
      <w:r w:rsidR="00BB0E26" w:rsidRPr="00EE0C46">
        <w:rPr>
          <w:rFonts w:ascii="Times New Roman" w:eastAsia="Times New Roman" w:hAnsi="Times New Roman" w:cs="Times New Roman"/>
          <w:noProof/>
          <w:kern w:val="0"/>
          <w:sz w:val="24"/>
          <w:szCs w:val="24"/>
          <w:lang w:val="en-US" w:eastAsia="en-US"/>
          <w14:ligatures w14:val="none"/>
        </w:rPr>
        <w:t>B</w:t>
      </w:r>
      <w:r w:rsidRPr="00EE0C46">
        <w:rPr>
          <w:rFonts w:ascii="Times New Roman" w:eastAsia="Times New Roman" w:hAnsi="Times New Roman" w:cs="Times New Roman"/>
          <w:noProof/>
          <w:kern w:val="0"/>
          <w:sz w:val="24"/>
          <w:szCs w:val="24"/>
          <w:lang w:val="en-US" w:eastAsia="en-US"/>
          <w14:ligatures w14:val="none"/>
        </w:rPr>
        <w:t xml:space="preserve">a at the </w:t>
      </w:r>
      <w:r w:rsidR="00BB0E26" w:rsidRPr="00EE0C46">
        <w:rPr>
          <w:rFonts w:ascii="Times New Roman" w:eastAsia="Times New Roman" w:hAnsi="Times New Roman" w:cs="Times New Roman"/>
          <w:noProof/>
          <w:kern w:val="0"/>
          <w:sz w:val="24"/>
          <w:szCs w:val="24"/>
          <w:lang w:val="en-US" w:eastAsia="en-US"/>
          <w14:ligatures w14:val="none"/>
        </w:rPr>
        <w:t>I</w:t>
      </w:r>
      <w:r w:rsidRPr="00EE0C46">
        <w:rPr>
          <w:rFonts w:ascii="Times New Roman" w:eastAsia="Times New Roman" w:hAnsi="Times New Roman" w:cs="Times New Roman"/>
          <w:noProof/>
          <w:kern w:val="0"/>
          <w:sz w:val="24"/>
          <w:szCs w:val="24"/>
          <w:lang w:val="en-US" w:eastAsia="en-US"/>
          <w14:ligatures w14:val="none"/>
        </w:rPr>
        <w:t xml:space="preserve">nstitute of </w:t>
      </w:r>
      <w:r w:rsidR="00BB0E26" w:rsidRPr="00EE0C46">
        <w:rPr>
          <w:rFonts w:ascii="Times New Roman" w:eastAsia="Times New Roman" w:hAnsi="Times New Roman" w:cs="Times New Roman"/>
          <w:noProof/>
          <w:kern w:val="0"/>
          <w:sz w:val="24"/>
          <w:szCs w:val="24"/>
          <w:lang w:val="en-US" w:eastAsia="en-US"/>
          <w14:ligatures w14:val="none"/>
        </w:rPr>
        <w:t>S</w:t>
      </w:r>
      <w:r w:rsidRPr="00EE0C46">
        <w:rPr>
          <w:rFonts w:ascii="Times New Roman" w:eastAsia="Times New Roman" w:hAnsi="Times New Roman" w:cs="Times New Roman"/>
          <w:noProof/>
          <w:kern w:val="0"/>
          <w:sz w:val="24"/>
          <w:szCs w:val="24"/>
          <w:lang w:val="en-US" w:eastAsia="en-US"/>
          <w14:ligatures w14:val="none"/>
        </w:rPr>
        <w:t xml:space="preserve">ocial </w:t>
      </w:r>
      <w:r w:rsidR="00BB0E26" w:rsidRPr="00EE0C46">
        <w:rPr>
          <w:rFonts w:ascii="Times New Roman" w:eastAsia="Times New Roman" w:hAnsi="Times New Roman" w:cs="Times New Roman"/>
          <w:noProof/>
          <w:kern w:val="0"/>
          <w:sz w:val="24"/>
          <w:szCs w:val="24"/>
          <w:lang w:val="en-US" w:eastAsia="en-US"/>
          <w14:ligatures w14:val="none"/>
        </w:rPr>
        <w:t>H</w:t>
      </w:r>
      <w:r w:rsidRPr="00EE0C46">
        <w:rPr>
          <w:rFonts w:ascii="Times New Roman" w:eastAsia="Times New Roman" w:hAnsi="Times New Roman" w:cs="Times New Roman"/>
          <w:noProof/>
          <w:kern w:val="0"/>
          <w:sz w:val="24"/>
          <w:szCs w:val="24"/>
          <w:lang w:val="en-US" w:eastAsia="en-US"/>
          <w14:ligatures w14:val="none"/>
        </w:rPr>
        <w:t>ygiene (</w:t>
      </w:r>
      <w:r w:rsidR="00691704" w:rsidRPr="00EE0C46">
        <w:rPr>
          <w:rFonts w:ascii="Times New Roman" w:eastAsia="Times New Roman" w:hAnsi="Times New Roman" w:cs="Times New Roman"/>
          <w:noProof/>
          <w:kern w:val="0"/>
          <w:sz w:val="24"/>
          <w:szCs w:val="24"/>
          <w:lang w:val="en-US" w:eastAsia="en-US"/>
          <w14:ligatures w14:val="none"/>
        </w:rPr>
        <w:t>IHS</w:t>
      </w:r>
      <w:r w:rsidRPr="00EE0C46">
        <w:rPr>
          <w:rFonts w:ascii="Times New Roman" w:eastAsia="Times New Roman" w:hAnsi="Times New Roman" w:cs="Times New Roman"/>
          <w:noProof/>
          <w:kern w:val="0"/>
          <w:sz w:val="24"/>
          <w:szCs w:val="24"/>
          <w:lang w:val="en-US" w:eastAsia="en-US"/>
          <w14:ligatures w14:val="none"/>
        </w:rPr>
        <w:t xml:space="preserve">), </w:t>
      </w:r>
      <w:r w:rsidR="00691704" w:rsidRPr="00EE0C46">
        <w:rPr>
          <w:rFonts w:ascii="Times New Roman" w:eastAsia="Times New Roman" w:hAnsi="Times New Roman" w:cs="Times New Roman"/>
          <w:noProof/>
          <w:kern w:val="0"/>
          <w:sz w:val="24"/>
          <w:szCs w:val="24"/>
          <w:lang w:val="en-US" w:eastAsia="en-US"/>
          <w14:ligatures w14:val="none"/>
        </w:rPr>
        <w:t>D</w:t>
      </w:r>
      <w:r w:rsidRPr="00EE0C46">
        <w:rPr>
          <w:rFonts w:ascii="Times New Roman" w:eastAsia="Times New Roman" w:hAnsi="Times New Roman" w:cs="Times New Roman"/>
          <w:noProof/>
          <w:kern w:val="0"/>
          <w:sz w:val="24"/>
          <w:szCs w:val="24"/>
          <w:lang w:val="en-US" w:eastAsia="en-US"/>
          <w14:ligatures w14:val="none"/>
        </w:rPr>
        <w:t>akar, where 70% of patients ca</w:t>
      </w:r>
      <w:r w:rsidR="007A7031" w:rsidRPr="00EE0C46">
        <w:rPr>
          <w:rFonts w:ascii="Times New Roman" w:eastAsia="Times New Roman" w:hAnsi="Times New Roman" w:cs="Times New Roman"/>
          <w:noProof/>
          <w:kern w:val="0"/>
          <w:sz w:val="24"/>
          <w:szCs w:val="24"/>
          <w:lang w:val="en-US" w:eastAsia="en-US"/>
          <w14:ligatures w14:val="none"/>
        </w:rPr>
        <w:t>me from the dakar region (1</w:t>
      </w:r>
      <w:r w:rsidR="00DE46FD" w:rsidRPr="00EE0C46">
        <w:rPr>
          <w:rFonts w:ascii="Times New Roman" w:eastAsia="Times New Roman" w:hAnsi="Times New Roman" w:cs="Times New Roman"/>
          <w:noProof/>
          <w:kern w:val="0"/>
          <w:sz w:val="24"/>
          <w:szCs w:val="24"/>
          <w:lang w:val="en-US" w:eastAsia="en-US"/>
          <w14:ligatures w14:val="none"/>
        </w:rPr>
        <w:t>1</w:t>
      </w:r>
      <w:r w:rsidR="007A7031" w:rsidRPr="00EE0C46">
        <w:rPr>
          <w:rFonts w:ascii="Times New Roman" w:eastAsia="Times New Roman" w:hAnsi="Times New Roman" w:cs="Times New Roman"/>
          <w:noProof/>
          <w:kern w:val="0"/>
          <w:sz w:val="24"/>
          <w:szCs w:val="24"/>
          <w:lang w:val="en-US" w:eastAsia="en-US"/>
          <w14:ligatures w14:val="none"/>
        </w:rPr>
        <w:t>). T</w:t>
      </w:r>
      <w:r w:rsidRPr="00EE0C46">
        <w:rPr>
          <w:rFonts w:ascii="Times New Roman" w:eastAsia="Times New Roman" w:hAnsi="Times New Roman" w:cs="Times New Roman"/>
          <w:noProof/>
          <w:kern w:val="0"/>
          <w:sz w:val="24"/>
          <w:szCs w:val="24"/>
          <w:lang w:val="en-US" w:eastAsia="en-US"/>
          <w14:ligatures w14:val="none"/>
        </w:rPr>
        <w:t xml:space="preserve">his may be explained by the availability of care sites accessible to </w:t>
      </w:r>
      <w:r w:rsidR="007A7031" w:rsidRPr="00EE0C46">
        <w:rPr>
          <w:rFonts w:ascii="Times New Roman" w:eastAsia="Times New Roman" w:hAnsi="Times New Roman" w:cs="Times New Roman"/>
          <w:noProof/>
          <w:kern w:val="0"/>
          <w:sz w:val="24"/>
          <w:szCs w:val="24"/>
          <w:lang w:val="en-US" w:eastAsia="en-US"/>
          <w14:ligatures w14:val="none"/>
        </w:rPr>
        <w:t>the population in the capital. F</w:t>
      </w:r>
      <w:r w:rsidRPr="00EE0C46">
        <w:rPr>
          <w:rFonts w:ascii="Times New Roman" w:eastAsia="Times New Roman" w:hAnsi="Times New Roman" w:cs="Times New Roman"/>
          <w:noProof/>
          <w:kern w:val="0"/>
          <w:sz w:val="24"/>
          <w:szCs w:val="24"/>
          <w:lang w:val="en-US" w:eastAsia="en-US"/>
          <w14:ligatures w14:val="none"/>
        </w:rPr>
        <w:t xml:space="preserve">emales represented 80% of the study population. indeed, </w:t>
      </w:r>
      <w:r w:rsidR="00691704" w:rsidRPr="00EE0C46">
        <w:rPr>
          <w:rFonts w:ascii="Times New Roman" w:eastAsia="Times New Roman" w:hAnsi="Times New Roman" w:cs="Times New Roman"/>
          <w:noProof/>
          <w:kern w:val="0"/>
          <w:sz w:val="24"/>
          <w:szCs w:val="24"/>
          <w:lang w:val="en-US" w:eastAsia="en-US"/>
          <w14:ligatures w14:val="none"/>
        </w:rPr>
        <w:t>D</w:t>
      </w:r>
      <w:r w:rsidRPr="00EE0C46">
        <w:rPr>
          <w:rFonts w:ascii="Times New Roman" w:eastAsia="Times New Roman" w:hAnsi="Times New Roman" w:cs="Times New Roman"/>
          <w:noProof/>
          <w:kern w:val="0"/>
          <w:sz w:val="24"/>
          <w:szCs w:val="24"/>
          <w:lang w:val="en-US" w:eastAsia="en-US"/>
          <w14:ligatures w14:val="none"/>
        </w:rPr>
        <w:t>.</w:t>
      </w:r>
      <w:r w:rsidR="00691704" w:rsidRPr="00EE0C46">
        <w:rPr>
          <w:rFonts w:ascii="Times New Roman" w:eastAsia="Times New Roman" w:hAnsi="Times New Roman" w:cs="Times New Roman"/>
          <w:noProof/>
          <w:kern w:val="0"/>
          <w:sz w:val="24"/>
          <w:szCs w:val="24"/>
          <w:lang w:val="en-US" w:eastAsia="en-US"/>
          <w14:ligatures w14:val="none"/>
        </w:rPr>
        <w:t>B</w:t>
      </w:r>
      <w:r w:rsidRPr="00EE0C46">
        <w:rPr>
          <w:rFonts w:ascii="Times New Roman" w:eastAsia="Times New Roman" w:hAnsi="Times New Roman" w:cs="Times New Roman"/>
          <w:noProof/>
          <w:kern w:val="0"/>
          <w:sz w:val="24"/>
          <w:szCs w:val="24"/>
          <w:lang w:val="en-US" w:eastAsia="en-US"/>
          <w14:ligatures w14:val="none"/>
        </w:rPr>
        <w:t xml:space="preserve">a at </w:t>
      </w:r>
      <w:r w:rsidR="00691704" w:rsidRPr="00EE0C46">
        <w:rPr>
          <w:rFonts w:ascii="Times New Roman" w:eastAsia="Times New Roman" w:hAnsi="Times New Roman" w:cs="Times New Roman"/>
          <w:noProof/>
          <w:kern w:val="0"/>
          <w:sz w:val="24"/>
          <w:szCs w:val="24"/>
          <w:lang w:val="en-US" w:eastAsia="en-US"/>
          <w14:ligatures w14:val="none"/>
        </w:rPr>
        <w:t>Institute of Social Hygiene</w:t>
      </w:r>
      <w:r w:rsidRPr="00EE0C46">
        <w:rPr>
          <w:rFonts w:ascii="Times New Roman" w:eastAsia="Times New Roman" w:hAnsi="Times New Roman" w:cs="Times New Roman"/>
          <w:noProof/>
          <w:kern w:val="0"/>
          <w:sz w:val="24"/>
          <w:szCs w:val="24"/>
          <w:lang w:val="en-US" w:eastAsia="en-US"/>
          <w14:ligatures w14:val="none"/>
        </w:rPr>
        <w:t xml:space="preserve">, S. Ba, N. M. Badiane, </w:t>
      </w:r>
      <w:r w:rsidR="007A7031" w:rsidRPr="00EE0C46">
        <w:rPr>
          <w:rFonts w:ascii="Times New Roman" w:eastAsia="Times New Roman" w:hAnsi="Times New Roman" w:cs="Times New Roman"/>
          <w:noProof/>
          <w:kern w:val="0"/>
          <w:sz w:val="24"/>
          <w:szCs w:val="24"/>
          <w:lang w:val="en-US" w:eastAsia="en-US"/>
          <w14:ligatures w14:val="none"/>
        </w:rPr>
        <w:t>S. E. H</w:t>
      </w:r>
      <w:r w:rsidRPr="00EE0C46">
        <w:rPr>
          <w:rFonts w:ascii="Times New Roman" w:eastAsia="Times New Roman" w:hAnsi="Times New Roman" w:cs="Times New Roman"/>
          <w:noProof/>
          <w:kern w:val="0"/>
          <w:sz w:val="24"/>
          <w:szCs w:val="24"/>
          <w:lang w:val="en-US" w:eastAsia="en-US"/>
          <w14:ligatures w14:val="none"/>
        </w:rPr>
        <w:t xml:space="preserve">awes et al. in </w:t>
      </w:r>
      <w:r w:rsidR="00691704" w:rsidRPr="00EE0C46">
        <w:rPr>
          <w:rFonts w:ascii="Times New Roman" w:eastAsia="Times New Roman" w:hAnsi="Times New Roman" w:cs="Times New Roman"/>
          <w:noProof/>
          <w:kern w:val="0"/>
          <w:sz w:val="24"/>
          <w:szCs w:val="24"/>
          <w:lang w:val="en-US" w:eastAsia="en-US"/>
          <w14:ligatures w14:val="none"/>
        </w:rPr>
        <w:t>S</w:t>
      </w:r>
      <w:r w:rsidRPr="00EE0C46">
        <w:rPr>
          <w:rFonts w:ascii="Times New Roman" w:eastAsia="Times New Roman" w:hAnsi="Times New Roman" w:cs="Times New Roman"/>
          <w:noProof/>
          <w:kern w:val="0"/>
          <w:sz w:val="24"/>
          <w:szCs w:val="24"/>
          <w:lang w:val="en-US" w:eastAsia="en-US"/>
          <w14:ligatures w14:val="none"/>
        </w:rPr>
        <w:t xml:space="preserve">enegal, and </w:t>
      </w:r>
      <w:r w:rsidR="007A7031" w:rsidRPr="00EE0C46">
        <w:rPr>
          <w:rFonts w:ascii="Times New Roman" w:eastAsia="Times New Roman" w:hAnsi="Times New Roman" w:cs="Times New Roman"/>
          <w:noProof/>
          <w:kern w:val="0"/>
          <w:sz w:val="24"/>
          <w:szCs w:val="24"/>
          <w:lang w:val="en-US" w:eastAsia="en-US"/>
          <w14:ligatures w14:val="none"/>
        </w:rPr>
        <w:t xml:space="preserve">O. Djibo </w:t>
      </w:r>
      <w:r w:rsidRPr="00EE0C46">
        <w:rPr>
          <w:rFonts w:ascii="Times New Roman" w:eastAsia="Times New Roman" w:hAnsi="Times New Roman" w:cs="Times New Roman"/>
          <w:noProof/>
          <w:kern w:val="0"/>
          <w:sz w:val="24"/>
          <w:szCs w:val="24"/>
          <w:lang w:val="en-US" w:eastAsia="en-US"/>
          <w14:ligatures w14:val="none"/>
        </w:rPr>
        <w:t xml:space="preserve">in </w:t>
      </w:r>
      <w:r w:rsidR="007A7031" w:rsidRPr="00EE0C46">
        <w:rPr>
          <w:rFonts w:ascii="Times New Roman" w:eastAsia="Times New Roman" w:hAnsi="Times New Roman" w:cs="Times New Roman"/>
          <w:noProof/>
          <w:kern w:val="0"/>
          <w:sz w:val="24"/>
          <w:szCs w:val="24"/>
          <w:lang w:val="en-US" w:eastAsia="en-US"/>
          <w14:ligatures w14:val="none"/>
        </w:rPr>
        <w:t>Mali</w:t>
      </w:r>
      <w:r w:rsidRPr="00EE0C46">
        <w:rPr>
          <w:rFonts w:ascii="Times New Roman" w:eastAsia="Times New Roman" w:hAnsi="Times New Roman" w:cs="Times New Roman"/>
          <w:noProof/>
          <w:kern w:val="0"/>
          <w:sz w:val="24"/>
          <w:szCs w:val="24"/>
          <w:lang w:val="en-US" w:eastAsia="en-US"/>
          <w14:ligatures w14:val="none"/>
        </w:rPr>
        <w:t xml:space="preserve"> reported frequencies of 66%, 66.3%, and a sex ratio f/m of 2.54, respectively. this female predominance could be explained by the feminization of the hiv epidemic globally and particula</w:t>
      </w:r>
      <w:r w:rsidR="007A7031" w:rsidRPr="00EE0C46">
        <w:rPr>
          <w:rFonts w:ascii="Times New Roman" w:eastAsia="Times New Roman" w:hAnsi="Times New Roman" w:cs="Times New Roman"/>
          <w:noProof/>
          <w:kern w:val="0"/>
          <w:sz w:val="24"/>
          <w:szCs w:val="24"/>
          <w:lang w:val="en-US" w:eastAsia="en-US"/>
          <w14:ligatures w14:val="none"/>
        </w:rPr>
        <w:t xml:space="preserve">rly in </w:t>
      </w:r>
      <w:r w:rsidR="00691704" w:rsidRPr="00EE0C46">
        <w:rPr>
          <w:rFonts w:ascii="Times New Roman" w:eastAsia="Times New Roman" w:hAnsi="Times New Roman" w:cs="Times New Roman"/>
          <w:noProof/>
          <w:kern w:val="0"/>
          <w:sz w:val="24"/>
          <w:szCs w:val="24"/>
          <w:lang w:val="en-US" w:eastAsia="en-US"/>
          <w14:ligatures w14:val="none"/>
        </w:rPr>
        <w:t>A</w:t>
      </w:r>
      <w:r w:rsidR="007A7031" w:rsidRPr="00EE0C46">
        <w:rPr>
          <w:rFonts w:ascii="Times New Roman" w:eastAsia="Times New Roman" w:hAnsi="Times New Roman" w:cs="Times New Roman"/>
          <w:noProof/>
          <w:kern w:val="0"/>
          <w:sz w:val="24"/>
          <w:szCs w:val="24"/>
          <w:lang w:val="en-US" w:eastAsia="en-US"/>
          <w14:ligatures w14:val="none"/>
        </w:rPr>
        <w:t>frica (5, 10, 12</w:t>
      </w:r>
      <w:r w:rsidR="00DE46FD" w:rsidRPr="00EE0C46">
        <w:rPr>
          <w:rFonts w:ascii="Times New Roman" w:eastAsia="Times New Roman" w:hAnsi="Times New Roman" w:cs="Times New Roman"/>
          <w:noProof/>
          <w:kern w:val="0"/>
          <w:sz w:val="24"/>
          <w:szCs w:val="24"/>
          <w:lang w:val="en-US" w:eastAsia="en-US"/>
          <w14:ligatures w14:val="none"/>
        </w:rPr>
        <w:t>, 13</w:t>
      </w:r>
      <w:r w:rsidR="007A7031" w:rsidRPr="00EE0C46">
        <w:rPr>
          <w:rFonts w:ascii="Times New Roman" w:eastAsia="Times New Roman" w:hAnsi="Times New Roman" w:cs="Times New Roman"/>
          <w:noProof/>
          <w:kern w:val="0"/>
          <w:sz w:val="24"/>
          <w:szCs w:val="24"/>
          <w:lang w:val="en-US" w:eastAsia="en-US"/>
          <w14:ligatures w14:val="none"/>
        </w:rPr>
        <w:t>).</w:t>
      </w:r>
      <w:r w:rsidR="007A7031" w:rsidRPr="00EE0C46">
        <w:rPr>
          <w:rFonts w:ascii="Times New Roman" w:eastAsia="Times New Roman" w:hAnsi="Times New Roman" w:cs="Times New Roman"/>
          <w:noProof/>
          <w:kern w:val="0"/>
          <w:sz w:val="24"/>
          <w:szCs w:val="24"/>
          <w:lang w:val="en-US" w:eastAsia="en-US"/>
          <w14:ligatures w14:val="none"/>
        </w:rPr>
        <w:br/>
        <w:t>T</w:t>
      </w:r>
      <w:r w:rsidRPr="00EE0C46">
        <w:rPr>
          <w:rFonts w:ascii="Times New Roman" w:eastAsia="Times New Roman" w:hAnsi="Times New Roman" w:cs="Times New Roman"/>
          <w:noProof/>
          <w:kern w:val="0"/>
          <w:sz w:val="24"/>
          <w:szCs w:val="24"/>
          <w:lang w:val="en-US" w:eastAsia="en-US"/>
          <w14:ligatures w14:val="none"/>
        </w:rPr>
        <w:t>he mean age in our series was 58.45 years</w:t>
      </w:r>
      <w:r w:rsidR="007A7031" w:rsidRPr="00EE0C46">
        <w:rPr>
          <w:rFonts w:ascii="Times New Roman" w:eastAsia="Times New Roman" w:hAnsi="Times New Roman" w:cs="Times New Roman"/>
          <w:noProof/>
          <w:kern w:val="0"/>
          <w:sz w:val="24"/>
          <w:szCs w:val="24"/>
          <w:lang w:val="en-US" w:eastAsia="en-US"/>
          <w14:ligatures w14:val="none"/>
        </w:rPr>
        <w:t>. M</w:t>
      </w:r>
      <w:r w:rsidRPr="00EE0C46">
        <w:rPr>
          <w:rFonts w:ascii="Times New Roman" w:eastAsia="Times New Roman" w:hAnsi="Times New Roman" w:cs="Times New Roman"/>
          <w:noProof/>
          <w:kern w:val="0"/>
          <w:sz w:val="24"/>
          <w:szCs w:val="24"/>
          <w:lang w:val="en-US" w:eastAsia="en-US"/>
          <w14:ligatures w14:val="none"/>
        </w:rPr>
        <w:t xml:space="preserve">ost authors in </w:t>
      </w:r>
      <w:r w:rsidR="00691704" w:rsidRPr="00EE0C46">
        <w:rPr>
          <w:rFonts w:ascii="Times New Roman" w:eastAsia="Times New Roman" w:hAnsi="Times New Roman" w:cs="Times New Roman"/>
          <w:noProof/>
          <w:kern w:val="0"/>
          <w:sz w:val="24"/>
          <w:szCs w:val="24"/>
          <w:lang w:val="en-US" w:eastAsia="en-US"/>
          <w14:ligatures w14:val="none"/>
        </w:rPr>
        <w:t>S</w:t>
      </w:r>
      <w:r w:rsidRPr="00EE0C46">
        <w:rPr>
          <w:rFonts w:ascii="Times New Roman" w:eastAsia="Times New Roman" w:hAnsi="Times New Roman" w:cs="Times New Roman"/>
          <w:noProof/>
          <w:kern w:val="0"/>
          <w:sz w:val="24"/>
          <w:szCs w:val="24"/>
          <w:lang w:val="en-US" w:eastAsia="en-US"/>
          <w14:ligatures w14:val="none"/>
        </w:rPr>
        <w:t>enegal have observed a youn</w:t>
      </w:r>
      <w:r w:rsidR="007A7031" w:rsidRPr="00EE0C46">
        <w:rPr>
          <w:rFonts w:ascii="Times New Roman" w:eastAsia="Times New Roman" w:hAnsi="Times New Roman" w:cs="Times New Roman"/>
          <w:noProof/>
          <w:kern w:val="0"/>
          <w:sz w:val="24"/>
          <w:szCs w:val="24"/>
          <w:lang w:val="en-US" w:eastAsia="en-US"/>
          <w14:ligatures w14:val="none"/>
        </w:rPr>
        <w:t>ger population under 20 years. O</w:t>
      </w:r>
      <w:r w:rsidRPr="00EE0C46">
        <w:rPr>
          <w:rFonts w:ascii="Times New Roman" w:eastAsia="Times New Roman" w:hAnsi="Times New Roman" w:cs="Times New Roman"/>
          <w:noProof/>
          <w:kern w:val="0"/>
          <w:sz w:val="24"/>
          <w:szCs w:val="24"/>
          <w:lang w:val="en-US" w:eastAsia="en-US"/>
          <w14:ligatures w14:val="none"/>
        </w:rPr>
        <w:t>ur results can be explained by the overall predominance of patients in their sixties in our cohort and the fact that all young adults followed in our facility received good therapeutic education and actively participated in their care (6, 8, 1</w:t>
      </w:r>
      <w:r w:rsidR="00EE0C46" w:rsidRPr="00EE0C46">
        <w:rPr>
          <w:rFonts w:ascii="Times New Roman" w:eastAsia="Times New Roman" w:hAnsi="Times New Roman" w:cs="Times New Roman"/>
          <w:noProof/>
          <w:kern w:val="0"/>
          <w:sz w:val="24"/>
          <w:szCs w:val="24"/>
          <w:lang w:val="en-US" w:eastAsia="en-US"/>
          <w14:ligatures w14:val="none"/>
        </w:rPr>
        <w:t>2</w:t>
      </w:r>
      <w:r w:rsidRPr="00EE0C46">
        <w:rPr>
          <w:rFonts w:ascii="Times New Roman" w:eastAsia="Times New Roman" w:hAnsi="Times New Roman" w:cs="Times New Roman"/>
          <w:noProof/>
          <w:kern w:val="0"/>
          <w:sz w:val="24"/>
          <w:szCs w:val="24"/>
          <w:lang w:val="en-US" w:eastAsia="en-US"/>
          <w14:ligatures w14:val="none"/>
        </w:rPr>
        <w:t xml:space="preserve">).   </w:t>
      </w:r>
    </w:p>
    <w:p w14:paraId="1727F6EB" w14:textId="5D0D51E1" w:rsidR="00F34A3E" w:rsidRPr="00EE0C46" w:rsidRDefault="00A17178" w:rsidP="007A7031">
      <w:pPr>
        <w:widowControl w:val="0"/>
        <w:tabs>
          <w:tab w:val="left" w:pos="1198"/>
        </w:tabs>
        <w:autoSpaceDE w:val="0"/>
        <w:autoSpaceDN w:val="0"/>
        <w:spacing w:before="59" w:after="0" w:line="240" w:lineRule="auto"/>
        <w:rPr>
          <w:rFonts w:ascii="Times New Roman" w:eastAsia="Times New Roman" w:hAnsi="Times New Roman" w:cs="Times New Roman"/>
          <w:noProof/>
          <w:kern w:val="0"/>
          <w:sz w:val="24"/>
          <w:szCs w:val="24"/>
          <w:lang w:val="en-US" w:eastAsia="en-US"/>
          <w14:ligatures w14:val="none"/>
        </w:rPr>
      </w:pPr>
      <w:r w:rsidRPr="00EE0C46">
        <w:rPr>
          <w:rFonts w:ascii="Times New Roman" w:eastAsia="Times New Roman" w:hAnsi="Times New Roman" w:cs="Times New Roman"/>
          <w:noProof/>
          <w:kern w:val="0"/>
          <w:sz w:val="24"/>
          <w:szCs w:val="24"/>
          <w:lang w:eastAsia="en-US"/>
          <w14:ligatures w14:val="none"/>
        </w:rPr>
        <w:t xml:space="preserve">The patterns of drug resistance observed in our cohort are consistent with findings in West Africa, where second-line therapy failure is often linked to emergent resistance mutations </w:t>
      </w:r>
      <w:r w:rsidR="00DE46FD" w:rsidRPr="00EE0C46">
        <w:rPr>
          <w:rFonts w:ascii="Times New Roman" w:eastAsia="Times New Roman" w:hAnsi="Times New Roman" w:cs="Times New Roman"/>
          <w:noProof/>
          <w:kern w:val="0"/>
          <w:sz w:val="24"/>
          <w:szCs w:val="24"/>
          <w:lang w:eastAsia="en-US"/>
          <w14:ligatures w14:val="none"/>
        </w:rPr>
        <w:t xml:space="preserve">as related by Adetokunboh et al. </w:t>
      </w:r>
      <w:r w:rsidRPr="00EE0C46">
        <w:rPr>
          <w:rFonts w:ascii="Times New Roman" w:eastAsia="Times New Roman" w:hAnsi="Times New Roman" w:cs="Times New Roman"/>
          <w:noProof/>
          <w:kern w:val="0"/>
          <w:sz w:val="24"/>
          <w:szCs w:val="24"/>
          <w:lang w:eastAsia="en-US"/>
          <w14:ligatures w14:val="none"/>
        </w:rPr>
        <w:t>(</w:t>
      </w:r>
      <w:r w:rsidR="00DE46FD" w:rsidRPr="00EE0C46">
        <w:rPr>
          <w:rFonts w:ascii="Times New Roman" w:eastAsia="Times New Roman" w:hAnsi="Times New Roman" w:cs="Times New Roman"/>
          <w:noProof/>
          <w:kern w:val="0"/>
          <w:sz w:val="24"/>
          <w:szCs w:val="24"/>
          <w:lang w:eastAsia="en-US"/>
          <w14:ligatures w14:val="none"/>
        </w:rPr>
        <w:t>14</w:t>
      </w:r>
      <w:r w:rsidRPr="00EE0C46">
        <w:rPr>
          <w:rFonts w:ascii="Times New Roman" w:eastAsia="Times New Roman" w:hAnsi="Times New Roman" w:cs="Times New Roman"/>
          <w:noProof/>
          <w:kern w:val="0"/>
          <w:sz w:val="24"/>
          <w:szCs w:val="24"/>
          <w:lang w:eastAsia="en-US"/>
          <w14:ligatures w14:val="none"/>
        </w:rPr>
        <w:t>).</w:t>
      </w:r>
      <w:r w:rsidR="00975588" w:rsidRPr="00EE0C46">
        <w:rPr>
          <w:rFonts w:ascii="Times New Roman" w:eastAsia="Times New Roman" w:hAnsi="Times New Roman" w:cs="Times New Roman"/>
          <w:noProof/>
          <w:kern w:val="0"/>
          <w:sz w:val="24"/>
          <w:szCs w:val="24"/>
          <w:lang w:val="en-US" w:eastAsia="en-US"/>
          <w14:ligatures w14:val="none"/>
        </w:rPr>
        <w:br/>
      </w:r>
      <w:r w:rsidR="00926D93" w:rsidRPr="00EE0C46">
        <w:rPr>
          <w:rFonts w:ascii="Times New Roman" w:eastAsia="Times New Roman" w:hAnsi="Times New Roman" w:cs="Times New Roman"/>
          <w:noProof/>
          <w:kern w:val="0"/>
          <w:sz w:val="24"/>
          <w:szCs w:val="24"/>
          <w:lang w:val="en-US" w:eastAsia="en-US"/>
          <w14:ligatures w14:val="none"/>
        </w:rPr>
        <w:t>M</w:t>
      </w:r>
      <w:r w:rsidR="00975588" w:rsidRPr="00EE0C46">
        <w:rPr>
          <w:rFonts w:ascii="Times New Roman" w:eastAsia="Times New Roman" w:hAnsi="Times New Roman" w:cs="Times New Roman"/>
          <w:noProof/>
          <w:kern w:val="0"/>
          <w:sz w:val="24"/>
          <w:szCs w:val="24"/>
          <w:lang w:val="en-US" w:eastAsia="en-US"/>
          <w14:ligatures w14:val="none"/>
        </w:rPr>
        <w:t xml:space="preserve">ost patients in our cohort were housewives. however, various professional categories were represented. similar results were observed by </w:t>
      </w:r>
      <w:r w:rsidR="00691704" w:rsidRPr="00EE0C46">
        <w:rPr>
          <w:rFonts w:ascii="Times New Roman" w:eastAsia="Times New Roman" w:hAnsi="Times New Roman" w:cs="Times New Roman"/>
          <w:noProof/>
          <w:kern w:val="0"/>
          <w:sz w:val="24"/>
          <w:szCs w:val="24"/>
          <w:lang w:val="en-US" w:eastAsia="en-US"/>
          <w14:ligatures w14:val="none"/>
        </w:rPr>
        <w:t>T</w:t>
      </w:r>
      <w:r w:rsidR="00975588" w:rsidRPr="00EE0C46">
        <w:rPr>
          <w:rFonts w:ascii="Times New Roman" w:eastAsia="Times New Roman" w:hAnsi="Times New Roman" w:cs="Times New Roman"/>
          <w:noProof/>
          <w:kern w:val="0"/>
          <w:sz w:val="24"/>
          <w:szCs w:val="24"/>
          <w:lang w:val="en-US" w:eastAsia="en-US"/>
          <w14:ligatures w14:val="none"/>
        </w:rPr>
        <w:t xml:space="preserve">ouré at the </w:t>
      </w:r>
      <w:r w:rsidR="00691704" w:rsidRPr="00EE0C46">
        <w:rPr>
          <w:rFonts w:ascii="Times New Roman" w:eastAsia="Times New Roman" w:hAnsi="Times New Roman" w:cs="Times New Roman"/>
          <w:noProof/>
          <w:kern w:val="0"/>
          <w:sz w:val="24"/>
          <w:szCs w:val="24"/>
          <w:lang w:val="en-US" w:eastAsia="en-US"/>
          <w14:ligatures w14:val="none"/>
        </w:rPr>
        <w:t>P</w:t>
      </w:r>
      <w:r w:rsidR="00975588" w:rsidRPr="00EE0C46">
        <w:rPr>
          <w:rFonts w:ascii="Times New Roman" w:eastAsia="Times New Roman" w:hAnsi="Times New Roman" w:cs="Times New Roman"/>
          <w:noProof/>
          <w:kern w:val="0"/>
          <w:sz w:val="24"/>
          <w:szCs w:val="24"/>
          <w:lang w:val="en-US" w:eastAsia="en-US"/>
          <w14:ligatures w14:val="none"/>
        </w:rPr>
        <w:t xml:space="preserve">oint </w:t>
      </w:r>
      <w:r w:rsidR="00691704" w:rsidRPr="00EE0C46">
        <w:rPr>
          <w:rFonts w:ascii="Times New Roman" w:eastAsia="Times New Roman" w:hAnsi="Times New Roman" w:cs="Times New Roman"/>
          <w:noProof/>
          <w:kern w:val="0"/>
          <w:sz w:val="24"/>
          <w:szCs w:val="24"/>
          <w:lang w:val="en-US" w:eastAsia="en-US"/>
          <w14:ligatures w14:val="none"/>
        </w:rPr>
        <w:t>G</w:t>
      </w:r>
      <w:r w:rsidR="00975588" w:rsidRPr="00EE0C46">
        <w:rPr>
          <w:rFonts w:ascii="Times New Roman" w:eastAsia="Times New Roman" w:hAnsi="Times New Roman" w:cs="Times New Roman"/>
          <w:noProof/>
          <w:kern w:val="0"/>
          <w:sz w:val="24"/>
          <w:szCs w:val="24"/>
          <w:lang w:val="en-US" w:eastAsia="en-US"/>
          <w14:ligatures w14:val="none"/>
        </w:rPr>
        <w:t xml:space="preserve"> </w:t>
      </w:r>
      <w:r w:rsidR="00691704" w:rsidRPr="00EE0C46">
        <w:rPr>
          <w:rFonts w:ascii="Times New Roman" w:eastAsia="Times New Roman" w:hAnsi="Times New Roman" w:cs="Times New Roman"/>
          <w:noProof/>
          <w:kern w:val="0"/>
          <w:sz w:val="24"/>
          <w:szCs w:val="24"/>
          <w:lang w:val="en-US" w:eastAsia="en-US"/>
          <w14:ligatures w14:val="none"/>
        </w:rPr>
        <w:t>H</w:t>
      </w:r>
      <w:r w:rsidR="00975588" w:rsidRPr="00EE0C46">
        <w:rPr>
          <w:rFonts w:ascii="Times New Roman" w:eastAsia="Times New Roman" w:hAnsi="Times New Roman" w:cs="Times New Roman"/>
          <w:noProof/>
          <w:kern w:val="0"/>
          <w:sz w:val="24"/>
          <w:szCs w:val="24"/>
          <w:lang w:val="en-US" w:eastAsia="en-US"/>
          <w14:ligatures w14:val="none"/>
        </w:rPr>
        <w:t xml:space="preserve">ospital center in </w:t>
      </w:r>
      <w:r w:rsidR="00691704" w:rsidRPr="00EE0C46">
        <w:rPr>
          <w:rFonts w:ascii="Times New Roman" w:eastAsia="Times New Roman" w:hAnsi="Times New Roman" w:cs="Times New Roman"/>
          <w:noProof/>
          <w:kern w:val="0"/>
          <w:sz w:val="24"/>
          <w:szCs w:val="24"/>
          <w:lang w:val="en-US" w:eastAsia="en-US"/>
          <w14:ligatures w14:val="none"/>
        </w:rPr>
        <w:t>M</w:t>
      </w:r>
      <w:r w:rsidR="00975588" w:rsidRPr="00EE0C46">
        <w:rPr>
          <w:rFonts w:ascii="Times New Roman" w:eastAsia="Times New Roman" w:hAnsi="Times New Roman" w:cs="Times New Roman"/>
          <w:noProof/>
          <w:kern w:val="0"/>
          <w:sz w:val="24"/>
          <w:szCs w:val="24"/>
          <w:lang w:val="en-US" w:eastAsia="en-US"/>
          <w14:ligatures w14:val="none"/>
        </w:rPr>
        <w:t>ali with 39.2% (10).</w:t>
      </w:r>
      <w:r w:rsidR="00975588" w:rsidRPr="00EE0C46">
        <w:rPr>
          <w:rFonts w:ascii="Times New Roman" w:eastAsia="Times New Roman" w:hAnsi="Times New Roman" w:cs="Times New Roman"/>
          <w:noProof/>
          <w:kern w:val="0"/>
          <w:sz w:val="24"/>
          <w:szCs w:val="24"/>
          <w:lang w:val="en-US" w:eastAsia="en-US"/>
          <w14:ligatures w14:val="none"/>
        </w:rPr>
        <w:br/>
      </w:r>
      <w:r w:rsidR="00F34A3E" w:rsidRPr="00EE0C46">
        <w:rPr>
          <w:rFonts w:ascii="Times New Roman" w:eastAsia="Times New Roman" w:hAnsi="Times New Roman" w:cs="Times New Roman"/>
          <w:noProof/>
          <w:kern w:val="0"/>
          <w:sz w:val="24"/>
          <w:szCs w:val="24"/>
          <w:lang w:val="en-US" w:eastAsia="en-US"/>
          <w14:ligatures w14:val="none"/>
        </w:rPr>
        <w:t>M</w:t>
      </w:r>
      <w:r w:rsidR="00975588" w:rsidRPr="00EE0C46">
        <w:rPr>
          <w:rFonts w:ascii="Times New Roman" w:eastAsia="Times New Roman" w:hAnsi="Times New Roman" w:cs="Times New Roman"/>
          <w:noProof/>
          <w:kern w:val="0"/>
          <w:sz w:val="24"/>
          <w:szCs w:val="24"/>
          <w:lang w:val="en-US" w:eastAsia="en-US"/>
          <w14:ligatures w14:val="none"/>
        </w:rPr>
        <w:t xml:space="preserve">arried individuals accounted for 55% of our study population. similar frequencies were observed by </w:t>
      </w:r>
      <w:r w:rsidR="007A7031" w:rsidRPr="00EE0C46">
        <w:rPr>
          <w:rFonts w:ascii="Times New Roman" w:eastAsia="Times New Roman" w:hAnsi="Times New Roman" w:cs="Times New Roman"/>
          <w:noProof/>
          <w:kern w:val="0"/>
          <w:sz w:val="24"/>
          <w:szCs w:val="24"/>
          <w:lang w:val="en-US" w:eastAsia="en-US"/>
          <w14:ligatures w14:val="none"/>
        </w:rPr>
        <w:t xml:space="preserve">Djibo </w:t>
      </w:r>
      <w:r w:rsidR="00975588" w:rsidRPr="00EE0C46">
        <w:rPr>
          <w:rFonts w:ascii="Times New Roman" w:eastAsia="Times New Roman" w:hAnsi="Times New Roman" w:cs="Times New Roman"/>
          <w:noProof/>
          <w:kern w:val="0"/>
          <w:sz w:val="24"/>
          <w:szCs w:val="24"/>
          <w:lang w:val="en-US" w:eastAsia="en-US"/>
          <w14:ligatures w14:val="none"/>
        </w:rPr>
        <w:t xml:space="preserve">and </w:t>
      </w:r>
      <w:r w:rsidR="00691704" w:rsidRPr="00EE0C46">
        <w:rPr>
          <w:rFonts w:ascii="Times New Roman" w:eastAsia="Times New Roman" w:hAnsi="Times New Roman" w:cs="Times New Roman"/>
          <w:noProof/>
          <w:kern w:val="0"/>
          <w:sz w:val="24"/>
          <w:szCs w:val="24"/>
          <w:lang w:val="en-US" w:eastAsia="en-US"/>
          <w14:ligatures w14:val="none"/>
        </w:rPr>
        <w:t>T</w:t>
      </w:r>
      <w:r w:rsidR="00975588" w:rsidRPr="00EE0C46">
        <w:rPr>
          <w:rFonts w:ascii="Times New Roman" w:eastAsia="Times New Roman" w:hAnsi="Times New Roman" w:cs="Times New Roman"/>
          <w:noProof/>
          <w:kern w:val="0"/>
          <w:sz w:val="24"/>
          <w:szCs w:val="24"/>
          <w:lang w:val="en-US" w:eastAsia="en-US"/>
          <w14:ligatures w14:val="none"/>
        </w:rPr>
        <w:t xml:space="preserve">ouré, found 66.8% and 63.5% married participants, respectively, in their studies. poor adherence in many couples could explain these results. </w:t>
      </w:r>
      <w:r w:rsidR="00691704" w:rsidRPr="00EE0C46">
        <w:rPr>
          <w:rFonts w:ascii="Times New Roman" w:eastAsia="Times New Roman" w:hAnsi="Times New Roman" w:cs="Times New Roman"/>
          <w:noProof/>
          <w:kern w:val="0"/>
          <w:sz w:val="24"/>
          <w:szCs w:val="24"/>
          <w:lang w:val="en-US" w:eastAsia="en-US"/>
          <w14:ligatures w14:val="none"/>
        </w:rPr>
        <w:t>D</w:t>
      </w:r>
      <w:r w:rsidR="00975588" w:rsidRPr="00EE0C46">
        <w:rPr>
          <w:rFonts w:ascii="Times New Roman" w:eastAsia="Times New Roman" w:hAnsi="Times New Roman" w:cs="Times New Roman"/>
          <w:noProof/>
          <w:kern w:val="0"/>
          <w:sz w:val="24"/>
          <w:szCs w:val="24"/>
          <w:lang w:val="en-US" w:eastAsia="en-US"/>
          <w14:ligatures w14:val="none"/>
        </w:rPr>
        <w:t>ue to the anatomy and physiology of the female genital organ, women are generally more exposed (10, 12).</w:t>
      </w:r>
      <w:r w:rsidR="00975588" w:rsidRPr="00EE0C46">
        <w:rPr>
          <w:rFonts w:ascii="Times New Roman" w:eastAsia="Times New Roman" w:hAnsi="Times New Roman" w:cs="Times New Roman"/>
          <w:noProof/>
          <w:kern w:val="0"/>
          <w:sz w:val="24"/>
          <w:szCs w:val="24"/>
          <w:lang w:val="en-US" w:eastAsia="en-US"/>
          <w14:ligatures w14:val="none"/>
        </w:rPr>
        <w:br/>
      </w:r>
      <w:r w:rsidR="00926D93" w:rsidRPr="00EE0C46">
        <w:rPr>
          <w:rFonts w:ascii="Times New Roman" w:eastAsia="Times New Roman" w:hAnsi="Times New Roman" w:cs="Times New Roman"/>
          <w:noProof/>
          <w:kern w:val="0"/>
          <w:sz w:val="24"/>
          <w:szCs w:val="24"/>
          <w:lang w:val="en-US" w:eastAsia="en-US"/>
          <w14:ligatures w14:val="none"/>
        </w:rPr>
        <w:t>T</w:t>
      </w:r>
      <w:r w:rsidR="00975588" w:rsidRPr="00EE0C46">
        <w:rPr>
          <w:rFonts w:ascii="Times New Roman" w:eastAsia="Times New Roman" w:hAnsi="Times New Roman" w:cs="Times New Roman"/>
          <w:noProof/>
          <w:kern w:val="0"/>
          <w:sz w:val="24"/>
          <w:szCs w:val="24"/>
          <w:lang w:val="en-US" w:eastAsia="en-US"/>
          <w14:ligatures w14:val="none"/>
        </w:rPr>
        <w:t xml:space="preserve">he main reason for initiating second-line treatment was first-line protocol failure in 55% of cases. </w:t>
      </w:r>
      <w:r w:rsidR="00F34A3E" w:rsidRPr="00EE0C46">
        <w:rPr>
          <w:rFonts w:ascii="Times New Roman" w:eastAsia="Times New Roman" w:hAnsi="Times New Roman" w:cs="Times New Roman"/>
          <w:noProof/>
          <w:kern w:val="0"/>
          <w:sz w:val="24"/>
          <w:szCs w:val="24"/>
          <w:lang w:val="en-US" w:eastAsia="en-US"/>
          <w14:ligatures w14:val="none"/>
        </w:rPr>
        <w:t>T</w:t>
      </w:r>
      <w:r w:rsidR="00975588" w:rsidRPr="00EE0C46">
        <w:rPr>
          <w:rFonts w:ascii="Times New Roman" w:eastAsia="Times New Roman" w:hAnsi="Times New Roman" w:cs="Times New Roman"/>
          <w:noProof/>
          <w:kern w:val="0"/>
          <w:sz w:val="24"/>
          <w:szCs w:val="24"/>
          <w:lang w:val="en-US" w:eastAsia="en-US"/>
          <w14:ligatures w14:val="none"/>
        </w:rPr>
        <w:t xml:space="preserve">his failure was both virological and immunological. this factor was observed by </w:t>
      </w:r>
      <w:r w:rsidR="00926D93" w:rsidRPr="00EE0C46">
        <w:rPr>
          <w:rFonts w:ascii="Times New Roman" w:eastAsia="Times New Roman" w:hAnsi="Times New Roman" w:cs="Times New Roman"/>
          <w:noProof/>
          <w:kern w:val="0"/>
          <w:sz w:val="24"/>
          <w:szCs w:val="24"/>
          <w:lang w:val="en-US" w:eastAsia="en-US"/>
          <w14:ligatures w14:val="none"/>
        </w:rPr>
        <w:t>M</w:t>
      </w:r>
      <w:r w:rsidR="00975588" w:rsidRPr="00EE0C46">
        <w:rPr>
          <w:rFonts w:ascii="Times New Roman" w:eastAsia="Times New Roman" w:hAnsi="Times New Roman" w:cs="Times New Roman"/>
          <w:noProof/>
          <w:kern w:val="0"/>
          <w:sz w:val="24"/>
          <w:szCs w:val="24"/>
          <w:lang w:val="en-US" w:eastAsia="en-US"/>
          <w14:ligatures w14:val="none"/>
        </w:rPr>
        <w:t xml:space="preserve">bange a. et al. in </w:t>
      </w:r>
      <w:r w:rsidR="00926D93" w:rsidRPr="00EE0C46">
        <w:rPr>
          <w:rFonts w:ascii="Times New Roman" w:eastAsia="Times New Roman" w:hAnsi="Times New Roman" w:cs="Times New Roman"/>
          <w:noProof/>
          <w:kern w:val="0"/>
          <w:sz w:val="24"/>
          <w:szCs w:val="24"/>
          <w:lang w:val="en-US" w:eastAsia="en-US"/>
          <w14:ligatures w14:val="none"/>
        </w:rPr>
        <w:t>D</w:t>
      </w:r>
      <w:r w:rsidR="00975588" w:rsidRPr="00EE0C46">
        <w:rPr>
          <w:rFonts w:ascii="Times New Roman" w:eastAsia="Times New Roman" w:hAnsi="Times New Roman" w:cs="Times New Roman"/>
          <w:noProof/>
          <w:kern w:val="0"/>
          <w:sz w:val="24"/>
          <w:szCs w:val="24"/>
          <w:lang w:val="en-US" w:eastAsia="en-US"/>
          <w14:ligatures w14:val="none"/>
        </w:rPr>
        <w:t xml:space="preserve">akar and </w:t>
      </w:r>
      <w:r w:rsidR="00926D93" w:rsidRPr="00EE0C46">
        <w:rPr>
          <w:rFonts w:ascii="Times New Roman" w:eastAsia="Times New Roman" w:hAnsi="Times New Roman" w:cs="Times New Roman"/>
          <w:noProof/>
          <w:kern w:val="0"/>
          <w:sz w:val="24"/>
          <w:szCs w:val="24"/>
          <w:lang w:val="en-US" w:eastAsia="en-US"/>
          <w14:ligatures w14:val="none"/>
        </w:rPr>
        <w:t>S</w:t>
      </w:r>
      <w:r w:rsidR="00975588" w:rsidRPr="00EE0C46">
        <w:rPr>
          <w:rFonts w:ascii="Times New Roman" w:eastAsia="Times New Roman" w:hAnsi="Times New Roman" w:cs="Times New Roman"/>
          <w:noProof/>
          <w:kern w:val="0"/>
          <w:sz w:val="24"/>
          <w:szCs w:val="24"/>
          <w:lang w:val="en-US" w:eastAsia="en-US"/>
          <w14:ligatures w14:val="none"/>
        </w:rPr>
        <w:t xml:space="preserve">aint </w:t>
      </w:r>
      <w:r w:rsidR="00926D93" w:rsidRPr="00EE0C46">
        <w:rPr>
          <w:rFonts w:ascii="Times New Roman" w:eastAsia="Times New Roman" w:hAnsi="Times New Roman" w:cs="Times New Roman"/>
          <w:noProof/>
          <w:kern w:val="0"/>
          <w:sz w:val="24"/>
          <w:szCs w:val="24"/>
          <w:lang w:val="en-US" w:eastAsia="en-US"/>
          <w14:ligatures w14:val="none"/>
        </w:rPr>
        <w:t>L</w:t>
      </w:r>
      <w:r w:rsidR="00975588" w:rsidRPr="00EE0C46">
        <w:rPr>
          <w:rFonts w:ascii="Times New Roman" w:eastAsia="Times New Roman" w:hAnsi="Times New Roman" w:cs="Times New Roman"/>
          <w:noProof/>
          <w:kern w:val="0"/>
          <w:sz w:val="24"/>
          <w:szCs w:val="24"/>
          <w:lang w:val="en-US" w:eastAsia="en-US"/>
          <w14:ligatures w14:val="none"/>
        </w:rPr>
        <w:t>ouis, highlighting the importance of patient monitoring. although patients attended their consultation appointments regularly, some reported not taking their medication as prescribed. poor therapeutic adherence is a risk factor for resistance (13).</w:t>
      </w:r>
      <w:r w:rsidR="00121EF8">
        <w:rPr>
          <w:rFonts w:ascii="Times New Roman" w:eastAsia="Times New Roman" w:hAnsi="Times New Roman" w:cs="Times New Roman"/>
          <w:noProof/>
          <w:kern w:val="0"/>
          <w:sz w:val="24"/>
          <w:szCs w:val="24"/>
          <w:lang w:val="en-US" w:eastAsia="en-US"/>
          <w14:ligatures w14:val="none"/>
        </w:rPr>
        <w:t xml:space="preserve"> </w:t>
      </w:r>
      <w:r w:rsidR="00121EF8" w:rsidRPr="00302E2F">
        <w:rPr>
          <w:rFonts w:ascii="Times New Roman" w:eastAsia="Times New Roman" w:hAnsi="Times New Roman" w:cs="Times New Roman"/>
          <w:noProof/>
          <w:kern w:val="0"/>
          <w:sz w:val="24"/>
          <w:szCs w:val="24"/>
          <w:lang w:eastAsia="en-US"/>
          <w14:ligatures w14:val="none"/>
        </w:rPr>
        <w:t>Similar concerns have been highlighted in multicenter pediatric and adolescent cohorts, where the risk of second-line failure remained particularly high (</w:t>
      </w:r>
      <w:r w:rsidR="00302E2F" w:rsidRPr="00302E2F">
        <w:rPr>
          <w:rFonts w:ascii="Times New Roman" w:eastAsia="Times New Roman" w:hAnsi="Times New Roman" w:cs="Times New Roman"/>
          <w:noProof/>
          <w:kern w:val="0"/>
          <w:sz w:val="24"/>
          <w:szCs w:val="24"/>
          <w:lang w:eastAsia="en-US"/>
          <w14:ligatures w14:val="none"/>
        </w:rPr>
        <w:t>14</w:t>
      </w:r>
      <w:r w:rsidR="00121EF8" w:rsidRPr="00302E2F">
        <w:rPr>
          <w:rFonts w:ascii="Times New Roman" w:eastAsia="Times New Roman" w:hAnsi="Times New Roman" w:cs="Times New Roman"/>
          <w:noProof/>
          <w:kern w:val="0"/>
          <w:sz w:val="24"/>
          <w:szCs w:val="24"/>
          <w:lang w:eastAsia="en-US"/>
          <w14:ligatures w14:val="none"/>
        </w:rPr>
        <w:t>).</w:t>
      </w:r>
    </w:p>
    <w:p w14:paraId="53F35664" w14:textId="628C3F39" w:rsidR="00D63467" w:rsidRPr="00EE0C46" w:rsidRDefault="00F34A3E" w:rsidP="007A7031">
      <w:pPr>
        <w:widowControl w:val="0"/>
        <w:tabs>
          <w:tab w:val="left" w:pos="1198"/>
        </w:tabs>
        <w:autoSpaceDE w:val="0"/>
        <w:autoSpaceDN w:val="0"/>
        <w:spacing w:before="59" w:after="0" w:line="240" w:lineRule="auto"/>
        <w:rPr>
          <w:rFonts w:ascii="Times New Roman" w:eastAsia="Times New Roman" w:hAnsi="Times New Roman" w:cs="Times New Roman"/>
          <w:noProof/>
          <w:kern w:val="0"/>
          <w:sz w:val="24"/>
          <w:szCs w:val="24"/>
          <w:lang w:val="en-US" w:eastAsia="en-US"/>
          <w14:ligatures w14:val="none"/>
        </w:rPr>
      </w:pPr>
      <w:r w:rsidRPr="00EE0C46">
        <w:rPr>
          <w:rFonts w:ascii="Times New Roman" w:eastAsia="Times New Roman" w:hAnsi="Times New Roman" w:cs="Times New Roman"/>
          <w:noProof/>
          <w:kern w:val="0"/>
          <w:sz w:val="24"/>
          <w:szCs w:val="24"/>
          <w:lang w:eastAsia="en-US"/>
          <w14:ligatures w14:val="none"/>
        </w:rPr>
        <w:t xml:space="preserve">Resistance mechanisms, including mutations in the reverse transcriptase and protease genes, can reduce the </w:t>
      </w:r>
      <w:r w:rsidRPr="00EE0C46">
        <w:rPr>
          <w:rFonts w:ascii="Times New Roman" w:eastAsia="Times New Roman" w:hAnsi="Times New Roman" w:cs="Times New Roman"/>
          <w:noProof/>
          <w:kern w:val="0"/>
          <w:sz w:val="24"/>
          <w:szCs w:val="24"/>
          <w:lang w:eastAsia="en-US"/>
          <w14:ligatures w14:val="none"/>
        </w:rPr>
        <w:lastRenderedPageBreak/>
        <w:t>efficacy of first-line regimens and necessitate the initiation of second-line therapy (</w:t>
      </w:r>
      <w:r w:rsidR="00EE0C46" w:rsidRPr="00EE0C46">
        <w:rPr>
          <w:rFonts w:ascii="Times New Roman" w:eastAsia="Times New Roman" w:hAnsi="Times New Roman" w:cs="Times New Roman"/>
          <w:noProof/>
          <w:kern w:val="0"/>
          <w:sz w:val="24"/>
          <w:szCs w:val="24"/>
          <w:lang w:eastAsia="en-US"/>
          <w14:ligatures w14:val="none"/>
        </w:rPr>
        <w:t>1</w:t>
      </w:r>
      <w:r w:rsidR="00302E2F">
        <w:rPr>
          <w:rFonts w:ascii="Times New Roman" w:eastAsia="Times New Roman" w:hAnsi="Times New Roman" w:cs="Times New Roman"/>
          <w:noProof/>
          <w:kern w:val="0"/>
          <w:sz w:val="24"/>
          <w:szCs w:val="24"/>
          <w:lang w:eastAsia="en-US"/>
          <w14:ligatures w14:val="none"/>
        </w:rPr>
        <w:t>6</w:t>
      </w:r>
      <w:r w:rsidRPr="00EE0C46">
        <w:rPr>
          <w:rFonts w:ascii="Times New Roman" w:eastAsia="Times New Roman" w:hAnsi="Times New Roman" w:cs="Times New Roman"/>
          <w:noProof/>
          <w:kern w:val="0"/>
          <w:sz w:val="24"/>
          <w:szCs w:val="24"/>
          <w:lang w:eastAsia="en-US"/>
          <w14:ligatures w14:val="none"/>
        </w:rPr>
        <w:t>).</w:t>
      </w:r>
      <w:r w:rsidR="00975588" w:rsidRPr="00EE0C46">
        <w:rPr>
          <w:rFonts w:ascii="Times New Roman" w:eastAsia="Times New Roman" w:hAnsi="Times New Roman" w:cs="Times New Roman"/>
          <w:noProof/>
          <w:kern w:val="0"/>
          <w:sz w:val="24"/>
          <w:szCs w:val="24"/>
          <w:lang w:val="en-US" w:eastAsia="en-US"/>
          <w14:ligatures w14:val="none"/>
        </w:rPr>
        <w:br/>
      </w:r>
      <w:r w:rsidR="00926D93" w:rsidRPr="00EE0C46">
        <w:rPr>
          <w:rFonts w:ascii="Times New Roman" w:eastAsia="Times New Roman" w:hAnsi="Times New Roman" w:cs="Times New Roman"/>
          <w:noProof/>
          <w:kern w:val="0"/>
          <w:sz w:val="24"/>
          <w:szCs w:val="24"/>
          <w:lang w:val="en-US" w:eastAsia="en-US"/>
          <w14:ligatures w14:val="none"/>
        </w:rPr>
        <w:t>HIV</w:t>
      </w:r>
      <w:r w:rsidR="00975588" w:rsidRPr="00EE0C46">
        <w:rPr>
          <w:rFonts w:ascii="Times New Roman" w:eastAsia="Times New Roman" w:hAnsi="Times New Roman" w:cs="Times New Roman"/>
          <w:noProof/>
          <w:kern w:val="0"/>
          <w:sz w:val="24"/>
          <w:szCs w:val="24"/>
          <w:lang w:val="en-US" w:eastAsia="en-US"/>
          <w14:ligatures w14:val="none"/>
        </w:rPr>
        <w:t xml:space="preserve">-1 infection was most prevalent in our cohort, accounting for 55% of cases. our results were similar to those observed by </w:t>
      </w:r>
      <w:r w:rsidR="00691704" w:rsidRPr="00EE0C46">
        <w:rPr>
          <w:rFonts w:ascii="Times New Roman" w:eastAsia="Times New Roman" w:hAnsi="Times New Roman" w:cs="Times New Roman"/>
          <w:noProof/>
          <w:kern w:val="0"/>
          <w:sz w:val="24"/>
          <w:szCs w:val="24"/>
          <w:lang w:val="en-US" w:eastAsia="en-US"/>
          <w14:ligatures w14:val="none"/>
        </w:rPr>
        <w:t>D</w:t>
      </w:r>
      <w:r w:rsidR="00975588" w:rsidRPr="00EE0C46">
        <w:rPr>
          <w:rFonts w:ascii="Times New Roman" w:eastAsia="Times New Roman" w:hAnsi="Times New Roman" w:cs="Times New Roman"/>
          <w:noProof/>
          <w:kern w:val="0"/>
          <w:sz w:val="24"/>
          <w:szCs w:val="24"/>
          <w:lang w:val="en-US" w:eastAsia="en-US"/>
          <w14:ligatures w14:val="none"/>
        </w:rPr>
        <w:t xml:space="preserve">ia et al. in </w:t>
      </w:r>
      <w:r w:rsidR="00691704" w:rsidRPr="00EE0C46">
        <w:rPr>
          <w:rFonts w:ascii="Times New Roman" w:eastAsia="Times New Roman" w:hAnsi="Times New Roman" w:cs="Times New Roman"/>
          <w:noProof/>
          <w:kern w:val="0"/>
          <w:sz w:val="24"/>
          <w:szCs w:val="24"/>
          <w:lang w:val="en-US" w:eastAsia="en-US"/>
          <w14:ligatures w14:val="none"/>
        </w:rPr>
        <w:t>S</w:t>
      </w:r>
      <w:r w:rsidR="00975588" w:rsidRPr="00EE0C46">
        <w:rPr>
          <w:rFonts w:ascii="Times New Roman" w:eastAsia="Times New Roman" w:hAnsi="Times New Roman" w:cs="Times New Roman"/>
          <w:noProof/>
          <w:kern w:val="0"/>
          <w:sz w:val="24"/>
          <w:szCs w:val="24"/>
          <w:lang w:val="en-US" w:eastAsia="en-US"/>
          <w14:ligatures w14:val="none"/>
        </w:rPr>
        <w:t xml:space="preserve">enegal, with 83.58% of patients infected with </w:t>
      </w:r>
      <w:r w:rsidR="00691704" w:rsidRPr="00EE0C46">
        <w:rPr>
          <w:rFonts w:ascii="Times New Roman" w:eastAsia="Times New Roman" w:hAnsi="Times New Roman" w:cs="Times New Roman"/>
          <w:noProof/>
          <w:kern w:val="0"/>
          <w:sz w:val="24"/>
          <w:szCs w:val="24"/>
          <w:lang w:val="en-US" w:eastAsia="en-US"/>
          <w14:ligatures w14:val="none"/>
        </w:rPr>
        <w:t>HIV</w:t>
      </w:r>
      <w:r w:rsidR="00975588" w:rsidRPr="00EE0C46">
        <w:rPr>
          <w:rFonts w:ascii="Times New Roman" w:eastAsia="Times New Roman" w:hAnsi="Times New Roman" w:cs="Times New Roman"/>
          <w:noProof/>
          <w:kern w:val="0"/>
          <w:sz w:val="24"/>
          <w:szCs w:val="24"/>
          <w:lang w:val="en-US" w:eastAsia="en-US"/>
          <w14:ligatures w14:val="none"/>
        </w:rPr>
        <w:t xml:space="preserve">-1. in the cohorts of </w:t>
      </w:r>
      <w:r w:rsidR="00691704" w:rsidRPr="00EE0C46">
        <w:rPr>
          <w:rFonts w:ascii="Times New Roman" w:eastAsia="Times New Roman" w:hAnsi="Times New Roman" w:cs="Times New Roman"/>
          <w:noProof/>
          <w:kern w:val="0"/>
          <w:sz w:val="24"/>
          <w:szCs w:val="24"/>
          <w:lang w:val="en-US" w:eastAsia="en-US"/>
          <w14:ligatures w14:val="none"/>
        </w:rPr>
        <w:t>T</w:t>
      </w:r>
      <w:r w:rsidR="00975588" w:rsidRPr="00EE0C46">
        <w:rPr>
          <w:rFonts w:ascii="Times New Roman" w:eastAsia="Times New Roman" w:hAnsi="Times New Roman" w:cs="Times New Roman"/>
          <w:noProof/>
          <w:kern w:val="0"/>
          <w:sz w:val="24"/>
          <w:szCs w:val="24"/>
          <w:lang w:val="en-US" w:eastAsia="en-US"/>
          <w14:ligatures w14:val="none"/>
        </w:rPr>
        <w:t xml:space="preserve">ouré in </w:t>
      </w:r>
      <w:r w:rsidR="00691704" w:rsidRPr="00EE0C46">
        <w:rPr>
          <w:rFonts w:ascii="Times New Roman" w:eastAsia="Times New Roman" w:hAnsi="Times New Roman" w:cs="Times New Roman"/>
          <w:noProof/>
          <w:kern w:val="0"/>
          <w:sz w:val="24"/>
          <w:szCs w:val="24"/>
          <w:lang w:val="en-US" w:eastAsia="en-US"/>
          <w14:ligatures w14:val="none"/>
        </w:rPr>
        <w:t>M</w:t>
      </w:r>
      <w:r w:rsidR="00975588" w:rsidRPr="00EE0C46">
        <w:rPr>
          <w:rFonts w:ascii="Times New Roman" w:eastAsia="Times New Roman" w:hAnsi="Times New Roman" w:cs="Times New Roman"/>
          <w:noProof/>
          <w:kern w:val="0"/>
          <w:sz w:val="24"/>
          <w:szCs w:val="24"/>
          <w:lang w:val="en-US" w:eastAsia="en-US"/>
          <w14:ligatures w14:val="none"/>
        </w:rPr>
        <w:t xml:space="preserve">ali and </w:t>
      </w:r>
      <w:r w:rsidR="00691704" w:rsidRPr="00EE0C46">
        <w:rPr>
          <w:rFonts w:ascii="Times New Roman" w:eastAsia="Times New Roman" w:hAnsi="Times New Roman" w:cs="Times New Roman"/>
          <w:noProof/>
          <w:kern w:val="0"/>
          <w:sz w:val="24"/>
          <w:szCs w:val="24"/>
          <w:lang w:val="en-US" w:eastAsia="en-US"/>
          <w14:ligatures w14:val="none"/>
        </w:rPr>
        <w:t>S</w:t>
      </w:r>
      <w:r w:rsidR="00975588" w:rsidRPr="00EE0C46">
        <w:rPr>
          <w:rFonts w:ascii="Times New Roman" w:eastAsia="Times New Roman" w:hAnsi="Times New Roman" w:cs="Times New Roman"/>
          <w:noProof/>
          <w:kern w:val="0"/>
          <w:sz w:val="24"/>
          <w:szCs w:val="24"/>
          <w:lang w:val="en-US" w:eastAsia="en-US"/>
          <w14:ligatures w14:val="none"/>
        </w:rPr>
        <w:t xml:space="preserve">arr in senegal, </w:t>
      </w:r>
      <w:r w:rsidR="00691704" w:rsidRPr="00EE0C46">
        <w:rPr>
          <w:rFonts w:ascii="Times New Roman" w:eastAsia="Times New Roman" w:hAnsi="Times New Roman" w:cs="Times New Roman"/>
          <w:noProof/>
          <w:kern w:val="0"/>
          <w:sz w:val="24"/>
          <w:szCs w:val="24"/>
          <w:lang w:val="en-US" w:eastAsia="en-US"/>
          <w14:ligatures w14:val="none"/>
        </w:rPr>
        <w:t>HIV</w:t>
      </w:r>
      <w:r w:rsidR="00975588" w:rsidRPr="00EE0C46">
        <w:rPr>
          <w:rFonts w:ascii="Times New Roman" w:eastAsia="Times New Roman" w:hAnsi="Times New Roman" w:cs="Times New Roman"/>
          <w:noProof/>
          <w:kern w:val="0"/>
          <w:sz w:val="24"/>
          <w:szCs w:val="24"/>
          <w:lang w:val="en-US" w:eastAsia="en-US"/>
          <w14:ligatures w14:val="none"/>
        </w:rPr>
        <w:t xml:space="preserve">-1 was present in 98% and 64.83% of cases, respectively. </w:t>
      </w:r>
      <w:r w:rsidR="00691704" w:rsidRPr="00EE0C46">
        <w:rPr>
          <w:rFonts w:ascii="Times New Roman" w:eastAsia="Times New Roman" w:hAnsi="Times New Roman" w:cs="Times New Roman"/>
          <w:noProof/>
          <w:kern w:val="0"/>
          <w:sz w:val="24"/>
          <w:szCs w:val="24"/>
          <w:lang w:val="en-US" w:eastAsia="en-US"/>
          <w14:ligatures w14:val="none"/>
        </w:rPr>
        <w:t>T</w:t>
      </w:r>
      <w:r w:rsidR="00975588" w:rsidRPr="00EE0C46">
        <w:rPr>
          <w:rFonts w:ascii="Times New Roman" w:eastAsia="Times New Roman" w:hAnsi="Times New Roman" w:cs="Times New Roman"/>
          <w:noProof/>
          <w:kern w:val="0"/>
          <w:sz w:val="24"/>
          <w:szCs w:val="24"/>
          <w:lang w:val="en-US" w:eastAsia="en-US"/>
          <w14:ligatures w14:val="none"/>
        </w:rPr>
        <w:t xml:space="preserve">his can be explained by the rarity of </w:t>
      </w:r>
      <w:r w:rsidR="00691704" w:rsidRPr="00EE0C46">
        <w:rPr>
          <w:rFonts w:ascii="Times New Roman" w:eastAsia="Times New Roman" w:hAnsi="Times New Roman" w:cs="Times New Roman"/>
          <w:noProof/>
          <w:kern w:val="0"/>
          <w:sz w:val="24"/>
          <w:szCs w:val="24"/>
          <w:lang w:val="en-US" w:eastAsia="en-US"/>
          <w14:ligatures w14:val="none"/>
        </w:rPr>
        <w:t>HIV</w:t>
      </w:r>
      <w:r w:rsidR="00975588" w:rsidRPr="00EE0C46">
        <w:rPr>
          <w:rFonts w:ascii="Times New Roman" w:eastAsia="Times New Roman" w:hAnsi="Times New Roman" w:cs="Times New Roman"/>
          <w:noProof/>
          <w:kern w:val="0"/>
          <w:sz w:val="24"/>
          <w:szCs w:val="24"/>
          <w:lang w:val="en-US" w:eastAsia="en-US"/>
          <w14:ligatures w14:val="none"/>
        </w:rPr>
        <w:t>-2 infection in our cohort (8, 12, 13).</w:t>
      </w:r>
      <w:r w:rsidR="00975588" w:rsidRPr="00EE0C46">
        <w:rPr>
          <w:rFonts w:ascii="Times New Roman" w:eastAsia="Times New Roman" w:hAnsi="Times New Roman" w:cs="Times New Roman"/>
          <w:noProof/>
          <w:kern w:val="0"/>
          <w:sz w:val="24"/>
          <w:szCs w:val="24"/>
          <w:lang w:val="en-US" w:eastAsia="en-US"/>
          <w14:ligatures w14:val="none"/>
        </w:rPr>
        <w:br/>
      </w:r>
      <w:r w:rsidR="00926D93" w:rsidRPr="00EE0C46">
        <w:rPr>
          <w:rFonts w:ascii="Times New Roman" w:eastAsia="Times New Roman" w:hAnsi="Times New Roman" w:cs="Times New Roman"/>
          <w:noProof/>
          <w:kern w:val="0"/>
          <w:sz w:val="24"/>
          <w:szCs w:val="24"/>
          <w:lang w:val="en-US" w:eastAsia="en-US"/>
          <w14:ligatures w14:val="none"/>
        </w:rPr>
        <w:t>T</w:t>
      </w:r>
      <w:r w:rsidR="00975588" w:rsidRPr="00EE0C46">
        <w:rPr>
          <w:rFonts w:ascii="Times New Roman" w:eastAsia="Times New Roman" w:hAnsi="Times New Roman" w:cs="Times New Roman"/>
          <w:noProof/>
          <w:kern w:val="0"/>
          <w:sz w:val="24"/>
          <w:szCs w:val="24"/>
          <w:lang w:val="en-US" w:eastAsia="en-US"/>
          <w14:ligatures w14:val="none"/>
        </w:rPr>
        <w:t xml:space="preserve">wenty-five percent of our patients had a comorbidity. indeed, the incidence of diabetes among </w:t>
      </w:r>
      <w:r w:rsidR="00A73B17" w:rsidRPr="00EE0C46">
        <w:rPr>
          <w:rFonts w:ascii="Times New Roman" w:eastAsia="Times New Roman" w:hAnsi="Times New Roman" w:cs="Times New Roman"/>
          <w:noProof/>
          <w:kern w:val="0"/>
          <w:sz w:val="24"/>
          <w:szCs w:val="24"/>
          <w:lang w:val="en-US" w:eastAsia="en-US"/>
          <w14:ligatures w14:val="none"/>
        </w:rPr>
        <w:t>PLHIV</w:t>
      </w:r>
      <w:r w:rsidR="00975588" w:rsidRPr="00EE0C46">
        <w:rPr>
          <w:rFonts w:ascii="Times New Roman" w:eastAsia="Times New Roman" w:hAnsi="Times New Roman" w:cs="Times New Roman"/>
          <w:noProof/>
          <w:kern w:val="0"/>
          <w:sz w:val="24"/>
          <w:szCs w:val="24"/>
          <w:lang w:val="en-US" w:eastAsia="en-US"/>
          <w14:ligatures w14:val="none"/>
        </w:rPr>
        <w:t xml:space="preserve"> in the early 2010s was close to that of the general population, 10.8% versus 8%. a recent meta-analysis of 44 studies highlighted that diabetes incidence remains high among patients on </w:t>
      </w:r>
      <w:r w:rsidR="00A73B17" w:rsidRPr="00EE0C46">
        <w:rPr>
          <w:rFonts w:ascii="Times New Roman" w:eastAsia="Times New Roman" w:hAnsi="Times New Roman" w:cs="Times New Roman"/>
          <w:noProof/>
          <w:kern w:val="0"/>
          <w:sz w:val="24"/>
          <w:szCs w:val="24"/>
          <w:lang w:val="en-US" w:eastAsia="en-US"/>
          <w14:ligatures w14:val="none"/>
        </w:rPr>
        <w:t>ART</w:t>
      </w:r>
      <w:r w:rsidR="00975588" w:rsidRPr="00EE0C46">
        <w:rPr>
          <w:rFonts w:ascii="Times New Roman" w:eastAsia="Times New Roman" w:hAnsi="Times New Roman" w:cs="Times New Roman"/>
          <w:noProof/>
          <w:kern w:val="0"/>
          <w:sz w:val="24"/>
          <w:szCs w:val="24"/>
          <w:lang w:val="en-US" w:eastAsia="en-US"/>
          <w14:ligatures w14:val="none"/>
        </w:rPr>
        <w:t xml:space="preserve"> worldwide, at 13.7 per 1,000 person-years, with significant geographical disparities: 19.1 per 1,000 person-years in the </w:t>
      </w:r>
      <w:r w:rsidR="00A73B17" w:rsidRPr="00EE0C46">
        <w:rPr>
          <w:rFonts w:ascii="Times New Roman" w:eastAsia="Times New Roman" w:hAnsi="Times New Roman" w:cs="Times New Roman"/>
          <w:noProof/>
          <w:kern w:val="0"/>
          <w:sz w:val="24"/>
          <w:szCs w:val="24"/>
          <w:lang w:val="en-US" w:eastAsia="en-US"/>
          <w14:ligatures w14:val="none"/>
        </w:rPr>
        <w:t>A</w:t>
      </w:r>
      <w:r w:rsidR="00975588" w:rsidRPr="00EE0C46">
        <w:rPr>
          <w:rFonts w:ascii="Times New Roman" w:eastAsia="Times New Roman" w:hAnsi="Times New Roman" w:cs="Times New Roman"/>
          <w:noProof/>
          <w:kern w:val="0"/>
          <w:sz w:val="24"/>
          <w:szCs w:val="24"/>
          <w:lang w:val="en-US" w:eastAsia="en-US"/>
          <w14:ligatures w14:val="none"/>
        </w:rPr>
        <w:t xml:space="preserve">mericas, 15.9 in </w:t>
      </w:r>
      <w:r w:rsidR="00A73B17" w:rsidRPr="00EE0C46">
        <w:rPr>
          <w:rFonts w:ascii="Times New Roman" w:eastAsia="Times New Roman" w:hAnsi="Times New Roman" w:cs="Times New Roman"/>
          <w:noProof/>
          <w:kern w:val="0"/>
          <w:sz w:val="24"/>
          <w:szCs w:val="24"/>
          <w:lang w:val="en-US" w:eastAsia="en-US"/>
          <w14:ligatures w14:val="none"/>
        </w:rPr>
        <w:t>A</w:t>
      </w:r>
      <w:r w:rsidR="00975588" w:rsidRPr="00EE0C46">
        <w:rPr>
          <w:rFonts w:ascii="Times New Roman" w:eastAsia="Times New Roman" w:hAnsi="Times New Roman" w:cs="Times New Roman"/>
          <w:noProof/>
          <w:kern w:val="0"/>
          <w:sz w:val="24"/>
          <w:szCs w:val="24"/>
          <w:lang w:val="en-US" w:eastAsia="en-US"/>
          <w14:ligatures w14:val="none"/>
        </w:rPr>
        <w:t xml:space="preserve">frica, and 8 in </w:t>
      </w:r>
      <w:r w:rsidR="00A73B17" w:rsidRPr="00EE0C46">
        <w:rPr>
          <w:rFonts w:ascii="Times New Roman" w:eastAsia="Times New Roman" w:hAnsi="Times New Roman" w:cs="Times New Roman"/>
          <w:noProof/>
          <w:kern w:val="0"/>
          <w:sz w:val="24"/>
          <w:szCs w:val="24"/>
          <w:lang w:val="en-US" w:eastAsia="en-US"/>
          <w14:ligatures w14:val="none"/>
        </w:rPr>
        <w:t>E</w:t>
      </w:r>
      <w:r w:rsidR="00975588" w:rsidRPr="00EE0C46">
        <w:rPr>
          <w:rFonts w:ascii="Times New Roman" w:eastAsia="Times New Roman" w:hAnsi="Times New Roman" w:cs="Times New Roman"/>
          <w:noProof/>
          <w:kern w:val="0"/>
          <w:sz w:val="24"/>
          <w:szCs w:val="24"/>
          <w:lang w:val="en-US" w:eastAsia="en-US"/>
          <w14:ligatures w14:val="none"/>
        </w:rPr>
        <w:t>urope (13).</w:t>
      </w:r>
      <w:r w:rsidR="00975588" w:rsidRPr="00EE0C46">
        <w:rPr>
          <w:rFonts w:ascii="Times New Roman" w:eastAsia="Times New Roman" w:hAnsi="Times New Roman" w:cs="Times New Roman"/>
          <w:noProof/>
          <w:kern w:val="0"/>
          <w:sz w:val="24"/>
          <w:szCs w:val="24"/>
          <w:lang w:val="en-US" w:eastAsia="en-US"/>
          <w14:ligatures w14:val="none"/>
        </w:rPr>
        <w:br/>
      </w:r>
      <w:r w:rsidR="00926D93" w:rsidRPr="00EE0C46">
        <w:rPr>
          <w:rFonts w:ascii="Times New Roman" w:eastAsia="Times New Roman" w:hAnsi="Times New Roman" w:cs="Times New Roman"/>
          <w:noProof/>
          <w:kern w:val="0"/>
          <w:sz w:val="24"/>
          <w:szCs w:val="24"/>
          <w:lang w:val="en-US" w:eastAsia="en-US"/>
          <w14:ligatures w14:val="none"/>
        </w:rPr>
        <w:t>T</w:t>
      </w:r>
      <w:r w:rsidR="00975588" w:rsidRPr="00EE0C46">
        <w:rPr>
          <w:rFonts w:ascii="Times New Roman" w:eastAsia="Times New Roman" w:hAnsi="Times New Roman" w:cs="Times New Roman"/>
          <w:noProof/>
          <w:kern w:val="0"/>
          <w:sz w:val="24"/>
          <w:szCs w:val="24"/>
          <w:lang w:val="en-US" w:eastAsia="en-US"/>
          <w14:ligatures w14:val="none"/>
        </w:rPr>
        <w:t xml:space="preserve">he mean viral load was 68,387 copies/ml, indicating therapeutic failure according to the adopted definition of virological failure. </w:t>
      </w:r>
      <w:r w:rsidRPr="00EE0C46">
        <w:rPr>
          <w:rFonts w:ascii="Times New Roman" w:eastAsia="Times New Roman" w:hAnsi="Times New Roman" w:cs="Times New Roman"/>
          <w:noProof/>
          <w:kern w:val="0"/>
          <w:sz w:val="24"/>
          <w:szCs w:val="24"/>
          <w:lang w:val="en-US" w:eastAsia="en-US"/>
          <w14:ligatures w14:val="none"/>
        </w:rPr>
        <w:t>T</w:t>
      </w:r>
      <w:r w:rsidR="00975588" w:rsidRPr="00EE0C46">
        <w:rPr>
          <w:rFonts w:ascii="Times New Roman" w:eastAsia="Times New Roman" w:hAnsi="Times New Roman" w:cs="Times New Roman"/>
          <w:noProof/>
          <w:kern w:val="0"/>
          <w:sz w:val="24"/>
          <w:szCs w:val="24"/>
          <w:lang w:val="en-US" w:eastAsia="en-US"/>
          <w14:ligatures w14:val="none"/>
        </w:rPr>
        <w:t xml:space="preserve">he viral load in our series was higher compared to that observed in the series by </w:t>
      </w:r>
      <w:r w:rsidR="00A73B17" w:rsidRPr="00EE0C46">
        <w:rPr>
          <w:rFonts w:ascii="Times New Roman" w:eastAsia="Times New Roman" w:hAnsi="Times New Roman" w:cs="Times New Roman"/>
          <w:noProof/>
          <w:kern w:val="0"/>
          <w:sz w:val="24"/>
          <w:szCs w:val="24"/>
          <w:lang w:val="en-US" w:eastAsia="en-US"/>
          <w14:ligatures w14:val="none"/>
        </w:rPr>
        <w:t>D</w:t>
      </w:r>
      <w:r w:rsidR="00975588" w:rsidRPr="00EE0C46">
        <w:rPr>
          <w:rFonts w:ascii="Times New Roman" w:eastAsia="Times New Roman" w:hAnsi="Times New Roman" w:cs="Times New Roman"/>
          <w:noProof/>
          <w:kern w:val="0"/>
          <w:sz w:val="24"/>
          <w:szCs w:val="24"/>
          <w:lang w:val="en-US" w:eastAsia="en-US"/>
          <w14:ligatures w14:val="none"/>
        </w:rPr>
        <w:t xml:space="preserve">jibo at the </w:t>
      </w:r>
      <w:r w:rsidR="00A73B17" w:rsidRPr="00EE0C46">
        <w:rPr>
          <w:rFonts w:ascii="Times New Roman" w:eastAsia="Times New Roman" w:hAnsi="Times New Roman" w:cs="Times New Roman"/>
          <w:noProof/>
          <w:kern w:val="0"/>
          <w:sz w:val="24"/>
          <w:szCs w:val="24"/>
          <w:lang w:val="en-US" w:eastAsia="en-US"/>
          <w14:ligatures w14:val="none"/>
        </w:rPr>
        <w:t>CHU</w:t>
      </w:r>
      <w:r w:rsidR="00975588" w:rsidRPr="00EE0C46">
        <w:rPr>
          <w:rFonts w:ascii="Times New Roman" w:eastAsia="Times New Roman" w:hAnsi="Times New Roman" w:cs="Times New Roman"/>
          <w:noProof/>
          <w:kern w:val="0"/>
          <w:sz w:val="24"/>
          <w:szCs w:val="24"/>
          <w:lang w:val="en-US" w:eastAsia="en-US"/>
          <w14:ligatures w14:val="none"/>
        </w:rPr>
        <w:t xml:space="preserve"> of </w:t>
      </w:r>
      <w:r w:rsidR="00A73B17" w:rsidRPr="00EE0C46">
        <w:rPr>
          <w:rFonts w:ascii="Times New Roman" w:eastAsia="Times New Roman" w:hAnsi="Times New Roman" w:cs="Times New Roman"/>
          <w:noProof/>
          <w:kern w:val="0"/>
          <w:sz w:val="24"/>
          <w:szCs w:val="24"/>
          <w:lang w:val="en-US" w:eastAsia="en-US"/>
          <w14:ligatures w14:val="none"/>
        </w:rPr>
        <w:t>P</w:t>
      </w:r>
      <w:r w:rsidR="00975588" w:rsidRPr="00EE0C46">
        <w:rPr>
          <w:rFonts w:ascii="Times New Roman" w:eastAsia="Times New Roman" w:hAnsi="Times New Roman" w:cs="Times New Roman"/>
          <w:noProof/>
          <w:kern w:val="0"/>
          <w:sz w:val="24"/>
          <w:szCs w:val="24"/>
          <w:lang w:val="en-US" w:eastAsia="en-US"/>
          <w14:ligatures w14:val="none"/>
        </w:rPr>
        <w:t xml:space="preserve">oint </w:t>
      </w:r>
      <w:r w:rsidR="00A73B17" w:rsidRPr="00EE0C46">
        <w:rPr>
          <w:rFonts w:ascii="Times New Roman" w:eastAsia="Times New Roman" w:hAnsi="Times New Roman" w:cs="Times New Roman"/>
          <w:noProof/>
          <w:kern w:val="0"/>
          <w:sz w:val="24"/>
          <w:szCs w:val="24"/>
          <w:lang w:val="en-US" w:eastAsia="en-US"/>
          <w14:ligatures w14:val="none"/>
        </w:rPr>
        <w:t>G</w:t>
      </w:r>
      <w:r w:rsidR="00975588" w:rsidRPr="00EE0C46">
        <w:rPr>
          <w:rFonts w:ascii="Times New Roman" w:eastAsia="Times New Roman" w:hAnsi="Times New Roman" w:cs="Times New Roman"/>
          <w:noProof/>
          <w:kern w:val="0"/>
          <w:sz w:val="24"/>
          <w:szCs w:val="24"/>
          <w:lang w:val="en-US" w:eastAsia="en-US"/>
          <w14:ligatures w14:val="none"/>
        </w:rPr>
        <w:t xml:space="preserve"> in 2023, </w:t>
      </w:r>
      <w:r w:rsidR="00A73B17" w:rsidRPr="00EE0C46">
        <w:rPr>
          <w:rFonts w:ascii="Times New Roman" w:eastAsia="Times New Roman" w:hAnsi="Times New Roman" w:cs="Times New Roman"/>
          <w:noProof/>
          <w:kern w:val="0"/>
          <w:sz w:val="24"/>
          <w:szCs w:val="24"/>
          <w:lang w:val="en-US" w:eastAsia="en-US"/>
          <w14:ligatures w14:val="none"/>
        </w:rPr>
        <w:t>T</w:t>
      </w:r>
      <w:r w:rsidR="00975588" w:rsidRPr="00EE0C46">
        <w:rPr>
          <w:rFonts w:ascii="Times New Roman" w:eastAsia="Times New Roman" w:hAnsi="Times New Roman" w:cs="Times New Roman"/>
          <w:noProof/>
          <w:kern w:val="0"/>
          <w:sz w:val="24"/>
          <w:szCs w:val="24"/>
          <w:lang w:val="en-US" w:eastAsia="en-US"/>
          <w14:ligatures w14:val="none"/>
        </w:rPr>
        <w:t xml:space="preserve">ouré in </w:t>
      </w:r>
      <w:r w:rsidR="00A73B17" w:rsidRPr="00EE0C46">
        <w:rPr>
          <w:rFonts w:ascii="Times New Roman" w:eastAsia="Times New Roman" w:hAnsi="Times New Roman" w:cs="Times New Roman"/>
          <w:noProof/>
          <w:kern w:val="0"/>
          <w:sz w:val="24"/>
          <w:szCs w:val="24"/>
          <w:lang w:val="en-US" w:eastAsia="en-US"/>
          <w14:ligatures w14:val="none"/>
        </w:rPr>
        <w:t>B</w:t>
      </w:r>
      <w:r w:rsidR="00975588" w:rsidRPr="00EE0C46">
        <w:rPr>
          <w:rFonts w:ascii="Times New Roman" w:eastAsia="Times New Roman" w:hAnsi="Times New Roman" w:cs="Times New Roman"/>
          <w:noProof/>
          <w:kern w:val="0"/>
          <w:sz w:val="24"/>
          <w:szCs w:val="24"/>
          <w:lang w:val="en-US" w:eastAsia="en-US"/>
          <w14:ligatures w14:val="none"/>
        </w:rPr>
        <w:t xml:space="preserve">amako in 2022, and </w:t>
      </w:r>
      <w:r w:rsidR="00A73B17" w:rsidRPr="00EE0C46">
        <w:rPr>
          <w:rFonts w:ascii="Times New Roman" w:eastAsia="Times New Roman" w:hAnsi="Times New Roman" w:cs="Times New Roman"/>
          <w:noProof/>
          <w:kern w:val="0"/>
          <w:sz w:val="24"/>
          <w:szCs w:val="24"/>
          <w:lang w:val="en-US" w:eastAsia="en-US"/>
          <w14:ligatures w14:val="none"/>
        </w:rPr>
        <w:t>S</w:t>
      </w:r>
      <w:r w:rsidR="00975588" w:rsidRPr="00EE0C46">
        <w:rPr>
          <w:rFonts w:ascii="Times New Roman" w:eastAsia="Times New Roman" w:hAnsi="Times New Roman" w:cs="Times New Roman"/>
          <w:noProof/>
          <w:kern w:val="0"/>
          <w:sz w:val="24"/>
          <w:szCs w:val="24"/>
          <w:lang w:val="en-US" w:eastAsia="en-US"/>
          <w14:ligatures w14:val="none"/>
        </w:rPr>
        <w:t xml:space="preserve">arr in </w:t>
      </w:r>
      <w:r w:rsidR="00A73B17" w:rsidRPr="00EE0C46">
        <w:rPr>
          <w:rFonts w:ascii="Times New Roman" w:eastAsia="Times New Roman" w:hAnsi="Times New Roman" w:cs="Times New Roman"/>
          <w:noProof/>
          <w:kern w:val="0"/>
          <w:sz w:val="24"/>
          <w:szCs w:val="24"/>
          <w:lang w:val="en-US" w:eastAsia="en-US"/>
          <w14:ligatures w14:val="none"/>
        </w:rPr>
        <w:t>Z</w:t>
      </w:r>
      <w:r w:rsidR="00975588" w:rsidRPr="00EE0C46">
        <w:rPr>
          <w:rFonts w:ascii="Times New Roman" w:eastAsia="Times New Roman" w:hAnsi="Times New Roman" w:cs="Times New Roman"/>
          <w:noProof/>
          <w:kern w:val="0"/>
          <w:sz w:val="24"/>
          <w:szCs w:val="24"/>
          <w:lang w:val="en-US" w:eastAsia="en-US"/>
          <w14:ligatures w14:val="none"/>
        </w:rPr>
        <w:t xml:space="preserve">iguinchor in 2020. </w:t>
      </w:r>
      <w:r w:rsidR="00A73B17" w:rsidRPr="00EE0C46">
        <w:rPr>
          <w:rFonts w:ascii="Times New Roman" w:eastAsia="Times New Roman" w:hAnsi="Times New Roman" w:cs="Times New Roman"/>
          <w:noProof/>
          <w:kern w:val="0"/>
          <w:sz w:val="24"/>
          <w:szCs w:val="24"/>
          <w:lang w:val="en-US" w:eastAsia="en-US"/>
          <w14:ligatures w14:val="none"/>
        </w:rPr>
        <w:t>H</w:t>
      </w:r>
      <w:r w:rsidR="00975588" w:rsidRPr="00EE0C46">
        <w:rPr>
          <w:rFonts w:ascii="Times New Roman" w:eastAsia="Times New Roman" w:hAnsi="Times New Roman" w:cs="Times New Roman"/>
          <w:noProof/>
          <w:kern w:val="0"/>
          <w:sz w:val="24"/>
          <w:szCs w:val="24"/>
          <w:lang w:val="en-US" w:eastAsia="en-US"/>
          <w14:ligatures w14:val="none"/>
        </w:rPr>
        <w:t xml:space="preserve">owever, in a multicenter comparative study conducted in </w:t>
      </w:r>
      <w:r w:rsidR="00A73B17" w:rsidRPr="00EE0C46">
        <w:rPr>
          <w:rFonts w:ascii="Times New Roman" w:eastAsia="Times New Roman" w:hAnsi="Times New Roman" w:cs="Times New Roman"/>
          <w:noProof/>
          <w:kern w:val="0"/>
          <w:sz w:val="24"/>
          <w:szCs w:val="24"/>
          <w:lang w:val="en-US" w:eastAsia="en-US"/>
          <w14:ligatures w14:val="none"/>
        </w:rPr>
        <w:t>S</w:t>
      </w:r>
      <w:r w:rsidR="00975588" w:rsidRPr="00EE0C46">
        <w:rPr>
          <w:rFonts w:ascii="Times New Roman" w:eastAsia="Times New Roman" w:hAnsi="Times New Roman" w:cs="Times New Roman"/>
          <w:noProof/>
          <w:kern w:val="0"/>
          <w:sz w:val="24"/>
          <w:szCs w:val="24"/>
          <w:lang w:val="en-US" w:eastAsia="en-US"/>
          <w14:ligatures w14:val="none"/>
        </w:rPr>
        <w:t xml:space="preserve">enegal in 2020, </w:t>
      </w:r>
      <w:r w:rsidR="007A7031" w:rsidRPr="00EE0C46">
        <w:rPr>
          <w:rFonts w:ascii="Times New Roman" w:eastAsia="Times New Roman" w:hAnsi="Times New Roman" w:cs="Times New Roman"/>
          <w:noProof/>
          <w:kern w:val="0"/>
          <w:sz w:val="24"/>
          <w:szCs w:val="24"/>
          <w:lang w:val="en-US" w:eastAsia="en-US"/>
          <w14:ligatures w14:val="none"/>
        </w:rPr>
        <w:t xml:space="preserve">A. Mbange, A. Diouara, H. Ndiaye </w:t>
      </w:r>
      <w:r w:rsidR="00A73B17" w:rsidRPr="00EE0C46">
        <w:rPr>
          <w:rFonts w:ascii="Times New Roman" w:eastAsia="Times New Roman" w:hAnsi="Times New Roman" w:cs="Times New Roman"/>
          <w:noProof/>
          <w:kern w:val="0"/>
          <w:sz w:val="24"/>
          <w:szCs w:val="24"/>
          <w:lang w:val="en-US" w:eastAsia="en-US"/>
          <w14:ligatures w14:val="none"/>
        </w:rPr>
        <w:t>et a</w:t>
      </w:r>
      <w:r w:rsidR="007A7031" w:rsidRPr="00EE0C46">
        <w:rPr>
          <w:rFonts w:ascii="Times New Roman" w:eastAsia="Times New Roman" w:hAnsi="Times New Roman" w:cs="Times New Roman"/>
          <w:noProof/>
          <w:kern w:val="0"/>
          <w:sz w:val="24"/>
          <w:szCs w:val="24"/>
          <w:lang w:val="en-US" w:eastAsia="en-US"/>
          <w14:ligatures w14:val="none"/>
        </w:rPr>
        <w:t xml:space="preserve">l. </w:t>
      </w:r>
      <w:r w:rsidR="00A73B17" w:rsidRPr="00EE0C46">
        <w:rPr>
          <w:rFonts w:ascii="Times New Roman" w:eastAsia="Times New Roman" w:hAnsi="Times New Roman" w:cs="Times New Roman"/>
          <w:noProof/>
          <w:kern w:val="0"/>
          <w:sz w:val="24"/>
          <w:szCs w:val="24"/>
          <w:lang w:val="en-US" w:eastAsia="en-US"/>
          <w14:ligatures w14:val="none"/>
        </w:rPr>
        <w:t>f</w:t>
      </w:r>
      <w:r w:rsidR="00975588" w:rsidRPr="00EE0C46">
        <w:rPr>
          <w:rFonts w:ascii="Times New Roman" w:eastAsia="Times New Roman" w:hAnsi="Times New Roman" w:cs="Times New Roman"/>
          <w:noProof/>
          <w:kern w:val="0"/>
          <w:sz w:val="24"/>
          <w:szCs w:val="24"/>
          <w:lang w:val="en-US" w:eastAsia="en-US"/>
          <w14:ligatures w14:val="none"/>
        </w:rPr>
        <w:t xml:space="preserve">ound virological failures with viral loads as high as those observed in our study population. </w:t>
      </w:r>
      <w:r w:rsidRPr="00EE0C46">
        <w:rPr>
          <w:rFonts w:ascii="Times New Roman" w:eastAsia="Times New Roman" w:hAnsi="Times New Roman" w:cs="Times New Roman"/>
          <w:noProof/>
          <w:kern w:val="0"/>
          <w:sz w:val="24"/>
          <w:szCs w:val="24"/>
          <w:lang w:val="en-US" w:eastAsia="en-US"/>
          <w14:ligatures w14:val="none"/>
        </w:rPr>
        <w:t>O</w:t>
      </w:r>
      <w:r w:rsidR="00975588" w:rsidRPr="00EE0C46">
        <w:rPr>
          <w:rFonts w:ascii="Times New Roman" w:eastAsia="Times New Roman" w:hAnsi="Times New Roman" w:cs="Times New Roman"/>
          <w:noProof/>
          <w:kern w:val="0"/>
          <w:sz w:val="24"/>
          <w:szCs w:val="24"/>
          <w:lang w:val="en-US" w:eastAsia="en-US"/>
          <w14:ligatures w14:val="none"/>
        </w:rPr>
        <w:t xml:space="preserve">ur high viral loads could be explained by physicians’ reluctance to switch patients to second-line treatment, as they were not specialists and lacked basic training in the management of </w:t>
      </w:r>
      <w:r w:rsidR="00A73B17" w:rsidRPr="00EE0C46">
        <w:rPr>
          <w:rFonts w:ascii="Times New Roman" w:eastAsia="Times New Roman" w:hAnsi="Times New Roman" w:cs="Times New Roman"/>
          <w:noProof/>
          <w:kern w:val="0"/>
          <w:sz w:val="24"/>
          <w:szCs w:val="24"/>
          <w:lang w:val="en-US" w:eastAsia="en-US"/>
          <w14:ligatures w14:val="none"/>
        </w:rPr>
        <w:t>PLHIV</w:t>
      </w:r>
      <w:r w:rsidR="00975588" w:rsidRPr="00EE0C46">
        <w:rPr>
          <w:rFonts w:ascii="Times New Roman" w:eastAsia="Times New Roman" w:hAnsi="Times New Roman" w:cs="Times New Roman"/>
          <w:noProof/>
          <w:kern w:val="0"/>
          <w:sz w:val="24"/>
          <w:szCs w:val="24"/>
          <w:lang w:val="en-US" w:eastAsia="en-US"/>
          <w14:ligatures w14:val="none"/>
        </w:rPr>
        <w:t xml:space="preserve"> (9, 10, 11, 13).</w:t>
      </w:r>
      <w:r w:rsidR="00121EF8">
        <w:rPr>
          <w:rFonts w:ascii="Times New Roman" w:eastAsia="Times New Roman" w:hAnsi="Times New Roman" w:cs="Times New Roman"/>
          <w:noProof/>
          <w:kern w:val="0"/>
          <w:sz w:val="24"/>
          <w:szCs w:val="24"/>
          <w:lang w:val="en-US" w:eastAsia="en-US"/>
          <w14:ligatures w14:val="none"/>
        </w:rPr>
        <w:t xml:space="preserve"> </w:t>
      </w:r>
      <w:r w:rsidR="00121EF8" w:rsidRPr="00302E2F">
        <w:rPr>
          <w:rFonts w:ascii="Times New Roman" w:eastAsia="Times New Roman" w:hAnsi="Times New Roman" w:cs="Times New Roman"/>
          <w:noProof/>
          <w:kern w:val="0"/>
          <w:sz w:val="24"/>
          <w:szCs w:val="24"/>
          <w:lang w:eastAsia="en-US"/>
          <w14:ligatures w14:val="none"/>
        </w:rPr>
        <w:t>Beyond the clinical determinants, qualitative studies have shown that patients often perceive the transition to second-line therapy as a ‘second chance’, underscoring the psychosocial and motivational dimension of adherence support (1</w:t>
      </w:r>
      <w:r w:rsidR="00302E2F" w:rsidRPr="00302E2F">
        <w:rPr>
          <w:rFonts w:ascii="Times New Roman" w:eastAsia="Times New Roman" w:hAnsi="Times New Roman" w:cs="Times New Roman"/>
          <w:noProof/>
          <w:kern w:val="0"/>
          <w:sz w:val="24"/>
          <w:szCs w:val="24"/>
          <w:lang w:eastAsia="en-US"/>
          <w14:ligatures w14:val="none"/>
        </w:rPr>
        <w:t>8</w:t>
      </w:r>
      <w:r w:rsidR="00121EF8" w:rsidRPr="00302E2F">
        <w:rPr>
          <w:rFonts w:ascii="Times New Roman" w:eastAsia="Times New Roman" w:hAnsi="Times New Roman" w:cs="Times New Roman"/>
          <w:noProof/>
          <w:kern w:val="0"/>
          <w:sz w:val="24"/>
          <w:szCs w:val="24"/>
          <w:lang w:eastAsia="en-US"/>
          <w14:ligatures w14:val="none"/>
        </w:rPr>
        <w:t>).</w:t>
      </w:r>
    </w:p>
    <w:p w14:paraId="39462C98" w14:textId="77777777" w:rsidR="00D63467" w:rsidRPr="00EE0C46" w:rsidRDefault="00D63467" w:rsidP="00D63467">
      <w:pPr>
        <w:widowControl w:val="0"/>
        <w:autoSpaceDE w:val="0"/>
        <w:autoSpaceDN w:val="0"/>
        <w:spacing w:before="160" w:after="0" w:line="360" w:lineRule="auto"/>
        <w:ind w:right="987"/>
        <w:rPr>
          <w:rFonts w:ascii="Times New Roman" w:eastAsia="Times New Roman" w:hAnsi="Times New Roman" w:cs="Times New Roman"/>
          <w:b/>
          <w:bCs/>
          <w:noProof/>
          <w:kern w:val="0"/>
          <w:sz w:val="24"/>
          <w:szCs w:val="24"/>
          <w:lang w:val="en-US" w:eastAsia="en-US"/>
          <w14:ligatures w14:val="none"/>
        </w:rPr>
      </w:pPr>
      <w:r w:rsidRPr="00EE0C46">
        <w:rPr>
          <w:rFonts w:ascii="Times New Roman" w:eastAsia="Times New Roman" w:hAnsi="Times New Roman" w:cs="Times New Roman"/>
          <w:b/>
          <w:bCs/>
          <w:noProof/>
          <w:kern w:val="0"/>
          <w:sz w:val="24"/>
          <w:szCs w:val="24"/>
          <w:lang w:val="en-US" w:eastAsia="en-US"/>
          <w14:ligatures w14:val="none"/>
        </w:rPr>
        <w:t>Conclusion</w:t>
      </w:r>
    </w:p>
    <w:p w14:paraId="54299D22" w14:textId="784E495D" w:rsidR="00D63467" w:rsidRPr="00975588" w:rsidRDefault="00D63467" w:rsidP="00975588">
      <w:pPr>
        <w:widowControl w:val="0"/>
        <w:autoSpaceDE w:val="0"/>
        <w:autoSpaceDN w:val="0"/>
        <w:spacing w:before="160" w:after="0" w:line="360" w:lineRule="auto"/>
        <w:ind w:right="987"/>
        <w:jc w:val="both"/>
        <w:rPr>
          <w:rFonts w:ascii="Times New Roman" w:eastAsia="Times New Roman" w:hAnsi="Times New Roman" w:cs="Times New Roman"/>
          <w:noProof/>
          <w:kern w:val="0"/>
          <w:sz w:val="24"/>
          <w:szCs w:val="24"/>
          <w:lang w:val="en-US" w:eastAsia="en-US"/>
          <w14:ligatures w14:val="none"/>
        </w:rPr>
      </w:pPr>
      <w:r w:rsidRPr="00EE0C46">
        <w:rPr>
          <w:rFonts w:ascii="Times New Roman" w:eastAsia="Times New Roman" w:hAnsi="Times New Roman" w:cs="Times New Roman"/>
          <w:noProof/>
          <w:kern w:val="0"/>
          <w:sz w:val="24"/>
          <w:szCs w:val="24"/>
          <w:lang w:val="en-US" w:eastAsia="en-US"/>
          <w14:ligatures w14:val="none"/>
        </w:rPr>
        <w:t xml:space="preserve">Our retrospective cross-sectional study focused on the descriptive epidemiology of second-line ART use among patients followed at </w:t>
      </w:r>
      <w:r w:rsidR="00133A14" w:rsidRPr="00EE0C46">
        <w:rPr>
          <w:rFonts w:ascii="Times New Roman" w:eastAsia="Times New Roman" w:hAnsi="Times New Roman" w:cs="Times New Roman"/>
          <w:noProof/>
          <w:kern w:val="0"/>
          <w:sz w:val="24"/>
          <w:szCs w:val="24"/>
          <w:lang w:val="en-US" w:eastAsia="en-US"/>
          <w14:ligatures w14:val="none"/>
        </w:rPr>
        <w:t xml:space="preserve">the </w:t>
      </w:r>
      <w:r w:rsidRPr="00EE0C46">
        <w:rPr>
          <w:rFonts w:ascii="Times New Roman" w:eastAsia="Times New Roman" w:hAnsi="Times New Roman" w:cs="Times New Roman"/>
          <w:noProof/>
          <w:kern w:val="0"/>
          <w:sz w:val="24"/>
          <w:szCs w:val="24"/>
          <w:lang w:val="en-US" w:eastAsia="en-US"/>
          <w14:ligatures w14:val="none"/>
        </w:rPr>
        <w:t>Center in Dakar, Senegal. The study highlighted the predominance of females (16 cases, representing 80% of the study population), patients over 58 years old, and residents living near the facility. Diabetes was the only comorbidity identified. The majority of patients (60%) were adherent; however, all experienced virological failure, with a mean viral load of 68,387 copies/ml. Our results are not generalizable due to the small sample size</w:t>
      </w:r>
      <w:r w:rsidRPr="00975588">
        <w:rPr>
          <w:rFonts w:ascii="Times New Roman" w:eastAsia="Times New Roman" w:hAnsi="Times New Roman" w:cs="Times New Roman"/>
          <w:noProof/>
          <w:kern w:val="0"/>
          <w:sz w:val="24"/>
          <w:szCs w:val="24"/>
          <w:lang w:val="en-US" w:eastAsia="en-US"/>
          <w14:ligatures w14:val="none"/>
        </w:rPr>
        <w:t xml:space="preserve"> and the recruitment method of the included patients. Therefore, a multicenter study is needed to better understand the epidemiology of PLHIV in decentralized care sites. Based on these findings, we formulate the following recommendations for all stakeholders involved in the care of PLHIV and for health authorities. These involve coordinated and integrated measures/strategies aimed at preventing the need for second-line treatment.</w:t>
      </w:r>
    </w:p>
    <w:p w14:paraId="51A2EB0B" w14:textId="77777777" w:rsidR="00682249" w:rsidRPr="00682249" w:rsidRDefault="00682249" w:rsidP="00682249">
      <w:pPr>
        <w:rPr>
          <w:highlight w:val="yellow"/>
        </w:rPr>
      </w:pPr>
      <w:r w:rsidRPr="00682249">
        <w:rPr>
          <w:highlight w:val="yellow"/>
        </w:rPr>
        <w:t>Disclaimer (</w:t>
      </w:r>
      <w:proofErr w:type="spellStart"/>
      <w:r w:rsidRPr="00682249">
        <w:rPr>
          <w:highlight w:val="yellow"/>
        </w:rPr>
        <w:t>Artificial</w:t>
      </w:r>
      <w:proofErr w:type="spellEnd"/>
      <w:r w:rsidRPr="00682249">
        <w:rPr>
          <w:highlight w:val="yellow"/>
        </w:rPr>
        <w:t xml:space="preserve"> intelligence)</w:t>
      </w:r>
    </w:p>
    <w:p w14:paraId="721FD89D" w14:textId="77777777" w:rsidR="00682249" w:rsidRPr="00682249" w:rsidRDefault="00682249" w:rsidP="00682249">
      <w:pPr>
        <w:rPr>
          <w:highlight w:val="yellow"/>
        </w:rPr>
      </w:pPr>
      <w:r w:rsidRPr="00682249">
        <w:rPr>
          <w:highlight w:val="yellow"/>
        </w:rPr>
        <w:t xml:space="preserve">Option </w:t>
      </w:r>
      <w:proofErr w:type="gramStart"/>
      <w:r w:rsidRPr="00682249">
        <w:rPr>
          <w:highlight w:val="yellow"/>
        </w:rPr>
        <w:t>1:</w:t>
      </w:r>
      <w:proofErr w:type="gramEnd"/>
      <w:r w:rsidRPr="00682249">
        <w:rPr>
          <w:highlight w:val="yellow"/>
        </w:rPr>
        <w:t xml:space="preserve"> </w:t>
      </w:r>
    </w:p>
    <w:p w14:paraId="4AC5F426" w14:textId="77777777" w:rsidR="00682249" w:rsidRPr="00682249" w:rsidRDefault="00682249" w:rsidP="00682249">
      <w:pPr>
        <w:rPr>
          <w:highlight w:val="yellow"/>
        </w:rPr>
      </w:pPr>
      <w:proofErr w:type="spellStart"/>
      <w:r w:rsidRPr="00682249">
        <w:rPr>
          <w:highlight w:val="yellow"/>
        </w:rPr>
        <w:t>Author</w:t>
      </w:r>
      <w:proofErr w:type="spellEnd"/>
      <w:r w:rsidRPr="00682249">
        <w:rPr>
          <w:highlight w:val="yellow"/>
        </w:rPr>
        <w:t xml:space="preserve">(s) </w:t>
      </w:r>
      <w:proofErr w:type="spellStart"/>
      <w:r w:rsidRPr="00682249">
        <w:rPr>
          <w:highlight w:val="yellow"/>
        </w:rPr>
        <w:t>hereby</w:t>
      </w:r>
      <w:proofErr w:type="spellEnd"/>
      <w:r w:rsidRPr="00682249">
        <w:rPr>
          <w:highlight w:val="yellow"/>
        </w:rPr>
        <w:t xml:space="preserve"> </w:t>
      </w:r>
      <w:proofErr w:type="spellStart"/>
      <w:r w:rsidRPr="00682249">
        <w:rPr>
          <w:highlight w:val="yellow"/>
        </w:rPr>
        <w:t>declare</w:t>
      </w:r>
      <w:proofErr w:type="spellEnd"/>
      <w:r w:rsidRPr="00682249">
        <w:rPr>
          <w:highlight w:val="yellow"/>
        </w:rPr>
        <w:t xml:space="preserve"> </w:t>
      </w:r>
      <w:proofErr w:type="spellStart"/>
      <w:r w:rsidRPr="00682249">
        <w:rPr>
          <w:highlight w:val="yellow"/>
        </w:rPr>
        <w:t>that</w:t>
      </w:r>
      <w:proofErr w:type="spellEnd"/>
      <w:r w:rsidRPr="00682249">
        <w:rPr>
          <w:highlight w:val="yellow"/>
        </w:rPr>
        <w:t xml:space="preserve"> NO </w:t>
      </w:r>
      <w:proofErr w:type="spellStart"/>
      <w:r w:rsidRPr="00682249">
        <w:rPr>
          <w:highlight w:val="yellow"/>
        </w:rPr>
        <w:t>generative</w:t>
      </w:r>
      <w:proofErr w:type="spellEnd"/>
      <w:r w:rsidRPr="00682249">
        <w:rPr>
          <w:highlight w:val="yellow"/>
        </w:rPr>
        <w:t xml:space="preserve"> AI technologies </w:t>
      </w:r>
      <w:proofErr w:type="spellStart"/>
      <w:r w:rsidRPr="00682249">
        <w:rPr>
          <w:highlight w:val="yellow"/>
        </w:rPr>
        <w:t>such</w:t>
      </w:r>
      <w:proofErr w:type="spellEnd"/>
      <w:r w:rsidRPr="00682249">
        <w:rPr>
          <w:highlight w:val="yellow"/>
        </w:rPr>
        <w:t xml:space="preserve"> as Large </w:t>
      </w:r>
      <w:proofErr w:type="spellStart"/>
      <w:r w:rsidRPr="00682249">
        <w:rPr>
          <w:highlight w:val="yellow"/>
        </w:rPr>
        <w:t>Language</w:t>
      </w:r>
      <w:proofErr w:type="spellEnd"/>
      <w:r w:rsidRPr="00682249">
        <w:rPr>
          <w:highlight w:val="yellow"/>
        </w:rPr>
        <w:t xml:space="preserve"> </w:t>
      </w:r>
      <w:proofErr w:type="spellStart"/>
      <w:r w:rsidRPr="00682249">
        <w:rPr>
          <w:highlight w:val="yellow"/>
        </w:rPr>
        <w:t>Models</w:t>
      </w:r>
      <w:proofErr w:type="spellEnd"/>
      <w:r w:rsidRPr="00682249">
        <w:rPr>
          <w:highlight w:val="yellow"/>
        </w:rPr>
        <w:t xml:space="preserve"> (</w:t>
      </w:r>
      <w:proofErr w:type="spellStart"/>
      <w:r w:rsidRPr="00682249">
        <w:rPr>
          <w:highlight w:val="yellow"/>
        </w:rPr>
        <w:t>ChatGPT</w:t>
      </w:r>
      <w:proofErr w:type="spellEnd"/>
      <w:r w:rsidRPr="00682249">
        <w:rPr>
          <w:highlight w:val="yellow"/>
        </w:rPr>
        <w:t xml:space="preserve">, COPILOT, etc.) and </w:t>
      </w:r>
      <w:proofErr w:type="spellStart"/>
      <w:r w:rsidRPr="00682249">
        <w:rPr>
          <w:highlight w:val="yellow"/>
        </w:rPr>
        <w:t>text</w:t>
      </w:r>
      <w:proofErr w:type="spellEnd"/>
      <w:r w:rsidRPr="00682249">
        <w:rPr>
          <w:highlight w:val="yellow"/>
        </w:rPr>
        <w:t xml:space="preserve">-to-image </w:t>
      </w:r>
      <w:proofErr w:type="spellStart"/>
      <w:r w:rsidRPr="00682249">
        <w:rPr>
          <w:highlight w:val="yellow"/>
        </w:rPr>
        <w:t>generators</w:t>
      </w:r>
      <w:proofErr w:type="spellEnd"/>
      <w:r w:rsidRPr="00682249">
        <w:rPr>
          <w:highlight w:val="yellow"/>
        </w:rPr>
        <w:t xml:space="preserve"> have been </w:t>
      </w:r>
      <w:proofErr w:type="spellStart"/>
      <w:r w:rsidRPr="00682249">
        <w:rPr>
          <w:highlight w:val="yellow"/>
        </w:rPr>
        <w:t>used</w:t>
      </w:r>
      <w:proofErr w:type="spellEnd"/>
      <w:r w:rsidRPr="00682249">
        <w:rPr>
          <w:highlight w:val="yellow"/>
        </w:rPr>
        <w:t xml:space="preserve"> </w:t>
      </w:r>
      <w:proofErr w:type="spellStart"/>
      <w:r w:rsidRPr="00682249">
        <w:rPr>
          <w:highlight w:val="yellow"/>
        </w:rPr>
        <w:t>during</w:t>
      </w:r>
      <w:proofErr w:type="spellEnd"/>
      <w:r w:rsidRPr="00682249">
        <w:rPr>
          <w:highlight w:val="yellow"/>
        </w:rPr>
        <w:t xml:space="preserve"> the </w:t>
      </w:r>
      <w:proofErr w:type="spellStart"/>
      <w:r w:rsidRPr="00682249">
        <w:rPr>
          <w:highlight w:val="yellow"/>
        </w:rPr>
        <w:t>writing</w:t>
      </w:r>
      <w:proofErr w:type="spellEnd"/>
      <w:r w:rsidRPr="00682249">
        <w:rPr>
          <w:highlight w:val="yellow"/>
        </w:rPr>
        <w:t xml:space="preserve"> or </w:t>
      </w:r>
      <w:proofErr w:type="spellStart"/>
      <w:r w:rsidRPr="00682249">
        <w:rPr>
          <w:highlight w:val="yellow"/>
        </w:rPr>
        <w:t>editing</w:t>
      </w:r>
      <w:proofErr w:type="spellEnd"/>
      <w:r w:rsidRPr="00682249">
        <w:rPr>
          <w:highlight w:val="yellow"/>
        </w:rPr>
        <w:t xml:space="preserve"> of </w:t>
      </w:r>
      <w:proofErr w:type="spellStart"/>
      <w:r w:rsidRPr="00682249">
        <w:rPr>
          <w:highlight w:val="yellow"/>
        </w:rPr>
        <w:t>this</w:t>
      </w:r>
      <w:proofErr w:type="spellEnd"/>
      <w:r w:rsidRPr="00682249">
        <w:rPr>
          <w:highlight w:val="yellow"/>
        </w:rPr>
        <w:t xml:space="preserve"> </w:t>
      </w:r>
      <w:proofErr w:type="spellStart"/>
      <w:r w:rsidRPr="00682249">
        <w:rPr>
          <w:highlight w:val="yellow"/>
        </w:rPr>
        <w:t>manuscript</w:t>
      </w:r>
      <w:proofErr w:type="spellEnd"/>
      <w:r w:rsidRPr="00682249">
        <w:rPr>
          <w:highlight w:val="yellow"/>
        </w:rPr>
        <w:t xml:space="preserve">. </w:t>
      </w:r>
    </w:p>
    <w:p w14:paraId="27342C0D" w14:textId="77777777" w:rsidR="00682249" w:rsidRPr="00682249" w:rsidRDefault="00682249" w:rsidP="00682249">
      <w:pPr>
        <w:rPr>
          <w:highlight w:val="yellow"/>
        </w:rPr>
      </w:pPr>
      <w:r w:rsidRPr="00682249">
        <w:rPr>
          <w:highlight w:val="yellow"/>
        </w:rPr>
        <w:t xml:space="preserve">Option </w:t>
      </w:r>
      <w:proofErr w:type="gramStart"/>
      <w:r w:rsidRPr="00682249">
        <w:rPr>
          <w:highlight w:val="yellow"/>
        </w:rPr>
        <w:t>2:</w:t>
      </w:r>
      <w:proofErr w:type="gramEnd"/>
      <w:r w:rsidRPr="00682249">
        <w:rPr>
          <w:highlight w:val="yellow"/>
        </w:rPr>
        <w:t xml:space="preserve"> </w:t>
      </w:r>
    </w:p>
    <w:p w14:paraId="178AA4D3" w14:textId="77777777" w:rsidR="00682249" w:rsidRPr="00682249" w:rsidRDefault="00682249" w:rsidP="00682249">
      <w:pPr>
        <w:rPr>
          <w:highlight w:val="yellow"/>
        </w:rPr>
      </w:pPr>
      <w:proofErr w:type="spellStart"/>
      <w:r w:rsidRPr="00682249">
        <w:rPr>
          <w:highlight w:val="yellow"/>
        </w:rPr>
        <w:t>Author</w:t>
      </w:r>
      <w:proofErr w:type="spellEnd"/>
      <w:r w:rsidRPr="00682249">
        <w:rPr>
          <w:highlight w:val="yellow"/>
        </w:rPr>
        <w:t xml:space="preserve">(s) </w:t>
      </w:r>
      <w:proofErr w:type="spellStart"/>
      <w:r w:rsidRPr="00682249">
        <w:rPr>
          <w:highlight w:val="yellow"/>
        </w:rPr>
        <w:t>hereby</w:t>
      </w:r>
      <w:proofErr w:type="spellEnd"/>
      <w:r w:rsidRPr="00682249">
        <w:rPr>
          <w:highlight w:val="yellow"/>
        </w:rPr>
        <w:t xml:space="preserve"> </w:t>
      </w:r>
      <w:proofErr w:type="spellStart"/>
      <w:r w:rsidRPr="00682249">
        <w:rPr>
          <w:highlight w:val="yellow"/>
        </w:rPr>
        <w:t>declare</w:t>
      </w:r>
      <w:proofErr w:type="spellEnd"/>
      <w:r w:rsidRPr="00682249">
        <w:rPr>
          <w:highlight w:val="yellow"/>
        </w:rPr>
        <w:t xml:space="preserve"> </w:t>
      </w:r>
      <w:proofErr w:type="spellStart"/>
      <w:r w:rsidRPr="00682249">
        <w:rPr>
          <w:highlight w:val="yellow"/>
        </w:rPr>
        <w:t>that</w:t>
      </w:r>
      <w:proofErr w:type="spellEnd"/>
      <w:r w:rsidRPr="00682249">
        <w:rPr>
          <w:highlight w:val="yellow"/>
        </w:rPr>
        <w:t xml:space="preserve"> </w:t>
      </w:r>
      <w:proofErr w:type="spellStart"/>
      <w:r w:rsidRPr="00682249">
        <w:rPr>
          <w:highlight w:val="yellow"/>
        </w:rPr>
        <w:t>generative</w:t>
      </w:r>
      <w:proofErr w:type="spellEnd"/>
      <w:r w:rsidRPr="00682249">
        <w:rPr>
          <w:highlight w:val="yellow"/>
        </w:rPr>
        <w:t xml:space="preserve"> AI technologies </w:t>
      </w:r>
      <w:proofErr w:type="spellStart"/>
      <w:r w:rsidRPr="00682249">
        <w:rPr>
          <w:highlight w:val="yellow"/>
        </w:rPr>
        <w:t>such</w:t>
      </w:r>
      <w:proofErr w:type="spellEnd"/>
      <w:r w:rsidRPr="00682249">
        <w:rPr>
          <w:highlight w:val="yellow"/>
        </w:rPr>
        <w:t xml:space="preserve"> as Large </w:t>
      </w:r>
      <w:proofErr w:type="spellStart"/>
      <w:r w:rsidRPr="00682249">
        <w:rPr>
          <w:highlight w:val="yellow"/>
        </w:rPr>
        <w:t>Language</w:t>
      </w:r>
      <w:proofErr w:type="spellEnd"/>
      <w:r w:rsidRPr="00682249">
        <w:rPr>
          <w:highlight w:val="yellow"/>
        </w:rPr>
        <w:t xml:space="preserve"> </w:t>
      </w:r>
      <w:proofErr w:type="spellStart"/>
      <w:r w:rsidRPr="00682249">
        <w:rPr>
          <w:highlight w:val="yellow"/>
        </w:rPr>
        <w:t>Models</w:t>
      </w:r>
      <w:proofErr w:type="spellEnd"/>
      <w:r w:rsidRPr="00682249">
        <w:rPr>
          <w:highlight w:val="yellow"/>
        </w:rPr>
        <w:t xml:space="preserve">, etc. have been </w:t>
      </w:r>
      <w:proofErr w:type="spellStart"/>
      <w:r w:rsidRPr="00682249">
        <w:rPr>
          <w:highlight w:val="yellow"/>
        </w:rPr>
        <w:t>used</w:t>
      </w:r>
      <w:proofErr w:type="spellEnd"/>
      <w:r w:rsidRPr="00682249">
        <w:rPr>
          <w:highlight w:val="yellow"/>
        </w:rPr>
        <w:t xml:space="preserve"> </w:t>
      </w:r>
      <w:proofErr w:type="spellStart"/>
      <w:r w:rsidRPr="00682249">
        <w:rPr>
          <w:highlight w:val="yellow"/>
        </w:rPr>
        <w:t>during</w:t>
      </w:r>
      <w:proofErr w:type="spellEnd"/>
      <w:r w:rsidRPr="00682249">
        <w:rPr>
          <w:highlight w:val="yellow"/>
        </w:rPr>
        <w:t xml:space="preserve"> the </w:t>
      </w:r>
      <w:proofErr w:type="spellStart"/>
      <w:r w:rsidRPr="00682249">
        <w:rPr>
          <w:highlight w:val="yellow"/>
        </w:rPr>
        <w:t>writing</w:t>
      </w:r>
      <w:proofErr w:type="spellEnd"/>
      <w:r w:rsidRPr="00682249">
        <w:rPr>
          <w:highlight w:val="yellow"/>
        </w:rPr>
        <w:t xml:space="preserve"> or </w:t>
      </w:r>
      <w:proofErr w:type="spellStart"/>
      <w:r w:rsidRPr="00682249">
        <w:rPr>
          <w:highlight w:val="yellow"/>
        </w:rPr>
        <w:t>editing</w:t>
      </w:r>
      <w:proofErr w:type="spellEnd"/>
      <w:r w:rsidRPr="00682249">
        <w:rPr>
          <w:highlight w:val="yellow"/>
        </w:rPr>
        <w:t xml:space="preserve"> of </w:t>
      </w:r>
      <w:proofErr w:type="spellStart"/>
      <w:r w:rsidRPr="00682249">
        <w:rPr>
          <w:highlight w:val="yellow"/>
        </w:rPr>
        <w:t>manuscripts</w:t>
      </w:r>
      <w:proofErr w:type="spellEnd"/>
      <w:r w:rsidRPr="00682249">
        <w:rPr>
          <w:highlight w:val="yellow"/>
        </w:rPr>
        <w:t xml:space="preserve">. This </w:t>
      </w:r>
      <w:proofErr w:type="spellStart"/>
      <w:r w:rsidRPr="00682249">
        <w:rPr>
          <w:highlight w:val="yellow"/>
        </w:rPr>
        <w:t>explanation</w:t>
      </w:r>
      <w:proofErr w:type="spellEnd"/>
      <w:r w:rsidRPr="00682249">
        <w:rPr>
          <w:highlight w:val="yellow"/>
        </w:rPr>
        <w:t xml:space="preserve"> </w:t>
      </w:r>
      <w:proofErr w:type="spellStart"/>
      <w:r w:rsidRPr="00682249">
        <w:rPr>
          <w:highlight w:val="yellow"/>
        </w:rPr>
        <w:t>will</w:t>
      </w:r>
      <w:proofErr w:type="spellEnd"/>
      <w:r w:rsidRPr="00682249">
        <w:rPr>
          <w:highlight w:val="yellow"/>
        </w:rPr>
        <w:t xml:space="preserve"> </w:t>
      </w:r>
      <w:proofErr w:type="spellStart"/>
      <w:r w:rsidRPr="00682249">
        <w:rPr>
          <w:highlight w:val="yellow"/>
        </w:rPr>
        <w:t>include</w:t>
      </w:r>
      <w:proofErr w:type="spellEnd"/>
      <w:r w:rsidRPr="00682249">
        <w:rPr>
          <w:highlight w:val="yellow"/>
        </w:rPr>
        <w:t xml:space="preserve"> the </w:t>
      </w:r>
      <w:proofErr w:type="spellStart"/>
      <w:r w:rsidRPr="00682249">
        <w:rPr>
          <w:highlight w:val="yellow"/>
        </w:rPr>
        <w:t>name</w:t>
      </w:r>
      <w:proofErr w:type="spellEnd"/>
      <w:r w:rsidRPr="00682249">
        <w:rPr>
          <w:highlight w:val="yellow"/>
        </w:rPr>
        <w:t xml:space="preserve">, version, model, and source of the </w:t>
      </w:r>
      <w:proofErr w:type="spellStart"/>
      <w:r w:rsidRPr="00682249">
        <w:rPr>
          <w:highlight w:val="yellow"/>
        </w:rPr>
        <w:t>generative</w:t>
      </w:r>
      <w:proofErr w:type="spellEnd"/>
      <w:r w:rsidRPr="00682249">
        <w:rPr>
          <w:highlight w:val="yellow"/>
        </w:rPr>
        <w:t xml:space="preserve"> AI </w:t>
      </w:r>
      <w:proofErr w:type="spellStart"/>
      <w:r w:rsidRPr="00682249">
        <w:rPr>
          <w:highlight w:val="yellow"/>
        </w:rPr>
        <w:t>technology</w:t>
      </w:r>
      <w:proofErr w:type="spellEnd"/>
      <w:r w:rsidRPr="00682249">
        <w:rPr>
          <w:highlight w:val="yellow"/>
        </w:rPr>
        <w:t xml:space="preserve"> and as </w:t>
      </w:r>
      <w:proofErr w:type="spellStart"/>
      <w:r w:rsidRPr="00682249">
        <w:rPr>
          <w:highlight w:val="yellow"/>
        </w:rPr>
        <w:t>well</w:t>
      </w:r>
      <w:proofErr w:type="spellEnd"/>
      <w:r w:rsidRPr="00682249">
        <w:rPr>
          <w:highlight w:val="yellow"/>
        </w:rPr>
        <w:t xml:space="preserve"> as all input prompts </w:t>
      </w:r>
      <w:proofErr w:type="spellStart"/>
      <w:r w:rsidRPr="00682249">
        <w:rPr>
          <w:highlight w:val="yellow"/>
        </w:rPr>
        <w:t>provided</w:t>
      </w:r>
      <w:proofErr w:type="spellEnd"/>
      <w:r w:rsidRPr="00682249">
        <w:rPr>
          <w:highlight w:val="yellow"/>
        </w:rPr>
        <w:t xml:space="preserve"> to the </w:t>
      </w:r>
      <w:proofErr w:type="spellStart"/>
      <w:r w:rsidRPr="00682249">
        <w:rPr>
          <w:highlight w:val="yellow"/>
        </w:rPr>
        <w:t>generative</w:t>
      </w:r>
      <w:proofErr w:type="spellEnd"/>
      <w:r w:rsidRPr="00682249">
        <w:rPr>
          <w:highlight w:val="yellow"/>
        </w:rPr>
        <w:t xml:space="preserve"> AI </w:t>
      </w:r>
      <w:proofErr w:type="spellStart"/>
      <w:r w:rsidRPr="00682249">
        <w:rPr>
          <w:highlight w:val="yellow"/>
        </w:rPr>
        <w:t>technology</w:t>
      </w:r>
      <w:proofErr w:type="spellEnd"/>
    </w:p>
    <w:p w14:paraId="3CE1EBAC" w14:textId="77777777" w:rsidR="00682249" w:rsidRPr="00682249" w:rsidRDefault="00682249" w:rsidP="00682249">
      <w:pPr>
        <w:rPr>
          <w:highlight w:val="yellow"/>
        </w:rPr>
      </w:pPr>
      <w:r w:rsidRPr="00682249">
        <w:rPr>
          <w:highlight w:val="yellow"/>
        </w:rPr>
        <w:t xml:space="preserve">Details of the AI usage are </w:t>
      </w:r>
      <w:proofErr w:type="spellStart"/>
      <w:r w:rsidRPr="00682249">
        <w:rPr>
          <w:highlight w:val="yellow"/>
        </w:rPr>
        <w:t>given</w:t>
      </w:r>
      <w:proofErr w:type="spellEnd"/>
      <w:r w:rsidRPr="00682249">
        <w:rPr>
          <w:highlight w:val="yellow"/>
        </w:rPr>
        <w:t xml:space="preserve"> </w:t>
      </w:r>
      <w:proofErr w:type="spellStart"/>
      <w:proofErr w:type="gramStart"/>
      <w:r w:rsidRPr="00682249">
        <w:rPr>
          <w:highlight w:val="yellow"/>
        </w:rPr>
        <w:t>below</w:t>
      </w:r>
      <w:proofErr w:type="spellEnd"/>
      <w:r w:rsidRPr="00682249">
        <w:rPr>
          <w:highlight w:val="yellow"/>
        </w:rPr>
        <w:t>:</w:t>
      </w:r>
      <w:proofErr w:type="gramEnd"/>
    </w:p>
    <w:p w14:paraId="421B0817" w14:textId="77777777" w:rsidR="00682249" w:rsidRPr="00682249" w:rsidRDefault="00682249" w:rsidP="00682249">
      <w:pPr>
        <w:rPr>
          <w:highlight w:val="yellow"/>
        </w:rPr>
      </w:pPr>
      <w:r w:rsidRPr="00682249">
        <w:rPr>
          <w:highlight w:val="yellow"/>
        </w:rPr>
        <w:t>1.</w:t>
      </w:r>
    </w:p>
    <w:p w14:paraId="221235B2" w14:textId="77777777" w:rsidR="00682249" w:rsidRPr="00682249" w:rsidRDefault="00682249" w:rsidP="00682249">
      <w:pPr>
        <w:rPr>
          <w:highlight w:val="yellow"/>
        </w:rPr>
      </w:pPr>
      <w:r w:rsidRPr="00682249">
        <w:rPr>
          <w:highlight w:val="yellow"/>
        </w:rPr>
        <w:lastRenderedPageBreak/>
        <w:t>2.</w:t>
      </w:r>
    </w:p>
    <w:p w14:paraId="2FA2B140" w14:textId="77777777" w:rsidR="00682249" w:rsidRPr="0053103C" w:rsidRDefault="00682249" w:rsidP="00682249">
      <w:r w:rsidRPr="00682249">
        <w:rPr>
          <w:highlight w:val="yellow"/>
        </w:rPr>
        <w:t>3.</w:t>
      </w:r>
    </w:p>
    <w:p w14:paraId="5B5AEC8A" w14:textId="77777777" w:rsidR="00362EA0" w:rsidRPr="00C31D28" w:rsidRDefault="00362EA0" w:rsidP="00D63467">
      <w:pPr>
        <w:widowControl w:val="0"/>
        <w:autoSpaceDE w:val="0"/>
        <w:autoSpaceDN w:val="0"/>
        <w:spacing w:before="160" w:after="0" w:line="360" w:lineRule="auto"/>
        <w:ind w:right="987"/>
        <w:rPr>
          <w:rFonts w:ascii="Times New Roman" w:eastAsia="Times New Roman" w:hAnsi="Times New Roman" w:cs="Times New Roman"/>
          <w:kern w:val="0"/>
          <w:sz w:val="28"/>
          <w:szCs w:val="28"/>
          <w:lang w:val="en-US" w:eastAsia="en-US"/>
          <w14:ligatures w14:val="none"/>
        </w:rPr>
      </w:pPr>
    </w:p>
    <w:p w14:paraId="5B7DF9FE" w14:textId="77777777" w:rsidR="00D63467" w:rsidRPr="007866F6" w:rsidRDefault="00D63467" w:rsidP="007866F6">
      <w:pPr>
        <w:widowControl w:val="0"/>
        <w:autoSpaceDE w:val="0"/>
        <w:autoSpaceDN w:val="0"/>
        <w:spacing w:before="160" w:after="0" w:line="360" w:lineRule="auto"/>
        <w:ind w:right="987"/>
        <w:jc w:val="both"/>
        <w:rPr>
          <w:rFonts w:ascii="Times New Roman" w:eastAsia="Times New Roman" w:hAnsi="Times New Roman" w:cs="Times New Roman"/>
          <w:b/>
          <w:bCs/>
          <w:noProof/>
          <w:kern w:val="0"/>
          <w:sz w:val="24"/>
          <w:szCs w:val="24"/>
          <w:lang w:val="en-US" w:eastAsia="en-US"/>
          <w14:ligatures w14:val="none"/>
        </w:rPr>
      </w:pPr>
      <w:r w:rsidRPr="007866F6">
        <w:rPr>
          <w:rFonts w:ascii="Times New Roman" w:eastAsia="Times New Roman" w:hAnsi="Times New Roman" w:cs="Times New Roman"/>
          <w:b/>
          <w:bCs/>
          <w:noProof/>
          <w:kern w:val="0"/>
          <w:sz w:val="24"/>
          <w:szCs w:val="24"/>
          <w:lang w:val="en-US" w:eastAsia="en-US"/>
          <w14:ligatures w14:val="none"/>
        </w:rPr>
        <w:t>References</w:t>
      </w:r>
    </w:p>
    <w:p w14:paraId="01A55F49" w14:textId="1D4EF3E8" w:rsidR="00DE5398" w:rsidRPr="007866F6" w:rsidRDefault="00D63467" w:rsidP="007866F6">
      <w:pPr>
        <w:pStyle w:val="ListParagraph"/>
        <w:widowControl w:val="0"/>
        <w:numPr>
          <w:ilvl w:val="0"/>
          <w:numId w:val="4"/>
        </w:numPr>
        <w:tabs>
          <w:tab w:val="left" w:pos="1134"/>
          <w:tab w:val="left" w:pos="9501"/>
        </w:tabs>
        <w:autoSpaceDE w:val="0"/>
        <w:autoSpaceDN w:val="0"/>
        <w:spacing w:before="59" w:after="0" w:line="352" w:lineRule="auto"/>
        <w:ind w:right="987" w:firstLine="0"/>
        <w:contextualSpacing w:val="0"/>
        <w:jc w:val="both"/>
        <w:rPr>
          <w:rFonts w:ascii="Times New Roman" w:eastAsia="Times New Roman" w:hAnsi="Times New Roman" w:cs="Times New Roman"/>
          <w:noProof/>
          <w:kern w:val="0"/>
          <w:sz w:val="24"/>
          <w:szCs w:val="24"/>
          <w:lang w:val="en-US"/>
          <w14:ligatures w14:val="none"/>
        </w:rPr>
      </w:pPr>
      <w:r w:rsidRPr="007866F6">
        <w:rPr>
          <w:rFonts w:ascii="Times New Roman" w:hAnsi="Times New Roman" w:cs="Times New Roman"/>
          <w:noProof/>
          <w:sz w:val="24"/>
          <w:szCs w:val="24"/>
          <w:lang w:val="en-US"/>
        </w:rPr>
        <w:t>Doualla-Bell F, Turner D, Loemba H</w:t>
      </w:r>
      <w:r w:rsidR="00DE5398" w:rsidRPr="007866F6">
        <w:rPr>
          <w:rFonts w:ascii="Times New Roman" w:hAnsi="Times New Roman" w:cs="Times New Roman"/>
          <w:noProof/>
          <w:sz w:val="24"/>
          <w:szCs w:val="24"/>
          <w:lang w:val="en-US"/>
        </w:rPr>
        <w:t>,</w:t>
      </w:r>
      <w:r w:rsidRPr="007866F6">
        <w:rPr>
          <w:rFonts w:ascii="Times New Roman" w:hAnsi="Times New Roman" w:cs="Times New Roman"/>
          <w:noProof/>
          <w:sz w:val="24"/>
          <w:szCs w:val="24"/>
          <w:lang w:val="en-US"/>
        </w:rPr>
        <w:t xml:space="preserve"> et al. </w:t>
      </w:r>
      <w:r w:rsidR="00A73B17" w:rsidRPr="00A73B17">
        <w:rPr>
          <w:rFonts w:ascii="Times New Roman" w:hAnsi="Times New Roman" w:cs="Times New Roman"/>
          <w:noProof/>
          <w:sz w:val="24"/>
          <w:szCs w:val="24"/>
        </w:rPr>
        <w:t>HIV Drug Resistance – Consequences for Low-Income Countries</w:t>
      </w:r>
      <w:r w:rsidRPr="007866F6">
        <w:rPr>
          <w:rFonts w:ascii="Times New Roman" w:hAnsi="Times New Roman" w:cs="Times New Roman"/>
          <w:noProof/>
          <w:sz w:val="24"/>
          <w:szCs w:val="24"/>
          <w:lang w:val="en-US"/>
        </w:rPr>
        <w:t>. M</w:t>
      </w:r>
      <w:r w:rsidR="00DE5398" w:rsidRPr="007866F6">
        <w:rPr>
          <w:rFonts w:ascii="Times New Roman" w:hAnsi="Times New Roman" w:cs="Times New Roman"/>
          <w:noProof/>
          <w:sz w:val="24"/>
          <w:szCs w:val="24"/>
          <w:lang w:val="en-US"/>
        </w:rPr>
        <w:t xml:space="preserve">ed Sci. 2004 </w:t>
      </w:r>
      <w:r w:rsidRPr="007866F6">
        <w:rPr>
          <w:rFonts w:ascii="Times New Roman" w:hAnsi="Times New Roman" w:cs="Times New Roman"/>
          <w:noProof/>
          <w:sz w:val="24"/>
          <w:szCs w:val="24"/>
          <w:lang w:val="en-US"/>
        </w:rPr>
        <w:t>;</w:t>
      </w:r>
      <w:r w:rsidR="00DE5398" w:rsidRPr="007866F6">
        <w:rPr>
          <w:rFonts w:ascii="Times New Roman" w:hAnsi="Times New Roman" w:cs="Times New Roman"/>
          <w:noProof/>
          <w:sz w:val="24"/>
          <w:szCs w:val="24"/>
          <w:lang w:val="en-US"/>
        </w:rPr>
        <w:t xml:space="preserve"> </w:t>
      </w:r>
      <w:r w:rsidRPr="007866F6">
        <w:rPr>
          <w:rFonts w:ascii="Times New Roman" w:hAnsi="Times New Roman" w:cs="Times New Roman"/>
          <w:noProof/>
          <w:sz w:val="24"/>
          <w:szCs w:val="24"/>
          <w:lang w:val="en-US"/>
        </w:rPr>
        <w:t xml:space="preserve">20(10):882‑6. </w:t>
      </w:r>
    </w:p>
    <w:p w14:paraId="2ED1A2CD" w14:textId="667197AE" w:rsidR="00D63467" w:rsidRPr="007866F6" w:rsidRDefault="00D63467" w:rsidP="007866F6">
      <w:pPr>
        <w:pStyle w:val="ListParagraph"/>
        <w:widowControl w:val="0"/>
        <w:numPr>
          <w:ilvl w:val="0"/>
          <w:numId w:val="4"/>
        </w:numPr>
        <w:tabs>
          <w:tab w:val="left" w:pos="1134"/>
          <w:tab w:val="left" w:pos="9501"/>
        </w:tabs>
        <w:autoSpaceDE w:val="0"/>
        <w:autoSpaceDN w:val="0"/>
        <w:spacing w:before="59" w:after="0" w:line="352" w:lineRule="auto"/>
        <w:ind w:right="987" w:firstLine="0"/>
        <w:contextualSpacing w:val="0"/>
        <w:jc w:val="both"/>
        <w:rPr>
          <w:rFonts w:ascii="Times New Roman" w:hAnsi="Times New Roman" w:cs="Times New Roman"/>
          <w:noProof/>
          <w:sz w:val="24"/>
          <w:szCs w:val="24"/>
          <w:lang w:val="en-US"/>
        </w:rPr>
      </w:pPr>
      <w:r w:rsidRPr="007866F6">
        <w:rPr>
          <w:rFonts w:ascii="Times New Roman" w:hAnsi="Times New Roman" w:cs="Times New Roman"/>
          <w:noProof/>
          <w:sz w:val="24"/>
          <w:szCs w:val="24"/>
          <w:lang w:val="en-US"/>
        </w:rPr>
        <w:t xml:space="preserve">Muller F, Taverne B. </w:t>
      </w:r>
      <w:r w:rsidRPr="007866F6">
        <w:rPr>
          <w:rFonts w:ascii="Times New Roman" w:hAnsi="Times New Roman" w:cs="Times New Roman"/>
          <w:bCs/>
          <w:noProof/>
          <w:sz w:val="24"/>
          <w:szCs w:val="24"/>
          <w:lang w:val="en-US"/>
        </w:rPr>
        <w:t>Perceptions of antiretroviral treatment failure among patients and healthcare professionals in Dakar.</w:t>
      </w:r>
      <w:r w:rsidRPr="007866F6">
        <w:rPr>
          <w:rFonts w:ascii="Times New Roman" w:hAnsi="Times New Roman" w:cs="Times New Roman"/>
          <w:noProof/>
          <w:sz w:val="24"/>
          <w:szCs w:val="24"/>
          <w:lang w:val="en-US"/>
        </w:rPr>
        <w:t xml:space="preserve"> Bull Soc Pathol Exot</w:t>
      </w:r>
      <w:r w:rsidR="00DE5398" w:rsidRPr="007866F6">
        <w:rPr>
          <w:rFonts w:ascii="Times New Roman" w:hAnsi="Times New Roman" w:cs="Times New Roman"/>
          <w:noProof/>
          <w:sz w:val="24"/>
          <w:szCs w:val="24"/>
          <w:lang w:val="en-US"/>
        </w:rPr>
        <w:t xml:space="preserve">. 2014 </w:t>
      </w:r>
      <w:r w:rsidRPr="007866F6">
        <w:rPr>
          <w:rFonts w:ascii="Times New Roman" w:hAnsi="Times New Roman" w:cs="Times New Roman"/>
          <w:noProof/>
          <w:sz w:val="24"/>
          <w:szCs w:val="24"/>
          <w:lang w:val="en-US"/>
        </w:rPr>
        <w:t>;</w:t>
      </w:r>
      <w:r w:rsidR="00DE5398" w:rsidRPr="007866F6">
        <w:rPr>
          <w:rFonts w:ascii="Times New Roman" w:hAnsi="Times New Roman" w:cs="Times New Roman"/>
          <w:noProof/>
          <w:sz w:val="24"/>
          <w:szCs w:val="24"/>
          <w:lang w:val="en-US"/>
        </w:rPr>
        <w:t xml:space="preserve"> </w:t>
      </w:r>
      <w:r w:rsidRPr="007866F6">
        <w:rPr>
          <w:rFonts w:ascii="Times New Roman" w:hAnsi="Times New Roman" w:cs="Times New Roman"/>
          <w:noProof/>
          <w:sz w:val="24"/>
          <w:szCs w:val="24"/>
          <w:lang w:val="en-US"/>
        </w:rPr>
        <w:t>107(4):281‑5.</w:t>
      </w:r>
      <w:r w:rsidRPr="007866F6">
        <w:rPr>
          <w:rFonts w:ascii="Times New Roman" w:eastAsia="Times New Roman" w:hAnsi="Times New Roman" w:cs="Times New Roman"/>
          <w:noProof/>
          <w:kern w:val="0"/>
          <w:sz w:val="24"/>
          <w:szCs w:val="24"/>
          <w:lang w:val="en-US"/>
          <w14:ligatures w14:val="none"/>
        </w:rPr>
        <w:t xml:space="preserve"> </w:t>
      </w:r>
    </w:p>
    <w:p w14:paraId="52615D8F" w14:textId="565431F4" w:rsidR="00D63467" w:rsidRPr="007866F6" w:rsidRDefault="00D63467" w:rsidP="007866F6">
      <w:pPr>
        <w:pStyle w:val="ListParagraph"/>
        <w:widowControl w:val="0"/>
        <w:numPr>
          <w:ilvl w:val="0"/>
          <w:numId w:val="4"/>
        </w:numPr>
        <w:tabs>
          <w:tab w:val="left" w:pos="1134"/>
        </w:tabs>
        <w:autoSpaceDE w:val="0"/>
        <w:autoSpaceDN w:val="0"/>
        <w:spacing w:after="0" w:line="298" w:lineRule="exact"/>
        <w:ind w:left="1134" w:hanging="284"/>
        <w:contextualSpacing w:val="0"/>
        <w:jc w:val="both"/>
        <w:rPr>
          <w:rFonts w:ascii="Times New Roman" w:hAnsi="Times New Roman" w:cs="Times New Roman"/>
          <w:noProof/>
          <w:sz w:val="24"/>
          <w:szCs w:val="24"/>
          <w:lang w:val="en-US"/>
        </w:rPr>
      </w:pPr>
      <w:r w:rsidRPr="007866F6">
        <w:rPr>
          <w:rFonts w:ascii="Times New Roman" w:hAnsi="Times New Roman" w:cs="Times New Roman"/>
          <w:noProof/>
          <w:sz w:val="24"/>
          <w:szCs w:val="24"/>
          <w:lang w:val="en-US"/>
        </w:rPr>
        <w:t>Hofstra</w:t>
      </w:r>
      <w:r w:rsidRPr="007866F6">
        <w:rPr>
          <w:rFonts w:ascii="Times New Roman" w:hAnsi="Times New Roman" w:cs="Times New Roman"/>
          <w:noProof/>
          <w:spacing w:val="47"/>
          <w:sz w:val="24"/>
          <w:szCs w:val="24"/>
          <w:lang w:val="en-US"/>
        </w:rPr>
        <w:t xml:space="preserve"> </w:t>
      </w:r>
      <w:r w:rsidRPr="007866F6">
        <w:rPr>
          <w:rFonts w:ascii="Times New Roman" w:hAnsi="Times New Roman" w:cs="Times New Roman"/>
          <w:noProof/>
          <w:sz w:val="24"/>
          <w:szCs w:val="24"/>
          <w:lang w:val="en-US"/>
        </w:rPr>
        <w:t>LM,</w:t>
      </w:r>
      <w:r w:rsidRPr="007866F6">
        <w:rPr>
          <w:rFonts w:ascii="Times New Roman" w:hAnsi="Times New Roman" w:cs="Times New Roman"/>
          <w:noProof/>
          <w:spacing w:val="54"/>
          <w:sz w:val="24"/>
          <w:szCs w:val="24"/>
          <w:lang w:val="en-US"/>
        </w:rPr>
        <w:t xml:space="preserve"> </w:t>
      </w:r>
      <w:r w:rsidRPr="007866F6">
        <w:rPr>
          <w:rFonts w:ascii="Times New Roman" w:hAnsi="Times New Roman" w:cs="Times New Roman"/>
          <w:noProof/>
          <w:sz w:val="24"/>
          <w:szCs w:val="24"/>
          <w:lang w:val="en-US"/>
        </w:rPr>
        <w:t>Sauvageot</w:t>
      </w:r>
      <w:r w:rsidRPr="007866F6">
        <w:rPr>
          <w:rFonts w:ascii="Times New Roman" w:hAnsi="Times New Roman" w:cs="Times New Roman"/>
          <w:noProof/>
          <w:spacing w:val="51"/>
          <w:sz w:val="24"/>
          <w:szCs w:val="24"/>
          <w:lang w:val="en-US"/>
        </w:rPr>
        <w:t xml:space="preserve"> </w:t>
      </w:r>
      <w:r w:rsidRPr="007866F6">
        <w:rPr>
          <w:rFonts w:ascii="Times New Roman" w:hAnsi="Times New Roman" w:cs="Times New Roman"/>
          <w:noProof/>
          <w:sz w:val="24"/>
          <w:szCs w:val="24"/>
          <w:lang w:val="en-US"/>
        </w:rPr>
        <w:t>N,</w:t>
      </w:r>
      <w:r w:rsidRPr="007866F6">
        <w:rPr>
          <w:rFonts w:ascii="Times New Roman" w:hAnsi="Times New Roman" w:cs="Times New Roman"/>
          <w:noProof/>
          <w:spacing w:val="52"/>
          <w:sz w:val="24"/>
          <w:szCs w:val="24"/>
          <w:lang w:val="en-US"/>
        </w:rPr>
        <w:t xml:space="preserve"> </w:t>
      </w:r>
      <w:r w:rsidRPr="007866F6">
        <w:rPr>
          <w:rFonts w:ascii="Times New Roman" w:hAnsi="Times New Roman" w:cs="Times New Roman"/>
          <w:noProof/>
          <w:sz w:val="24"/>
          <w:szCs w:val="24"/>
          <w:lang w:val="en-US"/>
        </w:rPr>
        <w:t>Albert</w:t>
      </w:r>
      <w:r w:rsidRPr="007866F6">
        <w:rPr>
          <w:rFonts w:ascii="Times New Roman" w:hAnsi="Times New Roman" w:cs="Times New Roman"/>
          <w:noProof/>
          <w:spacing w:val="52"/>
          <w:sz w:val="24"/>
          <w:szCs w:val="24"/>
          <w:lang w:val="en-US"/>
        </w:rPr>
        <w:t xml:space="preserve"> </w:t>
      </w:r>
      <w:r w:rsidRPr="007866F6">
        <w:rPr>
          <w:rFonts w:ascii="Times New Roman" w:hAnsi="Times New Roman" w:cs="Times New Roman"/>
          <w:noProof/>
          <w:sz w:val="24"/>
          <w:szCs w:val="24"/>
          <w:lang w:val="en-US"/>
        </w:rPr>
        <w:t>J,</w:t>
      </w:r>
      <w:r w:rsidRPr="007866F6">
        <w:rPr>
          <w:rFonts w:ascii="Times New Roman" w:hAnsi="Times New Roman" w:cs="Times New Roman"/>
          <w:noProof/>
          <w:spacing w:val="49"/>
          <w:sz w:val="24"/>
          <w:szCs w:val="24"/>
          <w:lang w:val="en-US"/>
        </w:rPr>
        <w:t xml:space="preserve"> </w:t>
      </w:r>
      <w:r w:rsidRPr="007866F6">
        <w:rPr>
          <w:rFonts w:ascii="Times New Roman" w:hAnsi="Times New Roman" w:cs="Times New Roman"/>
          <w:noProof/>
          <w:sz w:val="24"/>
          <w:szCs w:val="24"/>
          <w:lang w:val="en-US"/>
        </w:rPr>
        <w:t>et</w:t>
      </w:r>
      <w:r w:rsidRPr="007866F6">
        <w:rPr>
          <w:rFonts w:ascii="Times New Roman" w:hAnsi="Times New Roman" w:cs="Times New Roman"/>
          <w:noProof/>
          <w:spacing w:val="51"/>
          <w:sz w:val="24"/>
          <w:szCs w:val="24"/>
          <w:lang w:val="en-US"/>
        </w:rPr>
        <w:t xml:space="preserve"> </w:t>
      </w:r>
      <w:r w:rsidRPr="007866F6">
        <w:rPr>
          <w:rFonts w:ascii="Times New Roman" w:hAnsi="Times New Roman" w:cs="Times New Roman"/>
          <w:noProof/>
          <w:spacing w:val="-5"/>
          <w:sz w:val="24"/>
          <w:szCs w:val="24"/>
          <w:lang w:val="en-US"/>
        </w:rPr>
        <w:t>al.</w:t>
      </w:r>
      <w:r w:rsidR="00DE5398" w:rsidRPr="007866F6">
        <w:rPr>
          <w:rFonts w:ascii="Times New Roman" w:hAnsi="Times New Roman" w:cs="Times New Roman"/>
          <w:noProof/>
          <w:spacing w:val="-5"/>
          <w:sz w:val="24"/>
          <w:szCs w:val="24"/>
          <w:lang w:val="en-US"/>
        </w:rPr>
        <w:t xml:space="preserve"> </w:t>
      </w:r>
      <w:r w:rsidRPr="007866F6">
        <w:rPr>
          <w:rFonts w:ascii="Times New Roman" w:hAnsi="Times New Roman" w:cs="Times New Roman"/>
          <w:noProof/>
          <w:sz w:val="24"/>
          <w:szCs w:val="24"/>
          <w:lang w:val="en-US"/>
        </w:rPr>
        <w:t>Transmission of HIV Drug Resistance and the Predicted Effect on Current First- line Regimens in Europe. Clin Infect Dis. 2016;</w:t>
      </w:r>
      <w:r w:rsidR="00895353" w:rsidRPr="007866F6">
        <w:rPr>
          <w:rFonts w:ascii="Times New Roman" w:hAnsi="Times New Roman" w:cs="Times New Roman"/>
          <w:noProof/>
          <w:sz w:val="24"/>
          <w:szCs w:val="24"/>
          <w:lang w:val="en-US"/>
        </w:rPr>
        <w:t xml:space="preserve"> </w:t>
      </w:r>
      <w:r w:rsidRPr="007866F6">
        <w:rPr>
          <w:rFonts w:ascii="Times New Roman" w:hAnsi="Times New Roman" w:cs="Times New Roman"/>
          <w:noProof/>
          <w:sz w:val="24"/>
          <w:szCs w:val="24"/>
          <w:lang w:val="en-US"/>
        </w:rPr>
        <w:t>62(5):655‑63.</w:t>
      </w:r>
    </w:p>
    <w:p w14:paraId="7AC4549D" w14:textId="77777777" w:rsidR="00DE5398" w:rsidRPr="007866F6" w:rsidRDefault="00DE5398" w:rsidP="007866F6">
      <w:pPr>
        <w:pStyle w:val="ListParagraph"/>
        <w:widowControl w:val="0"/>
        <w:tabs>
          <w:tab w:val="left" w:pos="1134"/>
        </w:tabs>
        <w:autoSpaceDE w:val="0"/>
        <w:autoSpaceDN w:val="0"/>
        <w:spacing w:after="0" w:line="298" w:lineRule="exact"/>
        <w:ind w:left="1134"/>
        <w:contextualSpacing w:val="0"/>
        <w:jc w:val="both"/>
        <w:rPr>
          <w:rFonts w:ascii="Times New Roman" w:hAnsi="Times New Roman" w:cs="Times New Roman"/>
          <w:noProof/>
          <w:sz w:val="24"/>
          <w:szCs w:val="24"/>
          <w:lang w:val="en-US"/>
        </w:rPr>
      </w:pPr>
    </w:p>
    <w:p w14:paraId="7C4F18A7" w14:textId="70202337" w:rsidR="00D63467" w:rsidRPr="007866F6" w:rsidRDefault="00D63467" w:rsidP="007866F6">
      <w:pPr>
        <w:pStyle w:val="ListParagraph"/>
        <w:widowControl w:val="0"/>
        <w:numPr>
          <w:ilvl w:val="0"/>
          <w:numId w:val="4"/>
        </w:numPr>
        <w:tabs>
          <w:tab w:val="left" w:pos="1134"/>
        </w:tabs>
        <w:autoSpaceDE w:val="0"/>
        <w:autoSpaceDN w:val="0"/>
        <w:spacing w:after="0" w:line="357" w:lineRule="auto"/>
        <w:ind w:right="989" w:firstLine="0"/>
        <w:contextualSpacing w:val="0"/>
        <w:jc w:val="both"/>
        <w:rPr>
          <w:rFonts w:ascii="Times New Roman" w:hAnsi="Times New Roman" w:cs="Times New Roman"/>
          <w:noProof/>
          <w:sz w:val="24"/>
          <w:szCs w:val="24"/>
          <w:lang w:val="en-US"/>
        </w:rPr>
      </w:pPr>
      <w:r w:rsidRPr="007866F6">
        <w:rPr>
          <w:rFonts w:ascii="Times New Roman" w:hAnsi="Times New Roman" w:cs="Times New Roman"/>
          <w:noProof/>
          <w:sz w:val="24"/>
          <w:szCs w:val="24"/>
          <w:lang w:val="en-US"/>
        </w:rPr>
        <w:t xml:space="preserve">Assoumou L, Charpentier C, Recordon-Pinson P, </w:t>
      </w:r>
      <w:r w:rsidR="00895353" w:rsidRPr="007866F6">
        <w:rPr>
          <w:rFonts w:ascii="Times New Roman" w:hAnsi="Times New Roman" w:cs="Times New Roman"/>
          <w:noProof/>
          <w:sz w:val="24"/>
          <w:szCs w:val="24"/>
          <w:lang w:val="en-US"/>
        </w:rPr>
        <w:t xml:space="preserve">et al. </w:t>
      </w:r>
      <w:r w:rsidRPr="007866F6">
        <w:rPr>
          <w:rFonts w:ascii="Times New Roman" w:hAnsi="Times New Roman" w:cs="Times New Roman"/>
          <w:noProof/>
          <w:sz w:val="24"/>
          <w:szCs w:val="24"/>
          <w:lang w:val="en-US"/>
        </w:rPr>
        <w:t>Prevalence of HIV-1 drug resistance in treated patients with viral load &gt;50 copies/mL: a 2014 French nationwide study. J Antimicrob Chemother. 2017;72(6):1769‑73.</w:t>
      </w:r>
    </w:p>
    <w:p w14:paraId="0171B97B" w14:textId="6C9F4ED9" w:rsidR="00D63467" w:rsidRPr="007866F6" w:rsidRDefault="00D63467" w:rsidP="007866F6">
      <w:pPr>
        <w:pStyle w:val="ListParagraph"/>
        <w:widowControl w:val="0"/>
        <w:numPr>
          <w:ilvl w:val="0"/>
          <w:numId w:val="4"/>
        </w:numPr>
        <w:tabs>
          <w:tab w:val="left" w:pos="1134"/>
        </w:tabs>
        <w:autoSpaceDE w:val="0"/>
        <w:autoSpaceDN w:val="0"/>
        <w:spacing w:before="59" w:after="0" w:line="352" w:lineRule="auto"/>
        <w:ind w:right="989" w:firstLine="0"/>
        <w:contextualSpacing w:val="0"/>
        <w:jc w:val="both"/>
        <w:rPr>
          <w:rFonts w:ascii="Times New Roman" w:hAnsi="Times New Roman" w:cs="Times New Roman"/>
          <w:noProof/>
          <w:sz w:val="24"/>
          <w:szCs w:val="24"/>
          <w:lang w:val="en-US"/>
        </w:rPr>
      </w:pPr>
      <w:r w:rsidRPr="007866F6">
        <w:rPr>
          <w:rFonts w:ascii="Times New Roman" w:hAnsi="Times New Roman" w:cs="Times New Roman"/>
          <w:noProof/>
          <w:sz w:val="24"/>
          <w:szCs w:val="24"/>
          <w:lang w:val="en-US"/>
        </w:rPr>
        <w:t xml:space="preserve">   Ngo-Giang-Huong N, Huynh THK, Dagnra AY, et al. Prevalence of pretreatment HIV drug resistance in West African and Southeast Asian countries. </w:t>
      </w:r>
      <w:r w:rsidR="00895353" w:rsidRPr="001D3427">
        <w:rPr>
          <w:rFonts w:ascii="Times New Roman" w:hAnsi="Times New Roman" w:cs="Times New Roman"/>
          <w:noProof/>
          <w:color w:val="4472C4" w:themeColor="accent1"/>
          <w:sz w:val="24"/>
          <w:szCs w:val="24"/>
          <w:shd w:val="clear" w:color="auto" w:fill="FFFFFF"/>
          <w:lang w:val="en-US"/>
        </w:rPr>
        <w:t>J Antimicrob Chemother</w:t>
      </w:r>
      <w:r w:rsidR="00895353" w:rsidRPr="001D3427">
        <w:rPr>
          <w:rFonts w:ascii="Times New Roman" w:hAnsi="Times New Roman" w:cs="Times New Roman"/>
          <w:noProof/>
          <w:color w:val="4472C4" w:themeColor="accent1"/>
          <w:sz w:val="24"/>
          <w:szCs w:val="24"/>
          <w:lang w:val="en-US"/>
        </w:rPr>
        <w:t>.</w:t>
      </w:r>
      <w:r w:rsidRPr="001D3427">
        <w:rPr>
          <w:rFonts w:ascii="Times New Roman" w:hAnsi="Times New Roman" w:cs="Times New Roman"/>
          <w:noProof/>
          <w:color w:val="4472C4" w:themeColor="accent1"/>
          <w:sz w:val="24"/>
          <w:szCs w:val="24"/>
          <w:lang w:val="en-US"/>
        </w:rPr>
        <w:t xml:space="preserve"> </w:t>
      </w:r>
      <w:r w:rsidRPr="007866F6">
        <w:rPr>
          <w:rFonts w:ascii="Times New Roman" w:hAnsi="Times New Roman" w:cs="Times New Roman"/>
          <w:noProof/>
          <w:sz w:val="24"/>
          <w:szCs w:val="24"/>
          <w:lang w:val="en-US"/>
        </w:rPr>
        <w:t>2023;</w:t>
      </w:r>
      <w:r w:rsidR="00895353" w:rsidRPr="007866F6">
        <w:rPr>
          <w:rFonts w:ascii="Times New Roman" w:hAnsi="Times New Roman" w:cs="Times New Roman"/>
          <w:noProof/>
          <w:sz w:val="24"/>
          <w:szCs w:val="24"/>
          <w:lang w:val="en-US"/>
        </w:rPr>
        <w:t xml:space="preserve"> </w:t>
      </w:r>
      <w:r w:rsidRPr="007866F6">
        <w:rPr>
          <w:rFonts w:ascii="Times New Roman" w:hAnsi="Times New Roman" w:cs="Times New Roman"/>
          <w:noProof/>
          <w:sz w:val="24"/>
          <w:szCs w:val="24"/>
          <w:lang w:val="en-US"/>
        </w:rPr>
        <w:t xml:space="preserve">74(2):462 ‑ 7. </w:t>
      </w:r>
    </w:p>
    <w:p w14:paraId="283AB5E4" w14:textId="7E1F1F7D" w:rsidR="00D63467" w:rsidRPr="007866F6" w:rsidRDefault="00D63467" w:rsidP="007866F6">
      <w:pPr>
        <w:pStyle w:val="ListParagraph"/>
        <w:widowControl w:val="0"/>
        <w:numPr>
          <w:ilvl w:val="0"/>
          <w:numId w:val="4"/>
        </w:numPr>
        <w:tabs>
          <w:tab w:val="left" w:pos="1559"/>
        </w:tabs>
        <w:autoSpaceDE w:val="0"/>
        <w:autoSpaceDN w:val="0"/>
        <w:spacing w:after="0" w:line="355" w:lineRule="auto"/>
        <w:ind w:right="987" w:firstLine="0"/>
        <w:contextualSpacing w:val="0"/>
        <w:jc w:val="both"/>
        <w:rPr>
          <w:rFonts w:ascii="Times New Roman" w:hAnsi="Times New Roman" w:cs="Times New Roman"/>
          <w:noProof/>
          <w:sz w:val="24"/>
          <w:szCs w:val="24"/>
          <w:lang w:val="en-US"/>
        </w:rPr>
      </w:pPr>
      <w:r w:rsidRPr="007866F6">
        <w:rPr>
          <w:rFonts w:ascii="Times New Roman" w:hAnsi="Times New Roman" w:cs="Times New Roman"/>
          <w:noProof/>
          <w:sz w:val="24"/>
          <w:szCs w:val="24"/>
          <w:lang w:val="en-US"/>
        </w:rPr>
        <w:t xml:space="preserve">Dia N, Lo S, Dia A, </w:t>
      </w:r>
      <w:r w:rsidR="00895353" w:rsidRPr="007866F6">
        <w:rPr>
          <w:rFonts w:ascii="Times New Roman" w:hAnsi="Times New Roman" w:cs="Times New Roman"/>
          <w:noProof/>
          <w:sz w:val="24"/>
          <w:szCs w:val="24"/>
          <w:lang w:val="en-US"/>
        </w:rPr>
        <w:t>et al</w:t>
      </w:r>
      <w:r w:rsidRPr="007866F6">
        <w:rPr>
          <w:rFonts w:ascii="Times New Roman" w:hAnsi="Times New Roman" w:cs="Times New Roman"/>
          <w:noProof/>
          <w:sz w:val="24"/>
          <w:szCs w:val="24"/>
          <w:lang w:val="en-US"/>
        </w:rPr>
        <w:t xml:space="preserve">. </w:t>
      </w:r>
      <w:r w:rsidR="00A73B17" w:rsidRPr="00A73B17">
        <w:rPr>
          <w:rFonts w:ascii="Times New Roman" w:hAnsi="Times New Roman" w:cs="Times New Roman"/>
          <w:noProof/>
          <w:sz w:val="24"/>
          <w:szCs w:val="24"/>
        </w:rPr>
        <w:t>Second-Line Antiretroviral Therapy: Prevalence and Epidemioclinical, Therapeutic, and Evolutionary Aspects in 2015 among People Living with HIV in Rural Settings.</w:t>
      </w:r>
      <w:r w:rsidRPr="007866F6">
        <w:rPr>
          <w:rFonts w:ascii="Times New Roman" w:hAnsi="Times New Roman" w:cs="Times New Roman"/>
          <w:noProof/>
          <w:sz w:val="24"/>
          <w:szCs w:val="24"/>
          <w:lang w:val="en-US"/>
        </w:rPr>
        <w:t xml:space="preserve"> </w:t>
      </w:r>
      <w:r w:rsidR="00895353" w:rsidRPr="001D3427">
        <w:rPr>
          <w:rFonts w:ascii="Times New Roman" w:hAnsi="Times New Roman" w:cs="Times New Roman"/>
          <w:noProof/>
          <w:color w:val="4472C4" w:themeColor="accent1"/>
          <w:sz w:val="24"/>
          <w:szCs w:val="24"/>
          <w:shd w:val="clear" w:color="auto" w:fill="FFFFFF"/>
          <w:lang w:val="en-US"/>
        </w:rPr>
        <w:t>M</w:t>
      </w:r>
      <w:r w:rsidR="0000244B" w:rsidRPr="001D3427">
        <w:rPr>
          <w:rFonts w:ascii="Times New Roman" w:hAnsi="Times New Roman" w:cs="Times New Roman"/>
          <w:noProof/>
          <w:color w:val="4472C4" w:themeColor="accent1"/>
          <w:sz w:val="24"/>
          <w:szCs w:val="24"/>
          <w:shd w:val="clear" w:color="auto" w:fill="FFFFFF"/>
          <w:lang w:val="en-US"/>
        </w:rPr>
        <w:t>ed</w:t>
      </w:r>
      <w:r w:rsidR="00895353" w:rsidRPr="001D3427">
        <w:rPr>
          <w:rFonts w:ascii="Times New Roman" w:hAnsi="Times New Roman" w:cs="Times New Roman"/>
          <w:noProof/>
          <w:color w:val="4472C4" w:themeColor="accent1"/>
          <w:sz w:val="24"/>
          <w:szCs w:val="24"/>
          <w:shd w:val="clear" w:color="auto" w:fill="FFFFFF"/>
          <w:lang w:val="en-US"/>
        </w:rPr>
        <w:t xml:space="preserve"> Mal Infect</w:t>
      </w:r>
      <w:r w:rsidR="00895353" w:rsidRPr="001D3427">
        <w:rPr>
          <w:rFonts w:ascii="Times New Roman" w:hAnsi="Times New Roman" w:cs="Times New Roman"/>
          <w:noProof/>
          <w:color w:val="4472C4" w:themeColor="accent1"/>
          <w:sz w:val="24"/>
          <w:szCs w:val="24"/>
          <w:lang w:val="en-US"/>
        </w:rPr>
        <w:t xml:space="preserve">. </w:t>
      </w:r>
      <w:r w:rsidRPr="001D3427">
        <w:rPr>
          <w:rFonts w:ascii="Times New Roman" w:hAnsi="Times New Roman" w:cs="Times New Roman"/>
          <w:noProof/>
          <w:color w:val="4472C4" w:themeColor="accent1"/>
          <w:sz w:val="24"/>
          <w:szCs w:val="24"/>
          <w:lang w:val="en-US"/>
        </w:rPr>
        <w:t xml:space="preserve"> </w:t>
      </w:r>
      <w:r w:rsidRPr="007866F6">
        <w:rPr>
          <w:rFonts w:ascii="Times New Roman" w:hAnsi="Times New Roman" w:cs="Times New Roman"/>
          <w:noProof/>
          <w:sz w:val="24"/>
          <w:szCs w:val="24"/>
          <w:lang w:val="en-US"/>
        </w:rPr>
        <w:t>2018</w:t>
      </w:r>
      <w:r w:rsidR="00895353" w:rsidRPr="007866F6">
        <w:rPr>
          <w:rFonts w:ascii="Times New Roman" w:hAnsi="Times New Roman" w:cs="Times New Roman"/>
          <w:noProof/>
          <w:sz w:val="24"/>
          <w:szCs w:val="24"/>
          <w:lang w:val="en-US"/>
        </w:rPr>
        <w:t xml:space="preserve"> ; </w:t>
      </w:r>
      <w:r w:rsidR="007866F6" w:rsidRPr="007866F6">
        <w:rPr>
          <w:rFonts w:ascii="Times New Roman" w:hAnsi="Times New Roman" w:cs="Times New Roman"/>
          <w:noProof/>
          <w:sz w:val="24"/>
          <w:szCs w:val="24"/>
          <w:lang w:val="en-US"/>
        </w:rPr>
        <w:t>48(4, S1</w:t>
      </w:r>
      <w:r w:rsidRPr="007866F6">
        <w:rPr>
          <w:rFonts w:ascii="Times New Roman" w:hAnsi="Times New Roman" w:cs="Times New Roman"/>
          <w:noProof/>
          <w:sz w:val="24"/>
          <w:szCs w:val="24"/>
          <w:lang w:val="en-US"/>
        </w:rPr>
        <w:t>):</w:t>
      </w:r>
      <w:r w:rsidR="007866F6" w:rsidRPr="007866F6">
        <w:rPr>
          <w:rFonts w:ascii="Times New Roman" w:hAnsi="Times New Roman" w:cs="Times New Roman"/>
          <w:noProof/>
          <w:sz w:val="24"/>
          <w:szCs w:val="24"/>
          <w:lang w:val="en-US"/>
        </w:rPr>
        <w:t xml:space="preserve"> </w:t>
      </w:r>
      <w:r w:rsidRPr="007866F6">
        <w:rPr>
          <w:rFonts w:ascii="Times New Roman" w:hAnsi="Times New Roman" w:cs="Times New Roman"/>
          <w:noProof/>
          <w:sz w:val="24"/>
          <w:szCs w:val="24"/>
          <w:lang w:val="en-US"/>
        </w:rPr>
        <w:t>S151‑2.</w:t>
      </w:r>
      <w:r w:rsidR="007866F6" w:rsidRPr="007866F6">
        <w:rPr>
          <w:rFonts w:ascii="Times New Roman" w:hAnsi="Times New Roman" w:cs="Times New Roman"/>
          <w:noProof/>
          <w:sz w:val="24"/>
          <w:szCs w:val="24"/>
          <w:lang w:val="en-US"/>
        </w:rPr>
        <w:t xml:space="preserve"> </w:t>
      </w:r>
    </w:p>
    <w:p w14:paraId="6DB74C5C" w14:textId="7A6192AA" w:rsidR="00D63467" w:rsidRPr="007866F6" w:rsidRDefault="00D63467" w:rsidP="007866F6">
      <w:pPr>
        <w:pStyle w:val="ListParagraph"/>
        <w:widowControl w:val="0"/>
        <w:numPr>
          <w:ilvl w:val="0"/>
          <w:numId w:val="4"/>
        </w:numPr>
        <w:tabs>
          <w:tab w:val="left" w:pos="1560"/>
        </w:tabs>
        <w:autoSpaceDE w:val="0"/>
        <w:autoSpaceDN w:val="0"/>
        <w:spacing w:after="0" w:line="360" w:lineRule="auto"/>
        <w:ind w:right="1233" w:firstLine="0"/>
        <w:contextualSpacing w:val="0"/>
        <w:jc w:val="both"/>
        <w:rPr>
          <w:rFonts w:ascii="Times New Roman" w:hAnsi="Times New Roman" w:cs="Times New Roman"/>
          <w:noProof/>
          <w:sz w:val="24"/>
          <w:szCs w:val="24"/>
          <w:lang w:val="en-US"/>
        </w:rPr>
      </w:pPr>
      <w:r w:rsidRPr="007866F6">
        <w:rPr>
          <w:rFonts w:ascii="Times New Roman" w:hAnsi="Times New Roman" w:cs="Times New Roman"/>
          <w:noProof/>
          <w:sz w:val="24"/>
          <w:szCs w:val="24"/>
          <w:lang w:val="en-US"/>
        </w:rPr>
        <w:t>Abdourhamane</w:t>
      </w:r>
      <w:r w:rsidRPr="007866F6">
        <w:rPr>
          <w:rFonts w:ascii="Times New Roman" w:hAnsi="Times New Roman" w:cs="Times New Roman"/>
          <w:noProof/>
          <w:spacing w:val="-4"/>
          <w:sz w:val="24"/>
          <w:szCs w:val="24"/>
          <w:lang w:val="en-US"/>
        </w:rPr>
        <w:t xml:space="preserve"> </w:t>
      </w:r>
      <w:r w:rsidRPr="007866F6">
        <w:rPr>
          <w:rFonts w:ascii="Times New Roman" w:hAnsi="Times New Roman" w:cs="Times New Roman"/>
          <w:noProof/>
          <w:sz w:val="24"/>
          <w:szCs w:val="24"/>
          <w:lang w:val="en-US"/>
        </w:rPr>
        <w:t>Alhousseini</w:t>
      </w:r>
      <w:r w:rsidRPr="007866F6">
        <w:rPr>
          <w:rFonts w:ascii="Times New Roman" w:hAnsi="Times New Roman" w:cs="Times New Roman"/>
          <w:noProof/>
          <w:spacing w:val="-3"/>
          <w:sz w:val="24"/>
          <w:szCs w:val="24"/>
          <w:lang w:val="en-US"/>
        </w:rPr>
        <w:t xml:space="preserve"> </w:t>
      </w:r>
      <w:r w:rsidRPr="007866F6">
        <w:rPr>
          <w:rFonts w:ascii="Times New Roman" w:hAnsi="Times New Roman" w:cs="Times New Roman"/>
          <w:noProof/>
          <w:sz w:val="24"/>
          <w:szCs w:val="24"/>
          <w:lang w:val="en-US"/>
        </w:rPr>
        <w:t>MAIGA.</w:t>
      </w:r>
      <w:r w:rsidRPr="007866F6">
        <w:rPr>
          <w:rFonts w:ascii="Times New Roman" w:hAnsi="Times New Roman" w:cs="Times New Roman"/>
          <w:noProof/>
          <w:spacing w:val="-1"/>
          <w:sz w:val="24"/>
          <w:szCs w:val="24"/>
          <w:lang w:val="en-US"/>
        </w:rPr>
        <w:t xml:space="preserve"> </w:t>
      </w:r>
      <w:r w:rsidR="005752EF" w:rsidRPr="005752EF">
        <w:rPr>
          <w:rFonts w:ascii="Times New Roman" w:hAnsi="Times New Roman" w:cs="Times New Roman"/>
          <w:noProof/>
          <w:sz w:val="24"/>
          <w:szCs w:val="24"/>
        </w:rPr>
        <w:t>Resistance Profiles of Antiretroviral Therapy in HIV-1 Infected Patients with Second-Line Virological Failure: A Study of 309 Cases in Bamako, Mali. [Pharmacy Thesis]. University of Sciences, Techniques and Technologies of Bamako, Faculty of Pharmacy; 2018. Available at: https://www.mcours.net/cours/pdf/hasclic5/hassaaeclic233.pdf</w:t>
      </w:r>
    </w:p>
    <w:p w14:paraId="338FC82B" w14:textId="346AE707" w:rsidR="005752EF" w:rsidRPr="005752EF" w:rsidRDefault="00D63467" w:rsidP="005752EF">
      <w:pPr>
        <w:pStyle w:val="ListParagraph"/>
        <w:widowControl w:val="0"/>
        <w:numPr>
          <w:ilvl w:val="0"/>
          <w:numId w:val="4"/>
        </w:numPr>
        <w:tabs>
          <w:tab w:val="left" w:pos="1559"/>
        </w:tabs>
        <w:autoSpaceDE w:val="0"/>
        <w:autoSpaceDN w:val="0"/>
        <w:spacing w:before="59" w:after="0" w:line="360" w:lineRule="auto"/>
        <w:ind w:right="990" w:firstLine="0"/>
        <w:contextualSpacing w:val="0"/>
        <w:jc w:val="both"/>
        <w:rPr>
          <w:rFonts w:ascii="Times New Roman" w:hAnsi="Times New Roman" w:cs="Times New Roman"/>
          <w:noProof/>
          <w:sz w:val="24"/>
          <w:szCs w:val="24"/>
          <w:lang w:val="en-US"/>
        </w:rPr>
      </w:pPr>
      <w:r w:rsidRPr="007866F6">
        <w:rPr>
          <w:rFonts w:ascii="Times New Roman" w:hAnsi="Times New Roman" w:cs="Times New Roman"/>
          <w:noProof/>
          <w:sz w:val="24"/>
          <w:szCs w:val="24"/>
          <w:lang w:val="en-US"/>
        </w:rPr>
        <w:t xml:space="preserve">Demba BA. </w:t>
      </w:r>
      <w:r w:rsidR="005752EF" w:rsidRPr="005752EF">
        <w:rPr>
          <w:rFonts w:ascii="Times New Roman" w:hAnsi="Times New Roman" w:cs="Times New Roman"/>
          <w:noProof/>
          <w:sz w:val="24"/>
          <w:szCs w:val="24"/>
        </w:rPr>
        <w:t xml:space="preserve">Changes in Antiretroviral Therapy among Patients Followed at the Institute of Social Hygiene, Dakar. [FMPOS] [Medical Thesis]: Cheikh Anta Diop University of Dakar; 2012. Available at: </w:t>
      </w:r>
      <w:hyperlink r:id="rId9" w:history="1">
        <w:r w:rsidR="005752EF" w:rsidRPr="00A93590">
          <w:rPr>
            <w:rStyle w:val="Hyperlink"/>
            <w:rFonts w:ascii="Times New Roman" w:hAnsi="Times New Roman" w:cs="Times New Roman"/>
            <w:noProof/>
            <w:sz w:val="24"/>
            <w:szCs w:val="24"/>
          </w:rPr>
          <w:t>http://bibnum.ucad.sn/viewer.php?c=thm&amp;d=thm%5f48114</w:t>
        </w:r>
      </w:hyperlink>
    </w:p>
    <w:p w14:paraId="26421ADF" w14:textId="2378AC1B" w:rsidR="00D63467" w:rsidRPr="00DA58EA" w:rsidRDefault="00D63467" w:rsidP="005752EF">
      <w:pPr>
        <w:pStyle w:val="ListParagraph"/>
        <w:widowControl w:val="0"/>
        <w:numPr>
          <w:ilvl w:val="0"/>
          <w:numId w:val="4"/>
        </w:numPr>
        <w:tabs>
          <w:tab w:val="left" w:pos="1559"/>
        </w:tabs>
        <w:autoSpaceDE w:val="0"/>
        <w:autoSpaceDN w:val="0"/>
        <w:spacing w:before="59" w:after="0" w:line="360" w:lineRule="auto"/>
        <w:ind w:right="990" w:firstLine="0"/>
        <w:contextualSpacing w:val="0"/>
        <w:jc w:val="both"/>
        <w:rPr>
          <w:rFonts w:ascii="Times New Roman" w:hAnsi="Times New Roman" w:cs="Times New Roman"/>
          <w:noProof/>
          <w:sz w:val="24"/>
          <w:szCs w:val="24"/>
          <w:lang w:val="en-US"/>
        </w:rPr>
      </w:pPr>
      <w:r w:rsidRPr="00DA58EA">
        <w:rPr>
          <w:rFonts w:ascii="Times New Roman" w:hAnsi="Times New Roman" w:cs="Times New Roman"/>
          <w:noProof/>
          <w:sz w:val="24"/>
          <w:szCs w:val="24"/>
          <w:lang w:val="en-US"/>
        </w:rPr>
        <w:t xml:space="preserve">Ba S, Dia-Badiane NM, Hawes SE, </w:t>
      </w:r>
      <w:r w:rsidR="007866F6" w:rsidRPr="00DA58EA">
        <w:rPr>
          <w:rFonts w:ascii="Times New Roman" w:hAnsi="Times New Roman" w:cs="Times New Roman"/>
          <w:noProof/>
          <w:sz w:val="24"/>
          <w:szCs w:val="24"/>
          <w:lang w:val="en-US"/>
        </w:rPr>
        <w:t xml:space="preserve">et al. </w:t>
      </w:r>
      <w:r w:rsidR="005752EF" w:rsidRPr="00DA58EA">
        <w:rPr>
          <w:rFonts w:ascii="Times New Roman" w:hAnsi="Times New Roman" w:cs="Times New Roman"/>
          <w:noProof/>
          <w:sz w:val="24"/>
          <w:szCs w:val="24"/>
        </w:rPr>
        <w:t>HIV-2 Infection in Senegal: Virological Failures and Resistance to Antiretroviral Drugs (ARVs).</w:t>
      </w:r>
      <w:r w:rsidRPr="00DA58EA">
        <w:rPr>
          <w:rFonts w:ascii="Times New Roman" w:hAnsi="Times New Roman" w:cs="Times New Roman"/>
          <w:noProof/>
          <w:sz w:val="24"/>
          <w:szCs w:val="24"/>
          <w:lang w:val="en-US"/>
        </w:rPr>
        <w:t xml:space="preserve"> Pan Afr Med J. 2019</w:t>
      </w:r>
      <w:r w:rsidR="007866F6" w:rsidRPr="00DA58EA">
        <w:rPr>
          <w:rFonts w:ascii="Times New Roman" w:hAnsi="Times New Roman" w:cs="Times New Roman"/>
          <w:noProof/>
          <w:sz w:val="24"/>
          <w:szCs w:val="24"/>
          <w:lang w:val="en-US"/>
        </w:rPr>
        <w:t xml:space="preserve"> ; </w:t>
      </w:r>
      <w:r w:rsidRPr="00DA58EA">
        <w:rPr>
          <w:rFonts w:ascii="Times New Roman" w:hAnsi="Times New Roman" w:cs="Times New Roman"/>
          <w:noProof/>
          <w:sz w:val="24"/>
          <w:szCs w:val="24"/>
          <w:lang w:val="en-US"/>
        </w:rPr>
        <w:t xml:space="preserve">33:222. </w:t>
      </w:r>
    </w:p>
    <w:p w14:paraId="03268756" w14:textId="267BE954" w:rsidR="00783292" w:rsidRPr="00DA58EA" w:rsidRDefault="00783292" w:rsidP="00DA58EA">
      <w:pPr>
        <w:pStyle w:val="ListParagraph"/>
        <w:widowControl w:val="0"/>
        <w:numPr>
          <w:ilvl w:val="0"/>
          <w:numId w:val="4"/>
        </w:numPr>
        <w:tabs>
          <w:tab w:val="left" w:pos="1560"/>
        </w:tabs>
        <w:autoSpaceDE w:val="0"/>
        <w:autoSpaceDN w:val="0"/>
        <w:spacing w:before="59" w:after="0" w:line="360" w:lineRule="auto"/>
        <w:ind w:right="1016"/>
        <w:jc w:val="both"/>
        <w:rPr>
          <w:rFonts w:ascii="Times New Roman" w:hAnsi="Times New Roman" w:cs="Times New Roman"/>
          <w:noProof/>
          <w:sz w:val="24"/>
          <w:szCs w:val="24"/>
        </w:rPr>
      </w:pPr>
      <w:r w:rsidRPr="00DA58EA">
        <w:rPr>
          <w:rFonts w:ascii="Times New Roman" w:hAnsi="Times New Roman" w:cs="Times New Roman"/>
          <w:noProof/>
          <w:sz w:val="24"/>
          <w:szCs w:val="24"/>
        </w:rPr>
        <w:t xml:space="preserve">Ndashimye E, Hakizimana D, Asiimwe-Kateera B, et al. Prevalence and predictors of second-line antiretroviral therapy failure among adults living with HIV in sub-Saharan Africa: a systematic review and meta-analysis. </w:t>
      </w:r>
      <w:r w:rsidRPr="001D3427">
        <w:rPr>
          <w:rFonts w:ascii="Times New Roman" w:hAnsi="Times New Roman" w:cs="Times New Roman"/>
          <w:i/>
          <w:iCs/>
          <w:noProof/>
          <w:color w:val="4472C4" w:themeColor="accent1"/>
          <w:sz w:val="24"/>
          <w:szCs w:val="24"/>
        </w:rPr>
        <w:t>BMC Infect Dis</w:t>
      </w:r>
      <w:r w:rsidRPr="00DA58EA">
        <w:rPr>
          <w:rFonts w:ascii="Times New Roman" w:hAnsi="Times New Roman" w:cs="Times New Roman"/>
          <w:i/>
          <w:iCs/>
          <w:noProof/>
          <w:sz w:val="24"/>
          <w:szCs w:val="24"/>
        </w:rPr>
        <w:t>.</w:t>
      </w:r>
      <w:r w:rsidRPr="00DA58EA">
        <w:rPr>
          <w:rFonts w:ascii="Times New Roman" w:hAnsi="Times New Roman" w:cs="Times New Roman"/>
          <w:noProof/>
          <w:sz w:val="24"/>
          <w:szCs w:val="24"/>
        </w:rPr>
        <w:t xml:space="preserve"> 2021;21:123. doi:10.1186/s12879-021-</w:t>
      </w:r>
      <w:r w:rsidRPr="00DA58EA">
        <w:rPr>
          <w:rFonts w:ascii="Times New Roman" w:hAnsi="Times New Roman" w:cs="Times New Roman"/>
          <w:noProof/>
          <w:sz w:val="24"/>
          <w:szCs w:val="24"/>
        </w:rPr>
        <w:lastRenderedPageBreak/>
        <w:t>05897-2</w:t>
      </w:r>
    </w:p>
    <w:p w14:paraId="12050AB9" w14:textId="0D7F242D" w:rsidR="00D63467" w:rsidRPr="00DA58EA" w:rsidRDefault="00D63467" w:rsidP="007866F6">
      <w:pPr>
        <w:pStyle w:val="ListParagraph"/>
        <w:widowControl w:val="0"/>
        <w:numPr>
          <w:ilvl w:val="0"/>
          <w:numId w:val="4"/>
        </w:numPr>
        <w:tabs>
          <w:tab w:val="left" w:pos="1559"/>
        </w:tabs>
        <w:autoSpaceDE w:val="0"/>
        <w:autoSpaceDN w:val="0"/>
        <w:spacing w:after="0" w:line="360" w:lineRule="auto"/>
        <w:ind w:right="989" w:firstLine="0"/>
        <w:contextualSpacing w:val="0"/>
        <w:jc w:val="both"/>
        <w:rPr>
          <w:rFonts w:ascii="Times New Roman" w:hAnsi="Times New Roman" w:cs="Times New Roman"/>
          <w:noProof/>
          <w:sz w:val="24"/>
          <w:szCs w:val="24"/>
          <w:lang w:val="en-US"/>
        </w:rPr>
      </w:pPr>
      <w:r w:rsidRPr="00DA58EA">
        <w:rPr>
          <w:rFonts w:ascii="Times New Roman" w:hAnsi="Times New Roman" w:cs="Times New Roman"/>
          <w:noProof/>
          <w:sz w:val="24"/>
          <w:szCs w:val="24"/>
          <w:lang w:val="en-US"/>
        </w:rPr>
        <w:t xml:space="preserve">Djibo O. </w:t>
      </w:r>
      <w:r w:rsidR="005752EF" w:rsidRPr="00DA58EA">
        <w:rPr>
          <w:rFonts w:ascii="Times New Roman" w:hAnsi="Times New Roman" w:cs="Times New Roman"/>
          <w:noProof/>
          <w:sz w:val="24"/>
          <w:szCs w:val="24"/>
        </w:rPr>
        <w:t>Factors Associated with Non-Adherence to Antiretroviral Therapy among People Living with HIV Followed in the Infectious and Tropical Diseases Department of Point-G University Hospital. Medical Doctorate Thesis. [Faculty of Medicine and Odonto-Stomatology]: University of Sciences, Techniques, and Technologies of Bamako</w:t>
      </w:r>
      <w:r w:rsidRPr="00DA58EA">
        <w:rPr>
          <w:rFonts w:ascii="Times New Roman" w:hAnsi="Times New Roman" w:cs="Times New Roman"/>
          <w:noProof/>
          <w:sz w:val="24"/>
          <w:szCs w:val="24"/>
          <w:lang w:val="en-US"/>
        </w:rPr>
        <w:t>;</w:t>
      </w:r>
      <w:r w:rsidRPr="00DA58EA">
        <w:rPr>
          <w:rFonts w:ascii="Times New Roman" w:hAnsi="Times New Roman" w:cs="Times New Roman"/>
          <w:noProof/>
          <w:spacing w:val="35"/>
          <w:sz w:val="24"/>
          <w:szCs w:val="24"/>
          <w:lang w:val="en-US"/>
        </w:rPr>
        <w:t xml:space="preserve"> </w:t>
      </w:r>
      <w:r w:rsidRPr="00DA58EA">
        <w:rPr>
          <w:rFonts w:ascii="Times New Roman" w:hAnsi="Times New Roman" w:cs="Times New Roman"/>
          <w:noProof/>
          <w:sz w:val="24"/>
          <w:szCs w:val="24"/>
          <w:lang w:val="en-US"/>
        </w:rPr>
        <w:t>2023</w:t>
      </w:r>
      <w:r w:rsidRPr="00DA58EA">
        <w:rPr>
          <w:rFonts w:ascii="Times New Roman" w:hAnsi="Times New Roman" w:cs="Times New Roman"/>
          <w:noProof/>
          <w:spacing w:val="35"/>
          <w:sz w:val="24"/>
          <w:szCs w:val="24"/>
          <w:lang w:val="en-US"/>
        </w:rPr>
        <w:t xml:space="preserve"> </w:t>
      </w:r>
    </w:p>
    <w:p w14:paraId="4BAE32D6" w14:textId="1EE98990" w:rsidR="00D63467" w:rsidRPr="00DA58EA" w:rsidRDefault="00D63467" w:rsidP="007866F6">
      <w:pPr>
        <w:pStyle w:val="ListParagraph"/>
        <w:widowControl w:val="0"/>
        <w:numPr>
          <w:ilvl w:val="0"/>
          <w:numId w:val="4"/>
        </w:numPr>
        <w:tabs>
          <w:tab w:val="left" w:pos="1560"/>
        </w:tabs>
        <w:autoSpaceDE w:val="0"/>
        <w:autoSpaceDN w:val="0"/>
        <w:spacing w:before="160" w:after="0" w:line="360" w:lineRule="auto"/>
        <w:ind w:right="1018" w:firstLine="0"/>
        <w:contextualSpacing w:val="0"/>
        <w:jc w:val="both"/>
        <w:rPr>
          <w:rFonts w:ascii="Times New Roman" w:hAnsi="Times New Roman" w:cs="Times New Roman"/>
          <w:noProof/>
          <w:sz w:val="24"/>
          <w:szCs w:val="24"/>
          <w:lang w:val="en-US"/>
        </w:rPr>
      </w:pPr>
      <w:r w:rsidRPr="00DA58EA">
        <w:rPr>
          <w:rFonts w:ascii="Times New Roman" w:hAnsi="Times New Roman" w:cs="Times New Roman"/>
          <w:noProof/>
          <w:sz w:val="24"/>
          <w:szCs w:val="24"/>
          <w:lang w:val="en-US"/>
        </w:rPr>
        <w:t xml:space="preserve">Ekollo Mbange A, Malick Diouara AA, Diop-Ndiaye H, </w:t>
      </w:r>
      <w:r w:rsidR="007866F6" w:rsidRPr="00DA58EA">
        <w:rPr>
          <w:rFonts w:ascii="Times New Roman" w:hAnsi="Times New Roman" w:cs="Times New Roman"/>
          <w:noProof/>
          <w:sz w:val="24"/>
          <w:szCs w:val="24"/>
          <w:lang w:val="en-US"/>
        </w:rPr>
        <w:t>et al</w:t>
      </w:r>
      <w:r w:rsidRPr="00DA58EA">
        <w:rPr>
          <w:rFonts w:ascii="Times New Roman" w:hAnsi="Times New Roman" w:cs="Times New Roman"/>
          <w:noProof/>
          <w:sz w:val="24"/>
          <w:szCs w:val="24"/>
          <w:lang w:val="en-US"/>
        </w:rPr>
        <w:t>. High HIV-1 Virological Failure and Drug</w:t>
      </w:r>
      <w:r w:rsidRPr="00DA58EA">
        <w:rPr>
          <w:rFonts w:ascii="Times New Roman" w:hAnsi="Times New Roman" w:cs="Times New Roman"/>
          <w:noProof/>
          <w:spacing w:val="-4"/>
          <w:sz w:val="24"/>
          <w:szCs w:val="24"/>
          <w:lang w:val="en-US"/>
        </w:rPr>
        <w:t xml:space="preserve"> </w:t>
      </w:r>
      <w:r w:rsidRPr="00DA58EA">
        <w:rPr>
          <w:rFonts w:ascii="Times New Roman" w:hAnsi="Times New Roman" w:cs="Times New Roman"/>
          <w:noProof/>
          <w:sz w:val="24"/>
          <w:szCs w:val="24"/>
          <w:lang w:val="en-US"/>
        </w:rPr>
        <w:t>Resistance</w:t>
      </w:r>
      <w:r w:rsidRPr="00DA58EA">
        <w:rPr>
          <w:rFonts w:ascii="Times New Roman" w:hAnsi="Times New Roman" w:cs="Times New Roman"/>
          <w:noProof/>
          <w:spacing w:val="-5"/>
          <w:sz w:val="24"/>
          <w:szCs w:val="24"/>
          <w:lang w:val="en-US"/>
        </w:rPr>
        <w:t xml:space="preserve"> </w:t>
      </w:r>
      <w:r w:rsidRPr="00DA58EA">
        <w:rPr>
          <w:rFonts w:ascii="Times New Roman" w:hAnsi="Times New Roman" w:cs="Times New Roman"/>
          <w:noProof/>
          <w:sz w:val="24"/>
          <w:szCs w:val="24"/>
          <w:lang w:val="en-US"/>
        </w:rPr>
        <w:t>among</w:t>
      </w:r>
      <w:r w:rsidRPr="00DA58EA">
        <w:rPr>
          <w:rFonts w:ascii="Times New Roman" w:hAnsi="Times New Roman" w:cs="Times New Roman"/>
          <w:noProof/>
          <w:spacing w:val="-4"/>
          <w:sz w:val="24"/>
          <w:szCs w:val="24"/>
          <w:lang w:val="en-US"/>
        </w:rPr>
        <w:t xml:space="preserve"> </w:t>
      </w:r>
      <w:r w:rsidRPr="00DA58EA">
        <w:rPr>
          <w:rFonts w:ascii="Times New Roman" w:hAnsi="Times New Roman" w:cs="Times New Roman"/>
          <w:noProof/>
          <w:sz w:val="24"/>
          <w:szCs w:val="24"/>
          <w:lang w:val="en-US"/>
        </w:rPr>
        <w:t>Adult</w:t>
      </w:r>
      <w:r w:rsidRPr="00DA58EA">
        <w:rPr>
          <w:rFonts w:ascii="Times New Roman" w:hAnsi="Times New Roman" w:cs="Times New Roman"/>
          <w:noProof/>
          <w:spacing w:val="-4"/>
          <w:sz w:val="24"/>
          <w:szCs w:val="24"/>
          <w:lang w:val="en-US"/>
        </w:rPr>
        <w:t xml:space="preserve"> </w:t>
      </w:r>
      <w:r w:rsidRPr="00DA58EA">
        <w:rPr>
          <w:rFonts w:ascii="Times New Roman" w:hAnsi="Times New Roman" w:cs="Times New Roman"/>
          <w:noProof/>
          <w:sz w:val="24"/>
          <w:szCs w:val="24"/>
          <w:lang w:val="en-US"/>
        </w:rPr>
        <w:t>Patients</w:t>
      </w:r>
      <w:r w:rsidRPr="00DA58EA">
        <w:rPr>
          <w:rFonts w:ascii="Times New Roman" w:hAnsi="Times New Roman" w:cs="Times New Roman"/>
          <w:noProof/>
          <w:spacing w:val="-4"/>
          <w:sz w:val="24"/>
          <w:szCs w:val="24"/>
          <w:lang w:val="en-US"/>
        </w:rPr>
        <w:t xml:space="preserve"> </w:t>
      </w:r>
      <w:r w:rsidRPr="00DA58EA">
        <w:rPr>
          <w:rFonts w:ascii="Times New Roman" w:hAnsi="Times New Roman" w:cs="Times New Roman"/>
          <w:noProof/>
          <w:sz w:val="24"/>
          <w:szCs w:val="24"/>
          <w:lang w:val="en-US"/>
        </w:rPr>
        <w:t>Receiving</w:t>
      </w:r>
      <w:r w:rsidRPr="00DA58EA">
        <w:rPr>
          <w:rFonts w:ascii="Times New Roman" w:hAnsi="Times New Roman" w:cs="Times New Roman"/>
          <w:noProof/>
          <w:spacing w:val="-2"/>
          <w:sz w:val="24"/>
          <w:szCs w:val="24"/>
          <w:lang w:val="en-US"/>
        </w:rPr>
        <w:t xml:space="preserve"> </w:t>
      </w:r>
      <w:r w:rsidRPr="00DA58EA">
        <w:rPr>
          <w:rFonts w:ascii="Times New Roman" w:hAnsi="Times New Roman" w:cs="Times New Roman"/>
          <w:noProof/>
          <w:sz w:val="24"/>
          <w:szCs w:val="24"/>
          <w:lang w:val="en-US"/>
        </w:rPr>
        <w:t>First-Line</w:t>
      </w:r>
      <w:r w:rsidRPr="00DA58EA">
        <w:rPr>
          <w:rFonts w:ascii="Times New Roman" w:hAnsi="Times New Roman" w:cs="Times New Roman"/>
          <w:noProof/>
          <w:spacing w:val="-5"/>
          <w:sz w:val="24"/>
          <w:szCs w:val="24"/>
          <w:lang w:val="en-US"/>
        </w:rPr>
        <w:t xml:space="preserve"> </w:t>
      </w:r>
      <w:r w:rsidRPr="00DA58EA">
        <w:rPr>
          <w:rFonts w:ascii="Times New Roman" w:hAnsi="Times New Roman" w:cs="Times New Roman"/>
          <w:noProof/>
          <w:sz w:val="24"/>
          <w:szCs w:val="24"/>
          <w:lang w:val="en-US"/>
        </w:rPr>
        <w:t>ART</w:t>
      </w:r>
      <w:r w:rsidRPr="00DA58EA">
        <w:rPr>
          <w:rFonts w:ascii="Times New Roman" w:hAnsi="Times New Roman" w:cs="Times New Roman"/>
          <w:noProof/>
          <w:spacing w:val="-2"/>
          <w:sz w:val="24"/>
          <w:szCs w:val="24"/>
          <w:lang w:val="en-US"/>
        </w:rPr>
        <w:t xml:space="preserve"> </w:t>
      </w:r>
      <w:r w:rsidRPr="00DA58EA">
        <w:rPr>
          <w:rFonts w:ascii="Times New Roman" w:hAnsi="Times New Roman" w:cs="Times New Roman"/>
          <w:noProof/>
          <w:sz w:val="24"/>
          <w:szCs w:val="24"/>
          <w:lang w:val="en-US"/>
        </w:rPr>
        <w:t>for</w:t>
      </w:r>
      <w:r w:rsidRPr="00DA58EA">
        <w:rPr>
          <w:rFonts w:ascii="Times New Roman" w:hAnsi="Times New Roman" w:cs="Times New Roman"/>
          <w:noProof/>
          <w:spacing w:val="-5"/>
          <w:sz w:val="24"/>
          <w:szCs w:val="24"/>
          <w:lang w:val="en-US"/>
        </w:rPr>
        <w:t xml:space="preserve"> </w:t>
      </w:r>
      <w:r w:rsidRPr="00DA58EA">
        <w:rPr>
          <w:rFonts w:ascii="Times New Roman" w:hAnsi="Times New Roman" w:cs="Times New Roman"/>
          <w:noProof/>
          <w:sz w:val="24"/>
          <w:szCs w:val="24"/>
          <w:lang w:val="en-US"/>
        </w:rPr>
        <w:t>At</w:t>
      </w:r>
      <w:r w:rsidRPr="00DA58EA">
        <w:rPr>
          <w:rFonts w:ascii="Times New Roman" w:hAnsi="Times New Roman" w:cs="Times New Roman"/>
          <w:noProof/>
          <w:spacing w:val="-2"/>
          <w:sz w:val="24"/>
          <w:szCs w:val="24"/>
          <w:lang w:val="en-US"/>
        </w:rPr>
        <w:t xml:space="preserve"> </w:t>
      </w:r>
      <w:r w:rsidRPr="00DA58EA">
        <w:rPr>
          <w:rFonts w:ascii="Times New Roman" w:hAnsi="Times New Roman" w:cs="Times New Roman"/>
          <w:noProof/>
          <w:sz w:val="24"/>
          <w:szCs w:val="24"/>
          <w:lang w:val="en-US"/>
        </w:rPr>
        <w:t>least</w:t>
      </w:r>
      <w:r w:rsidRPr="00DA58EA">
        <w:rPr>
          <w:rFonts w:ascii="Times New Roman" w:hAnsi="Times New Roman" w:cs="Times New Roman"/>
          <w:noProof/>
          <w:spacing w:val="-4"/>
          <w:sz w:val="24"/>
          <w:szCs w:val="24"/>
          <w:lang w:val="en-US"/>
        </w:rPr>
        <w:t xml:space="preserve"> </w:t>
      </w:r>
      <w:r w:rsidRPr="00DA58EA">
        <w:rPr>
          <w:rFonts w:ascii="Times New Roman" w:hAnsi="Times New Roman" w:cs="Times New Roman"/>
          <w:noProof/>
          <w:sz w:val="24"/>
          <w:szCs w:val="24"/>
          <w:lang w:val="en-US"/>
        </w:rPr>
        <w:t xml:space="preserve">12 Months at a Decentralized Urban HIV Clinic Setting in Senegal before the Test- and-Treat. </w:t>
      </w:r>
      <w:r w:rsidRPr="001D3427">
        <w:rPr>
          <w:rFonts w:ascii="Times New Roman" w:hAnsi="Times New Roman" w:cs="Times New Roman"/>
          <w:noProof/>
          <w:color w:val="4472C4" w:themeColor="accent1"/>
          <w:sz w:val="24"/>
          <w:szCs w:val="24"/>
          <w:lang w:val="en-US"/>
        </w:rPr>
        <w:t xml:space="preserve">Infect Dis </w:t>
      </w:r>
      <w:r w:rsidRPr="00DA58EA">
        <w:rPr>
          <w:rFonts w:ascii="Times New Roman" w:hAnsi="Times New Roman" w:cs="Times New Roman"/>
          <w:noProof/>
          <w:sz w:val="24"/>
          <w:szCs w:val="24"/>
          <w:lang w:val="en-US"/>
        </w:rPr>
        <w:t>(Auckl). 2021</w:t>
      </w:r>
      <w:r w:rsidR="007866F6" w:rsidRPr="00DA58EA">
        <w:rPr>
          <w:rFonts w:ascii="Times New Roman" w:hAnsi="Times New Roman" w:cs="Times New Roman"/>
          <w:noProof/>
          <w:sz w:val="24"/>
          <w:szCs w:val="24"/>
          <w:lang w:val="en-US"/>
        </w:rPr>
        <w:t xml:space="preserve"> ; </w:t>
      </w:r>
      <w:r w:rsidRPr="00DA58EA">
        <w:rPr>
          <w:rFonts w:ascii="Times New Roman" w:hAnsi="Times New Roman" w:cs="Times New Roman"/>
          <w:noProof/>
          <w:sz w:val="24"/>
          <w:szCs w:val="24"/>
          <w:lang w:val="en-US"/>
        </w:rPr>
        <w:t xml:space="preserve">14:11786337211014504. </w:t>
      </w:r>
    </w:p>
    <w:p w14:paraId="74E10625" w14:textId="6D03E884" w:rsidR="00D63467" w:rsidRDefault="00D63467" w:rsidP="007866F6">
      <w:pPr>
        <w:pStyle w:val="ListParagraph"/>
        <w:widowControl w:val="0"/>
        <w:numPr>
          <w:ilvl w:val="0"/>
          <w:numId w:val="4"/>
        </w:numPr>
        <w:tabs>
          <w:tab w:val="left" w:pos="1559"/>
        </w:tabs>
        <w:autoSpaceDE w:val="0"/>
        <w:autoSpaceDN w:val="0"/>
        <w:spacing w:before="160" w:after="0" w:line="360" w:lineRule="auto"/>
        <w:ind w:right="988" w:firstLine="0"/>
        <w:contextualSpacing w:val="0"/>
        <w:jc w:val="both"/>
        <w:rPr>
          <w:rFonts w:ascii="Times New Roman" w:hAnsi="Times New Roman" w:cs="Times New Roman"/>
          <w:noProof/>
          <w:sz w:val="24"/>
          <w:szCs w:val="24"/>
          <w:lang w:val="en-US"/>
        </w:rPr>
      </w:pPr>
      <w:r w:rsidRPr="00DA58EA">
        <w:rPr>
          <w:rFonts w:ascii="Times New Roman" w:hAnsi="Times New Roman" w:cs="Times New Roman"/>
          <w:noProof/>
          <w:sz w:val="24"/>
          <w:szCs w:val="24"/>
          <w:lang w:val="en-US"/>
        </w:rPr>
        <w:t xml:space="preserve">TOURE Fadimata Mohomodou ATTAHER. </w:t>
      </w:r>
      <w:r w:rsidR="005752EF" w:rsidRPr="00DA58EA">
        <w:rPr>
          <w:rFonts w:ascii="Times New Roman" w:hAnsi="Times New Roman" w:cs="Times New Roman"/>
          <w:noProof/>
          <w:sz w:val="24"/>
          <w:szCs w:val="24"/>
        </w:rPr>
        <w:t>Study of the Cohort of Patients on Antiretroviral Therapy Followed in the Infectious and Tropical Diseases Department of Point G University Hospital from March 2021 to February 2022. Medical Doctorate Thesis. [Faculty of Medicine and Odontostomatology]: University of Sciences, Techniques, and Technologies of Bamako</w:t>
      </w:r>
      <w:r w:rsidRPr="00DA58EA">
        <w:rPr>
          <w:rFonts w:ascii="Times New Roman" w:hAnsi="Times New Roman" w:cs="Times New Roman"/>
          <w:noProof/>
          <w:sz w:val="24"/>
          <w:szCs w:val="24"/>
          <w:lang w:val="en-US"/>
        </w:rPr>
        <w:t>; 2022</w:t>
      </w:r>
      <w:r w:rsidR="00302E2F">
        <w:rPr>
          <w:rFonts w:ascii="Times New Roman" w:hAnsi="Times New Roman" w:cs="Times New Roman"/>
          <w:noProof/>
          <w:sz w:val="24"/>
          <w:szCs w:val="24"/>
          <w:lang w:val="en-US"/>
        </w:rPr>
        <w:t>.</w:t>
      </w:r>
      <w:r w:rsidR="00302E2F">
        <w:rPr>
          <w:rFonts w:ascii="Times New Roman" w:hAnsi="Times New Roman" w:cs="Times New Roman"/>
          <w:noProof/>
          <w:sz w:val="24"/>
          <w:szCs w:val="24"/>
          <w:lang w:val="en-US"/>
        </w:rPr>
        <w:tab/>
      </w:r>
      <w:r w:rsidR="00302E2F">
        <w:rPr>
          <w:rFonts w:ascii="Times New Roman" w:hAnsi="Times New Roman" w:cs="Times New Roman"/>
          <w:noProof/>
          <w:sz w:val="24"/>
          <w:szCs w:val="24"/>
          <w:lang w:val="en-US"/>
        </w:rPr>
        <w:tab/>
      </w:r>
      <w:r w:rsidR="00302E2F">
        <w:rPr>
          <w:rFonts w:ascii="Times New Roman" w:hAnsi="Times New Roman" w:cs="Times New Roman"/>
          <w:noProof/>
          <w:sz w:val="24"/>
          <w:szCs w:val="24"/>
          <w:lang w:val="en-US"/>
        </w:rPr>
        <w:tab/>
      </w:r>
      <w:r w:rsidR="00302E2F">
        <w:rPr>
          <w:rFonts w:ascii="Times New Roman" w:hAnsi="Times New Roman" w:cs="Times New Roman"/>
          <w:noProof/>
          <w:sz w:val="24"/>
          <w:szCs w:val="24"/>
          <w:lang w:val="en-US"/>
        </w:rPr>
        <w:tab/>
      </w:r>
      <w:r w:rsidR="00302E2F">
        <w:rPr>
          <w:rFonts w:ascii="Times New Roman" w:hAnsi="Times New Roman" w:cs="Times New Roman"/>
          <w:noProof/>
          <w:sz w:val="24"/>
          <w:szCs w:val="24"/>
          <w:lang w:val="en-US"/>
        </w:rPr>
        <w:tab/>
      </w:r>
      <w:r w:rsidR="00302E2F">
        <w:rPr>
          <w:rFonts w:ascii="Times New Roman" w:hAnsi="Times New Roman" w:cs="Times New Roman"/>
          <w:noProof/>
          <w:sz w:val="24"/>
          <w:szCs w:val="24"/>
          <w:lang w:val="en-US"/>
        </w:rPr>
        <w:tab/>
      </w:r>
      <w:r w:rsidR="00302E2F">
        <w:rPr>
          <w:rFonts w:ascii="Times New Roman" w:hAnsi="Times New Roman" w:cs="Times New Roman"/>
          <w:noProof/>
          <w:sz w:val="24"/>
          <w:szCs w:val="24"/>
          <w:lang w:val="en-US"/>
        </w:rPr>
        <w:tab/>
      </w:r>
      <w:r w:rsidR="00302E2F">
        <w:rPr>
          <w:rFonts w:ascii="Times New Roman" w:hAnsi="Times New Roman" w:cs="Times New Roman"/>
          <w:noProof/>
          <w:sz w:val="24"/>
          <w:szCs w:val="24"/>
          <w:lang w:val="en-US"/>
        </w:rPr>
        <w:tab/>
      </w:r>
      <w:r w:rsidR="00302E2F">
        <w:rPr>
          <w:rFonts w:ascii="Times New Roman" w:hAnsi="Times New Roman" w:cs="Times New Roman"/>
          <w:noProof/>
          <w:sz w:val="24"/>
          <w:szCs w:val="24"/>
          <w:lang w:val="en-US"/>
        </w:rPr>
        <w:tab/>
      </w:r>
      <w:r w:rsidR="00302E2F">
        <w:rPr>
          <w:rFonts w:ascii="Times New Roman" w:hAnsi="Times New Roman" w:cs="Times New Roman"/>
          <w:noProof/>
          <w:sz w:val="24"/>
          <w:szCs w:val="24"/>
          <w:lang w:val="en-US"/>
        </w:rPr>
        <w:tab/>
      </w:r>
      <w:r w:rsidR="00302E2F">
        <w:rPr>
          <w:rFonts w:ascii="Times New Roman" w:hAnsi="Times New Roman" w:cs="Times New Roman"/>
          <w:noProof/>
          <w:sz w:val="24"/>
          <w:szCs w:val="24"/>
          <w:lang w:val="en-US"/>
        </w:rPr>
        <w:tab/>
      </w:r>
    </w:p>
    <w:p w14:paraId="4CF4CE40" w14:textId="6527CE12" w:rsidR="00121EF8" w:rsidRPr="00302E2F" w:rsidRDefault="00121EF8" w:rsidP="00121EF8">
      <w:pPr>
        <w:widowControl w:val="0"/>
        <w:tabs>
          <w:tab w:val="left" w:pos="1559"/>
        </w:tabs>
        <w:autoSpaceDE w:val="0"/>
        <w:autoSpaceDN w:val="0"/>
        <w:spacing w:before="160" w:after="0" w:line="360" w:lineRule="auto"/>
        <w:ind w:left="850" w:right="988"/>
        <w:jc w:val="both"/>
        <w:rPr>
          <w:rFonts w:ascii="Times New Roman" w:hAnsi="Times New Roman" w:cs="Times New Roman"/>
          <w:noProof/>
          <w:sz w:val="24"/>
          <w:szCs w:val="24"/>
          <w:lang w:val="en-US"/>
        </w:rPr>
      </w:pPr>
    </w:p>
    <w:p w14:paraId="4AD8404E" w14:textId="77777777" w:rsidR="00302E2F" w:rsidRPr="00302E2F" w:rsidRDefault="00302E2F" w:rsidP="00783292">
      <w:pPr>
        <w:pStyle w:val="ListParagraph"/>
        <w:widowControl w:val="0"/>
        <w:numPr>
          <w:ilvl w:val="0"/>
          <w:numId w:val="4"/>
        </w:numPr>
        <w:tabs>
          <w:tab w:val="left" w:pos="1560"/>
        </w:tabs>
        <w:autoSpaceDE w:val="0"/>
        <w:autoSpaceDN w:val="0"/>
        <w:spacing w:before="59" w:after="0" w:line="360" w:lineRule="auto"/>
        <w:ind w:right="1016"/>
        <w:jc w:val="both"/>
        <w:rPr>
          <w:rFonts w:ascii="Times New Roman" w:hAnsi="Times New Roman" w:cs="Times New Roman"/>
          <w:noProof/>
          <w:sz w:val="24"/>
          <w:szCs w:val="24"/>
        </w:rPr>
      </w:pPr>
      <w:r w:rsidRPr="00302E2F">
        <w:rPr>
          <w:rFonts w:ascii="Times New Roman" w:hAnsi="Times New Roman" w:cs="Times New Roman"/>
          <w:noProof/>
          <w:sz w:val="24"/>
          <w:szCs w:val="24"/>
        </w:rPr>
        <w:t>Boerma, R. S., Bunupuradah, T., Dow, D., Fokam, J., Kariminia, A., Lehman, D., ... &amp; Paediatric Second‐line Study Group. (2017). Multicentre analysis of second‐line antiretroviral treatment in HIV‐infected children: adolescents at high risk of failure. J Int AIDS Soc, 20(1), 21930</w:t>
      </w:r>
    </w:p>
    <w:p w14:paraId="1AF46DAC" w14:textId="72EB603F" w:rsidR="00783292" w:rsidRPr="00DA58EA" w:rsidRDefault="00783292" w:rsidP="00783292">
      <w:pPr>
        <w:pStyle w:val="ListParagraph"/>
        <w:widowControl w:val="0"/>
        <w:numPr>
          <w:ilvl w:val="0"/>
          <w:numId w:val="4"/>
        </w:numPr>
        <w:tabs>
          <w:tab w:val="left" w:pos="1560"/>
        </w:tabs>
        <w:autoSpaceDE w:val="0"/>
        <w:autoSpaceDN w:val="0"/>
        <w:spacing w:before="59" w:after="0" w:line="360" w:lineRule="auto"/>
        <w:ind w:right="1016"/>
        <w:jc w:val="both"/>
        <w:rPr>
          <w:rFonts w:ascii="Times New Roman" w:hAnsi="Times New Roman" w:cs="Times New Roman"/>
          <w:noProof/>
          <w:sz w:val="24"/>
          <w:szCs w:val="24"/>
        </w:rPr>
      </w:pPr>
      <w:r w:rsidRPr="00DA58EA">
        <w:rPr>
          <w:rFonts w:ascii="Times New Roman" w:hAnsi="Times New Roman" w:cs="Times New Roman"/>
          <w:noProof/>
          <w:sz w:val="24"/>
          <w:szCs w:val="24"/>
        </w:rPr>
        <w:t xml:space="preserve">Adetokunboh OO, Bigna JJ, Tchounga BK, et al. HIV drug resistance and outcomes among patients on second-line antiretroviral therapy in West Africa: a systematic review. </w:t>
      </w:r>
      <w:r w:rsidRPr="00DA58EA">
        <w:rPr>
          <w:rFonts w:ascii="Times New Roman" w:hAnsi="Times New Roman" w:cs="Times New Roman"/>
          <w:i/>
          <w:iCs/>
          <w:noProof/>
          <w:sz w:val="24"/>
          <w:szCs w:val="24"/>
        </w:rPr>
        <w:t>PLoS One.</w:t>
      </w:r>
      <w:r w:rsidRPr="00DA58EA">
        <w:rPr>
          <w:rFonts w:ascii="Times New Roman" w:hAnsi="Times New Roman" w:cs="Times New Roman"/>
          <w:noProof/>
          <w:sz w:val="24"/>
          <w:szCs w:val="24"/>
        </w:rPr>
        <w:t xml:space="preserve"> 2020;15(8):e0237987. doi:10.1371/journal.pone.0237987</w:t>
      </w:r>
    </w:p>
    <w:p w14:paraId="08181F1C" w14:textId="6B88FE73" w:rsidR="00783292" w:rsidRPr="00DE46FD" w:rsidRDefault="00783292" w:rsidP="00783292">
      <w:pPr>
        <w:pStyle w:val="ListParagraph"/>
        <w:widowControl w:val="0"/>
        <w:numPr>
          <w:ilvl w:val="0"/>
          <w:numId w:val="4"/>
        </w:numPr>
        <w:tabs>
          <w:tab w:val="left" w:pos="1560"/>
        </w:tabs>
        <w:autoSpaceDE w:val="0"/>
        <w:autoSpaceDN w:val="0"/>
        <w:spacing w:before="59" w:after="0" w:line="360" w:lineRule="auto"/>
        <w:ind w:right="1016"/>
        <w:jc w:val="both"/>
        <w:rPr>
          <w:rFonts w:ascii="Times New Roman" w:hAnsi="Times New Roman" w:cs="Times New Roman"/>
          <w:noProof/>
          <w:sz w:val="24"/>
          <w:szCs w:val="24"/>
          <w:lang w:val="en-US"/>
        </w:rPr>
      </w:pPr>
      <w:r w:rsidRPr="00DA58EA">
        <w:rPr>
          <w:rFonts w:ascii="Times New Roman" w:hAnsi="Times New Roman" w:cs="Times New Roman"/>
          <w:noProof/>
          <w:sz w:val="24"/>
          <w:szCs w:val="24"/>
        </w:rPr>
        <w:t xml:space="preserve">Tang MW, Shafer RW. HIV-1 Antiretroviral Drug Resistance: Mechanisms and Clinical Implications. </w:t>
      </w:r>
      <w:r w:rsidRPr="001D3427">
        <w:rPr>
          <w:rFonts w:ascii="Times New Roman" w:hAnsi="Times New Roman" w:cs="Times New Roman"/>
          <w:i/>
          <w:iCs/>
          <w:noProof/>
          <w:color w:val="4472C4" w:themeColor="accent1"/>
          <w:sz w:val="24"/>
          <w:szCs w:val="24"/>
        </w:rPr>
        <w:t>Infect Dis Clin North Am</w:t>
      </w:r>
      <w:r w:rsidRPr="00DA58EA">
        <w:rPr>
          <w:rFonts w:ascii="Times New Roman" w:hAnsi="Times New Roman" w:cs="Times New Roman"/>
          <w:i/>
          <w:iCs/>
          <w:noProof/>
          <w:sz w:val="24"/>
          <w:szCs w:val="24"/>
        </w:rPr>
        <w:t>.</w:t>
      </w:r>
      <w:r w:rsidRPr="00DA58EA">
        <w:rPr>
          <w:rFonts w:ascii="Times New Roman" w:hAnsi="Times New Roman" w:cs="Times New Roman"/>
          <w:noProof/>
          <w:sz w:val="24"/>
          <w:szCs w:val="24"/>
        </w:rPr>
        <w:t xml:space="preserve"> 2022;36(2):437</w:t>
      </w:r>
      <w:r w:rsidRPr="00DA58EA">
        <w:rPr>
          <w:rFonts w:ascii="Times New Roman" w:hAnsi="Times New Roman" w:cs="Times New Roman"/>
          <w:noProof/>
          <w:sz w:val="24"/>
          <w:szCs w:val="24"/>
        </w:rPr>
        <w:noBreakHyphen/>
        <w:t>457. doi:10.1016/j.idc.2022.01.0</w:t>
      </w:r>
      <w:r w:rsidR="00DE46FD">
        <w:rPr>
          <w:rFonts w:ascii="Times New Roman" w:hAnsi="Times New Roman" w:cs="Times New Roman"/>
          <w:noProof/>
          <w:sz w:val="24"/>
          <w:szCs w:val="24"/>
        </w:rPr>
        <w:t>08</w:t>
      </w:r>
    </w:p>
    <w:p w14:paraId="3D7ED573" w14:textId="77777777" w:rsidR="00DE46FD" w:rsidRDefault="00DE46FD" w:rsidP="00DE46FD">
      <w:pPr>
        <w:rPr>
          <w:rFonts w:ascii="Times New Roman" w:hAnsi="Times New Roman" w:cs="Times New Roman"/>
          <w:noProof/>
          <w:sz w:val="24"/>
          <w:szCs w:val="24"/>
        </w:rPr>
      </w:pPr>
    </w:p>
    <w:p w14:paraId="7600A468" w14:textId="3C7332E0" w:rsidR="00DE46FD" w:rsidRPr="00DA58EA" w:rsidRDefault="00DE46FD" w:rsidP="00DE46FD">
      <w:pPr>
        <w:pStyle w:val="ListParagraph"/>
        <w:widowControl w:val="0"/>
        <w:numPr>
          <w:ilvl w:val="0"/>
          <w:numId w:val="4"/>
        </w:numPr>
        <w:tabs>
          <w:tab w:val="left" w:pos="1560"/>
        </w:tabs>
        <w:autoSpaceDE w:val="0"/>
        <w:autoSpaceDN w:val="0"/>
        <w:spacing w:before="59" w:after="0" w:line="360" w:lineRule="auto"/>
        <w:ind w:right="1016"/>
        <w:contextualSpacing w:val="0"/>
        <w:jc w:val="both"/>
        <w:rPr>
          <w:rFonts w:ascii="Times New Roman" w:hAnsi="Times New Roman" w:cs="Times New Roman"/>
          <w:noProof/>
          <w:sz w:val="24"/>
          <w:szCs w:val="24"/>
          <w:lang w:val="en-US"/>
        </w:rPr>
      </w:pPr>
      <w:r w:rsidRPr="00DA58EA">
        <w:rPr>
          <w:rFonts w:ascii="Times New Roman" w:hAnsi="Times New Roman" w:cs="Times New Roman"/>
          <w:noProof/>
          <w:sz w:val="24"/>
          <w:szCs w:val="24"/>
          <w:lang w:val="en-US"/>
        </w:rPr>
        <w:t>Sarr</w:t>
      </w:r>
      <w:r w:rsidRPr="00DA58EA">
        <w:rPr>
          <w:rFonts w:ascii="Times New Roman" w:hAnsi="Times New Roman" w:cs="Times New Roman"/>
          <w:noProof/>
          <w:spacing w:val="-4"/>
          <w:sz w:val="24"/>
          <w:szCs w:val="24"/>
          <w:lang w:val="en-US"/>
        </w:rPr>
        <w:t xml:space="preserve"> </w:t>
      </w:r>
      <w:r w:rsidRPr="00DA58EA">
        <w:rPr>
          <w:rFonts w:ascii="Times New Roman" w:hAnsi="Times New Roman" w:cs="Times New Roman"/>
          <w:noProof/>
          <w:sz w:val="24"/>
          <w:szCs w:val="24"/>
          <w:lang w:val="en-US"/>
        </w:rPr>
        <w:t xml:space="preserve">GD. </w:t>
      </w:r>
      <w:r w:rsidRPr="00DA58EA">
        <w:rPr>
          <w:rFonts w:ascii="Times New Roman" w:hAnsi="Times New Roman" w:cs="Times New Roman"/>
          <w:noProof/>
          <w:sz w:val="24"/>
          <w:szCs w:val="24"/>
        </w:rPr>
        <w:t xml:space="preserve">HIV Infection in Individuals Aged 60 Years and Older Followed in the Ziguinchor Region: Epidemiological, Clinical, Therapeutic, and Evolutionary Aspects. 2020 [cited 23 Oct 2023]; Available at: </w:t>
      </w:r>
      <w:r w:rsidRPr="001D3427">
        <w:rPr>
          <w:rFonts w:ascii="Times New Roman" w:hAnsi="Times New Roman" w:cs="Times New Roman"/>
          <w:noProof/>
          <w:color w:val="4472C4" w:themeColor="accent1"/>
          <w:sz w:val="24"/>
          <w:szCs w:val="24"/>
        </w:rPr>
        <w:t>http://rivieresdusud.uasz.sn</w:t>
      </w:r>
      <w:r w:rsidRPr="00DA58EA">
        <w:rPr>
          <w:rFonts w:ascii="Times New Roman" w:hAnsi="Times New Roman" w:cs="Times New Roman"/>
          <w:noProof/>
          <w:sz w:val="24"/>
          <w:szCs w:val="24"/>
        </w:rPr>
        <w:t>/xmlui/handle/123456789/1675</w:t>
      </w:r>
    </w:p>
    <w:p w14:paraId="4456ADF0" w14:textId="77777777" w:rsidR="00DE46FD" w:rsidRPr="00DE46FD" w:rsidRDefault="00DE46FD" w:rsidP="00DE46FD">
      <w:pPr>
        <w:ind w:firstLine="708"/>
        <w:rPr>
          <w:rFonts w:ascii="Times New Roman" w:hAnsi="Times New Roman" w:cs="Times New Roman"/>
          <w:noProof/>
          <w:sz w:val="24"/>
          <w:szCs w:val="24"/>
          <w:lang w:val="en-US"/>
        </w:rPr>
      </w:pPr>
    </w:p>
    <w:p w14:paraId="444C75B1" w14:textId="730A2F5C" w:rsidR="00DE46FD" w:rsidRPr="00302E2F" w:rsidRDefault="00121EF8" w:rsidP="00302E2F">
      <w:pPr>
        <w:pStyle w:val="ListParagraph"/>
        <w:numPr>
          <w:ilvl w:val="0"/>
          <w:numId w:val="4"/>
        </w:numPr>
        <w:tabs>
          <w:tab w:val="left" w:pos="885"/>
        </w:tabs>
        <w:rPr>
          <w:rFonts w:ascii="Times New Roman" w:hAnsi="Times New Roman" w:cs="Times New Roman"/>
          <w:sz w:val="24"/>
          <w:szCs w:val="24"/>
          <w:lang w:val="en-US"/>
        </w:rPr>
        <w:sectPr w:rsidR="00DE46FD" w:rsidRPr="00302E2F" w:rsidSect="00783292">
          <w:pgSz w:w="11910" w:h="16840"/>
          <w:pgMar w:top="1340" w:right="425" w:bottom="1200" w:left="566" w:header="0" w:footer="1001" w:gutter="0"/>
          <w:cols w:space="720"/>
        </w:sectPr>
      </w:pPr>
      <w:r w:rsidRPr="00302E2F">
        <w:rPr>
          <w:rFonts w:ascii="Times New Roman" w:hAnsi="Times New Roman" w:cs="Times New Roman"/>
          <w:sz w:val="24"/>
          <w:szCs w:val="24"/>
        </w:rPr>
        <w:t xml:space="preserve">Burns, R., Borges, J., </w:t>
      </w:r>
      <w:proofErr w:type="spellStart"/>
      <w:r w:rsidRPr="00302E2F">
        <w:rPr>
          <w:rFonts w:ascii="Times New Roman" w:hAnsi="Times New Roman" w:cs="Times New Roman"/>
          <w:sz w:val="24"/>
          <w:szCs w:val="24"/>
        </w:rPr>
        <w:t>Blasco</w:t>
      </w:r>
      <w:proofErr w:type="spellEnd"/>
      <w:r w:rsidRPr="00302E2F">
        <w:rPr>
          <w:rFonts w:ascii="Times New Roman" w:hAnsi="Times New Roman" w:cs="Times New Roman"/>
          <w:sz w:val="24"/>
          <w:szCs w:val="24"/>
        </w:rPr>
        <w:t xml:space="preserve">, P., </w:t>
      </w:r>
      <w:proofErr w:type="spellStart"/>
      <w:r w:rsidRPr="00302E2F">
        <w:rPr>
          <w:rFonts w:ascii="Times New Roman" w:hAnsi="Times New Roman" w:cs="Times New Roman"/>
          <w:sz w:val="24"/>
          <w:szCs w:val="24"/>
        </w:rPr>
        <w:t>Vandenbulcke</w:t>
      </w:r>
      <w:proofErr w:type="spellEnd"/>
      <w:r w:rsidRPr="00302E2F">
        <w:rPr>
          <w:rFonts w:ascii="Times New Roman" w:hAnsi="Times New Roman" w:cs="Times New Roman"/>
          <w:sz w:val="24"/>
          <w:szCs w:val="24"/>
        </w:rPr>
        <w:t xml:space="preserve">, A., </w:t>
      </w:r>
      <w:proofErr w:type="spellStart"/>
      <w:r w:rsidRPr="00302E2F">
        <w:rPr>
          <w:rFonts w:ascii="Times New Roman" w:hAnsi="Times New Roman" w:cs="Times New Roman"/>
          <w:sz w:val="24"/>
          <w:szCs w:val="24"/>
        </w:rPr>
        <w:t>Mukui</w:t>
      </w:r>
      <w:proofErr w:type="spellEnd"/>
      <w:r w:rsidRPr="00302E2F">
        <w:rPr>
          <w:rFonts w:ascii="Times New Roman" w:hAnsi="Times New Roman" w:cs="Times New Roman"/>
          <w:sz w:val="24"/>
          <w:szCs w:val="24"/>
        </w:rPr>
        <w:t xml:space="preserve">, I., </w:t>
      </w:r>
      <w:proofErr w:type="spellStart"/>
      <w:r w:rsidRPr="00302E2F">
        <w:rPr>
          <w:rFonts w:ascii="Times New Roman" w:hAnsi="Times New Roman" w:cs="Times New Roman"/>
          <w:sz w:val="24"/>
          <w:szCs w:val="24"/>
        </w:rPr>
        <w:t>Magalasi</w:t>
      </w:r>
      <w:proofErr w:type="spellEnd"/>
      <w:r w:rsidRPr="00302E2F">
        <w:rPr>
          <w:rFonts w:ascii="Times New Roman" w:hAnsi="Times New Roman" w:cs="Times New Roman"/>
          <w:sz w:val="24"/>
          <w:szCs w:val="24"/>
        </w:rPr>
        <w:t xml:space="preserve">, D., ... &amp; </w:t>
      </w:r>
      <w:proofErr w:type="spellStart"/>
      <w:r w:rsidRPr="00302E2F">
        <w:rPr>
          <w:rFonts w:ascii="Times New Roman" w:hAnsi="Times New Roman" w:cs="Times New Roman"/>
          <w:sz w:val="24"/>
          <w:szCs w:val="24"/>
        </w:rPr>
        <w:t>Wringe</w:t>
      </w:r>
      <w:proofErr w:type="spellEnd"/>
      <w:r w:rsidRPr="00302E2F">
        <w:rPr>
          <w:rFonts w:ascii="Times New Roman" w:hAnsi="Times New Roman" w:cs="Times New Roman"/>
          <w:sz w:val="24"/>
          <w:szCs w:val="24"/>
        </w:rPr>
        <w:t xml:space="preserve">, A. (2019). ‘I </w:t>
      </w:r>
      <w:proofErr w:type="spellStart"/>
      <w:r w:rsidRPr="00302E2F">
        <w:rPr>
          <w:rFonts w:ascii="Times New Roman" w:hAnsi="Times New Roman" w:cs="Times New Roman"/>
          <w:sz w:val="24"/>
          <w:szCs w:val="24"/>
        </w:rPr>
        <w:t>saw</w:t>
      </w:r>
      <w:proofErr w:type="spellEnd"/>
      <w:r w:rsidRPr="00302E2F">
        <w:rPr>
          <w:rFonts w:ascii="Times New Roman" w:hAnsi="Times New Roman" w:cs="Times New Roman"/>
          <w:sz w:val="24"/>
          <w:szCs w:val="24"/>
        </w:rPr>
        <w:t xml:space="preserve"> </w:t>
      </w:r>
      <w:proofErr w:type="spellStart"/>
      <w:r w:rsidRPr="00302E2F">
        <w:rPr>
          <w:rFonts w:ascii="Times New Roman" w:hAnsi="Times New Roman" w:cs="Times New Roman"/>
          <w:sz w:val="24"/>
          <w:szCs w:val="24"/>
        </w:rPr>
        <w:t>it</w:t>
      </w:r>
      <w:proofErr w:type="spellEnd"/>
      <w:r w:rsidRPr="00302E2F">
        <w:rPr>
          <w:rFonts w:ascii="Times New Roman" w:hAnsi="Times New Roman" w:cs="Times New Roman"/>
          <w:sz w:val="24"/>
          <w:szCs w:val="24"/>
        </w:rPr>
        <w:t xml:space="preserve"> as a second chance</w:t>
      </w:r>
      <w:proofErr w:type="gramStart"/>
      <w:r w:rsidRPr="00302E2F">
        <w:rPr>
          <w:rFonts w:ascii="Times New Roman" w:hAnsi="Times New Roman" w:cs="Times New Roman"/>
          <w:sz w:val="24"/>
          <w:szCs w:val="24"/>
        </w:rPr>
        <w:t>’:</w:t>
      </w:r>
      <w:proofErr w:type="gramEnd"/>
      <w:r w:rsidRPr="00302E2F">
        <w:rPr>
          <w:rFonts w:ascii="Times New Roman" w:hAnsi="Times New Roman" w:cs="Times New Roman"/>
          <w:sz w:val="24"/>
          <w:szCs w:val="24"/>
        </w:rPr>
        <w:t xml:space="preserve"> A qualitative exploration of </w:t>
      </w:r>
      <w:proofErr w:type="spellStart"/>
      <w:r w:rsidRPr="00302E2F">
        <w:rPr>
          <w:rFonts w:ascii="Times New Roman" w:hAnsi="Times New Roman" w:cs="Times New Roman"/>
          <w:sz w:val="24"/>
          <w:szCs w:val="24"/>
        </w:rPr>
        <w:t>experiences</w:t>
      </w:r>
      <w:proofErr w:type="spellEnd"/>
      <w:r w:rsidRPr="00302E2F">
        <w:rPr>
          <w:rFonts w:ascii="Times New Roman" w:hAnsi="Times New Roman" w:cs="Times New Roman"/>
          <w:sz w:val="24"/>
          <w:szCs w:val="24"/>
        </w:rPr>
        <w:t xml:space="preserve"> of </w:t>
      </w:r>
      <w:proofErr w:type="spellStart"/>
      <w:r w:rsidRPr="00302E2F">
        <w:rPr>
          <w:rFonts w:ascii="Times New Roman" w:hAnsi="Times New Roman" w:cs="Times New Roman"/>
          <w:sz w:val="24"/>
          <w:szCs w:val="24"/>
        </w:rPr>
        <w:t>treatment</w:t>
      </w:r>
      <w:proofErr w:type="spellEnd"/>
      <w:r w:rsidRPr="00302E2F">
        <w:rPr>
          <w:rFonts w:ascii="Times New Roman" w:hAnsi="Times New Roman" w:cs="Times New Roman"/>
          <w:sz w:val="24"/>
          <w:szCs w:val="24"/>
        </w:rPr>
        <w:t xml:space="preserve"> </w:t>
      </w:r>
      <w:proofErr w:type="spellStart"/>
      <w:r w:rsidRPr="00302E2F">
        <w:rPr>
          <w:rFonts w:ascii="Times New Roman" w:hAnsi="Times New Roman" w:cs="Times New Roman"/>
          <w:sz w:val="24"/>
          <w:szCs w:val="24"/>
        </w:rPr>
        <w:t>failure</w:t>
      </w:r>
      <w:proofErr w:type="spellEnd"/>
      <w:r w:rsidRPr="00302E2F">
        <w:rPr>
          <w:rFonts w:ascii="Times New Roman" w:hAnsi="Times New Roman" w:cs="Times New Roman"/>
          <w:sz w:val="24"/>
          <w:szCs w:val="24"/>
        </w:rPr>
        <w:t xml:space="preserve"> and </w:t>
      </w:r>
      <w:proofErr w:type="spellStart"/>
      <w:r w:rsidRPr="00302E2F">
        <w:rPr>
          <w:rFonts w:ascii="Times New Roman" w:hAnsi="Times New Roman" w:cs="Times New Roman"/>
          <w:sz w:val="24"/>
          <w:szCs w:val="24"/>
        </w:rPr>
        <w:t>regimen</w:t>
      </w:r>
      <w:proofErr w:type="spellEnd"/>
      <w:r w:rsidRPr="00302E2F">
        <w:rPr>
          <w:rFonts w:ascii="Times New Roman" w:hAnsi="Times New Roman" w:cs="Times New Roman"/>
          <w:sz w:val="24"/>
          <w:szCs w:val="24"/>
        </w:rPr>
        <w:t xml:space="preserve"> change </w:t>
      </w:r>
      <w:proofErr w:type="spellStart"/>
      <w:r w:rsidRPr="00302E2F">
        <w:rPr>
          <w:rFonts w:ascii="Times New Roman" w:hAnsi="Times New Roman" w:cs="Times New Roman"/>
          <w:sz w:val="24"/>
          <w:szCs w:val="24"/>
        </w:rPr>
        <w:t>among</w:t>
      </w:r>
      <w:proofErr w:type="spellEnd"/>
      <w:r w:rsidRPr="00302E2F">
        <w:rPr>
          <w:rFonts w:ascii="Times New Roman" w:hAnsi="Times New Roman" w:cs="Times New Roman"/>
          <w:sz w:val="24"/>
          <w:szCs w:val="24"/>
        </w:rPr>
        <w:t xml:space="preserve"> people living with HIV on second-and </w:t>
      </w:r>
      <w:proofErr w:type="spellStart"/>
      <w:r w:rsidRPr="00302E2F">
        <w:rPr>
          <w:rFonts w:ascii="Times New Roman" w:hAnsi="Times New Roman" w:cs="Times New Roman"/>
          <w:sz w:val="24"/>
          <w:szCs w:val="24"/>
        </w:rPr>
        <w:t>third</w:t>
      </w:r>
      <w:proofErr w:type="spellEnd"/>
      <w:r w:rsidRPr="00302E2F">
        <w:rPr>
          <w:rFonts w:ascii="Times New Roman" w:hAnsi="Times New Roman" w:cs="Times New Roman"/>
          <w:sz w:val="24"/>
          <w:szCs w:val="24"/>
        </w:rPr>
        <w:t>-line ART in Kenya, Malawi and Mozambique. Global Public Health, 14(8), 1112-1124.</w:t>
      </w:r>
    </w:p>
    <w:p w14:paraId="30B9D8EE" w14:textId="5087CAB4" w:rsidR="00A17178" w:rsidRDefault="00A17178" w:rsidP="00DE46FD">
      <w:pPr>
        <w:widowControl w:val="0"/>
        <w:tabs>
          <w:tab w:val="left" w:pos="3300"/>
        </w:tabs>
        <w:autoSpaceDE w:val="0"/>
        <w:autoSpaceDN w:val="0"/>
        <w:spacing w:before="59" w:after="0" w:line="360" w:lineRule="auto"/>
        <w:ind w:right="1016"/>
        <w:jc w:val="both"/>
        <w:rPr>
          <w:rFonts w:ascii="Times New Roman" w:hAnsi="Times New Roman" w:cs="Times New Roman"/>
          <w:noProof/>
          <w:sz w:val="24"/>
          <w:szCs w:val="24"/>
        </w:rPr>
      </w:pPr>
    </w:p>
    <w:p w14:paraId="137D1FE6" w14:textId="77777777" w:rsidR="00A17178" w:rsidRDefault="00A17178" w:rsidP="00A17178">
      <w:pPr>
        <w:widowControl w:val="0"/>
        <w:tabs>
          <w:tab w:val="left" w:pos="1560"/>
        </w:tabs>
        <w:autoSpaceDE w:val="0"/>
        <w:autoSpaceDN w:val="0"/>
        <w:spacing w:before="59" w:after="0" w:line="360" w:lineRule="auto"/>
        <w:ind w:right="1016"/>
        <w:jc w:val="both"/>
        <w:rPr>
          <w:rFonts w:ascii="Times New Roman" w:hAnsi="Times New Roman" w:cs="Times New Roman"/>
          <w:noProof/>
          <w:sz w:val="24"/>
          <w:szCs w:val="24"/>
        </w:rPr>
      </w:pPr>
    </w:p>
    <w:p w14:paraId="6ED6C70F" w14:textId="77777777" w:rsidR="00173A35" w:rsidRDefault="00173A35"/>
    <w:sectPr w:rsidR="00173A35" w:rsidSect="00D63467">
      <w:pgSz w:w="11910" w:h="16840"/>
      <w:pgMar w:top="1340" w:right="425" w:bottom="1200" w:left="566" w:header="0" w:footer="100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1398C"/>
    <w:multiLevelType w:val="hybridMultilevel"/>
    <w:tmpl w:val="0C8A88EE"/>
    <w:lvl w:ilvl="0" w:tplc="9F68D3C0">
      <w:start w:val="1"/>
      <w:numFmt w:val="decimal"/>
      <w:lvlText w:val="%1."/>
      <w:lvlJc w:val="left"/>
      <w:pPr>
        <w:ind w:left="720" w:hanging="360"/>
      </w:pPr>
      <w:rPr>
        <w:rFonts w:asciiTheme="minorHAnsi" w:hAnsiTheme="minorHAnsi" w:cstheme="minorHAnsi" w:hint="default"/>
        <w:sz w:val="22"/>
        <w:szCs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2F614DF5"/>
    <w:multiLevelType w:val="hybridMultilevel"/>
    <w:tmpl w:val="74042316"/>
    <w:lvl w:ilvl="0" w:tplc="570CE8E8">
      <w:start w:val="1"/>
      <w:numFmt w:val="decimal"/>
      <w:lvlText w:val="II.%1. "/>
      <w:lvlJc w:val="left"/>
      <w:pPr>
        <w:ind w:left="2496" w:hanging="360"/>
      </w:pPr>
      <w:rPr>
        <w:rFonts w:cs="Times New Roman" w:hint="default"/>
      </w:rPr>
    </w:lvl>
    <w:lvl w:ilvl="1" w:tplc="040C0019" w:tentative="1">
      <w:start w:val="1"/>
      <w:numFmt w:val="lowerLetter"/>
      <w:lvlText w:val="%2."/>
      <w:lvlJc w:val="left"/>
      <w:pPr>
        <w:ind w:left="3216" w:hanging="360"/>
      </w:pPr>
      <w:rPr>
        <w:rFonts w:cs="Times New Roman"/>
      </w:rPr>
    </w:lvl>
    <w:lvl w:ilvl="2" w:tplc="040C001B" w:tentative="1">
      <w:start w:val="1"/>
      <w:numFmt w:val="lowerRoman"/>
      <w:lvlText w:val="%3."/>
      <w:lvlJc w:val="right"/>
      <w:pPr>
        <w:ind w:left="3936" w:hanging="180"/>
      </w:pPr>
      <w:rPr>
        <w:rFonts w:cs="Times New Roman"/>
      </w:rPr>
    </w:lvl>
    <w:lvl w:ilvl="3" w:tplc="040C000F" w:tentative="1">
      <w:start w:val="1"/>
      <w:numFmt w:val="decimal"/>
      <w:lvlText w:val="%4."/>
      <w:lvlJc w:val="left"/>
      <w:pPr>
        <w:ind w:left="4656" w:hanging="360"/>
      </w:pPr>
      <w:rPr>
        <w:rFonts w:cs="Times New Roman"/>
      </w:rPr>
    </w:lvl>
    <w:lvl w:ilvl="4" w:tplc="040C0019" w:tentative="1">
      <w:start w:val="1"/>
      <w:numFmt w:val="lowerLetter"/>
      <w:lvlText w:val="%5."/>
      <w:lvlJc w:val="left"/>
      <w:pPr>
        <w:ind w:left="5376" w:hanging="360"/>
      </w:pPr>
      <w:rPr>
        <w:rFonts w:cs="Times New Roman"/>
      </w:rPr>
    </w:lvl>
    <w:lvl w:ilvl="5" w:tplc="040C001B" w:tentative="1">
      <w:start w:val="1"/>
      <w:numFmt w:val="lowerRoman"/>
      <w:lvlText w:val="%6."/>
      <w:lvlJc w:val="right"/>
      <w:pPr>
        <w:ind w:left="6096" w:hanging="180"/>
      </w:pPr>
      <w:rPr>
        <w:rFonts w:cs="Times New Roman"/>
      </w:rPr>
    </w:lvl>
    <w:lvl w:ilvl="6" w:tplc="040C000F" w:tentative="1">
      <w:start w:val="1"/>
      <w:numFmt w:val="decimal"/>
      <w:lvlText w:val="%7."/>
      <w:lvlJc w:val="left"/>
      <w:pPr>
        <w:ind w:left="6816" w:hanging="360"/>
      </w:pPr>
      <w:rPr>
        <w:rFonts w:cs="Times New Roman"/>
      </w:rPr>
    </w:lvl>
    <w:lvl w:ilvl="7" w:tplc="040C0019" w:tentative="1">
      <w:start w:val="1"/>
      <w:numFmt w:val="lowerLetter"/>
      <w:lvlText w:val="%8."/>
      <w:lvlJc w:val="left"/>
      <w:pPr>
        <w:ind w:left="7536" w:hanging="360"/>
      </w:pPr>
      <w:rPr>
        <w:rFonts w:cs="Times New Roman"/>
      </w:rPr>
    </w:lvl>
    <w:lvl w:ilvl="8" w:tplc="040C001B" w:tentative="1">
      <w:start w:val="1"/>
      <w:numFmt w:val="lowerRoman"/>
      <w:lvlText w:val="%9."/>
      <w:lvlJc w:val="right"/>
      <w:pPr>
        <w:ind w:left="8256" w:hanging="180"/>
      </w:pPr>
      <w:rPr>
        <w:rFonts w:cs="Times New Roman"/>
      </w:rPr>
    </w:lvl>
  </w:abstractNum>
  <w:abstractNum w:abstractNumId="2" w15:restartNumberingAfterBreak="0">
    <w:nsid w:val="4AAD0BF6"/>
    <w:multiLevelType w:val="hybridMultilevel"/>
    <w:tmpl w:val="04A2F630"/>
    <w:lvl w:ilvl="0" w:tplc="4958198E">
      <w:start w:val="1"/>
      <w:numFmt w:val="decimal"/>
      <w:lvlText w:val="%1."/>
      <w:lvlJc w:val="left"/>
      <w:pPr>
        <w:ind w:left="850" w:hanging="286"/>
      </w:pPr>
      <w:rPr>
        <w:rFonts w:ascii="Times New Roman" w:eastAsia="Times New Roman" w:hAnsi="Times New Roman" w:cs="Times New Roman" w:hint="default"/>
        <w:b w:val="0"/>
        <w:bCs w:val="0"/>
        <w:i w:val="0"/>
        <w:iCs w:val="0"/>
        <w:spacing w:val="0"/>
        <w:w w:val="100"/>
        <w:sz w:val="28"/>
        <w:szCs w:val="28"/>
        <w:lang w:val="fr-FR" w:eastAsia="en-US" w:bidi="ar-SA"/>
      </w:rPr>
    </w:lvl>
    <w:lvl w:ilvl="1" w:tplc="D6F62A10">
      <w:numFmt w:val="bullet"/>
      <w:lvlText w:val="•"/>
      <w:lvlJc w:val="left"/>
      <w:pPr>
        <w:ind w:left="1865" w:hanging="286"/>
      </w:pPr>
      <w:rPr>
        <w:rFonts w:hint="default"/>
        <w:lang w:val="fr-FR" w:eastAsia="en-US" w:bidi="ar-SA"/>
      </w:rPr>
    </w:lvl>
    <w:lvl w:ilvl="2" w:tplc="05F26BAC">
      <w:numFmt w:val="bullet"/>
      <w:lvlText w:val="•"/>
      <w:lvlJc w:val="left"/>
      <w:pPr>
        <w:ind w:left="2871" w:hanging="286"/>
      </w:pPr>
      <w:rPr>
        <w:rFonts w:hint="default"/>
        <w:lang w:val="fr-FR" w:eastAsia="en-US" w:bidi="ar-SA"/>
      </w:rPr>
    </w:lvl>
    <w:lvl w:ilvl="3" w:tplc="1EF4FE34">
      <w:numFmt w:val="bullet"/>
      <w:lvlText w:val="•"/>
      <w:lvlJc w:val="left"/>
      <w:pPr>
        <w:ind w:left="3876" w:hanging="286"/>
      </w:pPr>
      <w:rPr>
        <w:rFonts w:hint="default"/>
        <w:lang w:val="fr-FR" w:eastAsia="en-US" w:bidi="ar-SA"/>
      </w:rPr>
    </w:lvl>
    <w:lvl w:ilvl="4" w:tplc="AF84F56A">
      <w:numFmt w:val="bullet"/>
      <w:lvlText w:val="•"/>
      <w:lvlJc w:val="left"/>
      <w:pPr>
        <w:ind w:left="4882" w:hanging="286"/>
      </w:pPr>
      <w:rPr>
        <w:rFonts w:hint="default"/>
        <w:lang w:val="fr-FR" w:eastAsia="en-US" w:bidi="ar-SA"/>
      </w:rPr>
    </w:lvl>
    <w:lvl w:ilvl="5" w:tplc="AA8E76A4">
      <w:numFmt w:val="bullet"/>
      <w:lvlText w:val="•"/>
      <w:lvlJc w:val="left"/>
      <w:pPr>
        <w:ind w:left="5887" w:hanging="286"/>
      </w:pPr>
      <w:rPr>
        <w:rFonts w:hint="default"/>
        <w:lang w:val="fr-FR" w:eastAsia="en-US" w:bidi="ar-SA"/>
      </w:rPr>
    </w:lvl>
    <w:lvl w:ilvl="6" w:tplc="FCEA233A">
      <w:numFmt w:val="bullet"/>
      <w:lvlText w:val="•"/>
      <w:lvlJc w:val="left"/>
      <w:pPr>
        <w:ind w:left="6893" w:hanging="286"/>
      </w:pPr>
      <w:rPr>
        <w:rFonts w:hint="default"/>
        <w:lang w:val="fr-FR" w:eastAsia="en-US" w:bidi="ar-SA"/>
      </w:rPr>
    </w:lvl>
    <w:lvl w:ilvl="7" w:tplc="DD943B28">
      <w:numFmt w:val="bullet"/>
      <w:lvlText w:val="•"/>
      <w:lvlJc w:val="left"/>
      <w:pPr>
        <w:ind w:left="7898" w:hanging="286"/>
      </w:pPr>
      <w:rPr>
        <w:rFonts w:hint="default"/>
        <w:lang w:val="fr-FR" w:eastAsia="en-US" w:bidi="ar-SA"/>
      </w:rPr>
    </w:lvl>
    <w:lvl w:ilvl="8" w:tplc="C8C244F6">
      <w:numFmt w:val="bullet"/>
      <w:lvlText w:val="•"/>
      <w:lvlJc w:val="left"/>
      <w:pPr>
        <w:ind w:left="8904" w:hanging="286"/>
      </w:pPr>
      <w:rPr>
        <w:rFonts w:hint="default"/>
        <w:lang w:val="fr-FR" w:eastAsia="en-US" w:bidi="ar-SA"/>
      </w:rPr>
    </w:lvl>
  </w:abstractNum>
  <w:abstractNum w:abstractNumId="3" w15:restartNumberingAfterBreak="0">
    <w:nsid w:val="64E7410F"/>
    <w:multiLevelType w:val="hybridMultilevel"/>
    <w:tmpl w:val="04A2F630"/>
    <w:lvl w:ilvl="0" w:tplc="FFFFFFFF">
      <w:start w:val="1"/>
      <w:numFmt w:val="decimal"/>
      <w:lvlText w:val="%1."/>
      <w:lvlJc w:val="left"/>
      <w:pPr>
        <w:ind w:left="850" w:hanging="286"/>
      </w:pPr>
      <w:rPr>
        <w:rFonts w:ascii="Times New Roman" w:eastAsia="Times New Roman" w:hAnsi="Times New Roman" w:cs="Times New Roman" w:hint="default"/>
        <w:b w:val="0"/>
        <w:bCs w:val="0"/>
        <w:i w:val="0"/>
        <w:iCs w:val="0"/>
        <w:spacing w:val="0"/>
        <w:w w:val="100"/>
        <w:sz w:val="28"/>
        <w:szCs w:val="28"/>
        <w:lang w:val="fr-FR" w:eastAsia="en-US" w:bidi="ar-SA"/>
      </w:rPr>
    </w:lvl>
    <w:lvl w:ilvl="1" w:tplc="FFFFFFFF">
      <w:numFmt w:val="bullet"/>
      <w:lvlText w:val="•"/>
      <w:lvlJc w:val="left"/>
      <w:pPr>
        <w:ind w:left="1865" w:hanging="286"/>
      </w:pPr>
      <w:rPr>
        <w:rFonts w:hint="default"/>
        <w:lang w:val="fr-FR" w:eastAsia="en-US" w:bidi="ar-SA"/>
      </w:rPr>
    </w:lvl>
    <w:lvl w:ilvl="2" w:tplc="FFFFFFFF">
      <w:numFmt w:val="bullet"/>
      <w:lvlText w:val="•"/>
      <w:lvlJc w:val="left"/>
      <w:pPr>
        <w:ind w:left="2871" w:hanging="286"/>
      </w:pPr>
      <w:rPr>
        <w:rFonts w:hint="default"/>
        <w:lang w:val="fr-FR" w:eastAsia="en-US" w:bidi="ar-SA"/>
      </w:rPr>
    </w:lvl>
    <w:lvl w:ilvl="3" w:tplc="FFFFFFFF">
      <w:numFmt w:val="bullet"/>
      <w:lvlText w:val="•"/>
      <w:lvlJc w:val="left"/>
      <w:pPr>
        <w:ind w:left="3876" w:hanging="286"/>
      </w:pPr>
      <w:rPr>
        <w:rFonts w:hint="default"/>
        <w:lang w:val="fr-FR" w:eastAsia="en-US" w:bidi="ar-SA"/>
      </w:rPr>
    </w:lvl>
    <w:lvl w:ilvl="4" w:tplc="FFFFFFFF">
      <w:numFmt w:val="bullet"/>
      <w:lvlText w:val="•"/>
      <w:lvlJc w:val="left"/>
      <w:pPr>
        <w:ind w:left="4882" w:hanging="286"/>
      </w:pPr>
      <w:rPr>
        <w:rFonts w:hint="default"/>
        <w:lang w:val="fr-FR" w:eastAsia="en-US" w:bidi="ar-SA"/>
      </w:rPr>
    </w:lvl>
    <w:lvl w:ilvl="5" w:tplc="FFFFFFFF">
      <w:numFmt w:val="bullet"/>
      <w:lvlText w:val="•"/>
      <w:lvlJc w:val="left"/>
      <w:pPr>
        <w:ind w:left="5887" w:hanging="286"/>
      </w:pPr>
      <w:rPr>
        <w:rFonts w:hint="default"/>
        <w:lang w:val="fr-FR" w:eastAsia="en-US" w:bidi="ar-SA"/>
      </w:rPr>
    </w:lvl>
    <w:lvl w:ilvl="6" w:tplc="FFFFFFFF">
      <w:numFmt w:val="bullet"/>
      <w:lvlText w:val="•"/>
      <w:lvlJc w:val="left"/>
      <w:pPr>
        <w:ind w:left="6893" w:hanging="286"/>
      </w:pPr>
      <w:rPr>
        <w:rFonts w:hint="default"/>
        <w:lang w:val="fr-FR" w:eastAsia="en-US" w:bidi="ar-SA"/>
      </w:rPr>
    </w:lvl>
    <w:lvl w:ilvl="7" w:tplc="FFFFFFFF">
      <w:numFmt w:val="bullet"/>
      <w:lvlText w:val="•"/>
      <w:lvlJc w:val="left"/>
      <w:pPr>
        <w:ind w:left="7898" w:hanging="286"/>
      </w:pPr>
      <w:rPr>
        <w:rFonts w:hint="default"/>
        <w:lang w:val="fr-FR" w:eastAsia="en-US" w:bidi="ar-SA"/>
      </w:rPr>
    </w:lvl>
    <w:lvl w:ilvl="8" w:tplc="FFFFFFFF">
      <w:numFmt w:val="bullet"/>
      <w:lvlText w:val="•"/>
      <w:lvlJc w:val="left"/>
      <w:pPr>
        <w:ind w:left="8904" w:hanging="286"/>
      </w:pPr>
      <w:rPr>
        <w:rFonts w:hint="default"/>
        <w:lang w:val="fr-FR" w:eastAsia="en-US" w:bidi="ar-SA"/>
      </w:rPr>
    </w:lvl>
  </w:abstractNum>
  <w:abstractNum w:abstractNumId="4" w15:restartNumberingAfterBreak="0">
    <w:nsid w:val="7A2F3600"/>
    <w:multiLevelType w:val="multilevel"/>
    <w:tmpl w:val="D896A87C"/>
    <w:lvl w:ilvl="0">
      <w:start w:val="1"/>
      <w:numFmt w:val="decimal"/>
      <w:pStyle w:val="Style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018"/>
    <w:rsid w:val="0000244B"/>
    <w:rsid w:val="000353E0"/>
    <w:rsid w:val="00037A48"/>
    <w:rsid w:val="00044051"/>
    <w:rsid w:val="00097E19"/>
    <w:rsid w:val="000C2F10"/>
    <w:rsid w:val="000E7BF1"/>
    <w:rsid w:val="00121EF8"/>
    <w:rsid w:val="00133A14"/>
    <w:rsid w:val="00173A35"/>
    <w:rsid w:val="001D3427"/>
    <w:rsid w:val="00200004"/>
    <w:rsid w:val="00207951"/>
    <w:rsid w:val="00212F11"/>
    <w:rsid w:val="0027509F"/>
    <w:rsid w:val="002D0593"/>
    <w:rsid w:val="002E471F"/>
    <w:rsid w:val="00302E2F"/>
    <w:rsid w:val="00362EA0"/>
    <w:rsid w:val="00387F9C"/>
    <w:rsid w:val="0039093E"/>
    <w:rsid w:val="003E3A7B"/>
    <w:rsid w:val="00443C7F"/>
    <w:rsid w:val="0048455A"/>
    <w:rsid w:val="005752EF"/>
    <w:rsid w:val="006645B9"/>
    <w:rsid w:val="00682249"/>
    <w:rsid w:val="00691704"/>
    <w:rsid w:val="00783292"/>
    <w:rsid w:val="007866F6"/>
    <w:rsid w:val="0079771D"/>
    <w:rsid w:val="007A62B3"/>
    <w:rsid w:val="007A7031"/>
    <w:rsid w:val="007F132D"/>
    <w:rsid w:val="00895353"/>
    <w:rsid w:val="008C08AD"/>
    <w:rsid w:val="008F1987"/>
    <w:rsid w:val="00926D93"/>
    <w:rsid w:val="00956768"/>
    <w:rsid w:val="00975588"/>
    <w:rsid w:val="009D104B"/>
    <w:rsid w:val="009E4018"/>
    <w:rsid w:val="009F0127"/>
    <w:rsid w:val="00A17178"/>
    <w:rsid w:val="00A73B17"/>
    <w:rsid w:val="00B648ED"/>
    <w:rsid w:val="00B723CE"/>
    <w:rsid w:val="00B74DE7"/>
    <w:rsid w:val="00B76E1F"/>
    <w:rsid w:val="00B86CE0"/>
    <w:rsid w:val="00BB0E26"/>
    <w:rsid w:val="00BC52CB"/>
    <w:rsid w:val="00C31D28"/>
    <w:rsid w:val="00CE7A3C"/>
    <w:rsid w:val="00D57D76"/>
    <w:rsid w:val="00D63467"/>
    <w:rsid w:val="00DA58EA"/>
    <w:rsid w:val="00DE46FD"/>
    <w:rsid w:val="00DE5398"/>
    <w:rsid w:val="00E1793F"/>
    <w:rsid w:val="00E84978"/>
    <w:rsid w:val="00EE0C46"/>
    <w:rsid w:val="00F1281D"/>
    <w:rsid w:val="00F34A3E"/>
    <w:rsid w:val="00F43B37"/>
    <w:rsid w:val="00F720B7"/>
    <w:rsid w:val="00FC033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B56B3"/>
  <w15:chartTrackingRefBased/>
  <w15:docId w15:val="{2D09C613-2599-4AF9-863B-3EAE2C2B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3467"/>
  </w:style>
  <w:style w:type="paragraph" w:styleId="Heading1">
    <w:name w:val="heading 1"/>
    <w:basedOn w:val="Normal"/>
    <w:next w:val="Normal"/>
    <w:link w:val="Heading1Char"/>
    <w:uiPriority w:val="9"/>
    <w:qFormat/>
    <w:rsid w:val="009E40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40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40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40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40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4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link w:val="Style4Car"/>
    <w:autoRedefine/>
    <w:qFormat/>
    <w:rsid w:val="009D104B"/>
    <w:pPr>
      <w:numPr>
        <w:numId w:val="2"/>
      </w:numPr>
      <w:tabs>
        <w:tab w:val="clear" w:pos="720"/>
        <w:tab w:val="num" w:pos="360"/>
      </w:tabs>
      <w:ind w:left="2496" w:hanging="360"/>
      <w:contextualSpacing/>
      <w:jc w:val="both"/>
    </w:pPr>
    <w:rPr>
      <w:rFonts w:eastAsia="Times New Roman" w:cs="Calibri"/>
      <w:b/>
      <w:i/>
      <w:caps/>
      <w:kern w:val="0"/>
      <w:sz w:val="28"/>
      <w:szCs w:val="28"/>
      <w:lang w:val="x-none"/>
    </w:rPr>
  </w:style>
  <w:style w:type="character" w:customStyle="1" w:styleId="Style4Car">
    <w:name w:val="Style4 Car"/>
    <w:basedOn w:val="DefaultParagraphFont"/>
    <w:link w:val="Style4"/>
    <w:rsid w:val="009D104B"/>
    <w:rPr>
      <w:rFonts w:eastAsia="Times New Roman" w:cs="Calibri"/>
      <w:b/>
      <w:i/>
      <w:caps/>
      <w:kern w:val="0"/>
      <w:sz w:val="28"/>
      <w:szCs w:val="28"/>
      <w:lang w:val="x-none"/>
    </w:rPr>
  </w:style>
  <w:style w:type="character" w:customStyle="1" w:styleId="Heading1Char">
    <w:name w:val="Heading 1 Char"/>
    <w:basedOn w:val="DefaultParagraphFont"/>
    <w:link w:val="Heading1"/>
    <w:uiPriority w:val="9"/>
    <w:rsid w:val="009E40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40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40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40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40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4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018"/>
    <w:rPr>
      <w:rFonts w:eastAsiaTheme="majorEastAsia" w:cstheme="majorBidi"/>
      <w:color w:val="272727" w:themeColor="text1" w:themeTint="D8"/>
    </w:rPr>
  </w:style>
  <w:style w:type="paragraph" w:styleId="Title">
    <w:name w:val="Title"/>
    <w:basedOn w:val="Normal"/>
    <w:next w:val="Normal"/>
    <w:link w:val="TitleChar"/>
    <w:uiPriority w:val="10"/>
    <w:qFormat/>
    <w:rsid w:val="009E4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018"/>
    <w:pPr>
      <w:spacing w:before="160"/>
      <w:jc w:val="center"/>
    </w:pPr>
    <w:rPr>
      <w:i/>
      <w:iCs/>
      <w:color w:val="404040" w:themeColor="text1" w:themeTint="BF"/>
    </w:rPr>
  </w:style>
  <w:style w:type="character" w:customStyle="1" w:styleId="QuoteChar">
    <w:name w:val="Quote Char"/>
    <w:basedOn w:val="DefaultParagraphFont"/>
    <w:link w:val="Quote"/>
    <w:uiPriority w:val="29"/>
    <w:rsid w:val="009E4018"/>
    <w:rPr>
      <w:i/>
      <w:iCs/>
      <w:color w:val="404040" w:themeColor="text1" w:themeTint="BF"/>
    </w:rPr>
  </w:style>
  <w:style w:type="paragraph" w:styleId="ListParagraph">
    <w:name w:val="List Paragraph"/>
    <w:basedOn w:val="Normal"/>
    <w:uiPriority w:val="1"/>
    <w:qFormat/>
    <w:rsid w:val="009E4018"/>
    <w:pPr>
      <w:ind w:left="720"/>
      <w:contextualSpacing/>
    </w:pPr>
  </w:style>
  <w:style w:type="character" w:styleId="IntenseEmphasis">
    <w:name w:val="Intense Emphasis"/>
    <w:basedOn w:val="DefaultParagraphFont"/>
    <w:uiPriority w:val="21"/>
    <w:qFormat/>
    <w:rsid w:val="009E4018"/>
    <w:rPr>
      <w:i/>
      <w:iCs/>
      <w:color w:val="2F5496" w:themeColor="accent1" w:themeShade="BF"/>
    </w:rPr>
  </w:style>
  <w:style w:type="paragraph" w:styleId="IntenseQuote">
    <w:name w:val="Intense Quote"/>
    <w:basedOn w:val="Normal"/>
    <w:next w:val="Normal"/>
    <w:link w:val="IntenseQuoteChar"/>
    <w:uiPriority w:val="30"/>
    <w:qFormat/>
    <w:rsid w:val="009E40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4018"/>
    <w:rPr>
      <w:i/>
      <w:iCs/>
      <w:color w:val="2F5496" w:themeColor="accent1" w:themeShade="BF"/>
    </w:rPr>
  </w:style>
  <w:style w:type="character" w:styleId="IntenseReference">
    <w:name w:val="Intense Reference"/>
    <w:basedOn w:val="DefaultParagraphFont"/>
    <w:uiPriority w:val="32"/>
    <w:qFormat/>
    <w:rsid w:val="009E4018"/>
    <w:rPr>
      <w:b/>
      <w:bCs/>
      <w:smallCaps/>
      <w:color w:val="2F5496" w:themeColor="accent1" w:themeShade="BF"/>
      <w:spacing w:val="5"/>
    </w:rPr>
  </w:style>
  <w:style w:type="paragraph" w:styleId="BodyText">
    <w:name w:val="Body Text"/>
    <w:basedOn w:val="Normal"/>
    <w:link w:val="BodyTextChar"/>
    <w:uiPriority w:val="1"/>
    <w:qFormat/>
    <w:rsid w:val="00D63467"/>
    <w:pPr>
      <w:widowControl w:val="0"/>
      <w:autoSpaceDE w:val="0"/>
      <w:autoSpaceDN w:val="0"/>
      <w:spacing w:after="0" w:line="240" w:lineRule="auto"/>
    </w:pPr>
    <w:rPr>
      <w:rFonts w:ascii="Times New Roman" w:eastAsia="Times New Roman" w:hAnsi="Times New Roman" w:cs="Times New Roman"/>
      <w:kern w:val="0"/>
      <w:sz w:val="28"/>
      <w:szCs w:val="28"/>
      <w:lang w:eastAsia="en-US"/>
      <w14:ligatures w14:val="none"/>
    </w:rPr>
  </w:style>
  <w:style w:type="character" w:customStyle="1" w:styleId="BodyTextChar">
    <w:name w:val="Body Text Char"/>
    <w:basedOn w:val="DefaultParagraphFont"/>
    <w:link w:val="BodyText"/>
    <w:uiPriority w:val="1"/>
    <w:rsid w:val="00D63467"/>
    <w:rPr>
      <w:rFonts w:ascii="Times New Roman" w:eastAsia="Times New Roman" w:hAnsi="Times New Roman" w:cs="Times New Roman"/>
      <w:kern w:val="0"/>
      <w:sz w:val="28"/>
      <w:szCs w:val="28"/>
      <w:lang w:eastAsia="en-US"/>
      <w14:ligatures w14:val="none"/>
    </w:rPr>
  </w:style>
  <w:style w:type="table" w:styleId="ListTable6Colorful">
    <w:name w:val="List Table 6 Colorful"/>
    <w:basedOn w:val="TableNormal"/>
    <w:uiPriority w:val="51"/>
    <w:rsid w:val="00D6346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D63467"/>
    <w:rPr>
      <w:color w:val="0563C1" w:themeColor="hyperlink"/>
      <w:u w:val="single"/>
    </w:rPr>
  </w:style>
  <w:style w:type="table" w:styleId="PlainTable3">
    <w:name w:val="Plain Table 3"/>
    <w:basedOn w:val="TableNormal"/>
    <w:uiPriority w:val="43"/>
    <w:rsid w:val="00D6346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97558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UnresolvedMention">
    <w:name w:val="Unresolved Mention"/>
    <w:basedOn w:val="DefaultParagraphFont"/>
    <w:uiPriority w:val="99"/>
    <w:semiHidden/>
    <w:unhideWhenUsed/>
    <w:rsid w:val="00575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46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bnum.ucad.sn/viewer.php?c=thm&amp;d=thm%5f4811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A6C00-2819-4DCE-BE2D-2CA94D03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Pages>
  <Words>2774</Words>
  <Characters>15814</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Malick Ngom</dc:creator>
  <cp:keywords/>
  <dc:description/>
  <cp:lastModifiedBy>SDI PC New 16</cp:lastModifiedBy>
  <cp:revision>25</cp:revision>
  <dcterms:created xsi:type="dcterms:W3CDTF">2025-08-24T14:37:00Z</dcterms:created>
  <dcterms:modified xsi:type="dcterms:W3CDTF">2025-09-03T10:04:00Z</dcterms:modified>
</cp:coreProperties>
</file>