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29CA" w14:textId="675A2171" w:rsidR="00492806" w:rsidRPr="00FA25C4" w:rsidRDefault="00D23587" w:rsidP="00FE749F">
      <w:pPr>
        <w:rPr>
          <w:rFonts w:ascii="Arial" w:hAnsi="Arial" w:cs="Arial"/>
          <w:b/>
          <w:caps/>
          <w:sz w:val="22"/>
        </w:rPr>
      </w:pPr>
      <w:r w:rsidRPr="00FA25C4">
        <w:rPr>
          <w:rFonts w:ascii="Arial" w:hAnsi="Arial" w:cs="Arial"/>
          <w:b/>
          <w:sz w:val="22"/>
        </w:rPr>
        <w:t xml:space="preserve">Prevalence </w:t>
      </w:r>
      <w:r>
        <w:rPr>
          <w:rFonts w:ascii="Arial" w:hAnsi="Arial" w:cs="Arial"/>
          <w:b/>
          <w:sz w:val="22"/>
        </w:rPr>
        <w:t>a</w:t>
      </w:r>
      <w:r w:rsidRPr="00FA25C4">
        <w:rPr>
          <w:rFonts w:ascii="Arial" w:hAnsi="Arial" w:cs="Arial"/>
          <w:b/>
          <w:sz w:val="22"/>
        </w:rPr>
        <w:t xml:space="preserve">nd Sociodemographic Determinants </w:t>
      </w:r>
      <w:r>
        <w:rPr>
          <w:rFonts w:ascii="Arial" w:hAnsi="Arial" w:cs="Arial"/>
          <w:b/>
          <w:sz w:val="22"/>
        </w:rPr>
        <w:t>o</w:t>
      </w:r>
      <w:r w:rsidRPr="00FA25C4">
        <w:rPr>
          <w:rFonts w:ascii="Arial" w:hAnsi="Arial" w:cs="Arial"/>
          <w:b/>
          <w:sz w:val="22"/>
        </w:rPr>
        <w:t xml:space="preserve">f </w:t>
      </w:r>
      <w:proofErr w:type="spellStart"/>
      <w:r w:rsidRPr="00FA25C4">
        <w:rPr>
          <w:rFonts w:ascii="Arial" w:hAnsi="Arial" w:cs="Arial"/>
          <w:b/>
          <w:sz w:val="22"/>
        </w:rPr>
        <w:t>Dyslipidaemia</w:t>
      </w:r>
      <w:proofErr w:type="spellEnd"/>
      <w:r w:rsidRPr="00FA25C4">
        <w:rPr>
          <w:rFonts w:ascii="Arial" w:hAnsi="Arial" w:cs="Arial"/>
          <w:b/>
          <w:sz w:val="22"/>
        </w:rPr>
        <w:t xml:space="preserve"> </w:t>
      </w:r>
      <w:r>
        <w:rPr>
          <w:rFonts w:ascii="Arial" w:hAnsi="Arial" w:cs="Arial"/>
          <w:b/>
          <w:sz w:val="22"/>
        </w:rPr>
        <w:t>a</w:t>
      </w:r>
      <w:r w:rsidRPr="00FA25C4">
        <w:rPr>
          <w:rFonts w:ascii="Arial" w:hAnsi="Arial" w:cs="Arial"/>
          <w:b/>
          <w:sz w:val="22"/>
        </w:rPr>
        <w:t xml:space="preserve">mong Hypertensive Adults </w:t>
      </w:r>
      <w:r>
        <w:rPr>
          <w:rFonts w:ascii="Arial" w:hAnsi="Arial" w:cs="Arial"/>
          <w:b/>
          <w:sz w:val="22"/>
        </w:rPr>
        <w:t>a</w:t>
      </w:r>
      <w:r w:rsidRPr="00FA25C4">
        <w:rPr>
          <w:rFonts w:ascii="Arial" w:hAnsi="Arial" w:cs="Arial"/>
          <w:b/>
          <w:sz w:val="22"/>
        </w:rPr>
        <w:t xml:space="preserve">t </w:t>
      </w:r>
      <w:r>
        <w:rPr>
          <w:rFonts w:ascii="Arial" w:hAnsi="Arial" w:cs="Arial"/>
          <w:b/>
          <w:sz w:val="22"/>
        </w:rPr>
        <w:t>a Tertiary Healthcare Centre in South-South Nigeria</w:t>
      </w:r>
    </w:p>
    <w:p w14:paraId="50E05AAE" w14:textId="46E4256F" w:rsidR="005353E0" w:rsidRDefault="005353E0" w:rsidP="00AE285B">
      <w:pPr>
        <w:spacing w:after="0" w:line="240" w:lineRule="auto"/>
        <w:jc w:val="right"/>
        <w:rPr>
          <w:rFonts w:ascii="Arial" w:eastAsia="Times New Roman" w:hAnsi="Arial" w:cs="Arial"/>
          <w:i/>
          <w:kern w:val="0"/>
          <w:sz w:val="22"/>
          <w:lang w:eastAsia="en-US"/>
          <w14:ligatures w14:val="none"/>
        </w:rPr>
      </w:pPr>
    </w:p>
    <w:p w14:paraId="397CE61F" w14:textId="77777777" w:rsidR="005B7604" w:rsidRDefault="005B7604" w:rsidP="00AE285B">
      <w:pPr>
        <w:spacing w:after="0" w:line="240" w:lineRule="auto"/>
        <w:jc w:val="right"/>
        <w:rPr>
          <w:rFonts w:ascii="Arial" w:eastAsia="Times New Roman" w:hAnsi="Arial" w:cs="Arial"/>
          <w:i/>
          <w:kern w:val="0"/>
          <w:sz w:val="22"/>
          <w:lang w:eastAsia="en-US"/>
          <w14:ligatures w14:val="none"/>
        </w:rPr>
      </w:pPr>
    </w:p>
    <w:p w14:paraId="0991B509" w14:textId="77777777" w:rsidR="005353E0" w:rsidRPr="00FA25C4" w:rsidRDefault="005353E0" w:rsidP="00AE285B">
      <w:pPr>
        <w:spacing w:after="0" w:line="240" w:lineRule="auto"/>
        <w:jc w:val="right"/>
        <w:rPr>
          <w:rFonts w:ascii="Arial" w:eastAsia="Times New Roman" w:hAnsi="Arial" w:cs="Arial"/>
          <w:i/>
          <w:kern w:val="0"/>
          <w:sz w:val="22"/>
          <w:lang w:eastAsia="en-US"/>
          <w14:ligatures w14:val="none"/>
        </w:rPr>
      </w:pPr>
    </w:p>
    <w:p w14:paraId="7D727699" w14:textId="5544611E" w:rsidR="00492806" w:rsidRPr="00FA25C4" w:rsidRDefault="00B317BB" w:rsidP="003209A5">
      <w:pPr>
        <w:tabs>
          <w:tab w:val="left" w:pos="1828"/>
        </w:tabs>
        <w:spacing w:line="276" w:lineRule="auto"/>
        <w:rPr>
          <w:rFonts w:ascii="Arial" w:hAnsi="Arial" w:cs="Arial"/>
          <w:b/>
          <w:bCs/>
          <w:sz w:val="22"/>
        </w:rPr>
      </w:pPr>
      <w:r w:rsidRPr="00FA25C4">
        <w:rPr>
          <w:rFonts w:ascii="Arial" w:hAnsi="Arial" w:cs="Arial"/>
          <w:b/>
          <w:bCs/>
          <w:sz w:val="22"/>
        </w:rPr>
        <w:t>ABSTRACT</w:t>
      </w:r>
      <w:r w:rsidR="008268BB" w:rsidRPr="00FA25C4">
        <w:rPr>
          <w:rFonts w:ascii="Arial" w:hAnsi="Arial" w:cs="Arial"/>
          <w:b/>
          <w:bCs/>
          <w:sz w:val="22"/>
        </w:rPr>
        <w:tab/>
      </w:r>
    </w:p>
    <w:p w14:paraId="2802BA6A"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Background:</w:t>
      </w:r>
      <w:r w:rsidRPr="00FA25C4">
        <w:rPr>
          <w:rFonts w:ascii="Arial" w:hAnsi="Arial" w:cs="Arial"/>
          <w:sz w:val="22"/>
        </w:rPr>
        <w:br/>
      </w:r>
      <w:proofErr w:type="spellStart"/>
      <w:r w:rsidRPr="00FA25C4">
        <w:rPr>
          <w:rFonts w:ascii="Arial" w:hAnsi="Arial" w:cs="Arial"/>
          <w:sz w:val="22"/>
        </w:rPr>
        <w:t>Dyslipidaemia</w:t>
      </w:r>
      <w:proofErr w:type="spellEnd"/>
      <w:r w:rsidRPr="00FA25C4">
        <w:rPr>
          <w:rFonts w:ascii="Arial" w:hAnsi="Arial" w:cs="Arial"/>
          <w:sz w:val="22"/>
        </w:rPr>
        <w:t xml:space="preserve"> significantly contributes to cardiovascular complications in hypertensive patients, yet its pattern and associated factors remain understudied in Nigeria. Identifying high-risk subgroups is essential for targeted intervention.</w:t>
      </w:r>
    </w:p>
    <w:p w14:paraId="0BB64E93" w14:textId="07C1D70D"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Objective:</w:t>
      </w:r>
      <w:r w:rsidRPr="00FA25C4">
        <w:rPr>
          <w:rFonts w:ascii="Arial" w:hAnsi="Arial" w:cs="Arial"/>
          <w:sz w:val="22"/>
        </w:rPr>
        <w:br/>
      </w:r>
      <w:r w:rsidR="00492E96" w:rsidRPr="00633A2A">
        <w:rPr>
          <w:rFonts w:ascii="Arial" w:hAnsi="Arial" w:cs="Arial"/>
          <w:sz w:val="22"/>
          <w:highlight w:val="yellow"/>
        </w:rPr>
        <w:t xml:space="preserve">The study aimed to </w:t>
      </w:r>
      <w:r w:rsidRPr="00633A2A">
        <w:rPr>
          <w:rFonts w:ascii="Arial" w:hAnsi="Arial" w:cs="Arial"/>
          <w:sz w:val="22"/>
          <w:highlight w:val="yellow"/>
        </w:rPr>
        <w:t>determine</w:t>
      </w:r>
      <w:r w:rsidRPr="00FA25C4">
        <w:rPr>
          <w:rFonts w:ascii="Arial" w:hAnsi="Arial" w:cs="Arial"/>
          <w:sz w:val="22"/>
        </w:rPr>
        <w:t xml:space="preserve"> the prevalence and sociodemographic predictors of </w:t>
      </w:r>
      <w:proofErr w:type="spellStart"/>
      <w:r w:rsidRPr="00FA25C4">
        <w:rPr>
          <w:rFonts w:ascii="Arial" w:hAnsi="Arial" w:cs="Arial"/>
          <w:sz w:val="22"/>
        </w:rPr>
        <w:t>dyslipidaemia</w:t>
      </w:r>
      <w:proofErr w:type="spellEnd"/>
      <w:r w:rsidRPr="00FA25C4">
        <w:rPr>
          <w:rFonts w:ascii="Arial" w:hAnsi="Arial" w:cs="Arial"/>
          <w:sz w:val="22"/>
        </w:rPr>
        <w:t xml:space="preserve"> among hypertensive adults receiving care at the University of Benin Teaching Hospital (UBTH), Benin City, Nigeria.</w:t>
      </w:r>
    </w:p>
    <w:p w14:paraId="6BF11D9D" w14:textId="1DBFF77D"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Methods:</w:t>
      </w:r>
      <w:r w:rsidRPr="00FA25C4">
        <w:rPr>
          <w:rFonts w:ascii="Arial" w:hAnsi="Arial" w:cs="Arial"/>
          <w:sz w:val="22"/>
        </w:rPr>
        <w:br/>
        <w:t xml:space="preserve">A retrospective cross-sectional study was conducted among 826 hypertensive adults attending UBTH. Data were extracted from medical records, including age, sex, marital status, education level, body weight, blood pressure, glycemic status, and fasting lipid profile. Descriptive statistics were used to </w:t>
      </w:r>
      <w:proofErr w:type="spellStart"/>
      <w:r w:rsidR="00094DCA" w:rsidRPr="00633A2A">
        <w:rPr>
          <w:rFonts w:ascii="Arial" w:hAnsi="Arial" w:cs="Arial"/>
          <w:sz w:val="22"/>
          <w:highlight w:val="yellow"/>
        </w:rPr>
        <w:t>summarise</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findings</w:t>
      </w:r>
      <w:r w:rsidRPr="00FA25C4">
        <w:rPr>
          <w:rFonts w:ascii="Arial" w:hAnsi="Arial" w:cs="Arial"/>
          <w:sz w:val="22"/>
        </w:rPr>
        <w:t xml:space="preserve">. Chi-square and independent t-tests examined associations, while multivariate logistic regression identified independent predictors. Significance was set at </w:t>
      </w:r>
      <w:r w:rsidR="00024136">
        <w:rPr>
          <w:rFonts w:ascii="Arial" w:hAnsi="Arial" w:cs="Arial"/>
          <w:sz w:val="22"/>
        </w:rPr>
        <w:t xml:space="preserve">P </w:t>
      </w:r>
      <w:r w:rsidRPr="00FA25C4">
        <w:rPr>
          <w:rFonts w:ascii="Arial" w:hAnsi="Arial" w:cs="Arial"/>
          <w:sz w:val="22"/>
        </w:rPr>
        <w:t>&lt; .05. Analyses were conducted using SPSS version 27.</w:t>
      </w:r>
    </w:p>
    <w:p w14:paraId="1C0A036D" w14:textId="77777777"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Results:</w:t>
      </w:r>
      <w:r w:rsidRPr="00FA25C4">
        <w:rPr>
          <w:rFonts w:ascii="Arial" w:hAnsi="Arial" w:cs="Arial"/>
          <w:sz w:val="22"/>
        </w:rPr>
        <w:br/>
        <w:t xml:space="preserve">The prevalence of </w:t>
      </w:r>
      <w:proofErr w:type="spellStart"/>
      <w:r w:rsidRPr="00FA25C4">
        <w:rPr>
          <w:rFonts w:ascii="Arial" w:hAnsi="Arial" w:cs="Arial"/>
          <w:sz w:val="22"/>
        </w:rPr>
        <w:t>dyslipidaemia</w:t>
      </w:r>
      <w:proofErr w:type="spellEnd"/>
      <w:r w:rsidRPr="00FA25C4">
        <w:rPr>
          <w:rFonts w:ascii="Arial" w:hAnsi="Arial" w:cs="Arial"/>
          <w:sz w:val="22"/>
        </w:rPr>
        <w:t xml:space="preserve"> was 66.9%, with elevated total cholesterol (38.4%) being the most common abnormality, followed by high LDL-C (33.5%) and low HDL-C (28.1%). Participants with no formal education had over threefold increased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tertiary education. Being widowed or divorced also increased the odds significantly. Prediabetes and elevated weight were independent predictors. Age, sex, and systolic/diastolic blood pressure were not significant factors.</w:t>
      </w:r>
    </w:p>
    <w:p w14:paraId="47323BF2" w14:textId="68864156" w:rsidR="008268BB" w:rsidRPr="00FA25C4" w:rsidRDefault="008268BB" w:rsidP="008268BB">
      <w:pPr>
        <w:tabs>
          <w:tab w:val="left" w:pos="1828"/>
        </w:tabs>
        <w:spacing w:line="276" w:lineRule="auto"/>
        <w:rPr>
          <w:rFonts w:ascii="Arial" w:hAnsi="Arial" w:cs="Arial"/>
          <w:sz w:val="22"/>
        </w:rPr>
      </w:pPr>
      <w:r w:rsidRPr="00FA25C4">
        <w:rPr>
          <w:rFonts w:ascii="Arial" w:hAnsi="Arial" w:cs="Arial"/>
          <w:b/>
          <w:bCs/>
          <w:sz w:val="22"/>
        </w:rPr>
        <w:t>Conclusion:</w:t>
      </w:r>
      <w:r w:rsidRPr="00FA25C4">
        <w:rPr>
          <w:rFonts w:ascii="Arial" w:hAnsi="Arial" w:cs="Arial"/>
          <w:sz w:val="22"/>
        </w:rPr>
        <w:br/>
      </w:r>
      <w:proofErr w:type="spellStart"/>
      <w:r w:rsidRPr="00FA25C4">
        <w:rPr>
          <w:rFonts w:ascii="Arial" w:hAnsi="Arial" w:cs="Arial"/>
          <w:sz w:val="22"/>
        </w:rPr>
        <w:t>Dyslipidaemia</w:t>
      </w:r>
      <w:proofErr w:type="spellEnd"/>
      <w:r w:rsidRPr="00FA25C4">
        <w:rPr>
          <w:rFonts w:ascii="Arial" w:hAnsi="Arial" w:cs="Arial"/>
          <w:sz w:val="22"/>
        </w:rPr>
        <w:t xml:space="preserve"> is highly prevalent among hypertensive patients at UBTH and is strongly linked to low educational attainment, altered marital status, prediabetes, and higher body weight. These findings highlight the importance of integrating lipid screening and </w:t>
      </w:r>
      <w:r w:rsidRPr="00633A2A">
        <w:rPr>
          <w:rFonts w:ascii="Arial" w:hAnsi="Arial" w:cs="Arial"/>
          <w:sz w:val="22"/>
          <w:highlight w:val="yellow"/>
        </w:rPr>
        <w:t xml:space="preserve">lifestyle </w:t>
      </w:r>
      <w:r w:rsidR="00094DCA" w:rsidRPr="00633A2A">
        <w:rPr>
          <w:rFonts w:ascii="Arial" w:hAnsi="Arial" w:cs="Arial"/>
          <w:sz w:val="22"/>
          <w:highlight w:val="yellow"/>
        </w:rPr>
        <w:t>counselling</w:t>
      </w:r>
      <w:r w:rsidR="00094DCA" w:rsidRPr="00FA25C4">
        <w:rPr>
          <w:rFonts w:ascii="Arial" w:hAnsi="Arial" w:cs="Arial"/>
          <w:sz w:val="22"/>
        </w:rPr>
        <w:t xml:space="preserve"> </w:t>
      </w:r>
      <w:r w:rsidRPr="00FA25C4">
        <w:rPr>
          <w:rFonts w:ascii="Arial" w:hAnsi="Arial" w:cs="Arial"/>
          <w:sz w:val="22"/>
        </w:rPr>
        <w:t>into hypertension management, especially for socioeconomically vulnerable groups.</w:t>
      </w:r>
    </w:p>
    <w:p w14:paraId="6D329A76" w14:textId="674B8149" w:rsidR="008268BB" w:rsidRPr="00FA25C4" w:rsidRDefault="008268BB" w:rsidP="008268BB">
      <w:pPr>
        <w:tabs>
          <w:tab w:val="left" w:pos="1828"/>
        </w:tabs>
        <w:spacing w:line="276" w:lineRule="auto"/>
        <w:rPr>
          <w:rFonts w:ascii="Arial" w:hAnsi="Arial" w:cs="Arial"/>
          <w:b/>
          <w:bCs/>
          <w:sz w:val="22"/>
        </w:rPr>
      </w:pPr>
      <w:r w:rsidRPr="00FA25C4">
        <w:rPr>
          <w:rFonts w:ascii="Arial" w:hAnsi="Arial" w:cs="Arial"/>
          <w:b/>
          <w:bCs/>
          <w:sz w:val="22"/>
        </w:rPr>
        <w:t xml:space="preserve">Keywords: </w:t>
      </w:r>
      <w:r w:rsidRPr="00633A2A">
        <w:rPr>
          <w:rFonts w:ascii="Arial" w:hAnsi="Arial" w:cs="Arial"/>
          <w:i/>
          <w:iCs/>
          <w:sz w:val="22"/>
        </w:rPr>
        <w:t>Cardiovascular Diseases, Cross-Sectional Studies, Dyslipidemias, Hypertension, Risk Factors</w:t>
      </w:r>
    </w:p>
    <w:p w14:paraId="7F666BF6" w14:textId="77777777" w:rsidR="00E41846" w:rsidRDefault="00E41846">
      <w:pPr>
        <w:jc w:val="left"/>
        <w:rPr>
          <w:rFonts w:ascii="Arial" w:hAnsi="Arial" w:cs="Arial"/>
          <w:b/>
          <w:bCs/>
          <w:sz w:val="22"/>
        </w:rPr>
      </w:pPr>
      <w:r>
        <w:rPr>
          <w:rFonts w:ascii="Arial" w:hAnsi="Arial" w:cs="Arial"/>
          <w:b/>
          <w:bCs/>
          <w:sz w:val="22"/>
        </w:rPr>
        <w:br w:type="page"/>
      </w:r>
    </w:p>
    <w:p w14:paraId="6202AF0D" w14:textId="5EE12C1E" w:rsidR="00B317BB" w:rsidRPr="00FA25C4" w:rsidRDefault="00B317BB">
      <w:pPr>
        <w:rPr>
          <w:rFonts w:ascii="Arial" w:hAnsi="Arial" w:cs="Arial"/>
          <w:b/>
          <w:bCs/>
          <w:sz w:val="22"/>
        </w:rPr>
      </w:pPr>
      <w:r w:rsidRPr="00FA25C4">
        <w:rPr>
          <w:rFonts w:ascii="Arial" w:hAnsi="Arial" w:cs="Arial"/>
          <w:b/>
          <w:bCs/>
          <w:sz w:val="22"/>
        </w:rPr>
        <w:lastRenderedPageBreak/>
        <w:t>Background</w:t>
      </w:r>
    </w:p>
    <w:p w14:paraId="42565C13" w14:textId="377F669E" w:rsidR="00E026AE" w:rsidRDefault="00B317BB" w:rsidP="00B317BB">
      <w:pPr>
        <w:spacing w:line="360" w:lineRule="auto"/>
        <w:rPr>
          <w:rFonts w:ascii="Arial" w:hAnsi="Arial" w:cs="Arial"/>
          <w:sz w:val="22"/>
        </w:rPr>
      </w:pPr>
      <w:proofErr w:type="spellStart"/>
      <w:r w:rsidRPr="00FA25C4">
        <w:rPr>
          <w:rFonts w:ascii="Arial" w:hAnsi="Arial" w:cs="Arial"/>
          <w:sz w:val="22"/>
        </w:rPr>
        <w:t>Dyslipidaemia</w:t>
      </w:r>
      <w:proofErr w:type="spellEnd"/>
      <w:r w:rsidRPr="00FA25C4">
        <w:rPr>
          <w:rFonts w:ascii="Arial" w:hAnsi="Arial" w:cs="Arial"/>
          <w:sz w:val="22"/>
        </w:rPr>
        <w:t>, defined as abnormalities in lipid metabolism resulting in elevated total cholesterol, low-density lipoprotein cholesterol (LDL-C), triglycerides, or reduced high-density lipoprotein cholesterol (HDL-C), is a well-established risk factor for cardiovascular diseases (CVD).</w:t>
      </w:r>
      <w:sdt>
        <w:sdtPr>
          <w:rPr>
            <w:rFonts w:ascii="Arial" w:hAnsi="Arial" w:cs="Arial"/>
            <w:color w:val="000000"/>
            <w:sz w:val="22"/>
            <w:vertAlign w:val="superscript"/>
          </w:rPr>
          <w:tag w:val="MENDELEY_CITATION_v3_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"/>
          <w:id w:val="-1693684697"/>
          <w:placeholder>
            <w:docPart w:val="DefaultPlaceholder_-1854013440"/>
          </w:placeholder>
        </w:sdtPr>
        <w:sdtContent>
          <w:r w:rsidR="00C55F76" w:rsidRPr="00FA25C4">
            <w:rPr>
              <w:rFonts w:ascii="Arial" w:hAnsi="Arial" w:cs="Arial"/>
              <w:color w:val="000000"/>
              <w:sz w:val="22"/>
              <w:vertAlign w:val="superscript"/>
            </w:rPr>
            <w:t>1,2</w:t>
          </w:r>
        </w:sdtContent>
      </w:sdt>
      <w:r w:rsidRPr="00FA25C4">
        <w:rPr>
          <w:rFonts w:ascii="Arial" w:hAnsi="Arial" w:cs="Arial"/>
          <w:sz w:val="22"/>
        </w:rPr>
        <w:t xml:space="preserve"> CVDs, including ischemic heart disease, stroke, and peripheral artery disease, are among the leading causes of death globally, accounting for an estimated 1</w:t>
      </w:r>
      <w:r w:rsidR="00053017" w:rsidRPr="00FA25C4">
        <w:rPr>
          <w:rFonts w:ascii="Arial" w:hAnsi="Arial" w:cs="Arial"/>
          <w:sz w:val="22"/>
        </w:rPr>
        <w:t>9</w:t>
      </w:r>
      <w:r w:rsidRPr="00FA25C4">
        <w:rPr>
          <w:rFonts w:ascii="Arial" w:hAnsi="Arial" w:cs="Arial"/>
          <w:sz w:val="22"/>
        </w:rPr>
        <w:t xml:space="preserve"> million deaths annually</w:t>
      </w:r>
      <w:r w:rsidR="00053017" w:rsidRPr="00FA25C4">
        <w:rPr>
          <w:rFonts w:ascii="Arial" w:hAnsi="Arial" w:cs="Arial"/>
          <w:sz w:val="22"/>
        </w:rPr>
        <w:t>, representing almost a third of global deaths</w:t>
      </w:r>
      <w:r w:rsidRPr="00FA25C4">
        <w:rPr>
          <w:rFonts w:ascii="Arial" w:hAnsi="Arial" w:cs="Arial"/>
          <w:sz w:val="22"/>
        </w:rPr>
        <w:t>.</w:t>
      </w:r>
      <w:sdt>
        <w:sdtPr>
          <w:rPr>
            <w:rFonts w:ascii="Arial" w:hAnsi="Arial" w:cs="Arial"/>
            <w:color w:val="000000"/>
            <w:sz w:val="22"/>
            <w:vertAlign w:val="superscript"/>
          </w:rPr>
          <w:tag w:val="MENDELEY_CITATION_v3_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"/>
          <w:id w:val="741527802"/>
          <w:placeholder>
            <w:docPart w:val="DefaultPlaceholder_-1854013440"/>
          </w:placeholder>
        </w:sdtPr>
        <w:sdtContent>
          <w:r w:rsidR="00C55F76" w:rsidRPr="00FA25C4">
            <w:rPr>
              <w:rFonts w:ascii="Arial" w:hAnsi="Arial" w:cs="Arial"/>
              <w:color w:val="000000"/>
              <w:sz w:val="22"/>
              <w:vertAlign w:val="superscript"/>
            </w:rPr>
            <w:t>3</w:t>
          </w:r>
        </w:sdtContent>
      </w:sdt>
      <w:r w:rsidRPr="00FA25C4">
        <w:rPr>
          <w:rFonts w:ascii="Arial" w:hAnsi="Arial" w:cs="Arial"/>
          <w:sz w:val="22"/>
        </w:rPr>
        <w:t xml:space="preserve"> The global rise in </w:t>
      </w:r>
      <w:proofErr w:type="spellStart"/>
      <w:r w:rsidRPr="00FA25C4">
        <w:rPr>
          <w:rFonts w:ascii="Arial" w:hAnsi="Arial" w:cs="Arial"/>
          <w:sz w:val="22"/>
        </w:rPr>
        <w:t>dyslipidaemia</w:t>
      </w:r>
      <w:proofErr w:type="spellEnd"/>
      <w:r w:rsidRPr="00FA25C4">
        <w:rPr>
          <w:rFonts w:ascii="Arial" w:hAnsi="Arial" w:cs="Arial"/>
          <w:sz w:val="22"/>
        </w:rPr>
        <w:t xml:space="preserve"> parallels increasing </w:t>
      </w:r>
      <w:proofErr w:type="spellStart"/>
      <w:r w:rsidR="00461359" w:rsidRPr="00633A2A">
        <w:rPr>
          <w:rFonts w:ascii="Arial" w:hAnsi="Arial" w:cs="Arial"/>
          <w:sz w:val="22"/>
          <w:highlight w:val="yellow"/>
        </w:rPr>
        <w:t>urbanisation</w:t>
      </w:r>
      <w:proofErr w:type="spellEnd"/>
      <w:r w:rsidRPr="00633A2A">
        <w:rPr>
          <w:rFonts w:ascii="Arial" w:hAnsi="Arial" w:cs="Arial"/>
          <w:sz w:val="22"/>
          <w:highlight w:val="yellow"/>
        </w:rPr>
        <w:t>, sedentary</w:t>
      </w:r>
      <w:r w:rsidRPr="00FA25C4">
        <w:rPr>
          <w:rFonts w:ascii="Arial" w:hAnsi="Arial" w:cs="Arial"/>
          <w:sz w:val="22"/>
        </w:rPr>
        <w:t xml:space="preserve"> lifestyles, dietary changes, and the growing prevalence of metabolic disorders such as obesity and diabetes mellitus.</w:t>
      </w:r>
      <w:sdt>
        <w:sdtPr>
          <w:rPr>
            <w:rFonts w:ascii="Arial" w:hAnsi="Arial" w:cs="Arial"/>
            <w:color w:val="000000"/>
            <w:sz w:val="22"/>
            <w:vertAlign w:val="superscript"/>
          </w:rPr>
          <w:tag w:val="MENDELEY_CITATION_v3_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"/>
          <w:id w:val="400957865"/>
          <w:placeholder>
            <w:docPart w:val="DefaultPlaceholder_-1854013440"/>
          </w:placeholder>
        </w:sdtPr>
        <w:sdtContent>
          <w:r w:rsidR="00C55F76" w:rsidRPr="00FA25C4">
            <w:rPr>
              <w:rFonts w:ascii="Arial" w:hAnsi="Arial" w:cs="Arial"/>
              <w:color w:val="000000"/>
              <w:sz w:val="22"/>
              <w:vertAlign w:val="superscript"/>
            </w:rPr>
            <w:t>4</w:t>
          </w:r>
        </w:sdtContent>
      </w:sdt>
      <w:r w:rsidR="00E026AE" w:rsidRPr="00633A2A">
        <w:rPr>
          <w:rFonts w:ascii="Arial" w:hAnsi="Arial" w:cs="Arial"/>
          <w:sz w:val="22"/>
          <w:highlight w:val="yellow"/>
        </w:rPr>
        <w:t>Several pathogenic mechanisms underlie the atherogenic dyslipidemia complex of type 2 diabetes</w:t>
      </w:r>
      <w:r w:rsidR="00E026AE" w:rsidRPr="00633A2A">
        <w:rPr>
          <w:rFonts w:ascii="Arial" w:hAnsi="Arial" w:cs="Arial"/>
          <w:sz w:val="22"/>
          <w:highlight w:val="yellow"/>
        </w:rPr>
        <w:t>,</w:t>
      </w:r>
      <w:r w:rsidR="00E026AE" w:rsidRPr="00633A2A">
        <w:rPr>
          <w:rFonts w:ascii="Arial" w:hAnsi="Arial" w:cs="Arial"/>
          <w:sz w:val="22"/>
          <w:highlight w:val="yellow"/>
        </w:rPr>
        <w:t xml:space="preserve"> including increased production and secretion of both intestinal and hepatic TG-rich lipoproteins. This is mediated in part by incretins such as </w:t>
      </w:r>
      <w:r w:rsidR="00E026AE" w:rsidRPr="00633A2A">
        <w:rPr>
          <w:rFonts w:ascii="Arial" w:hAnsi="Arial" w:cs="Arial"/>
          <w:sz w:val="22"/>
          <w:highlight w:val="yellow"/>
        </w:rPr>
        <w:t>glucagon-like</w:t>
      </w:r>
      <w:r w:rsidR="00E026AE" w:rsidRPr="00633A2A">
        <w:rPr>
          <w:rFonts w:ascii="Arial" w:hAnsi="Arial" w:cs="Arial"/>
          <w:sz w:val="22"/>
          <w:highlight w:val="yellow"/>
        </w:rPr>
        <w:t xml:space="preserve"> peptide and </w:t>
      </w:r>
      <w:r w:rsidR="00E026AE" w:rsidRPr="00633A2A">
        <w:rPr>
          <w:rFonts w:ascii="Arial" w:hAnsi="Arial" w:cs="Arial"/>
          <w:sz w:val="22"/>
          <w:highlight w:val="yellow"/>
        </w:rPr>
        <w:t>glucagon-like</w:t>
      </w:r>
      <w:r w:rsidR="00E026AE" w:rsidRPr="00633A2A">
        <w:rPr>
          <w:rFonts w:ascii="Arial" w:hAnsi="Arial" w:cs="Arial"/>
          <w:sz w:val="22"/>
          <w:highlight w:val="yellow"/>
        </w:rPr>
        <w:t xml:space="preserve"> peptide 2</w:t>
      </w:r>
      <w:r w:rsidR="00E026AE" w:rsidRPr="00633A2A">
        <w:rPr>
          <w:rFonts w:ascii="Arial" w:hAnsi="Arial" w:cs="Arial"/>
          <w:sz w:val="22"/>
          <w:highlight w:val="yellow"/>
        </w:rPr>
        <w:t xml:space="preserve">, </w:t>
      </w:r>
      <w:r w:rsidR="00E026AE" w:rsidRPr="00633A2A">
        <w:rPr>
          <w:rFonts w:ascii="Arial" w:hAnsi="Arial" w:cs="Arial"/>
          <w:sz w:val="22"/>
          <w:highlight w:val="yellow"/>
        </w:rPr>
        <w:t xml:space="preserve">and also </w:t>
      </w:r>
      <w:r w:rsidR="00E026AE" w:rsidRPr="00633A2A">
        <w:rPr>
          <w:rFonts w:ascii="Arial" w:hAnsi="Arial" w:cs="Arial"/>
          <w:sz w:val="22"/>
          <w:highlight w:val="yellow"/>
        </w:rPr>
        <w:t xml:space="preserve">by </w:t>
      </w:r>
      <w:r w:rsidR="00E026AE" w:rsidRPr="00633A2A">
        <w:rPr>
          <w:rFonts w:ascii="Arial" w:hAnsi="Arial" w:cs="Arial"/>
          <w:sz w:val="22"/>
          <w:highlight w:val="yellow"/>
        </w:rPr>
        <w:t>bile acids</w:t>
      </w:r>
      <w:r w:rsidR="00E026AE" w:rsidRPr="00633A2A">
        <w:rPr>
          <w:rFonts w:ascii="Arial" w:hAnsi="Arial" w:cs="Arial"/>
          <w:sz w:val="22"/>
          <w:highlight w:val="yellow"/>
        </w:rPr>
        <w:t xml:space="preserve"> (</w:t>
      </w:r>
      <w:r w:rsidR="005D1473" w:rsidRPr="00633A2A">
        <w:rPr>
          <w:rFonts w:ascii="Arial" w:eastAsia="Times New Roman" w:hAnsi="Arial" w:cs="Arial"/>
          <w:kern w:val="0"/>
          <w:sz w:val="22"/>
          <w:highlight w:val="yellow"/>
          <w14:ligatures w14:val="none"/>
        </w:rPr>
        <w:t>Lazarte</w:t>
      </w:r>
      <w:r w:rsidR="005D1473" w:rsidRPr="00633A2A">
        <w:rPr>
          <w:rFonts w:ascii="Arial" w:eastAsia="Times New Roman" w:hAnsi="Arial" w:cs="Arial"/>
          <w:kern w:val="0"/>
          <w:sz w:val="22"/>
          <w:highlight w:val="yellow"/>
          <w14:ligatures w14:val="none"/>
        </w:rPr>
        <w:t xml:space="preserve"> </w:t>
      </w:r>
      <w:r w:rsidR="005D1473" w:rsidRPr="00633A2A">
        <w:rPr>
          <w:rFonts w:ascii="Arial" w:eastAsia="Times New Roman" w:hAnsi="Arial" w:cs="Arial"/>
          <w:kern w:val="0"/>
          <w:sz w:val="22"/>
          <w:highlight w:val="yellow"/>
          <w14:ligatures w14:val="none"/>
        </w:rPr>
        <w:t xml:space="preserve">&amp; Hegele, </w:t>
      </w:r>
      <w:r w:rsidR="005D1473" w:rsidRPr="00633A2A">
        <w:rPr>
          <w:rFonts w:ascii="Arial" w:eastAsia="Times New Roman" w:hAnsi="Arial" w:cs="Arial"/>
          <w:kern w:val="0"/>
          <w:sz w:val="22"/>
          <w:highlight w:val="yellow"/>
          <w14:ligatures w14:val="none"/>
        </w:rPr>
        <w:t>2020</w:t>
      </w:r>
      <w:r w:rsidR="00393AE9">
        <w:rPr>
          <w:rFonts w:ascii="Arial" w:eastAsia="Times New Roman" w:hAnsi="Arial" w:cs="Arial"/>
          <w:kern w:val="0"/>
          <w:sz w:val="22"/>
          <w:highlight w:val="yellow"/>
          <w14:ligatures w14:val="none"/>
        </w:rPr>
        <w:t xml:space="preserve">; </w:t>
      </w:r>
      <w:proofErr w:type="spellStart"/>
      <w:r w:rsidR="00393AE9" w:rsidRPr="00393AE9">
        <w:rPr>
          <w:rFonts w:ascii="Arial" w:eastAsia="Times New Roman" w:hAnsi="Arial" w:cs="Arial"/>
          <w:kern w:val="0"/>
          <w:sz w:val="22"/>
          <w:highlight w:val="yellow"/>
          <w14:ligatures w14:val="none"/>
        </w:rPr>
        <w:t>Wedeh</w:t>
      </w:r>
      <w:proofErr w:type="spellEnd"/>
      <w:r w:rsidR="00393AE9">
        <w:rPr>
          <w:rFonts w:ascii="Arial" w:eastAsia="Times New Roman" w:hAnsi="Arial" w:cs="Arial"/>
          <w:kern w:val="0"/>
          <w:sz w:val="22"/>
          <w:highlight w:val="yellow"/>
          <w14:ligatures w14:val="none"/>
        </w:rPr>
        <w:t xml:space="preserve"> et al., 2025</w:t>
      </w:r>
      <w:r w:rsidR="00E026AE" w:rsidRPr="00633A2A">
        <w:rPr>
          <w:rFonts w:ascii="Arial" w:hAnsi="Arial" w:cs="Arial"/>
          <w:sz w:val="22"/>
          <w:highlight w:val="yellow"/>
        </w:rPr>
        <w:t>).</w:t>
      </w:r>
      <w:r w:rsidR="00E026AE">
        <w:rPr>
          <w:rFonts w:ascii="Arial" w:hAnsi="Arial" w:cs="Arial"/>
          <w:sz w:val="22"/>
        </w:rPr>
        <w:t xml:space="preserve"> </w:t>
      </w:r>
    </w:p>
    <w:p w14:paraId="1F1DD783" w14:textId="79687032" w:rsidR="00CB35C9" w:rsidRDefault="00B317BB" w:rsidP="00B317BB">
      <w:pPr>
        <w:spacing w:line="360" w:lineRule="auto"/>
        <w:rPr>
          <w:rFonts w:ascii="Arial" w:hAnsi="Arial" w:cs="Arial"/>
          <w:sz w:val="22"/>
        </w:rPr>
      </w:pPr>
      <w:r w:rsidRPr="00FA25C4">
        <w:rPr>
          <w:rFonts w:ascii="Arial" w:hAnsi="Arial" w:cs="Arial"/>
          <w:sz w:val="22"/>
        </w:rPr>
        <w:t>Low- and middle-income countries, including those in sub-Saharan Africa, have experienced an epidemiological transition with a shift from infectious diseases to non-communicable diseases (NCDs) as primary health burdens.</w:t>
      </w:r>
      <w:sdt>
        <w:sdtPr>
          <w:rPr>
            <w:rFonts w:ascii="Arial" w:hAnsi="Arial" w:cs="Arial"/>
            <w:color w:val="000000"/>
            <w:sz w:val="22"/>
            <w:vertAlign w:val="superscript"/>
          </w:rPr>
          <w:tag w:val="MENDELEY_CITATION_v3_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"/>
          <w:id w:val="117570637"/>
          <w:placeholder>
            <w:docPart w:val="DefaultPlaceholder_-1854013440"/>
          </w:placeholder>
        </w:sdtPr>
        <w:sdtContent>
          <w:r w:rsidR="00C55F76" w:rsidRPr="00FA25C4">
            <w:rPr>
              <w:rFonts w:ascii="Arial" w:hAnsi="Arial" w:cs="Arial"/>
              <w:color w:val="000000"/>
              <w:sz w:val="22"/>
              <w:vertAlign w:val="superscript"/>
            </w:rPr>
            <w:t>5</w:t>
          </w:r>
        </w:sdtContent>
      </w:sdt>
      <w:r w:rsidRPr="00FA25C4">
        <w:rPr>
          <w:rFonts w:ascii="Arial" w:hAnsi="Arial" w:cs="Arial"/>
          <w:sz w:val="22"/>
        </w:rPr>
        <w:t xml:space="preserve"> </w:t>
      </w:r>
      <w:r w:rsidR="00380266" w:rsidRPr="00633A2A">
        <w:rPr>
          <w:rFonts w:ascii="Arial" w:hAnsi="Arial" w:cs="Arial"/>
          <w:sz w:val="22"/>
          <w:highlight w:val="yellow"/>
        </w:rPr>
        <w:t>It contributes</w:t>
      </w:r>
      <w:r w:rsidR="00380266" w:rsidRPr="00633A2A">
        <w:rPr>
          <w:rFonts w:ascii="Arial" w:hAnsi="Arial" w:cs="Arial"/>
          <w:sz w:val="22"/>
          <w:highlight w:val="yellow"/>
        </w:rPr>
        <w:t xml:space="preserve"> to reduced quality of life, increased functional limitations and disability, and early mortality.</w:t>
      </w:r>
      <w:r w:rsidR="00380266">
        <w:rPr>
          <w:rFonts w:ascii="Arial" w:hAnsi="Arial" w:cs="Arial"/>
          <w:sz w:val="22"/>
          <w:highlight w:val="yellow"/>
        </w:rPr>
        <w:t xml:space="preserve"> </w:t>
      </w:r>
      <w:r w:rsidR="00380266" w:rsidRPr="00633A2A">
        <w:rPr>
          <w:rFonts w:ascii="Arial" w:hAnsi="Arial" w:cs="Arial"/>
          <w:sz w:val="22"/>
          <w:highlight w:val="yellow"/>
        </w:rPr>
        <w:t xml:space="preserve">Consequently, the economies of </w:t>
      </w:r>
      <w:r w:rsidR="00E55239" w:rsidRPr="00633A2A">
        <w:rPr>
          <w:rFonts w:ascii="Arial" w:hAnsi="Arial" w:cs="Arial"/>
          <w:sz w:val="22"/>
          <w:highlight w:val="yellow"/>
        </w:rPr>
        <w:t>l</w:t>
      </w:r>
      <w:r w:rsidR="00E55239" w:rsidRPr="00633A2A">
        <w:rPr>
          <w:rFonts w:ascii="Arial" w:hAnsi="Arial" w:cs="Arial"/>
          <w:sz w:val="22"/>
          <w:highlight w:val="yellow"/>
        </w:rPr>
        <w:t>ow- and middle-income countries</w:t>
      </w:r>
      <w:r w:rsidR="00380266" w:rsidRPr="00633A2A">
        <w:rPr>
          <w:rFonts w:ascii="Arial" w:hAnsi="Arial" w:cs="Arial"/>
          <w:sz w:val="22"/>
          <w:highlight w:val="yellow"/>
        </w:rPr>
        <w:t xml:space="preserve"> have been affected owing to the reduced workforce</w:t>
      </w:r>
      <w:r w:rsidR="00380266" w:rsidRPr="00633A2A">
        <w:rPr>
          <w:rFonts w:ascii="Arial" w:hAnsi="Arial" w:cs="Arial"/>
          <w:sz w:val="22"/>
          <w:highlight w:val="yellow"/>
        </w:rPr>
        <w:t xml:space="preserve"> (</w:t>
      </w:r>
      <w:proofErr w:type="spellStart"/>
      <w:r w:rsidR="00EF17CC" w:rsidRPr="002C007E">
        <w:rPr>
          <w:rFonts w:ascii="Arial" w:eastAsia="Times New Roman" w:hAnsi="Arial" w:cs="Arial"/>
          <w:kern w:val="0"/>
          <w:sz w:val="22"/>
          <w:highlight w:val="yellow"/>
          <w14:ligatures w14:val="none"/>
        </w:rPr>
        <w:t>Kaluvu</w:t>
      </w:r>
      <w:proofErr w:type="spellEnd"/>
      <w:r w:rsidR="00EF17CC">
        <w:rPr>
          <w:rFonts w:ascii="Arial" w:eastAsia="Times New Roman" w:hAnsi="Arial" w:cs="Arial"/>
          <w:kern w:val="0"/>
          <w:sz w:val="22"/>
          <w:highlight w:val="yellow"/>
          <w14:ligatures w14:val="none"/>
        </w:rPr>
        <w:t xml:space="preserve"> et al., 2022</w:t>
      </w:r>
      <w:r w:rsidR="00380266" w:rsidRPr="00633A2A">
        <w:rPr>
          <w:rFonts w:ascii="Arial" w:hAnsi="Arial" w:cs="Arial"/>
          <w:sz w:val="22"/>
          <w:highlight w:val="yellow"/>
        </w:rPr>
        <w:t>).</w:t>
      </w:r>
      <w:r w:rsidR="00380266">
        <w:rPr>
          <w:rFonts w:ascii="Arial" w:hAnsi="Arial" w:cs="Arial"/>
          <w:sz w:val="22"/>
        </w:rPr>
        <w:t xml:space="preserve"> </w:t>
      </w:r>
      <w:r w:rsidRPr="00FA25C4">
        <w:rPr>
          <w:rFonts w:ascii="Arial" w:hAnsi="Arial" w:cs="Arial"/>
          <w:sz w:val="22"/>
        </w:rPr>
        <w:t xml:space="preserve">Nigeria, the most populous African country with over 220 million people, is no exception. Recent studies have documented a growing prevalence of CVD risk factors, including </w:t>
      </w:r>
      <w:proofErr w:type="spellStart"/>
      <w:r w:rsidRPr="00FA25C4">
        <w:rPr>
          <w:rFonts w:ascii="Arial" w:hAnsi="Arial" w:cs="Arial"/>
          <w:sz w:val="22"/>
        </w:rPr>
        <w:t>dyslipidaemia</w:t>
      </w:r>
      <w:proofErr w:type="spellEnd"/>
      <w:r w:rsidRPr="00FA25C4">
        <w:rPr>
          <w:rFonts w:ascii="Arial" w:hAnsi="Arial" w:cs="Arial"/>
          <w:sz w:val="22"/>
        </w:rPr>
        <w:t>, hypertension, and diabetes, in both urban and rural settings.</w:t>
      </w:r>
      <w:sdt>
        <w:sdtPr>
          <w:rPr>
            <w:rFonts w:ascii="Arial" w:hAnsi="Arial" w:cs="Arial"/>
            <w:color w:val="000000"/>
            <w:sz w:val="22"/>
            <w:vertAlign w:val="superscript"/>
          </w:rPr>
          <w:tag w:val="MENDELEY_CITATION_v3_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"/>
          <w:id w:val="1634438624"/>
          <w:placeholder>
            <w:docPart w:val="DefaultPlaceholder_-1854013440"/>
          </w:placeholder>
        </w:sdtPr>
        <w:sdtContent>
          <w:r w:rsidR="00C55F76" w:rsidRPr="00FA25C4">
            <w:rPr>
              <w:rFonts w:ascii="Arial" w:hAnsi="Arial" w:cs="Arial"/>
              <w:color w:val="000000"/>
              <w:sz w:val="22"/>
              <w:vertAlign w:val="superscript"/>
            </w:rPr>
            <w:t>6,7</w:t>
          </w:r>
        </w:sdtContent>
      </w:sdt>
      <w:r w:rsidRPr="00FA25C4">
        <w:rPr>
          <w:rFonts w:ascii="Arial" w:hAnsi="Arial" w:cs="Arial"/>
          <w:sz w:val="22"/>
        </w:rPr>
        <w:t xml:space="preserve"> According to the World Health </w:t>
      </w:r>
      <w:proofErr w:type="spellStart"/>
      <w:r w:rsidR="00094DCA" w:rsidRPr="00633A2A">
        <w:rPr>
          <w:rFonts w:ascii="Arial" w:hAnsi="Arial" w:cs="Arial"/>
          <w:sz w:val="22"/>
          <w:highlight w:val="yellow"/>
        </w:rPr>
        <w:t>Organisation</w:t>
      </w:r>
      <w:proofErr w:type="spellEnd"/>
      <w:r w:rsidRPr="00633A2A">
        <w:rPr>
          <w:rFonts w:ascii="Arial" w:hAnsi="Arial" w:cs="Arial"/>
          <w:sz w:val="22"/>
          <w:highlight w:val="yellow"/>
        </w:rPr>
        <w:t>,</w:t>
      </w:r>
      <w:r w:rsidRPr="00FA25C4">
        <w:rPr>
          <w:rFonts w:ascii="Arial" w:hAnsi="Arial" w:cs="Arial"/>
          <w:sz w:val="22"/>
        </w:rPr>
        <w:t xml:space="preserve"> CVD accounts for approximately 11% of all deaths in Nigeria, with </w:t>
      </w:r>
      <w:proofErr w:type="spellStart"/>
      <w:r w:rsidRPr="00FA25C4">
        <w:rPr>
          <w:rFonts w:ascii="Arial" w:hAnsi="Arial" w:cs="Arial"/>
          <w:sz w:val="22"/>
        </w:rPr>
        <w:t>dyslipidaemia</w:t>
      </w:r>
      <w:proofErr w:type="spellEnd"/>
      <w:r w:rsidRPr="00FA25C4">
        <w:rPr>
          <w:rFonts w:ascii="Arial" w:hAnsi="Arial" w:cs="Arial"/>
          <w:sz w:val="22"/>
        </w:rPr>
        <w:t xml:space="preserve"> contributing significantly to this burden.</w:t>
      </w:r>
      <w:sdt>
        <w:sdtPr>
          <w:rPr>
            <w:rFonts w:ascii="Arial" w:hAnsi="Arial" w:cs="Arial"/>
            <w:color w:val="000000"/>
            <w:sz w:val="22"/>
            <w:vertAlign w:val="superscript"/>
          </w:rPr>
          <w:tag w:val="MENDELEY_CITATION_v3_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"/>
          <w:id w:val="-507677712"/>
          <w:placeholder>
            <w:docPart w:val="DefaultPlaceholder_-1854013440"/>
          </w:placeholder>
        </w:sdtPr>
        <w:sdtContent>
          <w:r w:rsidR="00C55F76" w:rsidRPr="00FA25C4">
            <w:rPr>
              <w:rFonts w:ascii="Arial" w:hAnsi="Arial" w:cs="Arial"/>
              <w:color w:val="000000"/>
              <w:sz w:val="22"/>
              <w:vertAlign w:val="superscript"/>
            </w:rPr>
            <w:t>8</w:t>
          </w:r>
        </w:sdtContent>
      </w:sdt>
      <w:r w:rsidR="00CB35C9">
        <w:rPr>
          <w:rFonts w:ascii="Arial" w:hAnsi="Arial" w:cs="Arial"/>
          <w:sz w:val="22"/>
        </w:rPr>
        <w:t xml:space="preserve"> </w:t>
      </w:r>
      <w:r w:rsidR="00CB35C9" w:rsidRPr="00633A2A">
        <w:rPr>
          <w:rFonts w:ascii="Arial" w:hAnsi="Arial" w:cs="Arial"/>
          <w:sz w:val="22"/>
          <w:highlight w:val="yellow"/>
        </w:rPr>
        <w:t xml:space="preserve">Risk factors for cardiovascular diseases include obesity, hypertension, </w:t>
      </w:r>
      <w:proofErr w:type="spellStart"/>
      <w:r w:rsidR="00CB35C9" w:rsidRPr="00633A2A">
        <w:rPr>
          <w:rFonts w:ascii="Arial" w:hAnsi="Arial" w:cs="Arial"/>
          <w:sz w:val="22"/>
          <w:highlight w:val="yellow"/>
        </w:rPr>
        <w:t>dyslipidaemia</w:t>
      </w:r>
      <w:proofErr w:type="spellEnd"/>
      <w:r w:rsidR="00CB35C9" w:rsidRPr="00633A2A">
        <w:rPr>
          <w:rFonts w:ascii="Arial" w:hAnsi="Arial" w:cs="Arial"/>
          <w:sz w:val="22"/>
          <w:highlight w:val="yellow"/>
        </w:rPr>
        <w:t>, smoking, sedentary lifestyle</w:t>
      </w:r>
      <w:r w:rsidR="00CB35C9">
        <w:rPr>
          <w:rFonts w:ascii="Arial" w:hAnsi="Arial" w:cs="Arial"/>
          <w:sz w:val="22"/>
          <w:highlight w:val="yellow"/>
        </w:rPr>
        <w:t>,</w:t>
      </w:r>
      <w:r w:rsidR="00CB35C9" w:rsidRPr="00633A2A">
        <w:rPr>
          <w:rFonts w:ascii="Arial" w:hAnsi="Arial" w:cs="Arial"/>
          <w:sz w:val="22"/>
          <w:highlight w:val="yellow"/>
        </w:rPr>
        <w:t xml:space="preserve"> among others</w:t>
      </w:r>
      <w:r w:rsidR="00CB35C9">
        <w:rPr>
          <w:rFonts w:ascii="Arial" w:hAnsi="Arial" w:cs="Arial"/>
          <w:sz w:val="22"/>
          <w:highlight w:val="yellow"/>
        </w:rPr>
        <w:t xml:space="preserve"> (</w:t>
      </w:r>
      <w:proofErr w:type="spellStart"/>
      <w:r w:rsidR="003E27DE" w:rsidRPr="003E27DE">
        <w:rPr>
          <w:rFonts w:ascii="Arial" w:eastAsia="Times New Roman" w:hAnsi="Arial" w:cs="Arial"/>
          <w:kern w:val="0"/>
          <w:sz w:val="22"/>
          <w:highlight w:val="yellow"/>
          <w14:ligatures w14:val="none"/>
        </w:rPr>
        <w:t>Ezeude</w:t>
      </w:r>
      <w:proofErr w:type="spellEnd"/>
      <w:r w:rsidR="003E27DE">
        <w:rPr>
          <w:rFonts w:ascii="Arial" w:eastAsia="Times New Roman" w:hAnsi="Arial" w:cs="Arial"/>
          <w:kern w:val="0"/>
          <w:sz w:val="22"/>
          <w:highlight w:val="yellow"/>
          <w14:ligatures w14:val="none"/>
        </w:rPr>
        <w:t xml:space="preserve"> et al., 2020</w:t>
      </w:r>
      <w:r w:rsidR="00CB35C9">
        <w:rPr>
          <w:rFonts w:ascii="Arial" w:hAnsi="Arial" w:cs="Arial"/>
          <w:sz w:val="22"/>
          <w:highlight w:val="yellow"/>
        </w:rPr>
        <w:t>)</w:t>
      </w:r>
      <w:r w:rsidR="00CB35C9" w:rsidRPr="00633A2A">
        <w:rPr>
          <w:rFonts w:ascii="Arial" w:hAnsi="Arial" w:cs="Arial"/>
          <w:sz w:val="22"/>
          <w:highlight w:val="yellow"/>
        </w:rPr>
        <w:t>.</w:t>
      </w:r>
      <w:r w:rsidR="00CB35C9" w:rsidRPr="00CB35C9">
        <w:rPr>
          <w:rFonts w:ascii="Arial" w:hAnsi="Arial" w:cs="Arial"/>
          <w:sz w:val="22"/>
        </w:rPr>
        <w:t xml:space="preserve"> </w:t>
      </w:r>
    </w:p>
    <w:p w14:paraId="79D9CB4E" w14:textId="368FD732" w:rsidR="00B317BB" w:rsidRPr="00FA25C4" w:rsidRDefault="00B317BB" w:rsidP="00B317BB">
      <w:pPr>
        <w:spacing w:line="360" w:lineRule="auto"/>
        <w:rPr>
          <w:rFonts w:ascii="Arial" w:hAnsi="Arial" w:cs="Arial"/>
          <w:sz w:val="22"/>
        </w:rPr>
      </w:pPr>
      <w:r w:rsidRPr="00FA25C4">
        <w:rPr>
          <w:rFonts w:ascii="Arial" w:hAnsi="Arial" w:cs="Arial"/>
          <w:sz w:val="22"/>
        </w:rPr>
        <w:t xml:space="preserve">Demographically, Nigeria's adult population is experiencing increasing life expectancy and changes in socioeconomic conditions that influence </w:t>
      </w:r>
      <w:r w:rsidRPr="00633A2A">
        <w:rPr>
          <w:rFonts w:ascii="Arial" w:hAnsi="Arial" w:cs="Arial"/>
          <w:sz w:val="22"/>
          <w:highlight w:val="yellow"/>
        </w:rPr>
        <w:t xml:space="preserve">health </w:t>
      </w:r>
      <w:proofErr w:type="spellStart"/>
      <w:r w:rsidR="00094DCA" w:rsidRPr="00633A2A">
        <w:rPr>
          <w:rFonts w:ascii="Arial" w:hAnsi="Arial" w:cs="Arial"/>
          <w:sz w:val="22"/>
          <w:highlight w:val="yellow"/>
        </w:rPr>
        <w:t>behaviours</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and</w:t>
      </w:r>
      <w:r w:rsidRPr="00FA25C4">
        <w:rPr>
          <w:rFonts w:ascii="Arial" w:hAnsi="Arial" w:cs="Arial"/>
          <w:sz w:val="22"/>
        </w:rPr>
        <w:t xml:space="preserve"> disease patterns. Urban </w:t>
      </w:r>
      <w:proofErr w:type="spellStart"/>
      <w:r w:rsidR="00094DCA" w:rsidRPr="00633A2A">
        <w:rPr>
          <w:rFonts w:ascii="Arial" w:hAnsi="Arial" w:cs="Arial"/>
          <w:sz w:val="22"/>
          <w:highlight w:val="yellow"/>
        </w:rPr>
        <w:t>centres</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have</w:t>
      </w:r>
      <w:r w:rsidRPr="00FA25C4">
        <w:rPr>
          <w:rFonts w:ascii="Arial" w:hAnsi="Arial" w:cs="Arial"/>
          <w:sz w:val="22"/>
        </w:rPr>
        <w:t xml:space="preserve"> witnessed lifestyle changes </w:t>
      </w:r>
      <w:proofErr w:type="spellStart"/>
      <w:r w:rsidR="00094DCA" w:rsidRPr="00633A2A">
        <w:rPr>
          <w:rFonts w:ascii="Arial" w:hAnsi="Arial" w:cs="Arial"/>
          <w:sz w:val="22"/>
          <w:highlight w:val="yellow"/>
        </w:rPr>
        <w:t>characterised</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by</w:t>
      </w:r>
      <w:r w:rsidRPr="00FA25C4">
        <w:rPr>
          <w:rFonts w:ascii="Arial" w:hAnsi="Arial" w:cs="Arial"/>
          <w:sz w:val="22"/>
        </w:rPr>
        <w:t xml:space="preserve"> reduced physical activity and increased consumption of processed foods, leading to a rise in obesity and metabolic disorders.</w:t>
      </w:r>
      <w:sdt>
        <w:sdtPr>
          <w:rPr>
            <w:rFonts w:ascii="Arial" w:hAnsi="Arial" w:cs="Arial"/>
            <w:color w:val="000000"/>
            <w:sz w:val="22"/>
            <w:vertAlign w:val="superscript"/>
          </w:rPr>
          <w:tag w:val="MENDELEY_CITATION_v3_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"/>
          <w:id w:val="-1507510373"/>
          <w:placeholder>
            <w:docPart w:val="DefaultPlaceholder_-1854013440"/>
          </w:placeholder>
        </w:sdtPr>
        <w:sdtContent>
          <w:r w:rsidR="00C55F76" w:rsidRPr="00FA25C4">
            <w:rPr>
              <w:rFonts w:ascii="Arial" w:hAnsi="Arial" w:cs="Arial"/>
              <w:color w:val="000000"/>
              <w:sz w:val="22"/>
              <w:vertAlign w:val="superscript"/>
            </w:rPr>
            <w:t>9</w:t>
          </w:r>
        </w:sdtContent>
      </w:sdt>
      <w:r w:rsidRPr="00FA25C4">
        <w:rPr>
          <w:rFonts w:ascii="Arial" w:hAnsi="Arial" w:cs="Arial"/>
          <w:sz w:val="22"/>
        </w:rPr>
        <w:t xml:space="preserve"> These changes are expected to drive an upsurge in </w:t>
      </w:r>
      <w:proofErr w:type="spellStart"/>
      <w:r w:rsidRPr="00FA25C4">
        <w:rPr>
          <w:rFonts w:ascii="Arial" w:hAnsi="Arial" w:cs="Arial"/>
          <w:sz w:val="22"/>
        </w:rPr>
        <w:t>dyslipidaemia</w:t>
      </w:r>
      <w:proofErr w:type="spellEnd"/>
      <w:r w:rsidRPr="00FA25C4">
        <w:rPr>
          <w:rFonts w:ascii="Arial" w:hAnsi="Arial" w:cs="Arial"/>
          <w:sz w:val="22"/>
        </w:rPr>
        <w:t xml:space="preserve"> prevalence.</w:t>
      </w:r>
    </w:p>
    <w:p w14:paraId="3359741C" w14:textId="66DEF187" w:rsidR="00B317BB" w:rsidRPr="00FA25C4" w:rsidRDefault="00B317BB" w:rsidP="00B317BB">
      <w:pPr>
        <w:spacing w:line="360" w:lineRule="auto"/>
        <w:rPr>
          <w:rFonts w:ascii="Arial" w:hAnsi="Arial" w:cs="Arial"/>
          <w:sz w:val="22"/>
        </w:rPr>
      </w:pPr>
      <w:r w:rsidRPr="00FA25C4">
        <w:rPr>
          <w:rFonts w:ascii="Arial" w:hAnsi="Arial" w:cs="Arial"/>
          <w:sz w:val="22"/>
        </w:rPr>
        <w:t xml:space="preserve">Despite its clinical importance, data on the prevalence and sociodemographic determinants of </w:t>
      </w:r>
      <w:proofErr w:type="spellStart"/>
      <w:r w:rsidRPr="00FA25C4">
        <w:rPr>
          <w:rFonts w:ascii="Arial" w:hAnsi="Arial" w:cs="Arial"/>
          <w:sz w:val="22"/>
        </w:rPr>
        <w:t>dyslipidaemia</w:t>
      </w:r>
      <w:proofErr w:type="spellEnd"/>
      <w:r w:rsidRPr="00FA25C4">
        <w:rPr>
          <w:rFonts w:ascii="Arial" w:hAnsi="Arial" w:cs="Arial"/>
          <w:sz w:val="22"/>
        </w:rPr>
        <w:t xml:space="preserve"> in Nigerian tertiary healthcare settings remain sparse and often region-specific. Available local studies suggest prevalence rates ranging from 20% to over </w:t>
      </w:r>
      <w:r w:rsidR="000F610D" w:rsidRPr="00FA25C4">
        <w:rPr>
          <w:rFonts w:ascii="Arial" w:hAnsi="Arial" w:cs="Arial"/>
          <w:sz w:val="22"/>
        </w:rPr>
        <w:t>9</w:t>
      </w:r>
      <w:r w:rsidRPr="00FA25C4">
        <w:rPr>
          <w:rFonts w:ascii="Arial" w:hAnsi="Arial" w:cs="Arial"/>
          <w:sz w:val="22"/>
        </w:rPr>
        <w:t>0%, with variations influenced by factors such as age, sex, education, and coexisting metabolic conditions.</w:t>
      </w:r>
      <w:sdt>
        <w:sdtPr>
          <w:rPr>
            <w:rFonts w:ascii="Arial" w:hAnsi="Arial" w:cs="Arial"/>
            <w:color w:val="000000"/>
            <w:sz w:val="22"/>
            <w:vertAlign w:val="superscript"/>
          </w:rPr>
          <w:tag w:val="MENDELEY_CITATION_v3_eyJjaXRhdGlvbklEIjoiTUVOREVMRVlfQ0lUQVRJT05fN2ZhOTJlODUtNjY2ZS00ZWNlLWJlMTgtMDNiZjkwNzRjZTcyIiwicHJvcGVydGllcyI6eyJub3RlSW5kZXgiOjB9LCJpc0VkaXRlZCI6ZmFsc2UsIm1hbnVhbE92ZXJyaWRlIjp7ImlzTWFudWFsbHlPdmVycmlkZGVuIjpmYWxzZSwiY2l0ZXByb2NUZXh0IjoiPHN1cD4xMCwxMTwvc3VwPiIsIm1hbnVhbE92ZXJyaWRlVGV4dCI6Ii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fSx7ImlkIjoiNjI4NTJmNjktZTQwNi0zOTM0LTlkOWEtZTY5NmViY2ZkYzA5IiwiaXRlbURhdGEiOnsidHlwZSI6ImFydGljbGUtam91cm5hbCIsImlkIjoiNjI4NTJmNjktZTQwNi0zOTM0LTlkOWEtZTY5NmViY2ZkYzA5IiwidGl0bGUiOiJQcmV2YWxlbmNlLCBwYXR0ZXJucyBhbmQgcHJlZGljdG9ycyBvZiBkeXNsaXBpZGFlbWlhIGluIE5pZ2VyaWE6IGEgcmVwb3J0IGZyb20gdGhlIFJFTUFIIHN0dWR5IiwiYXV0aG9yIjpbeyJmYW1pbHkiOiJDaG9yaSIsImdpdmVuIjoiQmFiYW5naWRh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IsInBhcnNlLW5hbWVzIjpmYWxzZSwiZHJvcHBpbmctcGFydGljbGUiOiIiLCJub24tZHJvcHBpbmctcGFydGljbGUiOiIifSx7ImZhbWlseSI6Ik9rb3llIiwiZ2l2ZW4iOiJJbm5vY2VudCIsInBhcnNlLW5hbWVzIjpmYWxzZSwiZHJvcHBpbmctcGFydGljbGUiOiIiLCJub24tZHJvcHBpbmctcGFydGljbGUiOiIifSx7ImZhbWlseSI6IkFiZHVsbGFoaSIsImdpdmVuIjoiVW1hc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53ZWdidSIsImdpdmVuIjoiTWF4d2VsbCIsInBhcnNlLW5hbWVzIjpmYWxzZSwiZHJvcHBpbmctcGFydGljbGUiOiIiLCJub24tZHJvcHBpbmctcGFydGljbGUiOiIifSx7ImZhbWlseSI6Ik9nZWRlbmdiZSIsImdpdmVuIjoiSm9ob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"/>
          <w:id w:val="-384111327"/>
          <w:placeholder>
            <w:docPart w:val="DefaultPlaceholder_-1854013440"/>
          </w:placeholder>
        </w:sdtPr>
        <w:sdtContent>
          <w:r w:rsidR="00C55F76" w:rsidRPr="00FA25C4">
            <w:rPr>
              <w:rFonts w:ascii="Arial" w:hAnsi="Arial" w:cs="Arial"/>
              <w:color w:val="000000"/>
              <w:sz w:val="22"/>
              <w:vertAlign w:val="superscript"/>
            </w:rPr>
            <w:t>10,11</w:t>
          </w:r>
        </w:sdtContent>
      </w:sdt>
    </w:p>
    <w:p w14:paraId="5F233D8E" w14:textId="072D5412" w:rsidR="00B317BB" w:rsidRPr="00FA25C4" w:rsidRDefault="00B317BB" w:rsidP="00B317BB">
      <w:pPr>
        <w:spacing w:line="360" w:lineRule="auto"/>
        <w:rPr>
          <w:rFonts w:ascii="Arial" w:hAnsi="Arial" w:cs="Arial"/>
          <w:sz w:val="22"/>
        </w:rPr>
      </w:pPr>
      <w:r w:rsidRPr="00FA25C4">
        <w:rPr>
          <w:rFonts w:ascii="Arial" w:hAnsi="Arial" w:cs="Arial"/>
          <w:sz w:val="22"/>
        </w:rPr>
        <w:lastRenderedPageBreak/>
        <w:t xml:space="preserve">This study aims to fill the gap by assessing the prevalence and key sociodemographic determinants of </w:t>
      </w:r>
      <w:proofErr w:type="spellStart"/>
      <w:r w:rsidRPr="00FA25C4">
        <w:rPr>
          <w:rFonts w:ascii="Arial" w:hAnsi="Arial" w:cs="Arial"/>
          <w:sz w:val="22"/>
        </w:rPr>
        <w:t>dyslipidaemia</w:t>
      </w:r>
      <w:proofErr w:type="spellEnd"/>
      <w:r w:rsidRPr="00FA25C4">
        <w:rPr>
          <w:rFonts w:ascii="Arial" w:hAnsi="Arial" w:cs="Arial"/>
          <w:sz w:val="22"/>
        </w:rPr>
        <w:t xml:space="preserve"> among </w:t>
      </w:r>
      <w:r w:rsidR="007E6E7F" w:rsidRPr="00FA25C4">
        <w:rPr>
          <w:rFonts w:ascii="Arial" w:hAnsi="Arial" w:cs="Arial"/>
          <w:sz w:val="22"/>
        </w:rPr>
        <w:t xml:space="preserve">hypertensive </w:t>
      </w:r>
      <w:r w:rsidRPr="00FA25C4">
        <w:rPr>
          <w:rFonts w:ascii="Arial" w:hAnsi="Arial" w:cs="Arial"/>
          <w:sz w:val="22"/>
        </w:rPr>
        <w:t>adults attending UBTH, thereby contributing to the body of evidence necessary for addressing the growing burden of cardiovascular risk factors in Nigeria.</w:t>
      </w:r>
    </w:p>
    <w:p w14:paraId="2194E21C" w14:textId="77777777" w:rsidR="00B317BB" w:rsidRDefault="00B317BB">
      <w:pPr>
        <w:rPr>
          <w:rFonts w:ascii="Arial" w:hAnsi="Arial" w:cs="Arial"/>
          <w:sz w:val="22"/>
        </w:rPr>
      </w:pPr>
    </w:p>
    <w:p w14:paraId="55CB7941" w14:textId="77777777" w:rsidR="002132F3" w:rsidRPr="00FA25C4" w:rsidRDefault="002132F3">
      <w:pPr>
        <w:rPr>
          <w:rFonts w:ascii="Arial" w:hAnsi="Arial" w:cs="Arial"/>
          <w:sz w:val="22"/>
        </w:rPr>
      </w:pPr>
    </w:p>
    <w:p w14:paraId="5F5DB92C" w14:textId="0B09A9F1" w:rsidR="00B317BB" w:rsidRPr="00FA25C4" w:rsidRDefault="00B317BB">
      <w:pPr>
        <w:rPr>
          <w:rFonts w:ascii="Arial" w:hAnsi="Arial" w:cs="Arial"/>
          <w:b/>
          <w:caps/>
          <w:sz w:val="22"/>
        </w:rPr>
      </w:pPr>
      <w:r w:rsidRPr="00FA25C4">
        <w:rPr>
          <w:rFonts w:ascii="Arial" w:hAnsi="Arial" w:cs="Arial"/>
          <w:b/>
          <w:caps/>
          <w:sz w:val="22"/>
        </w:rPr>
        <w:t>Materials and Methods</w:t>
      </w:r>
    </w:p>
    <w:p w14:paraId="63967A43" w14:textId="77777777" w:rsidR="00BF0315" w:rsidRPr="00FA25C4" w:rsidRDefault="00BF0315" w:rsidP="00BF0315">
      <w:pPr>
        <w:rPr>
          <w:rFonts w:ascii="Arial" w:hAnsi="Arial" w:cs="Arial"/>
          <w:b/>
          <w:bCs/>
          <w:sz w:val="22"/>
        </w:rPr>
      </w:pPr>
      <w:r w:rsidRPr="00FA25C4">
        <w:rPr>
          <w:rFonts w:ascii="Arial" w:hAnsi="Arial" w:cs="Arial"/>
          <w:b/>
          <w:bCs/>
          <w:sz w:val="22"/>
        </w:rPr>
        <w:t>Study Area</w:t>
      </w:r>
    </w:p>
    <w:p w14:paraId="1EDD5666" w14:textId="2C71E1D4" w:rsidR="00BF0315" w:rsidRPr="00FA25C4" w:rsidRDefault="00BF0315" w:rsidP="00BF0315">
      <w:pPr>
        <w:rPr>
          <w:rFonts w:ascii="Arial" w:hAnsi="Arial" w:cs="Arial"/>
          <w:sz w:val="22"/>
        </w:rPr>
      </w:pPr>
      <w:r w:rsidRPr="00FA25C4">
        <w:rPr>
          <w:rFonts w:ascii="Arial" w:hAnsi="Arial" w:cs="Arial"/>
          <w:sz w:val="22"/>
        </w:rPr>
        <w:t xml:space="preserve">The study was conducted at the Medical Outpatient Clinic of the University of Benin Teaching Hospital (UBTH), a tertiary referral hospital located in Benin City, Edo State, Nigeria. UBTH serves a diverse patient population from Edo and </w:t>
      </w:r>
      <w:proofErr w:type="spellStart"/>
      <w:r w:rsidR="00094DCA" w:rsidRPr="00633A2A">
        <w:rPr>
          <w:rFonts w:ascii="Arial" w:hAnsi="Arial" w:cs="Arial"/>
          <w:sz w:val="22"/>
          <w:highlight w:val="yellow"/>
        </w:rPr>
        <w:t>neighbouring</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s</w:t>
      </w:r>
      <w:r w:rsidRPr="00FA25C4">
        <w:rPr>
          <w:rFonts w:ascii="Arial" w:hAnsi="Arial" w:cs="Arial"/>
          <w:sz w:val="22"/>
        </w:rPr>
        <w:t xml:space="preserve">tates, providing comprehensive care across medical </w:t>
      </w:r>
      <w:proofErr w:type="spellStart"/>
      <w:r w:rsidR="00094DCA" w:rsidRPr="00633A2A">
        <w:rPr>
          <w:rFonts w:ascii="Arial" w:hAnsi="Arial" w:cs="Arial"/>
          <w:sz w:val="22"/>
          <w:highlight w:val="yellow"/>
        </w:rPr>
        <w:t>specialities</w:t>
      </w:r>
      <w:proofErr w:type="spellEnd"/>
      <w:r w:rsidRPr="00633A2A">
        <w:rPr>
          <w:rFonts w:ascii="Arial" w:hAnsi="Arial" w:cs="Arial"/>
          <w:sz w:val="22"/>
          <w:highlight w:val="yellow"/>
        </w:rPr>
        <w:t>.</w:t>
      </w:r>
    </w:p>
    <w:p w14:paraId="2C485CC6" w14:textId="77777777" w:rsidR="00BF0315" w:rsidRPr="00FA25C4" w:rsidRDefault="00BF0315" w:rsidP="00BF0315">
      <w:pPr>
        <w:rPr>
          <w:rFonts w:ascii="Arial" w:hAnsi="Arial" w:cs="Arial"/>
          <w:b/>
          <w:bCs/>
          <w:sz w:val="22"/>
        </w:rPr>
      </w:pPr>
      <w:r w:rsidRPr="00FA25C4">
        <w:rPr>
          <w:rFonts w:ascii="Arial" w:hAnsi="Arial" w:cs="Arial"/>
          <w:b/>
          <w:bCs/>
          <w:sz w:val="22"/>
        </w:rPr>
        <w:t>Study Design</w:t>
      </w:r>
    </w:p>
    <w:p w14:paraId="6F1BE9F9" w14:textId="77777777" w:rsidR="00BF0315" w:rsidRPr="00FA25C4" w:rsidRDefault="00BF0315" w:rsidP="00BF0315">
      <w:pPr>
        <w:rPr>
          <w:rFonts w:ascii="Arial" w:hAnsi="Arial" w:cs="Arial"/>
          <w:sz w:val="22"/>
        </w:rPr>
      </w:pPr>
      <w:r w:rsidRPr="00FA25C4">
        <w:rPr>
          <w:rFonts w:ascii="Arial" w:hAnsi="Arial" w:cs="Arial"/>
          <w:sz w:val="22"/>
        </w:rPr>
        <w:t>This was a retrospective cross-sectional study involving the review of medical records of adult hypertensive patients attending the Medical Outpatient Department at UBTH.</w:t>
      </w:r>
    </w:p>
    <w:p w14:paraId="1CEBF1B1" w14:textId="77777777" w:rsidR="00BF0315" w:rsidRPr="00FA25C4" w:rsidRDefault="00BF0315" w:rsidP="00BF0315">
      <w:pPr>
        <w:rPr>
          <w:rFonts w:ascii="Arial" w:hAnsi="Arial" w:cs="Arial"/>
          <w:b/>
          <w:bCs/>
          <w:sz w:val="22"/>
        </w:rPr>
      </w:pPr>
      <w:r w:rsidRPr="00FA25C4">
        <w:rPr>
          <w:rFonts w:ascii="Arial" w:hAnsi="Arial" w:cs="Arial"/>
          <w:b/>
          <w:bCs/>
          <w:sz w:val="22"/>
        </w:rPr>
        <w:t>Study Population and Selection Criteria</w:t>
      </w:r>
    </w:p>
    <w:p w14:paraId="22A3CD13" w14:textId="77777777" w:rsidR="00BF0315" w:rsidRPr="00FA25C4" w:rsidRDefault="00BF0315" w:rsidP="00BF0315">
      <w:pPr>
        <w:rPr>
          <w:rFonts w:ascii="Arial" w:hAnsi="Arial" w:cs="Arial"/>
          <w:sz w:val="22"/>
        </w:rPr>
      </w:pPr>
      <w:r w:rsidRPr="00FA25C4">
        <w:rPr>
          <w:rFonts w:ascii="Arial" w:hAnsi="Arial" w:cs="Arial"/>
          <w:sz w:val="22"/>
        </w:rPr>
        <w:t>The study population included 826 adult patients with a confirmed diagnosis of hypertension who had attended follow-up clinics at UBTH. Inclusion criteria were:</w:t>
      </w:r>
    </w:p>
    <w:p w14:paraId="00FF071B"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Adults aged 18 years and above</w:t>
      </w:r>
    </w:p>
    <w:p w14:paraId="52C048EF"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At least three documented clinic visits</w:t>
      </w:r>
    </w:p>
    <w:p w14:paraId="35BAE685" w14:textId="77777777" w:rsidR="00BF0315" w:rsidRPr="00FA25C4" w:rsidRDefault="00BF0315" w:rsidP="00BF0315">
      <w:pPr>
        <w:numPr>
          <w:ilvl w:val="0"/>
          <w:numId w:val="1"/>
        </w:numPr>
        <w:rPr>
          <w:rFonts w:ascii="Arial" w:hAnsi="Arial" w:cs="Arial"/>
          <w:sz w:val="22"/>
        </w:rPr>
      </w:pPr>
      <w:r w:rsidRPr="00FA25C4">
        <w:rPr>
          <w:rFonts w:ascii="Arial" w:hAnsi="Arial" w:cs="Arial"/>
          <w:sz w:val="22"/>
        </w:rPr>
        <w:t>Availability of complete lipid profile and relevant clinical and sociodemographic data</w:t>
      </w:r>
    </w:p>
    <w:p w14:paraId="5E2A5E9F" w14:textId="25AE94C7" w:rsidR="00BF0315" w:rsidRPr="00FA25C4" w:rsidRDefault="00BF0315" w:rsidP="00BF0315">
      <w:pPr>
        <w:rPr>
          <w:rFonts w:ascii="Arial" w:hAnsi="Arial" w:cs="Arial"/>
          <w:sz w:val="22"/>
        </w:rPr>
      </w:pPr>
      <w:r w:rsidRPr="00FA25C4">
        <w:rPr>
          <w:rFonts w:ascii="Arial" w:hAnsi="Arial" w:cs="Arial"/>
          <w:sz w:val="22"/>
        </w:rPr>
        <w:t>Patients with incomplete data were excluded.</w:t>
      </w:r>
    </w:p>
    <w:p w14:paraId="1A7CDF98" w14:textId="77777777" w:rsidR="00BF0315" w:rsidRPr="00FA25C4" w:rsidRDefault="00BF0315" w:rsidP="00BF0315">
      <w:pPr>
        <w:rPr>
          <w:rFonts w:ascii="Arial" w:hAnsi="Arial" w:cs="Arial"/>
          <w:b/>
          <w:bCs/>
          <w:sz w:val="22"/>
        </w:rPr>
      </w:pPr>
      <w:r w:rsidRPr="00FA25C4">
        <w:rPr>
          <w:rFonts w:ascii="Arial" w:hAnsi="Arial" w:cs="Arial"/>
          <w:b/>
          <w:bCs/>
          <w:sz w:val="22"/>
        </w:rPr>
        <w:t>Data Collection</w:t>
      </w:r>
    </w:p>
    <w:p w14:paraId="439A77ED" w14:textId="77777777" w:rsidR="00BF0315" w:rsidRPr="00FA25C4" w:rsidRDefault="00BF0315" w:rsidP="00BF0315">
      <w:pPr>
        <w:rPr>
          <w:rFonts w:ascii="Arial" w:hAnsi="Arial" w:cs="Arial"/>
          <w:sz w:val="22"/>
        </w:rPr>
      </w:pPr>
      <w:r w:rsidRPr="00FA25C4">
        <w:rPr>
          <w:rFonts w:ascii="Arial" w:hAnsi="Arial" w:cs="Arial"/>
          <w:sz w:val="22"/>
        </w:rPr>
        <w:t xml:space="preserve">Data were extracted from case files using a structured proforma. Information collected included age, sex, marital status, level of education, weight, random blood sugar (RBS), systolic and diastolic blood pressure (averaged over three visits), and lipid profile parameters. </w:t>
      </w:r>
      <w:proofErr w:type="spellStart"/>
      <w:r w:rsidRPr="00FA25C4">
        <w:rPr>
          <w:rFonts w:ascii="Arial" w:hAnsi="Arial" w:cs="Arial"/>
          <w:sz w:val="22"/>
        </w:rPr>
        <w:t>Dyslipidaemia</w:t>
      </w:r>
      <w:proofErr w:type="spellEnd"/>
      <w:r w:rsidRPr="00FA25C4">
        <w:rPr>
          <w:rFonts w:ascii="Arial" w:hAnsi="Arial" w:cs="Arial"/>
          <w:sz w:val="22"/>
        </w:rPr>
        <w:t xml:space="preserve"> was defined using standard criteria:</w:t>
      </w:r>
    </w:p>
    <w:p w14:paraId="17F7914C"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total cholesterol: ≥200 mg/dL</w:t>
      </w:r>
    </w:p>
    <w:p w14:paraId="0F8DCE0E"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LDL-C: ≥130 mg/dL</w:t>
      </w:r>
    </w:p>
    <w:p w14:paraId="4E26A077"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Low HDL-C: &lt;40 mg/dL for males, &lt;50 mg/dL for females</w:t>
      </w:r>
    </w:p>
    <w:p w14:paraId="24A7B4E4" w14:textId="77777777" w:rsidR="00BF0315" w:rsidRPr="00FA25C4" w:rsidRDefault="00BF0315" w:rsidP="00BF0315">
      <w:pPr>
        <w:numPr>
          <w:ilvl w:val="0"/>
          <w:numId w:val="2"/>
        </w:numPr>
        <w:rPr>
          <w:rFonts w:ascii="Arial" w:hAnsi="Arial" w:cs="Arial"/>
          <w:sz w:val="22"/>
        </w:rPr>
      </w:pPr>
      <w:r w:rsidRPr="00FA25C4">
        <w:rPr>
          <w:rFonts w:ascii="Arial" w:hAnsi="Arial" w:cs="Arial"/>
          <w:sz w:val="22"/>
        </w:rPr>
        <w:t>High triglycerides: ≥150 mg/dL.</w:t>
      </w:r>
    </w:p>
    <w:p w14:paraId="3AE6C39B" w14:textId="3E00180E" w:rsidR="00BF0315" w:rsidRPr="00FA25C4" w:rsidRDefault="00BF0315" w:rsidP="00BF0315">
      <w:pPr>
        <w:ind w:left="360"/>
        <w:rPr>
          <w:rFonts w:ascii="Arial" w:hAnsi="Arial" w:cs="Arial"/>
          <w:sz w:val="22"/>
        </w:rPr>
      </w:pPr>
      <w:r w:rsidRPr="00FA25C4">
        <w:rPr>
          <w:rFonts w:ascii="Arial" w:hAnsi="Arial" w:cs="Arial"/>
          <w:sz w:val="22"/>
        </w:rPr>
        <w:t xml:space="preserve">Presence of any one or more of these abnormalities was considered indicative of </w:t>
      </w:r>
      <w:proofErr w:type="spellStart"/>
      <w:r w:rsidRPr="00FA25C4">
        <w:rPr>
          <w:rFonts w:ascii="Arial" w:hAnsi="Arial" w:cs="Arial"/>
          <w:sz w:val="22"/>
        </w:rPr>
        <w:t>dyslipidaemia</w:t>
      </w:r>
      <w:proofErr w:type="spellEnd"/>
      <w:r w:rsidRPr="00FA25C4">
        <w:rPr>
          <w:rFonts w:ascii="Arial" w:hAnsi="Arial" w:cs="Arial"/>
          <w:sz w:val="22"/>
        </w:rPr>
        <w:t>.</w:t>
      </w:r>
    </w:p>
    <w:p w14:paraId="5912BD6A" w14:textId="77777777" w:rsidR="00BF0315" w:rsidRPr="00FA25C4" w:rsidRDefault="00BF0315" w:rsidP="00BF0315">
      <w:pPr>
        <w:ind w:left="360"/>
        <w:rPr>
          <w:rFonts w:ascii="Arial" w:hAnsi="Arial" w:cs="Arial"/>
          <w:sz w:val="22"/>
        </w:rPr>
      </w:pPr>
    </w:p>
    <w:p w14:paraId="70844D09" w14:textId="77777777" w:rsidR="008268BB" w:rsidRPr="00FA25C4" w:rsidRDefault="008268BB" w:rsidP="00BF0315">
      <w:pPr>
        <w:ind w:left="360"/>
        <w:rPr>
          <w:rFonts w:ascii="Arial" w:hAnsi="Arial" w:cs="Arial"/>
          <w:sz w:val="22"/>
        </w:rPr>
      </w:pPr>
    </w:p>
    <w:p w14:paraId="0886DACF" w14:textId="77777777" w:rsidR="008268BB" w:rsidRPr="00FA25C4" w:rsidRDefault="008268BB" w:rsidP="00BF0315">
      <w:pPr>
        <w:ind w:left="360"/>
        <w:rPr>
          <w:rFonts w:ascii="Arial" w:hAnsi="Arial" w:cs="Arial"/>
          <w:sz w:val="22"/>
        </w:rPr>
      </w:pPr>
    </w:p>
    <w:p w14:paraId="5D7C6868" w14:textId="77777777" w:rsidR="008268BB" w:rsidRPr="00FA25C4" w:rsidRDefault="008268BB" w:rsidP="00BF0315">
      <w:pPr>
        <w:ind w:left="360"/>
        <w:rPr>
          <w:rFonts w:ascii="Arial" w:hAnsi="Arial" w:cs="Arial"/>
          <w:sz w:val="22"/>
        </w:rPr>
      </w:pPr>
    </w:p>
    <w:p w14:paraId="0784DC9D" w14:textId="77777777" w:rsidR="008268BB" w:rsidRDefault="008268BB" w:rsidP="00BF0315">
      <w:pPr>
        <w:ind w:left="360"/>
        <w:rPr>
          <w:rFonts w:ascii="Arial" w:hAnsi="Arial" w:cs="Arial"/>
          <w:sz w:val="22"/>
        </w:rPr>
      </w:pPr>
    </w:p>
    <w:p w14:paraId="2A8BDC07" w14:textId="77777777" w:rsidR="002132F3" w:rsidRPr="00FA25C4" w:rsidRDefault="002132F3" w:rsidP="00BF0315">
      <w:pPr>
        <w:ind w:left="360"/>
        <w:rPr>
          <w:rFonts w:ascii="Arial" w:hAnsi="Arial" w:cs="Arial"/>
          <w:sz w:val="22"/>
        </w:rPr>
      </w:pPr>
    </w:p>
    <w:p w14:paraId="41EAEAFF" w14:textId="77777777" w:rsidR="00BF0315" w:rsidRPr="00FA25C4" w:rsidRDefault="00BF0315" w:rsidP="00BF0315">
      <w:pPr>
        <w:rPr>
          <w:rFonts w:ascii="Arial" w:hAnsi="Arial" w:cs="Arial"/>
          <w:b/>
          <w:bCs/>
          <w:sz w:val="22"/>
        </w:rPr>
      </w:pPr>
      <w:r w:rsidRPr="00FA25C4">
        <w:rPr>
          <w:rFonts w:ascii="Arial" w:hAnsi="Arial" w:cs="Arial"/>
          <w:b/>
          <w:bCs/>
          <w:sz w:val="22"/>
        </w:rPr>
        <w:t>Data Analysis</w:t>
      </w:r>
    </w:p>
    <w:p w14:paraId="6C4622BC" w14:textId="6F248BD6" w:rsidR="00BF0315" w:rsidRPr="00FA25C4" w:rsidRDefault="00BF0315" w:rsidP="00BF0315">
      <w:pPr>
        <w:spacing w:line="360" w:lineRule="auto"/>
        <w:rPr>
          <w:rFonts w:ascii="Arial" w:hAnsi="Arial" w:cs="Arial"/>
          <w:sz w:val="22"/>
        </w:rPr>
      </w:pPr>
      <w:r w:rsidRPr="00FA25C4">
        <w:rPr>
          <w:rFonts w:ascii="Arial" w:hAnsi="Arial" w:cs="Arial"/>
          <w:sz w:val="22"/>
        </w:rPr>
        <w:t xml:space="preserve">Data were </w:t>
      </w:r>
      <w:proofErr w:type="spellStart"/>
      <w:r w:rsidR="00094DCA" w:rsidRPr="00633A2A">
        <w:rPr>
          <w:rFonts w:ascii="Arial" w:hAnsi="Arial" w:cs="Arial"/>
          <w:sz w:val="22"/>
          <w:highlight w:val="yellow"/>
        </w:rPr>
        <w:t>analysed</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using IBM</w:t>
      </w:r>
      <w:r w:rsidRPr="00FA25C4">
        <w:rPr>
          <w:rFonts w:ascii="Arial" w:hAnsi="Arial" w:cs="Arial"/>
          <w:sz w:val="22"/>
        </w:rPr>
        <w:t xml:space="preserve"> SPSS Statistics version 27. Descriptive statistics were used to </w:t>
      </w:r>
      <w:proofErr w:type="spellStart"/>
      <w:r w:rsidR="00094DCA" w:rsidRPr="00633A2A">
        <w:rPr>
          <w:rFonts w:ascii="Arial" w:hAnsi="Arial" w:cs="Arial"/>
          <w:sz w:val="22"/>
          <w:highlight w:val="yellow"/>
        </w:rPr>
        <w:t>summarise</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sociodemographic</w:t>
      </w:r>
      <w:r w:rsidRPr="00FA25C4">
        <w:rPr>
          <w:rFonts w:ascii="Arial" w:hAnsi="Arial" w:cs="Arial"/>
          <w:sz w:val="22"/>
        </w:rPr>
        <w:t xml:space="preserve"> and clinical characteristics. Categorical variables were compared using Chi-square tests, while continuous variables were assessed using independent t-tests.</w:t>
      </w:r>
      <w:r w:rsidRPr="00FA25C4">
        <w:rPr>
          <w:rFonts w:ascii="Arial" w:hAnsi="Arial" w:cs="Arial"/>
          <w:sz w:val="22"/>
        </w:rPr>
        <w:br/>
        <w:t xml:space="preserve">Multiple logistic regression analysis was performed to identify independent sociodemographic and clinical predictors of </w:t>
      </w:r>
      <w:proofErr w:type="spellStart"/>
      <w:r w:rsidRPr="00FA25C4">
        <w:rPr>
          <w:rFonts w:ascii="Arial" w:hAnsi="Arial" w:cs="Arial"/>
          <w:sz w:val="22"/>
        </w:rPr>
        <w:t>dyslipidaemia</w:t>
      </w:r>
      <w:proofErr w:type="spellEnd"/>
      <w:r w:rsidRPr="00FA25C4">
        <w:rPr>
          <w:rFonts w:ascii="Arial" w:hAnsi="Arial" w:cs="Arial"/>
          <w:sz w:val="22"/>
        </w:rPr>
        <w:t xml:space="preserve">. Adjusted odds ratios (ORs), 95% confidence intervals (CIs), and p-values were reported. A </w:t>
      </w:r>
      <w:r w:rsidR="00024136">
        <w:rPr>
          <w:rFonts w:ascii="Arial" w:hAnsi="Arial" w:cs="Arial"/>
          <w:sz w:val="22"/>
        </w:rPr>
        <w:t>P</w:t>
      </w:r>
      <w:r w:rsidRPr="00FA25C4">
        <w:rPr>
          <w:rFonts w:ascii="Arial" w:hAnsi="Arial" w:cs="Arial"/>
          <w:sz w:val="22"/>
        </w:rPr>
        <w:t>-value &lt; .05 was considered statistically significant.</w:t>
      </w:r>
    </w:p>
    <w:p w14:paraId="59AF67ED" w14:textId="77777777" w:rsidR="00BF0315" w:rsidRPr="00FA25C4" w:rsidRDefault="00BF0315" w:rsidP="00BF0315">
      <w:pPr>
        <w:rPr>
          <w:rFonts w:ascii="Arial" w:hAnsi="Arial" w:cs="Arial"/>
          <w:b/>
          <w:bCs/>
          <w:sz w:val="22"/>
        </w:rPr>
      </w:pPr>
      <w:r w:rsidRPr="00FA25C4">
        <w:rPr>
          <w:rFonts w:ascii="Arial" w:hAnsi="Arial" w:cs="Arial"/>
          <w:b/>
          <w:bCs/>
          <w:sz w:val="22"/>
        </w:rPr>
        <w:t>Ethical Considerations</w:t>
      </w:r>
    </w:p>
    <w:p w14:paraId="3932E303" w14:textId="77777777" w:rsidR="00BF0315" w:rsidRPr="00FA25C4" w:rsidRDefault="00BF0315" w:rsidP="00BF0315">
      <w:pPr>
        <w:spacing w:line="360" w:lineRule="auto"/>
        <w:rPr>
          <w:rFonts w:ascii="Arial" w:hAnsi="Arial" w:cs="Arial"/>
          <w:sz w:val="22"/>
        </w:rPr>
      </w:pPr>
      <w:r w:rsidRPr="00FA25C4">
        <w:rPr>
          <w:rFonts w:ascii="Arial" w:hAnsi="Arial" w:cs="Arial"/>
          <w:sz w:val="22"/>
        </w:rPr>
        <w:t>Ethical approval for the study was obtained from the Health Research Ethics Committee of the University of Benin Teaching Hospital. All data were handled confidentially, and no personal identifiers were included in the final dataset. The study adhered to the principles outlined in the Declaration of Helsinki.</w:t>
      </w:r>
    </w:p>
    <w:p w14:paraId="7B610631" w14:textId="77777777" w:rsidR="008268BB" w:rsidRPr="00FA25C4" w:rsidRDefault="008268BB" w:rsidP="00BF0315">
      <w:pPr>
        <w:spacing w:line="360" w:lineRule="auto"/>
        <w:rPr>
          <w:rFonts w:ascii="Arial" w:hAnsi="Arial" w:cs="Arial"/>
          <w:sz w:val="22"/>
        </w:rPr>
      </w:pPr>
    </w:p>
    <w:p w14:paraId="08EF9CB3" w14:textId="2C79AFFF" w:rsidR="00492806" w:rsidRPr="00FA25C4" w:rsidRDefault="00B317BB">
      <w:pPr>
        <w:rPr>
          <w:rFonts w:ascii="Arial" w:hAnsi="Arial" w:cs="Arial"/>
          <w:b/>
          <w:bCs/>
          <w:sz w:val="22"/>
        </w:rPr>
      </w:pPr>
      <w:r w:rsidRPr="00FA25C4">
        <w:rPr>
          <w:rFonts w:ascii="Arial" w:hAnsi="Arial" w:cs="Arial"/>
          <w:b/>
          <w:bCs/>
          <w:sz w:val="22"/>
        </w:rPr>
        <w:t>RESULTS</w:t>
      </w:r>
    </w:p>
    <w:p w14:paraId="4B213539" w14:textId="0255BF04" w:rsidR="00B317BB" w:rsidRPr="00FA25C4" w:rsidRDefault="00B317BB" w:rsidP="00B317BB">
      <w:pPr>
        <w:rPr>
          <w:rFonts w:ascii="Arial" w:hAnsi="Arial" w:cs="Arial"/>
          <w:b/>
          <w:bCs/>
          <w:sz w:val="22"/>
        </w:rPr>
      </w:pPr>
      <w:r w:rsidRPr="00FA25C4">
        <w:rPr>
          <w:rFonts w:ascii="Arial" w:hAnsi="Arial" w:cs="Arial"/>
          <w:b/>
          <w:bCs/>
          <w:sz w:val="22"/>
        </w:rPr>
        <w:t>Sociodemographic and Clinical Characteristics (Table 1)</w:t>
      </w:r>
    </w:p>
    <w:p w14:paraId="1B2ACBF6" w14:textId="68157478" w:rsidR="00B317BB" w:rsidRPr="00FA25C4" w:rsidRDefault="00B317BB" w:rsidP="00BF0315">
      <w:pPr>
        <w:spacing w:line="360" w:lineRule="auto"/>
        <w:rPr>
          <w:rFonts w:ascii="Arial" w:hAnsi="Arial" w:cs="Arial"/>
          <w:sz w:val="22"/>
        </w:rPr>
      </w:pPr>
      <w:r w:rsidRPr="00FA25C4">
        <w:rPr>
          <w:rFonts w:ascii="Arial" w:hAnsi="Arial" w:cs="Arial"/>
          <w:sz w:val="22"/>
        </w:rPr>
        <w:t xml:space="preserve">A total of 826 participants were </w:t>
      </w:r>
      <w:proofErr w:type="spellStart"/>
      <w:r w:rsidR="00094DCA" w:rsidRPr="00633A2A">
        <w:rPr>
          <w:rFonts w:ascii="Arial" w:hAnsi="Arial" w:cs="Arial"/>
          <w:sz w:val="22"/>
          <w:highlight w:val="yellow"/>
        </w:rPr>
        <w:t>analysed</w:t>
      </w:r>
      <w:proofErr w:type="spellEnd"/>
      <w:r w:rsidRPr="00633A2A">
        <w:rPr>
          <w:rFonts w:ascii="Arial" w:hAnsi="Arial" w:cs="Arial"/>
          <w:sz w:val="22"/>
          <w:highlight w:val="yellow"/>
        </w:rPr>
        <w:t>. The</w:t>
      </w:r>
      <w:r w:rsidRPr="00FA25C4">
        <w:rPr>
          <w:rFonts w:ascii="Arial" w:hAnsi="Arial" w:cs="Arial"/>
          <w:sz w:val="22"/>
        </w:rPr>
        <w:t xml:space="preserve"> mean age was 54.9 ± 16.2 years. Age groups were distributed as follows: ≤30 years, 79 (9.6%); 31–40 years, 85 (10.3%); 41–50 years, 135 (16.3%); 51–60 years, 202 (24.5%); 61–70 years, 191 (23.1%); and &gt;70 years, 134 (16.2%).</w:t>
      </w:r>
    </w:p>
    <w:p w14:paraId="53DF4E58" w14:textId="77777777" w:rsidR="00B317BB" w:rsidRPr="00FA25C4" w:rsidRDefault="00B317BB" w:rsidP="00BF0315">
      <w:pPr>
        <w:spacing w:line="360" w:lineRule="auto"/>
        <w:rPr>
          <w:rFonts w:ascii="Arial" w:hAnsi="Arial" w:cs="Arial"/>
          <w:sz w:val="22"/>
        </w:rPr>
      </w:pPr>
      <w:r w:rsidRPr="00FA25C4">
        <w:rPr>
          <w:rFonts w:ascii="Arial" w:hAnsi="Arial" w:cs="Arial"/>
          <w:sz w:val="22"/>
        </w:rPr>
        <w:t>Education levels included none, 157 (19.0%); primary, 193 (23.4%); secondary, 265 (32.1%); and tertiary, 211 (25.5%). Most participants were married, 613 (74.2%), while singles and widowed/divorced accounted for 100 (12.1%) and 113 (13.7%), respectively.</w:t>
      </w:r>
    </w:p>
    <w:p w14:paraId="38CD65BA" w14:textId="77777777" w:rsidR="00B317BB" w:rsidRPr="00FA25C4" w:rsidRDefault="00B317BB" w:rsidP="00BF0315">
      <w:pPr>
        <w:spacing w:line="360" w:lineRule="auto"/>
        <w:rPr>
          <w:rFonts w:ascii="Arial" w:hAnsi="Arial" w:cs="Arial"/>
          <w:sz w:val="22"/>
        </w:rPr>
      </w:pPr>
      <w:r w:rsidRPr="00FA25C4">
        <w:rPr>
          <w:rFonts w:ascii="Arial" w:hAnsi="Arial" w:cs="Arial"/>
          <w:sz w:val="22"/>
        </w:rPr>
        <w:t>Random blood sugar levels were normal in 649 (78.6%), pre-diabetic in 121 (14.6%), and diabetic in 56 (6.8%) participants. The mean weight was 65.7 ± 9.4 kg.</w:t>
      </w:r>
    </w:p>
    <w:p w14:paraId="3AABC414" w14:textId="77777777" w:rsidR="00492806" w:rsidRPr="00FA25C4" w:rsidRDefault="00492806">
      <w:pPr>
        <w:rPr>
          <w:rFonts w:ascii="Arial" w:hAnsi="Arial" w:cs="Arial"/>
          <w:sz w:val="22"/>
        </w:rPr>
      </w:pPr>
    </w:p>
    <w:p w14:paraId="7E43DFFE" w14:textId="27D63D60" w:rsidR="00B317BB" w:rsidRPr="00FA25C4" w:rsidRDefault="00B317BB" w:rsidP="00B317BB">
      <w:pPr>
        <w:rPr>
          <w:rFonts w:ascii="Arial" w:hAnsi="Arial" w:cs="Arial"/>
          <w:b/>
          <w:bCs/>
          <w:sz w:val="22"/>
        </w:rPr>
      </w:pPr>
      <w:r w:rsidRPr="00FA25C4">
        <w:rPr>
          <w:rFonts w:ascii="Arial" w:hAnsi="Arial" w:cs="Arial"/>
          <w:b/>
          <w:bCs/>
          <w:sz w:val="22"/>
        </w:rPr>
        <w:lastRenderedPageBreak/>
        <w:t xml:space="preserve">Prevalence of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2)</w:t>
      </w:r>
    </w:p>
    <w:p w14:paraId="0CF50AB6" w14:textId="77777777" w:rsidR="00B317BB" w:rsidRPr="00FA25C4" w:rsidRDefault="00B317BB" w:rsidP="00BF0315">
      <w:pPr>
        <w:spacing w:line="360" w:lineRule="auto"/>
        <w:rPr>
          <w:rFonts w:ascii="Arial" w:hAnsi="Arial" w:cs="Arial"/>
          <w:sz w:val="22"/>
        </w:rPr>
      </w:pPr>
      <w:r w:rsidRPr="00FA25C4">
        <w:rPr>
          <w:rFonts w:ascii="Arial" w:hAnsi="Arial" w:cs="Arial"/>
          <w:sz w:val="22"/>
        </w:rPr>
        <w:t xml:space="preserve">Out of 826 participants, 553 (66.9%) had </w:t>
      </w:r>
      <w:proofErr w:type="spellStart"/>
      <w:r w:rsidRPr="00FA25C4">
        <w:rPr>
          <w:rFonts w:ascii="Arial" w:hAnsi="Arial" w:cs="Arial"/>
          <w:sz w:val="22"/>
        </w:rPr>
        <w:t>dyslipidaemia</w:t>
      </w:r>
      <w:proofErr w:type="spellEnd"/>
      <w:r w:rsidRPr="00FA25C4">
        <w:rPr>
          <w:rFonts w:ascii="Arial" w:hAnsi="Arial" w:cs="Arial"/>
          <w:sz w:val="22"/>
        </w:rPr>
        <w:t xml:space="preserve">, while 273 (33.1%) had no </w:t>
      </w:r>
      <w:proofErr w:type="spellStart"/>
      <w:r w:rsidRPr="00FA25C4">
        <w:rPr>
          <w:rFonts w:ascii="Arial" w:hAnsi="Arial" w:cs="Arial"/>
          <w:sz w:val="22"/>
        </w:rPr>
        <w:t>dyslipidaemia</w:t>
      </w:r>
      <w:proofErr w:type="spellEnd"/>
      <w:r w:rsidRPr="00FA25C4">
        <w:rPr>
          <w:rFonts w:ascii="Arial" w:hAnsi="Arial" w:cs="Arial"/>
          <w:sz w:val="22"/>
        </w:rPr>
        <w:t>. The most common lipid abnormality was high total cholesterol, found in 317 (38.4%) participants, followed by high LDL in 277 (33.5%) and low HDL in 232 (28.1%). High triglycerides were the least common, present in 51 (6.2%) of participants.</w:t>
      </w:r>
    </w:p>
    <w:p w14:paraId="5377B941" w14:textId="57B7D38F" w:rsidR="00B317BB" w:rsidRPr="00FA25C4" w:rsidRDefault="00B317BB" w:rsidP="00B317BB">
      <w:pPr>
        <w:rPr>
          <w:rFonts w:ascii="Arial" w:hAnsi="Arial" w:cs="Arial"/>
          <w:b/>
          <w:bCs/>
          <w:sz w:val="22"/>
        </w:rPr>
      </w:pPr>
      <w:r w:rsidRPr="00FA25C4">
        <w:rPr>
          <w:rFonts w:ascii="Arial" w:hAnsi="Arial" w:cs="Arial"/>
          <w:b/>
          <w:bCs/>
          <w:sz w:val="22"/>
        </w:rPr>
        <w:t xml:space="preserve">Association Between Sociodemographic Factors and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3)</w:t>
      </w:r>
    </w:p>
    <w:p w14:paraId="330AE70E" w14:textId="23F4CEC7" w:rsidR="00B317BB" w:rsidRPr="00FA25C4" w:rsidRDefault="00B317BB" w:rsidP="00BF0315">
      <w:pPr>
        <w:spacing w:line="360" w:lineRule="auto"/>
        <w:rPr>
          <w:rFonts w:ascii="Arial" w:hAnsi="Arial" w:cs="Arial"/>
          <w:sz w:val="22"/>
        </w:rPr>
      </w:pPr>
      <w:r w:rsidRPr="00FA25C4">
        <w:rPr>
          <w:rFonts w:ascii="Arial" w:hAnsi="Arial" w:cs="Arial"/>
          <w:sz w:val="22"/>
        </w:rPr>
        <w:t xml:space="preserve">Among 826 participants, 553 (66.9%) had </w:t>
      </w:r>
      <w:proofErr w:type="spellStart"/>
      <w:r w:rsidRPr="00FA25C4">
        <w:rPr>
          <w:rFonts w:ascii="Arial" w:hAnsi="Arial" w:cs="Arial"/>
          <w:sz w:val="22"/>
        </w:rPr>
        <w:t>dyslipidaemia</w:t>
      </w:r>
      <w:proofErr w:type="spellEnd"/>
      <w:r w:rsidRPr="00FA25C4">
        <w:rPr>
          <w:rFonts w:ascii="Arial" w:hAnsi="Arial" w:cs="Arial"/>
          <w:sz w:val="22"/>
        </w:rPr>
        <w:t xml:space="preserve">. The prevalence was slightly higher in females (327, 69.6%) </w:t>
      </w:r>
      <w:r w:rsidRPr="00633A2A">
        <w:rPr>
          <w:rFonts w:ascii="Arial" w:hAnsi="Arial" w:cs="Arial"/>
          <w:sz w:val="22"/>
          <w:highlight w:val="yellow"/>
        </w:rPr>
        <w:t xml:space="preserve">than </w:t>
      </w:r>
      <w:r w:rsidR="00094DCA" w:rsidRPr="00633A2A">
        <w:rPr>
          <w:rFonts w:ascii="Arial" w:hAnsi="Arial" w:cs="Arial"/>
          <w:sz w:val="22"/>
          <w:highlight w:val="yellow"/>
        </w:rPr>
        <w:t xml:space="preserve">in </w:t>
      </w:r>
      <w:r w:rsidRPr="00633A2A">
        <w:rPr>
          <w:rFonts w:ascii="Arial" w:hAnsi="Arial" w:cs="Arial"/>
          <w:sz w:val="22"/>
          <w:highlight w:val="yellow"/>
        </w:rPr>
        <w:t>males</w:t>
      </w:r>
      <w:r w:rsidRPr="00FA25C4">
        <w:rPr>
          <w:rFonts w:ascii="Arial" w:hAnsi="Arial" w:cs="Arial"/>
          <w:sz w:val="22"/>
        </w:rPr>
        <w:t xml:space="preserve"> (226, 63.5%), but this difference was not statistically significant (χ² = 3.40, </w:t>
      </w:r>
      <w:r w:rsidR="00024136">
        <w:rPr>
          <w:rFonts w:ascii="Arial" w:hAnsi="Arial" w:cs="Arial"/>
          <w:sz w:val="22"/>
        </w:rPr>
        <w:t>P</w:t>
      </w:r>
      <w:r w:rsidRPr="00FA25C4">
        <w:rPr>
          <w:rFonts w:ascii="Arial" w:hAnsi="Arial" w:cs="Arial"/>
          <w:sz w:val="22"/>
        </w:rPr>
        <w:t xml:space="preserve"> = .07).</w:t>
      </w:r>
    </w:p>
    <w:p w14:paraId="444EC1E7" w14:textId="70005699" w:rsidR="00B317BB" w:rsidRPr="00FA25C4" w:rsidRDefault="00B317BB" w:rsidP="00BF0315">
      <w:pPr>
        <w:spacing w:line="360" w:lineRule="auto"/>
        <w:rPr>
          <w:rFonts w:ascii="Arial" w:hAnsi="Arial" w:cs="Arial"/>
          <w:sz w:val="22"/>
        </w:rPr>
      </w:pPr>
      <w:r w:rsidRPr="00FA25C4">
        <w:rPr>
          <w:rFonts w:ascii="Arial" w:hAnsi="Arial" w:cs="Arial"/>
          <w:sz w:val="22"/>
        </w:rPr>
        <w:t xml:space="preserve">Age group comparisons showed </w:t>
      </w:r>
      <w:proofErr w:type="spellStart"/>
      <w:r w:rsidRPr="00FA25C4">
        <w:rPr>
          <w:rFonts w:ascii="Arial" w:hAnsi="Arial" w:cs="Arial"/>
          <w:sz w:val="22"/>
        </w:rPr>
        <w:t>dyslipidaemia</w:t>
      </w:r>
      <w:proofErr w:type="spellEnd"/>
      <w:r w:rsidRPr="00FA25C4">
        <w:rPr>
          <w:rFonts w:ascii="Arial" w:hAnsi="Arial" w:cs="Arial"/>
          <w:sz w:val="22"/>
        </w:rPr>
        <w:t xml:space="preserve"> prevalence ranging from 61.5% in those aged 41–50 years to 73.3% in the 61–70 years group; however, the differences across age groups were not statistically significant (χ² = 7.21, </w:t>
      </w:r>
      <w:r w:rsidR="00024136">
        <w:rPr>
          <w:rFonts w:ascii="Arial" w:hAnsi="Arial" w:cs="Arial"/>
          <w:sz w:val="22"/>
        </w:rPr>
        <w:t>P</w:t>
      </w:r>
      <w:r w:rsidRPr="00FA25C4">
        <w:rPr>
          <w:rFonts w:ascii="Arial" w:hAnsi="Arial" w:cs="Arial"/>
          <w:sz w:val="22"/>
        </w:rPr>
        <w:t xml:space="preserve"> = .2</w:t>
      </w:r>
      <w:r w:rsidR="00024136">
        <w:rPr>
          <w:rFonts w:ascii="Arial" w:hAnsi="Arial" w:cs="Arial"/>
          <w:sz w:val="22"/>
        </w:rPr>
        <w:t>1</w:t>
      </w:r>
      <w:r w:rsidRPr="00FA25C4">
        <w:rPr>
          <w:rFonts w:ascii="Arial" w:hAnsi="Arial" w:cs="Arial"/>
          <w:sz w:val="22"/>
        </w:rPr>
        <w:t>).</w:t>
      </w:r>
    </w:p>
    <w:p w14:paraId="1C718F24" w14:textId="3F7193F7" w:rsidR="00B317BB" w:rsidRPr="00FA25C4" w:rsidRDefault="00B317BB" w:rsidP="00BF0315">
      <w:pPr>
        <w:spacing w:line="360" w:lineRule="auto"/>
        <w:rPr>
          <w:rFonts w:ascii="Arial" w:hAnsi="Arial" w:cs="Arial"/>
          <w:sz w:val="22"/>
        </w:rPr>
      </w:pPr>
      <w:r w:rsidRPr="00FA25C4">
        <w:rPr>
          <w:rFonts w:ascii="Arial" w:hAnsi="Arial" w:cs="Arial"/>
          <w:sz w:val="22"/>
        </w:rPr>
        <w:t xml:space="preserve">Education level was significantly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(χ² = 20.62, </w:t>
      </w:r>
      <w:r w:rsidR="000B7813">
        <w:rPr>
          <w:rFonts w:ascii="Arial" w:hAnsi="Arial" w:cs="Arial"/>
          <w:sz w:val="22"/>
        </w:rPr>
        <w:t>P</w:t>
      </w:r>
      <w:r w:rsidRPr="00FA25C4">
        <w:rPr>
          <w:rFonts w:ascii="Arial" w:hAnsi="Arial" w:cs="Arial"/>
          <w:sz w:val="22"/>
        </w:rPr>
        <w:t xml:space="preserve"> &lt; .001), with the highest prevalence among those with no formal education (127, 80.9%) compared to those with tertiary education (129, 61.1%).</w:t>
      </w:r>
    </w:p>
    <w:p w14:paraId="4B8D11D9" w14:textId="03464FD0" w:rsidR="00B317BB" w:rsidRPr="00FA25C4" w:rsidRDefault="00B317BB" w:rsidP="00BF0315">
      <w:pPr>
        <w:spacing w:line="360" w:lineRule="auto"/>
        <w:rPr>
          <w:rFonts w:ascii="Arial" w:hAnsi="Arial" w:cs="Arial"/>
          <w:sz w:val="22"/>
        </w:rPr>
      </w:pPr>
      <w:r w:rsidRPr="00FA25C4">
        <w:rPr>
          <w:rFonts w:ascii="Arial" w:hAnsi="Arial" w:cs="Arial"/>
          <w:sz w:val="22"/>
        </w:rPr>
        <w:t xml:space="preserve">Marital status was also significantly associated (χ² = 16.39, </w:t>
      </w:r>
      <w:r w:rsidR="000B7813">
        <w:rPr>
          <w:rFonts w:ascii="Arial" w:hAnsi="Arial" w:cs="Arial"/>
          <w:sz w:val="22"/>
        </w:rPr>
        <w:t>P</w:t>
      </w:r>
      <w:r w:rsidRPr="00FA25C4">
        <w:rPr>
          <w:rFonts w:ascii="Arial" w:hAnsi="Arial" w:cs="Arial"/>
          <w:sz w:val="22"/>
        </w:rPr>
        <w:t xml:space="preserve"> &lt; .001), with widowed/divorced participants having the highest prevalence (91, 80.5%), followed by singles (75, 75.0%) and married individuals (387, 63.1%).</w:t>
      </w:r>
    </w:p>
    <w:p w14:paraId="7DF28D64" w14:textId="5CED7622" w:rsidR="00B317BB" w:rsidRPr="00FA25C4" w:rsidRDefault="00B317BB" w:rsidP="00BF0315">
      <w:pPr>
        <w:spacing w:line="360" w:lineRule="auto"/>
        <w:rPr>
          <w:rFonts w:ascii="Arial" w:hAnsi="Arial" w:cs="Arial"/>
          <w:sz w:val="22"/>
        </w:rPr>
      </w:pPr>
      <w:r w:rsidRPr="00FA25C4">
        <w:rPr>
          <w:rFonts w:ascii="Arial" w:hAnsi="Arial" w:cs="Arial"/>
          <w:sz w:val="22"/>
        </w:rPr>
        <w:t xml:space="preserve">Random blood sugar status showed a significant association with </w:t>
      </w:r>
      <w:proofErr w:type="spellStart"/>
      <w:r w:rsidRPr="00FA25C4">
        <w:rPr>
          <w:rFonts w:ascii="Arial" w:hAnsi="Arial" w:cs="Arial"/>
          <w:sz w:val="22"/>
        </w:rPr>
        <w:t>dyslipidaemia</w:t>
      </w:r>
      <w:proofErr w:type="spellEnd"/>
      <w:r w:rsidRPr="00FA25C4">
        <w:rPr>
          <w:rFonts w:ascii="Arial" w:hAnsi="Arial" w:cs="Arial"/>
          <w:sz w:val="22"/>
        </w:rPr>
        <w:t xml:space="preserve"> (χ² = 5.57, </w:t>
      </w:r>
      <w:r w:rsidR="00EE40D6">
        <w:rPr>
          <w:rFonts w:ascii="Arial" w:hAnsi="Arial" w:cs="Arial"/>
          <w:sz w:val="22"/>
        </w:rPr>
        <w:t>P</w:t>
      </w:r>
      <w:r w:rsidRPr="00FA25C4">
        <w:rPr>
          <w:rFonts w:ascii="Arial" w:hAnsi="Arial" w:cs="Arial"/>
          <w:sz w:val="22"/>
        </w:rPr>
        <w:t xml:space="preserve"> = 0.049), with pre-diabetics having the highest prevalence (91, 75.2%) compared to those with normal blood sugar (429, 66.1%) and diabetic-range levels (33, 58.9%).</w:t>
      </w:r>
    </w:p>
    <w:p w14:paraId="5D27342E" w14:textId="1FED1FED" w:rsidR="00B317BB" w:rsidRPr="00FA25C4" w:rsidRDefault="00B317BB" w:rsidP="00BF0315">
      <w:pPr>
        <w:spacing w:line="360" w:lineRule="auto"/>
        <w:rPr>
          <w:rFonts w:ascii="Arial" w:hAnsi="Arial" w:cs="Arial"/>
          <w:sz w:val="22"/>
        </w:rPr>
      </w:pPr>
      <w:r w:rsidRPr="00FA25C4">
        <w:rPr>
          <w:rFonts w:ascii="Arial" w:hAnsi="Arial" w:cs="Arial"/>
          <w:sz w:val="22"/>
        </w:rPr>
        <w:t xml:space="preserve">Mean weight was higher among those with </w:t>
      </w:r>
      <w:proofErr w:type="spellStart"/>
      <w:r w:rsidRPr="00FA25C4">
        <w:rPr>
          <w:rFonts w:ascii="Arial" w:hAnsi="Arial" w:cs="Arial"/>
          <w:sz w:val="22"/>
        </w:rPr>
        <w:t>dyslipidaemia</w:t>
      </w:r>
      <w:proofErr w:type="spellEnd"/>
      <w:r w:rsidRPr="00FA25C4">
        <w:rPr>
          <w:rFonts w:ascii="Arial" w:hAnsi="Arial" w:cs="Arial"/>
          <w:sz w:val="22"/>
        </w:rPr>
        <w:t xml:space="preserve"> (66.07 ± 9.3 kg) than those without (64.79 ± 9.5 kg), but this difference did not reach statistical significance (t = -1.85, </w:t>
      </w:r>
      <w:r w:rsidR="000B7813">
        <w:rPr>
          <w:rFonts w:ascii="Arial" w:hAnsi="Arial" w:cs="Arial"/>
          <w:sz w:val="22"/>
        </w:rPr>
        <w:t>P</w:t>
      </w:r>
      <w:r w:rsidRPr="00FA25C4">
        <w:rPr>
          <w:rFonts w:ascii="Arial" w:hAnsi="Arial" w:cs="Arial"/>
          <w:sz w:val="22"/>
        </w:rPr>
        <w:t xml:space="preserve"> = .0</w:t>
      </w:r>
      <w:r w:rsidR="000B7813">
        <w:rPr>
          <w:rFonts w:ascii="Arial" w:hAnsi="Arial" w:cs="Arial"/>
          <w:sz w:val="22"/>
        </w:rPr>
        <w:t>7</w:t>
      </w:r>
      <w:r w:rsidRPr="00FA25C4">
        <w:rPr>
          <w:rFonts w:ascii="Arial" w:hAnsi="Arial" w:cs="Arial"/>
          <w:sz w:val="22"/>
        </w:rPr>
        <w:t>).</w:t>
      </w:r>
    </w:p>
    <w:p w14:paraId="23B561E6" w14:textId="58DDD919" w:rsidR="00BF0315" w:rsidRPr="00FA25C4" w:rsidRDefault="00BF0315" w:rsidP="00BF0315">
      <w:pPr>
        <w:spacing w:line="360" w:lineRule="auto"/>
        <w:rPr>
          <w:rFonts w:ascii="Arial" w:hAnsi="Arial" w:cs="Arial"/>
          <w:sz w:val="22"/>
        </w:rPr>
      </w:pPr>
      <w:r w:rsidRPr="00FA25C4">
        <w:rPr>
          <w:rFonts w:ascii="Arial" w:hAnsi="Arial" w:cs="Arial"/>
          <w:sz w:val="22"/>
        </w:rPr>
        <w:t xml:space="preserve">Participants with </w:t>
      </w:r>
      <w:proofErr w:type="spellStart"/>
      <w:r w:rsidRPr="00FA25C4">
        <w:rPr>
          <w:rFonts w:ascii="Arial" w:hAnsi="Arial" w:cs="Arial"/>
          <w:sz w:val="22"/>
        </w:rPr>
        <w:t>dyslipidaemia</w:t>
      </w:r>
      <w:proofErr w:type="spellEnd"/>
      <w:r w:rsidRPr="00FA25C4">
        <w:rPr>
          <w:rFonts w:ascii="Arial" w:hAnsi="Arial" w:cs="Arial"/>
          <w:sz w:val="22"/>
        </w:rPr>
        <w:t xml:space="preserve"> had a slightly higher mean systolic blood pressure (152.12 ± 21.6 mmHg) compared to those without </w:t>
      </w:r>
      <w:proofErr w:type="spellStart"/>
      <w:r w:rsidRPr="00FA25C4">
        <w:rPr>
          <w:rFonts w:ascii="Arial" w:hAnsi="Arial" w:cs="Arial"/>
          <w:sz w:val="22"/>
        </w:rPr>
        <w:t>dyslipidaemia</w:t>
      </w:r>
      <w:proofErr w:type="spellEnd"/>
      <w:r w:rsidRPr="00FA25C4">
        <w:rPr>
          <w:rFonts w:ascii="Arial" w:hAnsi="Arial" w:cs="Arial"/>
          <w:sz w:val="22"/>
        </w:rPr>
        <w:t xml:space="preserve"> (150.03 ± 21.6 mmHg), though this difference was not statistically significant (t = -1.304, </w:t>
      </w:r>
      <w:r w:rsidR="00EE40D6">
        <w:rPr>
          <w:rFonts w:ascii="Arial" w:hAnsi="Arial" w:cs="Arial"/>
          <w:sz w:val="22"/>
        </w:rPr>
        <w:t>P</w:t>
      </w:r>
      <w:r w:rsidRPr="00FA25C4">
        <w:rPr>
          <w:rFonts w:ascii="Arial" w:hAnsi="Arial" w:cs="Arial"/>
          <w:sz w:val="22"/>
        </w:rPr>
        <w:t xml:space="preserve"> = 0.19). Likewise, the mean diastolic blood pressure was higher among those with </w:t>
      </w:r>
      <w:proofErr w:type="spellStart"/>
      <w:r w:rsidRPr="00FA25C4">
        <w:rPr>
          <w:rFonts w:ascii="Arial" w:hAnsi="Arial" w:cs="Arial"/>
          <w:sz w:val="22"/>
        </w:rPr>
        <w:t>dyslipidaemia</w:t>
      </w:r>
      <w:proofErr w:type="spellEnd"/>
      <w:r w:rsidRPr="00FA25C4">
        <w:rPr>
          <w:rFonts w:ascii="Arial" w:hAnsi="Arial" w:cs="Arial"/>
          <w:sz w:val="22"/>
        </w:rPr>
        <w:t xml:space="preserve"> (83.44 ± 13.9 mmHg) than those without (81.99 ± 14.7 mmHg), but this difference also lacked statistical significance (t = -1.387, </w:t>
      </w:r>
      <w:r w:rsidR="00EE40D6">
        <w:rPr>
          <w:rFonts w:ascii="Arial" w:hAnsi="Arial" w:cs="Arial"/>
          <w:sz w:val="22"/>
        </w:rPr>
        <w:t>P</w:t>
      </w:r>
      <w:r w:rsidRPr="00FA25C4">
        <w:rPr>
          <w:rFonts w:ascii="Arial" w:hAnsi="Arial" w:cs="Arial"/>
          <w:sz w:val="22"/>
        </w:rPr>
        <w:t xml:space="preserve"> = .1</w:t>
      </w:r>
      <w:r w:rsidR="00EE40D6">
        <w:rPr>
          <w:rFonts w:ascii="Arial" w:hAnsi="Arial" w:cs="Arial"/>
          <w:sz w:val="22"/>
        </w:rPr>
        <w:t>7</w:t>
      </w:r>
      <w:r w:rsidRPr="00FA25C4">
        <w:rPr>
          <w:rFonts w:ascii="Arial" w:hAnsi="Arial" w:cs="Arial"/>
          <w:sz w:val="22"/>
        </w:rPr>
        <w:t>).</w:t>
      </w:r>
    </w:p>
    <w:p w14:paraId="7AF851DE" w14:textId="77777777" w:rsidR="008268BB" w:rsidRPr="00FA25C4" w:rsidRDefault="008268BB" w:rsidP="00BF0315">
      <w:pPr>
        <w:tabs>
          <w:tab w:val="left" w:pos="1119"/>
        </w:tabs>
        <w:spacing w:line="360" w:lineRule="auto"/>
        <w:rPr>
          <w:rFonts w:ascii="Arial" w:hAnsi="Arial" w:cs="Arial"/>
          <w:b/>
          <w:bCs/>
          <w:sz w:val="22"/>
        </w:rPr>
      </w:pPr>
    </w:p>
    <w:p w14:paraId="2A069C4A" w14:textId="77777777" w:rsidR="008268BB" w:rsidRPr="00FA25C4" w:rsidRDefault="008268BB" w:rsidP="00BF0315">
      <w:pPr>
        <w:tabs>
          <w:tab w:val="left" w:pos="1119"/>
        </w:tabs>
        <w:spacing w:line="360" w:lineRule="auto"/>
        <w:rPr>
          <w:rFonts w:ascii="Arial" w:hAnsi="Arial" w:cs="Arial"/>
          <w:b/>
          <w:bCs/>
          <w:sz w:val="22"/>
        </w:rPr>
      </w:pPr>
    </w:p>
    <w:p w14:paraId="1CD625E8" w14:textId="2369B9B8" w:rsidR="00B317BB" w:rsidRPr="00FA25C4" w:rsidRDefault="00B317BB" w:rsidP="00BF0315">
      <w:pPr>
        <w:tabs>
          <w:tab w:val="left" w:pos="1119"/>
        </w:tabs>
        <w:spacing w:line="360" w:lineRule="auto"/>
        <w:rPr>
          <w:rFonts w:ascii="Arial" w:hAnsi="Arial" w:cs="Arial"/>
          <w:sz w:val="22"/>
        </w:rPr>
      </w:pPr>
      <w:r w:rsidRPr="00FA25C4">
        <w:rPr>
          <w:rFonts w:ascii="Arial" w:hAnsi="Arial" w:cs="Arial"/>
          <w:b/>
          <w:bCs/>
          <w:sz w:val="22"/>
        </w:rPr>
        <w:lastRenderedPageBreak/>
        <w:t xml:space="preserve">Multiple regression analysis of factors associated with </w:t>
      </w:r>
      <w:proofErr w:type="spellStart"/>
      <w:r w:rsidRPr="00FA25C4">
        <w:rPr>
          <w:rFonts w:ascii="Arial" w:hAnsi="Arial" w:cs="Arial"/>
          <w:b/>
          <w:bCs/>
          <w:sz w:val="22"/>
        </w:rPr>
        <w:t>dyslipidaemia</w:t>
      </w:r>
      <w:proofErr w:type="spellEnd"/>
      <w:r w:rsidRPr="00FA25C4">
        <w:rPr>
          <w:rFonts w:ascii="Arial" w:hAnsi="Arial" w:cs="Arial"/>
          <w:b/>
          <w:bCs/>
          <w:sz w:val="22"/>
        </w:rPr>
        <w:t xml:space="preserve"> (Table 4)</w:t>
      </w:r>
    </w:p>
    <w:p w14:paraId="5B7C1872" w14:textId="6A7F8718"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Participants aged ≤30 years had significantly lower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over 70 years (OR = 0.35; 95% CI: 0.17–0.75; </w:t>
      </w:r>
      <w:r w:rsidR="00955C8F">
        <w:rPr>
          <w:rFonts w:ascii="Arial" w:hAnsi="Arial" w:cs="Arial"/>
          <w:sz w:val="22"/>
        </w:rPr>
        <w:t>P</w:t>
      </w:r>
      <w:r w:rsidRPr="00FA25C4">
        <w:rPr>
          <w:rFonts w:ascii="Arial" w:hAnsi="Arial" w:cs="Arial"/>
          <w:sz w:val="22"/>
        </w:rPr>
        <w:t xml:space="preserve"> = .0</w:t>
      </w:r>
      <w:r w:rsidR="00EE40D6">
        <w:rPr>
          <w:rFonts w:ascii="Arial" w:hAnsi="Arial" w:cs="Arial"/>
          <w:sz w:val="22"/>
        </w:rPr>
        <w:t>1</w:t>
      </w:r>
      <w:r w:rsidRPr="00FA25C4">
        <w:rPr>
          <w:rFonts w:ascii="Arial" w:hAnsi="Arial" w:cs="Arial"/>
          <w:sz w:val="22"/>
        </w:rPr>
        <w:t>). Other age groups did not show significant differences.</w:t>
      </w:r>
    </w:p>
    <w:p w14:paraId="42C2A2AF" w14:textId="379AECB3"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Education level was strongly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Participants with no formal education had over three times higher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tertiary education (OR = 3.19; 95% CI: 1.90–5.34; </w:t>
      </w:r>
      <w:r w:rsidR="00955C8F">
        <w:rPr>
          <w:rFonts w:ascii="Arial" w:hAnsi="Arial" w:cs="Arial"/>
          <w:sz w:val="22"/>
        </w:rPr>
        <w:t>P</w:t>
      </w:r>
      <w:r w:rsidRPr="00FA25C4">
        <w:rPr>
          <w:rFonts w:ascii="Arial" w:hAnsi="Arial" w:cs="Arial"/>
          <w:sz w:val="22"/>
        </w:rPr>
        <w:t xml:space="preserve"> &lt; .001). Those with secondary education also had increased odds (OR = 1.50; 95% CI: 1.00–2.24; </w:t>
      </w:r>
      <w:r w:rsidR="00955C8F">
        <w:rPr>
          <w:rFonts w:ascii="Arial" w:hAnsi="Arial" w:cs="Arial"/>
          <w:sz w:val="22"/>
        </w:rPr>
        <w:t>P</w:t>
      </w:r>
      <w:r w:rsidRPr="00FA25C4">
        <w:rPr>
          <w:rFonts w:ascii="Arial" w:hAnsi="Arial" w:cs="Arial"/>
          <w:sz w:val="22"/>
        </w:rPr>
        <w:t xml:space="preserve"> = .048).</w:t>
      </w:r>
    </w:p>
    <w:p w14:paraId="3FE7E22D" w14:textId="7E34314B"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Marital status was significant; married participants had lower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widowed/divorced individuals (OR = 0.46; 95% CI: 0.27–0.79; </w:t>
      </w:r>
      <w:r w:rsidR="00955C8F">
        <w:rPr>
          <w:rFonts w:ascii="Arial" w:hAnsi="Arial" w:cs="Arial"/>
          <w:sz w:val="22"/>
        </w:rPr>
        <w:t>P</w:t>
      </w:r>
      <w:r w:rsidRPr="00FA25C4">
        <w:rPr>
          <w:rFonts w:ascii="Arial" w:hAnsi="Arial" w:cs="Arial"/>
          <w:sz w:val="22"/>
        </w:rPr>
        <w:t xml:space="preserve"> = .0</w:t>
      </w:r>
      <w:r w:rsidR="00955C8F">
        <w:rPr>
          <w:rFonts w:ascii="Arial" w:hAnsi="Arial" w:cs="Arial"/>
          <w:sz w:val="22"/>
        </w:rPr>
        <w:t>1</w:t>
      </w:r>
      <w:r w:rsidRPr="00FA25C4">
        <w:rPr>
          <w:rFonts w:ascii="Arial" w:hAnsi="Arial" w:cs="Arial"/>
          <w:sz w:val="22"/>
        </w:rPr>
        <w:t>).</w:t>
      </w:r>
    </w:p>
    <w:p w14:paraId="3DDCA094" w14:textId="5EADC59C"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Regarding glycemic status, pre-diabetic participants had more than twice the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in the diabetic range (OR = 2.39; 95% CI: 1.17–4.90; </w:t>
      </w:r>
      <w:r w:rsidR="00955C8F">
        <w:rPr>
          <w:rFonts w:ascii="Arial" w:hAnsi="Arial" w:cs="Arial"/>
          <w:sz w:val="22"/>
        </w:rPr>
        <w:t>P</w:t>
      </w:r>
      <w:r w:rsidRPr="00FA25C4">
        <w:rPr>
          <w:rFonts w:ascii="Arial" w:hAnsi="Arial" w:cs="Arial"/>
          <w:sz w:val="22"/>
        </w:rPr>
        <w:t xml:space="preserve"> = .0</w:t>
      </w:r>
      <w:r w:rsidR="00955C8F">
        <w:rPr>
          <w:rFonts w:ascii="Arial" w:hAnsi="Arial" w:cs="Arial"/>
          <w:sz w:val="22"/>
        </w:rPr>
        <w:t>2</w:t>
      </w:r>
      <w:r w:rsidRPr="00FA25C4">
        <w:rPr>
          <w:rFonts w:ascii="Arial" w:hAnsi="Arial" w:cs="Arial"/>
          <w:sz w:val="22"/>
        </w:rPr>
        <w:t>). Normal blood sugar was not significantly associated.</w:t>
      </w:r>
    </w:p>
    <w:p w14:paraId="54092B80" w14:textId="082D2CDC"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Weight was positively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with each additional kilogram increasing the odds by 2% (OR = 1.02; 95% CI: 1.00–1.04; </w:t>
      </w:r>
      <w:r w:rsidR="0085584D">
        <w:rPr>
          <w:rFonts w:ascii="Arial" w:hAnsi="Arial" w:cs="Arial"/>
          <w:sz w:val="22"/>
        </w:rPr>
        <w:t>P</w:t>
      </w:r>
      <w:r w:rsidRPr="00FA25C4">
        <w:rPr>
          <w:rFonts w:ascii="Arial" w:hAnsi="Arial" w:cs="Arial"/>
          <w:sz w:val="22"/>
        </w:rPr>
        <w:t xml:space="preserve"> = .0</w:t>
      </w:r>
      <w:r w:rsidR="00955C8F">
        <w:rPr>
          <w:rFonts w:ascii="Arial" w:hAnsi="Arial" w:cs="Arial"/>
          <w:sz w:val="22"/>
        </w:rPr>
        <w:t>2</w:t>
      </w:r>
      <w:r w:rsidRPr="00FA25C4">
        <w:rPr>
          <w:rFonts w:ascii="Arial" w:hAnsi="Arial" w:cs="Arial"/>
          <w:sz w:val="22"/>
        </w:rPr>
        <w:t>).</w:t>
      </w:r>
    </w:p>
    <w:p w14:paraId="7ED6B041" w14:textId="5CE31063" w:rsidR="00B317BB" w:rsidRPr="00FA25C4" w:rsidRDefault="00B317BB" w:rsidP="00BF0315">
      <w:pPr>
        <w:tabs>
          <w:tab w:val="left" w:pos="1119"/>
        </w:tabs>
        <w:spacing w:line="360" w:lineRule="auto"/>
        <w:rPr>
          <w:rFonts w:ascii="Arial" w:hAnsi="Arial" w:cs="Arial"/>
          <w:sz w:val="22"/>
        </w:rPr>
      </w:pPr>
      <w:r w:rsidRPr="00FA25C4">
        <w:rPr>
          <w:rFonts w:ascii="Arial" w:hAnsi="Arial" w:cs="Arial"/>
          <w:sz w:val="22"/>
        </w:rPr>
        <w:t xml:space="preserve">Sex was not statistically significant, although males had a lower odds ratio compared to females (OR = 0.74; 95% CI: 0.54–1.03; </w:t>
      </w:r>
      <w:r w:rsidR="0085584D">
        <w:rPr>
          <w:rFonts w:ascii="Arial" w:hAnsi="Arial" w:cs="Arial"/>
          <w:sz w:val="22"/>
        </w:rPr>
        <w:t>P</w:t>
      </w:r>
      <w:r w:rsidRPr="00FA25C4">
        <w:rPr>
          <w:rFonts w:ascii="Arial" w:hAnsi="Arial" w:cs="Arial"/>
          <w:sz w:val="22"/>
        </w:rPr>
        <w:t xml:space="preserve"> = .07).</w:t>
      </w:r>
    </w:p>
    <w:p w14:paraId="187F0953" w14:textId="77777777" w:rsidR="00B317BB" w:rsidRPr="00FA25C4" w:rsidRDefault="00B317BB" w:rsidP="00B317BB">
      <w:pPr>
        <w:tabs>
          <w:tab w:val="left" w:pos="1119"/>
        </w:tabs>
        <w:rPr>
          <w:rFonts w:ascii="Arial" w:hAnsi="Arial" w:cs="Arial"/>
          <w:sz w:val="22"/>
        </w:rPr>
      </w:pPr>
    </w:p>
    <w:p w14:paraId="7C526118" w14:textId="77777777" w:rsidR="00492806" w:rsidRPr="00FA25C4" w:rsidRDefault="00492806">
      <w:pPr>
        <w:rPr>
          <w:rFonts w:ascii="Arial" w:hAnsi="Arial" w:cs="Arial"/>
          <w:sz w:val="22"/>
        </w:rPr>
      </w:pPr>
    </w:p>
    <w:p w14:paraId="35827FEE" w14:textId="77777777" w:rsidR="00492806" w:rsidRPr="00FA25C4" w:rsidRDefault="00492806">
      <w:pPr>
        <w:rPr>
          <w:rFonts w:ascii="Arial" w:hAnsi="Arial" w:cs="Arial"/>
          <w:sz w:val="22"/>
        </w:rPr>
      </w:pPr>
    </w:p>
    <w:p w14:paraId="04B17DAE" w14:textId="77777777" w:rsidR="00BF0315" w:rsidRPr="00FA25C4" w:rsidRDefault="00BF0315">
      <w:pPr>
        <w:rPr>
          <w:rFonts w:ascii="Arial" w:hAnsi="Arial" w:cs="Arial"/>
          <w:b/>
          <w:bCs/>
          <w:sz w:val="22"/>
        </w:rPr>
      </w:pPr>
    </w:p>
    <w:p w14:paraId="3328DCEC" w14:textId="77777777" w:rsidR="00BF0315" w:rsidRDefault="00BF0315">
      <w:pPr>
        <w:rPr>
          <w:rFonts w:ascii="Arial" w:hAnsi="Arial" w:cs="Arial"/>
          <w:b/>
          <w:bCs/>
          <w:sz w:val="22"/>
        </w:rPr>
      </w:pPr>
    </w:p>
    <w:p w14:paraId="12CFE20D" w14:textId="77777777" w:rsidR="0085584D" w:rsidRDefault="0085584D">
      <w:pPr>
        <w:rPr>
          <w:rFonts w:ascii="Arial" w:hAnsi="Arial" w:cs="Arial"/>
          <w:b/>
          <w:bCs/>
          <w:sz w:val="22"/>
        </w:rPr>
      </w:pPr>
    </w:p>
    <w:p w14:paraId="7BE8F5FE" w14:textId="77777777" w:rsidR="0085584D" w:rsidRDefault="0085584D">
      <w:pPr>
        <w:rPr>
          <w:rFonts w:ascii="Arial" w:hAnsi="Arial" w:cs="Arial"/>
          <w:b/>
          <w:bCs/>
          <w:sz w:val="22"/>
        </w:rPr>
      </w:pPr>
    </w:p>
    <w:p w14:paraId="2436D73D" w14:textId="77777777" w:rsidR="0085584D" w:rsidRDefault="0085584D">
      <w:pPr>
        <w:rPr>
          <w:rFonts w:ascii="Arial" w:hAnsi="Arial" w:cs="Arial"/>
          <w:b/>
          <w:bCs/>
          <w:sz w:val="22"/>
        </w:rPr>
      </w:pPr>
    </w:p>
    <w:p w14:paraId="05943FB5" w14:textId="77777777" w:rsidR="0085584D" w:rsidRDefault="0085584D">
      <w:pPr>
        <w:rPr>
          <w:rFonts w:ascii="Arial" w:hAnsi="Arial" w:cs="Arial"/>
          <w:b/>
          <w:bCs/>
          <w:sz w:val="22"/>
        </w:rPr>
      </w:pPr>
    </w:p>
    <w:p w14:paraId="38DB8F2E" w14:textId="77777777" w:rsidR="0085584D" w:rsidRDefault="0085584D">
      <w:pPr>
        <w:rPr>
          <w:rFonts w:ascii="Arial" w:hAnsi="Arial" w:cs="Arial"/>
          <w:b/>
          <w:bCs/>
          <w:sz w:val="22"/>
        </w:rPr>
      </w:pPr>
    </w:p>
    <w:p w14:paraId="4E21D844" w14:textId="77777777" w:rsidR="0085584D" w:rsidRDefault="0085584D">
      <w:pPr>
        <w:rPr>
          <w:rFonts w:ascii="Arial" w:hAnsi="Arial" w:cs="Arial"/>
          <w:b/>
          <w:bCs/>
          <w:sz w:val="22"/>
        </w:rPr>
      </w:pPr>
    </w:p>
    <w:p w14:paraId="59045751" w14:textId="77777777" w:rsidR="0085584D" w:rsidRPr="00FA25C4" w:rsidRDefault="0085584D">
      <w:pPr>
        <w:rPr>
          <w:rFonts w:ascii="Arial" w:hAnsi="Arial" w:cs="Arial"/>
          <w:b/>
          <w:bCs/>
          <w:sz w:val="22"/>
        </w:rPr>
      </w:pPr>
    </w:p>
    <w:p w14:paraId="1E5FC3EC" w14:textId="77777777" w:rsidR="00BF0315" w:rsidRPr="00FA25C4" w:rsidRDefault="00BF0315">
      <w:pPr>
        <w:rPr>
          <w:rFonts w:ascii="Arial" w:hAnsi="Arial" w:cs="Arial"/>
          <w:b/>
          <w:bCs/>
          <w:sz w:val="22"/>
        </w:rPr>
      </w:pPr>
    </w:p>
    <w:p w14:paraId="26973888" w14:textId="77777777" w:rsidR="00BF0315" w:rsidRPr="00FA25C4" w:rsidRDefault="00BF0315">
      <w:pPr>
        <w:rPr>
          <w:rFonts w:ascii="Arial" w:hAnsi="Arial" w:cs="Arial"/>
          <w:b/>
          <w:bCs/>
          <w:sz w:val="22"/>
        </w:rPr>
      </w:pPr>
    </w:p>
    <w:p w14:paraId="1E03694D" w14:textId="77777777" w:rsidR="00BF0315" w:rsidRPr="00FA25C4" w:rsidRDefault="00BF0315">
      <w:pPr>
        <w:rPr>
          <w:rFonts w:ascii="Arial" w:hAnsi="Arial" w:cs="Arial"/>
          <w:b/>
          <w:bCs/>
          <w:sz w:val="22"/>
        </w:rPr>
      </w:pPr>
    </w:p>
    <w:p w14:paraId="7C9EF43C" w14:textId="77777777" w:rsidR="00BF0315" w:rsidRPr="00FA25C4" w:rsidRDefault="00BF0315">
      <w:pPr>
        <w:rPr>
          <w:rFonts w:ascii="Arial" w:hAnsi="Arial" w:cs="Arial"/>
          <w:b/>
          <w:bCs/>
          <w:sz w:val="22"/>
        </w:rPr>
      </w:pPr>
    </w:p>
    <w:p w14:paraId="71851037" w14:textId="77777777" w:rsidR="00BF0315" w:rsidRPr="00FA25C4" w:rsidRDefault="00BF0315">
      <w:pPr>
        <w:rPr>
          <w:rFonts w:ascii="Arial" w:hAnsi="Arial" w:cs="Arial"/>
          <w:b/>
          <w:bCs/>
          <w:sz w:val="22"/>
        </w:rPr>
      </w:pPr>
    </w:p>
    <w:p w14:paraId="090F41D0" w14:textId="0FF0E7AC" w:rsidR="00413AF9" w:rsidRPr="00FA25C4" w:rsidRDefault="006049F7">
      <w:pPr>
        <w:rPr>
          <w:rFonts w:ascii="Arial" w:hAnsi="Arial" w:cs="Arial"/>
          <w:b/>
          <w:bCs/>
          <w:sz w:val="22"/>
        </w:rPr>
      </w:pPr>
      <w:r w:rsidRPr="00FA25C4">
        <w:rPr>
          <w:rFonts w:ascii="Arial" w:hAnsi="Arial" w:cs="Arial"/>
          <w:b/>
          <w:bCs/>
          <w:sz w:val="22"/>
        </w:rPr>
        <w:t xml:space="preserve">Table 1: Sociodemographic and </w:t>
      </w:r>
      <w:r w:rsidR="00492806" w:rsidRPr="00FA25C4">
        <w:rPr>
          <w:rFonts w:ascii="Arial" w:hAnsi="Arial" w:cs="Arial"/>
          <w:b/>
          <w:bCs/>
          <w:sz w:val="22"/>
        </w:rPr>
        <w:t>clinical</w:t>
      </w:r>
      <w:r w:rsidRPr="00FA25C4">
        <w:rPr>
          <w:rFonts w:ascii="Arial" w:hAnsi="Arial" w:cs="Arial"/>
          <w:b/>
          <w:bCs/>
          <w:sz w:val="22"/>
        </w:rPr>
        <w:t xml:space="preserve"> characteristics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543"/>
        <w:gridCol w:w="3117"/>
      </w:tblGrid>
      <w:tr w:rsidR="006049F7" w:rsidRPr="00FA25C4" w14:paraId="3CA85167" w14:textId="77777777" w:rsidTr="005419C4">
        <w:tc>
          <w:tcPr>
            <w:tcW w:w="3690" w:type="dxa"/>
            <w:tcBorders>
              <w:top w:val="single" w:sz="4" w:space="0" w:color="auto"/>
              <w:bottom w:val="single" w:sz="4" w:space="0" w:color="auto"/>
            </w:tcBorders>
          </w:tcPr>
          <w:p w14:paraId="200A5739" w14:textId="77777777" w:rsidR="006049F7" w:rsidRPr="00FA25C4" w:rsidRDefault="006049F7" w:rsidP="005419C4">
            <w:pPr>
              <w:rPr>
                <w:rFonts w:ascii="Arial" w:hAnsi="Arial" w:cs="Arial"/>
                <w:b/>
                <w:bCs/>
                <w:sz w:val="22"/>
              </w:rPr>
            </w:pPr>
            <w:r w:rsidRPr="00FA25C4">
              <w:rPr>
                <w:rFonts w:ascii="Arial" w:hAnsi="Arial" w:cs="Arial"/>
                <w:b/>
                <w:bCs/>
                <w:sz w:val="22"/>
              </w:rPr>
              <w:t>Variable</w:t>
            </w:r>
          </w:p>
        </w:tc>
        <w:tc>
          <w:tcPr>
            <w:tcW w:w="2543" w:type="dxa"/>
            <w:tcBorders>
              <w:top w:val="single" w:sz="4" w:space="0" w:color="auto"/>
              <w:bottom w:val="single" w:sz="4" w:space="0" w:color="auto"/>
            </w:tcBorders>
          </w:tcPr>
          <w:p w14:paraId="47C0DC2E" w14:textId="77777777" w:rsidR="006049F7" w:rsidRPr="00FA25C4" w:rsidRDefault="006049F7" w:rsidP="005419C4">
            <w:pPr>
              <w:rPr>
                <w:rFonts w:ascii="Arial" w:hAnsi="Arial" w:cs="Arial"/>
                <w:b/>
                <w:bCs/>
                <w:sz w:val="22"/>
              </w:rPr>
            </w:pPr>
            <w:r w:rsidRPr="00FA25C4">
              <w:rPr>
                <w:rFonts w:ascii="Arial" w:hAnsi="Arial" w:cs="Arial"/>
                <w:b/>
                <w:bCs/>
                <w:sz w:val="22"/>
              </w:rPr>
              <w:t>Frequency (n = 826)</w:t>
            </w:r>
          </w:p>
        </w:tc>
        <w:tc>
          <w:tcPr>
            <w:tcW w:w="3117" w:type="dxa"/>
            <w:tcBorders>
              <w:top w:val="single" w:sz="4" w:space="0" w:color="auto"/>
              <w:bottom w:val="single" w:sz="4" w:space="0" w:color="auto"/>
            </w:tcBorders>
          </w:tcPr>
          <w:p w14:paraId="4CCBAC93" w14:textId="77777777" w:rsidR="006049F7" w:rsidRPr="00FA25C4" w:rsidRDefault="006049F7" w:rsidP="005419C4">
            <w:pPr>
              <w:rPr>
                <w:rFonts w:ascii="Arial" w:hAnsi="Arial" w:cs="Arial"/>
                <w:b/>
                <w:bCs/>
                <w:sz w:val="22"/>
              </w:rPr>
            </w:pPr>
            <w:r w:rsidRPr="00FA25C4">
              <w:rPr>
                <w:rFonts w:ascii="Arial" w:hAnsi="Arial" w:cs="Arial"/>
                <w:b/>
                <w:bCs/>
                <w:sz w:val="22"/>
              </w:rPr>
              <w:t>Percentage (%)</w:t>
            </w:r>
          </w:p>
        </w:tc>
      </w:tr>
      <w:tr w:rsidR="006049F7" w:rsidRPr="00FA25C4" w14:paraId="62C77429" w14:textId="77777777" w:rsidTr="005419C4">
        <w:tc>
          <w:tcPr>
            <w:tcW w:w="3690" w:type="dxa"/>
            <w:tcBorders>
              <w:top w:val="single" w:sz="4" w:space="0" w:color="auto"/>
            </w:tcBorders>
          </w:tcPr>
          <w:p w14:paraId="2047B9A2" w14:textId="77777777" w:rsidR="006049F7" w:rsidRPr="00FA25C4" w:rsidRDefault="006049F7" w:rsidP="005419C4">
            <w:pPr>
              <w:rPr>
                <w:rFonts w:ascii="Arial" w:hAnsi="Arial" w:cs="Arial"/>
                <w:b/>
                <w:bCs/>
                <w:sz w:val="22"/>
              </w:rPr>
            </w:pPr>
            <w:r w:rsidRPr="00FA25C4">
              <w:rPr>
                <w:rFonts w:ascii="Arial" w:hAnsi="Arial" w:cs="Arial"/>
                <w:b/>
                <w:bCs/>
                <w:sz w:val="22"/>
              </w:rPr>
              <w:t>Sex</w:t>
            </w:r>
          </w:p>
        </w:tc>
        <w:tc>
          <w:tcPr>
            <w:tcW w:w="2543" w:type="dxa"/>
            <w:tcBorders>
              <w:top w:val="single" w:sz="4" w:space="0" w:color="auto"/>
            </w:tcBorders>
          </w:tcPr>
          <w:p w14:paraId="7AA92DD3" w14:textId="77777777" w:rsidR="006049F7" w:rsidRPr="00FA25C4" w:rsidRDefault="006049F7" w:rsidP="005419C4">
            <w:pPr>
              <w:rPr>
                <w:rFonts w:ascii="Arial" w:hAnsi="Arial" w:cs="Arial"/>
                <w:b/>
                <w:bCs/>
                <w:sz w:val="22"/>
              </w:rPr>
            </w:pPr>
          </w:p>
        </w:tc>
        <w:tc>
          <w:tcPr>
            <w:tcW w:w="3117" w:type="dxa"/>
            <w:tcBorders>
              <w:top w:val="single" w:sz="4" w:space="0" w:color="auto"/>
            </w:tcBorders>
          </w:tcPr>
          <w:p w14:paraId="474FFDC6" w14:textId="77777777" w:rsidR="006049F7" w:rsidRPr="00FA25C4" w:rsidRDefault="006049F7" w:rsidP="005419C4">
            <w:pPr>
              <w:rPr>
                <w:rFonts w:ascii="Arial" w:hAnsi="Arial" w:cs="Arial"/>
                <w:b/>
                <w:bCs/>
                <w:sz w:val="22"/>
              </w:rPr>
            </w:pPr>
          </w:p>
        </w:tc>
      </w:tr>
      <w:tr w:rsidR="006049F7" w:rsidRPr="00FA25C4" w14:paraId="1313931A" w14:textId="77777777" w:rsidTr="005419C4">
        <w:tc>
          <w:tcPr>
            <w:tcW w:w="3690" w:type="dxa"/>
          </w:tcPr>
          <w:p w14:paraId="18C043EE" w14:textId="77777777" w:rsidR="006049F7" w:rsidRPr="00FA25C4" w:rsidRDefault="006049F7" w:rsidP="005419C4">
            <w:pPr>
              <w:rPr>
                <w:rFonts w:ascii="Arial" w:hAnsi="Arial" w:cs="Arial"/>
                <w:sz w:val="22"/>
              </w:rPr>
            </w:pPr>
            <w:r w:rsidRPr="00FA25C4">
              <w:rPr>
                <w:rFonts w:ascii="Arial" w:hAnsi="Arial" w:cs="Arial"/>
                <w:sz w:val="22"/>
              </w:rPr>
              <w:t>Male</w:t>
            </w:r>
          </w:p>
        </w:tc>
        <w:tc>
          <w:tcPr>
            <w:tcW w:w="2543" w:type="dxa"/>
          </w:tcPr>
          <w:p w14:paraId="22FABEAE" w14:textId="77777777" w:rsidR="006049F7" w:rsidRPr="00FA25C4" w:rsidRDefault="006049F7" w:rsidP="005419C4">
            <w:pPr>
              <w:rPr>
                <w:rFonts w:ascii="Arial" w:hAnsi="Arial" w:cs="Arial"/>
                <w:sz w:val="22"/>
              </w:rPr>
            </w:pPr>
          </w:p>
        </w:tc>
        <w:tc>
          <w:tcPr>
            <w:tcW w:w="3117" w:type="dxa"/>
          </w:tcPr>
          <w:p w14:paraId="0871DC0D" w14:textId="77777777" w:rsidR="006049F7" w:rsidRPr="00FA25C4" w:rsidRDefault="006049F7" w:rsidP="005419C4">
            <w:pPr>
              <w:rPr>
                <w:rFonts w:ascii="Arial" w:hAnsi="Arial" w:cs="Arial"/>
                <w:sz w:val="22"/>
              </w:rPr>
            </w:pPr>
          </w:p>
        </w:tc>
      </w:tr>
      <w:tr w:rsidR="006049F7" w:rsidRPr="00FA25C4" w14:paraId="0A8E27A3" w14:textId="77777777" w:rsidTr="005419C4">
        <w:tc>
          <w:tcPr>
            <w:tcW w:w="3690" w:type="dxa"/>
          </w:tcPr>
          <w:p w14:paraId="70FEFEA5" w14:textId="77777777" w:rsidR="006049F7" w:rsidRPr="00FA25C4" w:rsidRDefault="006049F7" w:rsidP="005419C4">
            <w:pPr>
              <w:rPr>
                <w:rFonts w:ascii="Arial" w:hAnsi="Arial" w:cs="Arial"/>
                <w:sz w:val="22"/>
              </w:rPr>
            </w:pPr>
            <w:r w:rsidRPr="00FA25C4">
              <w:rPr>
                <w:rFonts w:ascii="Arial" w:hAnsi="Arial" w:cs="Arial"/>
                <w:sz w:val="22"/>
              </w:rPr>
              <w:t>Female</w:t>
            </w:r>
          </w:p>
        </w:tc>
        <w:tc>
          <w:tcPr>
            <w:tcW w:w="2543" w:type="dxa"/>
          </w:tcPr>
          <w:p w14:paraId="017BF49C" w14:textId="77777777" w:rsidR="006049F7" w:rsidRPr="00FA25C4" w:rsidRDefault="006049F7" w:rsidP="005419C4">
            <w:pPr>
              <w:rPr>
                <w:rFonts w:ascii="Arial" w:hAnsi="Arial" w:cs="Arial"/>
                <w:sz w:val="22"/>
              </w:rPr>
            </w:pPr>
          </w:p>
        </w:tc>
        <w:tc>
          <w:tcPr>
            <w:tcW w:w="3117" w:type="dxa"/>
          </w:tcPr>
          <w:p w14:paraId="0B63B11C" w14:textId="77777777" w:rsidR="006049F7" w:rsidRPr="00FA25C4" w:rsidRDefault="006049F7" w:rsidP="005419C4">
            <w:pPr>
              <w:rPr>
                <w:rFonts w:ascii="Arial" w:hAnsi="Arial" w:cs="Arial"/>
                <w:sz w:val="22"/>
              </w:rPr>
            </w:pPr>
          </w:p>
        </w:tc>
      </w:tr>
      <w:tr w:rsidR="006049F7" w:rsidRPr="00FA25C4" w14:paraId="1872DE25" w14:textId="77777777" w:rsidTr="005419C4">
        <w:tc>
          <w:tcPr>
            <w:tcW w:w="3690" w:type="dxa"/>
          </w:tcPr>
          <w:p w14:paraId="0A935A7E" w14:textId="77777777" w:rsidR="006049F7" w:rsidRPr="00FA25C4" w:rsidRDefault="006049F7" w:rsidP="005419C4">
            <w:pPr>
              <w:rPr>
                <w:rFonts w:ascii="Arial" w:hAnsi="Arial" w:cs="Arial"/>
                <w:b/>
                <w:bCs/>
                <w:sz w:val="22"/>
              </w:rPr>
            </w:pPr>
            <w:r w:rsidRPr="00FA25C4">
              <w:rPr>
                <w:rFonts w:ascii="Arial" w:hAnsi="Arial" w:cs="Arial"/>
                <w:b/>
                <w:bCs/>
                <w:sz w:val="22"/>
              </w:rPr>
              <w:t>Age (years)</w:t>
            </w:r>
          </w:p>
        </w:tc>
        <w:tc>
          <w:tcPr>
            <w:tcW w:w="2543" w:type="dxa"/>
          </w:tcPr>
          <w:p w14:paraId="52034D6E" w14:textId="77777777" w:rsidR="006049F7" w:rsidRPr="00FA25C4" w:rsidRDefault="006049F7" w:rsidP="005419C4">
            <w:pPr>
              <w:rPr>
                <w:rFonts w:ascii="Arial" w:hAnsi="Arial" w:cs="Arial"/>
                <w:b/>
                <w:bCs/>
                <w:sz w:val="22"/>
              </w:rPr>
            </w:pPr>
          </w:p>
        </w:tc>
        <w:tc>
          <w:tcPr>
            <w:tcW w:w="3117" w:type="dxa"/>
          </w:tcPr>
          <w:p w14:paraId="63BE5940" w14:textId="77777777" w:rsidR="006049F7" w:rsidRPr="00FA25C4" w:rsidRDefault="006049F7" w:rsidP="005419C4">
            <w:pPr>
              <w:rPr>
                <w:rFonts w:ascii="Arial" w:hAnsi="Arial" w:cs="Arial"/>
                <w:b/>
                <w:bCs/>
                <w:sz w:val="22"/>
              </w:rPr>
            </w:pPr>
          </w:p>
        </w:tc>
      </w:tr>
      <w:tr w:rsidR="006049F7" w:rsidRPr="00FA25C4" w14:paraId="09C955ED" w14:textId="77777777" w:rsidTr="005419C4">
        <w:tc>
          <w:tcPr>
            <w:tcW w:w="3690" w:type="dxa"/>
          </w:tcPr>
          <w:p w14:paraId="09C0E884" w14:textId="77777777" w:rsidR="006049F7" w:rsidRPr="00FA25C4" w:rsidRDefault="006049F7" w:rsidP="005419C4">
            <w:pPr>
              <w:rPr>
                <w:rFonts w:ascii="Arial" w:hAnsi="Arial" w:cs="Arial"/>
                <w:sz w:val="22"/>
              </w:rPr>
            </w:pPr>
            <w:r w:rsidRPr="00FA25C4">
              <w:rPr>
                <w:rFonts w:ascii="Arial" w:hAnsi="Arial" w:cs="Arial"/>
                <w:sz w:val="22"/>
              </w:rPr>
              <w:t>≤ 30</w:t>
            </w:r>
          </w:p>
        </w:tc>
        <w:tc>
          <w:tcPr>
            <w:tcW w:w="2543" w:type="dxa"/>
          </w:tcPr>
          <w:p w14:paraId="48A4D6D6" w14:textId="77777777" w:rsidR="006049F7" w:rsidRPr="00FA25C4" w:rsidRDefault="006049F7" w:rsidP="005419C4">
            <w:pPr>
              <w:rPr>
                <w:rFonts w:ascii="Arial" w:hAnsi="Arial" w:cs="Arial"/>
                <w:sz w:val="22"/>
              </w:rPr>
            </w:pPr>
            <w:r w:rsidRPr="00FA25C4">
              <w:rPr>
                <w:rFonts w:ascii="Arial" w:hAnsi="Arial" w:cs="Arial"/>
                <w:sz w:val="22"/>
              </w:rPr>
              <w:t>79</w:t>
            </w:r>
          </w:p>
        </w:tc>
        <w:tc>
          <w:tcPr>
            <w:tcW w:w="3117" w:type="dxa"/>
          </w:tcPr>
          <w:p w14:paraId="76D2A322" w14:textId="77777777" w:rsidR="006049F7" w:rsidRPr="00FA25C4" w:rsidRDefault="006049F7" w:rsidP="005419C4">
            <w:pPr>
              <w:rPr>
                <w:rFonts w:ascii="Arial" w:hAnsi="Arial" w:cs="Arial"/>
                <w:sz w:val="22"/>
              </w:rPr>
            </w:pPr>
            <w:r w:rsidRPr="00FA25C4">
              <w:rPr>
                <w:rFonts w:ascii="Arial" w:hAnsi="Arial" w:cs="Arial"/>
                <w:sz w:val="22"/>
              </w:rPr>
              <w:t>9.6</w:t>
            </w:r>
          </w:p>
        </w:tc>
      </w:tr>
      <w:tr w:rsidR="006049F7" w:rsidRPr="00FA25C4" w14:paraId="58D7E5FE" w14:textId="77777777" w:rsidTr="005419C4">
        <w:tc>
          <w:tcPr>
            <w:tcW w:w="3690" w:type="dxa"/>
          </w:tcPr>
          <w:p w14:paraId="0BF22145" w14:textId="77777777" w:rsidR="006049F7" w:rsidRPr="00FA25C4" w:rsidRDefault="006049F7" w:rsidP="005419C4">
            <w:pPr>
              <w:rPr>
                <w:rFonts w:ascii="Arial" w:hAnsi="Arial" w:cs="Arial"/>
                <w:sz w:val="22"/>
              </w:rPr>
            </w:pPr>
            <w:r w:rsidRPr="00FA25C4">
              <w:rPr>
                <w:rFonts w:ascii="Arial" w:hAnsi="Arial" w:cs="Arial"/>
                <w:sz w:val="22"/>
              </w:rPr>
              <w:t>31 – 40</w:t>
            </w:r>
          </w:p>
        </w:tc>
        <w:tc>
          <w:tcPr>
            <w:tcW w:w="2543" w:type="dxa"/>
          </w:tcPr>
          <w:p w14:paraId="62F30212" w14:textId="77777777" w:rsidR="006049F7" w:rsidRPr="00FA25C4" w:rsidRDefault="006049F7" w:rsidP="005419C4">
            <w:pPr>
              <w:rPr>
                <w:rFonts w:ascii="Arial" w:hAnsi="Arial" w:cs="Arial"/>
                <w:sz w:val="22"/>
              </w:rPr>
            </w:pPr>
            <w:r w:rsidRPr="00FA25C4">
              <w:rPr>
                <w:rFonts w:ascii="Arial" w:hAnsi="Arial" w:cs="Arial"/>
                <w:sz w:val="22"/>
              </w:rPr>
              <w:t>85</w:t>
            </w:r>
          </w:p>
        </w:tc>
        <w:tc>
          <w:tcPr>
            <w:tcW w:w="3117" w:type="dxa"/>
          </w:tcPr>
          <w:p w14:paraId="1FA35A9C" w14:textId="77777777" w:rsidR="006049F7" w:rsidRPr="00FA25C4" w:rsidRDefault="006049F7" w:rsidP="005419C4">
            <w:pPr>
              <w:rPr>
                <w:rFonts w:ascii="Arial" w:hAnsi="Arial" w:cs="Arial"/>
                <w:sz w:val="22"/>
              </w:rPr>
            </w:pPr>
            <w:r w:rsidRPr="00FA25C4">
              <w:rPr>
                <w:rFonts w:ascii="Arial" w:hAnsi="Arial" w:cs="Arial"/>
                <w:sz w:val="22"/>
              </w:rPr>
              <w:t>10.3</w:t>
            </w:r>
          </w:p>
        </w:tc>
      </w:tr>
      <w:tr w:rsidR="006049F7" w:rsidRPr="00FA25C4" w14:paraId="6201A949" w14:textId="77777777" w:rsidTr="005419C4">
        <w:tc>
          <w:tcPr>
            <w:tcW w:w="3690" w:type="dxa"/>
          </w:tcPr>
          <w:p w14:paraId="6D9F1A83" w14:textId="77777777" w:rsidR="006049F7" w:rsidRPr="00FA25C4" w:rsidRDefault="006049F7" w:rsidP="005419C4">
            <w:pPr>
              <w:rPr>
                <w:rFonts w:ascii="Arial" w:hAnsi="Arial" w:cs="Arial"/>
                <w:sz w:val="22"/>
              </w:rPr>
            </w:pPr>
            <w:r w:rsidRPr="00FA25C4">
              <w:rPr>
                <w:rFonts w:ascii="Arial" w:hAnsi="Arial" w:cs="Arial"/>
                <w:sz w:val="22"/>
              </w:rPr>
              <w:t>41 – 50</w:t>
            </w:r>
          </w:p>
        </w:tc>
        <w:tc>
          <w:tcPr>
            <w:tcW w:w="2543" w:type="dxa"/>
          </w:tcPr>
          <w:p w14:paraId="0BC8FA3F" w14:textId="77777777" w:rsidR="006049F7" w:rsidRPr="00FA25C4" w:rsidRDefault="006049F7" w:rsidP="005419C4">
            <w:pPr>
              <w:rPr>
                <w:rFonts w:ascii="Arial" w:hAnsi="Arial" w:cs="Arial"/>
                <w:sz w:val="22"/>
              </w:rPr>
            </w:pPr>
            <w:r w:rsidRPr="00FA25C4">
              <w:rPr>
                <w:rFonts w:ascii="Arial" w:hAnsi="Arial" w:cs="Arial"/>
                <w:sz w:val="22"/>
              </w:rPr>
              <w:t>135</w:t>
            </w:r>
          </w:p>
        </w:tc>
        <w:tc>
          <w:tcPr>
            <w:tcW w:w="3117" w:type="dxa"/>
          </w:tcPr>
          <w:p w14:paraId="3834F0AB" w14:textId="77777777" w:rsidR="006049F7" w:rsidRPr="00FA25C4" w:rsidRDefault="006049F7" w:rsidP="005419C4">
            <w:pPr>
              <w:rPr>
                <w:rFonts w:ascii="Arial" w:hAnsi="Arial" w:cs="Arial"/>
                <w:sz w:val="22"/>
              </w:rPr>
            </w:pPr>
            <w:r w:rsidRPr="00FA25C4">
              <w:rPr>
                <w:rFonts w:ascii="Arial" w:hAnsi="Arial" w:cs="Arial"/>
                <w:sz w:val="22"/>
              </w:rPr>
              <w:t>16.3</w:t>
            </w:r>
          </w:p>
        </w:tc>
      </w:tr>
      <w:tr w:rsidR="006049F7" w:rsidRPr="00FA25C4" w14:paraId="5D2A7836" w14:textId="77777777" w:rsidTr="005419C4">
        <w:tc>
          <w:tcPr>
            <w:tcW w:w="3690" w:type="dxa"/>
          </w:tcPr>
          <w:p w14:paraId="74C83533" w14:textId="77777777" w:rsidR="006049F7" w:rsidRPr="00FA25C4" w:rsidRDefault="006049F7" w:rsidP="005419C4">
            <w:pPr>
              <w:rPr>
                <w:rFonts w:ascii="Arial" w:hAnsi="Arial" w:cs="Arial"/>
                <w:sz w:val="22"/>
              </w:rPr>
            </w:pPr>
            <w:r w:rsidRPr="00FA25C4">
              <w:rPr>
                <w:rFonts w:ascii="Arial" w:hAnsi="Arial" w:cs="Arial"/>
                <w:sz w:val="22"/>
              </w:rPr>
              <w:t>51 – 60</w:t>
            </w:r>
          </w:p>
        </w:tc>
        <w:tc>
          <w:tcPr>
            <w:tcW w:w="2543" w:type="dxa"/>
          </w:tcPr>
          <w:p w14:paraId="3FADE402" w14:textId="77777777" w:rsidR="006049F7" w:rsidRPr="00FA25C4" w:rsidRDefault="006049F7" w:rsidP="005419C4">
            <w:pPr>
              <w:rPr>
                <w:rFonts w:ascii="Arial" w:hAnsi="Arial" w:cs="Arial"/>
                <w:sz w:val="22"/>
              </w:rPr>
            </w:pPr>
            <w:r w:rsidRPr="00FA25C4">
              <w:rPr>
                <w:rFonts w:ascii="Arial" w:hAnsi="Arial" w:cs="Arial"/>
                <w:sz w:val="22"/>
              </w:rPr>
              <w:t>202</w:t>
            </w:r>
          </w:p>
        </w:tc>
        <w:tc>
          <w:tcPr>
            <w:tcW w:w="3117" w:type="dxa"/>
          </w:tcPr>
          <w:p w14:paraId="0D10EB95" w14:textId="77777777" w:rsidR="006049F7" w:rsidRPr="00FA25C4" w:rsidRDefault="006049F7" w:rsidP="005419C4">
            <w:pPr>
              <w:rPr>
                <w:rFonts w:ascii="Arial" w:hAnsi="Arial" w:cs="Arial"/>
                <w:sz w:val="22"/>
              </w:rPr>
            </w:pPr>
            <w:r w:rsidRPr="00FA25C4">
              <w:rPr>
                <w:rFonts w:ascii="Arial" w:hAnsi="Arial" w:cs="Arial"/>
                <w:sz w:val="22"/>
              </w:rPr>
              <w:t>24.5</w:t>
            </w:r>
          </w:p>
        </w:tc>
      </w:tr>
      <w:tr w:rsidR="006049F7" w:rsidRPr="00FA25C4" w14:paraId="7DC023F4" w14:textId="77777777" w:rsidTr="005419C4">
        <w:tc>
          <w:tcPr>
            <w:tcW w:w="3690" w:type="dxa"/>
          </w:tcPr>
          <w:p w14:paraId="41529B97" w14:textId="77777777" w:rsidR="006049F7" w:rsidRPr="00FA25C4" w:rsidRDefault="006049F7" w:rsidP="005419C4">
            <w:pPr>
              <w:rPr>
                <w:rFonts w:ascii="Arial" w:hAnsi="Arial" w:cs="Arial"/>
                <w:sz w:val="22"/>
              </w:rPr>
            </w:pPr>
            <w:r w:rsidRPr="00FA25C4">
              <w:rPr>
                <w:rFonts w:ascii="Arial" w:hAnsi="Arial" w:cs="Arial"/>
                <w:sz w:val="22"/>
              </w:rPr>
              <w:t>61 – 70</w:t>
            </w:r>
          </w:p>
        </w:tc>
        <w:tc>
          <w:tcPr>
            <w:tcW w:w="2543" w:type="dxa"/>
          </w:tcPr>
          <w:p w14:paraId="1927BFE2" w14:textId="77777777" w:rsidR="006049F7" w:rsidRPr="00FA25C4" w:rsidRDefault="006049F7" w:rsidP="005419C4">
            <w:pPr>
              <w:rPr>
                <w:rFonts w:ascii="Arial" w:hAnsi="Arial" w:cs="Arial"/>
                <w:sz w:val="22"/>
              </w:rPr>
            </w:pPr>
            <w:r w:rsidRPr="00FA25C4">
              <w:rPr>
                <w:rFonts w:ascii="Arial" w:hAnsi="Arial" w:cs="Arial"/>
                <w:sz w:val="22"/>
              </w:rPr>
              <w:t>191</w:t>
            </w:r>
          </w:p>
        </w:tc>
        <w:tc>
          <w:tcPr>
            <w:tcW w:w="3117" w:type="dxa"/>
          </w:tcPr>
          <w:p w14:paraId="24F8F448" w14:textId="77777777" w:rsidR="006049F7" w:rsidRPr="00FA25C4" w:rsidRDefault="006049F7" w:rsidP="005419C4">
            <w:pPr>
              <w:rPr>
                <w:rFonts w:ascii="Arial" w:hAnsi="Arial" w:cs="Arial"/>
                <w:sz w:val="22"/>
              </w:rPr>
            </w:pPr>
            <w:r w:rsidRPr="00FA25C4">
              <w:rPr>
                <w:rFonts w:ascii="Arial" w:hAnsi="Arial" w:cs="Arial"/>
                <w:sz w:val="22"/>
              </w:rPr>
              <w:t>23.1</w:t>
            </w:r>
          </w:p>
        </w:tc>
      </w:tr>
      <w:tr w:rsidR="006049F7" w:rsidRPr="00FA25C4" w14:paraId="08B8704A" w14:textId="77777777" w:rsidTr="005419C4">
        <w:tc>
          <w:tcPr>
            <w:tcW w:w="3690" w:type="dxa"/>
          </w:tcPr>
          <w:p w14:paraId="4F303184" w14:textId="77777777" w:rsidR="006049F7" w:rsidRPr="00FA25C4" w:rsidRDefault="006049F7" w:rsidP="005419C4">
            <w:pPr>
              <w:rPr>
                <w:rFonts w:ascii="Arial" w:hAnsi="Arial" w:cs="Arial"/>
                <w:sz w:val="22"/>
              </w:rPr>
            </w:pPr>
            <w:r w:rsidRPr="00FA25C4">
              <w:rPr>
                <w:rFonts w:ascii="Arial" w:hAnsi="Arial" w:cs="Arial"/>
                <w:sz w:val="22"/>
              </w:rPr>
              <w:t>&gt;70</w:t>
            </w:r>
          </w:p>
        </w:tc>
        <w:tc>
          <w:tcPr>
            <w:tcW w:w="2543" w:type="dxa"/>
          </w:tcPr>
          <w:p w14:paraId="06E861C2" w14:textId="77777777" w:rsidR="006049F7" w:rsidRPr="00FA25C4" w:rsidRDefault="006049F7" w:rsidP="005419C4">
            <w:pPr>
              <w:rPr>
                <w:rFonts w:ascii="Arial" w:hAnsi="Arial" w:cs="Arial"/>
                <w:sz w:val="22"/>
              </w:rPr>
            </w:pPr>
            <w:r w:rsidRPr="00FA25C4">
              <w:rPr>
                <w:rFonts w:ascii="Arial" w:hAnsi="Arial" w:cs="Arial"/>
                <w:sz w:val="22"/>
              </w:rPr>
              <w:t>134</w:t>
            </w:r>
          </w:p>
        </w:tc>
        <w:tc>
          <w:tcPr>
            <w:tcW w:w="3117" w:type="dxa"/>
          </w:tcPr>
          <w:p w14:paraId="1BFB09EC" w14:textId="77777777" w:rsidR="006049F7" w:rsidRPr="00FA25C4" w:rsidRDefault="006049F7" w:rsidP="005419C4">
            <w:pPr>
              <w:rPr>
                <w:rFonts w:ascii="Arial" w:hAnsi="Arial" w:cs="Arial"/>
                <w:sz w:val="22"/>
              </w:rPr>
            </w:pPr>
            <w:r w:rsidRPr="00FA25C4">
              <w:rPr>
                <w:rFonts w:ascii="Arial" w:hAnsi="Arial" w:cs="Arial"/>
                <w:sz w:val="22"/>
              </w:rPr>
              <w:t>16.2</w:t>
            </w:r>
          </w:p>
        </w:tc>
      </w:tr>
      <w:tr w:rsidR="006049F7" w:rsidRPr="00FA25C4" w14:paraId="5DE72F31" w14:textId="77777777" w:rsidTr="005419C4">
        <w:tc>
          <w:tcPr>
            <w:tcW w:w="3690" w:type="dxa"/>
          </w:tcPr>
          <w:p w14:paraId="26B87A49" w14:textId="77777777" w:rsidR="006049F7" w:rsidRPr="00FA25C4" w:rsidRDefault="006049F7" w:rsidP="005419C4">
            <w:pPr>
              <w:rPr>
                <w:rFonts w:ascii="Arial" w:hAnsi="Arial" w:cs="Arial"/>
                <w:b/>
                <w:bCs/>
                <w:sz w:val="22"/>
              </w:rPr>
            </w:pPr>
            <w:r w:rsidRPr="00FA25C4">
              <w:rPr>
                <w:rFonts w:ascii="Arial" w:hAnsi="Arial" w:cs="Arial"/>
                <w:b/>
                <w:bCs/>
                <w:sz w:val="22"/>
              </w:rPr>
              <w:t>Mean age ± S.D</w:t>
            </w:r>
          </w:p>
        </w:tc>
        <w:tc>
          <w:tcPr>
            <w:tcW w:w="2543" w:type="dxa"/>
          </w:tcPr>
          <w:p w14:paraId="0E380D3A" w14:textId="77777777" w:rsidR="006049F7" w:rsidRPr="00FA25C4" w:rsidRDefault="006049F7" w:rsidP="005419C4">
            <w:pPr>
              <w:rPr>
                <w:rFonts w:ascii="Arial" w:hAnsi="Arial" w:cs="Arial"/>
                <w:b/>
                <w:bCs/>
                <w:sz w:val="22"/>
              </w:rPr>
            </w:pPr>
            <w:r w:rsidRPr="00FA25C4">
              <w:rPr>
                <w:rFonts w:ascii="Arial" w:hAnsi="Arial" w:cs="Arial"/>
                <w:b/>
                <w:bCs/>
                <w:sz w:val="22"/>
              </w:rPr>
              <w:t>54.93 ± 16.2</w:t>
            </w:r>
          </w:p>
        </w:tc>
        <w:tc>
          <w:tcPr>
            <w:tcW w:w="3117" w:type="dxa"/>
          </w:tcPr>
          <w:p w14:paraId="17602138" w14:textId="77777777" w:rsidR="006049F7" w:rsidRPr="00FA25C4" w:rsidRDefault="006049F7" w:rsidP="005419C4">
            <w:pPr>
              <w:rPr>
                <w:rFonts w:ascii="Arial" w:hAnsi="Arial" w:cs="Arial"/>
                <w:b/>
                <w:bCs/>
                <w:sz w:val="22"/>
              </w:rPr>
            </w:pPr>
          </w:p>
        </w:tc>
      </w:tr>
      <w:tr w:rsidR="006049F7" w:rsidRPr="00FA25C4" w14:paraId="13C4EE08" w14:textId="77777777" w:rsidTr="005419C4">
        <w:tc>
          <w:tcPr>
            <w:tcW w:w="3690" w:type="dxa"/>
          </w:tcPr>
          <w:p w14:paraId="090A6071" w14:textId="77777777" w:rsidR="006049F7" w:rsidRPr="00FA25C4" w:rsidRDefault="006049F7" w:rsidP="005419C4">
            <w:pPr>
              <w:rPr>
                <w:rFonts w:ascii="Arial" w:hAnsi="Arial" w:cs="Arial"/>
                <w:b/>
                <w:bCs/>
                <w:sz w:val="22"/>
              </w:rPr>
            </w:pPr>
          </w:p>
        </w:tc>
        <w:tc>
          <w:tcPr>
            <w:tcW w:w="2543" w:type="dxa"/>
          </w:tcPr>
          <w:p w14:paraId="6E228944" w14:textId="77777777" w:rsidR="006049F7" w:rsidRPr="00FA25C4" w:rsidRDefault="006049F7" w:rsidP="005419C4">
            <w:pPr>
              <w:rPr>
                <w:rFonts w:ascii="Arial" w:hAnsi="Arial" w:cs="Arial"/>
                <w:b/>
                <w:bCs/>
                <w:sz w:val="22"/>
              </w:rPr>
            </w:pPr>
          </w:p>
        </w:tc>
        <w:tc>
          <w:tcPr>
            <w:tcW w:w="3117" w:type="dxa"/>
          </w:tcPr>
          <w:p w14:paraId="3DF8FB13" w14:textId="77777777" w:rsidR="006049F7" w:rsidRPr="00FA25C4" w:rsidRDefault="006049F7" w:rsidP="005419C4">
            <w:pPr>
              <w:rPr>
                <w:rFonts w:ascii="Arial" w:hAnsi="Arial" w:cs="Arial"/>
                <w:b/>
                <w:bCs/>
                <w:sz w:val="22"/>
              </w:rPr>
            </w:pPr>
          </w:p>
        </w:tc>
      </w:tr>
      <w:tr w:rsidR="006049F7" w:rsidRPr="00FA25C4" w14:paraId="20AE0555" w14:textId="77777777" w:rsidTr="005419C4">
        <w:tc>
          <w:tcPr>
            <w:tcW w:w="3690" w:type="dxa"/>
          </w:tcPr>
          <w:p w14:paraId="04EC727D" w14:textId="77777777" w:rsidR="006049F7" w:rsidRPr="00FA25C4" w:rsidRDefault="006049F7" w:rsidP="005419C4">
            <w:pPr>
              <w:rPr>
                <w:rFonts w:ascii="Arial" w:hAnsi="Arial" w:cs="Arial"/>
                <w:b/>
                <w:bCs/>
                <w:sz w:val="22"/>
              </w:rPr>
            </w:pPr>
            <w:r w:rsidRPr="00FA25C4">
              <w:rPr>
                <w:rFonts w:ascii="Arial" w:hAnsi="Arial" w:cs="Arial"/>
                <w:b/>
                <w:bCs/>
                <w:sz w:val="22"/>
              </w:rPr>
              <w:t>Level of education</w:t>
            </w:r>
          </w:p>
        </w:tc>
        <w:tc>
          <w:tcPr>
            <w:tcW w:w="2543" w:type="dxa"/>
          </w:tcPr>
          <w:p w14:paraId="7DF0E71E" w14:textId="77777777" w:rsidR="006049F7" w:rsidRPr="00FA25C4" w:rsidRDefault="006049F7" w:rsidP="005419C4">
            <w:pPr>
              <w:rPr>
                <w:rFonts w:ascii="Arial" w:hAnsi="Arial" w:cs="Arial"/>
                <w:b/>
                <w:bCs/>
                <w:sz w:val="22"/>
              </w:rPr>
            </w:pPr>
          </w:p>
        </w:tc>
        <w:tc>
          <w:tcPr>
            <w:tcW w:w="3117" w:type="dxa"/>
          </w:tcPr>
          <w:p w14:paraId="1DDF7591" w14:textId="77777777" w:rsidR="006049F7" w:rsidRPr="00FA25C4" w:rsidRDefault="006049F7" w:rsidP="005419C4">
            <w:pPr>
              <w:rPr>
                <w:rFonts w:ascii="Arial" w:hAnsi="Arial" w:cs="Arial"/>
                <w:b/>
                <w:bCs/>
                <w:sz w:val="22"/>
              </w:rPr>
            </w:pPr>
          </w:p>
        </w:tc>
      </w:tr>
      <w:tr w:rsidR="006049F7" w:rsidRPr="00FA25C4" w14:paraId="13E643C3" w14:textId="77777777" w:rsidTr="005419C4">
        <w:tc>
          <w:tcPr>
            <w:tcW w:w="3690" w:type="dxa"/>
          </w:tcPr>
          <w:p w14:paraId="4F0F568F" w14:textId="77777777" w:rsidR="006049F7" w:rsidRPr="00FA25C4" w:rsidRDefault="006049F7" w:rsidP="005419C4">
            <w:pPr>
              <w:rPr>
                <w:rFonts w:ascii="Arial" w:hAnsi="Arial" w:cs="Arial"/>
                <w:sz w:val="22"/>
              </w:rPr>
            </w:pPr>
            <w:r w:rsidRPr="00FA25C4">
              <w:rPr>
                <w:rFonts w:ascii="Arial" w:hAnsi="Arial" w:cs="Arial"/>
                <w:sz w:val="22"/>
              </w:rPr>
              <w:t>None</w:t>
            </w:r>
          </w:p>
        </w:tc>
        <w:tc>
          <w:tcPr>
            <w:tcW w:w="2543" w:type="dxa"/>
          </w:tcPr>
          <w:p w14:paraId="1A788D22" w14:textId="77777777" w:rsidR="006049F7" w:rsidRPr="00FA25C4" w:rsidRDefault="006049F7" w:rsidP="005419C4">
            <w:pPr>
              <w:rPr>
                <w:rFonts w:ascii="Arial" w:hAnsi="Arial" w:cs="Arial"/>
                <w:sz w:val="22"/>
              </w:rPr>
            </w:pPr>
            <w:r w:rsidRPr="00FA25C4">
              <w:rPr>
                <w:rFonts w:ascii="Arial" w:hAnsi="Arial" w:cs="Arial"/>
                <w:sz w:val="22"/>
              </w:rPr>
              <w:t>157</w:t>
            </w:r>
          </w:p>
        </w:tc>
        <w:tc>
          <w:tcPr>
            <w:tcW w:w="3117" w:type="dxa"/>
          </w:tcPr>
          <w:p w14:paraId="1DCB1B62" w14:textId="77777777" w:rsidR="006049F7" w:rsidRPr="00FA25C4" w:rsidRDefault="006049F7" w:rsidP="005419C4">
            <w:pPr>
              <w:rPr>
                <w:rFonts w:ascii="Arial" w:hAnsi="Arial" w:cs="Arial"/>
                <w:sz w:val="22"/>
              </w:rPr>
            </w:pPr>
            <w:r w:rsidRPr="00FA25C4">
              <w:rPr>
                <w:rFonts w:ascii="Arial" w:hAnsi="Arial" w:cs="Arial"/>
                <w:sz w:val="22"/>
              </w:rPr>
              <w:t>19.0</w:t>
            </w:r>
          </w:p>
        </w:tc>
      </w:tr>
      <w:tr w:rsidR="006049F7" w:rsidRPr="00FA25C4" w14:paraId="462FC81C" w14:textId="77777777" w:rsidTr="005419C4">
        <w:tc>
          <w:tcPr>
            <w:tcW w:w="3690" w:type="dxa"/>
          </w:tcPr>
          <w:p w14:paraId="03C25C6C" w14:textId="77777777" w:rsidR="006049F7" w:rsidRPr="00FA25C4" w:rsidRDefault="006049F7" w:rsidP="005419C4">
            <w:pPr>
              <w:rPr>
                <w:rFonts w:ascii="Arial" w:hAnsi="Arial" w:cs="Arial"/>
                <w:sz w:val="22"/>
              </w:rPr>
            </w:pPr>
            <w:r w:rsidRPr="00FA25C4">
              <w:rPr>
                <w:rFonts w:ascii="Arial" w:hAnsi="Arial" w:cs="Arial"/>
                <w:sz w:val="22"/>
              </w:rPr>
              <w:t>Primary</w:t>
            </w:r>
          </w:p>
        </w:tc>
        <w:tc>
          <w:tcPr>
            <w:tcW w:w="2543" w:type="dxa"/>
          </w:tcPr>
          <w:p w14:paraId="526040C6" w14:textId="77777777" w:rsidR="006049F7" w:rsidRPr="00FA25C4" w:rsidRDefault="006049F7" w:rsidP="005419C4">
            <w:pPr>
              <w:rPr>
                <w:rFonts w:ascii="Arial" w:hAnsi="Arial" w:cs="Arial"/>
                <w:sz w:val="22"/>
              </w:rPr>
            </w:pPr>
            <w:r w:rsidRPr="00FA25C4">
              <w:rPr>
                <w:rFonts w:ascii="Arial" w:hAnsi="Arial" w:cs="Arial"/>
                <w:sz w:val="22"/>
              </w:rPr>
              <w:t>193</w:t>
            </w:r>
          </w:p>
        </w:tc>
        <w:tc>
          <w:tcPr>
            <w:tcW w:w="3117" w:type="dxa"/>
          </w:tcPr>
          <w:p w14:paraId="51A1C5D8" w14:textId="77777777" w:rsidR="006049F7" w:rsidRPr="00FA25C4" w:rsidRDefault="006049F7" w:rsidP="005419C4">
            <w:pPr>
              <w:rPr>
                <w:rFonts w:ascii="Arial" w:hAnsi="Arial" w:cs="Arial"/>
                <w:sz w:val="22"/>
              </w:rPr>
            </w:pPr>
            <w:r w:rsidRPr="00FA25C4">
              <w:rPr>
                <w:rFonts w:ascii="Arial" w:hAnsi="Arial" w:cs="Arial"/>
                <w:sz w:val="22"/>
              </w:rPr>
              <w:t>23.4</w:t>
            </w:r>
          </w:p>
        </w:tc>
      </w:tr>
      <w:tr w:rsidR="006049F7" w:rsidRPr="00FA25C4" w14:paraId="76A8FB49" w14:textId="77777777" w:rsidTr="005419C4">
        <w:tc>
          <w:tcPr>
            <w:tcW w:w="3690" w:type="dxa"/>
          </w:tcPr>
          <w:p w14:paraId="321CAF71" w14:textId="77777777" w:rsidR="006049F7" w:rsidRPr="00FA25C4" w:rsidRDefault="006049F7" w:rsidP="005419C4">
            <w:pPr>
              <w:rPr>
                <w:rFonts w:ascii="Arial" w:hAnsi="Arial" w:cs="Arial"/>
                <w:sz w:val="22"/>
              </w:rPr>
            </w:pPr>
            <w:r w:rsidRPr="00FA25C4">
              <w:rPr>
                <w:rFonts w:ascii="Arial" w:hAnsi="Arial" w:cs="Arial"/>
                <w:sz w:val="22"/>
              </w:rPr>
              <w:t>Secondary</w:t>
            </w:r>
          </w:p>
        </w:tc>
        <w:tc>
          <w:tcPr>
            <w:tcW w:w="2543" w:type="dxa"/>
          </w:tcPr>
          <w:p w14:paraId="118350A7" w14:textId="77777777" w:rsidR="006049F7" w:rsidRPr="00FA25C4" w:rsidRDefault="006049F7" w:rsidP="005419C4">
            <w:pPr>
              <w:rPr>
                <w:rFonts w:ascii="Arial" w:hAnsi="Arial" w:cs="Arial"/>
                <w:sz w:val="22"/>
              </w:rPr>
            </w:pPr>
            <w:r w:rsidRPr="00FA25C4">
              <w:rPr>
                <w:rFonts w:ascii="Arial" w:hAnsi="Arial" w:cs="Arial"/>
                <w:sz w:val="22"/>
              </w:rPr>
              <w:t>265</w:t>
            </w:r>
          </w:p>
        </w:tc>
        <w:tc>
          <w:tcPr>
            <w:tcW w:w="3117" w:type="dxa"/>
          </w:tcPr>
          <w:p w14:paraId="75B9DEE5" w14:textId="77777777" w:rsidR="006049F7" w:rsidRPr="00FA25C4" w:rsidRDefault="006049F7" w:rsidP="005419C4">
            <w:pPr>
              <w:rPr>
                <w:rFonts w:ascii="Arial" w:hAnsi="Arial" w:cs="Arial"/>
                <w:sz w:val="22"/>
              </w:rPr>
            </w:pPr>
            <w:r w:rsidRPr="00FA25C4">
              <w:rPr>
                <w:rFonts w:ascii="Arial" w:hAnsi="Arial" w:cs="Arial"/>
                <w:sz w:val="22"/>
              </w:rPr>
              <w:t>32.1</w:t>
            </w:r>
          </w:p>
        </w:tc>
      </w:tr>
      <w:tr w:rsidR="006049F7" w:rsidRPr="00FA25C4" w14:paraId="5D2E646F" w14:textId="77777777" w:rsidTr="005419C4">
        <w:tc>
          <w:tcPr>
            <w:tcW w:w="3690" w:type="dxa"/>
          </w:tcPr>
          <w:p w14:paraId="4BBD28B6" w14:textId="77777777" w:rsidR="006049F7" w:rsidRPr="00FA25C4" w:rsidRDefault="006049F7" w:rsidP="005419C4">
            <w:pPr>
              <w:rPr>
                <w:rFonts w:ascii="Arial" w:hAnsi="Arial" w:cs="Arial"/>
                <w:sz w:val="22"/>
              </w:rPr>
            </w:pPr>
            <w:r w:rsidRPr="00FA25C4">
              <w:rPr>
                <w:rFonts w:ascii="Arial" w:hAnsi="Arial" w:cs="Arial"/>
                <w:sz w:val="22"/>
              </w:rPr>
              <w:t>Tertiary</w:t>
            </w:r>
          </w:p>
        </w:tc>
        <w:tc>
          <w:tcPr>
            <w:tcW w:w="2543" w:type="dxa"/>
          </w:tcPr>
          <w:p w14:paraId="32CFBE70" w14:textId="77777777" w:rsidR="006049F7" w:rsidRPr="00FA25C4" w:rsidRDefault="006049F7" w:rsidP="005419C4">
            <w:pPr>
              <w:rPr>
                <w:rFonts w:ascii="Arial" w:hAnsi="Arial" w:cs="Arial"/>
                <w:sz w:val="22"/>
              </w:rPr>
            </w:pPr>
            <w:r w:rsidRPr="00FA25C4">
              <w:rPr>
                <w:rFonts w:ascii="Arial" w:hAnsi="Arial" w:cs="Arial"/>
                <w:sz w:val="22"/>
              </w:rPr>
              <w:t>211</w:t>
            </w:r>
          </w:p>
        </w:tc>
        <w:tc>
          <w:tcPr>
            <w:tcW w:w="3117" w:type="dxa"/>
          </w:tcPr>
          <w:p w14:paraId="66C98CE0" w14:textId="77777777" w:rsidR="006049F7" w:rsidRPr="00FA25C4" w:rsidRDefault="006049F7" w:rsidP="005419C4">
            <w:pPr>
              <w:rPr>
                <w:rFonts w:ascii="Arial" w:hAnsi="Arial" w:cs="Arial"/>
                <w:sz w:val="22"/>
              </w:rPr>
            </w:pPr>
            <w:r w:rsidRPr="00FA25C4">
              <w:rPr>
                <w:rFonts w:ascii="Arial" w:hAnsi="Arial" w:cs="Arial"/>
                <w:sz w:val="22"/>
              </w:rPr>
              <w:t>25.5</w:t>
            </w:r>
          </w:p>
        </w:tc>
      </w:tr>
      <w:tr w:rsidR="006049F7" w:rsidRPr="00FA25C4" w14:paraId="152BAD83" w14:textId="77777777" w:rsidTr="005419C4">
        <w:tc>
          <w:tcPr>
            <w:tcW w:w="3690" w:type="dxa"/>
          </w:tcPr>
          <w:p w14:paraId="57CFE837" w14:textId="77777777" w:rsidR="006049F7" w:rsidRPr="00FA25C4" w:rsidRDefault="006049F7" w:rsidP="005419C4">
            <w:pPr>
              <w:rPr>
                <w:rFonts w:ascii="Arial" w:hAnsi="Arial" w:cs="Arial"/>
                <w:sz w:val="22"/>
              </w:rPr>
            </w:pPr>
          </w:p>
        </w:tc>
        <w:tc>
          <w:tcPr>
            <w:tcW w:w="2543" w:type="dxa"/>
          </w:tcPr>
          <w:p w14:paraId="5E0C636A" w14:textId="77777777" w:rsidR="006049F7" w:rsidRPr="00FA25C4" w:rsidRDefault="006049F7" w:rsidP="005419C4">
            <w:pPr>
              <w:rPr>
                <w:rFonts w:ascii="Arial" w:hAnsi="Arial" w:cs="Arial"/>
                <w:sz w:val="22"/>
              </w:rPr>
            </w:pPr>
          </w:p>
        </w:tc>
        <w:tc>
          <w:tcPr>
            <w:tcW w:w="3117" w:type="dxa"/>
          </w:tcPr>
          <w:p w14:paraId="1C4EC6C1" w14:textId="77777777" w:rsidR="006049F7" w:rsidRPr="00FA25C4" w:rsidRDefault="006049F7" w:rsidP="005419C4">
            <w:pPr>
              <w:rPr>
                <w:rFonts w:ascii="Arial" w:hAnsi="Arial" w:cs="Arial"/>
                <w:sz w:val="22"/>
              </w:rPr>
            </w:pPr>
          </w:p>
        </w:tc>
      </w:tr>
      <w:tr w:rsidR="006049F7" w:rsidRPr="00FA25C4" w14:paraId="1CE10B2B" w14:textId="77777777" w:rsidTr="005419C4">
        <w:tc>
          <w:tcPr>
            <w:tcW w:w="3690" w:type="dxa"/>
          </w:tcPr>
          <w:p w14:paraId="47AC346F" w14:textId="77777777" w:rsidR="006049F7" w:rsidRPr="00FA25C4" w:rsidRDefault="006049F7" w:rsidP="005419C4">
            <w:pPr>
              <w:rPr>
                <w:rFonts w:ascii="Arial" w:hAnsi="Arial" w:cs="Arial"/>
                <w:b/>
                <w:bCs/>
                <w:sz w:val="22"/>
              </w:rPr>
            </w:pPr>
            <w:r w:rsidRPr="00FA25C4">
              <w:rPr>
                <w:rFonts w:ascii="Arial" w:hAnsi="Arial" w:cs="Arial"/>
                <w:b/>
                <w:bCs/>
                <w:sz w:val="22"/>
              </w:rPr>
              <w:t>Marital Status</w:t>
            </w:r>
          </w:p>
        </w:tc>
        <w:tc>
          <w:tcPr>
            <w:tcW w:w="2543" w:type="dxa"/>
          </w:tcPr>
          <w:p w14:paraId="346468DB" w14:textId="77777777" w:rsidR="006049F7" w:rsidRPr="00FA25C4" w:rsidRDefault="006049F7" w:rsidP="005419C4">
            <w:pPr>
              <w:rPr>
                <w:rFonts w:ascii="Arial" w:hAnsi="Arial" w:cs="Arial"/>
                <w:b/>
                <w:bCs/>
                <w:sz w:val="22"/>
              </w:rPr>
            </w:pPr>
          </w:p>
        </w:tc>
        <w:tc>
          <w:tcPr>
            <w:tcW w:w="3117" w:type="dxa"/>
          </w:tcPr>
          <w:p w14:paraId="0B176DEE" w14:textId="77777777" w:rsidR="006049F7" w:rsidRPr="00FA25C4" w:rsidRDefault="006049F7" w:rsidP="005419C4">
            <w:pPr>
              <w:rPr>
                <w:rFonts w:ascii="Arial" w:hAnsi="Arial" w:cs="Arial"/>
                <w:b/>
                <w:bCs/>
                <w:sz w:val="22"/>
              </w:rPr>
            </w:pPr>
          </w:p>
        </w:tc>
      </w:tr>
      <w:tr w:rsidR="006049F7" w:rsidRPr="00FA25C4" w14:paraId="0AFBA9BB" w14:textId="77777777" w:rsidTr="005419C4">
        <w:tc>
          <w:tcPr>
            <w:tcW w:w="3690" w:type="dxa"/>
          </w:tcPr>
          <w:p w14:paraId="007643F2" w14:textId="77777777" w:rsidR="006049F7" w:rsidRPr="00FA25C4" w:rsidRDefault="006049F7" w:rsidP="005419C4">
            <w:pPr>
              <w:rPr>
                <w:rFonts w:ascii="Arial" w:hAnsi="Arial" w:cs="Arial"/>
                <w:sz w:val="22"/>
              </w:rPr>
            </w:pPr>
            <w:r w:rsidRPr="00FA25C4">
              <w:rPr>
                <w:rFonts w:ascii="Arial" w:hAnsi="Arial" w:cs="Arial"/>
                <w:sz w:val="22"/>
              </w:rPr>
              <w:t>Single</w:t>
            </w:r>
          </w:p>
        </w:tc>
        <w:tc>
          <w:tcPr>
            <w:tcW w:w="2543" w:type="dxa"/>
          </w:tcPr>
          <w:p w14:paraId="54194DCA" w14:textId="77777777" w:rsidR="006049F7" w:rsidRPr="00FA25C4" w:rsidRDefault="006049F7" w:rsidP="005419C4">
            <w:pPr>
              <w:rPr>
                <w:rFonts w:ascii="Arial" w:hAnsi="Arial" w:cs="Arial"/>
                <w:sz w:val="22"/>
              </w:rPr>
            </w:pPr>
            <w:r w:rsidRPr="00FA25C4">
              <w:rPr>
                <w:rFonts w:ascii="Arial" w:hAnsi="Arial" w:cs="Arial"/>
                <w:sz w:val="22"/>
              </w:rPr>
              <w:t>100</w:t>
            </w:r>
          </w:p>
        </w:tc>
        <w:tc>
          <w:tcPr>
            <w:tcW w:w="3117" w:type="dxa"/>
          </w:tcPr>
          <w:p w14:paraId="69CA2509" w14:textId="77777777" w:rsidR="006049F7" w:rsidRPr="00FA25C4" w:rsidRDefault="006049F7" w:rsidP="005419C4">
            <w:pPr>
              <w:rPr>
                <w:rFonts w:ascii="Arial" w:hAnsi="Arial" w:cs="Arial"/>
                <w:sz w:val="22"/>
              </w:rPr>
            </w:pPr>
            <w:r w:rsidRPr="00FA25C4">
              <w:rPr>
                <w:rFonts w:ascii="Arial" w:hAnsi="Arial" w:cs="Arial"/>
                <w:sz w:val="22"/>
              </w:rPr>
              <w:t>12.1</w:t>
            </w:r>
          </w:p>
        </w:tc>
      </w:tr>
      <w:tr w:rsidR="006049F7" w:rsidRPr="00FA25C4" w14:paraId="796BA63B" w14:textId="77777777" w:rsidTr="005419C4">
        <w:tc>
          <w:tcPr>
            <w:tcW w:w="3690" w:type="dxa"/>
          </w:tcPr>
          <w:p w14:paraId="73AB2E24" w14:textId="77777777" w:rsidR="006049F7" w:rsidRPr="00FA25C4" w:rsidRDefault="006049F7" w:rsidP="005419C4">
            <w:pPr>
              <w:rPr>
                <w:rFonts w:ascii="Arial" w:hAnsi="Arial" w:cs="Arial"/>
                <w:sz w:val="22"/>
              </w:rPr>
            </w:pPr>
            <w:r w:rsidRPr="00FA25C4">
              <w:rPr>
                <w:rFonts w:ascii="Arial" w:hAnsi="Arial" w:cs="Arial"/>
                <w:sz w:val="22"/>
              </w:rPr>
              <w:t>Married</w:t>
            </w:r>
          </w:p>
        </w:tc>
        <w:tc>
          <w:tcPr>
            <w:tcW w:w="2543" w:type="dxa"/>
          </w:tcPr>
          <w:p w14:paraId="091618A9" w14:textId="77777777" w:rsidR="006049F7" w:rsidRPr="00FA25C4" w:rsidRDefault="006049F7" w:rsidP="005419C4">
            <w:pPr>
              <w:rPr>
                <w:rFonts w:ascii="Arial" w:hAnsi="Arial" w:cs="Arial"/>
                <w:sz w:val="22"/>
              </w:rPr>
            </w:pPr>
            <w:r w:rsidRPr="00FA25C4">
              <w:rPr>
                <w:rFonts w:ascii="Arial" w:hAnsi="Arial" w:cs="Arial"/>
                <w:sz w:val="22"/>
              </w:rPr>
              <w:t>613</w:t>
            </w:r>
          </w:p>
        </w:tc>
        <w:tc>
          <w:tcPr>
            <w:tcW w:w="3117" w:type="dxa"/>
          </w:tcPr>
          <w:p w14:paraId="2FBCCF5B" w14:textId="77777777" w:rsidR="006049F7" w:rsidRPr="00FA25C4" w:rsidRDefault="006049F7" w:rsidP="005419C4">
            <w:pPr>
              <w:rPr>
                <w:rFonts w:ascii="Arial" w:hAnsi="Arial" w:cs="Arial"/>
                <w:sz w:val="22"/>
              </w:rPr>
            </w:pPr>
            <w:r w:rsidRPr="00FA25C4">
              <w:rPr>
                <w:rFonts w:ascii="Arial" w:hAnsi="Arial" w:cs="Arial"/>
                <w:sz w:val="22"/>
              </w:rPr>
              <w:t>74.2</w:t>
            </w:r>
          </w:p>
        </w:tc>
      </w:tr>
      <w:tr w:rsidR="006049F7" w:rsidRPr="00FA25C4" w14:paraId="2BFE56C3" w14:textId="77777777" w:rsidTr="005419C4">
        <w:tc>
          <w:tcPr>
            <w:tcW w:w="3690" w:type="dxa"/>
          </w:tcPr>
          <w:p w14:paraId="31D50CE9" w14:textId="77777777" w:rsidR="006049F7" w:rsidRPr="00FA25C4" w:rsidRDefault="006049F7" w:rsidP="005419C4">
            <w:pPr>
              <w:rPr>
                <w:rFonts w:ascii="Arial" w:hAnsi="Arial" w:cs="Arial"/>
                <w:sz w:val="22"/>
              </w:rPr>
            </w:pPr>
            <w:r w:rsidRPr="00FA25C4">
              <w:rPr>
                <w:rFonts w:ascii="Arial" w:hAnsi="Arial" w:cs="Arial"/>
                <w:sz w:val="22"/>
              </w:rPr>
              <w:t>Widowed/Divorced</w:t>
            </w:r>
          </w:p>
        </w:tc>
        <w:tc>
          <w:tcPr>
            <w:tcW w:w="2543" w:type="dxa"/>
          </w:tcPr>
          <w:p w14:paraId="555D1AA3" w14:textId="77777777" w:rsidR="006049F7" w:rsidRPr="00FA25C4" w:rsidRDefault="006049F7" w:rsidP="005419C4">
            <w:pPr>
              <w:rPr>
                <w:rFonts w:ascii="Arial" w:hAnsi="Arial" w:cs="Arial"/>
                <w:sz w:val="22"/>
              </w:rPr>
            </w:pPr>
            <w:r w:rsidRPr="00FA25C4">
              <w:rPr>
                <w:rFonts w:ascii="Arial" w:hAnsi="Arial" w:cs="Arial"/>
                <w:sz w:val="22"/>
              </w:rPr>
              <w:t>113</w:t>
            </w:r>
          </w:p>
        </w:tc>
        <w:tc>
          <w:tcPr>
            <w:tcW w:w="3117" w:type="dxa"/>
          </w:tcPr>
          <w:p w14:paraId="6FD3D0CE" w14:textId="77777777" w:rsidR="006049F7" w:rsidRPr="00FA25C4" w:rsidRDefault="006049F7" w:rsidP="005419C4">
            <w:pPr>
              <w:rPr>
                <w:rFonts w:ascii="Arial" w:hAnsi="Arial" w:cs="Arial"/>
                <w:sz w:val="22"/>
              </w:rPr>
            </w:pPr>
            <w:r w:rsidRPr="00FA25C4">
              <w:rPr>
                <w:rFonts w:ascii="Arial" w:hAnsi="Arial" w:cs="Arial"/>
                <w:sz w:val="22"/>
              </w:rPr>
              <w:t>13.7</w:t>
            </w:r>
          </w:p>
        </w:tc>
      </w:tr>
      <w:tr w:rsidR="006049F7" w:rsidRPr="00FA25C4" w14:paraId="5FB5B882" w14:textId="77777777" w:rsidTr="005419C4">
        <w:tc>
          <w:tcPr>
            <w:tcW w:w="3690" w:type="dxa"/>
          </w:tcPr>
          <w:p w14:paraId="57534E48" w14:textId="77777777" w:rsidR="006049F7" w:rsidRPr="00FA25C4" w:rsidRDefault="006049F7" w:rsidP="005419C4">
            <w:pPr>
              <w:rPr>
                <w:rFonts w:ascii="Arial" w:hAnsi="Arial" w:cs="Arial"/>
                <w:sz w:val="22"/>
              </w:rPr>
            </w:pPr>
          </w:p>
        </w:tc>
        <w:tc>
          <w:tcPr>
            <w:tcW w:w="2543" w:type="dxa"/>
          </w:tcPr>
          <w:p w14:paraId="31EEF906" w14:textId="77777777" w:rsidR="006049F7" w:rsidRPr="00FA25C4" w:rsidRDefault="006049F7" w:rsidP="005419C4">
            <w:pPr>
              <w:rPr>
                <w:rFonts w:ascii="Arial" w:hAnsi="Arial" w:cs="Arial"/>
                <w:sz w:val="22"/>
              </w:rPr>
            </w:pPr>
          </w:p>
        </w:tc>
        <w:tc>
          <w:tcPr>
            <w:tcW w:w="3117" w:type="dxa"/>
          </w:tcPr>
          <w:p w14:paraId="37D41EFE" w14:textId="77777777" w:rsidR="006049F7" w:rsidRPr="00FA25C4" w:rsidRDefault="006049F7" w:rsidP="005419C4">
            <w:pPr>
              <w:rPr>
                <w:rFonts w:ascii="Arial" w:hAnsi="Arial" w:cs="Arial"/>
                <w:sz w:val="22"/>
              </w:rPr>
            </w:pPr>
          </w:p>
        </w:tc>
      </w:tr>
      <w:tr w:rsidR="006049F7" w:rsidRPr="00FA25C4" w14:paraId="0CB5E025" w14:textId="77777777" w:rsidTr="005419C4">
        <w:tc>
          <w:tcPr>
            <w:tcW w:w="3690" w:type="dxa"/>
          </w:tcPr>
          <w:p w14:paraId="597442F2" w14:textId="77777777" w:rsidR="006049F7" w:rsidRPr="00FA25C4" w:rsidRDefault="006049F7" w:rsidP="005419C4">
            <w:pPr>
              <w:rPr>
                <w:rFonts w:ascii="Arial" w:hAnsi="Arial" w:cs="Arial"/>
                <w:b/>
                <w:bCs/>
                <w:sz w:val="22"/>
              </w:rPr>
            </w:pPr>
            <w:r w:rsidRPr="00FA25C4">
              <w:rPr>
                <w:rFonts w:ascii="Arial" w:hAnsi="Arial" w:cs="Arial"/>
                <w:b/>
                <w:bCs/>
                <w:sz w:val="22"/>
              </w:rPr>
              <w:t>Random blood sugar (mg/dL)</w:t>
            </w:r>
          </w:p>
        </w:tc>
        <w:tc>
          <w:tcPr>
            <w:tcW w:w="2543" w:type="dxa"/>
          </w:tcPr>
          <w:p w14:paraId="5C391115" w14:textId="77777777" w:rsidR="006049F7" w:rsidRPr="00FA25C4" w:rsidRDefault="006049F7" w:rsidP="005419C4">
            <w:pPr>
              <w:rPr>
                <w:rFonts w:ascii="Arial" w:hAnsi="Arial" w:cs="Arial"/>
                <w:b/>
                <w:bCs/>
                <w:sz w:val="22"/>
              </w:rPr>
            </w:pPr>
          </w:p>
        </w:tc>
        <w:tc>
          <w:tcPr>
            <w:tcW w:w="3117" w:type="dxa"/>
          </w:tcPr>
          <w:p w14:paraId="1451444C" w14:textId="77777777" w:rsidR="006049F7" w:rsidRPr="00FA25C4" w:rsidRDefault="006049F7" w:rsidP="005419C4">
            <w:pPr>
              <w:rPr>
                <w:rFonts w:ascii="Arial" w:hAnsi="Arial" w:cs="Arial"/>
                <w:b/>
                <w:bCs/>
                <w:sz w:val="22"/>
              </w:rPr>
            </w:pPr>
          </w:p>
        </w:tc>
      </w:tr>
      <w:tr w:rsidR="006049F7" w:rsidRPr="00FA25C4" w14:paraId="69C15C58" w14:textId="77777777" w:rsidTr="005419C4">
        <w:tc>
          <w:tcPr>
            <w:tcW w:w="3690" w:type="dxa"/>
          </w:tcPr>
          <w:p w14:paraId="38649853" w14:textId="77777777" w:rsidR="006049F7" w:rsidRPr="00FA25C4" w:rsidRDefault="006049F7" w:rsidP="005419C4">
            <w:pPr>
              <w:rPr>
                <w:rFonts w:ascii="Arial" w:hAnsi="Arial" w:cs="Arial"/>
                <w:sz w:val="22"/>
              </w:rPr>
            </w:pPr>
            <w:r w:rsidRPr="00FA25C4">
              <w:rPr>
                <w:rFonts w:ascii="Arial" w:hAnsi="Arial" w:cs="Arial"/>
                <w:sz w:val="22"/>
              </w:rPr>
              <w:t>Normal</w:t>
            </w:r>
          </w:p>
        </w:tc>
        <w:tc>
          <w:tcPr>
            <w:tcW w:w="2543" w:type="dxa"/>
          </w:tcPr>
          <w:p w14:paraId="06347A6D" w14:textId="77777777" w:rsidR="006049F7" w:rsidRPr="00FA25C4" w:rsidRDefault="006049F7" w:rsidP="005419C4">
            <w:pPr>
              <w:rPr>
                <w:rFonts w:ascii="Arial" w:hAnsi="Arial" w:cs="Arial"/>
                <w:sz w:val="22"/>
              </w:rPr>
            </w:pPr>
            <w:r w:rsidRPr="00FA25C4">
              <w:rPr>
                <w:rFonts w:ascii="Arial" w:hAnsi="Arial" w:cs="Arial"/>
                <w:sz w:val="22"/>
              </w:rPr>
              <w:t>649</w:t>
            </w:r>
          </w:p>
        </w:tc>
        <w:tc>
          <w:tcPr>
            <w:tcW w:w="3117" w:type="dxa"/>
          </w:tcPr>
          <w:p w14:paraId="26496C02" w14:textId="77777777" w:rsidR="006049F7" w:rsidRPr="00FA25C4" w:rsidRDefault="006049F7" w:rsidP="005419C4">
            <w:pPr>
              <w:rPr>
                <w:rFonts w:ascii="Arial" w:hAnsi="Arial" w:cs="Arial"/>
                <w:sz w:val="22"/>
              </w:rPr>
            </w:pPr>
            <w:r w:rsidRPr="00FA25C4">
              <w:rPr>
                <w:rFonts w:ascii="Arial" w:hAnsi="Arial" w:cs="Arial"/>
                <w:sz w:val="22"/>
              </w:rPr>
              <w:t>78.6</w:t>
            </w:r>
          </w:p>
        </w:tc>
      </w:tr>
      <w:tr w:rsidR="006049F7" w:rsidRPr="00FA25C4" w14:paraId="52584A73" w14:textId="77777777" w:rsidTr="005419C4">
        <w:tc>
          <w:tcPr>
            <w:tcW w:w="3690" w:type="dxa"/>
          </w:tcPr>
          <w:p w14:paraId="3A009115" w14:textId="77777777" w:rsidR="006049F7" w:rsidRPr="00FA25C4" w:rsidRDefault="006049F7" w:rsidP="005419C4">
            <w:pPr>
              <w:rPr>
                <w:rFonts w:ascii="Arial" w:hAnsi="Arial" w:cs="Arial"/>
                <w:sz w:val="22"/>
              </w:rPr>
            </w:pPr>
            <w:r w:rsidRPr="00FA25C4">
              <w:rPr>
                <w:rFonts w:ascii="Arial" w:hAnsi="Arial" w:cs="Arial"/>
                <w:sz w:val="22"/>
              </w:rPr>
              <w:t>Pre-diabetic</w:t>
            </w:r>
          </w:p>
        </w:tc>
        <w:tc>
          <w:tcPr>
            <w:tcW w:w="2543" w:type="dxa"/>
          </w:tcPr>
          <w:p w14:paraId="42CAA8CC" w14:textId="77777777" w:rsidR="006049F7" w:rsidRPr="00FA25C4" w:rsidRDefault="006049F7" w:rsidP="005419C4">
            <w:pPr>
              <w:rPr>
                <w:rFonts w:ascii="Arial" w:hAnsi="Arial" w:cs="Arial"/>
                <w:sz w:val="22"/>
              </w:rPr>
            </w:pPr>
            <w:r w:rsidRPr="00FA25C4">
              <w:rPr>
                <w:rFonts w:ascii="Arial" w:hAnsi="Arial" w:cs="Arial"/>
                <w:sz w:val="22"/>
              </w:rPr>
              <w:t>121</w:t>
            </w:r>
          </w:p>
        </w:tc>
        <w:tc>
          <w:tcPr>
            <w:tcW w:w="3117" w:type="dxa"/>
          </w:tcPr>
          <w:p w14:paraId="73BA6F9A" w14:textId="77777777" w:rsidR="006049F7" w:rsidRPr="00FA25C4" w:rsidRDefault="006049F7" w:rsidP="005419C4">
            <w:pPr>
              <w:rPr>
                <w:rFonts w:ascii="Arial" w:hAnsi="Arial" w:cs="Arial"/>
                <w:sz w:val="22"/>
              </w:rPr>
            </w:pPr>
            <w:r w:rsidRPr="00FA25C4">
              <w:rPr>
                <w:rFonts w:ascii="Arial" w:hAnsi="Arial" w:cs="Arial"/>
                <w:sz w:val="22"/>
              </w:rPr>
              <w:t>14.6</w:t>
            </w:r>
          </w:p>
        </w:tc>
      </w:tr>
      <w:tr w:rsidR="006049F7" w:rsidRPr="00FA25C4" w14:paraId="091E9879" w14:textId="77777777" w:rsidTr="005419C4">
        <w:tc>
          <w:tcPr>
            <w:tcW w:w="3690" w:type="dxa"/>
          </w:tcPr>
          <w:p w14:paraId="202D0003" w14:textId="77777777" w:rsidR="006049F7" w:rsidRPr="00FA25C4" w:rsidRDefault="006049F7" w:rsidP="005419C4">
            <w:pPr>
              <w:rPr>
                <w:rFonts w:ascii="Arial" w:hAnsi="Arial" w:cs="Arial"/>
                <w:sz w:val="22"/>
              </w:rPr>
            </w:pPr>
            <w:r w:rsidRPr="00FA25C4">
              <w:rPr>
                <w:rFonts w:ascii="Arial" w:hAnsi="Arial" w:cs="Arial"/>
                <w:sz w:val="22"/>
              </w:rPr>
              <w:t>Diabetic range</w:t>
            </w:r>
          </w:p>
        </w:tc>
        <w:tc>
          <w:tcPr>
            <w:tcW w:w="2543" w:type="dxa"/>
          </w:tcPr>
          <w:p w14:paraId="79662B95" w14:textId="77777777" w:rsidR="006049F7" w:rsidRPr="00FA25C4" w:rsidRDefault="006049F7" w:rsidP="005419C4">
            <w:pPr>
              <w:rPr>
                <w:rFonts w:ascii="Arial" w:hAnsi="Arial" w:cs="Arial"/>
                <w:sz w:val="22"/>
              </w:rPr>
            </w:pPr>
            <w:r w:rsidRPr="00FA25C4">
              <w:rPr>
                <w:rFonts w:ascii="Arial" w:hAnsi="Arial" w:cs="Arial"/>
                <w:sz w:val="22"/>
              </w:rPr>
              <w:t>56</w:t>
            </w:r>
          </w:p>
        </w:tc>
        <w:tc>
          <w:tcPr>
            <w:tcW w:w="3117" w:type="dxa"/>
          </w:tcPr>
          <w:p w14:paraId="5FA2F1AE" w14:textId="77777777" w:rsidR="006049F7" w:rsidRPr="00FA25C4" w:rsidRDefault="006049F7" w:rsidP="005419C4">
            <w:pPr>
              <w:rPr>
                <w:rFonts w:ascii="Arial" w:hAnsi="Arial" w:cs="Arial"/>
                <w:sz w:val="22"/>
              </w:rPr>
            </w:pPr>
            <w:r w:rsidRPr="00FA25C4">
              <w:rPr>
                <w:rFonts w:ascii="Arial" w:hAnsi="Arial" w:cs="Arial"/>
                <w:sz w:val="22"/>
              </w:rPr>
              <w:t>6.8</w:t>
            </w:r>
          </w:p>
        </w:tc>
      </w:tr>
      <w:tr w:rsidR="006049F7" w:rsidRPr="00FA25C4" w14:paraId="58899DFE" w14:textId="77777777" w:rsidTr="005419C4">
        <w:tc>
          <w:tcPr>
            <w:tcW w:w="3690" w:type="dxa"/>
          </w:tcPr>
          <w:p w14:paraId="75CC21E3" w14:textId="77777777" w:rsidR="006049F7" w:rsidRPr="00FA25C4" w:rsidRDefault="006049F7" w:rsidP="005419C4">
            <w:pPr>
              <w:rPr>
                <w:rFonts w:ascii="Arial" w:hAnsi="Arial" w:cs="Arial"/>
                <w:sz w:val="22"/>
              </w:rPr>
            </w:pPr>
          </w:p>
        </w:tc>
        <w:tc>
          <w:tcPr>
            <w:tcW w:w="2543" w:type="dxa"/>
          </w:tcPr>
          <w:p w14:paraId="333CE9B1" w14:textId="77777777" w:rsidR="006049F7" w:rsidRPr="00FA25C4" w:rsidRDefault="006049F7" w:rsidP="005419C4">
            <w:pPr>
              <w:rPr>
                <w:rFonts w:ascii="Arial" w:hAnsi="Arial" w:cs="Arial"/>
                <w:sz w:val="22"/>
              </w:rPr>
            </w:pPr>
          </w:p>
        </w:tc>
        <w:tc>
          <w:tcPr>
            <w:tcW w:w="3117" w:type="dxa"/>
          </w:tcPr>
          <w:p w14:paraId="42DDF841" w14:textId="77777777" w:rsidR="006049F7" w:rsidRPr="00FA25C4" w:rsidRDefault="006049F7" w:rsidP="005419C4">
            <w:pPr>
              <w:rPr>
                <w:rFonts w:ascii="Arial" w:hAnsi="Arial" w:cs="Arial"/>
                <w:sz w:val="22"/>
              </w:rPr>
            </w:pPr>
          </w:p>
        </w:tc>
      </w:tr>
      <w:tr w:rsidR="006049F7" w:rsidRPr="00FA25C4" w14:paraId="4E70336D" w14:textId="77777777" w:rsidTr="005419C4">
        <w:tc>
          <w:tcPr>
            <w:tcW w:w="3690" w:type="dxa"/>
            <w:tcBorders>
              <w:bottom w:val="single" w:sz="4" w:space="0" w:color="auto"/>
            </w:tcBorders>
          </w:tcPr>
          <w:p w14:paraId="327F04F2" w14:textId="77777777" w:rsidR="006049F7" w:rsidRPr="00FA25C4" w:rsidRDefault="006049F7" w:rsidP="005419C4">
            <w:pPr>
              <w:rPr>
                <w:rFonts w:ascii="Arial" w:hAnsi="Arial" w:cs="Arial"/>
                <w:sz w:val="22"/>
              </w:rPr>
            </w:pPr>
            <w:r w:rsidRPr="00FA25C4">
              <w:rPr>
                <w:rFonts w:ascii="Arial" w:hAnsi="Arial" w:cs="Arial"/>
                <w:b/>
                <w:bCs/>
                <w:sz w:val="22"/>
              </w:rPr>
              <w:t>Mean weight ± S.D</w:t>
            </w:r>
          </w:p>
        </w:tc>
        <w:tc>
          <w:tcPr>
            <w:tcW w:w="2543" w:type="dxa"/>
            <w:tcBorders>
              <w:bottom w:val="single" w:sz="4" w:space="0" w:color="auto"/>
            </w:tcBorders>
          </w:tcPr>
          <w:p w14:paraId="4DED926D" w14:textId="77777777" w:rsidR="006049F7" w:rsidRPr="00FA25C4" w:rsidRDefault="006049F7" w:rsidP="005419C4">
            <w:pPr>
              <w:rPr>
                <w:rFonts w:ascii="Arial" w:hAnsi="Arial" w:cs="Arial"/>
                <w:sz w:val="22"/>
              </w:rPr>
            </w:pPr>
            <w:r w:rsidRPr="00FA25C4">
              <w:rPr>
                <w:rFonts w:ascii="Arial" w:hAnsi="Arial" w:cs="Arial"/>
                <w:sz w:val="22"/>
              </w:rPr>
              <w:t>65.65 ± 9.4</w:t>
            </w:r>
          </w:p>
        </w:tc>
        <w:tc>
          <w:tcPr>
            <w:tcW w:w="3117" w:type="dxa"/>
            <w:tcBorders>
              <w:bottom w:val="single" w:sz="4" w:space="0" w:color="auto"/>
            </w:tcBorders>
          </w:tcPr>
          <w:p w14:paraId="2E17499F" w14:textId="77777777" w:rsidR="006049F7" w:rsidRPr="00FA25C4" w:rsidRDefault="006049F7" w:rsidP="005419C4">
            <w:pPr>
              <w:rPr>
                <w:rFonts w:ascii="Arial" w:hAnsi="Arial" w:cs="Arial"/>
                <w:sz w:val="22"/>
              </w:rPr>
            </w:pPr>
          </w:p>
        </w:tc>
      </w:tr>
    </w:tbl>
    <w:p w14:paraId="387FF5ED" w14:textId="77777777" w:rsidR="006049F7" w:rsidRPr="00FA25C4" w:rsidRDefault="006049F7">
      <w:pPr>
        <w:rPr>
          <w:rFonts w:ascii="Arial" w:hAnsi="Arial" w:cs="Arial"/>
          <w:sz w:val="22"/>
        </w:rPr>
      </w:pPr>
    </w:p>
    <w:p w14:paraId="1ACD9C24" w14:textId="083D0523" w:rsidR="00C20C9F" w:rsidRPr="00FA25C4" w:rsidRDefault="006049F7">
      <w:pPr>
        <w:rPr>
          <w:rFonts w:ascii="Arial" w:hAnsi="Arial" w:cs="Arial"/>
          <w:b/>
          <w:bCs/>
          <w:sz w:val="22"/>
        </w:rPr>
      </w:pPr>
      <w:r w:rsidRPr="00FA25C4">
        <w:rPr>
          <w:rFonts w:ascii="Arial" w:hAnsi="Arial" w:cs="Arial"/>
          <w:b/>
          <w:bCs/>
          <w:sz w:val="22"/>
        </w:rPr>
        <w:t xml:space="preserve">Table 2: Prevalence of </w:t>
      </w:r>
      <w:r w:rsidR="00B317BB" w:rsidRPr="00FA25C4">
        <w:rPr>
          <w:rFonts w:ascii="Arial" w:hAnsi="Arial" w:cs="Arial"/>
          <w:b/>
          <w:bCs/>
          <w:sz w:val="22"/>
        </w:rPr>
        <w:t>D</w:t>
      </w:r>
      <w:r w:rsidRPr="00FA25C4">
        <w:rPr>
          <w:rFonts w:ascii="Arial" w:hAnsi="Arial" w:cs="Arial"/>
          <w:b/>
          <w:bCs/>
          <w:sz w:val="22"/>
        </w:rPr>
        <w:t>yslipidemia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3"/>
        <w:gridCol w:w="2647"/>
        <w:gridCol w:w="2920"/>
      </w:tblGrid>
      <w:tr w:rsidR="006049F7" w:rsidRPr="00FA25C4" w14:paraId="7AEA65E8" w14:textId="77777777" w:rsidTr="00C20C9F">
        <w:trPr>
          <w:tblHeader/>
          <w:tblCellSpacing w:w="15" w:type="dxa"/>
        </w:trPr>
        <w:tc>
          <w:tcPr>
            <w:tcW w:w="2002" w:type="pct"/>
            <w:tcBorders>
              <w:top w:val="single" w:sz="4" w:space="0" w:color="auto"/>
              <w:bottom w:val="single" w:sz="4" w:space="0" w:color="auto"/>
            </w:tcBorders>
            <w:vAlign w:val="center"/>
            <w:hideMark/>
          </w:tcPr>
          <w:p w14:paraId="4724E784" w14:textId="77777777" w:rsidR="006049F7" w:rsidRPr="00FA25C4" w:rsidRDefault="006049F7" w:rsidP="00BF0315">
            <w:pPr>
              <w:spacing w:after="0"/>
              <w:rPr>
                <w:rFonts w:ascii="Arial" w:hAnsi="Arial" w:cs="Arial"/>
                <w:b/>
                <w:bCs/>
                <w:sz w:val="22"/>
              </w:rPr>
            </w:pPr>
            <w:proofErr w:type="spellStart"/>
            <w:r w:rsidRPr="00FA25C4">
              <w:rPr>
                <w:rFonts w:ascii="Arial" w:hAnsi="Arial" w:cs="Arial"/>
                <w:b/>
                <w:bCs/>
                <w:sz w:val="22"/>
              </w:rPr>
              <w:t>Dyslipidaemia</w:t>
            </w:r>
            <w:proofErr w:type="spellEnd"/>
            <w:r w:rsidRPr="00FA25C4">
              <w:rPr>
                <w:rFonts w:ascii="Arial" w:hAnsi="Arial" w:cs="Arial"/>
                <w:b/>
                <w:bCs/>
                <w:sz w:val="22"/>
              </w:rPr>
              <w:t xml:space="preserve"> Type</w:t>
            </w:r>
          </w:p>
        </w:tc>
        <w:tc>
          <w:tcPr>
            <w:tcW w:w="1398" w:type="pct"/>
            <w:tcBorders>
              <w:top w:val="single" w:sz="4" w:space="0" w:color="auto"/>
              <w:bottom w:val="single" w:sz="4" w:space="0" w:color="auto"/>
            </w:tcBorders>
            <w:vAlign w:val="center"/>
            <w:hideMark/>
          </w:tcPr>
          <w:p w14:paraId="6DD2842C" w14:textId="26D62FEB" w:rsidR="006049F7" w:rsidRPr="00FA25C4" w:rsidRDefault="006049F7" w:rsidP="00BF0315">
            <w:pPr>
              <w:spacing w:after="0"/>
              <w:rPr>
                <w:rFonts w:ascii="Arial" w:hAnsi="Arial" w:cs="Arial"/>
                <w:b/>
                <w:bCs/>
                <w:sz w:val="22"/>
              </w:rPr>
            </w:pPr>
            <w:r w:rsidRPr="00FA25C4">
              <w:rPr>
                <w:rFonts w:ascii="Arial" w:hAnsi="Arial" w:cs="Arial"/>
                <w:b/>
                <w:bCs/>
                <w:sz w:val="22"/>
              </w:rPr>
              <w:t>Frequency (n = 826)</w:t>
            </w:r>
          </w:p>
        </w:tc>
        <w:tc>
          <w:tcPr>
            <w:tcW w:w="1536" w:type="pct"/>
            <w:tcBorders>
              <w:top w:val="single" w:sz="4" w:space="0" w:color="auto"/>
              <w:bottom w:val="single" w:sz="4" w:space="0" w:color="auto"/>
            </w:tcBorders>
            <w:vAlign w:val="center"/>
            <w:hideMark/>
          </w:tcPr>
          <w:p w14:paraId="4025884A" w14:textId="77777777" w:rsidR="006049F7" w:rsidRPr="00FA25C4" w:rsidRDefault="006049F7" w:rsidP="00BF0315">
            <w:pPr>
              <w:spacing w:after="0"/>
              <w:rPr>
                <w:rFonts w:ascii="Arial" w:hAnsi="Arial" w:cs="Arial"/>
                <w:b/>
                <w:bCs/>
                <w:sz w:val="22"/>
              </w:rPr>
            </w:pPr>
            <w:r w:rsidRPr="00FA25C4">
              <w:rPr>
                <w:rFonts w:ascii="Arial" w:hAnsi="Arial" w:cs="Arial"/>
                <w:b/>
                <w:bCs/>
                <w:sz w:val="22"/>
              </w:rPr>
              <w:t>Percentage (%)</w:t>
            </w:r>
          </w:p>
        </w:tc>
      </w:tr>
      <w:tr w:rsidR="006049F7" w:rsidRPr="00FA25C4" w14:paraId="7A1A119B" w14:textId="77777777" w:rsidTr="00C20C9F">
        <w:trPr>
          <w:tblCellSpacing w:w="15" w:type="dxa"/>
        </w:trPr>
        <w:tc>
          <w:tcPr>
            <w:tcW w:w="2002" w:type="pct"/>
            <w:vAlign w:val="center"/>
            <w:hideMark/>
          </w:tcPr>
          <w:p w14:paraId="0D546C1F" w14:textId="77777777" w:rsidR="006049F7" w:rsidRPr="00FA25C4" w:rsidRDefault="006049F7" w:rsidP="00BF0315">
            <w:pPr>
              <w:spacing w:after="0"/>
              <w:rPr>
                <w:rFonts w:ascii="Arial" w:hAnsi="Arial" w:cs="Arial"/>
                <w:sz w:val="22"/>
              </w:rPr>
            </w:pPr>
            <w:r w:rsidRPr="00FA25C4">
              <w:rPr>
                <w:rFonts w:ascii="Arial" w:hAnsi="Arial" w:cs="Arial"/>
                <w:sz w:val="22"/>
              </w:rPr>
              <w:t xml:space="preserve">Any </w:t>
            </w:r>
            <w:proofErr w:type="spellStart"/>
            <w:r w:rsidRPr="00FA25C4">
              <w:rPr>
                <w:rFonts w:ascii="Arial" w:hAnsi="Arial" w:cs="Arial"/>
                <w:sz w:val="22"/>
              </w:rPr>
              <w:t>dyslipidaemia</w:t>
            </w:r>
            <w:proofErr w:type="spellEnd"/>
          </w:p>
        </w:tc>
        <w:tc>
          <w:tcPr>
            <w:tcW w:w="1398" w:type="pct"/>
            <w:vAlign w:val="center"/>
            <w:hideMark/>
          </w:tcPr>
          <w:p w14:paraId="7AC49808" w14:textId="7E030F05" w:rsidR="006049F7" w:rsidRPr="00FA25C4" w:rsidRDefault="006049F7" w:rsidP="00BF0315">
            <w:pPr>
              <w:spacing w:after="0"/>
              <w:rPr>
                <w:rFonts w:ascii="Arial" w:hAnsi="Arial" w:cs="Arial"/>
                <w:sz w:val="22"/>
              </w:rPr>
            </w:pPr>
            <w:r w:rsidRPr="00FA25C4">
              <w:rPr>
                <w:rFonts w:ascii="Arial" w:hAnsi="Arial" w:cs="Arial"/>
                <w:sz w:val="22"/>
              </w:rPr>
              <w:t>553</w:t>
            </w:r>
          </w:p>
        </w:tc>
        <w:tc>
          <w:tcPr>
            <w:tcW w:w="1536" w:type="pct"/>
            <w:vAlign w:val="center"/>
            <w:hideMark/>
          </w:tcPr>
          <w:p w14:paraId="630962A4" w14:textId="1CF6D956" w:rsidR="006049F7" w:rsidRPr="00FA25C4" w:rsidRDefault="006049F7" w:rsidP="00BF0315">
            <w:pPr>
              <w:spacing w:after="0"/>
              <w:rPr>
                <w:rFonts w:ascii="Arial" w:hAnsi="Arial" w:cs="Arial"/>
                <w:sz w:val="22"/>
              </w:rPr>
            </w:pPr>
            <w:r w:rsidRPr="00FA25C4">
              <w:rPr>
                <w:rFonts w:ascii="Arial" w:hAnsi="Arial" w:cs="Arial"/>
                <w:sz w:val="22"/>
              </w:rPr>
              <w:t>66.9</w:t>
            </w:r>
          </w:p>
        </w:tc>
      </w:tr>
      <w:tr w:rsidR="00C20C9F" w:rsidRPr="00FA25C4" w14:paraId="02993DA3" w14:textId="77777777" w:rsidTr="00C20C9F">
        <w:trPr>
          <w:tblCellSpacing w:w="15" w:type="dxa"/>
        </w:trPr>
        <w:tc>
          <w:tcPr>
            <w:tcW w:w="2002" w:type="pct"/>
            <w:vAlign w:val="center"/>
          </w:tcPr>
          <w:p w14:paraId="60B802F7" w14:textId="484EB499" w:rsidR="00C20C9F" w:rsidRPr="00FA25C4" w:rsidRDefault="00C20C9F" w:rsidP="00BF0315">
            <w:pPr>
              <w:spacing w:after="0"/>
              <w:rPr>
                <w:rFonts w:ascii="Arial" w:hAnsi="Arial" w:cs="Arial"/>
                <w:sz w:val="22"/>
              </w:rPr>
            </w:pPr>
            <w:r w:rsidRPr="00FA25C4">
              <w:rPr>
                <w:rFonts w:ascii="Arial" w:hAnsi="Arial" w:cs="Arial"/>
                <w:sz w:val="22"/>
              </w:rPr>
              <w:t>No dyslipidemia</w:t>
            </w:r>
          </w:p>
        </w:tc>
        <w:tc>
          <w:tcPr>
            <w:tcW w:w="1398" w:type="pct"/>
            <w:vAlign w:val="center"/>
          </w:tcPr>
          <w:p w14:paraId="0E56B911" w14:textId="0D20F6BB" w:rsidR="00C20C9F" w:rsidRPr="00FA25C4" w:rsidRDefault="00C20C9F" w:rsidP="00BF0315">
            <w:pPr>
              <w:spacing w:after="0"/>
              <w:rPr>
                <w:rFonts w:ascii="Arial" w:hAnsi="Arial" w:cs="Arial"/>
                <w:sz w:val="22"/>
              </w:rPr>
            </w:pPr>
            <w:r w:rsidRPr="00FA25C4">
              <w:rPr>
                <w:rFonts w:ascii="Arial" w:hAnsi="Arial" w:cs="Arial"/>
                <w:sz w:val="22"/>
              </w:rPr>
              <w:t>273</w:t>
            </w:r>
          </w:p>
        </w:tc>
        <w:tc>
          <w:tcPr>
            <w:tcW w:w="1536" w:type="pct"/>
            <w:vAlign w:val="center"/>
          </w:tcPr>
          <w:p w14:paraId="300673E7" w14:textId="1236679F" w:rsidR="00C20C9F" w:rsidRPr="00FA25C4" w:rsidRDefault="00C20C9F" w:rsidP="00BF0315">
            <w:pPr>
              <w:spacing w:after="0"/>
              <w:rPr>
                <w:rFonts w:ascii="Arial" w:hAnsi="Arial" w:cs="Arial"/>
                <w:sz w:val="22"/>
              </w:rPr>
            </w:pPr>
            <w:r w:rsidRPr="00FA25C4">
              <w:rPr>
                <w:rFonts w:ascii="Arial" w:hAnsi="Arial" w:cs="Arial"/>
                <w:sz w:val="22"/>
              </w:rPr>
              <w:t>33.1</w:t>
            </w:r>
          </w:p>
        </w:tc>
      </w:tr>
      <w:tr w:rsidR="006049F7" w:rsidRPr="00FA25C4" w14:paraId="556FA804" w14:textId="77777777" w:rsidTr="00C20C9F">
        <w:trPr>
          <w:tblCellSpacing w:w="15" w:type="dxa"/>
        </w:trPr>
        <w:tc>
          <w:tcPr>
            <w:tcW w:w="2002" w:type="pct"/>
            <w:vAlign w:val="center"/>
            <w:hideMark/>
          </w:tcPr>
          <w:p w14:paraId="552253F4" w14:textId="77777777" w:rsidR="006049F7" w:rsidRPr="00FA25C4" w:rsidRDefault="006049F7" w:rsidP="00BF0315">
            <w:pPr>
              <w:spacing w:after="0"/>
              <w:rPr>
                <w:rFonts w:ascii="Arial" w:hAnsi="Arial" w:cs="Arial"/>
                <w:sz w:val="22"/>
              </w:rPr>
            </w:pPr>
            <w:r w:rsidRPr="00FA25C4">
              <w:rPr>
                <w:rFonts w:ascii="Arial" w:hAnsi="Arial" w:cs="Arial"/>
                <w:sz w:val="22"/>
              </w:rPr>
              <w:t>High total cholesterol</w:t>
            </w:r>
          </w:p>
        </w:tc>
        <w:tc>
          <w:tcPr>
            <w:tcW w:w="1398" w:type="pct"/>
            <w:vAlign w:val="center"/>
            <w:hideMark/>
          </w:tcPr>
          <w:p w14:paraId="20FBA02B" w14:textId="46F79376" w:rsidR="006049F7" w:rsidRPr="00FA25C4" w:rsidRDefault="006049F7" w:rsidP="00BF0315">
            <w:pPr>
              <w:spacing w:after="0"/>
              <w:rPr>
                <w:rFonts w:ascii="Arial" w:hAnsi="Arial" w:cs="Arial"/>
                <w:sz w:val="22"/>
              </w:rPr>
            </w:pPr>
            <w:r w:rsidRPr="00FA25C4">
              <w:rPr>
                <w:rFonts w:ascii="Arial" w:hAnsi="Arial" w:cs="Arial"/>
                <w:sz w:val="22"/>
              </w:rPr>
              <w:t>317</w:t>
            </w:r>
          </w:p>
        </w:tc>
        <w:tc>
          <w:tcPr>
            <w:tcW w:w="1536" w:type="pct"/>
            <w:vAlign w:val="center"/>
            <w:hideMark/>
          </w:tcPr>
          <w:p w14:paraId="703C5401" w14:textId="79869CAD" w:rsidR="006049F7" w:rsidRPr="00FA25C4" w:rsidRDefault="006049F7" w:rsidP="00BF0315">
            <w:pPr>
              <w:spacing w:after="0"/>
              <w:rPr>
                <w:rFonts w:ascii="Arial" w:hAnsi="Arial" w:cs="Arial"/>
                <w:sz w:val="22"/>
              </w:rPr>
            </w:pPr>
            <w:r w:rsidRPr="00FA25C4">
              <w:rPr>
                <w:rFonts w:ascii="Arial" w:hAnsi="Arial" w:cs="Arial"/>
                <w:sz w:val="22"/>
              </w:rPr>
              <w:t>38.4</w:t>
            </w:r>
          </w:p>
        </w:tc>
      </w:tr>
      <w:tr w:rsidR="006049F7" w:rsidRPr="00FA25C4" w14:paraId="22AE9BBC" w14:textId="77777777" w:rsidTr="00C20C9F">
        <w:trPr>
          <w:tblCellSpacing w:w="15" w:type="dxa"/>
        </w:trPr>
        <w:tc>
          <w:tcPr>
            <w:tcW w:w="2002" w:type="pct"/>
            <w:vAlign w:val="center"/>
            <w:hideMark/>
          </w:tcPr>
          <w:p w14:paraId="378D92D2" w14:textId="77777777" w:rsidR="006049F7" w:rsidRPr="00FA25C4" w:rsidRDefault="006049F7" w:rsidP="00BF0315">
            <w:pPr>
              <w:spacing w:after="0"/>
              <w:rPr>
                <w:rFonts w:ascii="Arial" w:hAnsi="Arial" w:cs="Arial"/>
                <w:sz w:val="22"/>
              </w:rPr>
            </w:pPr>
            <w:r w:rsidRPr="00FA25C4">
              <w:rPr>
                <w:rFonts w:ascii="Arial" w:hAnsi="Arial" w:cs="Arial"/>
                <w:sz w:val="22"/>
              </w:rPr>
              <w:t>High LDL</w:t>
            </w:r>
          </w:p>
        </w:tc>
        <w:tc>
          <w:tcPr>
            <w:tcW w:w="1398" w:type="pct"/>
            <w:vAlign w:val="center"/>
            <w:hideMark/>
          </w:tcPr>
          <w:p w14:paraId="4D46554F" w14:textId="1BD068D4" w:rsidR="006049F7" w:rsidRPr="00FA25C4" w:rsidRDefault="006049F7" w:rsidP="00BF0315">
            <w:pPr>
              <w:spacing w:after="0"/>
              <w:rPr>
                <w:rFonts w:ascii="Arial" w:hAnsi="Arial" w:cs="Arial"/>
                <w:sz w:val="22"/>
              </w:rPr>
            </w:pPr>
            <w:r w:rsidRPr="00FA25C4">
              <w:rPr>
                <w:rFonts w:ascii="Arial" w:hAnsi="Arial" w:cs="Arial"/>
                <w:sz w:val="22"/>
              </w:rPr>
              <w:t>277</w:t>
            </w:r>
          </w:p>
        </w:tc>
        <w:tc>
          <w:tcPr>
            <w:tcW w:w="1536" w:type="pct"/>
            <w:vAlign w:val="center"/>
            <w:hideMark/>
          </w:tcPr>
          <w:p w14:paraId="1E439B6E" w14:textId="2A5362B5" w:rsidR="006049F7" w:rsidRPr="00FA25C4" w:rsidRDefault="006049F7" w:rsidP="00BF0315">
            <w:pPr>
              <w:spacing w:after="0"/>
              <w:rPr>
                <w:rFonts w:ascii="Arial" w:hAnsi="Arial" w:cs="Arial"/>
                <w:sz w:val="22"/>
              </w:rPr>
            </w:pPr>
            <w:r w:rsidRPr="00FA25C4">
              <w:rPr>
                <w:rFonts w:ascii="Arial" w:hAnsi="Arial" w:cs="Arial"/>
                <w:sz w:val="22"/>
              </w:rPr>
              <w:t>33.5</w:t>
            </w:r>
          </w:p>
        </w:tc>
      </w:tr>
      <w:tr w:rsidR="006049F7" w:rsidRPr="00FA25C4" w14:paraId="4B51896A" w14:textId="77777777" w:rsidTr="00C20C9F">
        <w:trPr>
          <w:tblCellSpacing w:w="15" w:type="dxa"/>
        </w:trPr>
        <w:tc>
          <w:tcPr>
            <w:tcW w:w="2002" w:type="pct"/>
            <w:vAlign w:val="center"/>
            <w:hideMark/>
          </w:tcPr>
          <w:p w14:paraId="1F994DCC" w14:textId="77777777" w:rsidR="006049F7" w:rsidRPr="00FA25C4" w:rsidRDefault="006049F7" w:rsidP="00BF0315">
            <w:pPr>
              <w:spacing w:after="0"/>
              <w:rPr>
                <w:rFonts w:ascii="Arial" w:hAnsi="Arial" w:cs="Arial"/>
                <w:sz w:val="22"/>
              </w:rPr>
            </w:pPr>
            <w:r w:rsidRPr="00FA25C4">
              <w:rPr>
                <w:rFonts w:ascii="Arial" w:hAnsi="Arial" w:cs="Arial"/>
                <w:sz w:val="22"/>
              </w:rPr>
              <w:lastRenderedPageBreak/>
              <w:t>Low HDL</w:t>
            </w:r>
          </w:p>
        </w:tc>
        <w:tc>
          <w:tcPr>
            <w:tcW w:w="1398" w:type="pct"/>
            <w:vAlign w:val="center"/>
            <w:hideMark/>
          </w:tcPr>
          <w:p w14:paraId="574A3E0F" w14:textId="222DABE7" w:rsidR="006049F7" w:rsidRPr="00FA25C4" w:rsidRDefault="006049F7" w:rsidP="00BF0315">
            <w:pPr>
              <w:spacing w:after="0"/>
              <w:rPr>
                <w:rFonts w:ascii="Arial" w:hAnsi="Arial" w:cs="Arial"/>
                <w:sz w:val="22"/>
              </w:rPr>
            </w:pPr>
            <w:r w:rsidRPr="00FA25C4">
              <w:rPr>
                <w:rFonts w:ascii="Arial" w:hAnsi="Arial" w:cs="Arial"/>
                <w:sz w:val="22"/>
              </w:rPr>
              <w:t>232</w:t>
            </w:r>
          </w:p>
        </w:tc>
        <w:tc>
          <w:tcPr>
            <w:tcW w:w="1536" w:type="pct"/>
            <w:vAlign w:val="center"/>
            <w:hideMark/>
          </w:tcPr>
          <w:p w14:paraId="563BB311" w14:textId="082BE02D" w:rsidR="006049F7" w:rsidRPr="00FA25C4" w:rsidRDefault="006049F7" w:rsidP="00BF0315">
            <w:pPr>
              <w:spacing w:after="0"/>
              <w:rPr>
                <w:rFonts w:ascii="Arial" w:hAnsi="Arial" w:cs="Arial"/>
                <w:sz w:val="22"/>
              </w:rPr>
            </w:pPr>
            <w:r w:rsidRPr="00FA25C4">
              <w:rPr>
                <w:rFonts w:ascii="Arial" w:hAnsi="Arial" w:cs="Arial"/>
                <w:sz w:val="22"/>
              </w:rPr>
              <w:t>28.1</w:t>
            </w:r>
          </w:p>
        </w:tc>
      </w:tr>
      <w:tr w:rsidR="006049F7" w:rsidRPr="00FA25C4" w14:paraId="3349C3D0" w14:textId="77777777" w:rsidTr="00C20C9F">
        <w:trPr>
          <w:tblCellSpacing w:w="15" w:type="dxa"/>
        </w:trPr>
        <w:tc>
          <w:tcPr>
            <w:tcW w:w="2002" w:type="pct"/>
            <w:tcBorders>
              <w:bottom w:val="single" w:sz="4" w:space="0" w:color="auto"/>
            </w:tcBorders>
            <w:vAlign w:val="center"/>
            <w:hideMark/>
          </w:tcPr>
          <w:p w14:paraId="1211731D" w14:textId="77777777" w:rsidR="006049F7" w:rsidRPr="00FA25C4" w:rsidRDefault="006049F7" w:rsidP="00BF0315">
            <w:pPr>
              <w:spacing w:after="0"/>
              <w:rPr>
                <w:rFonts w:ascii="Arial" w:hAnsi="Arial" w:cs="Arial"/>
                <w:sz w:val="22"/>
              </w:rPr>
            </w:pPr>
            <w:r w:rsidRPr="00FA25C4">
              <w:rPr>
                <w:rFonts w:ascii="Arial" w:hAnsi="Arial" w:cs="Arial"/>
                <w:sz w:val="22"/>
              </w:rPr>
              <w:t>High triglycerides</w:t>
            </w:r>
          </w:p>
        </w:tc>
        <w:tc>
          <w:tcPr>
            <w:tcW w:w="1398" w:type="pct"/>
            <w:tcBorders>
              <w:bottom w:val="single" w:sz="4" w:space="0" w:color="auto"/>
            </w:tcBorders>
            <w:vAlign w:val="center"/>
            <w:hideMark/>
          </w:tcPr>
          <w:p w14:paraId="4279DD93" w14:textId="436DB678" w:rsidR="006049F7" w:rsidRPr="00FA25C4" w:rsidRDefault="006049F7" w:rsidP="00BF0315">
            <w:pPr>
              <w:spacing w:after="0"/>
              <w:rPr>
                <w:rFonts w:ascii="Arial" w:hAnsi="Arial" w:cs="Arial"/>
                <w:sz w:val="22"/>
              </w:rPr>
            </w:pPr>
            <w:r w:rsidRPr="00FA25C4">
              <w:rPr>
                <w:rFonts w:ascii="Arial" w:hAnsi="Arial" w:cs="Arial"/>
                <w:sz w:val="22"/>
              </w:rPr>
              <w:t>51</w:t>
            </w:r>
          </w:p>
        </w:tc>
        <w:tc>
          <w:tcPr>
            <w:tcW w:w="1536" w:type="pct"/>
            <w:tcBorders>
              <w:bottom w:val="single" w:sz="4" w:space="0" w:color="auto"/>
            </w:tcBorders>
            <w:vAlign w:val="center"/>
            <w:hideMark/>
          </w:tcPr>
          <w:p w14:paraId="58363987" w14:textId="624B1784" w:rsidR="006049F7" w:rsidRPr="00FA25C4" w:rsidRDefault="006049F7" w:rsidP="00BF0315">
            <w:pPr>
              <w:spacing w:after="0"/>
              <w:rPr>
                <w:rFonts w:ascii="Arial" w:hAnsi="Arial" w:cs="Arial"/>
                <w:sz w:val="22"/>
              </w:rPr>
            </w:pPr>
            <w:r w:rsidRPr="00FA25C4">
              <w:rPr>
                <w:rFonts w:ascii="Arial" w:hAnsi="Arial" w:cs="Arial"/>
                <w:sz w:val="22"/>
              </w:rPr>
              <w:t>6.2</w:t>
            </w:r>
          </w:p>
        </w:tc>
      </w:tr>
    </w:tbl>
    <w:p w14:paraId="7886A944" w14:textId="77777777" w:rsidR="00BF0315" w:rsidRDefault="00BF0315">
      <w:pPr>
        <w:rPr>
          <w:rFonts w:ascii="Arial" w:hAnsi="Arial" w:cs="Arial"/>
          <w:b/>
          <w:bCs/>
          <w:sz w:val="22"/>
        </w:rPr>
      </w:pPr>
    </w:p>
    <w:p w14:paraId="2B9B4C05" w14:textId="77777777" w:rsidR="0085584D" w:rsidRDefault="0085584D">
      <w:pPr>
        <w:rPr>
          <w:rFonts w:ascii="Arial" w:hAnsi="Arial" w:cs="Arial"/>
          <w:b/>
          <w:bCs/>
          <w:sz w:val="22"/>
        </w:rPr>
      </w:pPr>
    </w:p>
    <w:p w14:paraId="0C361B70" w14:textId="77777777" w:rsidR="0085584D" w:rsidRDefault="0085584D">
      <w:pPr>
        <w:rPr>
          <w:rFonts w:ascii="Arial" w:hAnsi="Arial" w:cs="Arial"/>
          <w:b/>
          <w:bCs/>
          <w:sz w:val="22"/>
        </w:rPr>
      </w:pPr>
    </w:p>
    <w:p w14:paraId="052ABE73" w14:textId="77777777" w:rsidR="0085584D" w:rsidRPr="00FA25C4" w:rsidRDefault="0085584D">
      <w:pPr>
        <w:rPr>
          <w:rFonts w:ascii="Arial" w:hAnsi="Arial" w:cs="Arial"/>
          <w:b/>
          <w:bCs/>
          <w:sz w:val="22"/>
        </w:rPr>
      </w:pPr>
    </w:p>
    <w:p w14:paraId="29D90C37" w14:textId="7E03F2CD" w:rsidR="00B317BB" w:rsidRPr="00FA25C4" w:rsidRDefault="00B317BB">
      <w:pPr>
        <w:rPr>
          <w:rFonts w:ascii="Arial" w:hAnsi="Arial" w:cs="Arial"/>
          <w:b/>
          <w:bCs/>
          <w:sz w:val="22"/>
        </w:rPr>
      </w:pPr>
      <w:r w:rsidRPr="00FA25C4">
        <w:rPr>
          <w:rFonts w:ascii="Arial" w:hAnsi="Arial" w:cs="Arial"/>
          <w:b/>
          <w:bCs/>
          <w:sz w:val="22"/>
        </w:rPr>
        <w:t xml:space="preserve">Table 3: Association between sociodemographic factors and </w:t>
      </w:r>
      <w:proofErr w:type="spellStart"/>
      <w:r w:rsidRPr="00FA25C4">
        <w:rPr>
          <w:rFonts w:ascii="Arial" w:hAnsi="Arial" w:cs="Arial"/>
          <w:b/>
          <w:bCs/>
          <w:sz w:val="22"/>
        </w:rPr>
        <w:t>dyslipidaemia</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1722"/>
        <w:gridCol w:w="1737"/>
        <w:gridCol w:w="1192"/>
        <w:gridCol w:w="1378"/>
      </w:tblGrid>
      <w:tr w:rsidR="0091030E" w:rsidRPr="00FA25C4" w14:paraId="4EF2A5CC" w14:textId="77777777" w:rsidTr="00C96AFE">
        <w:tc>
          <w:tcPr>
            <w:tcW w:w="1779" w:type="pct"/>
            <w:vMerge w:val="restart"/>
            <w:tcBorders>
              <w:top w:val="single" w:sz="12" w:space="0" w:color="auto"/>
            </w:tcBorders>
          </w:tcPr>
          <w:p w14:paraId="79375D9C" w14:textId="77777777" w:rsidR="0091030E" w:rsidRPr="00FA25C4" w:rsidRDefault="0091030E" w:rsidP="00B317BB">
            <w:pPr>
              <w:spacing w:line="216" w:lineRule="auto"/>
              <w:rPr>
                <w:rFonts w:ascii="Arial" w:hAnsi="Arial" w:cs="Arial"/>
                <w:b/>
                <w:sz w:val="22"/>
              </w:rPr>
            </w:pPr>
            <w:proofErr w:type="spellStart"/>
            <w:r w:rsidRPr="00FA25C4">
              <w:rPr>
                <w:rFonts w:ascii="Arial" w:hAnsi="Arial" w:cs="Arial"/>
                <w:b/>
                <w:sz w:val="22"/>
              </w:rPr>
              <w:t>Sociodemographics</w:t>
            </w:r>
            <w:proofErr w:type="spellEnd"/>
          </w:p>
        </w:tc>
        <w:tc>
          <w:tcPr>
            <w:tcW w:w="1848" w:type="pct"/>
            <w:gridSpan w:val="2"/>
            <w:tcBorders>
              <w:top w:val="single" w:sz="12" w:space="0" w:color="auto"/>
              <w:bottom w:val="single" w:sz="4" w:space="0" w:color="auto"/>
            </w:tcBorders>
          </w:tcPr>
          <w:p w14:paraId="5C0F17BD" w14:textId="2907F593" w:rsidR="0091030E" w:rsidRPr="00FA25C4" w:rsidRDefault="0091030E" w:rsidP="00B317BB">
            <w:pPr>
              <w:spacing w:line="216" w:lineRule="auto"/>
              <w:jc w:val="center"/>
              <w:rPr>
                <w:rFonts w:ascii="Arial" w:hAnsi="Arial" w:cs="Arial"/>
                <w:b/>
                <w:sz w:val="22"/>
              </w:rPr>
            </w:pPr>
            <w:r w:rsidRPr="00FA25C4">
              <w:rPr>
                <w:rFonts w:ascii="Arial" w:hAnsi="Arial" w:cs="Arial"/>
                <w:b/>
                <w:sz w:val="22"/>
              </w:rPr>
              <w:t xml:space="preserve">                        Dyslipidemia</w:t>
            </w:r>
          </w:p>
        </w:tc>
        <w:tc>
          <w:tcPr>
            <w:tcW w:w="637" w:type="pct"/>
            <w:tcBorders>
              <w:top w:val="single" w:sz="12" w:space="0" w:color="auto"/>
            </w:tcBorders>
          </w:tcPr>
          <w:p w14:paraId="4A0EA76B" w14:textId="77777777" w:rsidR="0091030E" w:rsidRPr="00FA25C4" w:rsidRDefault="0091030E" w:rsidP="00B317BB">
            <w:pPr>
              <w:spacing w:line="216" w:lineRule="auto"/>
              <w:jc w:val="center"/>
              <w:rPr>
                <w:rFonts w:ascii="Arial" w:hAnsi="Arial" w:cs="Arial"/>
                <w:b/>
                <w:sz w:val="22"/>
              </w:rPr>
            </w:pPr>
            <w:r w:rsidRPr="00FA25C4">
              <w:rPr>
                <w:rFonts w:ascii="Arial" w:hAnsi="Arial" w:cs="Arial"/>
                <w:b/>
                <w:bCs/>
                <w:sz w:val="22"/>
                <w:lang w:val="en-GB"/>
              </w:rPr>
              <w:t>χ</w:t>
            </w:r>
            <w:r w:rsidRPr="00FA25C4">
              <w:rPr>
                <w:rFonts w:ascii="Arial" w:hAnsi="Arial" w:cs="Arial"/>
                <w:b/>
                <w:bCs/>
                <w:sz w:val="22"/>
                <w:vertAlign w:val="superscript"/>
                <w:lang w:val="en-GB"/>
              </w:rPr>
              <w:t>2</w:t>
            </w:r>
          </w:p>
        </w:tc>
        <w:tc>
          <w:tcPr>
            <w:tcW w:w="736" w:type="pct"/>
            <w:tcBorders>
              <w:top w:val="single" w:sz="12" w:space="0" w:color="auto"/>
            </w:tcBorders>
          </w:tcPr>
          <w:p w14:paraId="2F399415" w14:textId="425FF1A7" w:rsidR="0091030E" w:rsidRPr="00FA25C4" w:rsidRDefault="0085584D" w:rsidP="00B317BB">
            <w:pPr>
              <w:spacing w:line="216" w:lineRule="auto"/>
              <w:jc w:val="right"/>
              <w:rPr>
                <w:rFonts w:ascii="Arial" w:hAnsi="Arial" w:cs="Arial"/>
                <w:b/>
                <w:sz w:val="22"/>
              </w:rPr>
            </w:pPr>
            <w:r>
              <w:rPr>
                <w:rFonts w:ascii="Arial" w:hAnsi="Arial" w:cs="Arial"/>
                <w:b/>
                <w:sz w:val="22"/>
              </w:rPr>
              <w:t>P</w:t>
            </w:r>
            <w:r w:rsidR="0091030E" w:rsidRPr="00FA25C4">
              <w:rPr>
                <w:rFonts w:ascii="Arial" w:hAnsi="Arial" w:cs="Arial"/>
                <w:b/>
                <w:sz w:val="22"/>
              </w:rPr>
              <w:t>-value</w:t>
            </w:r>
          </w:p>
        </w:tc>
      </w:tr>
      <w:tr w:rsidR="0091030E" w:rsidRPr="00FA25C4" w14:paraId="13364EBD" w14:textId="77777777" w:rsidTr="00C96AFE">
        <w:tc>
          <w:tcPr>
            <w:tcW w:w="1779" w:type="pct"/>
            <w:vMerge/>
            <w:tcBorders>
              <w:bottom w:val="single" w:sz="12" w:space="0" w:color="auto"/>
            </w:tcBorders>
          </w:tcPr>
          <w:p w14:paraId="4DCF577A" w14:textId="77777777" w:rsidR="0091030E" w:rsidRPr="00FA25C4" w:rsidRDefault="0091030E" w:rsidP="00B317BB">
            <w:pPr>
              <w:spacing w:line="216" w:lineRule="auto"/>
              <w:rPr>
                <w:rFonts w:ascii="Arial" w:hAnsi="Arial" w:cs="Arial"/>
                <w:b/>
                <w:sz w:val="22"/>
              </w:rPr>
            </w:pPr>
          </w:p>
        </w:tc>
        <w:tc>
          <w:tcPr>
            <w:tcW w:w="920" w:type="pct"/>
            <w:tcBorders>
              <w:top w:val="single" w:sz="4" w:space="0" w:color="auto"/>
              <w:bottom w:val="single" w:sz="12" w:space="0" w:color="auto"/>
            </w:tcBorders>
          </w:tcPr>
          <w:p w14:paraId="2340920B" w14:textId="6EFE7D7C" w:rsidR="0091030E" w:rsidRPr="00FA25C4" w:rsidRDefault="0091030E" w:rsidP="00B317BB">
            <w:pPr>
              <w:spacing w:line="216" w:lineRule="auto"/>
              <w:jc w:val="right"/>
              <w:rPr>
                <w:rFonts w:ascii="Arial" w:hAnsi="Arial" w:cs="Arial"/>
                <w:b/>
                <w:sz w:val="22"/>
              </w:rPr>
            </w:pPr>
            <w:r w:rsidRPr="00FA25C4">
              <w:rPr>
                <w:rFonts w:ascii="Arial" w:hAnsi="Arial" w:cs="Arial"/>
                <w:b/>
                <w:sz w:val="22"/>
              </w:rPr>
              <w:t>Yes</w:t>
            </w:r>
            <w:r w:rsidR="00B317BB" w:rsidRPr="00FA25C4">
              <w:rPr>
                <w:rFonts w:ascii="Arial" w:hAnsi="Arial" w:cs="Arial"/>
                <w:b/>
                <w:sz w:val="22"/>
              </w:rPr>
              <w:t xml:space="preserve"> </w:t>
            </w:r>
            <w:r w:rsidRPr="00FA25C4">
              <w:rPr>
                <w:rFonts w:ascii="Arial" w:hAnsi="Arial" w:cs="Arial"/>
                <w:b/>
                <w:sz w:val="22"/>
              </w:rPr>
              <w:t>(n = 553)</w:t>
            </w:r>
          </w:p>
          <w:p w14:paraId="2B7CBCA6" w14:textId="5EF62043" w:rsidR="0091030E" w:rsidRPr="00FA25C4" w:rsidRDefault="0091030E" w:rsidP="00B317BB">
            <w:pPr>
              <w:spacing w:line="216" w:lineRule="auto"/>
              <w:jc w:val="right"/>
              <w:rPr>
                <w:rFonts w:ascii="Arial" w:hAnsi="Arial" w:cs="Arial"/>
                <w:b/>
                <w:sz w:val="22"/>
              </w:rPr>
            </w:pPr>
            <w:r w:rsidRPr="00FA25C4">
              <w:rPr>
                <w:rFonts w:ascii="Arial" w:hAnsi="Arial" w:cs="Arial"/>
                <w:b/>
                <w:sz w:val="22"/>
              </w:rPr>
              <w:t xml:space="preserve"> n (%)</w:t>
            </w:r>
          </w:p>
        </w:tc>
        <w:tc>
          <w:tcPr>
            <w:tcW w:w="928" w:type="pct"/>
            <w:tcBorders>
              <w:bottom w:val="single" w:sz="12" w:space="0" w:color="auto"/>
            </w:tcBorders>
          </w:tcPr>
          <w:p w14:paraId="5A46D0C3" w14:textId="6C9F1ED8" w:rsidR="0091030E" w:rsidRPr="00FA25C4" w:rsidRDefault="0091030E" w:rsidP="00B317BB">
            <w:pPr>
              <w:spacing w:line="216" w:lineRule="auto"/>
              <w:jc w:val="right"/>
              <w:rPr>
                <w:rFonts w:ascii="Arial" w:hAnsi="Arial" w:cs="Arial"/>
                <w:b/>
                <w:sz w:val="22"/>
              </w:rPr>
            </w:pPr>
            <w:r w:rsidRPr="00FA25C4">
              <w:rPr>
                <w:rFonts w:ascii="Arial" w:hAnsi="Arial" w:cs="Arial"/>
                <w:b/>
                <w:sz w:val="22"/>
              </w:rPr>
              <w:t>No</w:t>
            </w:r>
            <w:r w:rsidR="00B317BB" w:rsidRPr="00FA25C4">
              <w:rPr>
                <w:rFonts w:ascii="Arial" w:hAnsi="Arial" w:cs="Arial"/>
                <w:b/>
                <w:sz w:val="22"/>
              </w:rPr>
              <w:t xml:space="preserve"> </w:t>
            </w:r>
            <w:r w:rsidRPr="00FA25C4">
              <w:rPr>
                <w:rFonts w:ascii="Arial" w:hAnsi="Arial" w:cs="Arial"/>
                <w:b/>
                <w:sz w:val="22"/>
              </w:rPr>
              <w:t xml:space="preserve">(n = 273) </w:t>
            </w:r>
          </w:p>
          <w:p w14:paraId="11078C27" w14:textId="7F2F7274" w:rsidR="0091030E" w:rsidRPr="00FA25C4" w:rsidRDefault="0091030E" w:rsidP="00B317BB">
            <w:pPr>
              <w:spacing w:line="216" w:lineRule="auto"/>
              <w:jc w:val="right"/>
              <w:rPr>
                <w:rFonts w:ascii="Arial" w:hAnsi="Arial" w:cs="Arial"/>
                <w:b/>
                <w:sz w:val="22"/>
              </w:rPr>
            </w:pPr>
            <w:r w:rsidRPr="00FA25C4">
              <w:rPr>
                <w:rFonts w:ascii="Arial" w:hAnsi="Arial" w:cs="Arial"/>
                <w:b/>
                <w:sz w:val="22"/>
              </w:rPr>
              <w:t>n (%)</w:t>
            </w:r>
          </w:p>
        </w:tc>
        <w:tc>
          <w:tcPr>
            <w:tcW w:w="637" w:type="pct"/>
            <w:tcBorders>
              <w:bottom w:val="single" w:sz="12" w:space="0" w:color="auto"/>
            </w:tcBorders>
          </w:tcPr>
          <w:p w14:paraId="699861F2" w14:textId="77777777" w:rsidR="0091030E" w:rsidRPr="00FA25C4" w:rsidRDefault="0091030E" w:rsidP="00B317BB">
            <w:pPr>
              <w:spacing w:line="216" w:lineRule="auto"/>
              <w:jc w:val="right"/>
              <w:rPr>
                <w:rFonts w:ascii="Arial" w:hAnsi="Arial" w:cs="Arial"/>
                <w:b/>
                <w:sz w:val="22"/>
              </w:rPr>
            </w:pPr>
          </w:p>
        </w:tc>
        <w:tc>
          <w:tcPr>
            <w:tcW w:w="736" w:type="pct"/>
            <w:tcBorders>
              <w:bottom w:val="single" w:sz="12" w:space="0" w:color="auto"/>
            </w:tcBorders>
          </w:tcPr>
          <w:p w14:paraId="15F28072" w14:textId="77777777" w:rsidR="0091030E" w:rsidRPr="00FA25C4" w:rsidRDefault="0091030E" w:rsidP="00B317BB">
            <w:pPr>
              <w:spacing w:line="216" w:lineRule="auto"/>
              <w:jc w:val="right"/>
              <w:rPr>
                <w:rFonts w:ascii="Arial" w:hAnsi="Arial" w:cs="Arial"/>
                <w:b/>
                <w:sz w:val="22"/>
              </w:rPr>
            </w:pPr>
          </w:p>
        </w:tc>
      </w:tr>
      <w:tr w:rsidR="0091030E" w:rsidRPr="00FA25C4" w14:paraId="3D82C5C9" w14:textId="77777777" w:rsidTr="00C96AFE">
        <w:trPr>
          <w:trHeight w:val="53"/>
        </w:trPr>
        <w:tc>
          <w:tcPr>
            <w:tcW w:w="1779" w:type="pct"/>
          </w:tcPr>
          <w:p w14:paraId="25775A6A" w14:textId="763297AE" w:rsidR="0091030E" w:rsidRPr="00FA25C4" w:rsidRDefault="0091030E" w:rsidP="00B317BB">
            <w:pPr>
              <w:spacing w:line="216" w:lineRule="auto"/>
              <w:rPr>
                <w:rFonts w:ascii="Arial" w:hAnsi="Arial" w:cs="Arial"/>
                <w:sz w:val="22"/>
              </w:rPr>
            </w:pPr>
            <w:r w:rsidRPr="00FA25C4">
              <w:rPr>
                <w:rFonts w:ascii="Arial" w:hAnsi="Arial" w:cs="Arial"/>
                <w:b/>
                <w:bCs/>
                <w:sz w:val="22"/>
              </w:rPr>
              <w:t>Sex</w:t>
            </w:r>
          </w:p>
        </w:tc>
        <w:tc>
          <w:tcPr>
            <w:tcW w:w="920" w:type="pct"/>
          </w:tcPr>
          <w:p w14:paraId="6ED45F5C" w14:textId="77777777" w:rsidR="0091030E" w:rsidRPr="00FA25C4" w:rsidRDefault="0091030E" w:rsidP="00B317BB">
            <w:pPr>
              <w:spacing w:line="216" w:lineRule="auto"/>
              <w:jc w:val="right"/>
              <w:rPr>
                <w:rFonts w:ascii="Arial" w:hAnsi="Arial" w:cs="Arial"/>
                <w:sz w:val="22"/>
              </w:rPr>
            </w:pPr>
          </w:p>
        </w:tc>
        <w:tc>
          <w:tcPr>
            <w:tcW w:w="928" w:type="pct"/>
          </w:tcPr>
          <w:p w14:paraId="645B37DE" w14:textId="77777777" w:rsidR="0091030E" w:rsidRPr="00FA25C4" w:rsidRDefault="0091030E" w:rsidP="00B317BB">
            <w:pPr>
              <w:spacing w:line="216" w:lineRule="auto"/>
              <w:jc w:val="right"/>
              <w:rPr>
                <w:rFonts w:ascii="Arial" w:hAnsi="Arial" w:cs="Arial"/>
                <w:sz w:val="22"/>
              </w:rPr>
            </w:pPr>
          </w:p>
        </w:tc>
        <w:tc>
          <w:tcPr>
            <w:tcW w:w="637" w:type="pct"/>
            <w:vMerge w:val="restart"/>
          </w:tcPr>
          <w:p w14:paraId="31CE8D9E" w14:textId="77777777" w:rsidR="000A04D5" w:rsidRPr="00FA25C4" w:rsidRDefault="000A04D5" w:rsidP="00B317BB">
            <w:pPr>
              <w:spacing w:line="216" w:lineRule="auto"/>
              <w:jc w:val="right"/>
              <w:rPr>
                <w:rFonts w:ascii="Arial" w:hAnsi="Arial" w:cs="Arial"/>
                <w:sz w:val="22"/>
              </w:rPr>
            </w:pPr>
          </w:p>
          <w:p w14:paraId="024B0288" w14:textId="56EF34EF" w:rsidR="0091030E" w:rsidRPr="00FA25C4" w:rsidRDefault="0091030E" w:rsidP="00B317BB">
            <w:pPr>
              <w:spacing w:line="216" w:lineRule="auto"/>
              <w:jc w:val="right"/>
              <w:rPr>
                <w:rFonts w:ascii="Arial" w:hAnsi="Arial" w:cs="Arial"/>
                <w:sz w:val="22"/>
              </w:rPr>
            </w:pPr>
            <w:r w:rsidRPr="00FA25C4">
              <w:rPr>
                <w:rFonts w:ascii="Arial" w:hAnsi="Arial" w:cs="Arial"/>
                <w:sz w:val="22"/>
              </w:rPr>
              <w:t>3.397</w:t>
            </w:r>
          </w:p>
        </w:tc>
        <w:tc>
          <w:tcPr>
            <w:tcW w:w="736" w:type="pct"/>
            <w:vMerge w:val="restart"/>
          </w:tcPr>
          <w:p w14:paraId="2B5247E2" w14:textId="77777777" w:rsidR="000A04D5" w:rsidRPr="00FA25C4" w:rsidRDefault="000A04D5" w:rsidP="00B317BB">
            <w:pPr>
              <w:spacing w:line="216" w:lineRule="auto"/>
              <w:jc w:val="right"/>
              <w:rPr>
                <w:rFonts w:ascii="Arial" w:hAnsi="Arial" w:cs="Arial"/>
                <w:b/>
                <w:bCs/>
                <w:sz w:val="22"/>
              </w:rPr>
            </w:pPr>
          </w:p>
          <w:p w14:paraId="0941D486" w14:textId="2BAFF787" w:rsidR="0091030E" w:rsidRPr="00FA25C4" w:rsidRDefault="0091030E" w:rsidP="00B317BB">
            <w:pPr>
              <w:spacing w:line="216" w:lineRule="auto"/>
              <w:jc w:val="right"/>
              <w:rPr>
                <w:rFonts w:ascii="Arial" w:hAnsi="Arial" w:cs="Arial"/>
                <w:b/>
                <w:bCs/>
                <w:sz w:val="22"/>
              </w:rPr>
            </w:pPr>
            <w:r w:rsidRPr="00FA25C4">
              <w:rPr>
                <w:rFonts w:ascii="Arial" w:hAnsi="Arial" w:cs="Arial"/>
                <w:b/>
                <w:bCs/>
                <w:sz w:val="22"/>
              </w:rPr>
              <w:t>.</w:t>
            </w:r>
            <w:r w:rsidRPr="00236218">
              <w:rPr>
                <w:rFonts w:ascii="Arial" w:hAnsi="Arial" w:cs="Arial"/>
                <w:sz w:val="22"/>
              </w:rPr>
              <w:t>07</w:t>
            </w:r>
          </w:p>
        </w:tc>
      </w:tr>
      <w:tr w:rsidR="0091030E" w:rsidRPr="00FA25C4" w14:paraId="065DAB07" w14:textId="77777777" w:rsidTr="00C96AFE">
        <w:tc>
          <w:tcPr>
            <w:tcW w:w="1779" w:type="pct"/>
          </w:tcPr>
          <w:p w14:paraId="5CEA9732" w14:textId="13C77C1B" w:rsidR="0091030E" w:rsidRPr="00FA25C4" w:rsidRDefault="0091030E" w:rsidP="00B317BB">
            <w:pPr>
              <w:spacing w:line="216" w:lineRule="auto"/>
              <w:rPr>
                <w:rFonts w:ascii="Arial" w:hAnsi="Arial" w:cs="Arial"/>
                <w:sz w:val="22"/>
              </w:rPr>
            </w:pPr>
            <w:r w:rsidRPr="00FA25C4">
              <w:rPr>
                <w:rFonts w:ascii="Arial" w:hAnsi="Arial" w:cs="Arial"/>
                <w:sz w:val="22"/>
              </w:rPr>
              <w:t>Male</w:t>
            </w:r>
          </w:p>
        </w:tc>
        <w:tc>
          <w:tcPr>
            <w:tcW w:w="920" w:type="pct"/>
          </w:tcPr>
          <w:p w14:paraId="2EB73793" w14:textId="4ADF0B4F" w:rsidR="0091030E" w:rsidRPr="00FA25C4" w:rsidRDefault="0091030E" w:rsidP="00B317BB">
            <w:pPr>
              <w:spacing w:line="216" w:lineRule="auto"/>
              <w:jc w:val="right"/>
              <w:rPr>
                <w:rFonts w:ascii="Arial" w:hAnsi="Arial" w:cs="Arial"/>
                <w:sz w:val="22"/>
              </w:rPr>
            </w:pPr>
            <w:r w:rsidRPr="00FA25C4">
              <w:rPr>
                <w:rFonts w:ascii="Arial" w:hAnsi="Arial" w:cs="Arial"/>
                <w:sz w:val="22"/>
              </w:rPr>
              <w:t>226 (63.5)</w:t>
            </w:r>
          </w:p>
        </w:tc>
        <w:tc>
          <w:tcPr>
            <w:tcW w:w="928" w:type="pct"/>
          </w:tcPr>
          <w:p w14:paraId="45DBD725" w14:textId="59A8045F" w:rsidR="0091030E" w:rsidRPr="00FA25C4" w:rsidRDefault="0091030E" w:rsidP="00B317BB">
            <w:pPr>
              <w:spacing w:line="216" w:lineRule="auto"/>
              <w:jc w:val="right"/>
              <w:rPr>
                <w:rFonts w:ascii="Arial" w:hAnsi="Arial" w:cs="Arial"/>
                <w:sz w:val="22"/>
              </w:rPr>
            </w:pPr>
            <w:r w:rsidRPr="00FA25C4">
              <w:rPr>
                <w:rFonts w:ascii="Arial" w:hAnsi="Arial" w:cs="Arial"/>
                <w:sz w:val="22"/>
              </w:rPr>
              <w:t>130 (36.5)</w:t>
            </w:r>
          </w:p>
        </w:tc>
        <w:tc>
          <w:tcPr>
            <w:tcW w:w="637" w:type="pct"/>
            <w:vMerge/>
          </w:tcPr>
          <w:p w14:paraId="1DD990FE" w14:textId="77777777" w:rsidR="0091030E" w:rsidRPr="00FA25C4" w:rsidRDefault="0091030E" w:rsidP="00B317BB">
            <w:pPr>
              <w:spacing w:line="216" w:lineRule="auto"/>
              <w:jc w:val="right"/>
              <w:rPr>
                <w:rFonts w:ascii="Arial" w:hAnsi="Arial" w:cs="Arial"/>
                <w:sz w:val="22"/>
              </w:rPr>
            </w:pPr>
          </w:p>
        </w:tc>
        <w:tc>
          <w:tcPr>
            <w:tcW w:w="736" w:type="pct"/>
            <w:vMerge/>
          </w:tcPr>
          <w:p w14:paraId="3E9C1EFD" w14:textId="77777777" w:rsidR="0091030E" w:rsidRPr="00FA25C4" w:rsidRDefault="0091030E" w:rsidP="00B317BB">
            <w:pPr>
              <w:spacing w:line="216" w:lineRule="auto"/>
              <w:jc w:val="right"/>
              <w:rPr>
                <w:rFonts w:ascii="Arial" w:hAnsi="Arial" w:cs="Arial"/>
                <w:sz w:val="22"/>
              </w:rPr>
            </w:pPr>
          </w:p>
        </w:tc>
      </w:tr>
      <w:tr w:rsidR="0091030E" w:rsidRPr="00FA25C4" w14:paraId="42055E9F" w14:textId="77777777" w:rsidTr="00C96AFE">
        <w:tc>
          <w:tcPr>
            <w:tcW w:w="1779" w:type="pct"/>
          </w:tcPr>
          <w:p w14:paraId="5276DA39" w14:textId="3EAAE194" w:rsidR="0091030E" w:rsidRPr="00FA25C4" w:rsidRDefault="0091030E" w:rsidP="00B317BB">
            <w:pPr>
              <w:spacing w:line="216" w:lineRule="auto"/>
              <w:rPr>
                <w:rFonts w:ascii="Arial" w:hAnsi="Arial" w:cs="Arial"/>
                <w:sz w:val="22"/>
              </w:rPr>
            </w:pPr>
            <w:r w:rsidRPr="00FA25C4">
              <w:rPr>
                <w:rFonts w:ascii="Arial" w:hAnsi="Arial" w:cs="Arial"/>
                <w:sz w:val="22"/>
              </w:rPr>
              <w:t>Female</w:t>
            </w:r>
          </w:p>
        </w:tc>
        <w:tc>
          <w:tcPr>
            <w:tcW w:w="920" w:type="pct"/>
          </w:tcPr>
          <w:p w14:paraId="349E9CC4" w14:textId="563299AC" w:rsidR="0091030E" w:rsidRPr="00FA25C4" w:rsidRDefault="0091030E" w:rsidP="00B317BB">
            <w:pPr>
              <w:spacing w:line="216" w:lineRule="auto"/>
              <w:jc w:val="right"/>
              <w:rPr>
                <w:rFonts w:ascii="Arial" w:hAnsi="Arial" w:cs="Arial"/>
                <w:sz w:val="22"/>
              </w:rPr>
            </w:pPr>
            <w:r w:rsidRPr="00FA25C4">
              <w:rPr>
                <w:rFonts w:ascii="Arial" w:hAnsi="Arial" w:cs="Arial"/>
                <w:sz w:val="22"/>
              </w:rPr>
              <w:t>327 (69.6)</w:t>
            </w:r>
          </w:p>
        </w:tc>
        <w:tc>
          <w:tcPr>
            <w:tcW w:w="928" w:type="pct"/>
          </w:tcPr>
          <w:p w14:paraId="43F0DFCC" w14:textId="7B454064" w:rsidR="0091030E" w:rsidRPr="00FA25C4" w:rsidRDefault="0091030E" w:rsidP="00B317BB">
            <w:pPr>
              <w:spacing w:line="216" w:lineRule="auto"/>
              <w:jc w:val="right"/>
              <w:rPr>
                <w:rFonts w:ascii="Arial" w:hAnsi="Arial" w:cs="Arial"/>
                <w:sz w:val="22"/>
              </w:rPr>
            </w:pPr>
            <w:r w:rsidRPr="00FA25C4">
              <w:rPr>
                <w:rFonts w:ascii="Arial" w:hAnsi="Arial" w:cs="Arial"/>
                <w:sz w:val="22"/>
              </w:rPr>
              <w:t>143 (30.4)</w:t>
            </w:r>
          </w:p>
        </w:tc>
        <w:tc>
          <w:tcPr>
            <w:tcW w:w="637" w:type="pct"/>
          </w:tcPr>
          <w:p w14:paraId="0AC671B9" w14:textId="77777777" w:rsidR="0091030E" w:rsidRPr="00FA25C4" w:rsidRDefault="0091030E" w:rsidP="00B317BB">
            <w:pPr>
              <w:spacing w:line="216" w:lineRule="auto"/>
              <w:jc w:val="right"/>
              <w:rPr>
                <w:rFonts w:ascii="Arial" w:hAnsi="Arial" w:cs="Arial"/>
                <w:sz w:val="22"/>
              </w:rPr>
            </w:pPr>
          </w:p>
        </w:tc>
        <w:tc>
          <w:tcPr>
            <w:tcW w:w="736" w:type="pct"/>
          </w:tcPr>
          <w:p w14:paraId="7A058D29" w14:textId="77777777" w:rsidR="0091030E" w:rsidRPr="00FA25C4" w:rsidRDefault="0091030E" w:rsidP="00B317BB">
            <w:pPr>
              <w:spacing w:line="216" w:lineRule="auto"/>
              <w:jc w:val="right"/>
              <w:rPr>
                <w:rFonts w:ascii="Arial" w:hAnsi="Arial" w:cs="Arial"/>
                <w:sz w:val="22"/>
              </w:rPr>
            </w:pPr>
          </w:p>
        </w:tc>
      </w:tr>
      <w:tr w:rsidR="0091030E" w:rsidRPr="00FA25C4" w14:paraId="38285D3D" w14:textId="77777777" w:rsidTr="00C96AFE">
        <w:tc>
          <w:tcPr>
            <w:tcW w:w="1779" w:type="pct"/>
          </w:tcPr>
          <w:p w14:paraId="630BD5FF" w14:textId="66F84B6A" w:rsidR="0091030E" w:rsidRPr="00FA25C4" w:rsidRDefault="0091030E" w:rsidP="00B317BB">
            <w:pPr>
              <w:spacing w:line="216" w:lineRule="auto"/>
              <w:rPr>
                <w:rFonts w:ascii="Arial" w:hAnsi="Arial" w:cs="Arial"/>
                <w:bCs/>
                <w:sz w:val="22"/>
              </w:rPr>
            </w:pPr>
            <w:r w:rsidRPr="00FA25C4">
              <w:rPr>
                <w:rFonts w:ascii="Arial" w:hAnsi="Arial" w:cs="Arial"/>
                <w:b/>
                <w:bCs/>
                <w:sz w:val="22"/>
              </w:rPr>
              <w:t>Age (years)</w:t>
            </w:r>
          </w:p>
        </w:tc>
        <w:tc>
          <w:tcPr>
            <w:tcW w:w="920" w:type="pct"/>
          </w:tcPr>
          <w:p w14:paraId="581D887A" w14:textId="2AC437F6" w:rsidR="0091030E" w:rsidRPr="00FA25C4" w:rsidRDefault="0091030E" w:rsidP="00B317BB">
            <w:pPr>
              <w:spacing w:line="216" w:lineRule="auto"/>
              <w:jc w:val="right"/>
              <w:rPr>
                <w:rFonts w:ascii="Arial" w:hAnsi="Arial" w:cs="Arial"/>
                <w:sz w:val="22"/>
              </w:rPr>
            </w:pPr>
          </w:p>
        </w:tc>
        <w:tc>
          <w:tcPr>
            <w:tcW w:w="928" w:type="pct"/>
          </w:tcPr>
          <w:p w14:paraId="00099F4B" w14:textId="44A3A71E" w:rsidR="0091030E" w:rsidRPr="00FA25C4" w:rsidRDefault="0091030E" w:rsidP="00B317BB">
            <w:pPr>
              <w:spacing w:line="216" w:lineRule="auto"/>
              <w:jc w:val="right"/>
              <w:rPr>
                <w:rFonts w:ascii="Arial" w:hAnsi="Arial" w:cs="Arial"/>
                <w:sz w:val="22"/>
              </w:rPr>
            </w:pPr>
          </w:p>
        </w:tc>
        <w:tc>
          <w:tcPr>
            <w:tcW w:w="637" w:type="pct"/>
          </w:tcPr>
          <w:p w14:paraId="0C30B41A" w14:textId="77777777" w:rsidR="0091030E" w:rsidRPr="00FA25C4" w:rsidRDefault="0091030E" w:rsidP="00B317BB">
            <w:pPr>
              <w:spacing w:line="216" w:lineRule="auto"/>
              <w:jc w:val="right"/>
              <w:rPr>
                <w:rFonts w:ascii="Arial" w:hAnsi="Arial" w:cs="Arial"/>
                <w:sz w:val="22"/>
              </w:rPr>
            </w:pPr>
          </w:p>
        </w:tc>
        <w:tc>
          <w:tcPr>
            <w:tcW w:w="736" w:type="pct"/>
          </w:tcPr>
          <w:p w14:paraId="4379F13C" w14:textId="77777777" w:rsidR="0091030E" w:rsidRPr="00FA25C4" w:rsidRDefault="0091030E" w:rsidP="0085584D">
            <w:pPr>
              <w:spacing w:line="216" w:lineRule="auto"/>
              <w:ind w:right="110"/>
              <w:jc w:val="right"/>
              <w:rPr>
                <w:rFonts w:ascii="Arial" w:hAnsi="Arial" w:cs="Arial"/>
                <w:sz w:val="22"/>
              </w:rPr>
            </w:pPr>
          </w:p>
        </w:tc>
      </w:tr>
      <w:tr w:rsidR="0091030E" w:rsidRPr="00FA25C4" w14:paraId="4B705647" w14:textId="77777777" w:rsidTr="00C96AFE">
        <w:tc>
          <w:tcPr>
            <w:tcW w:w="1779" w:type="pct"/>
          </w:tcPr>
          <w:p w14:paraId="7F8DB7A3" w14:textId="5AFCFADE" w:rsidR="0091030E" w:rsidRPr="00FA25C4" w:rsidRDefault="0091030E" w:rsidP="00B317BB">
            <w:pPr>
              <w:spacing w:line="216" w:lineRule="auto"/>
              <w:rPr>
                <w:rFonts w:ascii="Arial" w:hAnsi="Arial" w:cs="Arial"/>
                <w:sz w:val="22"/>
              </w:rPr>
            </w:pPr>
            <w:r w:rsidRPr="00FA25C4">
              <w:rPr>
                <w:rFonts w:ascii="Arial" w:hAnsi="Arial" w:cs="Arial"/>
                <w:sz w:val="22"/>
              </w:rPr>
              <w:t>≤ 30</w:t>
            </w:r>
          </w:p>
        </w:tc>
        <w:tc>
          <w:tcPr>
            <w:tcW w:w="920" w:type="pct"/>
          </w:tcPr>
          <w:p w14:paraId="7ACAD72E" w14:textId="7D96E687" w:rsidR="0091030E" w:rsidRPr="00FA25C4" w:rsidRDefault="00CB0112" w:rsidP="00B317BB">
            <w:pPr>
              <w:spacing w:line="216" w:lineRule="auto"/>
              <w:jc w:val="right"/>
              <w:rPr>
                <w:rFonts w:ascii="Arial" w:hAnsi="Arial" w:cs="Arial"/>
                <w:sz w:val="22"/>
              </w:rPr>
            </w:pPr>
            <w:r w:rsidRPr="00FA25C4">
              <w:rPr>
                <w:rFonts w:ascii="Arial" w:hAnsi="Arial" w:cs="Arial"/>
                <w:sz w:val="22"/>
              </w:rPr>
              <w:t>49 (62.0)</w:t>
            </w:r>
          </w:p>
        </w:tc>
        <w:tc>
          <w:tcPr>
            <w:tcW w:w="928" w:type="pct"/>
          </w:tcPr>
          <w:p w14:paraId="52AE005D" w14:textId="7C3AA2DC" w:rsidR="0091030E" w:rsidRPr="00FA25C4" w:rsidRDefault="00CB0112" w:rsidP="00B317BB">
            <w:pPr>
              <w:spacing w:line="216" w:lineRule="auto"/>
              <w:jc w:val="right"/>
              <w:rPr>
                <w:rFonts w:ascii="Arial" w:hAnsi="Arial" w:cs="Arial"/>
                <w:sz w:val="22"/>
              </w:rPr>
            </w:pPr>
            <w:r w:rsidRPr="00FA25C4">
              <w:rPr>
                <w:rFonts w:ascii="Arial" w:hAnsi="Arial" w:cs="Arial"/>
                <w:sz w:val="22"/>
              </w:rPr>
              <w:t>30 (38.0)</w:t>
            </w:r>
          </w:p>
        </w:tc>
        <w:tc>
          <w:tcPr>
            <w:tcW w:w="637" w:type="pct"/>
          </w:tcPr>
          <w:p w14:paraId="7850C4FA" w14:textId="79D5796D" w:rsidR="0091030E" w:rsidRPr="00FA25C4" w:rsidRDefault="00CB0112" w:rsidP="00B317BB">
            <w:pPr>
              <w:spacing w:line="216" w:lineRule="auto"/>
              <w:jc w:val="right"/>
              <w:rPr>
                <w:rFonts w:ascii="Arial" w:hAnsi="Arial" w:cs="Arial"/>
                <w:sz w:val="22"/>
              </w:rPr>
            </w:pPr>
            <w:r w:rsidRPr="00FA25C4">
              <w:rPr>
                <w:rFonts w:ascii="Arial" w:hAnsi="Arial" w:cs="Arial"/>
                <w:sz w:val="22"/>
              </w:rPr>
              <w:t>7.211</w:t>
            </w:r>
          </w:p>
        </w:tc>
        <w:tc>
          <w:tcPr>
            <w:tcW w:w="736" w:type="pct"/>
          </w:tcPr>
          <w:p w14:paraId="4DA198D1" w14:textId="18B7B4FC" w:rsidR="0091030E" w:rsidRPr="00FA25C4" w:rsidRDefault="00CB0112" w:rsidP="00B317BB">
            <w:pPr>
              <w:spacing w:line="216" w:lineRule="auto"/>
              <w:jc w:val="right"/>
              <w:rPr>
                <w:rFonts w:ascii="Arial" w:hAnsi="Arial" w:cs="Arial"/>
                <w:sz w:val="22"/>
              </w:rPr>
            </w:pPr>
            <w:r w:rsidRPr="00FA25C4">
              <w:rPr>
                <w:rFonts w:ascii="Arial" w:hAnsi="Arial" w:cs="Arial"/>
                <w:sz w:val="22"/>
              </w:rPr>
              <w:t>.2</w:t>
            </w:r>
            <w:r w:rsidR="0085584D">
              <w:rPr>
                <w:rFonts w:ascii="Arial" w:hAnsi="Arial" w:cs="Arial"/>
                <w:sz w:val="22"/>
              </w:rPr>
              <w:t>1</w:t>
            </w:r>
          </w:p>
        </w:tc>
      </w:tr>
      <w:tr w:rsidR="0091030E" w:rsidRPr="00FA25C4" w14:paraId="5518EA96" w14:textId="77777777" w:rsidTr="00C96AFE">
        <w:tc>
          <w:tcPr>
            <w:tcW w:w="1779" w:type="pct"/>
          </w:tcPr>
          <w:p w14:paraId="2FAABF28" w14:textId="0EBD5AA1" w:rsidR="0091030E" w:rsidRPr="00FA25C4" w:rsidRDefault="0091030E" w:rsidP="00B317BB">
            <w:pPr>
              <w:spacing w:line="216" w:lineRule="auto"/>
              <w:rPr>
                <w:rFonts w:ascii="Arial" w:hAnsi="Arial" w:cs="Arial"/>
                <w:sz w:val="22"/>
              </w:rPr>
            </w:pPr>
            <w:r w:rsidRPr="00FA25C4">
              <w:rPr>
                <w:rFonts w:ascii="Arial" w:hAnsi="Arial" w:cs="Arial"/>
                <w:sz w:val="22"/>
              </w:rPr>
              <w:t>31 – 40</w:t>
            </w:r>
          </w:p>
        </w:tc>
        <w:tc>
          <w:tcPr>
            <w:tcW w:w="920" w:type="pct"/>
          </w:tcPr>
          <w:p w14:paraId="44742172" w14:textId="4BDF962A" w:rsidR="0091030E" w:rsidRPr="00FA25C4" w:rsidRDefault="00CB0112" w:rsidP="00B317BB">
            <w:pPr>
              <w:spacing w:line="216" w:lineRule="auto"/>
              <w:jc w:val="right"/>
              <w:rPr>
                <w:rFonts w:ascii="Arial" w:hAnsi="Arial" w:cs="Arial"/>
                <w:sz w:val="22"/>
              </w:rPr>
            </w:pPr>
            <w:r w:rsidRPr="00FA25C4">
              <w:rPr>
                <w:rFonts w:ascii="Arial" w:hAnsi="Arial" w:cs="Arial"/>
                <w:sz w:val="22"/>
              </w:rPr>
              <w:t>58 (68.2)</w:t>
            </w:r>
          </w:p>
        </w:tc>
        <w:tc>
          <w:tcPr>
            <w:tcW w:w="928" w:type="pct"/>
          </w:tcPr>
          <w:p w14:paraId="3633E9EE" w14:textId="0E533B65" w:rsidR="0091030E" w:rsidRPr="00FA25C4" w:rsidRDefault="00CB0112" w:rsidP="00B317BB">
            <w:pPr>
              <w:spacing w:line="216" w:lineRule="auto"/>
              <w:jc w:val="right"/>
              <w:rPr>
                <w:rFonts w:ascii="Arial" w:hAnsi="Arial" w:cs="Arial"/>
                <w:sz w:val="22"/>
              </w:rPr>
            </w:pPr>
            <w:r w:rsidRPr="00FA25C4">
              <w:rPr>
                <w:rFonts w:ascii="Arial" w:hAnsi="Arial" w:cs="Arial"/>
                <w:sz w:val="22"/>
              </w:rPr>
              <w:t>27 (31.8)</w:t>
            </w:r>
          </w:p>
        </w:tc>
        <w:tc>
          <w:tcPr>
            <w:tcW w:w="637" w:type="pct"/>
          </w:tcPr>
          <w:p w14:paraId="00A22F4C" w14:textId="2A1A49F7" w:rsidR="0091030E" w:rsidRPr="00FA25C4" w:rsidRDefault="0091030E" w:rsidP="00B317BB">
            <w:pPr>
              <w:spacing w:line="216" w:lineRule="auto"/>
              <w:jc w:val="right"/>
              <w:rPr>
                <w:rFonts w:ascii="Arial" w:hAnsi="Arial" w:cs="Arial"/>
                <w:sz w:val="22"/>
              </w:rPr>
            </w:pPr>
          </w:p>
        </w:tc>
        <w:tc>
          <w:tcPr>
            <w:tcW w:w="736" w:type="pct"/>
          </w:tcPr>
          <w:p w14:paraId="68FD364C" w14:textId="4D944C04" w:rsidR="0091030E" w:rsidRPr="00FA25C4" w:rsidRDefault="0091030E" w:rsidP="00B317BB">
            <w:pPr>
              <w:spacing w:line="216" w:lineRule="auto"/>
              <w:jc w:val="right"/>
              <w:rPr>
                <w:rFonts w:ascii="Arial" w:hAnsi="Arial" w:cs="Arial"/>
                <w:sz w:val="22"/>
              </w:rPr>
            </w:pPr>
          </w:p>
        </w:tc>
      </w:tr>
      <w:tr w:rsidR="0091030E" w:rsidRPr="00FA25C4" w14:paraId="2610EC41" w14:textId="77777777" w:rsidTr="00C96AFE">
        <w:tc>
          <w:tcPr>
            <w:tcW w:w="1779" w:type="pct"/>
          </w:tcPr>
          <w:p w14:paraId="37EC4DCA" w14:textId="72B489E4" w:rsidR="0091030E" w:rsidRPr="00FA25C4" w:rsidRDefault="0091030E" w:rsidP="00B317BB">
            <w:pPr>
              <w:spacing w:line="216" w:lineRule="auto"/>
              <w:rPr>
                <w:rFonts w:ascii="Arial" w:hAnsi="Arial" w:cs="Arial"/>
                <w:sz w:val="22"/>
              </w:rPr>
            </w:pPr>
            <w:r w:rsidRPr="00FA25C4">
              <w:rPr>
                <w:rFonts w:ascii="Arial" w:hAnsi="Arial" w:cs="Arial"/>
                <w:sz w:val="22"/>
              </w:rPr>
              <w:t>41 – 50</w:t>
            </w:r>
          </w:p>
        </w:tc>
        <w:tc>
          <w:tcPr>
            <w:tcW w:w="920" w:type="pct"/>
          </w:tcPr>
          <w:p w14:paraId="7F711B4A" w14:textId="662D2DAE" w:rsidR="0091030E" w:rsidRPr="00FA25C4" w:rsidRDefault="00CB0112" w:rsidP="00B317BB">
            <w:pPr>
              <w:spacing w:line="216" w:lineRule="auto"/>
              <w:jc w:val="right"/>
              <w:rPr>
                <w:rFonts w:ascii="Arial" w:hAnsi="Arial" w:cs="Arial"/>
                <w:sz w:val="22"/>
              </w:rPr>
            </w:pPr>
            <w:r w:rsidRPr="00FA25C4">
              <w:rPr>
                <w:rFonts w:ascii="Arial" w:hAnsi="Arial" w:cs="Arial"/>
                <w:sz w:val="22"/>
              </w:rPr>
              <w:t>83 (61.5)</w:t>
            </w:r>
          </w:p>
        </w:tc>
        <w:tc>
          <w:tcPr>
            <w:tcW w:w="928" w:type="pct"/>
          </w:tcPr>
          <w:p w14:paraId="3130EF14" w14:textId="58636A06" w:rsidR="0091030E" w:rsidRPr="00FA25C4" w:rsidRDefault="00CB0112" w:rsidP="00B317BB">
            <w:pPr>
              <w:spacing w:line="216" w:lineRule="auto"/>
              <w:jc w:val="right"/>
              <w:rPr>
                <w:rFonts w:ascii="Arial" w:hAnsi="Arial" w:cs="Arial"/>
                <w:sz w:val="22"/>
              </w:rPr>
            </w:pPr>
            <w:r w:rsidRPr="00FA25C4">
              <w:rPr>
                <w:rFonts w:ascii="Arial" w:hAnsi="Arial" w:cs="Arial"/>
                <w:sz w:val="22"/>
              </w:rPr>
              <w:t>52 (38.5)</w:t>
            </w:r>
          </w:p>
        </w:tc>
        <w:tc>
          <w:tcPr>
            <w:tcW w:w="637" w:type="pct"/>
          </w:tcPr>
          <w:p w14:paraId="3D509C38" w14:textId="77777777" w:rsidR="0091030E" w:rsidRPr="00FA25C4" w:rsidRDefault="0091030E" w:rsidP="00B317BB">
            <w:pPr>
              <w:spacing w:line="216" w:lineRule="auto"/>
              <w:jc w:val="right"/>
              <w:rPr>
                <w:rFonts w:ascii="Arial" w:hAnsi="Arial" w:cs="Arial"/>
                <w:sz w:val="22"/>
              </w:rPr>
            </w:pPr>
          </w:p>
        </w:tc>
        <w:tc>
          <w:tcPr>
            <w:tcW w:w="736" w:type="pct"/>
          </w:tcPr>
          <w:p w14:paraId="5885F4E5" w14:textId="77777777" w:rsidR="0091030E" w:rsidRPr="00FA25C4" w:rsidRDefault="0091030E" w:rsidP="00B317BB">
            <w:pPr>
              <w:spacing w:line="216" w:lineRule="auto"/>
              <w:jc w:val="right"/>
              <w:rPr>
                <w:rFonts w:ascii="Arial" w:hAnsi="Arial" w:cs="Arial"/>
                <w:sz w:val="22"/>
              </w:rPr>
            </w:pPr>
          </w:p>
        </w:tc>
      </w:tr>
      <w:tr w:rsidR="0091030E" w:rsidRPr="00FA25C4" w14:paraId="7FBECC77" w14:textId="77777777" w:rsidTr="00C96AFE">
        <w:tc>
          <w:tcPr>
            <w:tcW w:w="1779" w:type="pct"/>
          </w:tcPr>
          <w:p w14:paraId="72444523" w14:textId="0AD35C1A" w:rsidR="0091030E" w:rsidRPr="00FA25C4" w:rsidRDefault="0091030E" w:rsidP="00B317BB">
            <w:pPr>
              <w:spacing w:line="216" w:lineRule="auto"/>
              <w:rPr>
                <w:rFonts w:ascii="Arial" w:hAnsi="Arial" w:cs="Arial"/>
                <w:sz w:val="22"/>
              </w:rPr>
            </w:pPr>
            <w:r w:rsidRPr="00FA25C4">
              <w:rPr>
                <w:rFonts w:ascii="Arial" w:hAnsi="Arial" w:cs="Arial"/>
                <w:sz w:val="22"/>
              </w:rPr>
              <w:t>51 – 60</w:t>
            </w:r>
          </w:p>
        </w:tc>
        <w:tc>
          <w:tcPr>
            <w:tcW w:w="920" w:type="pct"/>
          </w:tcPr>
          <w:p w14:paraId="401D5384" w14:textId="74FF5798" w:rsidR="0091030E" w:rsidRPr="00FA25C4" w:rsidRDefault="00CB0112" w:rsidP="00B317BB">
            <w:pPr>
              <w:spacing w:line="216" w:lineRule="auto"/>
              <w:jc w:val="right"/>
              <w:rPr>
                <w:rFonts w:ascii="Arial" w:hAnsi="Arial" w:cs="Arial"/>
                <w:sz w:val="22"/>
              </w:rPr>
            </w:pPr>
            <w:r w:rsidRPr="00FA25C4">
              <w:rPr>
                <w:rFonts w:ascii="Arial" w:hAnsi="Arial" w:cs="Arial"/>
                <w:sz w:val="22"/>
              </w:rPr>
              <w:t>130 (64.4)</w:t>
            </w:r>
          </w:p>
        </w:tc>
        <w:tc>
          <w:tcPr>
            <w:tcW w:w="928" w:type="pct"/>
          </w:tcPr>
          <w:p w14:paraId="4019B5E9" w14:textId="79C1BEFD" w:rsidR="0091030E" w:rsidRPr="00FA25C4" w:rsidRDefault="00CB0112" w:rsidP="00B317BB">
            <w:pPr>
              <w:spacing w:line="216" w:lineRule="auto"/>
              <w:jc w:val="right"/>
              <w:rPr>
                <w:rFonts w:ascii="Arial" w:hAnsi="Arial" w:cs="Arial"/>
                <w:sz w:val="22"/>
              </w:rPr>
            </w:pPr>
            <w:r w:rsidRPr="00FA25C4">
              <w:rPr>
                <w:rFonts w:ascii="Arial" w:hAnsi="Arial" w:cs="Arial"/>
                <w:sz w:val="22"/>
              </w:rPr>
              <w:t>72 (35.6)</w:t>
            </w:r>
          </w:p>
        </w:tc>
        <w:tc>
          <w:tcPr>
            <w:tcW w:w="637" w:type="pct"/>
          </w:tcPr>
          <w:p w14:paraId="35648602" w14:textId="77777777" w:rsidR="0091030E" w:rsidRPr="00FA25C4" w:rsidRDefault="0091030E" w:rsidP="00B317BB">
            <w:pPr>
              <w:spacing w:line="216" w:lineRule="auto"/>
              <w:jc w:val="right"/>
              <w:rPr>
                <w:rFonts w:ascii="Arial" w:hAnsi="Arial" w:cs="Arial"/>
                <w:sz w:val="22"/>
              </w:rPr>
            </w:pPr>
          </w:p>
        </w:tc>
        <w:tc>
          <w:tcPr>
            <w:tcW w:w="736" w:type="pct"/>
          </w:tcPr>
          <w:p w14:paraId="6C75D6D0" w14:textId="77777777" w:rsidR="0091030E" w:rsidRPr="00FA25C4" w:rsidRDefault="0091030E" w:rsidP="00B317BB">
            <w:pPr>
              <w:spacing w:line="216" w:lineRule="auto"/>
              <w:jc w:val="right"/>
              <w:rPr>
                <w:rFonts w:ascii="Arial" w:hAnsi="Arial" w:cs="Arial"/>
                <w:sz w:val="22"/>
              </w:rPr>
            </w:pPr>
          </w:p>
        </w:tc>
      </w:tr>
      <w:tr w:rsidR="0091030E" w:rsidRPr="00FA25C4" w14:paraId="702A775C" w14:textId="77777777" w:rsidTr="00C96AFE">
        <w:tc>
          <w:tcPr>
            <w:tcW w:w="1779" w:type="pct"/>
          </w:tcPr>
          <w:p w14:paraId="55B6E871" w14:textId="186123FC" w:rsidR="0091030E" w:rsidRPr="00FA25C4" w:rsidRDefault="0091030E" w:rsidP="00B317BB">
            <w:pPr>
              <w:spacing w:line="216" w:lineRule="auto"/>
              <w:rPr>
                <w:rFonts w:ascii="Arial" w:hAnsi="Arial" w:cs="Arial"/>
                <w:sz w:val="22"/>
              </w:rPr>
            </w:pPr>
            <w:r w:rsidRPr="00FA25C4">
              <w:rPr>
                <w:rFonts w:ascii="Arial" w:hAnsi="Arial" w:cs="Arial"/>
                <w:sz w:val="22"/>
              </w:rPr>
              <w:t>61 – 70</w:t>
            </w:r>
          </w:p>
        </w:tc>
        <w:tc>
          <w:tcPr>
            <w:tcW w:w="920" w:type="pct"/>
          </w:tcPr>
          <w:p w14:paraId="65001097" w14:textId="17364C8F" w:rsidR="0091030E" w:rsidRPr="00FA25C4" w:rsidRDefault="00CB0112" w:rsidP="00B317BB">
            <w:pPr>
              <w:spacing w:line="216" w:lineRule="auto"/>
              <w:jc w:val="right"/>
              <w:rPr>
                <w:rFonts w:ascii="Arial" w:hAnsi="Arial" w:cs="Arial"/>
                <w:sz w:val="22"/>
              </w:rPr>
            </w:pPr>
            <w:r w:rsidRPr="00FA25C4">
              <w:rPr>
                <w:rFonts w:ascii="Arial" w:hAnsi="Arial" w:cs="Arial"/>
                <w:sz w:val="22"/>
              </w:rPr>
              <w:t>140 (73.3)</w:t>
            </w:r>
          </w:p>
        </w:tc>
        <w:tc>
          <w:tcPr>
            <w:tcW w:w="928" w:type="pct"/>
          </w:tcPr>
          <w:p w14:paraId="4E894D04" w14:textId="5C838B61" w:rsidR="0091030E" w:rsidRPr="00FA25C4" w:rsidRDefault="00CB0112" w:rsidP="00B317BB">
            <w:pPr>
              <w:spacing w:line="216" w:lineRule="auto"/>
              <w:jc w:val="right"/>
              <w:rPr>
                <w:rFonts w:ascii="Arial" w:hAnsi="Arial" w:cs="Arial"/>
                <w:sz w:val="22"/>
              </w:rPr>
            </w:pPr>
            <w:r w:rsidRPr="00FA25C4">
              <w:rPr>
                <w:rFonts w:ascii="Arial" w:hAnsi="Arial" w:cs="Arial"/>
                <w:sz w:val="22"/>
              </w:rPr>
              <w:t>51 (26.7)</w:t>
            </w:r>
          </w:p>
        </w:tc>
        <w:tc>
          <w:tcPr>
            <w:tcW w:w="637" w:type="pct"/>
          </w:tcPr>
          <w:p w14:paraId="045C7C55" w14:textId="3D87030C" w:rsidR="0091030E" w:rsidRPr="00FA25C4" w:rsidRDefault="0091030E" w:rsidP="00B317BB">
            <w:pPr>
              <w:spacing w:line="216" w:lineRule="auto"/>
              <w:jc w:val="right"/>
              <w:rPr>
                <w:rFonts w:ascii="Arial" w:hAnsi="Arial" w:cs="Arial"/>
                <w:sz w:val="22"/>
              </w:rPr>
            </w:pPr>
          </w:p>
        </w:tc>
        <w:tc>
          <w:tcPr>
            <w:tcW w:w="736" w:type="pct"/>
          </w:tcPr>
          <w:p w14:paraId="6B1A6F3D" w14:textId="7F8CB208" w:rsidR="0091030E" w:rsidRPr="00FA25C4" w:rsidRDefault="0091030E" w:rsidP="00B317BB">
            <w:pPr>
              <w:spacing w:line="216" w:lineRule="auto"/>
              <w:jc w:val="right"/>
              <w:rPr>
                <w:rFonts w:ascii="Arial" w:hAnsi="Arial" w:cs="Arial"/>
                <w:sz w:val="22"/>
              </w:rPr>
            </w:pPr>
          </w:p>
        </w:tc>
      </w:tr>
      <w:tr w:rsidR="0091030E" w:rsidRPr="00FA25C4" w14:paraId="0F4C5A9B" w14:textId="77777777" w:rsidTr="00C96AFE">
        <w:tc>
          <w:tcPr>
            <w:tcW w:w="1779" w:type="pct"/>
          </w:tcPr>
          <w:p w14:paraId="2831FC89" w14:textId="717ED57B" w:rsidR="0091030E" w:rsidRPr="00FA25C4" w:rsidRDefault="0091030E" w:rsidP="00B317BB">
            <w:pPr>
              <w:spacing w:line="216" w:lineRule="auto"/>
              <w:rPr>
                <w:rFonts w:ascii="Arial" w:hAnsi="Arial" w:cs="Arial"/>
                <w:sz w:val="22"/>
              </w:rPr>
            </w:pPr>
            <w:r w:rsidRPr="00FA25C4">
              <w:rPr>
                <w:rFonts w:ascii="Arial" w:hAnsi="Arial" w:cs="Arial"/>
                <w:sz w:val="22"/>
              </w:rPr>
              <w:t>&gt;70</w:t>
            </w:r>
          </w:p>
        </w:tc>
        <w:tc>
          <w:tcPr>
            <w:tcW w:w="920" w:type="pct"/>
          </w:tcPr>
          <w:p w14:paraId="20B1CDD7" w14:textId="64F81460" w:rsidR="0091030E" w:rsidRPr="00FA25C4" w:rsidRDefault="00CB0112" w:rsidP="00B317BB">
            <w:pPr>
              <w:spacing w:line="216" w:lineRule="auto"/>
              <w:jc w:val="right"/>
              <w:rPr>
                <w:rFonts w:ascii="Arial" w:hAnsi="Arial" w:cs="Arial"/>
                <w:sz w:val="22"/>
              </w:rPr>
            </w:pPr>
            <w:r w:rsidRPr="00FA25C4">
              <w:rPr>
                <w:rFonts w:ascii="Arial" w:hAnsi="Arial" w:cs="Arial"/>
                <w:sz w:val="22"/>
              </w:rPr>
              <w:t>93 (69.4)</w:t>
            </w:r>
          </w:p>
        </w:tc>
        <w:tc>
          <w:tcPr>
            <w:tcW w:w="928" w:type="pct"/>
          </w:tcPr>
          <w:p w14:paraId="6032822D" w14:textId="765C06B5" w:rsidR="0091030E" w:rsidRPr="00FA25C4" w:rsidRDefault="00CB0112" w:rsidP="00B317BB">
            <w:pPr>
              <w:spacing w:line="216" w:lineRule="auto"/>
              <w:jc w:val="right"/>
              <w:rPr>
                <w:rFonts w:ascii="Arial" w:hAnsi="Arial" w:cs="Arial"/>
                <w:sz w:val="22"/>
              </w:rPr>
            </w:pPr>
            <w:r w:rsidRPr="00FA25C4">
              <w:rPr>
                <w:rFonts w:ascii="Arial" w:hAnsi="Arial" w:cs="Arial"/>
                <w:sz w:val="22"/>
              </w:rPr>
              <w:t>41 (30.6)</w:t>
            </w:r>
          </w:p>
        </w:tc>
        <w:tc>
          <w:tcPr>
            <w:tcW w:w="637" w:type="pct"/>
          </w:tcPr>
          <w:p w14:paraId="0CB8E6B8" w14:textId="77777777" w:rsidR="0091030E" w:rsidRPr="00FA25C4" w:rsidRDefault="0091030E" w:rsidP="00B317BB">
            <w:pPr>
              <w:spacing w:line="216" w:lineRule="auto"/>
              <w:jc w:val="right"/>
              <w:rPr>
                <w:rFonts w:ascii="Arial" w:hAnsi="Arial" w:cs="Arial"/>
                <w:sz w:val="22"/>
              </w:rPr>
            </w:pPr>
          </w:p>
        </w:tc>
        <w:tc>
          <w:tcPr>
            <w:tcW w:w="736" w:type="pct"/>
          </w:tcPr>
          <w:p w14:paraId="2C77E9AD" w14:textId="77777777" w:rsidR="0091030E" w:rsidRPr="00FA25C4" w:rsidRDefault="0091030E" w:rsidP="00B317BB">
            <w:pPr>
              <w:spacing w:line="216" w:lineRule="auto"/>
              <w:jc w:val="right"/>
              <w:rPr>
                <w:rFonts w:ascii="Arial" w:hAnsi="Arial" w:cs="Arial"/>
                <w:sz w:val="22"/>
              </w:rPr>
            </w:pPr>
          </w:p>
        </w:tc>
      </w:tr>
      <w:tr w:rsidR="0091030E" w:rsidRPr="00FA25C4" w14:paraId="5909B96B" w14:textId="77777777" w:rsidTr="00C96AFE">
        <w:trPr>
          <w:trHeight w:val="70"/>
        </w:trPr>
        <w:tc>
          <w:tcPr>
            <w:tcW w:w="1779" w:type="pct"/>
          </w:tcPr>
          <w:p w14:paraId="7F3CAE18" w14:textId="4E3B1BBE" w:rsidR="0091030E" w:rsidRPr="00FA25C4" w:rsidRDefault="0091030E" w:rsidP="00B317BB">
            <w:pPr>
              <w:spacing w:line="216" w:lineRule="auto"/>
              <w:rPr>
                <w:rFonts w:ascii="Arial" w:hAnsi="Arial" w:cs="Arial"/>
                <w:b/>
                <w:bCs/>
                <w:sz w:val="22"/>
              </w:rPr>
            </w:pPr>
            <w:r w:rsidRPr="00FA25C4">
              <w:rPr>
                <w:rFonts w:ascii="Arial" w:hAnsi="Arial" w:cs="Arial"/>
                <w:b/>
                <w:bCs/>
                <w:sz w:val="22"/>
              </w:rPr>
              <w:t>Level of education</w:t>
            </w:r>
          </w:p>
        </w:tc>
        <w:tc>
          <w:tcPr>
            <w:tcW w:w="920" w:type="pct"/>
          </w:tcPr>
          <w:p w14:paraId="55EFBAFD" w14:textId="77777777" w:rsidR="0091030E" w:rsidRPr="00FA25C4" w:rsidRDefault="0091030E" w:rsidP="00B317BB">
            <w:pPr>
              <w:spacing w:line="216" w:lineRule="auto"/>
              <w:jc w:val="right"/>
              <w:rPr>
                <w:rFonts w:ascii="Arial" w:hAnsi="Arial" w:cs="Arial"/>
                <w:b/>
                <w:bCs/>
                <w:sz w:val="22"/>
              </w:rPr>
            </w:pPr>
          </w:p>
        </w:tc>
        <w:tc>
          <w:tcPr>
            <w:tcW w:w="928" w:type="pct"/>
          </w:tcPr>
          <w:p w14:paraId="68E567E1" w14:textId="77777777" w:rsidR="0091030E" w:rsidRPr="00FA25C4" w:rsidRDefault="0091030E" w:rsidP="00B317BB">
            <w:pPr>
              <w:spacing w:line="216" w:lineRule="auto"/>
              <w:jc w:val="right"/>
              <w:rPr>
                <w:rFonts w:ascii="Arial" w:hAnsi="Arial" w:cs="Arial"/>
                <w:b/>
                <w:bCs/>
                <w:sz w:val="22"/>
              </w:rPr>
            </w:pPr>
          </w:p>
        </w:tc>
        <w:tc>
          <w:tcPr>
            <w:tcW w:w="637" w:type="pct"/>
          </w:tcPr>
          <w:p w14:paraId="43CF1920" w14:textId="77777777" w:rsidR="0091030E" w:rsidRPr="00FA25C4" w:rsidRDefault="0091030E" w:rsidP="00B317BB">
            <w:pPr>
              <w:spacing w:line="216" w:lineRule="auto"/>
              <w:jc w:val="right"/>
              <w:rPr>
                <w:rFonts w:ascii="Arial" w:hAnsi="Arial" w:cs="Arial"/>
                <w:b/>
                <w:bCs/>
                <w:sz w:val="22"/>
              </w:rPr>
            </w:pPr>
          </w:p>
        </w:tc>
        <w:tc>
          <w:tcPr>
            <w:tcW w:w="736" w:type="pct"/>
          </w:tcPr>
          <w:p w14:paraId="7B03BA29" w14:textId="77777777" w:rsidR="0091030E" w:rsidRPr="00FA25C4" w:rsidRDefault="0091030E" w:rsidP="00B317BB">
            <w:pPr>
              <w:spacing w:line="216" w:lineRule="auto"/>
              <w:jc w:val="right"/>
              <w:rPr>
                <w:rFonts w:ascii="Arial" w:hAnsi="Arial" w:cs="Arial"/>
                <w:b/>
                <w:bCs/>
                <w:sz w:val="22"/>
              </w:rPr>
            </w:pPr>
          </w:p>
        </w:tc>
      </w:tr>
      <w:tr w:rsidR="0091030E" w:rsidRPr="00FA25C4" w14:paraId="46D71B4A" w14:textId="77777777" w:rsidTr="00C96AFE">
        <w:tc>
          <w:tcPr>
            <w:tcW w:w="1779" w:type="pct"/>
          </w:tcPr>
          <w:p w14:paraId="651B27E5" w14:textId="4D9D4503" w:rsidR="0091030E" w:rsidRPr="00FA25C4" w:rsidRDefault="0091030E" w:rsidP="00B317BB">
            <w:pPr>
              <w:spacing w:line="216" w:lineRule="auto"/>
              <w:rPr>
                <w:rFonts w:ascii="Arial" w:hAnsi="Arial" w:cs="Arial"/>
                <w:sz w:val="22"/>
              </w:rPr>
            </w:pPr>
            <w:r w:rsidRPr="00FA25C4">
              <w:rPr>
                <w:rFonts w:ascii="Arial" w:hAnsi="Arial" w:cs="Arial"/>
                <w:sz w:val="22"/>
              </w:rPr>
              <w:t>None</w:t>
            </w:r>
          </w:p>
        </w:tc>
        <w:tc>
          <w:tcPr>
            <w:tcW w:w="920" w:type="pct"/>
          </w:tcPr>
          <w:p w14:paraId="5DD656DA" w14:textId="58421E28" w:rsidR="0091030E" w:rsidRPr="00FA25C4" w:rsidRDefault="00CB0112" w:rsidP="00B317BB">
            <w:pPr>
              <w:spacing w:line="216" w:lineRule="auto"/>
              <w:jc w:val="right"/>
              <w:rPr>
                <w:rFonts w:ascii="Arial" w:hAnsi="Arial" w:cs="Arial"/>
                <w:sz w:val="22"/>
              </w:rPr>
            </w:pPr>
            <w:r w:rsidRPr="00FA25C4">
              <w:rPr>
                <w:rFonts w:ascii="Arial" w:hAnsi="Arial" w:cs="Arial"/>
                <w:sz w:val="22"/>
              </w:rPr>
              <w:t>127 (80.9)</w:t>
            </w:r>
          </w:p>
        </w:tc>
        <w:tc>
          <w:tcPr>
            <w:tcW w:w="928" w:type="pct"/>
          </w:tcPr>
          <w:p w14:paraId="02CEE129" w14:textId="7AF8F062" w:rsidR="0091030E" w:rsidRPr="00FA25C4" w:rsidRDefault="00CB0112" w:rsidP="00B317BB">
            <w:pPr>
              <w:spacing w:line="216" w:lineRule="auto"/>
              <w:jc w:val="right"/>
              <w:rPr>
                <w:rFonts w:ascii="Arial" w:hAnsi="Arial" w:cs="Arial"/>
                <w:sz w:val="22"/>
              </w:rPr>
            </w:pPr>
            <w:r w:rsidRPr="00FA25C4">
              <w:rPr>
                <w:rFonts w:ascii="Arial" w:hAnsi="Arial" w:cs="Arial"/>
                <w:sz w:val="22"/>
              </w:rPr>
              <w:t>30 (19.1)</w:t>
            </w:r>
          </w:p>
        </w:tc>
        <w:tc>
          <w:tcPr>
            <w:tcW w:w="637" w:type="pct"/>
          </w:tcPr>
          <w:p w14:paraId="55A08DF4" w14:textId="2F09B05B" w:rsidR="0091030E" w:rsidRPr="00FA25C4" w:rsidRDefault="00CB0112" w:rsidP="00B317BB">
            <w:pPr>
              <w:spacing w:line="216" w:lineRule="auto"/>
              <w:jc w:val="right"/>
              <w:rPr>
                <w:rFonts w:ascii="Arial" w:hAnsi="Arial" w:cs="Arial"/>
                <w:sz w:val="22"/>
              </w:rPr>
            </w:pPr>
            <w:r w:rsidRPr="00FA25C4">
              <w:rPr>
                <w:rFonts w:ascii="Arial" w:hAnsi="Arial" w:cs="Arial"/>
                <w:sz w:val="22"/>
              </w:rPr>
              <w:t>20.620</w:t>
            </w:r>
          </w:p>
        </w:tc>
        <w:tc>
          <w:tcPr>
            <w:tcW w:w="736" w:type="pct"/>
          </w:tcPr>
          <w:p w14:paraId="0B729BFE" w14:textId="5AA6F133" w:rsidR="0091030E" w:rsidRPr="00FA25C4" w:rsidRDefault="00CB0112" w:rsidP="00B317BB">
            <w:pPr>
              <w:spacing w:line="216" w:lineRule="auto"/>
              <w:jc w:val="right"/>
              <w:rPr>
                <w:rFonts w:ascii="Arial" w:hAnsi="Arial" w:cs="Arial"/>
                <w:sz w:val="22"/>
              </w:rPr>
            </w:pPr>
            <w:r w:rsidRPr="00FA25C4">
              <w:rPr>
                <w:rFonts w:ascii="Arial" w:hAnsi="Arial" w:cs="Arial"/>
                <w:sz w:val="22"/>
              </w:rPr>
              <w:t>&lt;.001*</w:t>
            </w:r>
          </w:p>
        </w:tc>
      </w:tr>
      <w:tr w:rsidR="0091030E" w:rsidRPr="00FA25C4" w14:paraId="630D6E9A" w14:textId="77777777" w:rsidTr="00C96AFE">
        <w:tc>
          <w:tcPr>
            <w:tcW w:w="1779" w:type="pct"/>
          </w:tcPr>
          <w:p w14:paraId="453ED2AE" w14:textId="6F8B4733" w:rsidR="0091030E" w:rsidRPr="00FA25C4" w:rsidRDefault="0091030E" w:rsidP="00B317BB">
            <w:pPr>
              <w:spacing w:line="216" w:lineRule="auto"/>
              <w:rPr>
                <w:rFonts w:ascii="Arial" w:hAnsi="Arial" w:cs="Arial"/>
                <w:sz w:val="22"/>
              </w:rPr>
            </w:pPr>
            <w:r w:rsidRPr="00FA25C4">
              <w:rPr>
                <w:rFonts w:ascii="Arial" w:hAnsi="Arial" w:cs="Arial"/>
                <w:sz w:val="22"/>
              </w:rPr>
              <w:t>Primary</w:t>
            </w:r>
          </w:p>
        </w:tc>
        <w:tc>
          <w:tcPr>
            <w:tcW w:w="920" w:type="pct"/>
          </w:tcPr>
          <w:p w14:paraId="16252D2A" w14:textId="7AA16ABD" w:rsidR="0091030E" w:rsidRPr="00FA25C4" w:rsidRDefault="00CB0112" w:rsidP="00B317BB">
            <w:pPr>
              <w:spacing w:line="216" w:lineRule="auto"/>
              <w:jc w:val="right"/>
              <w:rPr>
                <w:rFonts w:ascii="Arial" w:hAnsi="Arial" w:cs="Arial"/>
                <w:sz w:val="22"/>
              </w:rPr>
            </w:pPr>
            <w:r w:rsidRPr="00FA25C4">
              <w:rPr>
                <w:rFonts w:ascii="Arial" w:hAnsi="Arial" w:cs="Arial"/>
                <w:sz w:val="22"/>
              </w:rPr>
              <w:t>117 (60.6)</w:t>
            </w:r>
          </w:p>
        </w:tc>
        <w:tc>
          <w:tcPr>
            <w:tcW w:w="928" w:type="pct"/>
          </w:tcPr>
          <w:p w14:paraId="2B425078" w14:textId="00B933C8" w:rsidR="0091030E" w:rsidRPr="00FA25C4" w:rsidRDefault="00CB0112" w:rsidP="00B317BB">
            <w:pPr>
              <w:spacing w:line="216" w:lineRule="auto"/>
              <w:jc w:val="right"/>
              <w:rPr>
                <w:rFonts w:ascii="Arial" w:hAnsi="Arial" w:cs="Arial"/>
                <w:sz w:val="22"/>
              </w:rPr>
            </w:pPr>
            <w:r w:rsidRPr="00FA25C4">
              <w:rPr>
                <w:rFonts w:ascii="Arial" w:hAnsi="Arial" w:cs="Arial"/>
                <w:sz w:val="22"/>
              </w:rPr>
              <w:t>76 (39.4)</w:t>
            </w:r>
          </w:p>
        </w:tc>
        <w:tc>
          <w:tcPr>
            <w:tcW w:w="637" w:type="pct"/>
          </w:tcPr>
          <w:p w14:paraId="2A15C584" w14:textId="77777777" w:rsidR="0091030E" w:rsidRPr="00FA25C4" w:rsidRDefault="0091030E" w:rsidP="00B317BB">
            <w:pPr>
              <w:spacing w:line="216" w:lineRule="auto"/>
              <w:jc w:val="right"/>
              <w:rPr>
                <w:rFonts w:ascii="Arial" w:hAnsi="Arial" w:cs="Arial"/>
                <w:sz w:val="22"/>
              </w:rPr>
            </w:pPr>
          </w:p>
        </w:tc>
        <w:tc>
          <w:tcPr>
            <w:tcW w:w="736" w:type="pct"/>
          </w:tcPr>
          <w:p w14:paraId="20471C17" w14:textId="77777777" w:rsidR="0091030E" w:rsidRPr="00FA25C4" w:rsidRDefault="0091030E" w:rsidP="00B317BB">
            <w:pPr>
              <w:spacing w:line="216" w:lineRule="auto"/>
              <w:jc w:val="right"/>
              <w:rPr>
                <w:rFonts w:ascii="Arial" w:hAnsi="Arial" w:cs="Arial"/>
                <w:sz w:val="22"/>
              </w:rPr>
            </w:pPr>
          </w:p>
        </w:tc>
      </w:tr>
      <w:tr w:rsidR="0091030E" w:rsidRPr="00FA25C4" w14:paraId="0966515D" w14:textId="77777777" w:rsidTr="00C96AFE">
        <w:tc>
          <w:tcPr>
            <w:tcW w:w="1779" w:type="pct"/>
          </w:tcPr>
          <w:p w14:paraId="1558F864" w14:textId="6116FE14" w:rsidR="0091030E" w:rsidRPr="00FA25C4" w:rsidRDefault="0091030E" w:rsidP="00B317BB">
            <w:pPr>
              <w:spacing w:line="216" w:lineRule="auto"/>
              <w:rPr>
                <w:rFonts w:ascii="Arial" w:hAnsi="Arial" w:cs="Arial"/>
                <w:sz w:val="22"/>
              </w:rPr>
            </w:pPr>
            <w:r w:rsidRPr="00FA25C4">
              <w:rPr>
                <w:rFonts w:ascii="Arial" w:hAnsi="Arial" w:cs="Arial"/>
                <w:sz w:val="22"/>
              </w:rPr>
              <w:t>Secondary</w:t>
            </w:r>
          </w:p>
        </w:tc>
        <w:tc>
          <w:tcPr>
            <w:tcW w:w="920" w:type="pct"/>
          </w:tcPr>
          <w:p w14:paraId="113DE421" w14:textId="7CB77BDA" w:rsidR="0091030E" w:rsidRPr="00FA25C4" w:rsidRDefault="00CB0112" w:rsidP="00B317BB">
            <w:pPr>
              <w:spacing w:line="216" w:lineRule="auto"/>
              <w:jc w:val="right"/>
              <w:rPr>
                <w:rFonts w:ascii="Arial" w:hAnsi="Arial" w:cs="Arial"/>
                <w:sz w:val="22"/>
              </w:rPr>
            </w:pPr>
            <w:r w:rsidRPr="00FA25C4">
              <w:rPr>
                <w:rFonts w:ascii="Arial" w:hAnsi="Arial" w:cs="Arial"/>
                <w:sz w:val="22"/>
              </w:rPr>
              <w:t>180 (67.9)</w:t>
            </w:r>
          </w:p>
        </w:tc>
        <w:tc>
          <w:tcPr>
            <w:tcW w:w="928" w:type="pct"/>
          </w:tcPr>
          <w:p w14:paraId="0E658AA0" w14:textId="2809B9AA" w:rsidR="0091030E" w:rsidRPr="00FA25C4" w:rsidRDefault="00CB0112" w:rsidP="00B317BB">
            <w:pPr>
              <w:spacing w:line="216" w:lineRule="auto"/>
              <w:jc w:val="right"/>
              <w:rPr>
                <w:rFonts w:ascii="Arial" w:hAnsi="Arial" w:cs="Arial"/>
                <w:sz w:val="22"/>
              </w:rPr>
            </w:pPr>
            <w:r w:rsidRPr="00FA25C4">
              <w:rPr>
                <w:rFonts w:ascii="Arial" w:hAnsi="Arial" w:cs="Arial"/>
                <w:sz w:val="22"/>
              </w:rPr>
              <w:t>85 (32.1)</w:t>
            </w:r>
          </w:p>
        </w:tc>
        <w:tc>
          <w:tcPr>
            <w:tcW w:w="637" w:type="pct"/>
          </w:tcPr>
          <w:p w14:paraId="6883DE49" w14:textId="77777777" w:rsidR="0091030E" w:rsidRPr="00FA25C4" w:rsidRDefault="0091030E" w:rsidP="00B317BB">
            <w:pPr>
              <w:spacing w:line="216" w:lineRule="auto"/>
              <w:jc w:val="right"/>
              <w:rPr>
                <w:rFonts w:ascii="Arial" w:hAnsi="Arial" w:cs="Arial"/>
                <w:sz w:val="22"/>
              </w:rPr>
            </w:pPr>
          </w:p>
        </w:tc>
        <w:tc>
          <w:tcPr>
            <w:tcW w:w="736" w:type="pct"/>
          </w:tcPr>
          <w:p w14:paraId="25F37F45" w14:textId="77777777" w:rsidR="0091030E" w:rsidRPr="00FA25C4" w:rsidRDefault="0091030E" w:rsidP="00B317BB">
            <w:pPr>
              <w:spacing w:line="216" w:lineRule="auto"/>
              <w:jc w:val="right"/>
              <w:rPr>
                <w:rFonts w:ascii="Arial" w:hAnsi="Arial" w:cs="Arial"/>
                <w:sz w:val="22"/>
              </w:rPr>
            </w:pPr>
          </w:p>
        </w:tc>
      </w:tr>
      <w:tr w:rsidR="0091030E" w:rsidRPr="00FA25C4" w14:paraId="59C434A6" w14:textId="77777777" w:rsidTr="00C96AFE">
        <w:tc>
          <w:tcPr>
            <w:tcW w:w="1779" w:type="pct"/>
          </w:tcPr>
          <w:p w14:paraId="354C015A" w14:textId="023CEDBB" w:rsidR="0091030E" w:rsidRPr="00FA25C4" w:rsidRDefault="0091030E" w:rsidP="00B317BB">
            <w:pPr>
              <w:spacing w:line="216" w:lineRule="auto"/>
              <w:rPr>
                <w:rFonts w:ascii="Arial" w:hAnsi="Arial" w:cs="Arial"/>
                <w:sz w:val="22"/>
              </w:rPr>
            </w:pPr>
            <w:r w:rsidRPr="00FA25C4">
              <w:rPr>
                <w:rFonts w:ascii="Arial" w:hAnsi="Arial" w:cs="Arial"/>
                <w:sz w:val="22"/>
              </w:rPr>
              <w:t>Tertiary</w:t>
            </w:r>
          </w:p>
        </w:tc>
        <w:tc>
          <w:tcPr>
            <w:tcW w:w="920" w:type="pct"/>
          </w:tcPr>
          <w:p w14:paraId="3FDCA5BF" w14:textId="7D3CB99C" w:rsidR="0091030E" w:rsidRPr="00FA25C4" w:rsidRDefault="00CB0112" w:rsidP="00B317BB">
            <w:pPr>
              <w:spacing w:line="216" w:lineRule="auto"/>
              <w:jc w:val="right"/>
              <w:rPr>
                <w:rFonts w:ascii="Arial" w:hAnsi="Arial" w:cs="Arial"/>
                <w:sz w:val="22"/>
              </w:rPr>
            </w:pPr>
            <w:r w:rsidRPr="00FA25C4">
              <w:rPr>
                <w:rFonts w:ascii="Arial" w:hAnsi="Arial" w:cs="Arial"/>
                <w:sz w:val="22"/>
              </w:rPr>
              <w:t>129 (61.1)</w:t>
            </w:r>
          </w:p>
        </w:tc>
        <w:tc>
          <w:tcPr>
            <w:tcW w:w="928" w:type="pct"/>
          </w:tcPr>
          <w:p w14:paraId="0ECF783E" w14:textId="251A3D71" w:rsidR="0091030E" w:rsidRPr="00FA25C4" w:rsidRDefault="00CB0112" w:rsidP="00B317BB">
            <w:pPr>
              <w:spacing w:line="216" w:lineRule="auto"/>
              <w:jc w:val="right"/>
              <w:rPr>
                <w:rFonts w:ascii="Arial" w:hAnsi="Arial" w:cs="Arial"/>
                <w:sz w:val="22"/>
              </w:rPr>
            </w:pPr>
            <w:r w:rsidRPr="00FA25C4">
              <w:rPr>
                <w:rFonts w:ascii="Arial" w:hAnsi="Arial" w:cs="Arial"/>
                <w:sz w:val="22"/>
              </w:rPr>
              <w:t>82 (38.9)</w:t>
            </w:r>
          </w:p>
        </w:tc>
        <w:tc>
          <w:tcPr>
            <w:tcW w:w="637" w:type="pct"/>
          </w:tcPr>
          <w:p w14:paraId="48448C8F" w14:textId="7AB3E4A0" w:rsidR="0091030E" w:rsidRPr="00FA25C4" w:rsidRDefault="0091030E" w:rsidP="00B317BB">
            <w:pPr>
              <w:spacing w:line="216" w:lineRule="auto"/>
              <w:jc w:val="right"/>
              <w:rPr>
                <w:rFonts w:ascii="Arial" w:hAnsi="Arial" w:cs="Arial"/>
                <w:sz w:val="22"/>
              </w:rPr>
            </w:pPr>
          </w:p>
        </w:tc>
        <w:tc>
          <w:tcPr>
            <w:tcW w:w="736" w:type="pct"/>
          </w:tcPr>
          <w:p w14:paraId="08D11FF8" w14:textId="6256C064" w:rsidR="0091030E" w:rsidRPr="00FA25C4" w:rsidRDefault="0091030E" w:rsidP="00B317BB">
            <w:pPr>
              <w:spacing w:line="216" w:lineRule="auto"/>
              <w:jc w:val="right"/>
              <w:rPr>
                <w:rFonts w:ascii="Arial" w:hAnsi="Arial" w:cs="Arial"/>
                <w:sz w:val="22"/>
              </w:rPr>
            </w:pPr>
          </w:p>
        </w:tc>
      </w:tr>
      <w:tr w:rsidR="0091030E" w:rsidRPr="00FA25C4" w14:paraId="2FE5FC4C" w14:textId="77777777" w:rsidTr="00C96AFE">
        <w:tc>
          <w:tcPr>
            <w:tcW w:w="1779" w:type="pct"/>
          </w:tcPr>
          <w:p w14:paraId="6AC358AA" w14:textId="7B69A43F" w:rsidR="0091030E" w:rsidRPr="00FA25C4" w:rsidRDefault="0091030E" w:rsidP="00B317BB">
            <w:pPr>
              <w:spacing w:line="216" w:lineRule="auto"/>
              <w:rPr>
                <w:rFonts w:ascii="Arial" w:hAnsi="Arial" w:cs="Arial"/>
                <w:sz w:val="22"/>
              </w:rPr>
            </w:pPr>
            <w:r w:rsidRPr="00FA25C4">
              <w:rPr>
                <w:rFonts w:ascii="Arial" w:hAnsi="Arial" w:cs="Arial"/>
                <w:b/>
                <w:bCs/>
                <w:sz w:val="22"/>
              </w:rPr>
              <w:t>Marital Status</w:t>
            </w:r>
          </w:p>
        </w:tc>
        <w:tc>
          <w:tcPr>
            <w:tcW w:w="920" w:type="pct"/>
          </w:tcPr>
          <w:p w14:paraId="632D60A6" w14:textId="1B21076B" w:rsidR="0091030E" w:rsidRPr="00FA25C4" w:rsidRDefault="0091030E" w:rsidP="00B317BB">
            <w:pPr>
              <w:spacing w:line="216" w:lineRule="auto"/>
              <w:jc w:val="right"/>
              <w:rPr>
                <w:rFonts w:ascii="Arial" w:hAnsi="Arial" w:cs="Arial"/>
                <w:sz w:val="22"/>
              </w:rPr>
            </w:pPr>
          </w:p>
        </w:tc>
        <w:tc>
          <w:tcPr>
            <w:tcW w:w="928" w:type="pct"/>
          </w:tcPr>
          <w:p w14:paraId="5EE1B9E9" w14:textId="5D2662D8" w:rsidR="0091030E" w:rsidRPr="00FA25C4" w:rsidRDefault="0091030E" w:rsidP="00B317BB">
            <w:pPr>
              <w:spacing w:line="216" w:lineRule="auto"/>
              <w:jc w:val="right"/>
              <w:rPr>
                <w:rFonts w:ascii="Arial" w:hAnsi="Arial" w:cs="Arial"/>
                <w:sz w:val="22"/>
              </w:rPr>
            </w:pPr>
          </w:p>
        </w:tc>
        <w:tc>
          <w:tcPr>
            <w:tcW w:w="637" w:type="pct"/>
          </w:tcPr>
          <w:p w14:paraId="14A61848" w14:textId="77777777" w:rsidR="0091030E" w:rsidRPr="00FA25C4" w:rsidRDefault="0091030E" w:rsidP="00B317BB">
            <w:pPr>
              <w:spacing w:line="216" w:lineRule="auto"/>
              <w:jc w:val="right"/>
              <w:rPr>
                <w:rFonts w:ascii="Arial" w:hAnsi="Arial" w:cs="Arial"/>
                <w:sz w:val="22"/>
              </w:rPr>
            </w:pPr>
          </w:p>
        </w:tc>
        <w:tc>
          <w:tcPr>
            <w:tcW w:w="736" w:type="pct"/>
          </w:tcPr>
          <w:p w14:paraId="42FE4691" w14:textId="77777777" w:rsidR="0091030E" w:rsidRPr="00FA25C4" w:rsidRDefault="0091030E" w:rsidP="00B317BB">
            <w:pPr>
              <w:spacing w:line="216" w:lineRule="auto"/>
              <w:jc w:val="right"/>
              <w:rPr>
                <w:rFonts w:ascii="Arial" w:hAnsi="Arial" w:cs="Arial"/>
                <w:sz w:val="22"/>
              </w:rPr>
            </w:pPr>
          </w:p>
        </w:tc>
      </w:tr>
      <w:tr w:rsidR="0091030E" w:rsidRPr="00FA25C4" w14:paraId="4074A435" w14:textId="77777777" w:rsidTr="00C96AFE">
        <w:tc>
          <w:tcPr>
            <w:tcW w:w="1779" w:type="pct"/>
          </w:tcPr>
          <w:p w14:paraId="250CBE5C" w14:textId="0442D4DE" w:rsidR="0091030E" w:rsidRPr="00FA25C4" w:rsidRDefault="0091030E" w:rsidP="00B317BB">
            <w:pPr>
              <w:spacing w:line="216" w:lineRule="auto"/>
              <w:rPr>
                <w:rFonts w:ascii="Arial" w:hAnsi="Arial" w:cs="Arial"/>
                <w:sz w:val="22"/>
              </w:rPr>
            </w:pPr>
            <w:r w:rsidRPr="00FA25C4">
              <w:rPr>
                <w:rFonts w:ascii="Arial" w:hAnsi="Arial" w:cs="Arial"/>
                <w:sz w:val="22"/>
              </w:rPr>
              <w:t>Single</w:t>
            </w:r>
          </w:p>
        </w:tc>
        <w:tc>
          <w:tcPr>
            <w:tcW w:w="920" w:type="pct"/>
          </w:tcPr>
          <w:p w14:paraId="74EFA596" w14:textId="30D9259C" w:rsidR="0091030E" w:rsidRPr="00FA25C4" w:rsidRDefault="00CB0112" w:rsidP="00B317BB">
            <w:pPr>
              <w:spacing w:line="216" w:lineRule="auto"/>
              <w:jc w:val="right"/>
              <w:rPr>
                <w:rFonts w:ascii="Arial" w:hAnsi="Arial" w:cs="Arial"/>
                <w:sz w:val="22"/>
              </w:rPr>
            </w:pPr>
            <w:r w:rsidRPr="00FA25C4">
              <w:rPr>
                <w:rFonts w:ascii="Arial" w:hAnsi="Arial" w:cs="Arial"/>
                <w:sz w:val="22"/>
              </w:rPr>
              <w:t>75 (75.0)</w:t>
            </w:r>
          </w:p>
        </w:tc>
        <w:tc>
          <w:tcPr>
            <w:tcW w:w="928" w:type="pct"/>
          </w:tcPr>
          <w:p w14:paraId="28B0675A" w14:textId="182E2F3E" w:rsidR="0091030E" w:rsidRPr="00FA25C4" w:rsidRDefault="00CB0112" w:rsidP="00B317BB">
            <w:pPr>
              <w:spacing w:line="216" w:lineRule="auto"/>
              <w:jc w:val="right"/>
              <w:rPr>
                <w:rFonts w:ascii="Arial" w:hAnsi="Arial" w:cs="Arial"/>
                <w:sz w:val="22"/>
              </w:rPr>
            </w:pPr>
            <w:r w:rsidRPr="00FA25C4">
              <w:rPr>
                <w:rFonts w:ascii="Arial" w:hAnsi="Arial" w:cs="Arial"/>
                <w:sz w:val="22"/>
              </w:rPr>
              <w:t>25 (25.0)</w:t>
            </w:r>
          </w:p>
        </w:tc>
        <w:tc>
          <w:tcPr>
            <w:tcW w:w="637" w:type="pct"/>
          </w:tcPr>
          <w:p w14:paraId="1279A4EA" w14:textId="362417CA" w:rsidR="0091030E" w:rsidRPr="00FA25C4" w:rsidRDefault="00CB0112" w:rsidP="00B317BB">
            <w:pPr>
              <w:spacing w:line="216" w:lineRule="auto"/>
              <w:jc w:val="right"/>
              <w:rPr>
                <w:rFonts w:ascii="Arial" w:hAnsi="Arial" w:cs="Arial"/>
                <w:sz w:val="22"/>
              </w:rPr>
            </w:pPr>
            <w:r w:rsidRPr="00FA25C4">
              <w:rPr>
                <w:rFonts w:ascii="Arial" w:hAnsi="Arial" w:cs="Arial"/>
                <w:sz w:val="22"/>
              </w:rPr>
              <w:t>16.386</w:t>
            </w:r>
          </w:p>
        </w:tc>
        <w:tc>
          <w:tcPr>
            <w:tcW w:w="736" w:type="pct"/>
          </w:tcPr>
          <w:p w14:paraId="5FB867D8" w14:textId="79CF4B54" w:rsidR="0091030E" w:rsidRPr="00FA25C4" w:rsidRDefault="00CB0112" w:rsidP="00B317BB">
            <w:pPr>
              <w:spacing w:line="216" w:lineRule="auto"/>
              <w:jc w:val="right"/>
              <w:rPr>
                <w:rFonts w:ascii="Arial" w:hAnsi="Arial" w:cs="Arial"/>
                <w:sz w:val="22"/>
              </w:rPr>
            </w:pPr>
            <w:r w:rsidRPr="00FA25C4">
              <w:rPr>
                <w:rFonts w:ascii="Arial" w:hAnsi="Arial" w:cs="Arial"/>
                <w:sz w:val="22"/>
              </w:rPr>
              <w:t>&lt;.001*</w:t>
            </w:r>
          </w:p>
        </w:tc>
      </w:tr>
      <w:tr w:rsidR="0091030E" w:rsidRPr="00FA25C4" w14:paraId="4CEB2CF7" w14:textId="77777777" w:rsidTr="00C96AFE">
        <w:tc>
          <w:tcPr>
            <w:tcW w:w="1779" w:type="pct"/>
          </w:tcPr>
          <w:p w14:paraId="55CC5DD1" w14:textId="26AB5F28" w:rsidR="0091030E" w:rsidRPr="00FA25C4" w:rsidRDefault="0091030E" w:rsidP="00B317BB">
            <w:pPr>
              <w:spacing w:line="216" w:lineRule="auto"/>
              <w:rPr>
                <w:rFonts w:ascii="Arial" w:hAnsi="Arial" w:cs="Arial"/>
                <w:sz w:val="22"/>
              </w:rPr>
            </w:pPr>
            <w:r w:rsidRPr="00FA25C4">
              <w:rPr>
                <w:rFonts w:ascii="Arial" w:hAnsi="Arial" w:cs="Arial"/>
                <w:sz w:val="22"/>
              </w:rPr>
              <w:t>Married</w:t>
            </w:r>
          </w:p>
        </w:tc>
        <w:tc>
          <w:tcPr>
            <w:tcW w:w="920" w:type="pct"/>
          </w:tcPr>
          <w:p w14:paraId="1C380F97" w14:textId="0256DDF8" w:rsidR="0091030E" w:rsidRPr="00FA25C4" w:rsidRDefault="00CB0112" w:rsidP="00B317BB">
            <w:pPr>
              <w:spacing w:line="216" w:lineRule="auto"/>
              <w:jc w:val="right"/>
              <w:rPr>
                <w:rFonts w:ascii="Arial" w:hAnsi="Arial" w:cs="Arial"/>
                <w:sz w:val="22"/>
              </w:rPr>
            </w:pPr>
            <w:r w:rsidRPr="00FA25C4">
              <w:rPr>
                <w:rFonts w:ascii="Arial" w:hAnsi="Arial" w:cs="Arial"/>
                <w:sz w:val="22"/>
              </w:rPr>
              <w:t>387 (63.1)</w:t>
            </w:r>
          </w:p>
        </w:tc>
        <w:tc>
          <w:tcPr>
            <w:tcW w:w="928" w:type="pct"/>
          </w:tcPr>
          <w:p w14:paraId="2DBAE694" w14:textId="07936F76" w:rsidR="0091030E" w:rsidRPr="00FA25C4" w:rsidRDefault="00CB0112" w:rsidP="00B317BB">
            <w:pPr>
              <w:spacing w:line="216" w:lineRule="auto"/>
              <w:jc w:val="right"/>
              <w:rPr>
                <w:rFonts w:ascii="Arial" w:hAnsi="Arial" w:cs="Arial"/>
                <w:sz w:val="22"/>
              </w:rPr>
            </w:pPr>
            <w:r w:rsidRPr="00FA25C4">
              <w:rPr>
                <w:rFonts w:ascii="Arial" w:hAnsi="Arial" w:cs="Arial"/>
                <w:sz w:val="22"/>
              </w:rPr>
              <w:t>226 (36.9)</w:t>
            </w:r>
          </w:p>
        </w:tc>
        <w:tc>
          <w:tcPr>
            <w:tcW w:w="637" w:type="pct"/>
          </w:tcPr>
          <w:p w14:paraId="762C839E" w14:textId="3E27B44B" w:rsidR="0091030E" w:rsidRPr="00FA25C4" w:rsidRDefault="0091030E" w:rsidP="00B317BB">
            <w:pPr>
              <w:spacing w:line="216" w:lineRule="auto"/>
              <w:jc w:val="right"/>
              <w:rPr>
                <w:rFonts w:ascii="Arial" w:hAnsi="Arial" w:cs="Arial"/>
                <w:sz w:val="22"/>
              </w:rPr>
            </w:pPr>
          </w:p>
        </w:tc>
        <w:tc>
          <w:tcPr>
            <w:tcW w:w="736" w:type="pct"/>
          </w:tcPr>
          <w:p w14:paraId="24C24C05" w14:textId="143C8474" w:rsidR="0091030E" w:rsidRPr="00FA25C4" w:rsidRDefault="0091030E" w:rsidP="00B317BB">
            <w:pPr>
              <w:spacing w:line="216" w:lineRule="auto"/>
              <w:jc w:val="right"/>
              <w:rPr>
                <w:rFonts w:ascii="Arial" w:hAnsi="Arial" w:cs="Arial"/>
                <w:sz w:val="22"/>
              </w:rPr>
            </w:pPr>
          </w:p>
        </w:tc>
      </w:tr>
      <w:tr w:rsidR="0091030E" w:rsidRPr="00FA25C4" w14:paraId="489103F0" w14:textId="77777777" w:rsidTr="00C96AFE">
        <w:tc>
          <w:tcPr>
            <w:tcW w:w="1779" w:type="pct"/>
          </w:tcPr>
          <w:p w14:paraId="7528CEB4" w14:textId="7AC635F4" w:rsidR="0091030E" w:rsidRPr="00FA25C4" w:rsidRDefault="0091030E" w:rsidP="00B317BB">
            <w:pPr>
              <w:spacing w:line="216" w:lineRule="auto"/>
              <w:rPr>
                <w:rFonts w:ascii="Arial" w:hAnsi="Arial" w:cs="Arial"/>
                <w:sz w:val="22"/>
              </w:rPr>
            </w:pPr>
            <w:r w:rsidRPr="00FA25C4">
              <w:rPr>
                <w:rFonts w:ascii="Arial" w:hAnsi="Arial" w:cs="Arial"/>
                <w:sz w:val="22"/>
              </w:rPr>
              <w:t>Widowed/Divorced</w:t>
            </w:r>
          </w:p>
        </w:tc>
        <w:tc>
          <w:tcPr>
            <w:tcW w:w="920" w:type="pct"/>
          </w:tcPr>
          <w:p w14:paraId="398EBA77" w14:textId="19EA88D5" w:rsidR="0091030E" w:rsidRPr="00FA25C4" w:rsidRDefault="00CB0112" w:rsidP="00B317BB">
            <w:pPr>
              <w:spacing w:line="216" w:lineRule="auto"/>
              <w:jc w:val="right"/>
              <w:rPr>
                <w:rFonts w:ascii="Arial" w:hAnsi="Arial" w:cs="Arial"/>
                <w:sz w:val="22"/>
              </w:rPr>
            </w:pPr>
            <w:r w:rsidRPr="00FA25C4">
              <w:rPr>
                <w:rFonts w:ascii="Arial" w:hAnsi="Arial" w:cs="Arial"/>
                <w:sz w:val="22"/>
              </w:rPr>
              <w:t>91 (80.5)</w:t>
            </w:r>
          </w:p>
        </w:tc>
        <w:tc>
          <w:tcPr>
            <w:tcW w:w="928" w:type="pct"/>
          </w:tcPr>
          <w:p w14:paraId="33943070" w14:textId="53A70E63" w:rsidR="0091030E" w:rsidRPr="00FA25C4" w:rsidRDefault="00CB0112" w:rsidP="00B317BB">
            <w:pPr>
              <w:spacing w:line="216" w:lineRule="auto"/>
              <w:jc w:val="right"/>
              <w:rPr>
                <w:rFonts w:ascii="Arial" w:hAnsi="Arial" w:cs="Arial"/>
                <w:sz w:val="22"/>
              </w:rPr>
            </w:pPr>
            <w:r w:rsidRPr="00FA25C4">
              <w:rPr>
                <w:rFonts w:ascii="Arial" w:hAnsi="Arial" w:cs="Arial"/>
                <w:sz w:val="22"/>
              </w:rPr>
              <w:t>22 (19.5)</w:t>
            </w:r>
          </w:p>
        </w:tc>
        <w:tc>
          <w:tcPr>
            <w:tcW w:w="637" w:type="pct"/>
          </w:tcPr>
          <w:p w14:paraId="5712FDEC" w14:textId="77777777" w:rsidR="0091030E" w:rsidRPr="00FA25C4" w:rsidRDefault="0091030E" w:rsidP="00B317BB">
            <w:pPr>
              <w:spacing w:line="216" w:lineRule="auto"/>
              <w:jc w:val="right"/>
              <w:rPr>
                <w:rFonts w:ascii="Arial" w:hAnsi="Arial" w:cs="Arial"/>
                <w:sz w:val="22"/>
              </w:rPr>
            </w:pPr>
          </w:p>
        </w:tc>
        <w:tc>
          <w:tcPr>
            <w:tcW w:w="736" w:type="pct"/>
          </w:tcPr>
          <w:p w14:paraId="0EA41A48" w14:textId="77777777" w:rsidR="0091030E" w:rsidRPr="00FA25C4" w:rsidRDefault="0091030E" w:rsidP="00B317BB">
            <w:pPr>
              <w:spacing w:line="216" w:lineRule="auto"/>
              <w:jc w:val="right"/>
              <w:rPr>
                <w:rFonts w:ascii="Arial" w:hAnsi="Arial" w:cs="Arial"/>
                <w:sz w:val="22"/>
              </w:rPr>
            </w:pPr>
          </w:p>
        </w:tc>
      </w:tr>
      <w:tr w:rsidR="0091030E" w:rsidRPr="00FA25C4" w14:paraId="452A74A6" w14:textId="77777777" w:rsidTr="00C96AFE">
        <w:tc>
          <w:tcPr>
            <w:tcW w:w="1779" w:type="pct"/>
          </w:tcPr>
          <w:p w14:paraId="5F976012" w14:textId="4DC48D02" w:rsidR="0091030E" w:rsidRPr="00FA25C4" w:rsidRDefault="0091030E" w:rsidP="00B317BB">
            <w:pPr>
              <w:spacing w:line="216" w:lineRule="auto"/>
              <w:rPr>
                <w:rFonts w:ascii="Arial" w:hAnsi="Arial" w:cs="Arial"/>
                <w:sz w:val="22"/>
              </w:rPr>
            </w:pPr>
            <w:r w:rsidRPr="00FA25C4">
              <w:rPr>
                <w:rFonts w:ascii="Arial" w:hAnsi="Arial" w:cs="Arial"/>
                <w:b/>
                <w:bCs/>
                <w:sz w:val="22"/>
              </w:rPr>
              <w:t>Random blood sugar (mg/dL)</w:t>
            </w:r>
          </w:p>
        </w:tc>
        <w:tc>
          <w:tcPr>
            <w:tcW w:w="920" w:type="pct"/>
          </w:tcPr>
          <w:p w14:paraId="4D4D83AE" w14:textId="20F115F9" w:rsidR="0091030E" w:rsidRPr="00FA25C4" w:rsidRDefault="0091030E" w:rsidP="00B317BB">
            <w:pPr>
              <w:spacing w:line="216" w:lineRule="auto"/>
              <w:jc w:val="right"/>
              <w:rPr>
                <w:rFonts w:ascii="Arial" w:hAnsi="Arial" w:cs="Arial"/>
                <w:sz w:val="22"/>
              </w:rPr>
            </w:pPr>
          </w:p>
        </w:tc>
        <w:tc>
          <w:tcPr>
            <w:tcW w:w="928" w:type="pct"/>
          </w:tcPr>
          <w:p w14:paraId="31C18EB1" w14:textId="5BE4C467" w:rsidR="0091030E" w:rsidRPr="00FA25C4" w:rsidRDefault="0091030E" w:rsidP="00B317BB">
            <w:pPr>
              <w:spacing w:line="216" w:lineRule="auto"/>
              <w:jc w:val="right"/>
              <w:rPr>
                <w:rFonts w:ascii="Arial" w:hAnsi="Arial" w:cs="Arial"/>
                <w:sz w:val="22"/>
              </w:rPr>
            </w:pPr>
          </w:p>
        </w:tc>
        <w:tc>
          <w:tcPr>
            <w:tcW w:w="637" w:type="pct"/>
          </w:tcPr>
          <w:p w14:paraId="698BE607" w14:textId="2AE9A8EA" w:rsidR="0091030E" w:rsidRPr="00FA25C4" w:rsidRDefault="0091030E" w:rsidP="00B317BB">
            <w:pPr>
              <w:spacing w:line="216" w:lineRule="auto"/>
              <w:jc w:val="right"/>
              <w:rPr>
                <w:rFonts w:ascii="Arial" w:hAnsi="Arial" w:cs="Arial"/>
                <w:sz w:val="22"/>
              </w:rPr>
            </w:pPr>
          </w:p>
        </w:tc>
        <w:tc>
          <w:tcPr>
            <w:tcW w:w="736" w:type="pct"/>
          </w:tcPr>
          <w:p w14:paraId="3704908E" w14:textId="6101E668" w:rsidR="0091030E" w:rsidRPr="00FA25C4" w:rsidRDefault="0091030E" w:rsidP="00B317BB">
            <w:pPr>
              <w:spacing w:line="216" w:lineRule="auto"/>
              <w:jc w:val="right"/>
              <w:rPr>
                <w:rFonts w:ascii="Arial" w:hAnsi="Arial" w:cs="Arial"/>
                <w:sz w:val="22"/>
              </w:rPr>
            </w:pPr>
          </w:p>
        </w:tc>
      </w:tr>
      <w:tr w:rsidR="0091030E" w:rsidRPr="00FA25C4" w14:paraId="5F43B246" w14:textId="77777777" w:rsidTr="00C96AFE">
        <w:tc>
          <w:tcPr>
            <w:tcW w:w="1779" w:type="pct"/>
          </w:tcPr>
          <w:p w14:paraId="08C9CEB6" w14:textId="4235411F" w:rsidR="0091030E" w:rsidRPr="00FA25C4" w:rsidRDefault="0091030E" w:rsidP="00B317BB">
            <w:pPr>
              <w:spacing w:line="216" w:lineRule="auto"/>
              <w:rPr>
                <w:rFonts w:ascii="Arial" w:hAnsi="Arial" w:cs="Arial"/>
                <w:sz w:val="22"/>
              </w:rPr>
            </w:pPr>
            <w:r w:rsidRPr="00FA25C4">
              <w:rPr>
                <w:rFonts w:ascii="Arial" w:hAnsi="Arial" w:cs="Arial"/>
                <w:sz w:val="22"/>
              </w:rPr>
              <w:t>Normal</w:t>
            </w:r>
          </w:p>
        </w:tc>
        <w:tc>
          <w:tcPr>
            <w:tcW w:w="920" w:type="pct"/>
          </w:tcPr>
          <w:p w14:paraId="410BDDC1" w14:textId="51636C24" w:rsidR="0091030E" w:rsidRPr="00FA25C4" w:rsidRDefault="00CB0112" w:rsidP="00B317BB">
            <w:pPr>
              <w:spacing w:line="216" w:lineRule="auto"/>
              <w:jc w:val="right"/>
              <w:rPr>
                <w:rFonts w:ascii="Arial" w:hAnsi="Arial" w:cs="Arial"/>
                <w:sz w:val="22"/>
              </w:rPr>
            </w:pPr>
            <w:r w:rsidRPr="00FA25C4">
              <w:rPr>
                <w:rFonts w:ascii="Arial" w:hAnsi="Arial" w:cs="Arial"/>
                <w:sz w:val="22"/>
              </w:rPr>
              <w:t>429 (66.1)</w:t>
            </w:r>
          </w:p>
        </w:tc>
        <w:tc>
          <w:tcPr>
            <w:tcW w:w="928" w:type="pct"/>
          </w:tcPr>
          <w:p w14:paraId="7F471372" w14:textId="3A413319" w:rsidR="0091030E" w:rsidRPr="00FA25C4" w:rsidRDefault="00CB0112" w:rsidP="00B317BB">
            <w:pPr>
              <w:spacing w:line="216" w:lineRule="auto"/>
              <w:jc w:val="right"/>
              <w:rPr>
                <w:rFonts w:ascii="Arial" w:hAnsi="Arial" w:cs="Arial"/>
                <w:sz w:val="22"/>
              </w:rPr>
            </w:pPr>
            <w:r w:rsidRPr="00FA25C4">
              <w:rPr>
                <w:rFonts w:ascii="Arial" w:hAnsi="Arial" w:cs="Arial"/>
                <w:sz w:val="22"/>
              </w:rPr>
              <w:t>220 (33.9)</w:t>
            </w:r>
          </w:p>
        </w:tc>
        <w:tc>
          <w:tcPr>
            <w:tcW w:w="637" w:type="pct"/>
          </w:tcPr>
          <w:p w14:paraId="64C1F08D" w14:textId="6B7032B4" w:rsidR="0091030E" w:rsidRPr="00FA25C4" w:rsidRDefault="00CB0112" w:rsidP="00B317BB">
            <w:pPr>
              <w:spacing w:line="216" w:lineRule="auto"/>
              <w:jc w:val="right"/>
              <w:rPr>
                <w:rFonts w:ascii="Arial" w:hAnsi="Arial" w:cs="Arial"/>
                <w:sz w:val="22"/>
              </w:rPr>
            </w:pPr>
            <w:r w:rsidRPr="00FA25C4">
              <w:rPr>
                <w:rFonts w:ascii="Arial" w:hAnsi="Arial" w:cs="Arial"/>
                <w:sz w:val="22"/>
              </w:rPr>
              <w:t>5.567</w:t>
            </w:r>
          </w:p>
        </w:tc>
        <w:tc>
          <w:tcPr>
            <w:tcW w:w="736" w:type="pct"/>
          </w:tcPr>
          <w:p w14:paraId="7F36400A" w14:textId="2089DBDD" w:rsidR="0091030E" w:rsidRPr="00FA25C4" w:rsidRDefault="00CB0112" w:rsidP="00B317BB">
            <w:pPr>
              <w:spacing w:line="216" w:lineRule="auto"/>
              <w:jc w:val="right"/>
              <w:rPr>
                <w:rFonts w:ascii="Arial" w:hAnsi="Arial" w:cs="Arial"/>
                <w:sz w:val="22"/>
              </w:rPr>
            </w:pPr>
            <w:r w:rsidRPr="00FA25C4">
              <w:rPr>
                <w:rFonts w:ascii="Arial" w:hAnsi="Arial" w:cs="Arial"/>
                <w:sz w:val="22"/>
              </w:rPr>
              <w:t>.049*</w:t>
            </w:r>
          </w:p>
        </w:tc>
      </w:tr>
      <w:tr w:rsidR="0091030E" w:rsidRPr="00FA25C4" w14:paraId="30E3B7E4" w14:textId="77777777" w:rsidTr="00C96AFE">
        <w:tc>
          <w:tcPr>
            <w:tcW w:w="1779" w:type="pct"/>
          </w:tcPr>
          <w:p w14:paraId="431AFDF9" w14:textId="560FD7BC" w:rsidR="0091030E" w:rsidRPr="00FA25C4" w:rsidRDefault="0091030E" w:rsidP="00B317BB">
            <w:pPr>
              <w:spacing w:line="216" w:lineRule="auto"/>
              <w:rPr>
                <w:rFonts w:ascii="Arial" w:hAnsi="Arial" w:cs="Arial"/>
                <w:sz w:val="22"/>
              </w:rPr>
            </w:pPr>
            <w:r w:rsidRPr="00FA25C4">
              <w:rPr>
                <w:rFonts w:ascii="Arial" w:hAnsi="Arial" w:cs="Arial"/>
                <w:sz w:val="22"/>
              </w:rPr>
              <w:t>Pre-diabetic</w:t>
            </w:r>
          </w:p>
        </w:tc>
        <w:tc>
          <w:tcPr>
            <w:tcW w:w="920" w:type="pct"/>
          </w:tcPr>
          <w:p w14:paraId="7D8E0B6D" w14:textId="4F646940" w:rsidR="0091030E" w:rsidRPr="00FA25C4" w:rsidRDefault="00CB0112" w:rsidP="00B317BB">
            <w:pPr>
              <w:spacing w:line="216" w:lineRule="auto"/>
              <w:jc w:val="right"/>
              <w:rPr>
                <w:rFonts w:ascii="Arial" w:hAnsi="Arial" w:cs="Arial"/>
                <w:sz w:val="22"/>
              </w:rPr>
            </w:pPr>
            <w:r w:rsidRPr="00FA25C4">
              <w:rPr>
                <w:rFonts w:ascii="Arial" w:hAnsi="Arial" w:cs="Arial"/>
                <w:sz w:val="22"/>
              </w:rPr>
              <w:t>91 (75.2)</w:t>
            </w:r>
          </w:p>
        </w:tc>
        <w:tc>
          <w:tcPr>
            <w:tcW w:w="928" w:type="pct"/>
          </w:tcPr>
          <w:p w14:paraId="4D5949DC" w14:textId="2B008109" w:rsidR="0091030E" w:rsidRPr="00FA25C4" w:rsidRDefault="00CB0112" w:rsidP="00B317BB">
            <w:pPr>
              <w:spacing w:line="216" w:lineRule="auto"/>
              <w:jc w:val="right"/>
              <w:rPr>
                <w:rFonts w:ascii="Arial" w:hAnsi="Arial" w:cs="Arial"/>
                <w:sz w:val="22"/>
              </w:rPr>
            </w:pPr>
            <w:r w:rsidRPr="00FA25C4">
              <w:rPr>
                <w:rFonts w:ascii="Arial" w:hAnsi="Arial" w:cs="Arial"/>
                <w:sz w:val="22"/>
              </w:rPr>
              <w:t>30 (24.8)</w:t>
            </w:r>
          </w:p>
        </w:tc>
        <w:tc>
          <w:tcPr>
            <w:tcW w:w="637" w:type="pct"/>
          </w:tcPr>
          <w:p w14:paraId="75736119" w14:textId="77777777" w:rsidR="0091030E" w:rsidRPr="00FA25C4" w:rsidRDefault="0091030E" w:rsidP="00B317BB">
            <w:pPr>
              <w:spacing w:line="216" w:lineRule="auto"/>
              <w:jc w:val="right"/>
              <w:rPr>
                <w:rFonts w:ascii="Arial" w:hAnsi="Arial" w:cs="Arial"/>
                <w:sz w:val="22"/>
              </w:rPr>
            </w:pPr>
          </w:p>
        </w:tc>
        <w:tc>
          <w:tcPr>
            <w:tcW w:w="736" w:type="pct"/>
          </w:tcPr>
          <w:p w14:paraId="6660F6AA" w14:textId="77777777" w:rsidR="0091030E" w:rsidRPr="00FA25C4" w:rsidRDefault="0091030E" w:rsidP="00B317BB">
            <w:pPr>
              <w:spacing w:line="216" w:lineRule="auto"/>
              <w:jc w:val="right"/>
              <w:rPr>
                <w:rFonts w:ascii="Arial" w:hAnsi="Arial" w:cs="Arial"/>
                <w:sz w:val="22"/>
              </w:rPr>
            </w:pPr>
          </w:p>
        </w:tc>
      </w:tr>
      <w:tr w:rsidR="0091030E" w:rsidRPr="00FA25C4" w14:paraId="05A7BD2A" w14:textId="77777777" w:rsidTr="00C96AFE">
        <w:trPr>
          <w:trHeight w:val="117"/>
        </w:trPr>
        <w:tc>
          <w:tcPr>
            <w:tcW w:w="1779" w:type="pct"/>
          </w:tcPr>
          <w:p w14:paraId="2B128164" w14:textId="401BA9F4" w:rsidR="0091030E" w:rsidRPr="00FA25C4" w:rsidRDefault="0091030E" w:rsidP="00B317BB">
            <w:pPr>
              <w:spacing w:line="216" w:lineRule="auto"/>
              <w:rPr>
                <w:rFonts w:ascii="Arial" w:hAnsi="Arial" w:cs="Arial"/>
                <w:sz w:val="22"/>
              </w:rPr>
            </w:pPr>
            <w:r w:rsidRPr="00FA25C4">
              <w:rPr>
                <w:rFonts w:ascii="Arial" w:hAnsi="Arial" w:cs="Arial"/>
                <w:sz w:val="22"/>
              </w:rPr>
              <w:t>Diabetic range</w:t>
            </w:r>
          </w:p>
        </w:tc>
        <w:tc>
          <w:tcPr>
            <w:tcW w:w="920" w:type="pct"/>
          </w:tcPr>
          <w:p w14:paraId="7FFAB1D1" w14:textId="769B454C" w:rsidR="0091030E" w:rsidRPr="00FA25C4" w:rsidRDefault="00CB0112" w:rsidP="00B317BB">
            <w:pPr>
              <w:spacing w:line="216" w:lineRule="auto"/>
              <w:jc w:val="right"/>
              <w:rPr>
                <w:rFonts w:ascii="Arial" w:hAnsi="Arial" w:cs="Arial"/>
                <w:sz w:val="22"/>
              </w:rPr>
            </w:pPr>
            <w:r w:rsidRPr="00FA25C4">
              <w:rPr>
                <w:rFonts w:ascii="Arial" w:hAnsi="Arial" w:cs="Arial"/>
                <w:sz w:val="22"/>
              </w:rPr>
              <w:t>33 (58.9)</w:t>
            </w:r>
          </w:p>
        </w:tc>
        <w:tc>
          <w:tcPr>
            <w:tcW w:w="928" w:type="pct"/>
          </w:tcPr>
          <w:p w14:paraId="4F848C9F" w14:textId="4A0B2F28" w:rsidR="0091030E" w:rsidRPr="00FA25C4" w:rsidRDefault="00CB0112" w:rsidP="00B317BB">
            <w:pPr>
              <w:spacing w:line="216" w:lineRule="auto"/>
              <w:jc w:val="right"/>
              <w:rPr>
                <w:rFonts w:ascii="Arial" w:hAnsi="Arial" w:cs="Arial"/>
                <w:sz w:val="22"/>
              </w:rPr>
            </w:pPr>
            <w:r w:rsidRPr="00FA25C4">
              <w:rPr>
                <w:rFonts w:ascii="Arial" w:hAnsi="Arial" w:cs="Arial"/>
                <w:sz w:val="22"/>
              </w:rPr>
              <w:t>23 (41.1)</w:t>
            </w:r>
          </w:p>
        </w:tc>
        <w:tc>
          <w:tcPr>
            <w:tcW w:w="637" w:type="pct"/>
          </w:tcPr>
          <w:p w14:paraId="2B13869B" w14:textId="2A1CEA79" w:rsidR="0091030E" w:rsidRPr="00FA25C4" w:rsidRDefault="0091030E" w:rsidP="00B317BB">
            <w:pPr>
              <w:spacing w:line="216" w:lineRule="auto"/>
              <w:jc w:val="right"/>
              <w:rPr>
                <w:rFonts w:ascii="Arial" w:hAnsi="Arial" w:cs="Arial"/>
                <w:sz w:val="22"/>
              </w:rPr>
            </w:pPr>
          </w:p>
        </w:tc>
        <w:tc>
          <w:tcPr>
            <w:tcW w:w="736" w:type="pct"/>
          </w:tcPr>
          <w:p w14:paraId="271FAFCB" w14:textId="325BEEBD" w:rsidR="0091030E" w:rsidRPr="00FA25C4" w:rsidRDefault="0091030E" w:rsidP="00B317BB">
            <w:pPr>
              <w:spacing w:line="216" w:lineRule="auto"/>
              <w:jc w:val="right"/>
              <w:rPr>
                <w:rFonts w:ascii="Arial" w:hAnsi="Arial" w:cs="Arial"/>
                <w:sz w:val="22"/>
              </w:rPr>
            </w:pPr>
          </w:p>
        </w:tc>
      </w:tr>
      <w:tr w:rsidR="00CB0112" w:rsidRPr="00FA25C4" w14:paraId="7EF89C04" w14:textId="77777777" w:rsidTr="00C96AFE">
        <w:tc>
          <w:tcPr>
            <w:tcW w:w="1779" w:type="pct"/>
          </w:tcPr>
          <w:p w14:paraId="09B52D49" w14:textId="76BE4972" w:rsidR="00CB0112" w:rsidRPr="00FA25C4" w:rsidRDefault="00CB0112" w:rsidP="00234E2D">
            <w:pPr>
              <w:spacing w:line="360" w:lineRule="auto"/>
              <w:rPr>
                <w:rFonts w:ascii="Arial" w:hAnsi="Arial" w:cs="Arial"/>
                <w:b/>
                <w:bCs/>
                <w:sz w:val="22"/>
              </w:rPr>
            </w:pPr>
            <w:r w:rsidRPr="00FA25C4">
              <w:rPr>
                <w:rFonts w:ascii="Arial" w:hAnsi="Arial" w:cs="Arial"/>
                <w:b/>
                <w:bCs/>
                <w:sz w:val="22"/>
              </w:rPr>
              <w:t xml:space="preserve">Weight </w:t>
            </w:r>
            <w:r w:rsidR="00474249" w:rsidRPr="00FA25C4">
              <w:rPr>
                <w:rFonts w:ascii="Arial" w:hAnsi="Arial" w:cs="Arial"/>
                <w:b/>
                <w:bCs/>
                <w:sz w:val="22"/>
              </w:rPr>
              <w:t xml:space="preserve">in kg </w:t>
            </w:r>
            <w:r w:rsidRPr="00FA25C4">
              <w:rPr>
                <w:rFonts w:ascii="Arial" w:hAnsi="Arial" w:cs="Arial"/>
                <w:b/>
                <w:bCs/>
                <w:sz w:val="22"/>
              </w:rPr>
              <w:t>(mean ± S.D)</w:t>
            </w:r>
          </w:p>
        </w:tc>
        <w:tc>
          <w:tcPr>
            <w:tcW w:w="920" w:type="pct"/>
          </w:tcPr>
          <w:p w14:paraId="0696F37C" w14:textId="2EE58C4B" w:rsidR="00CB0112" w:rsidRPr="00FA25C4" w:rsidRDefault="00CB0112" w:rsidP="00234E2D">
            <w:pPr>
              <w:spacing w:line="360" w:lineRule="auto"/>
              <w:jc w:val="right"/>
              <w:rPr>
                <w:rFonts w:ascii="Arial" w:hAnsi="Arial" w:cs="Arial"/>
                <w:sz w:val="22"/>
              </w:rPr>
            </w:pPr>
            <w:r w:rsidRPr="00FA25C4">
              <w:rPr>
                <w:rFonts w:ascii="Arial" w:hAnsi="Arial" w:cs="Arial"/>
                <w:sz w:val="22"/>
              </w:rPr>
              <w:t xml:space="preserve">66.07 ± 9.3 </w:t>
            </w:r>
          </w:p>
        </w:tc>
        <w:tc>
          <w:tcPr>
            <w:tcW w:w="928" w:type="pct"/>
          </w:tcPr>
          <w:p w14:paraId="680784BB" w14:textId="41E4A025" w:rsidR="00CB0112" w:rsidRPr="00FA25C4" w:rsidRDefault="00474249" w:rsidP="00234E2D">
            <w:pPr>
              <w:spacing w:line="360" w:lineRule="auto"/>
              <w:jc w:val="right"/>
              <w:rPr>
                <w:rFonts w:ascii="Arial" w:hAnsi="Arial" w:cs="Arial"/>
                <w:sz w:val="22"/>
              </w:rPr>
            </w:pPr>
            <w:r w:rsidRPr="00FA25C4">
              <w:rPr>
                <w:rFonts w:ascii="Arial" w:hAnsi="Arial" w:cs="Arial"/>
                <w:sz w:val="22"/>
              </w:rPr>
              <w:t>64.79 ± 9.5</w:t>
            </w:r>
          </w:p>
        </w:tc>
        <w:tc>
          <w:tcPr>
            <w:tcW w:w="637" w:type="pct"/>
          </w:tcPr>
          <w:p w14:paraId="037BEBFA" w14:textId="0B91DDAF" w:rsidR="00CB0112" w:rsidRPr="00FA25C4" w:rsidRDefault="00CB0112" w:rsidP="00234E2D">
            <w:pPr>
              <w:spacing w:line="360" w:lineRule="auto"/>
              <w:jc w:val="right"/>
              <w:rPr>
                <w:rFonts w:ascii="Arial" w:hAnsi="Arial" w:cs="Arial"/>
                <w:sz w:val="22"/>
              </w:rPr>
            </w:pPr>
            <w:r w:rsidRPr="00FA25C4">
              <w:rPr>
                <w:rFonts w:ascii="Arial" w:hAnsi="Arial" w:cs="Arial"/>
                <w:sz w:val="22"/>
              </w:rPr>
              <w:t>t = -1.846</w:t>
            </w:r>
          </w:p>
        </w:tc>
        <w:tc>
          <w:tcPr>
            <w:tcW w:w="736" w:type="pct"/>
          </w:tcPr>
          <w:p w14:paraId="44189AD4" w14:textId="1BAA1E61" w:rsidR="00CB0112" w:rsidRPr="00FA25C4" w:rsidRDefault="00CB0112" w:rsidP="00234E2D">
            <w:pPr>
              <w:spacing w:line="360" w:lineRule="auto"/>
              <w:jc w:val="right"/>
              <w:rPr>
                <w:rFonts w:ascii="Arial" w:hAnsi="Arial" w:cs="Arial"/>
                <w:sz w:val="22"/>
              </w:rPr>
            </w:pPr>
            <w:r w:rsidRPr="00FA25C4">
              <w:rPr>
                <w:rFonts w:ascii="Arial" w:hAnsi="Arial" w:cs="Arial"/>
                <w:sz w:val="22"/>
              </w:rPr>
              <w:t>.0</w:t>
            </w:r>
            <w:r w:rsidR="00236218">
              <w:rPr>
                <w:rFonts w:ascii="Arial" w:hAnsi="Arial" w:cs="Arial"/>
                <w:sz w:val="22"/>
              </w:rPr>
              <w:t>7</w:t>
            </w:r>
          </w:p>
        </w:tc>
      </w:tr>
      <w:tr w:rsidR="00C96AFE" w:rsidRPr="00FA25C4" w14:paraId="37D85DAF" w14:textId="77777777" w:rsidTr="00C96AFE">
        <w:tc>
          <w:tcPr>
            <w:tcW w:w="1779" w:type="pct"/>
          </w:tcPr>
          <w:p w14:paraId="0FD0CE33" w14:textId="7A5595DC" w:rsidR="00C96AFE" w:rsidRPr="00FA25C4" w:rsidRDefault="00C96AFE" w:rsidP="00234E2D">
            <w:pPr>
              <w:spacing w:line="360" w:lineRule="auto"/>
              <w:rPr>
                <w:rFonts w:ascii="Arial" w:hAnsi="Arial" w:cs="Arial"/>
                <w:b/>
                <w:bCs/>
                <w:sz w:val="22"/>
              </w:rPr>
            </w:pPr>
            <w:r w:rsidRPr="00FA25C4">
              <w:rPr>
                <w:rFonts w:ascii="Arial" w:hAnsi="Arial" w:cs="Arial"/>
                <w:b/>
                <w:bCs/>
                <w:sz w:val="22"/>
              </w:rPr>
              <w:t>Systolic in mmHg (mean ± S.D)</w:t>
            </w:r>
          </w:p>
        </w:tc>
        <w:tc>
          <w:tcPr>
            <w:tcW w:w="920" w:type="pct"/>
          </w:tcPr>
          <w:p w14:paraId="58833D10" w14:textId="4A231A86" w:rsidR="00C96AFE" w:rsidRPr="00FA25C4" w:rsidRDefault="00C96AFE" w:rsidP="00234E2D">
            <w:pPr>
              <w:spacing w:line="360" w:lineRule="auto"/>
              <w:jc w:val="right"/>
              <w:rPr>
                <w:rFonts w:ascii="Arial" w:hAnsi="Arial" w:cs="Arial"/>
                <w:sz w:val="22"/>
              </w:rPr>
            </w:pPr>
            <w:r w:rsidRPr="00FA25C4">
              <w:rPr>
                <w:rFonts w:ascii="Arial" w:hAnsi="Arial" w:cs="Arial"/>
                <w:sz w:val="22"/>
              </w:rPr>
              <w:t>152.12 ± 21.6</w:t>
            </w:r>
          </w:p>
        </w:tc>
        <w:tc>
          <w:tcPr>
            <w:tcW w:w="928" w:type="pct"/>
          </w:tcPr>
          <w:p w14:paraId="3DCA740B" w14:textId="4017C518" w:rsidR="00C96AFE" w:rsidRPr="00FA25C4" w:rsidRDefault="00C96AFE" w:rsidP="00234E2D">
            <w:pPr>
              <w:spacing w:line="360" w:lineRule="auto"/>
              <w:jc w:val="right"/>
              <w:rPr>
                <w:rFonts w:ascii="Arial" w:hAnsi="Arial" w:cs="Arial"/>
                <w:sz w:val="22"/>
              </w:rPr>
            </w:pPr>
            <w:r w:rsidRPr="00FA25C4">
              <w:rPr>
                <w:rFonts w:ascii="Arial" w:hAnsi="Arial" w:cs="Arial"/>
                <w:sz w:val="22"/>
              </w:rPr>
              <w:t>150.03 ±21.6</w:t>
            </w:r>
          </w:p>
        </w:tc>
        <w:tc>
          <w:tcPr>
            <w:tcW w:w="637" w:type="pct"/>
          </w:tcPr>
          <w:p w14:paraId="1AD28CAF" w14:textId="3C89CB59" w:rsidR="00C96AFE" w:rsidRPr="00FA25C4" w:rsidRDefault="00C96AFE" w:rsidP="00234E2D">
            <w:pPr>
              <w:spacing w:line="360" w:lineRule="auto"/>
              <w:jc w:val="right"/>
              <w:rPr>
                <w:rFonts w:ascii="Arial" w:hAnsi="Arial" w:cs="Arial"/>
                <w:sz w:val="22"/>
              </w:rPr>
            </w:pPr>
            <w:r w:rsidRPr="00FA25C4">
              <w:rPr>
                <w:rFonts w:ascii="Arial" w:hAnsi="Arial" w:cs="Arial"/>
                <w:sz w:val="22"/>
              </w:rPr>
              <w:t>t = -1.304</w:t>
            </w:r>
          </w:p>
        </w:tc>
        <w:tc>
          <w:tcPr>
            <w:tcW w:w="736" w:type="pct"/>
          </w:tcPr>
          <w:p w14:paraId="1A6BE261" w14:textId="7B3F0309" w:rsidR="00C96AFE" w:rsidRPr="00FA25C4" w:rsidRDefault="00C96AFE" w:rsidP="00234E2D">
            <w:pPr>
              <w:spacing w:line="360" w:lineRule="auto"/>
              <w:jc w:val="right"/>
              <w:rPr>
                <w:rFonts w:ascii="Arial" w:hAnsi="Arial" w:cs="Arial"/>
                <w:sz w:val="22"/>
              </w:rPr>
            </w:pPr>
            <w:r w:rsidRPr="00FA25C4">
              <w:rPr>
                <w:rFonts w:ascii="Arial" w:hAnsi="Arial" w:cs="Arial"/>
                <w:sz w:val="22"/>
              </w:rPr>
              <w:t>.19</w:t>
            </w:r>
          </w:p>
        </w:tc>
      </w:tr>
      <w:tr w:rsidR="00C96AFE" w:rsidRPr="00FA25C4" w14:paraId="0F14943B" w14:textId="77777777" w:rsidTr="00C96AFE">
        <w:tc>
          <w:tcPr>
            <w:tcW w:w="1779" w:type="pct"/>
          </w:tcPr>
          <w:p w14:paraId="13E44961" w14:textId="38D85D5D" w:rsidR="00C96AFE" w:rsidRPr="00FA25C4" w:rsidRDefault="00C96AFE" w:rsidP="00234E2D">
            <w:pPr>
              <w:spacing w:line="360" w:lineRule="auto"/>
              <w:rPr>
                <w:rFonts w:ascii="Arial" w:hAnsi="Arial" w:cs="Arial"/>
                <w:b/>
                <w:bCs/>
                <w:sz w:val="22"/>
              </w:rPr>
            </w:pPr>
            <w:r w:rsidRPr="00FA25C4">
              <w:rPr>
                <w:rFonts w:ascii="Arial" w:hAnsi="Arial" w:cs="Arial"/>
                <w:b/>
                <w:bCs/>
                <w:sz w:val="22"/>
              </w:rPr>
              <w:t>Diastolic in mmHg (mean ± S.D)</w:t>
            </w:r>
          </w:p>
        </w:tc>
        <w:tc>
          <w:tcPr>
            <w:tcW w:w="920" w:type="pct"/>
          </w:tcPr>
          <w:p w14:paraId="37DFC4C9" w14:textId="03097B7E" w:rsidR="00C96AFE" w:rsidRPr="00FA25C4" w:rsidRDefault="00C96AFE" w:rsidP="00234E2D">
            <w:pPr>
              <w:spacing w:line="360" w:lineRule="auto"/>
              <w:jc w:val="right"/>
              <w:rPr>
                <w:rFonts w:ascii="Arial" w:hAnsi="Arial" w:cs="Arial"/>
                <w:sz w:val="22"/>
              </w:rPr>
            </w:pPr>
            <w:r w:rsidRPr="00FA25C4">
              <w:rPr>
                <w:rFonts w:ascii="Arial" w:hAnsi="Arial" w:cs="Arial"/>
                <w:sz w:val="22"/>
              </w:rPr>
              <w:t>83.44 ± 13.9</w:t>
            </w:r>
          </w:p>
        </w:tc>
        <w:tc>
          <w:tcPr>
            <w:tcW w:w="928" w:type="pct"/>
          </w:tcPr>
          <w:p w14:paraId="1E8D35DA" w14:textId="075021E1" w:rsidR="00C96AFE" w:rsidRPr="00FA25C4" w:rsidRDefault="00C96AFE" w:rsidP="00234E2D">
            <w:pPr>
              <w:spacing w:line="360" w:lineRule="auto"/>
              <w:jc w:val="right"/>
              <w:rPr>
                <w:rFonts w:ascii="Arial" w:hAnsi="Arial" w:cs="Arial"/>
                <w:sz w:val="22"/>
              </w:rPr>
            </w:pPr>
            <w:r w:rsidRPr="00FA25C4">
              <w:rPr>
                <w:rFonts w:ascii="Arial" w:hAnsi="Arial" w:cs="Arial"/>
                <w:sz w:val="22"/>
              </w:rPr>
              <w:t>81.99 ± 14.7</w:t>
            </w:r>
          </w:p>
        </w:tc>
        <w:tc>
          <w:tcPr>
            <w:tcW w:w="637" w:type="pct"/>
          </w:tcPr>
          <w:p w14:paraId="2A57B614" w14:textId="10CBC97C" w:rsidR="00C96AFE" w:rsidRPr="00FA25C4" w:rsidRDefault="00C96AFE" w:rsidP="00234E2D">
            <w:pPr>
              <w:spacing w:line="360" w:lineRule="auto"/>
              <w:jc w:val="right"/>
              <w:rPr>
                <w:rFonts w:ascii="Arial" w:hAnsi="Arial" w:cs="Arial"/>
                <w:sz w:val="22"/>
              </w:rPr>
            </w:pPr>
            <w:r w:rsidRPr="00FA25C4">
              <w:rPr>
                <w:rFonts w:ascii="Arial" w:hAnsi="Arial" w:cs="Arial"/>
                <w:sz w:val="22"/>
              </w:rPr>
              <w:t>t = -1.387</w:t>
            </w:r>
          </w:p>
        </w:tc>
        <w:tc>
          <w:tcPr>
            <w:tcW w:w="736" w:type="pct"/>
          </w:tcPr>
          <w:p w14:paraId="01F0D47E" w14:textId="3B647019" w:rsidR="00C96AFE" w:rsidRPr="00FA25C4" w:rsidRDefault="00C96AFE" w:rsidP="00234E2D">
            <w:pPr>
              <w:spacing w:line="360" w:lineRule="auto"/>
              <w:jc w:val="right"/>
              <w:rPr>
                <w:rFonts w:ascii="Arial" w:hAnsi="Arial" w:cs="Arial"/>
                <w:sz w:val="22"/>
              </w:rPr>
            </w:pPr>
            <w:r w:rsidRPr="00FA25C4">
              <w:rPr>
                <w:rFonts w:ascii="Arial" w:hAnsi="Arial" w:cs="Arial"/>
                <w:sz w:val="22"/>
              </w:rPr>
              <w:t>.1</w:t>
            </w:r>
            <w:r w:rsidR="00236218">
              <w:rPr>
                <w:rFonts w:ascii="Arial" w:hAnsi="Arial" w:cs="Arial"/>
                <w:sz w:val="22"/>
              </w:rPr>
              <w:t>7</w:t>
            </w:r>
          </w:p>
        </w:tc>
      </w:tr>
    </w:tbl>
    <w:p w14:paraId="6D83ED66" w14:textId="3CE7D6F4" w:rsidR="0091030E" w:rsidRPr="00FA25C4" w:rsidRDefault="00CB0112">
      <w:pPr>
        <w:rPr>
          <w:rFonts w:ascii="Arial" w:hAnsi="Arial" w:cs="Arial"/>
          <w:b/>
          <w:bCs/>
          <w:i/>
          <w:iCs/>
          <w:sz w:val="22"/>
        </w:rPr>
      </w:pPr>
      <w:r w:rsidRPr="00FA25C4">
        <w:rPr>
          <w:rFonts w:ascii="Arial" w:hAnsi="Arial" w:cs="Arial"/>
          <w:b/>
          <w:bCs/>
          <w:i/>
          <w:iCs/>
          <w:sz w:val="22"/>
        </w:rPr>
        <w:t xml:space="preserve">* Statistically significant </w:t>
      </w:r>
    </w:p>
    <w:p w14:paraId="05EE4609" w14:textId="77777777" w:rsidR="00BF0315" w:rsidRPr="00FA25C4" w:rsidRDefault="00BF0315">
      <w:pPr>
        <w:rPr>
          <w:rFonts w:ascii="Arial" w:hAnsi="Arial" w:cs="Arial"/>
          <w:b/>
          <w:bCs/>
          <w:sz w:val="22"/>
        </w:rPr>
      </w:pPr>
    </w:p>
    <w:p w14:paraId="4EAF7B80" w14:textId="77777777" w:rsidR="00BF0315" w:rsidRPr="00FA25C4" w:rsidRDefault="00BF0315">
      <w:pPr>
        <w:rPr>
          <w:rFonts w:ascii="Arial" w:hAnsi="Arial" w:cs="Arial"/>
          <w:b/>
          <w:bCs/>
          <w:sz w:val="22"/>
        </w:rPr>
      </w:pPr>
    </w:p>
    <w:p w14:paraId="432AEA26" w14:textId="77777777" w:rsidR="008268BB" w:rsidRPr="00FA25C4" w:rsidRDefault="008268BB">
      <w:pPr>
        <w:rPr>
          <w:rFonts w:ascii="Arial" w:hAnsi="Arial" w:cs="Arial"/>
          <w:b/>
          <w:bCs/>
          <w:sz w:val="22"/>
        </w:rPr>
      </w:pPr>
    </w:p>
    <w:p w14:paraId="32EF2501" w14:textId="77777777" w:rsidR="008268BB" w:rsidRPr="00FA25C4" w:rsidRDefault="008268BB">
      <w:pPr>
        <w:rPr>
          <w:rFonts w:ascii="Arial" w:hAnsi="Arial" w:cs="Arial"/>
          <w:b/>
          <w:bCs/>
          <w:sz w:val="22"/>
        </w:rPr>
      </w:pPr>
    </w:p>
    <w:p w14:paraId="7FEBF736" w14:textId="77777777" w:rsidR="008268BB" w:rsidRPr="00FA25C4" w:rsidRDefault="008268BB">
      <w:pPr>
        <w:rPr>
          <w:rFonts w:ascii="Arial" w:hAnsi="Arial" w:cs="Arial"/>
          <w:b/>
          <w:bCs/>
          <w:sz w:val="22"/>
        </w:rPr>
      </w:pPr>
    </w:p>
    <w:p w14:paraId="01587A0B" w14:textId="77777777" w:rsidR="008268BB" w:rsidRDefault="008268BB">
      <w:pPr>
        <w:rPr>
          <w:rFonts w:ascii="Arial" w:hAnsi="Arial" w:cs="Arial"/>
          <w:b/>
          <w:bCs/>
          <w:sz w:val="22"/>
        </w:rPr>
      </w:pPr>
    </w:p>
    <w:p w14:paraId="3EA6DF2B" w14:textId="77777777" w:rsidR="00236218" w:rsidRDefault="00236218">
      <w:pPr>
        <w:rPr>
          <w:rFonts w:ascii="Arial" w:hAnsi="Arial" w:cs="Arial"/>
          <w:b/>
          <w:bCs/>
          <w:sz w:val="22"/>
        </w:rPr>
      </w:pPr>
    </w:p>
    <w:p w14:paraId="0FA93C0C" w14:textId="77777777" w:rsidR="00236218" w:rsidRDefault="00236218">
      <w:pPr>
        <w:rPr>
          <w:rFonts w:ascii="Arial" w:hAnsi="Arial" w:cs="Arial"/>
          <w:b/>
          <w:bCs/>
          <w:sz w:val="22"/>
        </w:rPr>
      </w:pPr>
    </w:p>
    <w:p w14:paraId="1846191B" w14:textId="77777777" w:rsidR="00236218" w:rsidRPr="00FA25C4" w:rsidRDefault="00236218">
      <w:pPr>
        <w:rPr>
          <w:rFonts w:ascii="Arial" w:hAnsi="Arial" w:cs="Arial"/>
          <w:b/>
          <w:bCs/>
          <w:sz w:val="22"/>
        </w:rPr>
      </w:pPr>
    </w:p>
    <w:p w14:paraId="774BB02B" w14:textId="77777777" w:rsidR="008268BB" w:rsidRPr="00FA25C4" w:rsidRDefault="008268BB">
      <w:pPr>
        <w:rPr>
          <w:rFonts w:ascii="Arial" w:hAnsi="Arial" w:cs="Arial"/>
          <w:b/>
          <w:bCs/>
          <w:sz w:val="22"/>
        </w:rPr>
      </w:pPr>
    </w:p>
    <w:p w14:paraId="06E55F00" w14:textId="21016C96" w:rsidR="00B317BB" w:rsidRPr="00FA25C4" w:rsidRDefault="00B317BB">
      <w:pPr>
        <w:rPr>
          <w:rFonts w:ascii="Arial" w:hAnsi="Arial" w:cs="Arial"/>
          <w:b/>
          <w:bCs/>
          <w:sz w:val="22"/>
        </w:rPr>
      </w:pPr>
      <w:r w:rsidRPr="00FA25C4">
        <w:rPr>
          <w:rFonts w:ascii="Arial" w:hAnsi="Arial" w:cs="Arial"/>
          <w:b/>
          <w:bCs/>
          <w:sz w:val="22"/>
        </w:rPr>
        <w:t xml:space="preserve">Table 4: Multiple regression analysis of factors associated with </w:t>
      </w:r>
      <w:proofErr w:type="spellStart"/>
      <w:r w:rsidRPr="00FA25C4">
        <w:rPr>
          <w:rFonts w:ascii="Arial" w:hAnsi="Arial" w:cs="Arial"/>
          <w:b/>
          <w:bCs/>
          <w:sz w:val="22"/>
        </w:rPr>
        <w:t>dyslipidaemia</w:t>
      </w:r>
      <w:proofErr w:type="spellEnd"/>
    </w:p>
    <w:tbl>
      <w:tblPr>
        <w:tblStyle w:val="TableGrid"/>
        <w:tblW w:w="5000" w:type="pct"/>
        <w:tblLook w:val="04A0" w:firstRow="1" w:lastRow="0" w:firstColumn="1" w:lastColumn="0" w:noHBand="0" w:noVBand="1"/>
      </w:tblPr>
      <w:tblGrid>
        <w:gridCol w:w="3781"/>
        <w:gridCol w:w="1823"/>
        <w:gridCol w:w="1264"/>
        <w:gridCol w:w="1202"/>
        <w:gridCol w:w="1290"/>
      </w:tblGrid>
      <w:tr w:rsidR="00474249" w:rsidRPr="00FA25C4" w14:paraId="61F65D34" w14:textId="77777777" w:rsidTr="005419C4">
        <w:tc>
          <w:tcPr>
            <w:tcW w:w="2020" w:type="pct"/>
            <w:vMerge w:val="restart"/>
            <w:tcBorders>
              <w:top w:val="single" w:sz="4" w:space="0" w:color="auto"/>
              <w:left w:val="nil"/>
              <w:bottom w:val="nil"/>
              <w:right w:val="nil"/>
            </w:tcBorders>
          </w:tcPr>
          <w:p w14:paraId="1695812E"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Variables</w:t>
            </w:r>
          </w:p>
        </w:tc>
        <w:tc>
          <w:tcPr>
            <w:tcW w:w="974" w:type="pct"/>
            <w:vMerge w:val="restart"/>
            <w:tcBorders>
              <w:top w:val="single" w:sz="4" w:space="0" w:color="auto"/>
              <w:left w:val="nil"/>
              <w:bottom w:val="nil"/>
              <w:right w:val="nil"/>
            </w:tcBorders>
          </w:tcPr>
          <w:p w14:paraId="00898586" w14:textId="3ED313D5" w:rsidR="00474249" w:rsidRPr="00FA25C4" w:rsidRDefault="00B317BB" w:rsidP="005419C4">
            <w:pPr>
              <w:tabs>
                <w:tab w:val="left" w:pos="3703"/>
              </w:tabs>
              <w:spacing w:line="276" w:lineRule="auto"/>
              <w:jc w:val="center"/>
              <w:rPr>
                <w:rFonts w:ascii="Arial" w:hAnsi="Arial" w:cs="Arial"/>
                <w:b/>
                <w:bCs/>
                <w:sz w:val="22"/>
              </w:rPr>
            </w:pPr>
            <w:r w:rsidRPr="00FA25C4">
              <w:rPr>
                <w:rFonts w:ascii="Arial" w:hAnsi="Arial" w:cs="Arial"/>
                <w:b/>
                <w:bCs/>
                <w:sz w:val="22"/>
              </w:rPr>
              <w:t>β co</w:t>
            </w:r>
            <w:r w:rsidR="00474249" w:rsidRPr="00FA25C4">
              <w:rPr>
                <w:rFonts w:ascii="Arial" w:hAnsi="Arial" w:cs="Arial"/>
                <w:b/>
                <w:bCs/>
                <w:sz w:val="22"/>
              </w:rPr>
              <w:t>-efficient</w:t>
            </w:r>
          </w:p>
        </w:tc>
        <w:tc>
          <w:tcPr>
            <w:tcW w:w="1317" w:type="pct"/>
            <w:gridSpan w:val="2"/>
            <w:tcBorders>
              <w:top w:val="single" w:sz="4" w:space="0" w:color="auto"/>
              <w:left w:val="nil"/>
              <w:bottom w:val="single" w:sz="4" w:space="0" w:color="auto"/>
              <w:right w:val="nil"/>
            </w:tcBorders>
          </w:tcPr>
          <w:p w14:paraId="36D427EB"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95% CI</w:t>
            </w:r>
          </w:p>
        </w:tc>
        <w:tc>
          <w:tcPr>
            <w:tcW w:w="689" w:type="pct"/>
            <w:vMerge w:val="restart"/>
            <w:tcBorders>
              <w:top w:val="single" w:sz="4" w:space="0" w:color="auto"/>
              <w:left w:val="nil"/>
              <w:bottom w:val="nil"/>
              <w:right w:val="nil"/>
            </w:tcBorders>
          </w:tcPr>
          <w:p w14:paraId="040C2BBB" w14:textId="77777777" w:rsidR="00474249" w:rsidRPr="00FA25C4" w:rsidRDefault="00474249" w:rsidP="005419C4">
            <w:pPr>
              <w:tabs>
                <w:tab w:val="left" w:pos="3703"/>
              </w:tabs>
              <w:spacing w:line="276" w:lineRule="auto"/>
              <w:jc w:val="center"/>
              <w:rPr>
                <w:rFonts w:ascii="Arial" w:hAnsi="Arial" w:cs="Arial"/>
                <w:b/>
                <w:bCs/>
                <w:sz w:val="22"/>
              </w:rPr>
            </w:pPr>
            <w:r w:rsidRPr="00FA25C4">
              <w:rPr>
                <w:rFonts w:ascii="Arial" w:hAnsi="Arial" w:cs="Arial"/>
                <w:b/>
                <w:bCs/>
                <w:sz w:val="22"/>
              </w:rPr>
              <w:t>p-value</w:t>
            </w:r>
          </w:p>
        </w:tc>
      </w:tr>
      <w:tr w:rsidR="00474249" w:rsidRPr="00FA25C4" w14:paraId="44740489" w14:textId="77777777" w:rsidTr="005419C4">
        <w:tc>
          <w:tcPr>
            <w:tcW w:w="2020" w:type="pct"/>
            <w:vMerge/>
            <w:tcBorders>
              <w:top w:val="nil"/>
              <w:left w:val="nil"/>
              <w:bottom w:val="single" w:sz="4" w:space="0" w:color="auto"/>
              <w:right w:val="nil"/>
            </w:tcBorders>
          </w:tcPr>
          <w:p w14:paraId="43627D8A" w14:textId="77777777" w:rsidR="00474249" w:rsidRPr="00FA25C4" w:rsidRDefault="00474249" w:rsidP="005419C4">
            <w:pPr>
              <w:tabs>
                <w:tab w:val="left" w:pos="3703"/>
              </w:tabs>
              <w:spacing w:line="276" w:lineRule="auto"/>
              <w:rPr>
                <w:rFonts w:ascii="Arial" w:hAnsi="Arial" w:cs="Arial"/>
                <w:sz w:val="22"/>
              </w:rPr>
            </w:pPr>
          </w:p>
        </w:tc>
        <w:tc>
          <w:tcPr>
            <w:tcW w:w="974" w:type="pct"/>
            <w:vMerge/>
            <w:tcBorders>
              <w:top w:val="nil"/>
              <w:left w:val="nil"/>
              <w:bottom w:val="single" w:sz="4" w:space="0" w:color="auto"/>
              <w:right w:val="nil"/>
            </w:tcBorders>
          </w:tcPr>
          <w:p w14:paraId="3476F552" w14:textId="77777777" w:rsidR="00474249" w:rsidRPr="00FA25C4" w:rsidRDefault="00474249" w:rsidP="005419C4">
            <w:pPr>
              <w:tabs>
                <w:tab w:val="left" w:pos="3703"/>
              </w:tabs>
              <w:spacing w:line="276" w:lineRule="auto"/>
              <w:rPr>
                <w:rFonts w:ascii="Arial" w:hAnsi="Arial" w:cs="Arial"/>
                <w:sz w:val="22"/>
              </w:rPr>
            </w:pPr>
          </w:p>
        </w:tc>
        <w:tc>
          <w:tcPr>
            <w:tcW w:w="675" w:type="pct"/>
            <w:tcBorders>
              <w:top w:val="single" w:sz="4" w:space="0" w:color="auto"/>
              <w:left w:val="nil"/>
              <w:bottom w:val="single" w:sz="4" w:space="0" w:color="auto"/>
              <w:right w:val="nil"/>
            </w:tcBorders>
          </w:tcPr>
          <w:p w14:paraId="52AE0AA1" w14:textId="77777777" w:rsidR="00474249" w:rsidRPr="00FA25C4" w:rsidRDefault="00474249" w:rsidP="005419C4">
            <w:pPr>
              <w:tabs>
                <w:tab w:val="left" w:pos="3703"/>
              </w:tabs>
              <w:spacing w:line="276" w:lineRule="auto"/>
              <w:rPr>
                <w:rFonts w:ascii="Arial" w:hAnsi="Arial" w:cs="Arial"/>
                <w:sz w:val="22"/>
              </w:rPr>
            </w:pPr>
            <w:r w:rsidRPr="00FA25C4">
              <w:rPr>
                <w:rFonts w:ascii="Arial" w:hAnsi="Arial" w:cs="Arial"/>
                <w:sz w:val="22"/>
              </w:rPr>
              <w:t>Lower</w:t>
            </w:r>
          </w:p>
        </w:tc>
        <w:tc>
          <w:tcPr>
            <w:tcW w:w="642" w:type="pct"/>
            <w:tcBorders>
              <w:top w:val="single" w:sz="4" w:space="0" w:color="auto"/>
              <w:left w:val="nil"/>
              <w:bottom w:val="single" w:sz="4" w:space="0" w:color="auto"/>
              <w:right w:val="nil"/>
            </w:tcBorders>
          </w:tcPr>
          <w:p w14:paraId="79DA9308" w14:textId="77777777" w:rsidR="00474249" w:rsidRPr="00FA25C4" w:rsidRDefault="00474249" w:rsidP="005419C4">
            <w:pPr>
              <w:tabs>
                <w:tab w:val="left" w:pos="3703"/>
              </w:tabs>
              <w:spacing w:line="276" w:lineRule="auto"/>
              <w:rPr>
                <w:rFonts w:ascii="Arial" w:hAnsi="Arial" w:cs="Arial"/>
                <w:sz w:val="22"/>
              </w:rPr>
            </w:pPr>
            <w:r w:rsidRPr="00FA25C4">
              <w:rPr>
                <w:rFonts w:ascii="Arial" w:hAnsi="Arial" w:cs="Arial"/>
                <w:sz w:val="22"/>
              </w:rPr>
              <w:t>Upper</w:t>
            </w:r>
          </w:p>
        </w:tc>
        <w:tc>
          <w:tcPr>
            <w:tcW w:w="689" w:type="pct"/>
            <w:vMerge/>
            <w:tcBorders>
              <w:top w:val="nil"/>
              <w:left w:val="nil"/>
              <w:bottom w:val="single" w:sz="4" w:space="0" w:color="auto"/>
              <w:right w:val="nil"/>
            </w:tcBorders>
          </w:tcPr>
          <w:p w14:paraId="5147A439" w14:textId="77777777" w:rsidR="00474249" w:rsidRPr="00FA25C4" w:rsidRDefault="00474249" w:rsidP="005419C4">
            <w:pPr>
              <w:tabs>
                <w:tab w:val="left" w:pos="3703"/>
              </w:tabs>
              <w:spacing w:line="276" w:lineRule="auto"/>
              <w:rPr>
                <w:rFonts w:ascii="Arial" w:hAnsi="Arial" w:cs="Arial"/>
                <w:sz w:val="22"/>
              </w:rPr>
            </w:pPr>
          </w:p>
        </w:tc>
      </w:tr>
      <w:tr w:rsidR="00474249" w:rsidRPr="00FA25C4" w14:paraId="32CC26A2" w14:textId="77777777" w:rsidTr="005419C4">
        <w:tc>
          <w:tcPr>
            <w:tcW w:w="2020" w:type="pct"/>
            <w:tcBorders>
              <w:top w:val="nil"/>
              <w:left w:val="nil"/>
              <w:bottom w:val="nil"/>
              <w:right w:val="nil"/>
            </w:tcBorders>
          </w:tcPr>
          <w:p w14:paraId="31DECFD7" w14:textId="19B94292"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Sex</w:t>
            </w:r>
          </w:p>
        </w:tc>
        <w:tc>
          <w:tcPr>
            <w:tcW w:w="974" w:type="pct"/>
            <w:tcBorders>
              <w:top w:val="nil"/>
              <w:left w:val="nil"/>
              <w:bottom w:val="nil"/>
              <w:right w:val="nil"/>
            </w:tcBorders>
          </w:tcPr>
          <w:p w14:paraId="4BD83D4D"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41B496C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8092809"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251AFA6"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D90A53F" w14:textId="77777777" w:rsidTr="005419C4">
        <w:tc>
          <w:tcPr>
            <w:tcW w:w="2020" w:type="pct"/>
            <w:tcBorders>
              <w:top w:val="nil"/>
              <w:left w:val="nil"/>
              <w:bottom w:val="nil"/>
              <w:right w:val="nil"/>
            </w:tcBorders>
          </w:tcPr>
          <w:p w14:paraId="5CF2D896" w14:textId="5132D477"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Male</w:t>
            </w:r>
          </w:p>
        </w:tc>
        <w:tc>
          <w:tcPr>
            <w:tcW w:w="974" w:type="pct"/>
            <w:tcBorders>
              <w:top w:val="nil"/>
              <w:left w:val="nil"/>
              <w:bottom w:val="nil"/>
              <w:right w:val="nil"/>
            </w:tcBorders>
          </w:tcPr>
          <w:p w14:paraId="6B6BD41F" w14:textId="4973A42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0.744</w:t>
            </w:r>
          </w:p>
        </w:tc>
        <w:tc>
          <w:tcPr>
            <w:tcW w:w="675" w:type="pct"/>
            <w:tcBorders>
              <w:top w:val="nil"/>
              <w:left w:val="nil"/>
              <w:bottom w:val="nil"/>
              <w:right w:val="nil"/>
            </w:tcBorders>
          </w:tcPr>
          <w:p w14:paraId="22B59D1A" w14:textId="66617BE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0.538</w:t>
            </w:r>
          </w:p>
        </w:tc>
        <w:tc>
          <w:tcPr>
            <w:tcW w:w="642" w:type="pct"/>
            <w:tcBorders>
              <w:top w:val="nil"/>
              <w:left w:val="nil"/>
              <w:bottom w:val="nil"/>
              <w:right w:val="nil"/>
            </w:tcBorders>
          </w:tcPr>
          <w:p w14:paraId="2C58C164" w14:textId="49B9A7AF"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1.028</w:t>
            </w:r>
          </w:p>
        </w:tc>
        <w:tc>
          <w:tcPr>
            <w:tcW w:w="689" w:type="pct"/>
            <w:tcBorders>
              <w:top w:val="nil"/>
              <w:left w:val="nil"/>
              <w:bottom w:val="nil"/>
              <w:right w:val="nil"/>
            </w:tcBorders>
          </w:tcPr>
          <w:p w14:paraId="63FFF616" w14:textId="59305275"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07</w:t>
            </w:r>
          </w:p>
        </w:tc>
      </w:tr>
      <w:tr w:rsidR="00474249" w:rsidRPr="00FA25C4" w14:paraId="71DCBCEE" w14:textId="77777777" w:rsidTr="005419C4">
        <w:tc>
          <w:tcPr>
            <w:tcW w:w="2020" w:type="pct"/>
            <w:tcBorders>
              <w:top w:val="nil"/>
              <w:left w:val="nil"/>
              <w:bottom w:val="nil"/>
              <w:right w:val="nil"/>
            </w:tcBorders>
          </w:tcPr>
          <w:p w14:paraId="61205A5F" w14:textId="7D148EB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Female*</w:t>
            </w:r>
          </w:p>
        </w:tc>
        <w:tc>
          <w:tcPr>
            <w:tcW w:w="974" w:type="pct"/>
            <w:tcBorders>
              <w:top w:val="nil"/>
              <w:left w:val="nil"/>
              <w:bottom w:val="nil"/>
              <w:right w:val="nil"/>
            </w:tcBorders>
          </w:tcPr>
          <w:p w14:paraId="3137CB59" w14:textId="19014574"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4480F132" w14:textId="60D226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21B1D92B" w14:textId="791A8D53"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EE4FD78" w14:textId="0AACB127" w:rsidR="00474249" w:rsidRPr="00FA25C4" w:rsidRDefault="00474249" w:rsidP="00474249">
            <w:pPr>
              <w:tabs>
                <w:tab w:val="left" w:pos="3703"/>
              </w:tabs>
              <w:spacing w:line="276" w:lineRule="auto"/>
              <w:rPr>
                <w:rFonts w:ascii="Arial" w:hAnsi="Arial" w:cs="Arial"/>
                <w:b/>
                <w:bCs/>
                <w:sz w:val="22"/>
              </w:rPr>
            </w:pPr>
          </w:p>
        </w:tc>
      </w:tr>
      <w:tr w:rsidR="00474249" w:rsidRPr="00FA25C4" w14:paraId="786C5C9A" w14:textId="77777777" w:rsidTr="005419C4">
        <w:tc>
          <w:tcPr>
            <w:tcW w:w="2020" w:type="pct"/>
            <w:tcBorders>
              <w:top w:val="nil"/>
              <w:left w:val="nil"/>
              <w:bottom w:val="nil"/>
              <w:right w:val="nil"/>
            </w:tcBorders>
          </w:tcPr>
          <w:p w14:paraId="3C48FC95" w14:textId="0CBB6FF5" w:rsidR="00474249" w:rsidRPr="00FA25C4" w:rsidRDefault="00474249" w:rsidP="00474249">
            <w:pPr>
              <w:tabs>
                <w:tab w:val="left" w:pos="3703"/>
              </w:tabs>
              <w:spacing w:line="276" w:lineRule="auto"/>
              <w:rPr>
                <w:rFonts w:ascii="Arial" w:hAnsi="Arial" w:cs="Arial"/>
                <w:b/>
                <w:bCs/>
                <w:sz w:val="22"/>
              </w:rPr>
            </w:pPr>
          </w:p>
        </w:tc>
        <w:tc>
          <w:tcPr>
            <w:tcW w:w="974" w:type="pct"/>
            <w:tcBorders>
              <w:top w:val="nil"/>
              <w:left w:val="nil"/>
              <w:bottom w:val="nil"/>
              <w:right w:val="nil"/>
            </w:tcBorders>
          </w:tcPr>
          <w:p w14:paraId="570EBF5D" w14:textId="1E14CC5C"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BD02774"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2B8670B9"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5F9F2C1E"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E544ECB" w14:textId="77777777" w:rsidTr="005419C4">
        <w:tc>
          <w:tcPr>
            <w:tcW w:w="2020" w:type="pct"/>
            <w:tcBorders>
              <w:top w:val="nil"/>
              <w:left w:val="nil"/>
              <w:bottom w:val="nil"/>
              <w:right w:val="nil"/>
            </w:tcBorders>
          </w:tcPr>
          <w:p w14:paraId="70297AC0" w14:textId="020BB372"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Age (years)</w:t>
            </w:r>
          </w:p>
        </w:tc>
        <w:tc>
          <w:tcPr>
            <w:tcW w:w="974" w:type="pct"/>
            <w:tcBorders>
              <w:top w:val="nil"/>
              <w:left w:val="nil"/>
              <w:bottom w:val="nil"/>
              <w:right w:val="nil"/>
            </w:tcBorders>
          </w:tcPr>
          <w:p w14:paraId="02570CDE"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095508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5B3F2781"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0DB7641"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20F187E1" w14:textId="77777777" w:rsidTr="005419C4">
        <w:tc>
          <w:tcPr>
            <w:tcW w:w="2020" w:type="pct"/>
            <w:tcBorders>
              <w:top w:val="nil"/>
              <w:left w:val="nil"/>
              <w:bottom w:val="nil"/>
              <w:right w:val="nil"/>
            </w:tcBorders>
          </w:tcPr>
          <w:p w14:paraId="235F778C" w14:textId="2E239731"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 30</w:t>
            </w:r>
          </w:p>
        </w:tc>
        <w:tc>
          <w:tcPr>
            <w:tcW w:w="974" w:type="pct"/>
            <w:tcBorders>
              <w:top w:val="nil"/>
              <w:left w:val="nil"/>
              <w:bottom w:val="nil"/>
              <w:right w:val="nil"/>
            </w:tcBorders>
          </w:tcPr>
          <w:p w14:paraId="2079F95F" w14:textId="3C50270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0.353</w:t>
            </w:r>
          </w:p>
        </w:tc>
        <w:tc>
          <w:tcPr>
            <w:tcW w:w="675" w:type="pct"/>
            <w:tcBorders>
              <w:top w:val="nil"/>
              <w:left w:val="nil"/>
              <w:bottom w:val="nil"/>
              <w:right w:val="nil"/>
            </w:tcBorders>
          </w:tcPr>
          <w:p w14:paraId="02607E3E" w14:textId="611A0D46"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0.166</w:t>
            </w:r>
          </w:p>
        </w:tc>
        <w:tc>
          <w:tcPr>
            <w:tcW w:w="642" w:type="pct"/>
            <w:tcBorders>
              <w:top w:val="nil"/>
              <w:left w:val="nil"/>
              <w:bottom w:val="nil"/>
              <w:right w:val="nil"/>
            </w:tcBorders>
          </w:tcPr>
          <w:p w14:paraId="4AD7C400" w14:textId="2481EA5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0.752</w:t>
            </w:r>
          </w:p>
        </w:tc>
        <w:tc>
          <w:tcPr>
            <w:tcW w:w="689" w:type="pct"/>
            <w:tcBorders>
              <w:top w:val="nil"/>
              <w:left w:val="nil"/>
              <w:bottom w:val="nil"/>
              <w:right w:val="nil"/>
            </w:tcBorders>
          </w:tcPr>
          <w:p w14:paraId="528705AC" w14:textId="3AFC0C5B"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w:t>
            </w:r>
            <w:r w:rsidR="009D22D8">
              <w:rPr>
                <w:rFonts w:ascii="Arial" w:hAnsi="Arial" w:cs="Arial"/>
                <w:b/>
                <w:bCs/>
                <w:sz w:val="22"/>
              </w:rPr>
              <w:t>1</w:t>
            </w:r>
          </w:p>
        </w:tc>
      </w:tr>
      <w:tr w:rsidR="00474249" w:rsidRPr="00FA25C4" w14:paraId="5198183F" w14:textId="77777777" w:rsidTr="005419C4">
        <w:tc>
          <w:tcPr>
            <w:tcW w:w="2020" w:type="pct"/>
            <w:tcBorders>
              <w:top w:val="nil"/>
              <w:left w:val="nil"/>
              <w:bottom w:val="nil"/>
              <w:right w:val="nil"/>
            </w:tcBorders>
          </w:tcPr>
          <w:p w14:paraId="6CF687E5" w14:textId="16AFC979"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31 – 40</w:t>
            </w:r>
          </w:p>
        </w:tc>
        <w:tc>
          <w:tcPr>
            <w:tcW w:w="974" w:type="pct"/>
            <w:tcBorders>
              <w:top w:val="nil"/>
              <w:left w:val="nil"/>
              <w:bottom w:val="nil"/>
              <w:right w:val="nil"/>
            </w:tcBorders>
          </w:tcPr>
          <w:p w14:paraId="48C84F22" w14:textId="07C27B5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0.844</w:t>
            </w:r>
          </w:p>
        </w:tc>
        <w:tc>
          <w:tcPr>
            <w:tcW w:w="675" w:type="pct"/>
            <w:tcBorders>
              <w:top w:val="nil"/>
              <w:left w:val="nil"/>
              <w:bottom w:val="nil"/>
              <w:right w:val="nil"/>
            </w:tcBorders>
          </w:tcPr>
          <w:p w14:paraId="47909767" w14:textId="4E29BFA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0.453</w:t>
            </w:r>
          </w:p>
        </w:tc>
        <w:tc>
          <w:tcPr>
            <w:tcW w:w="642" w:type="pct"/>
            <w:tcBorders>
              <w:top w:val="nil"/>
              <w:left w:val="nil"/>
              <w:bottom w:val="nil"/>
              <w:right w:val="nil"/>
            </w:tcBorders>
          </w:tcPr>
          <w:p w14:paraId="110D3246" w14:textId="63F3F1F3"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1.573</w:t>
            </w:r>
          </w:p>
        </w:tc>
        <w:tc>
          <w:tcPr>
            <w:tcW w:w="689" w:type="pct"/>
            <w:tcBorders>
              <w:top w:val="nil"/>
              <w:left w:val="nil"/>
              <w:bottom w:val="nil"/>
              <w:right w:val="nil"/>
            </w:tcBorders>
          </w:tcPr>
          <w:p w14:paraId="424E5177" w14:textId="7272BFB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59</w:t>
            </w:r>
          </w:p>
        </w:tc>
      </w:tr>
      <w:tr w:rsidR="00474249" w:rsidRPr="00FA25C4" w14:paraId="22B41E21" w14:textId="77777777" w:rsidTr="005419C4">
        <w:tc>
          <w:tcPr>
            <w:tcW w:w="2020" w:type="pct"/>
            <w:tcBorders>
              <w:top w:val="nil"/>
              <w:left w:val="nil"/>
              <w:bottom w:val="nil"/>
              <w:right w:val="nil"/>
            </w:tcBorders>
          </w:tcPr>
          <w:p w14:paraId="52E716CE" w14:textId="19A02BBF"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41 – 50</w:t>
            </w:r>
          </w:p>
        </w:tc>
        <w:tc>
          <w:tcPr>
            <w:tcW w:w="974" w:type="pct"/>
            <w:tcBorders>
              <w:top w:val="nil"/>
              <w:left w:val="nil"/>
              <w:bottom w:val="nil"/>
              <w:right w:val="nil"/>
            </w:tcBorders>
          </w:tcPr>
          <w:p w14:paraId="0662C896" w14:textId="2A3CDD6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0.811</w:t>
            </w:r>
          </w:p>
        </w:tc>
        <w:tc>
          <w:tcPr>
            <w:tcW w:w="675" w:type="pct"/>
            <w:tcBorders>
              <w:top w:val="nil"/>
              <w:left w:val="nil"/>
              <w:bottom w:val="nil"/>
              <w:right w:val="nil"/>
            </w:tcBorders>
          </w:tcPr>
          <w:p w14:paraId="16B5DD9D" w14:textId="58D3AE6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0.465</w:t>
            </w:r>
          </w:p>
        </w:tc>
        <w:tc>
          <w:tcPr>
            <w:tcW w:w="642" w:type="pct"/>
            <w:tcBorders>
              <w:top w:val="nil"/>
              <w:left w:val="nil"/>
              <w:bottom w:val="nil"/>
              <w:right w:val="nil"/>
            </w:tcBorders>
          </w:tcPr>
          <w:p w14:paraId="5A038F93" w14:textId="3BD40E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1.413</w:t>
            </w:r>
          </w:p>
        </w:tc>
        <w:tc>
          <w:tcPr>
            <w:tcW w:w="689" w:type="pct"/>
            <w:tcBorders>
              <w:top w:val="nil"/>
              <w:left w:val="nil"/>
              <w:bottom w:val="nil"/>
              <w:right w:val="nil"/>
            </w:tcBorders>
          </w:tcPr>
          <w:p w14:paraId="55A7D570" w14:textId="054DA3B5"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4</w:t>
            </w:r>
            <w:r w:rsidR="009D22D8">
              <w:rPr>
                <w:rFonts w:ascii="Arial" w:hAnsi="Arial" w:cs="Arial"/>
                <w:sz w:val="22"/>
              </w:rPr>
              <w:t>6</w:t>
            </w:r>
          </w:p>
        </w:tc>
      </w:tr>
      <w:tr w:rsidR="00474249" w:rsidRPr="00FA25C4" w14:paraId="69344713" w14:textId="77777777" w:rsidTr="005419C4">
        <w:tc>
          <w:tcPr>
            <w:tcW w:w="2020" w:type="pct"/>
            <w:tcBorders>
              <w:top w:val="nil"/>
              <w:left w:val="nil"/>
              <w:bottom w:val="nil"/>
              <w:right w:val="nil"/>
            </w:tcBorders>
          </w:tcPr>
          <w:p w14:paraId="72F495CD" w14:textId="0FEBB0C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51 – 60</w:t>
            </w:r>
          </w:p>
        </w:tc>
        <w:tc>
          <w:tcPr>
            <w:tcW w:w="974" w:type="pct"/>
            <w:tcBorders>
              <w:top w:val="nil"/>
              <w:left w:val="nil"/>
              <w:bottom w:val="nil"/>
              <w:right w:val="nil"/>
            </w:tcBorders>
          </w:tcPr>
          <w:p w14:paraId="2C23D40F" w14:textId="2AB9809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0.760</w:t>
            </w:r>
          </w:p>
        </w:tc>
        <w:tc>
          <w:tcPr>
            <w:tcW w:w="675" w:type="pct"/>
            <w:tcBorders>
              <w:top w:val="nil"/>
              <w:left w:val="nil"/>
              <w:bottom w:val="nil"/>
              <w:right w:val="nil"/>
            </w:tcBorders>
          </w:tcPr>
          <w:p w14:paraId="758AFD37" w14:textId="56523E7F"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0.465</w:t>
            </w:r>
          </w:p>
        </w:tc>
        <w:tc>
          <w:tcPr>
            <w:tcW w:w="642" w:type="pct"/>
            <w:tcBorders>
              <w:top w:val="nil"/>
              <w:left w:val="nil"/>
              <w:bottom w:val="nil"/>
              <w:right w:val="nil"/>
            </w:tcBorders>
          </w:tcPr>
          <w:p w14:paraId="702128E7" w14:textId="288197F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1.244</w:t>
            </w:r>
          </w:p>
        </w:tc>
        <w:tc>
          <w:tcPr>
            <w:tcW w:w="689" w:type="pct"/>
            <w:tcBorders>
              <w:top w:val="nil"/>
              <w:left w:val="nil"/>
              <w:bottom w:val="nil"/>
              <w:right w:val="nil"/>
            </w:tcBorders>
          </w:tcPr>
          <w:p w14:paraId="432B24EC" w14:textId="22C8918D"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2</w:t>
            </w:r>
            <w:r w:rsidR="009D22D8">
              <w:rPr>
                <w:rFonts w:ascii="Arial" w:hAnsi="Arial" w:cs="Arial"/>
                <w:sz w:val="22"/>
              </w:rPr>
              <w:t>8</w:t>
            </w:r>
          </w:p>
        </w:tc>
      </w:tr>
      <w:tr w:rsidR="00474249" w:rsidRPr="00FA25C4" w14:paraId="7DD7D055" w14:textId="77777777" w:rsidTr="005419C4">
        <w:tc>
          <w:tcPr>
            <w:tcW w:w="2020" w:type="pct"/>
            <w:tcBorders>
              <w:top w:val="nil"/>
              <w:left w:val="nil"/>
              <w:bottom w:val="nil"/>
              <w:right w:val="nil"/>
            </w:tcBorders>
          </w:tcPr>
          <w:p w14:paraId="15979FD6" w14:textId="41F50F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61 – 70</w:t>
            </w:r>
          </w:p>
        </w:tc>
        <w:tc>
          <w:tcPr>
            <w:tcW w:w="974" w:type="pct"/>
            <w:tcBorders>
              <w:top w:val="nil"/>
              <w:left w:val="nil"/>
              <w:bottom w:val="nil"/>
              <w:right w:val="nil"/>
            </w:tcBorders>
          </w:tcPr>
          <w:p w14:paraId="74DB98D9" w14:textId="558E088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1.146</w:t>
            </w:r>
          </w:p>
        </w:tc>
        <w:tc>
          <w:tcPr>
            <w:tcW w:w="675" w:type="pct"/>
            <w:tcBorders>
              <w:top w:val="nil"/>
              <w:left w:val="nil"/>
              <w:bottom w:val="nil"/>
              <w:right w:val="nil"/>
            </w:tcBorders>
          </w:tcPr>
          <w:p w14:paraId="2783C14F" w14:textId="385CBE6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0.688</w:t>
            </w:r>
          </w:p>
        </w:tc>
        <w:tc>
          <w:tcPr>
            <w:tcW w:w="642" w:type="pct"/>
            <w:tcBorders>
              <w:top w:val="nil"/>
              <w:left w:val="nil"/>
              <w:bottom w:val="nil"/>
              <w:right w:val="nil"/>
            </w:tcBorders>
          </w:tcPr>
          <w:p w14:paraId="049BAC93" w14:textId="68E2EF4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1.910</w:t>
            </w:r>
          </w:p>
        </w:tc>
        <w:tc>
          <w:tcPr>
            <w:tcW w:w="689" w:type="pct"/>
            <w:tcBorders>
              <w:top w:val="nil"/>
              <w:left w:val="nil"/>
              <w:bottom w:val="nil"/>
              <w:right w:val="nil"/>
            </w:tcBorders>
          </w:tcPr>
          <w:p w14:paraId="633831B5" w14:textId="03848201"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60</w:t>
            </w:r>
          </w:p>
        </w:tc>
      </w:tr>
      <w:tr w:rsidR="00474249" w:rsidRPr="00FA25C4" w14:paraId="14C2812C" w14:textId="77777777" w:rsidTr="005419C4">
        <w:tc>
          <w:tcPr>
            <w:tcW w:w="2020" w:type="pct"/>
            <w:tcBorders>
              <w:top w:val="nil"/>
              <w:left w:val="nil"/>
              <w:bottom w:val="nil"/>
              <w:right w:val="nil"/>
            </w:tcBorders>
          </w:tcPr>
          <w:p w14:paraId="5B603614" w14:textId="18B365A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&gt;70*</w:t>
            </w:r>
          </w:p>
        </w:tc>
        <w:tc>
          <w:tcPr>
            <w:tcW w:w="974" w:type="pct"/>
            <w:tcBorders>
              <w:top w:val="nil"/>
              <w:left w:val="nil"/>
              <w:bottom w:val="nil"/>
              <w:right w:val="nil"/>
            </w:tcBorders>
          </w:tcPr>
          <w:p w14:paraId="15077802" w14:textId="7777777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5A9396ED"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6B11F6C2"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B346990"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E31F1FB" w14:textId="77777777" w:rsidTr="005419C4">
        <w:tc>
          <w:tcPr>
            <w:tcW w:w="2020" w:type="pct"/>
            <w:tcBorders>
              <w:top w:val="nil"/>
              <w:left w:val="nil"/>
              <w:bottom w:val="nil"/>
              <w:right w:val="nil"/>
            </w:tcBorders>
          </w:tcPr>
          <w:p w14:paraId="04E22FE2" w14:textId="4807C559"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74539BB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468A62B3"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5F939FB"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05321A91"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A5F40D0" w14:textId="77777777" w:rsidTr="00474249">
        <w:tc>
          <w:tcPr>
            <w:tcW w:w="2020" w:type="pct"/>
            <w:tcBorders>
              <w:top w:val="nil"/>
              <w:left w:val="nil"/>
              <w:bottom w:val="nil"/>
              <w:right w:val="nil"/>
            </w:tcBorders>
          </w:tcPr>
          <w:p w14:paraId="0D1D2B10" w14:textId="1AA0B969"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Level of education</w:t>
            </w:r>
          </w:p>
        </w:tc>
        <w:tc>
          <w:tcPr>
            <w:tcW w:w="974" w:type="pct"/>
            <w:tcBorders>
              <w:top w:val="nil"/>
              <w:left w:val="nil"/>
              <w:bottom w:val="nil"/>
              <w:right w:val="nil"/>
            </w:tcBorders>
          </w:tcPr>
          <w:p w14:paraId="3309C879" w14:textId="5466B661"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195CA49F" w14:textId="3AD9E659"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224395D" w14:textId="471CE715"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12B950D9" w14:textId="2F2204BF" w:rsidR="00474249" w:rsidRPr="00FA25C4" w:rsidRDefault="00474249" w:rsidP="00474249">
            <w:pPr>
              <w:tabs>
                <w:tab w:val="left" w:pos="3703"/>
              </w:tabs>
              <w:spacing w:line="276" w:lineRule="auto"/>
              <w:rPr>
                <w:rFonts w:ascii="Arial" w:hAnsi="Arial" w:cs="Arial"/>
                <w:b/>
                <w:bCs/>
                <w:sz w:val="22"/>
              </w:rPr>
            </w:pPr>
          </w:p>
        </w:tc>
      </w:tr>
      <w:tr w:rsidR="00474249" w:rsidRPr="00FA25C4" w14:paraId="6AD13883" w14:textId="77777777" w:rsidTr="00474249">
        <w:tc>
          <w:tcPr>
            <w:tcW w:w="2020" w:type="pct"/>
            <w:tcBorders>
              <w:top w:val="nil"/>
              <w:left w:val="nil"/>
              <w:bottom w:val="nil"/>
              <w:right w:val="nil"/>
            </w:tcBorders>
          </w:tcPr>
          <w:p w14:paraId="63465D4D" w14:textId="47FAD3E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None</w:t>
            </w:r>
          </w:p>
        </w:tc>
        <w:tc>
          <w:tcPr>
            <w:tcW w:w="974" w:type="pct"/>
            <w:tcBorders>
              <w:top w:val="nil"/>
              <w:left w:val="nil"/>
              <w:bottom w:val="nil"/>
              <w:right w:val="nil"/>
            </w:tcBorders>
          </w:tcPr>
          <w:p w14:paraId="1D7648D6" w14:textId="53CDAA8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3.185</w:t>
            </w:r>
          </w:p>
        </w:tc>
        <w:tc>
          <w:tcPr>
            <w:tcW w:w="675" w:type="pct"/>
            <w:tcBorders>
              <w:top w:val="nil"/>
              <w:left w:val="nil"/>
              <w:bottom w:val="nil"/>
              <w:right w:val="nil"/>
            </w:tcBorders>
          </w:tcPr>
          <w:p w14:paraId="5DD508DD" w14:textId="5B6D85F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1.900</w:t>
            </w:r>
          </w:p>
        </w:tc>
        <w:tc>
          <w:tcPr>
            <w:tcW w:w="642" w:type="pct"/>
            <w:tcBorders>
              <w:top w:val="nil"/>
              <w:left w:val="nil"/>
              <w:bottom w:val="nil"/>
              <w:right w:val="nil"/>
            </w:tcBorders>
          </w:tcPr>
          <w:p w14:paraId="50C1FF4B" w14:textId="6B9035E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5.339</w:t>
            </w:r>
          </w:p>
        </w:tc>
        <w:tc>
          <w:tcPr>
            <w:tcW w:w="689" w:type="pct"/>
            <w:tcBorders>
              <w:top w:val="nil"/>
              <w:left w:val="nil"/>
              <w:bottom w:val="nil"/>
              <w:right w:val="nil"/>
            </w:tcBorders>
          </w:tcPr>
          <w:p w14:paraId="3D6BC77F" w14:textId="48750AF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&lt;</w:t>
            </w:r>
            <w:r w:rsidR="00663648">
              <w:rPr>
                <w:rFonts w:ascii="Arial" w:hAnsi="Arial" w:cs="Arial"/>
                <w:sz w:val="22"/>
              </w:rPr>
              <w:t>.</w:t>
            </w:r>
            <w:r w:rsidRPr="00FA25C4">
              <w:rPr>
                <w:rFonts w:ascii="Arial" w:hAnsi="Arial" w:cs="Arial"/>
                <w:sz w:val="22"/>
              </w:rPr>
              <w:t>001</w:t>
            </w:r>
          </w:p>
        </w:tc>
      </w:tr>
      <w:tr w:rsidR="00474249" w:rsidRPr="00FA25C4" w14:paraId="0B70BB80" w14:textId="77777777" w:rsidTr="00474249">
        <w:tc>
          <w:tcPr>
            <w:tcW w:w="2020" w:type="pct"/>
            <w:tcBorders>
              <w:top w:val="nil"/>
              <w:left w:val="nil"/>
              <w:bottom w:val="nil"/>
              <w:right w:val="nil"/>
            </w:tcBorders>
          </w:tcPr>
          <w:p w14:paraId="5ABE438E" w14:textId="7ED5E6C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Primary</w:t>
            </w:r>
          </w:p>
        </w:tc>
        <w:tc>
          <w:tcPr>
            <w:tcW w:w="974" w:type="pct"/>
            <w:tcBorders>
              <w:top w:val="nil"/>
              <w:left w:val="nil"/>
              <w:bottom w:val="nil"/>
              <w:right w:val="nil"/>
            </w:tcBorders>
          </w:tcPr>
          <w:p w14:paraId="50327487" w14:textId="787F257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1.061</w:t>
            </w:r>
          </w:p>
        </w:tc>
        <w:tc>
          <w:tcPr>
            <w:tcW w:w="675" w:type="pct"/>
            <w:tcBorders>
              <w:top w:val="nil"/>
              <w:left w:val="nil"/>
              <w:bottom w:val="nil"/>
              <w:right w:val="nil"/>
            </w:tcBorders>
          </w:tcPr>
          <w:p w14:paraId="3AAD45FF" w14:textId="75DB367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0.692</w:t>
            </w:r>
          </w:p>
        </w:tc>
        <w:tc>
          <w:tcPr>
            <w:tcW w:w="642" w:type="pct"/>
            <w:tcBorders>
              <w:top w:val="nil"/>
              <w:left w:val="nil"/>
              <w:bottom w:val="nil"/>
              <w:right w:val="nil"/>
            </w:tcBorders>
          </w:tcPr>
          <w:p w14:paraId="24631125" w14:textId="5F7D627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1.625</w:t>
            </w:r>
          </w:p>
        </w:tc>
        <w:tc>
          <w:tcPr>
            <w:tcW w:w="689" w:type="pct"/>
            <w:tcBorders>
              <w:top w:val="nil"/>
              <w:left w:val="nil"/>
              <w:bottom w:val="nil"/>
              <w:right w:val="nil"/>
            </w:tcBorders>
          </w:tcPr>
          <w:p w14:paraId="07957330" w14:textId="44D1DCE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7</w:t>
            </w:r>
            <w:r w:rsidR="009D22D8">
              <w:rPr>
                <w:rFonts w:ascii="Arial" w:hAnsi="Arial" w:cs="Arial"/>
                <w:sz w:val="22"/>
              </w:rPr>
              <w:t>9</w:t>
            </w:r>
          </w:p>
        </w:tc>
      </w:tr>
      <w:tr w:rsidR="00474249" w:rsidRPr="00FA25C4" w14:paraId="5D662469" w14:textId="77777777" w:rsidTr="00474249">
        <w:tc>
          <w:tcPr>
            <w:tcW w:w="2020" w:type="pct"/>
            <w:tcBorders>
              <w:top w:val="nil"/>
              <w:left w:val="nil"/>
              <w:bottom w:val="nil"/>
              <w:right w:val="nil"/>
            </w:tcBorders>
          </w:tcPr>
          <w:p w14:paraId="732B8F11" w14:textId="328FACFB"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Secondary</w:t>
            </w:r>
          </w:p>
        </w:tc>
        <w:tc>
          <w:tcPr>
            <w:tcW w:w="974" w:type="pct"/>
            <w:tcBorders>
              <w:top w:val="nil"/>
              <w:left w:val="nil"/>
              <w:bottom w:val="nil"/>
              <w:right w:val="nil"/>
            </w:tcBorders>
          </w:tcPr>
          <w:p w14:paraId="691C7303" w14:textId="5598A2FA"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1.499</w:t>
            </w:r>
          </w:p>
        </w:tc>
        <w:tc>
          <w:tcPr>
            <w:tcW w:w="675" w:type="pct"/>
            <w:tcBorders>
              <w:top w:val="nil"/>
              <w:left w:val="nil"/>
              <w:bottom w:val="nil"/>
              <w:right w:val="nil"/>
            </w:tcBorders>
          </w:tcPr>
          <w:p w14:paraId="03753367" w14:textId="71CB2AE1"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1.004</w:t>
            </w:r>
          </w:p>
        </w:tc>
        <w:tc>
          <w:tcPr>
            <w:tcW w:w="642" w:type="pct"/>
            <w:tcBorders>
              <w:top w:val="nil"/>
              <w:left w:val="nil"/>
              <w:bottom w:val="nil"/>
              <w:right w:val="nil"/>
            </w:tcBorders>
          </w:tcPr>
          <w:p w14:paraId="4241ACD1" w14:textId="6A181116"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2.239</w:t>
            </w:r>
          </w:p>
        </w:tc>
        <w:tc>
          <w:tcPr>
            <w:tcW w:w="689" w:type="pct"/>
            <w:tcBorders>
              <w:top w:val="nil"/>
              <w:left w:val="nil"/>
              <w:bottom w:val="nil"/>
              <w:right w:val="nil"/>
            </w:tcBorders>
          </w:tcPr>
          <w:p w14:paraId="6C8FA2D1" w14:textId="48332038"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048</w:t>
            </w:r>
          </w:p>
        </w:tc>
      </w:tr>
      <w:tr w:rsidR="00474249" w:rsidRPr="00FA25C4" w14:paraId="08ABFBDF" w14:textId="77777777" w:rsidTr="00474249">
        <w:tc>
          <w:tcPr>
            <w:tcW w:w="2020" w:type="pct"/>
            <w:tcBorders>
              <w:top w:val="nil"/>
              <w:left w:val="nil"/>
              <w:bottom w:val="nil"/>
              <w:right w:val="nil"/>
            </w:tcBorders>
          </w:tcPr>
          <w:p w14:paraId="312447E8" w14:textId="354ED464"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Tertiary*</w:t>
            </w:r>
          </w:p>
        </w:tc>
        <w:tc>
          <w:tcPr>
            <w:tcW w:w="974" w:type="pct"/>
            <w:tcBorders>
              <w:top w:val="nil"/>
              <w:left w:val="nil"/>
              <w:bottom w:val="nil"/>
              <w:right w:val="nil"/>
            </w:tcBorders>
          </w:tcPr>
          <w:p w14:paraId="57E751E5" w14:textId="7EC455B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603D9B0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36713768"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0675EC8"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35DB2313" w14:textId="77777777" w:rsidTr="00474249">
        <w:tc>
          <w:tcPr>
            <w:tcW w:w="2020" w:type="pct"/>
            <w:tcBorders>
              <w:top w:val="nil"/>
              <w:left w:val="nil"/>
              <w:bottom w:val="nil"/>
              <w:right w:val="nil"/>
            </w:tcBorders>
          </w:tcPr>
          <w:p w14:paraId="69FC265C"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09589934"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26FA0415"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607B6933"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797FC5FB"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0E8B22E" w14:textId="77777777" w:rsidTr="00474249">
        <w:tc>
          <w:tcPr>
            <w:tcW w:w="2020" w:type="pct"/>
            <w:tcBorders>
              <w:top w:val="nil"/>
              <w:left w:val="nil"/>
              <w:bottom w:val="nil"/>
              <w:right w:val="nil"/>
            </w:tcBorders>
          </w:tcPr>
          <w:p w14:paraId="5663127B" w14:textId="4A0847B2"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Marital Status</w:t>
            </w:r>
          </w:p>
        </w:tc>
        <w:tc>
          <w:tcPr>
            <w:tcW w:w="974" w:type="pct"/>
            <w:tcBorders>
              <w:top w:val="nil"/>
              <w:left w:val="nil"/>
              <w:bottom w:val="nil"/>
              <w:right w:val="nil"/>
            </w:tcBorders>
          </w:tcPr>
          <w:p w14:paraId="31C8D958"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0146C496"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2F06A23"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2C248AAC"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50E889C7" w14:textId="77777777" w:rsidTr="00474249">
        <w:tc>
          <w:tcPr>
            <w:tcW w:w="2020" w:type="pct"/>
            <w:tcBorders>
              <w:top w:val="nil"/>
              <w:left w:val="nil"/>
              <w:bottom w:val="nil"/>
              <w:right w:val="nil"/>
            </w:tcBorders>
          </w:tcPr>
          <w:p w14:paraId="127D3EAE" w14:textId="03FA654C"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Single</w:t>
            </w:r>
          </w:p>
        </w:tc>
        <w:tc>
          <w:tcPr>
            <w:tcW w:w="974" w:type="pct"/>
            <w:tcBorders>
              <w:top w:val="nil"/>
              <w:left w:val="nil"/>
              <w:bottom w:val="nil"/>
              <w:right w:val="nil"/>
            </w:tcBorders>
          </w:tcPr>
          <w:p w14:paraId="69DA4F9B" w14:textId="1D14B41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1.605</w:t>
            </w:r>
          </w:p>
        </w:tc>
        <w:tc>
          <w:tcPr>
            <w:tcW w:w="675" w:type="pct"/>
            <w:tcBorders>
              <w:top w:val="nil"/>
              <w:left w:val="nil"/>
              <w:bottom w:val="nil"/>
              <w:right w:val="nil"/>
            </w:tcBorders>
          </w:tcPr>
          <w:p w14:paraId="772CE890" w14:textId="1DCB7F9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0.701</w:t>
            </w:r>
          </w:p>
        </w:tc>
        <w:tc>
          <w:tcPr>
            <w:tcW w:w="642" w:type="pct"/>
            <w:tcBorders>
              <w:top w:val="nil"/>
              <w:left w:val="nil"/>
              <w:bottom w:val="nil"/>
              <w:right w:val="nil"/>
            </w:tcBorders>
          </w:tcPr>
          <w:p w14:paraId="10E2D4CD" w14:textId="1D90CDD8"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3.679</w:t>
            </w:r>
          </w:p>
        </w:tc>
        <w:tc>
          <w:tcPr>
            <w:tcW w:w="689" w:type="pct"/>
            <w:tcBorders>
              <w:top w:val="nil"/>
              <w:left w:val="nil"/>
              <w:bottom w:val="nil"/>
              <w:right w:val="nil"/>
            </w:tcBorders>
          </w:tcPr>
          <w:p w14:paraId="690A72F1" w14:textId="42149450"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26</w:t>
            </w:r>
          </w:p>
        </w:tc>
      </w:tr>
      <w:tr w:rsidR="00474249" w:rsidRPr="00FA25C4" w14:paraId="6D7D839D" w14:textId="77777777" w:rsidTr="00474249">
        <w:tc>
          <w:tcPr>
            <w:tcW w:w="2020" w:type="pct"/>
            <w:tcBorders>
              <w:top w:val="nil"/>
              <w:left w:val="nil"/>
              <w:bottom w:val="nil"/>
              <w:right w:val="nil"/>
            </w:tcBorders>
          </w:tcPr>
          <w:p w14:paraId="730F1C29" w14:textId="032F1A6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Married</w:t>
            </w:r>
          </w:p>
        </w:tc>
        <w:tc>
          <w:tcPr>
            <w:tcW w:w="974" w:type="pct"/>
            <w:tcBorders>
              <w:top w:val="nil"/>
              <w:left w:val="nil"/>
              <w:bottom w:val="nil"/>
              <w:right w:val="nil"/>
            </w:tcBorders>
          </w:tcPr>
          <w:p w14:paraId="25B83959" w14:textId="2EF3EE4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0.461</w:t>
            </w:r>
          </w:p>
        </w:tc>
        <w:tc>
          <w:tcPr>
            <w:tcW w:w="675" w:type="pct"/>
            <w:tcBorders>
              <w:top w:val="nil"/>
              <w:left w:val="nil"/>
              <w:bottom w:val="nil"/>
              <w:right w:val="nil"/>
            </w:tcBorders>
          </w:tcPr>
          <w:p w14:paraId="277CC6E7" w14:textId="7BABB437"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0.268</w:t>
            </w:r>
          </w:p>
        </w:tc>
        <w:tc>
          <w:tcPr>
            <w:tcW w:w="642" w:type="pct"/>
            <w:tcBorders>
              <w:top w:val="nil"/>
              <w:left w:val="nil"/>
              <w:bottom w:val="nil"/>
              <w:right w:val="nil"/>
            </w:tcBorders>
          </w:tcPr>
          <w:p w14:paraId="78E74EE7" w14:textId="7742E050"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0.791</w:t>
            </w:r>
          </w:p>
        </w:tc>
        <w:tc>
          <w:tcPr>
            <w:tcW w:w="689" w:type="pct"/>
            <w:tcBorders>
              <w:top w:val="nil"/>
              <w:left w:val="nil"/>
              <w:bottom w:val="nil"/>
              <w:right w:val="nil"/>
            </w:tcBorders>
          </w:tcPr>
          <w:p w14:paraId="5CCADC97" w14:textId="3893C1C8"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474249" w:rsidRPr="00FA25C4">
              <w:rPr>
                <w:rFonts w:ascii="Arial" w:hAnsi="Arial" w:cs="Arial"/>
                <w:b/>
                <w:bCs/>
                <w:sz w:val="22"/>
              </w:rPr>
              <w:t>0</w:t>
            </w:r>
            <w:r w:rsidR="009D22D8">
              <w:rPr>
                <w:rFonts w:ascii="Arial" w:hAnsi="Arial" w:cs="Arial"/>
                <w:b/>
                <w:bCs/>
                <w:sz w:val="22"/>
              </w:rPr>
              <w:t>1</w:t>
            </w:r>
          </w:p>
        </w:tc>
      </w:tr>
      <w:tr w:rsidR="00474249" w:rsidRPr="00FA25C4" w14:paraId="1F1F0FBC" w14:textId="77777777" w:rsidTr="00474249">
        <w:tc>
          <w:tcPr>
            <w:tcW w:w="2020" w:type="pct"/>
            <w:tcBorders>
              <w:top w:val="nil"/>
              <w:left w:val="nil"/>
              <w:bottom w:val="nil"/>
              <w:right w:val="nil"/>
            </w:tcBorders>
          </w:tcPr>
          <w:p w14:paraId="051172BA" w14:textId="2C36C05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Widowed/Divorced*</w:t>
            </w:r>
          </w:p>
        </w:tc>
        <w:tc>
          <w:tcPr>
            <w:tcW w:w="974" w:type="pct"/>
            <w:tcBorders>
              <w:top w:val="nil"/>
              <w:left w:val="nil"/>
              <w:bottom w:val="nil"/>
              <w:right w:val="nil"/>
            </w:tcBorders>
          </w:tcPr>
          <w:p w14:paraId="096B0E5C" w14:textId="7FF07D6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6B128928"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4124A40A"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35B5EBAD"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7E819157" w14:textId="77777777" w:rsidTr="00474249">
        <w:tc>
          <w:tcPr>
            <w:tcW w:w="2020" w:type="pct"/>
            <w:tcBorders>
              <w:top w:val="nil"/>
              <w:left w:val="nil"/>
              <w:bottom w:val="nil"/>
              <w:right w:val="nil"/>
            </w:tcBorders>
          </w:tcPr>
          <w:p w14:paraId="232EAA60"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504AF56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6B61430"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72315B1D"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6A815407"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7DD9F95" w14:textId="77777777" w:rsidTr="00474249">
        <w:tc>
          <w:tcPr>
            <w:tcW w:w="2020" w:type="pct"/>
            <w:tcBorders>
              <w:top w:val="nil"/>
              <w:left w:val="nil"/>
              <w:bottom w:val="nil"/>
              <w:right w:val="nil"/>
            </w:tcBorders>
          </w:tcPr>
          <w:p w14:paraId="75C4DECD" w14:textId="3C400AD2" w:rsidR="00474249" w:rsidRPr="00FA25C4" w:rsidRDefault="00474249" w:rsidP="00474249">
            <w:pPr>
              <w:tabs>
                <w:tab w:val="left" w:pos="3703"/>
              </w:tabs>
              <w:spacing w:line="276" w:lineRule="auto"/>
              <w:rPr>
                <w:rFonts w:ascii="Arial" w:hAnsi="Arial" w:cs="Arial"/>
                <w:sz w:val="22"/>
              </w:rPr>
            </w:pPr>
            <w:r w:rsidRPr="00FA25C4">
              <w:rPr>
                <w:rFonts w:ascii="Arial" w:hAnsi="Arial" w:cs="Arial"/>
                <w:b/>
                <w:bCs/>
                <w:sz w:val="22"/>
              </w:rPr>
              <w:t>Random blood sugar (mg/dL)</w:t>
            </w:r>
          </w:p>
        </w:tc>
        <w:tc>
          <w:tcPr>
            <w:tcW w:w="974" w:type="pct"/>
            <w:tcBorders>
              <w:top w:val="nil"/>
              <w:left w:val="nil"/>
              <w:bottom w:val="nil"/>
              <w:right w:val="nil"/>
            </w:tcBorders>
          </w:tcPr>
          <w:p w14:paraId="1CA44B6C"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65EE25E7"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7C310D8B"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00E18CA7"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F34377B" w14:textId="77777777" w:rsidTr="00474249">
        <w:tc>
          <w:tcPr>
            <w:tcW w:w="2020" w:type="pct"/>
            <w:tcBorders>
              <w:top w:val="nil"/>
              <w:left w:val="nil"/>
              <w:bottom w:val="nil"/>
              <w:right w:val="nil"/>
            </w:tcBorders>
          </w:tcPr>
          <w:p w14:paraId="7A1452A3" w14:textId="41415BE0"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sz w:val="22"/>
              </w:rPr>
              <w:t>Normal</w:t>
            </w:r>
          </w:p>
        </w:tc>
        <w:tc>
          <w:tcPr>
            <w:tcW w:w="974" w:type="pct"/>
            <w:tcBorders>
              <w:top w:val="nil"/>
              <w:left w:val="nil"/>
              <w:bottom w:val="nil"/>
              <w:right w:val="nil"/>
            </w:tcBorders>
          </w:tcPr>
          <w:p w14:paraId="78B33338" w14:textId="109F0022"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1.549</w:t>
            </w:r>
          </w:p>
        </w:tc>
        <w:tc>
          <w:tcPr>
            <w:tcW w:w="675" w:type="pct"/>
            <w:tcBorders>
              <w:top w:val="nil"/>
              <w:left w:val="nil"/>
              <w:bottom w:val="nil"/>
              <w:right w:val="nil"/>
            </w:tcBorders>
          </w:tcPr>
          <w:p w14:paraId="0DC0DCDD" w14:textId="7AE6E25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0.856</w:t>
            </w:r>
          </w:p>
        </w:tc>
        <w:tc>
          <w:tcPr>
            <w:tcW w:w="642" w:type="pct"/>
            <w:tcBorders>
              <w:top w:val="nil"/>
              <w:left w:val="nil"/>
              <w:bottom w:val="nil"/>
              <w:right w:val="nil"/>
            </w:tcBorders>
          </w:tcPr>
          <w:p w14:paraId="3AE5C4F4" w14:textId="2E7A7F8E"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2.802</w:t>
            </w:r>
          </w:p>
        </w:tc>
        <w:tc>
          <w:tcPr>
            <w:tcW w:w="689" w:type="pct"/>
            <w:tcBorders>
              <w:top w:val="nil"/>
              <w:left w:val="nil"/>
              <w:bottom w:val="nil"/>
              <w:right w:val="nil"/>
            </w:tcBorders>
          </w:tcPr>
          <w:p w14:paraId="1BC1A719" w14:textId="292ECA48" w:rsidR="00474249" w:rsidRPr="00FA25C4" w:rsidRDefault="00663648" w:rsidP="00474249">
            <w:pPr>
              <w:tabs>
                <w:tab w:val="left" w:pos="3703"/>
              </w:tabs>
              <w:spacing w:line="276" w:lineRule="auto"/>
              <w:rPr>
                <w:rFonts w:ascii="Arial" w:hAnsi="Arial" w:cs="Arial"/>
                <w:sz w:val="22"/>
              </w:rPr>
            </w:pPr>
            <w:r>
              <w:rPr>
                <w:rFonts w:ascii="Arial" w:hAnsi="Arial" w:cs="Arial"/>
                <w:sz w:val="22"/>
              </w:rPr>
              <w:t>.</w:t>
            </w:r>
            <w:r w:rsidR="00474249" w:rsidRPr="00FA25C4">
              <w:rPr>
                <w:rFonts w:ascii="Arial" w:hAnsi="Arial" w:cs="Arial"/>
                <w:sz w:val="22"/>
              </w:rPr>
              <w:t>1</w:t>
            </w:r>
            <w:r w:rsidR="009D22D8">
              <w:rPr>
                <w:rFonts w:ascii="Arial" w:hAnsi="Arial" w:cs="Arial"/>
                <w:sz w:val="22"/>
              </w:rPr>
              <w:t>5</w:t>
            </w:r>
          </w:p>
        </w:tc>
      </w:tr>
      <w:tr w:rsidR="00474249" w:rsidRPr="00FA25C4" w14:paraId="6E29A3D4" w14:textId="77777777" w:rsidTr="00474249">
        <w:tc>
          <w:tcPr>
            <w:tcW w:w="2020" w:type="pct"/>
            <w:tcBorders>
              <w:top w:val="nil"/>
              <w:left w:val="nil"/>
              <w:bottom w:val="nil"/>
              <w:right w:val="nil"/>
            </w:tcBorders>
          </w:tcPr>
          <w:p w14:paraId="30057288" w14:textId="4E7EE91C"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Pre-diabetic</w:t>
            </w:r>
          </w:p>
        </w:tc>
        <w:tc>
          <w:tcPr>
            <w:tcW w:w="974" w:type="pct"/>
            <w:tcBorders>
              <w:top w:val="nil"/>
              <w:left w:val="nil"/>
              <w:bottom w:val="nil"/>
              <w:right w:val="nil"/>
            </w:tcBorders>
          </w:tcPr>
          <w:p w14:paraId="5C079968" w14:textId="4E759481"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2.390</w:t>
            </w:r>
          </w:p>
        </w:tc>
        <w:tc>
          <w:tcPr>
            <w:tcW w:w="675" w:type="pct"/>
            <w:tcBorders>
              <w:top w:val="nil"/>
              <w:left w:val="nil"/>
              <w:bottom w:val="nil"/>
              <w:right w:val="nil"/>
            </w:tcBorders>
          </w:tcPr>
          <w:p w14:paraId="2A9507FE" w14:textId="1C018FC8"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1.165</w:t>
            </w:r>
          </w:p>
        </w:tc>
        <w:tc>
          <w:tcPr>
            <w:tcW w:w="642" w:type="pct"/>
            <w:tcBorders>
              <w:top w:val="nil"/>
              <w:left w:val="nil"/>
              <w:bottom w:val="nil"/>
              <w:right w:val="nil"/>
            </w:tcBorders>
          </w:tcPr>
          <w:p w14:paraId="3260739D" w14:textId="7766A20B"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4.903</w:t>
            </w:r>
          </w:p>
        </w:tc>
        <w:tc>
          <w:tcPr>
            <w:tcW w:w="689" w:type="pct"/>
            <w:tcBorders>
              <w:top w:val="nil"/>
              <w:left w:val="nil"/>
              <w:bottom w:val="nil"/>
              <w:right w:val="nil"/>
            </w:tcBorders>
          </w:tcPr>
          <w:p w14:paraId="39402DCB" w14:textId="1E81CE79"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C20C9F" w:rsidRPr="00FA25C4">
              <w:rPr>
                <w:rFonts w:ascii="Arial" w:hAnsi="Arial" w:cs="Arial"/>
                <w:b/>
                <w:bCs/>
                <w:sz w:val="22"/>
              </w:rPr>
              <w:t>0</w:t>
            </w:r>
            <w:r w:rsidR="009D22D8">
              <w:rPr>
                <w:rFonts w:ascii="Arial" w:hAnsi="Arial" w:cs="Arial"/>
                <w:b/>
                <w:bCs/>
                <w:sz w:val="22"/>
              </w:rPr>
              <w:t>2</w:t>
            </w:r>
          </w:p>
        </w:tc>
      </w:tr>
      <w:tr w:rsidR="00474249" w:rsidRPr="00FA25C4" w14:paraId="33BFFB23" w14:textId="77777777" w:rsidTr="00474249">
        <w:tc>
          <w:tcPr>
            <w:tcW w:w="2020" w:type="pct"/>
            <w:tcBorders>
              <w:top w:val="nil"/>
              <w:left w:val="nil"/>
              <w:bottom w:val="nil"/>
              <w:right w:val="nil"/>
            </w:tcBorders>
          </w:tcPr>
          <w:p w14:paraId="192C62BC" w14:textId="4B7CC1E9" w:rsidR="00474249" w:rsidRPr="00FA25C4" w:rsidRDefault="00474249" w:rsidP="00474249">
            <w:pPr>
              <w:tabs>
                <w:tab w:val="left" w:pos="3703"/>
              </w:tabs>
              <w:spacing w:line="276" w:lineRule="auto"/>
              <w:rPr>
                <w:rFonts w:ascii="Arial" w:hAnsi="Arial" w:cs="Arial"/>
                <w:sz w:val="22"/>
              </w:rPr>
            </w:pPr>
            <w:r w:rsidRPr="00FA25C4">
              <w:rPr>
                <w:rFonts w:ascii="Arial" w:hAnsi="Arial" w:cs="Arial"/>
                <w:sz w:val="22"/>
              </w:rPr>
              <w:t>Diabetic range*</w:t>
            </w:r>
          </w:p>
        </w:tc>
        <w:tc>
          <w:tcPr>
            <w:tcW w:w="974" w:type="pct"/>
            <w:tcBorders>
              <w:top w:val="nil"/>
              <w:left w:val="nil"/>
              <w:bottom w:val="nil"/>
              <w:right w:val="nil"/>
            </w:tcBorders>
          </w:tcPr>
          <w:p w14:paraId="56D49558" w14:textId="55FF1832"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w:t>
            </w:r>
          </w:p>
        </w:tc>
        <w:tc>
          <w:tcPr>
            <w:tcW w:w="675" w:type="pct"/>
            <w:tcBorders>
              <w:top w:val="nil"/>
              <w:left w:val="nil"/>
              <w:bottom w:val="nil"/>
              <w:right w:val="nil"/>
            </w:tcBorders>
          </w:tcPr>
          <w:p w14:paraId="34724303"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E818F1A"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6B5B9715"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1A91D027" w14:textId="77777777" w:rsidTr="00474249">
        <w:tc>
          <w:tcPr>
            <w:tcW w:w="2020" w:type="pct"/>
            <w:tcBorders>
              <w:top w:val="nil"/>
              <w:left w:val="nil"/>
              <w:bottom w:val="nil"/>
              <w:right w:val="nil"/>
            </w:tcBorders>
          </w:tcPr>
          <w:p w14:paraId="12DF6408" w14:textId="77777777" w:rsidR="00474249" w:rsidRPr="00FA25C4" w:rsidRDefault="00474249" w:rsidP="00474249">
            <w:pPr>
              <w:tabs>
                <w:tab w:val="left" w:pos="3703"/>
              </w:tabs>
              <w:spacing w:line="276" w:lineRule="auto"/>
              <w:rPr>
                <w:rFonts w:ascii="Arial" w:hAnsi="Arial" w:cs="Arial"/>
                <w:sz w:val="22"/>
              </w:rPr>
            </w:pPr>
          </w:p>
        </w:tc>
        <w:tc>
          <w:tcPr>
            <w:tcW w:w="974" w:type="pct"/>
            <w:tcBorders>
              <w:top w:val="nil"/>
              <w:left w:val="nil"/>
              <w:bottom w:val="nil"/>
              <w:right w:val="nil"/>
            </w:tcBorders>
          </w:tcPr>
          <w:p w14:paraId="1F0D366A" w14:textId="77777777" w:rsidR="00474249" w:rsidRPr="00FA25C4" w:rsidRDefault="00474249" w:rsidP="00474249">
            <w:pPr>
              <w:tabs>
                <w:tab w:val="left" w:pos="3703"/>
              </w:tabs>
              <w:spacing w:line="276" w:lineRule="auto"/>
              <w:rPr>
                <w:rFonts w:ascii="Arial" w:hAnsi="Arial" w:cs="Arial"/>
                <w:sz w:val="22"/>
              </w:rPr>
            </w:pPr>
          </w:p>
        </w:tc>
        <w:tc>
          <w:tcPr>
            <w:tcW w:w="675" w:type="pct"/>
            <w:tcBorders>
              <w:top w:val="nil"/>
              <w:left w:val="nil"/>
              <w:bottom w:val="nil"/>
              <w:right w:val="nil"/>
            </w:tcBorders>
          </w:tcPr>
          <w:p w14:paraId="58ED3A20" w14:textId="77777777" w:rsidR="00474249" w:rsidRPr="00FA25C4" w:rsidRDefault="00474249" w:rsidP="00474249">
            <w:pPr>
              <w:tabs>
                <w:tab w:val="left" w:pos="3703"/>
              </w:tabs>
              <w:spacing w:line="276" w:lineRule="auto"/>
              <w:rPr>
                <w:rFonts w:ascii="Arial" w:hAnsi="Arial" w:cs="Arial"/>
                <w:sz w:val="22"/>
              </w:rPr>
            </w:pPr>
          </w:p>
        </w:tc>
        <w:tc>
          <w:tcPr>
            <w:tcW w:w="642" w:type="pct"/>
            <w:tcBorders>
              <w:top w:val="nil"/>
              <w:left w:val="nil"/>
              <w:bottom w:val="nil"/>
              <w:right w:val="nil"/>
            </w:tcBorders>
          </w:tcPr>
          <w:p w14:paraId="1FDBD19E" w14:textId="77777777" w:rsidR="00474249" w:rsidRPr="00FA25C4" w:rsidRDefault="00474249" w:rsidP="00474249">
            <w:pPr>
              <w:tabs>
                <w:tab w:val="left" w:pos="3703"/>
              </w:tabs>
              <w:spacing w:line="276" w:lineRule="auto"/>
              <w:rPr>
                <w:rFonts w:ascii="Arial" w:hAnsi="Arial" w:cs="Arial"/>
                <w:sz w:val="22"/>
              </w:rPr>
            </w:pPr>
          </w:p>
        </w:tc>
        <w:tc>
          <w:tcPr>
            <w:tcW w:w="689" w:type="pct"/>
            <w:tcBorders>
              <w:top w:val="nil"/>
              <w:left w:val="nil"/>
              <w:bottom w:val="nil"/>
              <w:right w:val="nil"/>
            </w:tcBorders>
          </w:tcPr>
          <w:p w14:paraId="4F0554C4" w14:textId="77777777" w:rsidR="00474249" w:rsidRPr="00FA25C4" w:rsidRDefault="00474249" w:rsidP="00474249">
            <w:pPr>
              <w:tabs>
                <w:tab w:val="left" w:pos="3703"/>
              </w:tabs>
              <w:spacing w:line="276" w:lineRule="auto"/>
              <w:rPr>
                <w:rFonts w:ascii="Arial" w:hAnsi="Arial" w:cs="Arial"/>
                <w:sz w:val="22"/>
              </w:rPr>
            </w:pPr>
          </w:p>
        </w:tc>
      </w:tr>
      <w:tr w:rsidR="00474249" w:rsidRPr="00FA25C4" w14:paraId="601EE6B7" w14:textId="77777777" w:rsidTr="00474249">
        <w:tc>
          <w:tcPr>
            <w:tcW w:w="2020" w:type="pct"/>
            <w:tcBorders>
              <w:top w:val="nil"/>
              <w:left w:val="nil"/>
              <w:bottom w:val="single" w:sz="4" w:space="0" w:color="auto"/>
              <w:right w:val="nil"/>
            </w:tcBorders>
          </w:tcPr>
          <w:p w14:paraId="4209D5B5" w14:textId="01DDF473" w:rsidR="00474249" w:rsidRPr="00FA25C4" w:rsidRDefault="00474249" w:rsidP="00474249">
            <w:pPr>
              <w:tabs>
                <w:tab w:val="left" w:pos="3703"/>
              </w:tabs>
              <w:spacing w:line="276" w:lineRule="auto"/>
              <w:rPr>
                <w:rFonts w:ascii="Arial" w:hAnsi="Arial" w:cs="Arial"/>
                <w:b/>
                <w:bCs/>
                <w:sz w:val="22"/>
              </w:rPr>
            </w:pPr>
            <w:r w:rsidRPr="00FA25C4">
              <w:rPr>
                <w:rFonts w:ascii="Arial" w:hAnsi="Arial" w:cs="Arial"/>
                <w:b/>
                <w:bCs/>
                <w:sz w:val="22"/>
              </w:rPr>
              <w:t>Weight (kg)</w:t>
            </w:r>
          </w:p>
        </w:tc>
        <w:tc>
          <w:tcPr>
            <w:tcW w:w="974" w:type="pct"/>
            <w:tcBorders>
              <w:top w:val="nil"/>
              <w:left w:val="nil"/>
              <w:bottom w:val="single" w:sz="4" w:space="0" w:color="auto"/>
              <w:right w:val="nil"/>
            </w:tcBorders>
          </w:tcPr>
          <w:p w14:paraId="0E5853B4" w14:textId="475DEC5C"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1.020</w:t>
            </w:r>
          </w:p>
        </w:tc>
        <w:tc>
          <w:tcPr>
            <w:tcW w:w="675" w:type="pct"/>
            <w:tcBorders>
              <w:top w:val="nil"/>
              <w:left w:val="nil"/>
              <w:bottom w:val="single" w:sz="4" w:space="0" w:color="auto"/>
              <w:right w:val="nil"/>
            </w:tcBorders>
          </w:tcPr>
          <w:p w14:paraId="6D8FD6C9" w14:textId="217FE821"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1.004</w:t>
            </w:r>
          </w:p>
        </w:tc>
        <w:tc>
          <w:tcPr>
            <w:tcW w:w="642" w:type="pct"/>
            <w:tcBorders>
              <w:top w:val="nil"/>
              <w:left w:val="nil"/>
              <w:bottom w:val="single" w:sz="4" w:space="0" w:color="auto"/>
              <w:right w:val="nil"/>
            </w:tcBorders>
          </w:tcPr>
          <w:p w14:paraId="422FD847" w14:textId="2D2E1627" w:rsidR="00474249" w:rsidRPr="00FA25C4" w:rsidRDefault="00C20C9F" w:rsidP="00474249">
            <w:pPr>
              <w:tabs>
                <w:tab w:val="left" w:pos="3703"/>
              </w:tabs>
              <w:spacing w:line="276" w:lineRule="auto"/>
              <w:rPr>
                <w:rFonts w:ascii="Arial" w:hAnsi="Arial" w:cs="Arial"/>
                <w:sz w:val="22"/>
              </w:rPr>
            </w:pPr>
            <w:r w:rsidRPr="00FA25C4">
              <w:rPr>
                <w:rFonts w:ascii="Arial" w:hAnsi="Arial" w:cs="Arial"/>
                <w:sz w:val="22"/>
              </w:rPr>
              <w:t>1.037</w:t>
            </w:r>
          </w:p>
        </w:tc>
        <w:tc>
          <w:tcPr>
            <w:tcW w:w="689" w:type="pct"/>
            <w:tcBorders>
              <w:top w:val="nil"/>
              <w:left w:val="nil"/>
              <w:bottom w:val="single" w:sz="4" w:space="0" w:color="auto"/>
              <w:right w:val="nil"/>
            </w:tcBorders>
          </w:tcPr>
          <w:p w14:paraId="4088EDFD" w14:textId="06B54F27" w:rsidR="00474249" w:rsidRPr="00FA25C4" w:rsidRDefault="00663648" w:rsidP="00474249">
            <w:pPr>
              <w:tabs>
                <w:tab w:val="left" w:pos="3703"/>
              </w:tabs>
              <w:spacing w:line="276" w:lineRule="auto"/>
              <w:rPr>
                <w:rFonts w:ascii="Arial" w:hAnsi="Arial" w:cs="Arial"/>
                <w:b/>
                <w:bCs/>
                <w:sz w:val="22"/>
              </w:rPr>
            </w:pPr>
            <w:r>
              <w:rPr>
                <w:rFonts w:ascii="Arial" w:hAnsi="Arial" w:cs="Arial"/>
                <w:b/>
                <w:bCs/>
                <w:sz w:val="22"/>
              </w:rPr>
              <w:t>.</w:t>
            </w:r>
            <w:r w:rsidR="00C20C9F" w:rsidRPr="00FA25C4">
              <w:rPr>
                <w:rFonts w:ascii="Arial" w:hAnsi="Arial" w:cs="Arial"/>
                <w:b/>
                <w:bCs/>
                <w:sz w:val="22"/>
              </w:rPr>
              <w:t>0</w:t>
            </w:r>
            <w:r w:rsidR="009D22D8">
              <w:rPr>
                <w:rFonts w:ascii="Arial" w:hAnsi="Arial" w:cs="Arial"/>
                <w:b/>
                <w:bCs/>
                <w:sz w:val="22"/>
              </w:rPr>
              <w:t>2</w:t>
            </w:r>
          </w:p>
        </w:tc>
      </w:tr>
    </w:tbl>
    <w:p w14:paraId="6E3C33A0" w14:textId="1A9A32DA" w:rsidR="00474249" w:rsidRPr="00FA25C4" w:rsidRDefault="00474249">
      <w:pPr>
        <w:rPr>
          <w:rFonts w:ascii="Arial" w:hAnsi="Arial" w:cs="Arial"/>
          <w:b/>
          <w:bCs/>
          <w:i/>
          <w:iCs/>
          <w:sz w:val="22"/>
        </w:rPr>
      </w:pPr>
      <w:r w:rsidRPr="00FA25C4">
        <w:rPr>
          <w:rFonts w:ascii="Arial" w:hAnsi="Arial" w:cs="Arial"/>
          <w:b/>
          <w:bCs/>
          <w:i/>
          <w:iCs/>
          <w:sz w:val="22"/>
        </w:rPr>
        <w:t>* Reference category, R</w:t>
      </w:r>
      <w:r w:rsidRPr="00FA25C4">
        <w:rPr>
          <w:rFonts w:ascii="Arial" w:hAnsi="Arial" w:cs="Arial"/>
          <w:b/>
          <w:bCs/>
          <w:i/>
          <w:iCs/>
          <w:sz w:val="22"/>
          <w:vertAlign w:val="superscript"/>
        </w:rPr>
        <w:t>2</w:t>
      </w:r>
      <w:r w:rsidRPr="00FA25C4">
        <w:rPr>
          <w:rFonts w:ascii="Arial" w:hAnsi="Arial" w:cs="Arial"/>
          <w:b/>
          <w:bCs/>
          <w:i/>
          <w:iCs/>
          <w:sz w:val="22"/>
        </w:rPr>
        <w:t xml:space="preserve"> = </w:t>
      </w:r>
      <w:r w:rsidR="00B317BB" w:rsidRPr="00FA25C4">
        <w:rPr>
          <w:rFonts w:ascii="Arial" w:hAnsi="Arial" w:cs="Arial"/>
          <w:b/>
          <w:bCs/>
          <w:i/>
          <w:iCs/>
          <w:sz w:val="22"/>
        </w:rPr>
        <w:t>7.6% - 10.6%</w:t>
      </w:r>
    </w:p>
    <w:p w14:paraId="702F6873" w14:textId="77777777" w:rsidR="00BF0315" w:rsidRPr="00FA25C4" w:rsidRDefault="00BF0315">
      <w:pPr>
        <w:rPr>
          <w:rFonts w:ascii="Arial" w:hAnsi="Arial" w:cs="Arial"/>
          <w:b/>
          <w:bCs/>
          <w:i/>
          <w:iCs/>
          <w:sz w:val="22"/>
        </w:rPr>
      </w:pPr>
    </w:p>
    <w:p w14:paraId="1EC847BE" w14:textId="77777777" w:rsidR="00BF0315" w:rsidRPr="00FA25C4" w:rsidRDefault="00BF0315">
      <w:pPr>
        <w:rPr>
          <w:rFonts w:ascii="Arial" w:hAnsi="Arial" w:cs="Arial"/>
          <w:b/>
          <w:bCs/>
          <w:i/>
          <w:iCs/>
          <w:sz w:val="22"/>
        </w:rPr>
      </w:pPr>
    </w:p>
    <w:p w14:paraId="1A276E8F" w14:textId="77777777" w:rsidR="00BF0315" w:rsidRPr="00FA25C4" w:rsidRDefault="00BF0315">
      <w:pPr>
        <w:rPr>
          <w:rFonts w:ascii="Arial" w:hAnsi="Arial" w:cs="Arial"/>
          <w:b/>
          <w:bCs/>
          <w:i/>
          <w:iCs/>
          <w:sz w:val="22"/>
        </w:rPr>
      </w:pPr>
    </w:p>
    <w:p w14:paraId="3E2A270E" w14:textId="77777777" w:rsidR="00BF0315" w:rsidRDefault="00BF0315">
      <w:pPr>
        <w:rPr>
          <w:rFonts w:ascii="Arial" w:hAnsi="Arial" w:cs="Arial"/>
          <w:b/>
          <w:bCs/>
          <w:i/>
          <w:iCs/>
          <w:sz w:val="22"/>
        </w:rPr>
      </w:pPr>
    </w:p>
    <w:p w14:paraId="25E472E0" w14:textId="77777777" w:rsidR="00D75F1A" w:rsidRDefault="00D75F1A">
      <w:pPr>
        <w:rPr>
          <w:rFonts w:ascii="Arial" w:hAnsi="Arial" w:cs="Arial"/>
          <w:b/>
          <w:bCs/>
          <w:i/>
          <w:iCs/>
          <w:sz w:val="22"/>
        </w:rPr>
      </w:pPr>
    </w:p>
    <w:p w14:paraId="50060E15" w14:textId="77777777" w:rsidR="00D75F1A" w:rsidRPr="00FA25C4" w:rsidRDefault="00D75F1A">
      <w:pPr>
        <w:rPr>
          <w:rFonts w:ascii="Arial" w:hAnsi="Arial" w:cs="Arial"/>
          <w:b/>
          <w:bCs/>
          <w:i/>
          <w:iCs/>
          <w:sz w:val="22"/>
        </w:rPr>
      </w:pPr>
    </w:p>
    <w:p w14:paraId="2E3A2119" w14:textId="77777777" w:rsidR="00BF0315" w:rsidRPr="00FA25C4" w:rsidRDefault="00BF0315">
      <w:pPr>
        <w:rPr>
          <w:rFonts w:ascii="Arial" w:hAnsi="Arial" w:cs="Arial"/>
          <w:b/>
          <w:bCs/>
          <w:i/>
          <w:iCs/>
          <w:sz w:val="22"/>
        </w:rPr>
      </w:pPr>
    </w:p>
    <w:p w14:paraId="3B555594" w14:textId="4F70A610" w:rsidR="00BF0315" w:rsidRPr="00FA25C4" w:rsidRDefault="00BF0315">
      <w:pPr>
        <w:rPr>
          <w:rFonts w:ascii="Arial" w:hAnsi="Arial" w:cs="Arial"/>
          <w:b/>
          <w:bCs/>
          <w:sz w:val="22"/>
        </w:rPr>
      </w:pPr>
      <w:r w:rsidRPr="00FA25C4">
        <w:rPr>
          <w:rFonts w:ascii="Arial" w:hAnsi="Arial" w:cs="Arial"/>
          <w:b/>
          <w:bCs/>
          <w:sz w:val="22"/>
        </w:rPr>
        <w:t>DISCUSSION</w:t>
      </w:r>
    </w:p>
    <w:p w14:paraId="6C3817CE" w14:textId="33BF5E78" w:rsidR="008268BB" w:rsidRPr="00FA25C4" w:rsidRDefault="008268BB" w:rsidP="008268BB">
      <w:pPr>
        <w:spacing w:line="360" w:lineRule="auto"/>
        <w:rPr>
          <w:rFonts w:ascii="Arial" w:hAnsi="Arial" w:cs="Arial"/>
          <w:sz w:val="22"/>
        </w:rPr>
      </w:pPr>
      <w:proofErr w:type="spellStart"/>
      <w:r w:rsidRPr="00FA25C4">
        <w:rPr>
          <w:rFonts w:ascii="Arial" w:hAnsi="Arial" w:cs="Arial"/>
          <w:sz w:val="22"/>
        </w:rPr>
        <w:t>Dyslipidaemia</w:t>
      </w:r>
      <w:proofErr w:type="spellEnd"/>
      <w:r w:rsidRPr="00FA25C4">
        <w:rPr>
          <w:rFonts w:ascii="Arial" w:hAnsi="Arial" w:cs="Arial"/>
          <w:sz w:val="22"/>
        </w:rPr>
        <w:t xml:space="preserve"> was present in 66.9% of hypertensive patients, with high total cholesterol being the most common abnormality, followed by elevated LDL and low HDL. This aligns with findings by </w:t>
      </w:r>
      <w:r w:rsidR="008500C0" w:rsidRPr="00FA25C4">
        <w:rPr>
          <w:rFonts w:ascii="Arial" w:hAnsi="Arial" w:cs="Arial"/>
          <w:sz w:val="22"/>
        </w:rPr>
        <w:t>Ayoade</w:t>
      </w:r>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"/>
          <w:id w:val="2066684057"/>
          <w:placeholder>
            <w:docPart w:val="DefaultPlaceholder_-1854013440"/>
          </w:placeholder>
        </w:sdtPr>
        <w:sdtContent>
          <w:r w:rsidR="00C55F76" w:rsidRPr="00FA25C4">
            <w:rPr>
              <w:rFonts w:ascii="Arial" w:hAnsi="Arial" w:cs="Arial"/>
              <w:color w:val="000000"/>
              <w:sz w:val="22"/>
              <w:vertAlign w:val="superscript"/>
            </w:rPr>
            <w:t>12</w:t>
          </w:r>
        </w:sdtContent>
      </w:sdt>
      <w:r w:rsidRPr="00FA25C4">
        <w:rPr>
          <w:rFonts w:ascii="Arial" w:hAnsi="Arial" w:cs="Arial"/>
          <w:sz w:val="22"/>
        </w:rPr>
        <w:t xml:space="preserve"> (</w:t>
      </w:r>
      <w:r w:rsidR="008500C0" w:rsidRPr="00FA25C4">
        <w:rPr>
          <w:rFonts w:ascii="Arial" w:hAnsi="Arial" w:cs="Arial"/>
          <w:sz w:val="22"/>
        </w:rPr>
        <w:t>2020</w:t>
      </w:r>
      <w:r w:rsidRPr="00FA25C4">
        <w:rPr>
          <w:rFonts w:ascii="Arial" w:hAnsi="Arial" w:cs="Arial"/>
          <w:sz w:val="22"/>
        </w:rPr>
        <w:t xml:space="preserve">) in </w:t>
      </w:r>
      <w:proofErr w:type="spellStart"/>
      <w:r w:rsidR="008500C0" w:rsidRPr="00FA25C4">
        <w:rPr>
          <w:rFonts w:ascii="Arial" w:hAnsi="Arial" w:cs="Arial"/>
          <w:sz w:val="22"/>
        </w:rPr>
        <w:t>Uyo</w:t>
      </w:r>
      <w:proofErr w:type="spellEnd"/>
      <w:r w:rsidRPr="00FA25C4">
        <w:rPr>
          <w:rFonts w:ascii="Arial" w:hAnsi="Arial" w:cs="Arial"/>
          <w:sz w:val="22"/>
        </w:rPr>
        <w:t xml:space="preserve">, where </w:t>
      </w:r>
      <w:r w:rsidR="00D44F3C" w:rsidRPr="00FA25C4">
        <w:rPr>
          <w:rFonts w:ascii="Arial" w:hAnsi="Arial" w:cs="Arial"/>
          <w:sz w:val="22"/>
        </w:rPr>
        <w:t>60</w:t>
      </w:r>
      <w:r w:rsidRPr="00FA25C4">
        <w:rPr>
          <w:rFonts w:ascii="Arial" w:hAnsi="Arial" w:cs="Arial"/>
          <w:sz w:val="22"/>
        </w:rPr>
        <w:t>% of hypertensive patients had at least one lipid abnormality. The high prevalence reflects shared pathophysiological mechanisms between hypertension and lipid disorders, likely driven by insulin resistance and lifestyle factors. Given the cardiovascular implications, routine lipid profiling should be standard practice in hypertensive clinics.</w:t>
      </w:r>
    </w:p>
    <w:p w14:paraId="3EF62EB0" w14:textId="6D80703A" w:rsidR="008268BB" w:rsidRPr="00FA25C4" w:rsidRDefault="008268BB" w:rsidP="008268BB">
      <w:pPr>
        <w:spacing w:line="360" w:lineRule="auto"/>
        <w:rPr>
          <w:rFonts w:ascii="Arial" w:hAnsi="Arial" w:cs="Arial"/>
          <w:sz w:val="22"/>
        </w:rPr>
      </w:pPr>
      <w:r w:rsidRPr="00FA25C4">
        <w:rPr>
          <w:rFonts w:ascii="Arial" w:hAnsi="Arial" w:cs="Arial"/>
          <w:sz w:val="22"/>
        </w:rPr>
        <w:t xml:space="preserve">Educational level showed a strong inverse relationship with </w:t>
      </w:r>
      <w:proofErr w:type="spellStart"/>
      <w:r w:rsidRPr="00FA25C4">
        <w:rPr>
          <w:rFonts w:ascii="Arial" w:hAnsi="Arial" w:cs="Arial"/>
          <w:sz w:val="22"/>
        </w:rPr>
        <w:t>dyslipidaemia</w:t>
      </w:r>
      <w:proofErr w:type="spellEnd"/>
      <w:r w:rsidRPr="00FA25C4">
        <w:rPr>
          <w:rFonts w:ascii="Arial" w:hAnsi="Arial" w:cs="Arial"/>
          <w:sz w:val="22"/>
        </w:rPr>
        <w:t xml:space="preserve">. Those without formal education had significantly higher odds of </w:t>
      </w:r>
      <w:proofErr w:type="spellStart"/>
      <w:r w:rsidRPr="00FA25C4">
        <w:rPr>
          <w:rFonts w:ascii="Arial" w:hAnsi="Arial" w:cs="Arial"/>
          <w:sz w:val="22"/>
        </w:rPr>
        <w:t>dyslipidaemia</w:t>
      </w:r>
      <w:proofErr w:type="spellEnd"/>
      <w:r w:rsidRPr="00FA25C4">
        <w:rPr>
          <w:rFonts w:ascii="Arial" w:hAnsi="Arial" w:cs="Arial"/>
          <w:sz w:val="22"/>
        </w:rPr>
        <w:t xml:space="preserve"> compared to those with </w:t>
      </w:r>
      <w:r w:rsidR="00DC08E5" w:rsidRPr="00633A2A">
        <w:rPr>
          <w:rFonts w:ascii="Arial" w:hAnsi="Arial" w:cs="Arial"/>
          <w:sz w:val="22"/>
          <w:highlight w:val="yellow"/>
        </w:rPr>
        <w:t xml:space="preserve">a </w:t>
      </w:r>
      <w:r w:rsidRPr="00633A2A">
        <w:rPr>
          <w:rFonts w:ascii="Arial" w:hAnsi="Arial" w:cs="Arial"/>
          <w:sz w:val="22"/>
          <w:highlight w:val="yellow"/>
        </w:rPr>
        <w:t>tertiary</w:t>
      </w:r>
      <w:r w:rsidRPr="00FA25C4">
        <w:rPr>
          <w:rFonts w:ascii="Arial" w:hAnsi="Arial" w:cs="Arial"/>
          <w:sz w:val="22"/>
        </w:rPr>
        <w:t xml:space="preserve"> education. This may be due to limited health literacy, poor dietary knowledge, or lack of access to preventive care. Public health strategies must incorporate community-based education to improve awareness and reduce cardiovascular risk.</w:t>
      </w:r>
    </w:p>
    <w:p w14:paraId="0569E6F0" w14:textId="59713E8C" w:rsidR="008268BB" w:rsidRPr="00FA25C4" w:rsidRDefault="008268BB" w:rsidP="008268BB">
      <w:pPr>
        <w:spacing w:line="360" w:lineRule="auto"/>
        <w:rPr>
          <w:rFonts w:ascii="Arial" w:hAnsi="Arial" w:cs="Arial"/>
          <w:sz w:val="22"/>
        </w:rPr>
      </w:pPr>
      <w:r w:rsidRPr="00FA25C4">
        <w:rPr>
          <w:rFonts w:ascii="Arial" w:hAnsi="Arial" w:cs="Arial"/>
          <w:sz w:val="22"/>
        </w:rPr>
        <w:t xml:space="preserve">Marital status also emerged as a significant factor. Widowed, divorced, and single individuals were more likely to have </w:t>
      </w:r>
      <w:proofErr w:type="spellStart"/>
      <w:r w:rsidRPr="00FA25C4">
        <w:rPr>
          <w:rFonts w:ascii="Arial" w:hAnsi="Arial" w:cs="Arial"/>
          <w:sz w:val="22"/>
        </w:rPr>
        <w:t>dyslipidaemia</w:t>
      </w:r>
      <w:proofErr w:type="spellEnd"/>
      <w:r w:rsidRPr="00FA25C4">
        <w:rPr>
          <w:rFonts w:ascii="Arial" w:hAnsi="Arial" w:cs="Arial"/>
          <w:sz w:val="22"/>
        </w:rPr>
        <w:t xml:space="preserve"> than married participants, a finding that mirrors the work of </w:t>
      </w:r>
      <w:proofErr w:type="spellStart"/>
      <w:r w:rsidR="006051B9" w:rsidRPr="00FA25C4">
        <w:rPr>
          <w:rFonts w:ascii="Arial" w:hAnsi="Arial" w:cs="Arial"/>
          <w:sz w:val="22"/>
        </w:rPr>
        <w:t>Alamro</w:t>
      </w:r>
      <w:proofErr w:type="spellEnd"/>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"/>
          <w:id w:val="-1970582543"/>
          <w:placeholder>
            <w:docPart w:val="DefaultPlaceholder_-1854013440"/>
          </w:placeholder>
        </w:sdtPr>
        <w:sdtContent>
          <w:r w:rsidR="00C55F76" w:rsidRPr="00FA25C4">
            <w:rPr>
              <w:rFonts w:ascii="Arial" w:hAnsi="Arial" w:cs="Arial"/>
              <w:color w:val="000000"/>
              <w:sz w:val="22"/>
              <w:vertAlign w:val="superscript"/>
            </w:rPr>
            <w:t>13</w:t>
          </w:r>
        </w:sdtContent>
      </w:sdt>
      <w:r w:rsidRPr="00FA25C4">
        <w:rPr>
          <w:rFonts w:ascii="Arial" w:hAnsi="Arial" w:cs="Arial"/>
          <w:sz w:val="22"/>
        </w:rPr>
        <w:t xml:space="preserve"> (202</w:t>
      </w:r>
      <w:r w:rsidR="006051B9" w:rsidRPr="00FA25C4">
        <w:rPr>
          <w:rFonts w:ascii="Arial" w:hAnsi="Arial" w:cs="Arial"/>
          <w:sz w:val="22"/>
        </w:rPr>
        <w:t>5</w:t>
      </w:r>
      <w:r w:rsidRPr="00FA25C4">
        <w:rPr>
          <w:rFonts w:ascii="Arial" w:hAnsi="Arial" w:cs="Arial"/>
          <w:sz w:val="22"/>
        </w:rPr>
        <w:t xml:space="preserve">) in </w:t>
      </w:r>
      <w:r w:rsidR="00023F9A" w:rsidRPr="00FA25C4">
        <w:rPr>
          <w:rFonts w:ascii="Arial" w:hAnsi="Arial" w:cs="Arial"/>
          <w:sz w:val="22"/>
        </w:rPr>
        <w:t>Saudi Arabia</w:t>
      </w:r>
      <w:r w:rsidRPr="00FA25C4">
        <w:rPr>
          <w:rFonts w:ascii="Arial" w:hAnsi="Arial" w:cs="Arial"/>
          <w:sz w:val="22"/>
        </w:rPr>
        <w:t xml:space="preserve">. Social support from a spouse may enhance medication adherence and encourage healthier lifestyles, while loneliness or stress in unmarried individuals could worsen metabolic outcomes. </w:t>
      </w:r>
      <w:r w:rsidR="00094DCA" w:rsidRPr="00633A2A">
        <w:rPr>
          <w:rFonts w:ascii="Arial" w:hAnsi="Arial" w:cs="Arial"/>
          <w:sz w:val="22"/>
          <w:highlight w:val="yellow"/>
        </w:rPr>
        <w:t>Counselling</w:t>
      </w:r>
      <w:r w:rsidR="00094DCA" w:rsidRPr="00633A2A">
        <w:rPr>
          <w:rFonts w:ascii="Arial" w:hAnsi="Arial" w:cs="Arial"/>
          <w:sz w:val="22"/>
          <w:highlight w:val="yellow"/>
        </w:rPr>
        <w:t xml:space="preserve"> </w:t>
      </w:r>
      <w:r w:rsidRPr="00633A2A">
        <w:rPr>
          <w:rFonts w:ascii="Arial" w:hAnsi="Arial" w:cs="Arial"/>
          <w:sz w:val="22"/>
          <w:highlight w:val="yellow"/>
        </w:rPr>
        <w:t>and</w:t>
      </w:r>
      <w:r w:rsidRPr="00FA25C4">
        <w:rPr>
          <w:rFonts w:ascii="Arial" w:hAnsi="Arial" w:cs="Arial"/>
          <w:sz w:val="22"/>
        </w:rPr>
        <w:t xml:space="preserve"> support programs tailored to high-risk social groups may be beneficial in mitigating this risk.</w:t>
      </w:r>
    </w:p>
    <w:p w14:paraId="4ACD463A" w14:textId="63FF4CF1" w:rsidR="008268BB" w:rsidRPr="00FA25C4" w:rsidRDefault="008268BB" w:rsidP="008268BB">
      <w:pPr>
        <w:spacing w:line="360" w:lineRule="auto"/>
        <w:rPr>
          <w:rFonts w:ascii="Arial" w:hAnsi="Arial" w:cs="Arial"/>
          <w:sz w:val="22"/>
        </w:rPr>
      </w:pPr>
      <w:proofErr w:type="spellStart"/>
      <w:r w:rsidRPr="00FA25C4">
        <w:rPr>
          <w:rFonts w:ascii="Arial" w:hAnsi="Arial" w:cs="Arial"/>
          <w:sz w:val="22"/>
        </w:rPr>
        <w:t>Glycaemic</w:t>
      </w:r>
      <w:proofErr w:type="spellEnd"/>
      <w:r w:rsidRPr="00FA25C4">
        <w:rPr>
          <w:rFonts w:ascii="Arial" w:hAnsi="Arial" w:cs="Arial"/>
          <w:sz w:val="22"/>
        </w:rPr>
        <w:t xml:space="preserve"> status was significantly associated with </w:t>
      </w:r>
      <w:proofErr w:type="spellStart"/>
      <w:r w:rsidRPr="00FA25C4">
        <w:rPr>
          <w:rFonts w:ascii="Arial" w:hAnsi="Arial" w:cs="Arial"/>
          <w:sz w:val="22"/>
        </w:rPr>
        <w:t>dyslipidaemia</w:t>
      </w:r>
      <w:proofErr w:type="spellEnd"/>
      <w:r w:rsidRPr="00FA25C4">
        <w:rPr>
          <w:rFonts w:ascii="Arial" w:hAnsi="Arial" w:cs="Arial"/>
          <w:sz w:val="22"/>
        </w:rPr>
        <w:t xml:space="preserve">, with pre-diabetics </w:t>
      </w:r>
      <w:r w:rsidRPr="00633A2A">
        <w:rPr>
          <w:rFonts w:ascii="Arial" w:hAnsi="Arial" w:cs="Arial"/>
          <w:sz w:val="22"/>
          <w:highlight w:val="yellow"/>
        </w:rPr>
        <w:t xml:space="preserve">showing </w:t>
      </w:r>
      <w:r w:rsidR="00094DCA" w:rsidRPr="00633A2A">
        <w:rPr>
          <w:rFonts w:ascii="Arial" w:hAnsi="Arial" w:cs="Arial"/>
          <w:sz w:val="22"/>
          <w:highlight w:val="yellow"/>
        </w:rPr>
        <w:t>a</w:t>
      </w:r>
      <w:r w:rsidR="00094DCA">
        <w:rPr>
          <w:rFonts w:ascii="Arial" w:hAnsi="Arial" w:cs="Arial"/>
          <w:sz w:val="22"/>
        </w:rPr>
        <w:t xml:space="preserve"> </w:t>
      </w:r>
      <w:r w:rsidRPr="00FA25C4">
        <w:rPr>
          <w:rFonts w:ascii="Arial" w:hAnsi="Arial" w:cs="Arial"/>
          <w:sz w:val="22"/>
        </w:rPr>
        <w:t xml:space="preserve">higher prevalence than both </w:t>
      </w:r>
      <w:r w:rsidR="006051B9" w:rsidRPr="00FA25C4">
        <w:rPr>
          <w:rFonts w:ascii="Arial" w:hAnsi="Arial" w:cs="Arial"/>
          <w:sz w:val="22"/>
        </w:rPr>
        <w:t>normoglycemic</w:t>
      </w:r>
      <w:r w:rsidRPr="00FA25C4">
        <w:rPr>
          <w:rFonts w:ascii="Arial" w:hAnsi="Arial" w:cs="Arial"/>
          <w:sz w:val="22"/>
        </w:rPr>
        <w:t xml:space="preserve"> and diabetic patients. This finding is consistent with that of </w:t>
      </w:r>
      <w:r w:rsidR="0022180B" w:rsidRPr="00FA25C4">
        <w:rPr>
          <w:rFonts w:ascii="Arial" w:hAnsi="Arial" w:cs="Arial"/>
          <w:sz w:val="22"/>
        </w:rPr>
        <w:t>Neves</w:t>
      </w:r>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"/>
          <w:id w:val="-1699533549"/>
          <w:placeholder>
            <w:docPart w:val="DefaultPlaceholder_-1854013440"/>
          </w:placeholder>
        </w:sdtPr>
        <w:sdtContent>
          <w:r w:rsidR="00C55F76" w:rsidRPr="00FA25C4">
            <w:rPr>
              <w:rFonts w:ascii="Arial" w:hAnsi="Arial" w:cs="Arial"/>
              <w:color w:val="000000"/>
              <w:sz w:val="22"/>
              <w:vertAlign w:val="superscript"/>
            </w:rPr>
            <w:t>14</w:t>
          </w:r>
        </w:sdtContent>
      </w:sdt>
      <w:r w:rsidRPr="00FA25C4">
        <w:rPr>
          <w:rFonts w:ascii="Arial" w:hAnsi="Arial" w:cs="Arial"/>
          <w:sz w:val="22"/>
        </w:rPr>
        <w:t xml:space="preserve"> (</w:t>
      </w:r>
      <w:r w:rsidR="0022180B" w:rsidRPr="00FA25C4">
        <w:rPr>
          <w:rFonts w:ascii="Arial" w:hAnsi="Arial" w:cs="Arial"/>
          <w:sz w:val="22"/>
        </w:rPr>
        <w:t>2022</w:t>
      </w:r>
      <w:r w:rsidRPr="00FA25C4">
        <w:rPr>
          <w:rFonts w:ascii="Arial" w:hAnsi="Arial" w:cs="Arial"/>
          <w:sz w:val="22"/>
        </w:rPr>
        <w:t xml:space="preserve">), who demonstrated that lipid abnormalities often precede overt diabetes due to early insulin resistance. </w:t>
      </w:r>
      <w:r w:rsidR="00912953" w:rsidRPr="00FA25C4">
        <w:rPr>
          <w:rFonts w:ascii="Arial" w:hAnsi="Arial" w:cs="Arial"/>
          <w:sz w:val="22"/>
        </w:rPr>
        <w:t xml:space="preserve">Also, diabetic individuals may routinely be on anti-lipid drugs, which may give a semblance of </w:t>
      </w:r>
      <w:r w:rsidR="0022180B" w:rsidRPr="00FA25C4">
        <w:rPr>
          <w:rFonts w:ascii="Arial" w:hAnsi="Arial" w:cs="Arial"/>
          <w:sz w:val="22"/>
        </w:rPr>
        <w:t xml:space="preserve">normal lipid levels. </w:t>
      </w:r>
      <w:r w:rsidRPr="00FA25C4">
        <w:rPr>
          <w:rFonts w:ascii="Arial" w:hAnsi="Arial" w:cs="Arial"/>
          <w:sz w:val="22"/>
        </w:rPr>
        <w:t xml:space="preserve">This </w:t>
      </w:r>
      <w:proofErr w:type="spellStart"/>
      <w:r w:rsidR="00094DCA" w:rsidRPr="00633A2A">
        <w:rPr>
          <w:rFonts w:ascii="Arial" w:hAnsi="Arial" w:cs="Arial"/>
          <w:sz w:val="22"/>
          <w:highlight w:val="yellow"/>
        </w:rPr>
        <w:t>emphasises</w:t>
      </w:r>
      <w:proofErr w:type="spellEnd"/>
      <w:r w:rsidR="00094DCA" w:rsidRPr="00FA25C4">
        <w:rPr>
          <w:rFonts w:ascii="Arial" w:hAnsi="Arial" w:cs="Arial"/>
          <w:sz w:val="22"/>
        </w:rPr>
        <w:t xml:space="preserve"> </w:t>
      </w:r>
      <w:r w:rsidRPr="00FA25C4">
        <w:rPr>
          <w:rFonts w:ascii="Arial" w:hAnsi="Arial" w:cs="Arial"/>
          <w:sz w:val="22"/>
        </w:rPr>
        <w:t>the importance of early detection and lifestyle intervention even before full-blown diabetes is diagnosed.</w:t>
      </w:r>
    </w:p>
    <w:p w14:paraId="400BEC06" w14:textId="7869B7EE" w:rsidR="008268BB" w:rsidRPr="00FA25C4" w:rsidRDefault="008268BB" w:rsidP="008268BB">
      <w:pPr>
        <w:spacing w:line="360" w:lineRule="auto"/>
        <w:rPr>
          <w:rFonts w:ascii="Arial" w:hAnsi="Arial" w:cs="Arial"/>
          <w:sz w:val="22"/>
        </w:rPr>
      </w:pPr>
      <w:r w:rsidRPr="00FA25C4">
        <w:rPr>
          <w:rFonts w:ascii="Arial" w:hAnsi="Arial" w:cs="Arial"/>
          <w:sz w:val="22"/>
        </w:rPr>
        <w:lastRenderedPageBreak/>
        <w:t xml:space="preserve">Although sex and age appeared related to </w:t>
      </w:r>
      <w:proofErr w:type="spellStart"/>
      <w:r w:rsidRPr="00FA25C4">
        <w:rPr>
          <w:rFonts w:ascii="Arial" w:hAnsi="Arial" w:cs="Arial"/>
          <w:sz w:val="22"/>
        </w:rPr>
        <w:t>dyslipidaemia</w:t>
      </w:r>
      <w:proofErr w:type="spellEnd"/>
      <w:r w:rsidRPr="00FA25C4">
        <w:rPr>
          <w:rFonts w:ascii="Arial" w:hAnsi="Arial" w:cs="Arial"/>
          <w:sz w:val="22"/>
        </w:rPr>
        <w:t xml:space="preserve"> on bivariate analysis, they were not significant after adjustment. Similarly, mean systolic and diastolic pressures were slightly higher among those with </w:t>
      </w:r>
      <w:proofErr w:type="spellStart"/>
      <w:r w:rsidRPr="00FA25C4">
        <w:rPr>
          <w:rFonts w:ascii="Arial" w:hAnsi="Arial" w:cs="Arial"/>
          <w:sz w:val="22"/>
        </w:rPr>
        <w:t>dyslipidaemia</w:t>
      </w:r>
      <w:proofErr w:type="spellEnd"/>
      <w:r w:rsidR="00094DCA">
        <w:rPr>
          <w:rFonts w:ascii="Arial" w:hAnsi="Arial" w:cs="Arial"/>
          <w:sz w:val="22"/>
        </w:rPr>
        <w:t>,</w:t>
      </w:r>
      <w:r w:rsidRPr="00FA25C4">
        <w:rPr>
          <w:rFonts w:ascii="Arial" w:hAnsi="Arial" w:cs="Arial"/>
          <w:sz w:val="22"/>
        </w:rPr>
        <w:t xml:space="preserve"> but did not show statistical significance. This may reflect BP-lowering effects of ongoing treatment or variability in BP readings</w:t>
      </w:r>
      <w:r w:rsidR="006C0D4E" w:rsidRPr="00FA25C4">
        <w:rPr>
          <w:rFonts w:ascii="Arial" w:hAnsi="Arial" w:cs="Arial"/>
          <w:sz w:val="22"/>
        </w:rPr>
        <w:t>.</w:t>
      </w:r>
    </w:p>
    <w:p w14:paraId="246A6A90" w14:textId="23C85740" w:rsidR="008268BB" w:rsidRPr="00FA25C4" w:rsidRDefault="008268BB" w:rsidP="008268BB">
      <w:pPr>
        <w:spacing w:line="360" w:lineRule="auto"/>
        <w:rPr>
          <w:rFonts w:ascii="Arial" w:hAnsi="Arial" w:cs="Arial"/>
          <w:sz w:val="22"/>
        </w:rPr>
      </w:pPr>
      <w:r w:rsidRPr="00FA25C4">
        <w:rPr>
          <w:rFonts w:ascii="Arial" w:hAnsi="Arial" w:cs="Arial"/>
          <w:sz w:val="22"/>
        </w:rPr>
        <w:t xml:space="preserve">Weight, however, remained a consistent predictor, with each kilogram increase in body weight associated with a modest but significant increase in </w:t>
      </w:r>
      <w:proofErr w:type="spellStart"/>
      <w:r w:rsidRPr="00FA25C4">
        <w:rPr>
          <w:rFonts w:ascii="Arial" w:hAnsi="Arial" w:cs="Arial"/>
          <w:sz w:val="22"/>
        </w:rPr>
        <w:t>dyslipidaemia</w:t>
      </w:r>
      <w:proofErr w:type="spellEnd"/>
      <w:r w:rsidRPr="00FA25C4">
        <w:rPr>
          <w:rFonts w:ascii="Arial" w:hAnsi="Arial" w:cs="Arial"/>
          <w:sz w:val="22"/>
        </w:rPr>
        <w:t xml:space="preserve"> odds. This relationship has been well-documented, including in the nationwide Nigerian Heart Foundation survey by </w:t>
      </w:r>
      <w:proofErr w:type="spellStart"/>
      <w:r w:rsidRPr="00FA25C4">
        <w:rPr>
          <w:rFonts w:ascii="Arial" w:hAnsi="Arial" w:cs="Arial"/>
          <w:sz w:val="22"/>
        </w:rPr>
        <w:t>Odili</w:t>
      </w:r>
      <w:proofErr w:type="spellEnd"/>
      <w:r w:rsidRPr="00FA25C4">
        <w:rPr>
          <w:rFonts w:ascii="Arial" w:hAnsi="Arial" w:cs="Arial"/>
          <w:sz w:val="22"/>
        </w:rPr>
        <w:t xml:space="preserve"> et al.</w:t>
      </w:r>
      <w:sdt>
        <w:sdtPr>
          <w:rPr>
            <w:rFonts w:ascii="Arial" w:hAnsi="Arial" w:cs="Arial"/>
            <w:color w:val="000000"/>
            <w:sz w:val="22"/>
            <w:vertAlign w:val="superscript"/>
          </w:rPr>
          <w:tag w:val="MENDELEY_CITATION_v3_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"/>
          <w:id w:val="804583006"/>
          <w:placeholder>
            <w:docPart w:val="DefaultPlaceholder_-1854013440"/>
          </w:placeholder>
        </w:sdtPr>
        <w:sdtContent>
          <w:r w:rsidR="00C55F76" w:rsidRPr="00FA25C4">
            <w:rPr>
              <w:rFonts w:ascii="Arial" w:hAnsi="Arial" w:cs="Arial"/>
              <w:color w:val="000000"/>
              <w:sz w:val="22"/>
              <w:vertAlign w:val="superscript"/>
            </w:rPr>
            <w:t>15</w:t>
          </w:r>
        </w:sdtContent>
      </w:sdt>
      <w:r w:rsidR="00A41068" w:rsidRPr="00FA25C4">
        <w:rPr>
          <w:rFonts w:ascii="Arial" w:hAnsi="Arial" w:cs="Arial"/>
          <w:sz w:val="22"/>
        </w:rPr>
        <w:t xml:space="preserve"> </w:t>
      </w:r>
      <w:r w:rsidRPr="00FA25C4">
        <w:rPr>
          <w:rFonts w:ascii="Arial" w:hAnsi="Arial" w:cs="Arial"/>
          <w:sz w:val="22"/>
        </w:rPr>
        <w:t xml:space="preserve">(2020), and highlights the central role of obesity in lipid disorders. Incorporating weight management into hypertension clinics could help reduce the dual burden of hypertension and </w:t>
      </w:r>
      <w:proofErr w:type="spellStart"/>
      <w:r w:rsidRPr="00FA25C4">
        <w:rPr>
          <w:rFonts w:ascii="Arial" w:hAnsi="Arial" w:cs="Arial"/>
          <w:sz w:val="22"/>
        </w:rPr>
        <w:t>dyslipidaemia</w:t>
      </w:r>
      <w:proofErr w:type="spellEnd"/>
      <w:r w:rsidRPr="00FA25C4">
        <w:rPr>
          <w:rFonts w:ascii="Arial" w:hAnsi="Arial" w:cs="Arial"/>
          <w:sz w:val="22"/>
        </w:rPr>
        <w:t>.</w:t>
      </w:r>
    </w:p>
    <w:p w14:paraId="25E58CCE" w14:textId="6952EC7B" w:rsidR="008268BB" w:rsidRPr="00FA25C4" w:rsidRDefault="008268BB" w:rsidP="008268BB">
      <w:pPr>
        <w:rPr>
          <w:rFonts w:ascii="Arial" w:hAnsi="Arial" w:cs="Arial"/>
          <w:b/>
          <w:bCs/>
          <w:caps/>
          <w:sz w:val="22"/>
        </w:rPr>
      </w:pPr>
      <w:r w:rsidRPr="00FA25C4">
        <w:rPr>
          <w:rFonts w:ascii="Arial" w:hAnsi="Arial" w:cs="Arial"/>
          <w:b/>
          <w:bCs/>
          <w:caps/>
          <w:sz w:val="22"/>
        </w:rPr>
        <w:t>conclusion</w:t>
      </w:r>
      <w:r w:rsidRPr="00FA25C4">
        <w:rPr>
          <w:rFonts w:ascii="Arial" w:hAnsi="Arial" w:cs="Arial"/>
          <w:b/>
          <w:bCs/>
          <w:caps/>
          <w:vanish/>
          <w:sz w:val="22"/>
        </w:rPr>
        <w:t>Bottom of Form</w:t>
      </w:r>
    </w:p>
    <w:p w14:paraId="5FAA7421" w14:textId="77777777" w:rsidR="008268BB" w:rsidRPr="00FA25C4" w:rsidRDefault="008268BB" w:rsidP="008268BB">
      <w:pPr>
        <w:spacing w:line="360" w:lineRule="auto"/>
        <w:rPr>
          <w:rFonts w:ascii="Arial" w:hAnsi="Arial" w:cs="Arial"/>
          <w:sz w:val="22"/>
        </w:rPr>
      </w:pPr>
      <w:r w:rsidRPr="00FA25C4">
        <w:rPr>
          <w:rFonts w:ascii="Arial" w:hAnsi="Arial" w:cs="Arial"/>
          <w:sz w:val="22"/>
        </w:rPr>
        <w:t xml:space="preserve">This study highlights a high burden of </w:t>
      </w:r>
      <w:proofErr w:type="spellStart"/>
      <w:r w:rsidRPr="00FA25C4">
        <w:rPr>
          <w:rFonts w:ascii="Arial" w:hAnsi="Arial" w:cs="Arial"/>
          <w:sz w:val="22"/>
        </w:rPr>
        <w:t>dyslipidaemia</w:t>
      </w:r>
      <w:proofErr w:type="spellEnd"/>
      <w:r w:rsidRPr="00FA25C4">
        <w:rPr>
          <w:rFonts w:ascii="Arial" w:hAnsi="Arial" w:cs="Arial"/>
          <w:sz w:val="22"/>
        </w:rPr>
        <w:t xml:space="preserve"> among hypertensive patients, particularly those with lower educational attainment, unmarried status, prediabetes, and higher body weight. These associations show the interplay between social, metabolic, and lifestyle factors in cardiovascular risk. </w:t>
      </w:r>
    </w:p>
    <w:p w14:paraId="1D0BC63C" w14:textId="066783B3" w:rsidR="008268BB" w:rsidRPr="00FA25C4" w:rsidRDefault="008268BB" w:rsidP="008268BB">
      <w:pPr>
        <w:spacing w:line="360" w:lineRule="auto"/>
        <w:rPr>
          <w:rFonts w:ascii="Arial" w:hAnsi="Arial" w:cs="Arial"/>
          <w:sz w:val="22"/>
        </w:rPr>
      </w:pPr>
      <w:r w:rsidRPr="00FA25C4">
        <w:rPr>
          <w:rFonts w:ascii="Arial" w:hAnsi="Arial" w:cs="Arial"/>
          <w:sz w:val="22"/>
        </w:rPr>
        <w:t xml:space="preserve">Routine lipid screening, targeted education, psychosocial support, and integrated weight management should be </w:t>
      </w:r>
      <w:proofErr w:type="spellStart"/>
      <w:r w:rsidR="00094DCA" w:rsidRPr="00633A2A">
        <w:rPr>
          <w:rFonts w:ascii="Arial" w:hAnsi="Arial" w:cs="Arial"/>
          <w:sz w:val="22"/>
          <w:highlight w:val="yellow"/>
        </w:rPr>
        <w:t>prioritised</w:t>
      </w:r>
      <w:proofErr w:type="spellEnd"/>
      <w:r w:rsidR="00094DCA" w:rsidRPr="00633A2A">
        <w:rPr>
          <w:rFonts w:ascii="Arial" w:hAnsi="Arial" w:cs="Arial"/>
          <w:sz w:val="22"/>
          <w:highlight w:val="yellow"/>
        </w:rPr>
        <w:t xml:space="preserve"> </w:t>
      </w:r>
      <w:r w:rsidRPr="00633A2A">
        <w:rPr>
          <w:rFonts w:ascii="Arial" w:hAnsi="Arial" w:cs="Arial"/>
          <w:sz w:val="22"/>
          <w:highlight w:val="yellow"/>
        </w:rPr>
        <w:t>in hypertension</w:t>
      </w:r>
      <w:r w:rsidRPr="00FA25C4">
        <w:rPr>
          <w:rFonts w:ascii="Arial" w:hAnsi="Arial" w:cs="Arial"/>
          <w:sz w:val="22"/>
        </w:rPr>
        <w:t xml:space="preserve"> care to reduce long-term complications.</w:t>
      </w:r>
    </w:p>
    <w:p w14:paraId="3E8332A8" w14:textId="77777777" w:rsidR="00C21C67" w:rsidRPr="00FA25C4" w:rsidRDefault="00C21C67" w:rsidP="00C21C67">
      <w:pPr>
        <w:spacing w:line="360" w:lineRule="auto"/>
        <w:rPr>
          <w:rFonts w:ascii="Arial" w:hAnsi="Arial" w:cs="Arial"/>
          <w:b/>
          <w:bCs/>
          <w:caps/>
          <w:sz w:val="22"/>
        </w:rPr>
      </w:pPr>
      <w:r w:rsidRPr="00FA25C4">
        <w:rPr>
          <w:rFonts w:ascii="Arial" w:hAnsi="Arial" w:cs="Arial"/>
          <w:b/>
          <w:bCs/>
          <w:caps/>
          <w:sz w:val="22"/>
        </w:rPr>
        <w:t>Limitations</w:t>
      </w:r>
    </w:p>
    <w:p w14:paraId="4A3B3CC9" w14:textId="4C342A8A" w:rsidR="00C21C67" w:rsidRPr="00FA25C4" w:rsidRDefault="00C21C67" w:rsidP="00C21C67">
      <w:pPr>
        <w:spacing w:line="360" w:lineRule="auto"/>
        <w:rPr>
          <w:rFonts w:ascii="Arial" w:hAnsi="Arial" w:cs="Arial"/>
          <w:sz w:val="22"/>
        </w:rPr>
      </w:pPr>
      <w:r w:rsidRPr="00FA25C4">
        <w:rPr>
          <w:rFonts w:ascii="Arial" w:hAnsi="Arial" w:cs="Arial"/>
          <w:sz w:val="22"/>
        </w:rPr>
        <w:t xml:space="preserve">The retrospective design limited our ability to assess causality or track progression. Being a hospital-based study, findings may not be fully </w:t>
      </w:r>
      <w:proofErr w:type="spellStart"/>
      <w:r w:rsidRPr="00633A2A">
        <w:rPr>
          <w:rFonts w:ascii="Arial" w:hAnsi="Arial" w:cs="Arial"/>
          <w:sz w:val="22"/>
          <w:highlight w:val="yellow"/>
        </w:rPr>
        <w:t>generali</w:t>
      </w:r>
      <w:r w:rsidR="00DC08E5">
        <w:rPr>
          <w:rFonts w:ascii="Arial" w:hAnsi="Arial" w:cs="Arial"/>
          <w:sz w:val="22"/>
          <w:highlight w:val="yellow"/>
        </w:rPr>
        <w:t>s</w:t>
      </w:r>
      <w:r w:rsidRPr="00633A2A">
        <w:rPr>
          <w:rFonts w:ascii="Arial" w:hAnsi="Arial" w:cs="Arial"/>
          <w:sz w:val="22"/>
          <w:highlight w:val="yellow"/>
        </w:rPr>
        <w:t>able</w:t>
      </w:r>
      <w:proofErr w:type="spellEnd"/>
      <w:r w:rsidRPr="00FA25C4">
        <w:rPr>
          <w:rFonts w:ascii="Arial" w:hAnsi="Arial" w:cs="Arial"/>
          <w:sz w:val="22"/>
        </w:rPr>
        <w:t xml:space="preserve"> to the wider community. Also, data on dietary habits, physical activity, and medication adherence were not available.</w:t>
      </w:r>
    </w:p>
    <w:p w14:paraId="7CD8177C" w14:textId="5E6FBEC9" w:rsidR="00C21C67" w:rsidRPr="00FA25C4" w:rsidRDefault="0036587D" w:rsidP="008268BB">
      <w:pPr>
        <w:spacing w:line="360" w:lineRule="auto"/>
        <w:rPr>
          <w:rFonts w:ascii="Arial" w:hAnsi="Arial" w:cs="Arial"/>
          <w:b/>
          <w:bCs/>
          <w:sz w:val="22"/>
        </w:rPr>
      </w:pPr>
      <w:r w:rsidRPr="00FA25C4">
        <w:rPr>
          <w:rFonts w:ascii="Arial" w:hAnsi="Arial" w:cs="Arial"/>
          <w:b/>
          <w:bCs/>
          <w:sz w:val="22"/>
        </w:rPr>
        <w:t>CONFLICT OF INTEREST</w:t>
      </w:r>
    </w:p>
    <w:p w14:paraId="41AA6EF3" w14:textId="2E91C8E9" w:rsidR="0036587D" w:rsidRDefault="0036587D" w:rsidP="008268BB">
      <w:pPr>
        <w:spacing w:line="360" w:lineRule="auto"/>
        <w:rPr>
          <w:rFonts w:ascii="Arial" w:hAnsi="Arial" w:cs="Arial"/>
          <w:sz w:val="22"/>
        </w:rPr>
      </w:pPr>
      <w:r w:rsidRPr="00FA25C4">
        <w:rPr>
          <w:rFonts w:ascii="Arial" w:hAnsi="Arial" w:cs="Arial"/>
          <w:sz w:val="22"/>
        </w:rPr>
        <w:t>The authors declare no conflict of interest.</w:t>
      </w:r>
    </w:p>
    <w:p w14:paraId="29D55868" w14:textId="78AD4560" w:rsidR="008F2EB8" w:rsidRDefault="008F2EB8" w:rsidP="008268BB">
      <w:pPr>
        <w:spacing w:line="360" w:lineRule="auto"/>
        <w:rPr>
          <w:rFonts w:ascii="Arial" w:hAnsi="Arial" w:cs="Arial"/>
          <w:sz w:val="22"/>
        </w:rPr>
      </w:pPr>
    </w:p>
    <w:p w14:paraId="5DD3D399"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Disclaimer (Artificial intelligence)</w:t>
      </w:r>
    </w:p>
    <w:p w14:paraId="2269753E"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 xml:space="preserve">Option 1: </w:t>
      </w:r>
    </w:p>
    <w:p w14:paraId="42C38B23"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p w14:paraId="62BD9FB8"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lastRenderedPageBreak/>
        <w:t xml:space="preserve">Option 2: </w:t>
      </w:r>
    </w:p>
    <w:p w14:paraId="1FA5462A"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817773"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Details of the AI usage are given below:</w:t>
      </w:r>
    </w:p>
    <w:p w14:paraId="5BD04779"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1.</w:t>
      </w:r>
    </w:p>
    <w:p w14:paraId="6052DED9" w14:textId="77777777" w:rsidR="008F2EB8" w:rsidRPr="008F2EB8" w:rsidRDefault="008F2EB8" w:rsidP="008F2EB8">
      <w:pPr>
        <w:spacing w:after="200" w:line="276" w:lineRule="auto"/>
        <w:jc w:val="left"/>
        <w:rPr>
          <w:rFonts w:ascii="Calibri" w:eastAsia="Calibri" w:hAnsi="Calibri" w:cs="Times New Roman"/>
          <w:sz w:val="22"/>
          <w:highlight w:val="yellow"/>
          <w:lang w:eastAsia="en-US"/>
        </w:rPr>
      </w:pPr>
      <w:r w:rsidRPr="008F2EB8">
        <w:rPr>
          <w:rFonts w:ascii="Calibri" w:eastAsia="Calibri" w:hAnsi="Calibri" w:cs="Times New Roman"/>
          <w:sz w:val="22"/>
          <w:highlight w:val="yellow"/>
          <w:lang w:eastAsia="en-US"/>
        </w:rPr>
        <w:t>2.</w:t>
      </w:r>
    </w:p>
    <w:p w14:paraId="663C0844" w14:textId="77777777" w:rsidR="008F2EB8" w:rsidRPr="008F2EB8" w:rsidRDefault="008F2EB8" w:rsidP="008F2EB8">
      <w:pPr>
        <w:spacing w:after="200" w:line="276" w:lineRule="auto"/>
        <w:jc w:val="left"/>
        <w:rPr>
          <w:rFonts w:ascii="Calibri" w:eastAsia="Calibri" w:hAnsi="Calibri" w:cs="Times New Roman"/>
          <w:sz w:val="22"/>
          <w:lang w:eastAsia="en-US"/>
        </w:rPr>
      </w:pPr>
      <w:r w:rsidRPr="008F2EB8">
        <w:rPr>
          <w:rFonts w:ascii="Calibri" w:eastAsia="Calibri" w:hAnsi="Calibri" w:cs="Times New Roman"/>
          <w:sz w:val="22"/>
          <w:highlight w:val="yellow"/>
          <w:lang w:eastAsia="en-US"/>
        </w:rPr>
        <w:t>3.</w:t>
      </w:r>
    </w:p>
    <w:p w14:paraId="2A4B6B8A" w14:textId="77777777" w:rsidR="008F2EB8" w:rsidRPr="00FA25C4" w:rsidRDefault="008F2EB8" w:rsidP="008268BB">
      <w:pPr>
        <w:spacing w:line="360" w:lineRule="auto"/>
        <w:rPr>
          <w:rFonts w:ascii="Arial" w:hAnsi="Arial" w:cs="Arial"/>
          <w:sz w:val="22"/>
        </w:rPr>
      </w:pPr>
    </w:p>
    <w:p w14:paraId="181888D7" w14:textId="748999AE" w:rsidR="008268BB" w:rsidRPr="00FA25C4" w:rsidRDefault="008268BB" w:rsidP="008268BB">
      <w:pPr>
        <w:spacing w:line="360" w:lineRule="auto"/>
        <w:rPr>
          <w:rFonts w:ascii="Arial" w:hAnsi="Arial" w:cs="Arial"/>
          <w:b/>
          <w:bCs/>
          <w:sz w:val="22"/>
        </w:rPr>
      </w:pPr>
      <w:r w:rsidRPr="00FA25C4">
        <w:rPr>
          <w:rFonts w:ascii="Arial" w:hAnsi="Arial" w:cs="Arial"/>
          <w:b/>
          <w:bCs/>
          <w:sz w:val="22"/>
        </w:rPr>
        <w:t>REFERENCES</w:t>
      </w:r>
    </w:p>
    <w:p w14:paraId="231E34F6" w14:textId="5CBEA9ED"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633A2A">
        <w:rPr>
          <w:rFonts w:ascii="Arial" w:eastAsia="Times New Roman" w:hAnsi="Arial" w:cs="Arial"/>
          <w:kern w:val="0"/>
          <w:sz w:val="22"/>
          <w:lang w:val="es-US"/>
          <w14:ligatures w14:val="none"/>
        </w:rPr>
        <w:t>Hedayatnia</w:t>
      </w:r>
      <w:proofErr w:type="spellEnd"/>
      <w:r w:rsidRPr="00633A2A">
        <w:rPr>
          <w:rFonts w:ascii="Arial" w:eastAsia="Times New Roman" w:hAnsi="Arial" w:cs="Arial"/>
          <w:kern w:val="0"/>
          <w:sz w:val="22"/>
          <w:lang w:val="es-US"/>
          <w14:ligatures w14:val="none"/>
        </w:rPr>
        <w:t xml:space="preserve"> M, </w:t>
      </w:r>
      <w:proofErr w:type="spellStart"/>
      <w:r w:rsidRPr="00633A2A">
        <w:rPr>
          <w:rFonts w:ascii="Arial" w:eastAsia="Times New Roman" w:hAnsi="Arial" w:cs="Arial"/>
          <w:kern w:val="0"/>
          <w:sz w:val="22"/>
          <w:lang w:val="es-US"/>
          <w14:ligatures w14:val="none"/>
        </w:rPr>
        <w:t>Asadi</w:t>
      </w:r>
      <w:proofErr w:type="spellEnd"/>
      <w:r w:rsidRPr="00633A2A">
        <w:rPr>
          <w:rFonts w:ascii="Arial" w:eastAsia="Times New Roman" w:hAnsi="Arial" w:cs="Arial"/>
          <w:kern w:val="0"/>
          <w:sz w:val="22"/>
          <w:lang w:val="es-US"/>
          <w14:ligatures w14:val="none"/>
        </w:rPr>
        <w:t xml:space="preserve"> Z, </w:t>
      </w:r>
      <w:proofErr w:type="spellStart"/>
      <w:r w:rsidRPr="00633A2A">
        <w:rPr>
          <w:rFonts w:ascii="Arial" w:eastAsia="Times New Roman" w:hAnsi="Arial" w:cs="Arial"/>
          <w:kern w:val="0"/>
          <w:sz w:val="22"/>
          <w:lang w:val="es-US"/>
          <w14:ligatures w14:val="none"/>
        </w:rPr>
        <w:t>Zare-Feyzabadi</w:t>
      </w:r>
      <w:proofErr w:type="spellEnd"/>
      <w:r w:rsidRPr="00633A2A">
        <w:rPr>
          <w:rFonts w:ascii="Arial" w:eastAsia="Times New Roman" w:hAnsi="Arial" w:cs="Arial"/>
          <w:kern w:val="0"/>
          <w:sz w:val="22"/>
          <w:lang w:val="es-US"/>
          <w14:ligatures w14:val="none"/>
        </w:rPr>
        <w:t xml:space="preserve"> R, et al. </w:t>
      </w:r>
      <w:r w:rsidRPr="00FA25C4">
        <w:rPr>
          <w:rFonts w:ascii="Arial" w:eastAsia="Times New Roman" w:hAnsi="Arial" w:cs="Arial"/>
          <w:kern w:val="0"/>
          <w:sz w:val="22"/>
          <w14:ligatures w14:val="none"/>
        </w:rPr>
        <w:t xml:space="preserve">Dyslipidemia and cardiovascular disease risk among the MASHAD study population. </w:t>
      </w:r>
      <w:r w:rsidRPr="00FA25C4">
        <w:rPr>
          <w:rFonts w:ascii="Arial" w:eastAsia="Times New Roman" w:hAnsi="Arial" w:cs="Arial"/>
          <w:i/>
          <w:iCs/>
          <w:kern w:val="0"/>
          <w:sz w:val="22"/>
          <w14:ligatures w14:val="none"/>
        </w:rPr>
        <w:t>Lipids Health Dis.</w:t>
      </w:r>
      <w:r w:rsidRPr="00FA25C4">
        <w:rPr>
          <w:rFonts w:ascii="Arial" w:eastAsia="Times New Roman" w:hAnsi="Arial" w:cs="Arial"/>
          <w:kern w:val="0"/>
          <w:sz w:val="22"/>
          <w14:ligatures w14:val="none"/>
        </w:rPr>
        <w:t xml:space="preserve"> 2020;19(1):42. doi:10.1186/s12944-020-01204-y</w:t>
      </w:r>
    </w:p>
    <w:p w14:paraId="58E28DDE" w14:textId="3C7D4416"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Dyslipidemia - an overview | ScienceDirect Topics. Accessed August 2, 2025. </w:t>
      </w:r>
      <w:hyperlink r:id="rId8" w:tgtFrame="_new" w:history="1">
        <w:r w:rsidRPr="00FA25C4">
          <w:rPr>
            <w:rFonts w:ascii="Arial" w:eastAsia="Times New Roman" w:hAnsi="Arial" w:cs="Arial"/>
            <w:color w:val="0000FF"/>
            <w:kern w:val="0"/>
            <w:sz w:val="22"/>
            <w:u w:val="single"/>
            <w14:ligatures w14:val="none"/>
          </w:rPr>
          <w:t>https://www.sciencedirect.com/topics/medicine-and-dentistry/dyslipidemia</w:t>
        </w:r>
      </w:hyperlink>
    </w:p>
    <w:p w14:paraId="066968F3" w14:textId="028BF0E1"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World Health Organization. Cardiovascular diseases (CVDs). Accessed August 2, 2025. </w:t>
      </w:r>
      <w:hyperlink r:id="rId9" w:tgtFrame="_new" w:history="1">
        <w:r w:rsidRPr="00FA25C4">
          <w:rPr>
            <w:rFonts w:ascii="Arial" w:eastAsia="Times New Roman" w:hAnsi="Arial" w:cs="Arial"/>
            <w:color w:val="0000FF"/>
            <w:kern w:val="0"/>
            <w:sz w:val="22"/>
            <w:u w:val="single"/>
            <w14:ligatures w14:val="none"/>
          </w:rPr>
          <w:t>https://www.who.int/news-room/fact-sheets/detail/cardiovascular-diseases-(cvds)</w:t>
        </w:r>
      </w:hyperlink>
    </w:p>
    <w:p w14:paraId="14EBE9F4" w14:textId="6CEC9120"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Dhondge</w:t>
      </w:r>
      <w:proofErr w:type="spellEnd"/>
      <w:r w:rsidRPr="00FA25C4">
        <w:rPr>
          <w:rFonts w:ascii="Arial" w:eastAsia="Times New Roman" w:hAnsi="Arial" w:cs="Arial"/>
          <w:kern w:val="0"/>
          <w:sz w:val="22"/>
          <w14:ligatures w14:val="none"/>
        </w:rPr>
        <w:t xml:space="preserve"> RH, Agrawal S, Patil R, Kadu A, Kothari M. A comprehensive review of metabolic syndrome and its role in cardiovascular disease and type 2 diabetes mellitus: mechanisms, risk factors, and management. </w:t>
      </w:r>
      <w:r w:rsidRPr="00FA25C4">
        <w:rPr>
          <w:rFonts w:ascii="Arial" w:eastAsia="Times New Roman" w:hAnsi="Arial" w:cs="Arial"/>
          <w:i/>
          <w:iCs/>
          <w:kern w:val="0"/>
          <w:sz w:val="22"/>
          <w14:ligatures w14:val="none"/>
        </w:rPr>
        <w:t>Cureus.</w:t>
      </w:r>
      <w:r w:rsidRPr="00FA25C4">
        <w:rPr>
          <w:rFonts w:ascii="Arial" w:eastAsia="Times New Roman" w:hAnsi="Arial" w:cs="Arial"/>
          <w:kern w:val="0"/>
          <w:sz w:val="22"/>
          <w14:ligatures w14:val="none"/>
        </w:rPr>
        <w:t xml:space="preserve"> 2024;16(8):e67428. doi:10.7759/cureus.67428</w:t>
      </w:r>
    </w:p>
    <w:p w14:paraId="397AE78B" w14:textId="34E8C1E5"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Li Z, Shi J, Li N, Wang M, Jin Y, Zheng ZJ. Temporal trends in the burden of non-communicable diseases in countries with the highest malaria burden, 1990–2019: evaluating the double burden of non-communicable and communicable diseases in epidemiological transition. </w:t>
      </w:r>
      <w:r w:rsidRPr="00FA25C4">
        <w:rPr>
          <w:rFonts w:ascii="Arial" w:eastAsia="Times New Roman" w:hAnsi="Arial" w:cs="Arial"/>
          <w:i/>
          <w:iCs/>
          <w:kern w:val="0"/>
          <w:sz w:val="22"/>
          <w14:ligatures w14:val="none"/>
        </w:rPr>
        <w:t>Glob Health.</w:t>
      </w:r>
      <w:r w:rsidRPr="00FA25C4">
        <w:rPr>
          <w:rFonts w:ascii="Arial" w:eastAsia="Times New Roman" w:hAnsi="Arial" w:cs="Arial"/>
          <w:kern w:val="0"/>
          <w:sz w:val="22"/>
          <w14:ligatures w14:val="none"/>
        </w:rPr>
        <w:t xml:space="preserve"> 2022;18(1):1-9. doi:10.1186/s12992-022-00882-w</w:t>
      </w:r>
    </w:p>
    <w:p w14:paraId="3B119849" w14:textId="588539D7"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371933">
        <w:rPr>
          <w:rFonts w:ascii="Arial" w:eastAsia="Times New Roman" w:hAnsi="Arial" w:cs="Arial"/>
          <w:kern w:val="0"/>
          <w:sz w:val="22"/>
          <w:lang w:val="es-US"/>
          <w14:ligatures w14:val="none"/>
        </w:rPr>
        <w:t>Sani</w:t>
      </w:r>
      <w:proofErr w:type="spellEnd"/>
      <w:r w:rsidRPr="00371933">
        <w:rPr>
          <w:rFonts w:ascii="Arial" w:eastAsia="Times New Roman" w:hAnsi="Arial" w:cs="Arial"/>
          <w:kern w:val="0"/>
          <w:sz w:val="22"/>
          <w:lang w:val="es-US"/>
          <w14:ligatures w14:val="none"/>
        </w:rPr>
        <w:t xml:space="preserve"> MU, </w:t>
      </w:r>
      <w:proofErr w:type="spellStart"/>
      <w:r w:rsidRPr="00371933">
        <w:rPr>
          <w:rFonts w:ascii="Arial" w:eastAsia="Times New Roman" w:hAnsi="Arial" w:cs="Arial"/>
          <w:kern w:val="0"/>
          <w:sz w:val="22"/>
          <w:lang w:val="es-US"/>
          <w14:ligatures w14:val="none"/>
        </w:rPr>
        <w:t>Ogah</w:t>
      </w:r>
      <w:proofErr w:type="spellEnd"/>
      <w:r w:rsidRPr="00371933">
        <w:rPr>
          <w:rFonts w:ascii="Arial" w:eastAsia="Times New Roman" w:hAnsi="Arial" w:cs="Arial"/>
          <w:kern w:val="0"/>
          <w:sz w:val="22"/>
          <w:lang w:val="es-US"/>
          <w14:ligatures w14:val="none"/>
        </w:rPr>
        <w:t xml:space="preserve"> OS, </w:t>
      </w:r>
      <w:proofErr w:type="spellStart"/>
      <w:r w:rsidRPr="00371933">
        <w:rPr>
          <w:rFonts w:ascii="Arial" w:eastAsia="Times New Roman" w:hAnsi="Arial" w:cs="Arial"/>
          <w:kern w:val="0"/>
          <w:sz w:val="22"/>
          <w:lang w:val="es-US"/>
          <w14:ligatures w14:val="none"/>
        </w:rPr>
        <w:t>Fourie</w:t>
      </w:r>
      <w:proofErr w:type="spellEnd"/>
      <w:r w:rsidRPr="00371933">
        <w:rPr>
          <w:rFonts w:ascii="Arial" w:eastAsia="Times New Roman" w:hAnsi="Arial" w:cs="Arial"/>
          <w:kern w:val="0"/>
          <w:sz w:val="22"/>
          <w:lang w:val="es-US"/>
          <w14:ligatures w14:val="none"/>
        </w:rPr>
        <w:t xml:space="preserve"> JM, et al. </w:t>
      </w:r>
      <w:r w:rsidRPr="00FA25C4">
        <w:rPr>
          <w:rFonts w:ascii="Arial" w:eastAsia="Times New Roman" w:hAnsi="Arial" w:cs="Arial"/>
          <w:kern w:val="0"/>
          <w:sz w:val="22"/>
          <w14:ligatures w14:val="none"/>
        </w:rPr>
        <w:t xml:space="preserve">PASCAR and WHF cardiovascular diseases scorecard project: Nigeria country report.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2020;31(4)(Suppl 2):S19-S26. doi:10.5830/CVJA-2020-034</w:t>
      </w:r>
    </w:p>
    <w:p w14:paraId="2D0C0BBA" w14:textId="24820208"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Mbakwem</w:t>
      </w:r>
      <w:proofErr w:type="spellEnd"/>
      <w:r w:rsidRPr="00FA25C4">
        <w:rPr>
          <w:rFonts w:ascii="Arial" w:eastAsia="Times New Roman" w:hAnsi="Arial" w:cs="Arial"/>
          <w:kern w:val="0"/>
          <w:sz w:val="22"/>
          <w14:ligatures w14:val="none"/>
        </w:rPr>
        <w:t xml:space="preserve"> AC, Amadi CE, </w:t>
      </w:r>
      <w:proofErr w:type="spellStart"/>
      <w:r w:rsidRPr="00FA25C4">
        <w:rPr>
          <w:rFonts w:ascii="Arial" w:eastAsia="Times New Roman" w:hAnsi="Arial" w:cs="Arial"/>
          <w:kern w:val="0"/>
          <w:sz w:val="22"/>
          <w14:ligatures w14:val="none"/>
        </w:rPr>
        <w:t>Ajuluchukwu</w:t>
      </w:r>
      <w:proofErr w:type="spellEnd"/>
      <w:r w:rsidRPr="00FA25C4">
        <w:rPr>
          <w:rFonts w:ascii="Arial" w:eastAsia="Times New Roman" w:hAnsi="Arial" w:cs="Arial"/>
          <w:kern w:val="0"/>
          <w:sz w:val="22"/>
          <w14:ligatures w14:val="none"/>
        </w:rPr>
        <w:t xml:space="preserve"> JN, </w:t>
      </w:r>
      <w:proofErr w:type="spellStart"/>
      <w:r w:rsidRPr="00FA25C4">
        <w:rPr>
          <w:rFonts w:ascii="Arial" w:eastAsia="Times New Roman" w:hAnsi="Arial" w:cs="Arial"/>
          <w:kern w:val="0"/>
          <w:sz w:val="22"/>
          <w14:ligatures w14:val="none"/>
        </w:rPr>
        <w:t>Kushimo</w:t>
      </w:r>
      <w:proofErr w:type="spellEnd"/>
      <w:r w:rsidRPr="00FA25C4">
        <w:rPr>
          <w:rFonts w:ascii="Arial" w:eastAsia="Times New Roman" w:hAnsi="Arial" w:cs="Arial"/>
          <w:kern w:val="0"/>
          <w:sz w:val="22"/>
          <w14:ligatures w14:val="none"/>
        </w:rPr>
        <w:t xml:space="preserve"> OA. Trends and outcomes of cardiovascular disease admissions in Lagos, Nigeria: a 16-year review.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2022;34(3):140. doi:10.5830/CVJA-2022-037</w:t>
      </w:r>
    </w:p>
    <w:p w14:paraId="422AA4EE" w14:textId="0597A110"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World Health Organization Regional Office for Africa. Diet and exercises are pivotal in preventing cardiovascular diseases. Accessed August 2, 2025. </w:t>
      </w:r>
      <w:hyperlink r:id="rId10" w:tgtFrame="_new" w:history="1">
        <w:r w:rsidRPr="00FA25C4">
          <w:rPr>
            <w:rFonts w:ascii="Arial" w:eastAsia="Times New Roman" w:hAnsi="Arial" w:cs="Arial"/>
            <w:color w:val="0000FF"/>
            <w:kern w:val="0"/>
            <w:sz w:val="22"/>
            <w:u w:val="single"/>
            <w14:ligatures w14:val="none"/>
          </w:rPr>
          <w:t>https://www.afro.who.int/news/diet-and-exercises-are-pivotal-preventing-cardiovascular-diseases</w:t>
        </w:r>
      </w:hyperlink>
    </w:p>
    <w:p w14:paraId="79060770" w14:textId="164332DB"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371933">
        <w:rPr>
          <w:rFonts w:ascii="Arial" w:eastAsia="Times New Roman" w:hAnsi="Arial" w:cs="Arial"/>
          <w:kern w:val="0"/>
          <w:sz w:val="22"/>
          <w:lang w:val="es-US"/>
          <w14:ligatures w14:val="none"/>
        </w:rPr>
        <w:lastRenderedPageBreak/>
        <w:t>Adesola</w:t>
      </w:r>
      <w:proofErr w:type="spellEnd"/>
      <w:r w:rsidRPr="00371933">
        <w:rPr>
          <w:rFonts w:ascii="Arial" w:eastAsia="Times New Roman" w:hAnsi="Arial" w:cs="Arial"/>
          <w:kern w:val="0"/>
          <w:sz w:val="22"/>
          <w:lang w:val="es-US"/>
          <w14:ligatures w14:val="none"/>
        </w:rPr>
        <w:t xml:space="preserve"> RO, </w:t>
      </w:r>
      <w:proofErr w:type="spellStart"/>
      <w:r w:rsidRPr="00371933">
        <w:rPr>
          <w:rFonts w:ascii="Arial" w:eastAsia="Times New Roman" w:hAnsi="Arial" w:cs="Arial"/>
          <w:kern w:val="0"/>
          <w:sz w:val="22"/>
          <w:lang w:val="es-US"/>
          <w14:ligatures w14:val="none"/>
        </w:rPr>
        <w:t>Opuni</w:t>
      </w:r>
      <w:proofErr w:type="spellEnd"/>
      <w:r w:rsidRPr="00371933">
        <w:rPr>
          <w:rFonts w:ascii="Arial" w:eastAsia="Times New Roman" w:hAnsi="Arial" w:cs="Arial"/>
          <w:kern w:val="0"/>
          <w:sz w:val="22"/>
          <w:lang w:val="es-US"/>
          <w14:ligatures w14:val="none"/>
        </w:rPr>
        <w:t xml:space="preserve"> E, Idris I, et al. </w:t>
      </w:r>
      <w:r w:rsidRPr="00FA25C4">
        <w:rPr>
          <w:rFonts w:ascii="Arial" w:eastAsia="Times New Roman" w:hAnsi="Arial" w:cs="Arial"/>
          <w:kern w:val="0"/>
          <w:sz w:val="22"/>
          <w14:ligatures w14:val="none"/>
        </w:rPr>
        <w:t xml:space="preserve">Navigating Nigeria’s health landscape: population growth and its health implications. </w:t>
      </w:r>
      <w:r w:rsidRPr="00FA25C4">
        <w:rPr>
          <w:rFonts w:ascii="Arial" w:eastAsia="Times New Roman" w:hAnsi="Arial" w:cs="Arial"/>
          <w:i/>
          <w:iCs/>
          <w:kern w:val="0"/>
          <w:sz w:val="22"/>
          <w14:ligatures w14:val="none"/>
        </w:rPr>
        <w:t>Environ Health Insights.</w:t>
      </w:r>
      <w:r w:rsidRPr="00FA25C4">
        <w:rPr>
          <w:rFonts w:ascii="Arial" w:eastAsia="Times New Roman" w:hAnsi="Arial" w:cs="Arial"/>
          <w:kern w:val="0"/>
          <w:sz w:val="22"/>
          <w14:ligatures w14:val="none"/>
        </w:rPr>
        <w:t xml:space="preserve"> 2024;18:11786302241250212. doi:10.1177/11786302241250211</w:t>
      </w:r>
    </w:p>
    <w:p w14:paraId="775850BD" w14:textId="6E752215"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Onyegbutulem</w:t>
      </w:r>
      <w:proofErr w:type="spellEnd"/>
      <w:r w:rsidRPr="00FA25C4">
        <w:rPr>
          <w:rFonts w:ascii="Arial" w:eastAsia="Times New Roman" w:hAnsi="Arial" w:cs="Arial"/>
          <w:kern w:val="0"/>
          <w:sz w:val="22"/>
          <w14:ligatures w14:val="none"/>
        </w:rPr>
        <w:t xml:space="preserve"> HC, </w:t>
      </w:r>
      <w:proofErr w:type="spellStart"/>
      <w:r w:rsidRPr="00FA25C4">
        <w:rPr>
          <w:rFonts w:ascii="Arial" w:eastAsia="Times New Roman" w:hAnsi="Arial" w:cs="Arial"/>
          <w:kern w:val="0"/>
          <w:sz w:val="22"/>
          <w14:ligatures w14:val="none"/>
        </w:rPr>
        <w:t>Dogo</w:t>
      </w:r>
      <w:proofErr w:type="spellEnd"/>
      <w:r w:rsidRPr="00FA25C4">
        <w:rPr>
          <w:rFonts w:ascii="Arial" w:eastAsia="Times New Roman" w:hAnsi="Arial" w:cs="Arial"/>
          <w:kern w:val="0"/>
          <w:sz w:val="22"/>
          <w14:ligatures w14:val="none"/>
        </w:rPr>
        <w:t xml:space="preserve"> D, Alu F, et al. Patterns of dyslipidemia amongst hypertensive patients in Abuja, North Central Nigeria. </w:t>
      </w:r>
      <w:r w:rsidRPr="00FA25C4">
        <w:rPr>
          <w:rFonts w:ascii="Arial" w:eastAsia="Times New Roman" w:hAnsi="Arial" w:cs="Arial"/>
          <w:i/>
          <w:iCs/>
          <w:kern w:val="0"/>
          <w:sz w:val="22"/>
          <w14:ligatures w14:val="none"/>
        </w:rPr>
        <w:t xml:space="preserve">Pan </w:t>
      </w:r>
      <w:proofErr w:type="spellStart"/>
      <w:r w:rsidRPr="00FA25C4">
        <w:rPr>
          <w:rFonts w:ascii="Arial" w:eastAsia="Times New Roman" w:hAnsi="Arial" w:cs="Arial"/>
          <w:i/>
          <w:iCs/>
          <w:kern w:val="0"/>
          <w:sz w:val="22"/>
          <w14:ligatures w14:val="none"/>
        </w:rPr>
        <w:t>Afr</w:t>
      </w:r>
      <w:proofErr w:type="spellEnd"/>
      <w:r w:rsidRPr="00FA25C4">
        <w:rPr>
          <w:rFonts w:ascii="Arial" w:eastAsia="Times New Roman" w:hAnsi="Arial" w:cs="Arial"/>
          <w:i/>
          <w:iCs/>
          <w:kern w:val="0"/>
          <w:sz w:val="22"/>
          <w14:ligatures w14:val="none"/>
        </w:rPr>
        <w:t xml:space="preserve"> Med J.</w:t>
      </w:r>
      <w:r w:rsidRPr="00FA25C4">
        <w:rPr>
          <w:rFonts w:ascii="Arial" w:eastAsia="Times New Roman" w:hAnsi="Arial" w:cs="Arial"/>
          <w:kern w:val="0"/>
          <w:sz w:val="22"/>
          <w14:ligatures w14:val="none"/>
        </w:rPr>
        <w:t xml:space="preserve"> 2021;39:11. doi:10.11604/pamj.2021.39.11.28807</w:t>
      </w:r>
    </w:p>
    <w:p w14:paraId="121E6902" w14:textId="35D34513"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Chori B, Danladi B, </w:t>
      </w:r>
      <w:proofErr w:type="spellStart"/>
      <w:r w:rsidRPr="00FA25C4">
        <w:rPr>
          <w:rFonts w:ascii="Arial" w:eastAsia="Times New Roman" w:hAnsi="Arial" w:cs="Arial"/>
          <w:kern w:val="0"/>
          <w:sz w:val="22"/>
          <w14:ligatures w14:val="none"/>
        </w:rPr>
        <w:t>Nwakile</w:t>
      </w:r>
      <w:proofErr w:type="spellEnd"/>
      <w:r w:rsidRPr="00FA25C4">
        <w:rPr>
          <w:rFonts w:ascii="Arial" w:eastAsia="Times New Roman" w:hAnsi="Arial" w:cs="Arial"/>
          <w:kern w:val="0"/>
          <w:sz w:val="22"/>
          <w14:ligatures w14:val="none"/>
        </w:rPr>
        <w:t xml:space="preserve"> P, et al. Prevalence, patterns and predictors of dyslipidemia in Nigeria: a report from the REMAH study. </w:t>
      </w:r>
      <w:r w:rsidRPr="00FA25C4">
        <w:rPr>
          <w:rFonts w:ascii="Arial" w:eastAsia="Times New Roman" w:hAnsi="Arial" w:cs="Arial"/>
          <w:i/>
          <w:iCs/>
          <w:kern w:val="0"/>
          <w:sz w:val="22"/>
          <w14:ligatures w14:val="none"/>
        </w:rPr>
        <w:t>Cardiovasc J Afr.</w:t>
      </w:r>
      <w:r w:rsidRPr="00FA25C4">
        <w:rPr>
          <w:rFonts w:ascii="Arial" w:eastAsia="Times New Roman" w:hAnsi="Arial" w:cs="Arial"/>
          <w:kern w:val="0"/>
          <w:sz w:val="22"/>
          <w14:ligatures w14:val="none"/>
        </w:rPr>
        <w:t xml:space="preserve"> 2021;33(2):52. doi:10.5830/CVJA-2021-037</w:t>
      </w:r>
    </w:p>
    <w:p w14:paraId="33AF3F6E" w14:textId="59F031AE"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Ayoade OG, Umoh I, Amadi C. Dyslipidemia and associated risk factors among Nigerians with hypertension. </w:t>
      </w:r>
      <w:r w:rsidRPr="00FA25C4">
        <w:rPr>
          <w:rFonts w:ascii="Arial" w:eastAsia="Times New Roman" w:hAnsi="Arial" w:cs="Arial"/>
          <w:i/>
          <w:iCs/>
          <w:kern w:val="0"/>
          <w:sz w:val="22"/>
          <w14:ligatures w14:val="none"/>
        </w:rPr>
        <w:t>Dubai Med J.</w:t>
      </w:r>
      <w:r w:rsidRPr="00FA25C4">
        <w:rPr>
          <w:rFonts w:ascii="Arial" w:eastAsia="Times New Roman" w:hAnsi="Arial" w:cs="Arial"/>
          <w:kern w:val="0"/>
          <w:sz w:val="22"/>
          <w14:ligatures w14:val="none"/>
        </w:rPr>
        <w:t xml:space="preserve"> 2020;3(4):155-161. doi:10.1159/000509570</w:t>
      </w:r>
    </w:p>
    <w:p w14:paraId="6521204C" w14:textId="2EC968FB"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Alamro</w:t>
      </w:r>
      <w:proofErr w:type="spellEnd"/>
      <w:r w:rsidRPr="00FA25C4">
        <w:rPr>
          <w:rFonts w:ascii="Arial" w:eastAsia="Times New Roman" w:hAnsi="Arial" w:cs="Arial"/>
          <w:kern w:val="0"/>
          <w:sz w:val="22"/>
          <w14:ligatures w14:val="none"/>
        </w:rPr>
        <w:t xml:space="preserve"> NM, </w:t>
      </w:r>
      <w:proofErr w:type="spellStart"/>
      <w:r w:rsidRPr="00FA25C4">
        <w:rPr>
          <w:rFonts w:ascii="Arial" w:eastAsia="Times New Roman" w:hAnsi="Arial" w:cs="Arial"/>
          <w:kern w:val="0"/>
          <w:sz w:val="22"/>
          <w14:ligatures w14:val="none"/>
        </w:rPr>
        <w:t>Alahmari</w:t>
      </w:r>
      <w:proofErr w:type="spellEnd"/>
      <w:r w:rsidRPr="00FA25C4">
        <w:rPr>
          <w:rFonts w:ascii="Arial" w:eastAsia="Times New Roman" w:hAnsi="Arial" w:cs="Arial"/>
          <w:kern w:val="0"/>
          <w:sz w:val="22"/>
          <w14:ligatures w14:val="none"/>
        </w:rPr>
        <w:t xml:space="preserve"> AN, </w:t>
      </w:r>
      <w:proofErr w:type="spellStart"/>
      <w:r w:rsidRPr="00FA25C4">
        <w:rPr>
          <w:rFonts w:ascii="Arial" w:eastAsia="Times New Roman" w:hAnsi="Arial" w:cs="Arial"/>
          <w:kern w:val="0"/>
          <w:sz w:val="22"/>
          <w14:ligatures w14:val="none"/>
        </w:rPr>
        <w:t>Batais</w:t>
      </w:r>
      <w:proofErr w:type="spellEnd"/>
      <w:r w:rsidRPr="00FA25C4">
        <w:rPr>
          <w:rFonts w:ascii="Arial" w:eastAsia="Times New Roman" w:hAnsi="Arial" w:cs="Arial"/>
          <w:kern w:val="0"/>
          <w:sz w:val="22"/>
          <w14:ligatures w14:val="none"/>
        </w:rPr>
        <w:t xml:space="preserve"> MA, Alsaeed TK, </w:t>
      </w:r>
      <w:proofErr w:type="spellStart"/>
      <w:r w:rsidRPr="00FA25C4">
        <w:rPr>
          <w:rFonts w:ascii="Arial" w:eastAsia="Times New Roman" w:hAnsi="Arial" w:cs="Arial"/>
          <w:kern w:val="0"/>
          <w:sz w:val="22"/>
          <w14:ligatures w14:val="none"/>
        </w:rPr>
        <w:t>Alsalhi</w:t>
      </w:r>
      <w:proofErr w:type="spellEnd"/>
      <w:r w:rsidRPr="00FA25C4">
        <w:rPr>
          <w:rFonts w:ascii="Arial" w:eastAsia="Times New Roman" w:hAnsi="Arial" w:cs="Arial"/>
          <w:kern w:val="0"/>
          <w:sz w:val="22"/>
          <w14:ligatures w14:val="none"/>
        </w:rPr>
        <w:t xml:space="preserve"> AA. Social inequalities in hypertension, dyslipidemia, and cardiovascular events among adults with type 2 diabetes: a cross-sectional study from Saudi Arabia. </w:t>
      </w:r>
      <w:r w:rsidRPr="00FA25C4">
        <w:rPr>
          <w:rFonts w:ascii="Arial" w:eastAsia="Times New Roman" w:hAnsi="Arial" w:cs="Arial"/>
          <w:i/>
          <w:iCs/>
          <w:kern w:val="0"/>
          <w:sz w:val="22"/>
          <w14:ligatures w14:val="none"/>
        </w:rPr>
        <w:t>Healthcare.</w:t>
      </w:r>
      <w:r w:rsidRPr="00FA25C4">
        <w:rPr>
          <w:rFonts w:ascii="Arial" w:eastAsia="Times New Roman" w:hAnsi="Arial" w:cs="Arial"/>
          <w:kern w:val="0"/>
          <w:sz w:val="22"/>
          <w14:ligatures w14:val="none"/>
        </w:rPr>
        <w:t xml:space="preserve"> 2025;13(13):1480. doi:10.3390/healthcare13131480</w:t>
      </w:r>
    </w:p>
    <w:p w14:paraId="42E0EC6F" w14:textId="12A41042" w:rsidR="00BB0204" w:rsidRPr="00FA25C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r w:rsidRPr="00FA25C4">
        <w:rPr>
          <w:rFonts w:ascii="Arial" w:eastAsia="Times New Roman" w:hAnsi="Arial" w:cs="Arial"/>
          <w:kern w:val="0"/>
          <w:sz w:val="22"/>
          <w14:ligatures w14:val="none"/>
        </w:rPr>
        <w:t xml:space="preserve">Neves JS, Newman C, Bostrom JA, et al. Management of dyslipidemia and atherosclerotic cardiovascular risk in prediabetes. </w:t>
      </w:r>
      <w:r w:rsidRPr="00FA25C4">
        <w:rPr>
          <w:rFonts w:ascii="Arial" w:eastAsia="Times New Roman" w:hAnsi="Arial" w:cs="Arial"/>
          <w:i/>
          <w:iCs/>
          <w:kern w:val="0"/>
          <w:sz w:val="22"/>
          <w14:ligatures w14:val="none"/>
        </w:rPr>
        <w:t xml:space="preserve">Diabetes Res Clin </w:t>
      </w:r>
      <w:proofErr w:type="spellStart"/>
      <w:r w:rsidRPr="00FA25C4">
        <w:rPr>
          <w:rFonts w:ascii="Arial" w:eastAsia="Times New Roman" w:hAnsi="Arial" w:cs="Arial"/>
          <w:i/>
          <w:iCs/>
          <w:kern w:val="0"/>
          <w:sz w:val="22"/>
          <w14:ligatures w14:val="none"/>
        </w:rPr>
        <w:t>Pract</w:t>
      </w:r>
      <w:proofErr w:type="spellEnd"/>
      <w:r w:rsidRPr="00FA25C4">
        <w:rPr>
          <w:rFonts w:ascii="Arial" w:eastAsia="Times New Roman" w:hAnsi="Arial" w:cs="Arial"/>
          <w:i/>
          <w:iCs/>
          <w:kern w:val="0"/>
          <w:sz w:val="22"/>
          <w14:ligatures w14:val="none"/>
        </w:rPr>
        <w:t>.</w:t>
      </w:r>
      <w:r w:rsidRPr="00FA25C4">
        <w:rPr>
          <w:rFonts w:ascii="Arial" w:eastAsia="Times New Roman" w:hAnsi="Arial" w:cs="Arial"/>
          <w:kern w:val="0"/>
          <w:sz w:val="22"/>
          <w14:ligatures w14:val="none"/>
        </w:rPr>
        <w:t xml:space="preserve"> 2022;190:109980. doi:10.1016/j.diabres.2022.109980</w:t>
      </w:r>
    </w:p>
    <w:p w14:paraId="49DB3C95" w14:textId="3AF0BB62" w:rsidR="00BB0204" w:rsidRDefault="00BB0204" w:rsidP="0036587D">
      <w:pPr>
        <w:pStyle w:val="ListParagraph"/>
        <w:numPr>
          <w:ilvl w:val="0"/>
          <w:numId w:val="4"/>
        </w:numPr>
        <w:spacing w:before="100" w:beforeAutospacing="1" w:after="100" w:afterAutospacing="1" w:line="276" w:lineRule="auto"/>
        <w:rPr>
          <w:rFonts w:ascii="Arial" w:eastAsia="Times New Roman" w:hAnsi="Arial" w:cs="Arial"/>
          <w:kern w:val="0"/>
          <w:sz w:val="22"/>
          <w14:ligatures w14:val="none"/>
        </w:rPr>
      </w:pPr>
      <w:proofErr w:type="spellStart"/>
      <w:r w:rsidRPr="00FA25C4">
        <w:rPr>
          <w:rFonts w:ascii="Arial" w:eastAsia="Times New Roman" w:hAnsi="Arial" w:cs="Arial"/>
          <w:kern w:val="0"/>
          <w:sz w:val="22"/>
          <w14:ligatures w14:val="none"/>
        </w:rPr>
        <w:t>Odili</w:t>
      </w:r>
      <w:proofErr w:type="spellEnd"/>
      <w:r w:rsidRPr="00FA25C4">
        <w:rPr>
          <w:rFonts w:ascii="Arial" w:eastAsia="Times New Roman" w:hAnsi="Arial" w:cs="Arial"/>
          <w:kern w:val="0"/>
          <w:sz w:val="22"/>
          <w14:ligatures w14:val="none"/>
        </w:rPr>
        <w:t xml:space="preserve"> AN, Chori BS, Danladi B, et al. Prevalence, awareness, treatment and control of hypertension in Nigeria: data from a nationwide survey 2017. </w:t>
      </w:r>
      <w:r w:rsidRPr="00FA25C4">
        <w:rPr>
          <w:rFonts w:ascii="Arial" w:eastAsia="Times New Roman" w:hAnsi="Arial" w:cs="Arial"/>
          <w:i/>
          <w:iCs/>
          <w:kern w:val="0"/>
          <w:sz w:val="22"/>
          <w14:ligatures w14:val="none"/>
        </w:rPr>
        <w:t>Glob Heart.</w:t>
      </w:r>
      <w:r w:rsidRPr="00FA25C4">
        <w:rPr>
          <w:rFonts w:ascii="Arial" w:eastAsia="Times New Roman" w:hAnsi="Arial" w:cs="Arial"/>
          <w:kern w:val="0"/>
          <w:sz w:val="22"/>
          <w14:ligatures w14:val="none"/>
        </w:rPr>
        <w:t xml:space="preserve"> 2020;15(1):47. doi:10.5334/gh.848</w:t>
      </w:r>
    </w:p>
    <w:p w14:paraId="12992FAE" w14:textId="06B5C68C" w:rsidR="005D1473" w:rsidRPr="00633A2A" w:rsidRDefault="005D1473" w:rsidP="0036587D">
      <w:pPr>
        <w:pStyle w:val="ListParagraph"/>
        <w:numPr>
          <w:ilvl w:val="0"/>
          <w:numId w:val="4"/>
        </w:numPr>
        <w:spacing w:before="100" w:beforeAutospacing="1" w:after="100" w:afterAutospacing="1" w:line="276" w:lineRule="auto"/>
        <w:rPr>
          <w:rFonts w:ascii="Arial" w:eastAsia="Times New Roman" w:hAnsi="Arial" w:cs="Arial"/>
          <w:kern w:val="0"/>
          <w:sz w:val="22"/>
          <w:highlight w:val="yellow"/>
          <w14:ligatures w14:val="none"/>
        </w:rPr>
      </w:pPr>
      <w:r w:rsidRPr="00633A2A">
        <w:rPr>
          <w:rFonts w:ascii="Arial" w:eastAsia="Times New Roman" w:hAnsi="Arial" w:cs="Arial"/>
          <w:kern w:val="0"/>
          <w:sz w:val="22"/>
          <w:highlight w:val="yellow"/>
          <w:lang w:val="es-US"/>
          <w14:ligatures w14:val="none"/>
        </w:rPr>
        <w:t xml:space="preserve">Lazarte, J., &amp; </w:t>
      </w:r>
      <w:proofErr w:type="spellStart"/>
      <w:r w:rsidRPr="00633A2A">
        <w:rPr>
          <w:rFonts w:ascii="Arial" w:eastAsia="Times New Roman" w:hAnsi="Arial" w:cs="Arial"/>
          <w:kern w:val="0"/>
          <w:sz w:val="22"/>
          <w:highlight w:val="yellow"/>
          <w:lang w:val="es-US"/>
          <w14:ligatures w14:val="none"/>
        </w:rPr>
        <w:t>Hegele</w:t>
      </w:r>
      <w:proofErr w:type="spellEnd"/>
      <w:r w:rsidRPr="00633A2A">
        <w:rPr>
          <w:rFonts w:ascii="Arial" w:eastAsia="Times New Roman" w:hAnsi="Arial" w:cs="Arial"/>
          <w:kern w:val="0"/>
          <w:sz w:val="22"/>
          <w:highlight w:val="yellow"/>
          <w:lang w:val="es-US"/>
          <w14:ligatures w14:val="none"/>
        </w:rPr>
        <w:t xml:space="preserve">, R. A. (2020). </w:t>
      </w:r>
      <w:r w:rsidRPr="00633A2A">
        <w:rPr>
          <w:rFonts w:ascii="Arial" w:eastAsia="Times New Roman" w:hAnsi="Arial" w:cs="Arial"/>
          <w:kern w:val="0"/>
          <w:sz w:val="22"/>
          <w:highlight w:val="yellow"/>
          <w14:ligatures w14:val="none"/>
        </w:rPr>
        <w:t>Dyslipidemia management in adults with diabetes. </w:t>
      </w:r>
      <w:r w:rsidRPr="00633A2A">
        <w:rPr>
          <w:rFonts w:ascii="Arial" w:eastAsia="Times New Roman" w:hAnsi="Arial" w:cs="Arial"/>
          <w:i/>
          <w:iCs/>
          <w:kern w:val="0"/>
          <w:sz w:val="22"/>
          <w:highlight w:val="yellow"/>
          <w14:ligatures w14:val="none"/>
        </w:rPr>
        <w:t>Canadian journal of diabetes</w:t>
      </w:r>
      <w:r w:rsidRPr="00633A2A">
        <w:rPr>
          <w:rFonts w:ascii="Arial" w:eastAsia="Times New Roman" w:hAnsi="Arial" w:cs="Arial"/>
          <w:kern w:val="0"/>
          <w:sz w:val="22"/>
          <w:highlight w:val="yellow"/>
          <w14:ligatures w14:val="none"/>
        </w:rPr>
        <w:t>, </w:t>
      </w:r>
      <w:r w:rsidRPr="00633A2A">
        <w:rPr>
          <w:rFonts w:ascii="Arial" w:eastAsia="Times New Roman" w:hAnsi="Arial" w:cs="Arial"/>
          <w:i/>
          <w:iCs/>
          <w:kern w:val="0"/>
          <w:sz w:val="22"/>
          <w:highlight w:val="yellow"/>
          <w14:ligatures w14:val="none"/>
        </w:rPr>
        <w:t>44</w:t>
      </w:r>
      <w:r w:rsidRPr="00633A2A">
        <w:rPr>
          <w:rFonts w:ascii="Arial" w:eastAsia="Times New Roman" w:hAnsi="Arial" w:cs="Arial"/>
          <w:kern w:val="0"/>
          <w:sz w:val="22"/>
          <w:highlight w:val="yellow"/>
          <w14:ligatures w14:val="none"/>
        </w:rPr>
        <w:t>(1), 53-60.</w:t>
      </w:r>
    </w:p>
    <w:p w14:paraId="36B91ACF" w14:textId="3B1E5A7F" w:rsidR="005D1473" w:rsidRPr="00633A2A" w:rsidRDefault="00EF17CC" w:rsidP="0036587D">
      <w:pPr>
        <w:pStyle w:val="ListParagraph"/>
        <w:numPr>
          <w:ilvl w:val="0"/>
          <w:numId w:val="4"/>
        </w:numPr>
        <w:spacing w:before="100" w:beforeAutospacing="1" w:after="100" w:afterAutospacing="1" w:line="276" w:lineRule="auto"/>
        <w:rPr>
          <w:rFonts w:ascii="Arial" w:eastAsia="Times New Roman" w:hAnsi="Arial" w:cs="Arial"/>
          <w:kern w:val="0"/>
          <w:sz w:val="22"/>
          <w:highlight w:val="yellow"/>
          <w14:ligatures w14:val="none"/>
        </w:rPr>
      </w:pPr>
      <w:proofErr w:type="spellStart"/>
      <w:r w:rsidRPr="00633A2A">
        <w:rPr>
          <w:rFonts w:ascii="Arial" w:eastAsia="Times New Roman" w:hAnsi="Arial" w:cs="Arial"/>
          <w:kern w:val="0"/>
          <w:sz w:val="22"/>
          <w:highlight w:val="yellow"/>
          <w14:ligatures w14:val="none"/>
        </w:rPr>
        <w:t>Kaluvu</w:t>
      </w:r>
      <w:proofErr w:type="spellEnd"/>
      <w:r w:rsidRPr="00633A2A">
        <w:rPr>
          <w:rFonts w:ascii="Arial" w:eastAsia="Times New Roman" w:hAnsi="Arial" w:cs="Arial"/>
          <w:kern w:val="0"/>
          <w:sz w:val="22"/>
          <w:highlight w:val="yellow"/>
          <w14:ligatures w14:val="none"/>
        </w:rPr>
        <w:t xml:space="preserve">, L., Asogwa, O. A., </w:t>
      </w:r>
      <w:proofErr w:type="spellStart"/>
      <w:r w:rsidRPr="00633A2A">
        <w:rPr>
          <w:rFonts w:ascii="Arial" w:eastAsia="Times New Roman" w:hAnsi="Arial" w:cs="Arial"/>
          <w:kern w:val="0"/>
          <w:sz w:val="22"/>
          <w:highlight w:val="yellow"/>
          <w14:ligatures w14:val="none"/>
        </w:rPr>
        <w:t>Marzà-Florensa</w:t>
      </w:r>
      <w:proofErr w:type="spellEnd"/>
      <w:r w:rsidRPr="00633A2A">
        <w:rPr>
          <w:rFonts w:ascii="Arial" w:eastAsia="Times New Roman" w:hAnsi="Arial" w:cs="Arial"/>
          <w:kern w:val="0"/>
          <w:sz w:val="22"/>
          <w:highlight w:val="yellow"/>
          <w14:ligatures w14:val="none"/>
        </w:rPr>
        <w:t>, A., Kyobutungi, C., Levitt, N. S., Boateng, D., &amp; Klipstein-</w:t>
      </w:r>
      <w:proofErr w:type="spellStart"/>
      <w:r w:rsidRPr="00633A2A">
        <w:rPr>
          <w:rFonts w:ascii="Arial" w:eastAsia="Times New Roman" w:hAnsi="Arial" w:cs="Arial"/>
          <w:kern w:val="0"/>
          <w:sz w:val="22"/>
          <w:highlight w:val="yellow"/>
          <w14:ligatures w14:val="none"/>
        </w:rPr>
        <w:t>Grobusch</w:t>
      </w:r>
      <w:proofErr w:type="spellEnd"/>
      <w:r w:rsidRPr="00633A2A">
        <w:rPr>
          <w:rFonts w:ascii="Arial" w:eastAsia="Times New Roman" w:hAnsi="Arial" w:cs="Arial"/>
          <w:kern w:val="0"/>
          <w:sz w:val="22"/>
          <w:highlight w:val="yellow"/>
          <w14:ligatures w14:val="none"/>
        </w:rPr>
        <w:t>, K. (2022). Multimorbidity of communicable and non-communicable diseases in low-and middle-income countries: A systematic review. </w:t>
      </w:r>
      <w:r w:rsidRPr="00633A2A">
        <w:rPr>
          <w:rFonts w:ascii="Arial" w:eastAsia="Times New Roman" w:hAnsi="Arial" w:cs="Arial"/>
          <w:i/>
          <w:iCs/>
          <w:kern w:val="0"/>
          <w:sz w:val="22"/>
          <w:highlight w:val="yellow"/>
          <w14:ligatures w14:val="none"/>
        </w:rPr>
        <w:t>Journal of multimorbidity and comorbidity</w:t>
      </w:r>
      <w:r w:rsidRPr="00633A2A">
        <w:rPr>
          <w:rFonts w:ascii="Arial" w:eastAsia="Times New Roman" w:hAnsi="Arial" w:cs="Arial"/>
          <w:kern w:val="0"/>
          <w:sz w:val="22"/>
          <w:highlight w:val="yellow"/>
          <w14:ligatures w14:val="none"/>
        </w:rPr>
        <w:t>, </w:t>
      </w:r>
      <w:r w:rsidRPr="00633A2A">
        <w:rPr>
          <w:rFonts w:ascii="Arial" w:eastAsia="Times New Roman" w:hAnsi="Arial" w:cs="Arial"/>
          <w:i/>
          <w:iCs/>
          <w:kern w:val="0"/>
          <w:sz w:val="22"/>
          <w:highlight w:val="yellow"/>
          <w14:ligatures w14:val="none"/>
        </w:rPr>
        <w:t>12</w:t>
      </w:r>
      <w:r w:rsidRPr="00633A2A">
        <w:rPr>
          <w:rFonts w:ascii="Arial" w:eastAsia="Times New Roman" w:hAnsi="Arial" w:cs="Arial"/>
          <w:kern w:val="0"/>
          <w:sz w:val="22"/>
          <w:highlight w:val="yellow"/>
          <w14:ligatures w14:val="none"/>
        </w:rPr>
        <w:t>, 26335565221112593.</w:t>
      </w:r>
    </w:p>
    <w:p w14:paraId="2AC8BDDE" w14:textId="557528D0" w:rsidR="00EF17CC" w:rsidRDefault="003E27DE" w:rsidP="0036587D">
      <w:pPr>
        <w:pStyle w:val="ListParagraph"/>
        <w:numPr>
          <w:ilvl w:val="0"/>
          <w:numId w:val="4"/>
        </w:numPr>
        <w:spacing w:before="100" w:beforeAutospacing="1" w:after="100" w:afterAutospacing="1" w:line="276" w:lineRule="auto"/>
        <w:rPr>
          <w:rFonts w:ascii="Arial" w:eastAsia="Times New Roman" w:hAnsi="Arial" w:cs="Arial"/>
          <w:kern w:val="0"/>
          <w:sz w:val="22"/>
          <w:highlight w:val="yellow"/>
          <w14:ligatures w14:val="none"/>
        </w:rPr>
      </w:pPr>
      <w:proofErr w:type="spellStart"/>
      <w:r w:rsidRPr="003E27DE">
        <w:rPr>
          <w:rFonts w:ascii="Arial" w:eastAsia="Times New Roman" w:hAnsi="Arial" w:cs="Arial"/>
          <w:kern w:val="0"/>
          <w:sz w:val="22"/>
          <w:highlight w:val="yellow"/>
          <w14:ligatures w14:val="none"/>
        </w:rPr>
        <w:t>Ezeude</w:t>
      </w:r>
      <w:proofErr w:type="spellEnd"/>
      <w:r w:rsidRPr="003E27DE">
        <w:rPr>
          <w:rFonts w:ascii="Arial" w:eastAsia="Times New Roman" w:hAnsi="Arial" w:cs="Arial"/>
          <w:kern w:val="0"/>
          <w:sz w:val="22"/>
          <w:highlight w:val="yellow"/>
          <w14:ligatures w14:val="none"/>
        </w:rPr>
        <w:t xml:space="preserve">, C. M., </w:t>
      </w:r>
      <w:proofErr w:type="spellStart"/>
      <w:r w:rsidRPr="003E27DE">
        <w:rPr>
          <w:rFonts w:ascii="Arial" w:eastAsia="Times New Roman" w:hAnsi="Arial" w:cs="Arial"/>
          <w:kern w:val="0"/>
          <w:sz w:val="22"/>
          <w:highlight w:val="yellow"/>
          <w14:ligatures w14:val="none"/>
        </w:rPr>
        <w:t>Ijoma</w:t>
      </w:r>
      <w:proofErr w:type="spellEnd"/>
      <w:r w:rsidRPr="003E27DE">
        <w:rPr>
          <w:rFonts w:ascii="Arial" w:eastAsia="Times New Roman" w:hAnsi="Arial" w:cs="Arial"/>
          <w:kern w:val="0"/>
          <w:sz w:val="22"/>
          <w:highlight w:val="yellow"/>
          <w14:ligatures w14:val="none"/>
        </w:rPr>
        <w:t xml:space="preserve">, U. N., Oguejiofor, O. C., Young, E. E., </w:t>
      </w:r>
      <w:proofErr w:type="spellStart"/>
      <w:r w:rsidRPr="003E27DE">
        <w:rPr>
          <w:rFonts w:ascii="Arial" w:eastAsia="Times New Roman" w:hAnsi="Arial" w:cs="Arial"/>
          <w:kern w:val="0"/>
          <w:sz w:val="22"/>
          <w:highlight w:val="yellow"/>
          <w14:ligatures w14:val="none"/>
        </w:rPr>
        <w:t>Nwatu</w:t>
      </w:r>
      <w:proofErr w:type="spellEnd"/>
      <w:r w:rsidRPr="003E27DE">
        <w:rPr>
          <w:rFonts w:ascii="Arial" w:eastAsia="Times New Roman" w:hAnsi="Arial" w:cs="Arial"/>
          <w:kern w:val="0"/>
          <w:sz w:val="22"/>
          <w:highlight w:val="yellow"/>
          <w14:ligatures w14:val="none"/>
        </w:rPr>
        <w:t xml:space="preserve">, C. B., </w:t>
      </w:r>
      <w:proofErr w:type="spellStart"/>
      <w:r w:rsidRPr="003E27DE">
        <w:rPr>
          <w:rFonts w:ascii="Arial" w:eastAsia="Times New Roman" w:hAnsi="Arial" w:cs="Arial"/>
          <w:kern w:val="0"/>
          <w:sz w:val="22"/>
          <w:highlight w:val="yellow"/>
          <w14:ligatures w14:val="none"/>
        </w:rPr>
        <w:t>Onyenekwe</w:t>
      </w:r>
      <w:proofErr w:type="spellEnd"/>
      <w:r w:rsidRPr="003E27DE">
        <w:rPr>
          <w:rFonts w:ascii="Arial" w:eastAsia="Times New Roman" w:hAnsi="Arial" w:cs="Arial"/>
          <w:kern w:val="0"/>
          <w:sz w:val="22"/>
          <w:highlight w:val="yellow"/>
          <w14:ligatures w14:val="none"/>
        </w:rPr>
        <w:t xml:space="preserve">, B. M., &amp; </w:t>
      </w:r>
      <w:proofErr w:type="spellStart"/>
      <w:r w:rsidRPr="003E27DE">
        <w:rPr>
          <w:rFonts w:ascii="Arial" w:eastAsia="Times New Roman" w:hAnsi="Arial" w:cs="Arial"/>
          <w:kern w:val="0"/>
          <w:sz w:val="22"/>
          <w:highlight w:val="yellow"/>
          <w14:ligatures w14:val="none"/>
        </w:rPr>
        <w:t>Ugwueze</w:t>
      </w:r>
      <w:proofErr w:type="spellEnd"/>
      <w:r w:rsidRPr="003E27DE">
        <w:rPr>
          <w:rFonts w:ascii="Arial" w:eastAsia="Times New Roman" w:hAnsi="Arial" w:cs="Arial"/>
          <w:kern w:val="0"/>
          <w:sz w:val="22"/>
          <w:highlight w:val="yellow"/>
          <w14:ligatures w14:val="none"/>
        </w:rPr>
        <w:t xml:space="preserve">, C. V. (2020). </w:t>
      </w:r>
      <w:r w:rsidRPr="00633A2A">
        <w:rPr>
          <w:rFonts w:ascii="Arial" w:eastAsia="Times New Roman" w:hAnsi="Arial" w:cs="Arial"/>
          <w:kern w:val="0"/>
          <w:sz w:val="22"/>
          <w:highlight w:val="yellow"/>
          <w14:ligatures w14:val="none"/>
        </w:rPr>
        <w:t>Asymptomatic cardiovascular disorders in a cohort of clinically stable type 2 diabetes mellitus patients in South Eastern Nigeria: A cross-sectional study</w:t>
      </w:r>
      <w:r w:rsidRPr="003E27DE">
        <w:rPr>
          <w:rFonts w:ascii="Arial" w:eastAsia="Times New Roman" w:hAnsi="Arial" w:cs="Arial"/>
          <w:kern w:val="0"/>
          <w:sz w:val="22"/>
          <w:highlight w:val="yellow"/>
          <w14:ligatures w14:val="none"/>
        </w:rPr>
        <w:t xml:space="preserve">. </w:t>
      </w:r>
      <w:r w:rsidRPr="003E27DE">
        <w:rPr>
          <w:rFonts w:ascii="Arial" w:eastAsia="Times New Roman" w:hAnsi="Arial" w:cs="Arial"/>
          <w:i/>
          <w:iCs/>
          <w:kern w:val="0"/>
          <w:sz w:val="22"/>
          <w:highlight w:val="yellow"/>
          <w14:ligatures w14:val="none"/>
        </w:rPr>
        <w:t>Journal of Advances in Medicine and Medical Research, 32</w:t>
      </w:r>
      <w:r w:rsidRPr="003E27DE">
        <w:rPr>
          <w:rFonts w:ascii="Arial" w:eastAsia="Times New Roman" w:hAnsi="Arial" w:cs="Arial"/>
          <w:kern w:val="0"/>
          <w:sz w:val="22"/>
          <w:highlight w:val="yellow"/>
          <w14:ligatures w14:val="none"/>
        </w:rPr>
        <w:t xml:space="preserve">(14), 58–66. </w:t>
      </w:r>
    </w:p>
    <w:p w14:paraId="52B38B68" w14:textId="26D81A8E" w:rsidR="003E27DE" w:rsidRPr="00633A2A" w:rsidRDefault="00393AE9" w:rsidP="0036587D">
      <w:pPr>
        <w:pStyle w:val="ListParagraph"/>
        <w:numPr>
          <w:ilvl w:val="0"/>
          <w:numId w:val="4"/>
        </w:numPr>
        <w:spacing w:before="100" w:beforeAutospacing="1" w:after="100" w:afterAutospacing="1" w:line="276" w:lineRule="auto"/>
        <w:rPr>
          <w:rFonts w:ascii="Arial" w:eastAsia="Times New Roman" w:hAnsi="Arial" w:cs="Arial"/>
          <w:kern w:val="0"/>
          <w:sz w:val="22"/>
          <w:highlight w:val="yellow"/>
          <w14:ligatures w14:val="none"/>
        </w:rPr>
      </w:pPr>
      <w:proofErr w:type="spellStart"/>
      <w:r w:rsidRPr="00393AE9">
        <w:rPr>
          <w:rFonts w:ascii="Arial" w:eastAsia="Times New Roman" w:hAnsi="Arial" w:cs="Arial"/>
          <w:kern w:val="0"/>
          <w:sz w:val="22"/>
          <w:highlight w:val="yellow"/>
          <w14:ligatures w14:val="none"/>
        </w:rPr>
        <w:t>Wedeh</w:t>
      </w:r>
      <w:proofErr w:type="spellEnd"/>
      <w:r w:rsidRPr="00393AE9">
        <w:rPr>
          <w:rFonts w:ascii="Arial" w:eastAsia="Times New Roman" w:hAnsi="Arial" w:cs="Arial"/>
          <w:kern w:val="0"/>
          <w:sz w:val="22"/>
          <w:highlight w:val="yellow"/>
          <w14:ligatures w14:val="none"/>
        </w:rPr>
        <w:t xml:space="preserve">, M. S., </w:t>
      </w:r>
      <w:proofErr w:type="spellStart"/>
      <w:r w:rsidRPr="00393AE9">
        <w:rPr>
          <w:rFonts w:ascii="Arial" w:eastAsia="Times New Roman" w:hAnsi="Arial" w:cs="Arial"/>
          <w:kern w:val="0"/>
          <w:sz w:val="22"/>
          <w:highlight w:val="yellow"/>
          <w14:ligatures w14:val="none"/>
        </w:rPr>
        <w:t>Omuruka</w:t>
      </w:r>
      <w:proofErr w:type="spellEnd"/>
      <w:r w:rsidRPr="00393AE9">
        <w:rPr>
          <w:rFonts w:ascii="Arial" w:eastAsia="Times New Roman" w:hAnsi="Arial" w:cs="Arial"/>
          <w:kern w:val="0"/>
          <w:sz w:val="22"/>
          <w:highlight w:val="yellow"/>
          <w14:ligatures w14:val="none"/>
        </w:rPr>
        <w:t xml:space="preserve">, T. C., &amp; </w:t>
      </w:r>
      <w:proofErr w:type="spellStart"/>
      <w:r w:rsidRPr="00393AE9">
        <w:rPr>
          <w:rFonts w:ascii="Arial" w:eastAsia="Times New Roman" w:hAnsi="Arial" w:cs="Arial"/>
          <w:kern w:val="0"/>
          <w:sz w:val="22"/>
          <w:highlight w:val="yellow"/>
          <w14:ligatures w14:val="none"/>
        </w:rPr>
        <w:t>Asiwe</w:t>
      </w:r>
      <w:proofErr w:type="spellEnd"/>
      <w:r w:rsidRPr="00393AE9">
        <w:rPr>
          <w:rFonts w:ascii="Arial" w:eastAsia="Times New Roman" w:hAnsi="Arial" w:cs="Arial"/>
          <w:kern w:val="0"/>
          <w:sz w:val="22"/>
          <w:highlight w:val="yellow"/>
          <w14:ligatures w14:val="none"/>
        </w:rPr>
        <w:t xml:space="preserve">, N. (2025). </w:t>
      </w:r>
      <w:r w:rsidRPr="00633A2A">
        <w:rPr>
          <w:rFonts w:ascii="Arial" w:eastAsia="Times New Roman" w:hAnsi="Arial" w:cs="Arial"/>
          <w:kern w:val="0"/>
          <w:sz w:val="22"/>
          <w:highlight w:val="yellow"/>
          <w14:ligatures w14:val="none"/>
        </w:rPr>
        <w:t>Prevalence of dyslipidemia among international oil company workers: A cross-sectional study in Lagos and Port Harcourt, Nigeria</w:t>
      </w:r>
      <w:r w:rsidRPr="00393AE9">
        <w:rPr>
          <w:rFonts w:ascii="Arial" w:eastAsia="Times New Roman" w:hAnsi="Arial" w:cs="Arial"/>
          <w:kern w:val="0"/>
          <w:sz w:val="22"/>
          <w:highlight w:val="yellow"/>
          <w14:ligatures w14:val="none"/>
        </w:rPr>
        <w:t xml:space="preserve">. </w:t>
      </w:r>
      <w:r w:rsidRPr="00393AE9">
        <w:rPr>
          <w:rFonts w:ascii="Arial" w:eastAsia="Times New Roman" w:hAnsi="Arial" w:cs="Arial"/>
          <w:i/>
          <w:iCs/>
          <w:kern w:val="0"/>
          <w:sz w:val="22"/>
          <w:highlight w:val="yellow"/>
          <w14:ligatures w14:val="none"/>
        </w:rPr>
        <w:t>Asian Journal of Research in Cardiovascular Diseases, 7</w:t>
      </w:r>
      <w:r w:rsidRPr="00393AE9">
        <w:rPr>
          <w:rFonts w:ascii="Arial" w:eastAsia="Times New Roman" w:hAnsi="Arial" w:cs="Arial"/>
          <w:kern w:val="0"/>
          <w:sz w:val="22"/>
          <w:highlight w:val="yellow"/>
          <w14:ligatures w14:val="none"/>
        </w:rPr>
        <w:t xml:space="preserve">(1), 39–45. </w:t>
      </w:r>
    </w:p>
    <w:p w14:paraId="5FF239A7" w14:textId="545E6D14" w:rsidR="00C55F76" w:rsidRPr="00FA25C4" w:rsidRDefault="00C55F76" w:rsidP="008268BB">
      <w:pPr>
        <w:spacing w:line="360" w:lineRule="auto"/>
        <w:rPr>
          <w:rFonts w:ascii="Arial" w:hAnsi="Arial" w:cs="Arial"/>
          <w:b/>
          <w:bCs/>
          <w:vanish/>
          <w:sz w:val="22"/>
        </w:rPr>
      </w:pPr>
    </w:p>
    <w:p w14:paraId="171B5091" w14:textId="77777777" w:rsidR="00BF0315" w:rsidRPr="00FA25C4" w:rsidRDefault="00BF0315" w:rsidP="008268BB">
      <w:pPr>
        <w:spacing w:line="360" w:lineRule="auto"/>
        <w:rPr>
          <w:rFonts w:ascii="Arial" w:hAnsi="Arial" w:cs="Arial"/>
          <w:b/>
          <w:bCs/>
          <w:sz w:val="22"/>
        </w:rPr>
      </w:pPr>
    </w:p>
    <w:sectPr w:rsidR="00BF0315" w:rsidRPr="00FA25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4B63" w14:textId="77777777" w:rsidR="003F1C3E" w:rsidRDefault="003F1C3E" w:rsidP="003A264C">
      <w:pPr>
        <w:spacing w:after="0" w:line="240" w:lineRule="auto"/>
      </w:pPr>
      <w:r>
        <w:separator/>
      </w:r>
    </w:p>
  </w:endnote>
  <w:endnote w:type="continuationSeparator" w:id="0">
    <w:p w14:paraId="2CBCC304" w14:textId="77777777" w:rsidR="003F1C3E" w:rsidRDefault="003F1C3E" w:rsidP="003A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EC70" w14:textId="77777777" w:rsidR="005B7604" w:rsidRDefault="005B7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951E" w14:textId="77777777" w:rsidR="005B7604" w:rsidRDefault="005B7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D6AF" w14:textId="77777777" w:rsidR="005B7604" w:rsidRDefault="005B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4C6C" w14:textId="77777777" w:rsidR="003F1C3E" w:rsidRDefault="003F1C3E" w:rsidP="003A264C">
      <w:pPr>
        <w:spacing w:after="0" w:line="240" w:lineRule="auto"/>
      </w:pPr>
      <w:r>
        <w:separator/>
      </w:r>
    </w:p>
  </w:footnote>
  <w:footnote w:type="continuationSeparator" w:id="0">
    <w:p w14:paraId="7309710A" w14:textId="77777777" w:rsidR="003F1C3E" w:rsidRDefault="003F1C3E" w:rsidP="003A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7D5" w14:textId="7F9A9E6C" w:rsidR="005B7604" w:rsidRDefault="00000000">
    <w:pPr>
      <w:pStyle w:val="Header"/>
    </w:pPr>
    <w:r>
      <w:rPr>
        <w:noProof/>
      </w:rPr>
      <w:pict w14:anchorId="0838A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94CB" w14:textId="599ECE62" w:rsidR="005B7604" w:rsidRDefault="00000000">
    <w:pPr>
      <w:pStyle w:val="Header"/>
    </w:pPr>
    <w:r>
      <w:rPr>
        <w:noProof/>
      </w:rPr>
      <w:pict w14:anchorId="2CE49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364C" w14:textId="3B635A87" w:rsidR="005B7604" w:rsidRDefault="00000000">
    <w:pPr>
      <w:pStyle w:val="Header"/>
    </w:pPr>
    <w:r>
      <w:rPr>
        <w:noProof/>
      </w:rPr>
      <w:pict w14:anchorId="4A79B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47003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FC7"/>
    <w:multiLevelType w:val="hybridMultilevel"/>
    <w:tmpl w:val="7890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F9"/>
    <w:multiLevelType w:val="multilevel"/>
    <w:tmpl w:val="220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F7F2D"/>
    <w:multiLevelType w:val="multilevel"/>
    <w:tmpl w:val="7804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F0958"/>
    <w:multiLevelType w:val="hybridMultilevel"/>
    <w:tmpl w:val="64626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8046420">
    <w:abstractNumId w:val="1"/>
  </w:num>
  <w:num w:numId="2" w16cid:durableId="130830939">
    <w:abstractNumId w:val="2"/>
  </w:num>
  <w:num w:numId="3" w16cid:durableId="1672369643">
    <w:abstractNumId w:val="0"/>
  </w:num>
  <w:num w:numId="4" w16cid:durableId="838883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NDI2MzA3MTI3NzVU0lEKTi0uzszPAykwrAUAJwq3/SwAAAA="/>
  </w:docVars>
  <w:rsids>
    <w:rsidRoot w:val="00C35097"/>
    <w:rsid w:val="00023F9A"/>
    <w:rsid w:val="00024136"/>
    <w:rsid w:val="00053017"/>
    <w:rsid w:val="00094DCA"/>
    <w:rsid w:val="000A04D5"/>
    <w:rsid w:val="000B7813"/>
    <w:rsid w:val="000C485B"/>
    <w:rsid w:val="000F610D"/>
    <w:rsid w:val="0013114A"/>
    <w:rsid w:val="00194143"/>
    <w:rsid w:val="001B2A4F"/>
    <w:rsid w:val="002132F3"/>
    <w:rsid w:val="0022180B"/>
    <w:rsid w:val="00234E2D"/>
    <w:rsid w:val="00236218"/>
    <w:rsid w:val="00243393"/>
    <w:rsid w:val="002919DA"/>
    <w:rsid w:val="002F3364"/>
    <w:rsid w:val="003029A0"/>
    <w:rsid w:val="003209A5"/>
    <w:rsid w:val="0036587D"/>
    <w:rsid w:val="00371933"/>
    <w:rsid w:val="00380266"/>
    <w:rsid w:val="00393AE9"/>
    <w:rsid w:val="003A264C"/>
    <w:rsid w:val="003E27DE"/>
    <w:rsid w:val="003F1C3E"/>
    <w:rsid w:val="00410428"/>
    <w:rsid w:val="00413AF9"/>
    <w:rsid w:val="00413B1C"/>
    <w:rsid w:val="00461359"/>
    <w:rsid w:val="00474249"/>
    <w:rsid w:val="00491453"/>
    <w:rsid w:val="00492806"/>
    <w:rsid w:val="00492E96"/>
    <w:rsid w:val="00512367"/>
    <w:rsid w:val="00520310"/>
    <w:rsid w:val="005224A6"/>
    <w:rsid w:val="005353E0"/>
    <w:rsid w:val="00577DE1"/>
    <w:rsid w:val="005B7604"/>
    <w:rsid w:val="005D1473"/>
    <w:rsid w:val="005E23ED"/>
    <w:rsid w:val="006049F7"/>
    <w:rsid w:val="006051B9"/>
    <w:rsid w:val="00633A2A"/>
    <w:rsid w:val="00663648"/>
    <w:rsid w:val="006C0D4E"/>
    <w:rsid w:val="006E54D6"/>
    <w:rsid w:val="006F02CC"/>
    <w:rsid w:val="00721C10"/>
    <w:rsid w:val="00732758"/>
    <w:rsid w:val="007426BB"/>
    <w:rsid w:val="00766D06"/>
    <w:rsid w:val="007A72EF"/>
    <w:rsid w:val="007E6E7F"/>
    <w:rsid w:val="007F3323"/>
    <w:rsid w:val="008268BB"/>
    <w:rsid w:val="008500C0"/>
    <w:rsid w:val="0085584D"/>
    <w:rsid w:val="008B3F8C"/>
    <w:rsid w:val="008B6288"/>
    <w:rsid w:val="008D3FBE"/>
    <w:rsid w:val="008D6C3F"/>
    <w:rsid w:val="008E0440"/>
    <w:rsid w:val="008F077B"/>
    <w:rsid w:val="008F2EB8"/>
    <w:rsid w:val="0090070E"/>
    <w:rsid w:val="0091030E"/>
    <w:rsid w:val="00912953"/>
    <w:rsid w:val="009137E9"/>
    <w:rsid w:val="00950BD5"/>
    <w:rsid w:val="00955C8F"/>
    <w:rsid w:val="009D22D8"/>
    <w:rsid w:val="00A00E84"/>
    <w:rsid w:val="00A153D9"/>
    <w:rsid w:val="00A41068"/>
    <w:rsid w:val="00A468C0"/>
    <w:rsid w:val="00A815E5"/>
    <w:rsid w:val="00A91AF9"/>
    <w:rsid w:val="00AE285B"/>
    <w:rsid w:val="00AF3D22"/>
    <w:rsid w:val="00B02F3E"/>
    <w:rsid w:val="00B30D23"/>
    <w:rsid w:val="00B317BB"/>
    <w:rsid w:val="00B369DF"/>
    <w:rsid w:val="00B80B6D"/>
    <w:rsid w:val="00BB0204"/>
    <w:rsid w:val="00BF0315"/>
    <w:rsid w:val="00BF6176"/>
    <w:rsid w:val="00C20C9F"/>
    <w:rsid w:val="00C21C67"/>
    <w:rsid w:val="00C2219B"/>
    <w:rsid w:val="00C35097"/>
    <w:rsid w:val="00C55F76"/>
    <w:rsid w:val="00C74B72"/>
    <w:rsid w:val="00C96AFE"/>
    <w:rsid w:val="00CB0112"/>
    <w:rsid w:val="00CB35C9"/>
    <w:rsid w:val="00CB52C8"/>
    <w:rsid w:val="00D0216F"/>
    <w:rsid w:val="00D17547"/>
    <w:rsid w:val="00D23587"/>
    <w:rsid w:val="00D44F3C"/>
    <w:rsid w:val="00D75F1A"/>
    <w:rsid w:val="00D90F0B"/>
    <w:rsid w:val="00DC08E5"/>
    <w:rsid w:val="00E026AE"/>
    <w:rsid w:val="00E257E1"/>
    <w:rsid w:val="00E332FC"/>
    <w:rsid w:val="00E41846"/>
    <w:rsid w:val="00E42810"/>
    <w:rsid w:val="00E55239"/>
    <w:rsid w:val="00E91AF7"/>
    <w:rsid w:val="00EC1DD0"/>
    <w:rsid w:val="00EE04C2"/>
    <w:rsid w:val="00EE40D6"/>
    <w:rsid w:val="00EF17CC"/>
    <w:rsid w:val="00F55C5A"/>
    <w:rsid w:val="00FA25C4"/>
    <w:rsid w:val="00FA7E11"/>
    <w:rsid w:val="00FE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5F897"/>
  <w15:chartTrackingRefBased/>
  <w15:docId w15:val="{54FB6CE5-EB3E-4868-AECE-D47E2F3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F7"/>
    <w:pPr>
      <w:jc w:val="both"/>
    </w:pPr>
    <w:rPr>
      <w:rFonts w:ascii="Times New Roman" w:hAnsi="Times New Roman"/>
      <w:sz w:val="24"/>
    </w:rPr>
  </w:style>
  <w:style w:type="paragraph" w:styleId="Heading1">
    <w:name w:val="heading 1"/>
    <w:basedOn w:val="Normal"/>
    <w:next w:val="Normal"/>
    <w:link w:val="Heading1Char"/>
    <w:autoRedefine/>
    <w:uiPriority w:val="9"/>
    <w:qFormat/>
    <w:rsid w:val="00B369DF"/>
    <w:pPr>
      <w:keepNext/>
      <w:keepLines/>
      <w:spacing w:before="440" w:after="120" w:line="240" w:lineRule="auto"/>
      <w:outlineLvl w:val="0"/>
    </w:pPr>
    <w:rPr>
      <w:rFonts w:asciiTheme="minorHAnsi" w:eastAsiaTheme="majorEastAsia" w:hAnsiTheme="minorHAnsi" w:cstheme="majorBidi"/>
      <w:b/>
      <w:color w:val="000000" w:themeColor="text1"/>
      <w:szCs w:val="32"/>
    </w:rPr>
  </w:style>
  <w:style w:type="paragraph" w:styleId="Heading2">
    <w:name w:val="heading 2"/>
    <w:basedOn w:val="Normal"/>
    <w:next w:val="Normal"/>
    <w:link w:val="Heading2Char"/>
    <w:autoRedefine/>
    <w:uiPriority w:val="9"/>
    <w:unhideWhenUsed/>
    <w:qFormat/>
    <w:rsid w:val="00B369DF"/>
    <w:pPr>
      <w:keepNext/>
      <w:keepLines/>
      <w:spacing w:before="200" w:after="120" w:line="240" w:lineRule="auto"/>
      <w:jc w:val="left"/>
      <w:outlineLvl w:val="1"/>
    </w:pPr>
    <w:rPr>
      <w:rFonts w:asciiTheme="minorHAnsi" w:eastAsiaTheme="majorEastAsia" w:hAnsiTheme="minorHAnsi" w:cstheme="majorBidi"/>
      <w:b/>
      <w:color w:val="000000" w:themeColor="text1"/>
      <w:szCs w:val="28"/>
    </w:rPr>
  </w:style>
  <w:style w:type="paragraph" w:styleId="Heading3">
    <w:name w:val="heading 3"/>
    <w:basedOn w:val="Normal"/>
    <w:next w:val="Normal"/>
    <w:link w:val="Heading3Char"/>
    <w:uiPriority w:val="9"/>
    <w:semiHidden/>
    <w:unhideWhenUsed/>
    <w:qFormat/>
    <w:rsid w:val="00C350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50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50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35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50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50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50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9DF"/>
    <w:rPr>
      <w:rFonts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B369DF"/>
    <w:rPr>
      <w:rFonts w:eastAsiaTheme="majorEastAsia" w:cstheme="majorBidi"/>
      <w:b/>
      <w:color w:val="000000" w:themeColor="text1"/>
      <w:sz w:val="24"/>
      <w:szCs w:val="28"/>
    </w:rPr>
  </w:style>
  <w:style w:type="paragraph" w:styleId="TOC1">
    <w:name w:val="toc 1"/>
    <w:basedOn w:val="Normal"/>
    <w:next w:val="Normal"/>
    <w:autoRedefine/>
    <w:uiPriority w:val="39"/>
    <w:unhideWhenUsed/>
    <w:rsid w:val="00B369DF"/>
    <w:pPr>
      <w:spacing w:before="120" w:after="220" w:line="264" w:lineRule="auto"/>
      <w:jc w:val="left"/>
    </w:pPr>
    <w:rPr>
      <w:rFonts w:asciiTheme="minorHAnsi" w:hAnsiTheme="minorHAnsi"/>
      <w:color w:val="000000" w:themeColor="text1"/>
      <w:kern w:val="0"/>
      <w:szCs w:val="20"/>
      <w14:ligatures w14:val="none"/>
    </w:rPr>
  </w:style>
  <w:style w:type="character" w:customStyle="1" w:styleId="Heading3Char">
    <w:name w:val="Heading 3 Char"/>
    <w:basedOn w:val="DefaultParagraphFont"/>
    <w:link w:val="Heading3"/>
    <w:uiPriority w:val="9"/>
    <w:semiHidden/>
    <w:rsid w:val="00C350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5097"/>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C35097"/>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C350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350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350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3509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3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97"/>
    <w:pPr>
      <w:spacing w:before="160"/>
      <w:jc w:val="center"/>
    </w:pPr>
    <w:rPr>
      <w:i/>
      <w:iCs/>
      <w:color w:val="404040" w:themeColor="text1" w:themeTint="BF"/>
    </w:rPr>
  </w:style>
  <w:style w:type="character" w:customStyle="1" w:styleId="QuoteChar">
    <w:name w:val="Quote Char"/>
    <w:basedOn w:val="DefaultParagraphFont"/>
    <w:link w:val="Quote"/>
    <w:uiPriority w:val="29"/>
    <w:rsid w:val="00C35097"/>
    <w:rPr>
      <w:rFonts w:ascii="Times New Roman" w:hAnsi="Times New Roman"/>
      <w:i/>
      <w:iCs/>
      <w:color w:val="404040" w:themeColor="text1" w:themeTint="BF"/>
      <w:sz w:val="24"/>
    </w:rPr>
  </w:style>
  <w:style w:type="paragraph" w:styleId="ListParagraph">
    <w:name w:val="List Paragraph"/>
    <w:basedOn w:val="Normal"/>
    <w:uiPriority w:val="34"/>
    <w:qFormat/>
    <w:rsid w:val="00C35097"/>
    <w:pPr>
      <w:ind w:left="720"/>
      <w:contextualSpacing/>
    </w:pPr>
  </w:style>
  <w:style w:type="character" w:styleId="IntenseEmphasis">
    <w:name w:val="Intense Emphasis"/>
    <w:basedOn w:val="DefaultParagraphFont"/>
    <w:uiPriority w:val="21"/>
    <w:qFormat/>
    <w:rsid w:val="00C35097"/>
    <w:rPr>
      <w:i/>
      <w:iCs/>
      <w:color w:val="2E74B5" w:themeColor="accent1" w:themeShade="BF"/>
    </w:rPr>
  </w:style>
  <w:style w:type="paragraph" w:styleId="IntenseQuote">
    <w:name w:val="Intense Quote"/>
    <w:basedOn w:val="Normal"/>
    <w:next w:val="Normal"/>
    <w:link w:val="IntenseQuoteChar"/>
    <w:uiPriority w:val="30"/>
    <w:qFormat/>
    <w:rsid w:val="00C350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5097"/>
    <w:rPr>
      <w:rFonts w:ascii="Times New Roman" w:hAnsi="Times New Roman"/>
      <w:i/>
      <w:iCs/>
      <w:color w:val="2E74B5" w:themeColor="accent1" w:themeShade="BF"/>
      <w:sz w:val="24"/>
    </w:rPr>
  </w:style>
  <w:style w:type="character" w:styleId="IntenseReference">
    <w:name w:val="Intense Reference"/>
    <w:basedOn w:val="DefaultParagraphFont"/>
    <w:uiPriority w:val="32"/>
    <w:qFormat/>
    <w:rsid w:val="00C35097"/>
    <w:rPr>
      <w:b/>
      <w:bCs/>
      <w:smallCaps/>
      <w:color w:val="2E74B5" w:themeColor="accent1" w:themeShade="BF"/>
      <w:spacing w:val="5"/>
    </w:rPr>
  </w:style>
  <w:style w:type="table" w:styleId="TableGrid">
    <w:name w:val="Table Grid"/>
    <w:basedOn w:val="TableNormal"/>
    <w:uiPriority w:val="59"/>
    <w:rsid w:val="00C3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7E11"/>
    <w:rPr>
      <w:color w:val="666666"/>
    </w:rPr>
  </w:style>
  <w:style w:type="character" w:styleId="Hyperlink">
    <w:name w:val="Hyperlink"/>
    <w:basedOn w:val="DefaultParagraphFont"/>
    <w:uiPriority w:val="99"/>
    <w:unhideWhenUsed/>
    <w:rsid w:val="00BB0204"/>
    <w:rPr>
      <w:color w:val="0563C1" w:themeColor="hyperlink"/>
      <w:u w:val="single"/>
    </w:rPr>
  </w:style>
  <w:style w:type="character" w:customStyle="1" w:styleId="UnresolvedMention1">
    <w:name w:val="Unresolved Mention1"/>
    <w:basedOn w:val="DefaultParagraphFont"/>
    <w:uiPriority w:val="99"/>
    <w:semiHidden/>
    <w:unhideWhenUsed/>
    <w:rsid w:val="00BB0204"/>
    <w:rPr>
      <w:color w:val="605E5C"/>
      <w:shd w:val="clear" w:color="auto" w:fill="E1DFDD"/>
    </w:rPr>
  </w:style>
  <w:style w:type="paragraph" w:styleId="Header">
    <w:name w:val="header"/>
    <w:basedOn w:val="Normal"/>
    <w:link w:val="HeaderChar"/>
    <w:uiPriority w:val="99"/>
    <w:unhideWhenUsed/>
    <w:rsid w:val="003A2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64C"/>
    <w:rPr>
      <w:rFonts w:ascii="Times New Roman" w:hAnsi="Times New Roman"/>
      <w:sz w:val="24"/>
    </w:rPr>
  </w:style>
  <w:style w:type="paragraph" w:styleId="Footer">
    <w:name w:val="footer"/>
    <w:basedOn w:val="Normal"/>
    <w:link w:val="FooterChar"/>
    <w:uiPriority w:val="99"/>
    <w:unhideWhenUsed/>
    <w:rsid w:val="003A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4C"/>
    <w:rPr>
      <w:rFonts w:ascii="Times New Roman" w:hAnsi="Times New Roman"/>
      <w:sz w:val="24"/>
    </w:rPr>
  </w:style>
  <w:style w:type="paragraph" w:styleId="Revision">
    <w:name w:val="Revision"/>
    <w:hidden/>
    <w:uiPriority w:val="99"/>
    <w:semiHidden/>
    <w:rsid w:val="003719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0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376726">
      <w:bodyDiv w:val="1"/>
      <w:marLeft w:val="0"/>
      <w:marRight w:val="0"/>
      <w:marTop w:val="0"/>
      <w:marBottom w:val="0"/>
      <w:divBdr>
        <w:top w:val="none" w:sz="0" w:space="0" w:color="auto"/>
        <w:left w:val="none" w:sz="0" w:space="0" w:color="auto"/>
        <w:bottom w:val="none" w:sz="0" w:space="0" w:color="auto"/>
        <w:right w:val="none" w:sz="0" w:space="0" w:color="auto"/>
      </w:divBdr>
      <w:divsChild>
        <w:div w:id="393506333">
          <w:marLeft w:val="640"/>
          <w:marRight w:val="0"/>
          <w:marTop w:val="0"/>
          <w:marBottom w:val="0"/>
          <w:divBdr>
            <w:top w:val="none" w:sz="0" w:space="0" w:color="auto"/>
            <w:left w:val="none" w:sz="0" w:space="0" w:color="auto"/>
            <w:bottom w:val="none" w:sz="0" w:space="0" w:color="auto"/>
            <w:right w:val="none" w:sz="0" w:space="0" w:color="auto"/>
          </w:divBdr>
        </w:div>
        <w:div w:id="300961979">
          <w:marLeft w:val="640"/>
          <w:marRight w:val="0"/>
          <w:marTop w:val="0"/>
          <w:marBottom w:val="0"/>
          <w:divBdr>
            <w:top w:val="none" w:sz="0" w:space="0" w:color="auto"/>
            <w:left w:val="none" w:sz="0" w:space="0" w:color="auto"/>
            <w:bottom w:val="none" w:sz="0" w:space="0" w:color="auto"/>
            <w:right w:val="none" w:sz="0" w:space="0" w:color="auto"/>
          </w:divBdr>
        </w:div>
        <w:div w:id="1678070581">
          <w:marLeft w:val="640"/>
          <w:marRight w:val="0"/>
          <w:marTop w:val="0"/>
          <w:marBottom w:val="0"/>
          <w:divBdr>
            <w:top w:val="none" w:sz="0" w:space="0" w:color="auto"/>
            <w:left w:val="none" w:sz="0" w:space="0" w:color="auto"/>
            <w:bottom w:val="none" w:sz="0" w:space="0" w:color="auto"/>
            <w:right w:val="none" w:sz="0" w:space="0" w:color="auto"/>
          </w:divBdr>
        </w:div>
        <w:div w:id="287250320">
          <w:marLeft w:val="640"/>
          <w:marRight w:val="0"/>
          <w:marTop w:val="0"/>
          <w:marBottom w:val="0"/>
          <w:divBdr>
            <w:top w:val="none" w:sz="0" w:space="0" w:color="auto"/>
            <w:left w:val="none" w:sz="0" w:space="0" w:color="auto"/>
            <w:bottom w:val="none" w:sz="0" w:space="0" w:color="auto"/>
            <w:right w:val="none" w:sz="0" w:space="0" w:color="auto"/>
          </w:divBdr>
        </w:div>
        <w:div w:id="297757971">
          <w:marLeft w:val="640"/>
          <w:marRight w:val="0"/>
          <w:marTop w:val="0"/>
          <w:marBottom w:val="0"/>
          <w:divBdr>
            <w:top w:val="none" w:sz="0" w:space="0" w:color="auto"/>
            <w:left w:val="none" w:sz="0" w:space="0" w:color="auto"/>
            <w:bottom w:val="none" w:sz="0" w:space="0" w:color="auto"/>
            <w:right w:val="none" w:sz="0" w:space="0" w:color="auto"/>
          </w:divBdr>
        </w:div>
        <w:div w:id="2105414811">
          <w:marLeft w:val="640"/>
          <w:marRight w:val="0"/>
          <w:marTop w:val="0"/>
          <w:marBottom w:val="0"/>
          <w:divBdr>
            <w:top w:val="none" w:sz="0" w:space="0" w:color="auto"/>
            <w:left w:val="none" w:sz="0" w:space="0" w:color="auto"/>
            <w:bottom w:val="none" w:sz="0" w:space="0" w:color="auto"/>
            <w:right w:val="none" w:sz="0" w:space="0" w:color="auto"/>
          </w:divBdr>
        </w:div>
        <w:div w:id="1251936445">
          <w:marLeft w:val="640"/>
          <w:marRight w:val="0"/>
          <w:marTop w:val="0"/>
          <w:marBottom w:val="0"/>
          <w:divBdr>
            <w:top w:val="none" w:sz="0" w:space="0" w:color="auto"/>
            <w:left w:val="none" w:sz="0" w:space="0" w:color="auto"/>
            <w:bottom w:val="none" w:sz="0" w:space="0" w:color="auto"/>
            <w:right w:val="none" w:sz="0" w:space="0" w:color="auto"/>
          </w:divBdr>
        </w:div>
        <w:div w:id="597251084">
          <w:marLeft w:val="640"/>
          <w:marRight w:val="0"/>
          <w:marTop w:val="0"/>
          <w:marBottom w:val="0"/>
          <w:divBdr>
            <w:top w:val="none" w:sz="0" w:space="0" w:color="auto"/>
            <w:left w:val="none" w:sz="0" w:space="0" w:color="auto"/>
            <w:bottom w:val="none" w:sz="0" w:space="0" w:color="auto"/>
            <w:right w:val="none" w:sz="0" w:space="0" w:color="auto"/>
          </w:divBdr>
        </w:div>
        <w:div w:id="997148125">
          <w:marLeft w:val="640"/>
          <w:marRight w:val="0"/>
          <w:marTop w:val="0"/>
          <w:marBottom w:val="0"/>
          <w:divBdr>
            <w:top w:val="none" w:sz="0" w:space="0" w:color="auto"/>
            <w:left w:val="none" w:sz="0" w:space="0" w:color="auto"/>
            <w:bottom w:val="none" w:sz="0" w:space="0" w:color="auto"/>
            <w:right w:val="none" w:sz="0" w:space="0" w:color="auto"/>
          </w:divBdr>
        </w:div>
        <w:div w:id="2053571684">
          <w:marLeft w:val="640"/>
          <w:marRight w:val="0"/>
          <w:marTop w:val="0"/>
          <w:marBottom w:val="0"/>
          <w:divBdr>
            <w:top w:val="none" w:sz="0" w:space="0" w:color="auto"/>
            <w:left w:val="none" w:sz="0" w:space="0" w:color="auto"/>
            <w:bottom w:val="none" w:sz="0" w:space="0" w:color="auto"/>
            <w:right w:val="none" w:sz="0" w:space="0" w:color="auto"/>
          </w:divBdr>
        </w:div>
        <w:div w:id="396127361">
          <w:marLeft w:val="640"/>
          <w:marRight w:val="0"/>
          <w:marTop w:val="0"/>
          <w:marBottom w:val="0"/>
          <w:divBdr>
            <w:top w:val="none" w:sz="0" w:space="0" w:color="auto"/>
            <w:left w:val="none" w:sz="0" w:space="0" w:color="auto"/>
            <w:bottom w:val="none" w:sz="0" w:space="0" w:color="auto"/>
            <w:right w:val="none" w:sz="0" w:space="0" w:color="auto"/>
          </w:divBdr>
        </w:div>
        <w:div w:id="1493181589">
          <w:marLeft w:val="640"/>
          <w:marRight w:val="0"/>
          <w:marTop w:val="0"/>
          <w:marBottom w:val="0"/>
          <w:divBdr>
            <w:top w:val="none" w:sz="0" w:space="0" w:color="auto"/>
            <w:left w:val="none" w:sz="0" w:space="0" w:color="auto"/>
            <w:bottom w:val="none" w:sz="0" w:space="0" w:color="auto"/>
            <w:right w:val="none" w:sz="0" w:space="0" w:color="auto"/>
          </w:divBdr>
        </w:div>
        <w:div w:id="337542312">
          <w:marLeft w:val="640"/>
          <w:marRight w:val="0"/>
          <w:marTop w:val="0"/>
          <w:marBottom w:val="0"/>
          <w:divBdr>
            <w:top w:val="none" w:sz="0" w:space="0" w:color="auto"/>
            <w:left w:val="none" w:sz="0" w:space="0" w:color="auto"/>
            <w:bottom w:val="none" w:sz="0" w:space="0" w:color="auto"/>
            <w:right w:val="none" w:sz="0" w:space="0" w:color="auto"/>
          </w:divBdr>
        </w:div>
        <w:div w:id="46609071">
          <w:marLeft w:val="640"/>
          <w:marRight w:val="0"/>
          <w:marTop w:val="0"/>
          <w:marBottom w:val="0"/>
          <w:divBdr>
            <w:top w:val="none" w:sz="0" w:space="0" w:color="auto"/>
            <w:left w:val="none" w:sz="0" w:space="0" w:color="auto"/>
            <w:bottom w:val="none" w:sz="0" w:space="0" w:color="auto"/>
            <w:right w:val="none" w:sz="0" w:space="0" w:color="auto"/>
          </w:divBdr>
        </w:div>
        <w:div w:id="147240793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dyslipidemi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fro.who.int/news/diet-and-exercises-are-pivotal-preventing-cardiovascular-diseas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news-room/fact-sheets/detail/cardiovascular-diseases-(cvd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867F0B-1E9D-4EEC-9B70-D83CCB1960B8}"/>
      </w:docPartPr>
      <w:docPartBody>
        <w:p w:rsidR="00694E2F" w:rsidRDefault="00694E2F">
          <w:r w:rsidRPr="0009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2F"/>
    <w:rsid w:val="00031DEE"/>
    <w:rsid w:val="00040E90"/>
    <w:rsid w:val="003A0B4B"/>
    <w:rsid w:val="00491453"/>
    <w:rsid w:val="00520310"/>
    <w:rsid w:val="00597C94"/>
    <w:rsid w:val="00694E2F"/>
    <w:rsid w:val="007A72EF"/>
    <w:rsid w:val="008D3FBE"/>
    <w:rsid w:val="0090070E"/>
    <w:rsid w:val="00950BD5"/>
    <w:rsid w:val="00997B6C"/>
    <w:rsid w:val="00A92AB3"/>
    <w:rsid w:val="00B30D23"/>
    <w:rsid w:val="00BF6176"/>
    <w:rsid w:val="00E06F16"/>
    <w:rsid w:val="00F7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E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4"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158113-8D3E-47EC-A6DB-EE158EDD9644}">
  <we:reference id="wa104382081" version="1.55.1.0" store="en-US" storeType="OMEX"/>
  <we:alternateReferences>
    <we:reference id="WA104382081" version="1.55.1.0" store="" storeType="OMEX"/>
  </we:alternateReferences>
  <we:properties>
    <we:property name="MENDELEY_CITATIONS" value="[{&quot;citationID&quot;:&quot;MENDELEY_CITATION_017027db-8179-406f-8cf7-0ac0159009e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&quot;,&quot;citationItems&quot;:[{&quot;id&quot;:&quot;14f90ad7-1bdb-3667-996c-e933a7b9444c&quot;,&quot;itemData&quot;:{&quot;type&quot;:&quot;article-journal&quot;,&quot;id&quot;:&quot;14f90ad7-1bdb-3667-996c-e933a7b9444c&quot;,&quot;title&quot;:&quot;Dyslipidemia and cardiovascular disease risk among the MASHAD study population&quot;,&quot;author&quot;:[{&quot;family&quot;:&quot;Hedayatnia&quot;,&quot;given&quot;:&quot;Mahshad&quot;,&quot;parse-names&quot;:false,&quot;dropping-particle&quot;:&quot;&quot;,&quot;non-dropping-particle&quot;:&quot;&quot;},{&quot;family&quot;:&quot;Asadi&quot;,&quot;given&quot;:&quot;Zahra&quot;,&quot;parse-names&quot;:false,&quot;dropping-particle&quot;:&quot;&quot;,&quot;non-dropping-particle&quot;:&quot;&quot;},{&quot;family&quot;:&quot;Zare-Feyzabadi&quot;,&quot;given&quot;:&quot;Reza&quot;,&quot;parse-names&quot;:false,&quot;dropping-particle&quot;:&quot;&quot;,&quot;non-dropping-particle&quot;:&quot;&quot;},{&quot;family&quot;:&quot;Yaghooti-Khorasani&quot;,&quot;given&quot;:&quot;Mahdiyeh&quot;,&quot;parse-names&quot;:false,&quot;dropping-particle&quot;:&quot;&quot;,&quot;non-dropping-particle&quot;:&quot;&quot;},{&quot;family&quot;:&quot;Ghazizadeh&quot;,&quot;given&quot;:&quot;Hamideh&quot;,&quot;parse-names&quot;:false,&quot;dropping-particle&quot;:&quot;&quot;,&quot;non-dropping-particle&quot;:&quot;&quot;},{&quot;family&quot;:&quot;Ghaffarian-Zirak&quot;,&quot;given&quot;:&quot;Roshanak&quot;,&quot;parse-names&quot;:false,&quot;dropping-particle&quot;:&quot;&quot;,&quot;non-dropping-particle&quot;:&quot;&quot;},{&quot;family&quot;:&quot;Nosrati-Tirkani&quot;,&quot;given&quot;:&quot;Abolfazl&quot;,&quot;parse-names&quot;:false,&quot;dropping-particle&quot;:&quot;&quot;,&quot;non-dropping-particle&quot;:&quot;&quot;},{&quot;family&quot;:&quot;Mohammadi-Bajgiran&quot;,&quot;given&quot;:&quot;Maryam&quot;,&quot;parse-names&quot;:false,&quot;dropping-particle&quot;:&quot;&quot;,&quot;non-dropping-particle&quot;:&quot;&quot;},{&quot;family&quot;:&quot;Rohban&quot;,&quot;given&quot;:&quot;Mohadese&quot;,&quot;parse-names&quot;:false,&quot;dropping-particle&quot;:&quot;&quot;,&quot;non-dropping-particle&quot;:&quot;&quot;},{&quot;family&quot;:&quot;Sadabadi&quot;,&quot;given&quot;:&quot;Fatemeh&quot;,&quot;parse-names&quot;:false,&quot;dropping-particle&quot;:&quot;&quot;,&quot;non-dropping-particle&quot;:&quot;&quot;},{&quot;family&quot;:&quot;Rahimi&quot;,&quot;given&quot;:&quot;Hamid Reza&quot;,&quot;parse-names&quot;:false,&quot;dropping-particle&quot;:&quot;&quot;,&quot;non-dropping-particle&quot;:&quot;&quot;},{&quot;family&quot;:&quot;Ghalandari&quot;,&quot;given&quot;:&quot;Marzieh&quot;,&quot;parse-names&quot;:false,&quot;dropping-particle&quot;:&quot;&quot;,&quot;non-dropping-particle&quot;:&quot;&quot;},{&quot;family&quot;:&quot;Ghaffari&quot;,&quot;given&quot;:&quot;Mohammad Seddigh&quot;,&quot;parse-names&quot;:false,&quot;dropping-particle&quot;:&quot;&quot;,&quot;non-dropping-particle&quot;:&quot;&quot;},{&quot;family&quot;:&quot;Yousefi&quot;,&quot;given&quot;:&quot;Asa&quot;,&quot;parse-names&quot;:false,&quot;dropping-particle&quot;:&quot;&quot;,&quot;non-dropping-particle&quot;:&quot;&quot;},{&quot;family&quot;:&quot;Pouresmaeili&quot;,&quot;given&quot;:&quot;Elnaz&quot;,&quot;parse-names&quot;:false,&quot;dropping-particle&quot;:&quot;&quot;,&quot;non-dropping-particle&quot;:&quot;&quot;},{&quot;family&quot;:&quot;Besharatlou&quot;,&quot;given&quot;:&quot;Mohammad Reza&quot;,&quot;parse-names&quot;:false,&quot;dropping-particle&quot;:&quot;&quot;,&quot;non-dropping-particle&quot;:&quot;&quot;},{&quot;family&quot;:&quot;Moohebati&quot;,&quot;given&quot;:&quot;Mohsen&quot;,&quot;parse-names&quot;:false,&quot;dropping-particle&quot;:&quot;&quot;,&quot;non-dropping-particle&quot;:&quot;&quot;},{&quot;family&quot;:&quot;Ferns&quot;,&quot;given&quot;:&quot;Gordon A.&quot;,&quot;parse-names&quot;:false,&quot;dropping-particle&quot;:&quot;&quot;,&quot;non-dropping-particle&quot;:&quot;&quot;},{&quot;family&quot;:&quot;Esmaily&quot;,&quot;given&quot;:&quot;Habibollah&quot;,&quot;parse-names&quot;:false,&quot;dropping-particle&quot;:&quot;&quot;,&quot;non-dropping-particle&quot;:&quot;&quot;},{&quot;family&quot;:&quot;Ghayour-Mobarhan&quot;,&quot;given&quot;:&quot;Majid&quot;,&quot;parse-names&quot;:false,&quot;dropping-particle&quot;:&quot;&quot;,&quot;non-dropping-particle&quot;:&quot;&quot;}],&quot;container-title&quot;:&quot;Lipids in Health and Disease&quot;,&quot;container-title-short&quot;:&quot;Lipids Health Dis&quot;,&quot;accessed&quot;:{&quot;date-parts&quot;:[[2025,8,2]]},&quot;DOI&quot;:&quot;10.1186/S12944-020-01204-Y&quot;,&quot;ISSN&quot;:&quot;1476511X&quot;,&quot;PMID&quot;:&quot;32178672&quot;,&quot;URL&quot;:&quot;https://pmc.ncbi.nlm.nih.gov/articles/PMC7075010/&quot;,&quot;issued&quot;:{&quot;date-parts&quot;:[[2020,3,16]]},&quot;page&quot;:&quot;42&quot;,&quot;abstract&quot;:&quot;Introduction: Dyslipidemia may be defined as increased levels of serum total cholesterol (TC), low-density lipoprotein cholesterol (LDL-C), triglycerides (TG), or a decreased serum high-density lipoprotein cholesterol (HDL-C) concentration. Dyslipidemia is an established risk factor for cardiovascular disease (CVD). We aimed to investigate the association of dyslipidemia and CVD events among a population sample from Mashhad, in northeastern Iran. Material and methods: This prospective cohort study comprised a population of 8698 men and women aged 35-65 years who were recruited from the Mashhad Stroke and Heart Atherosclerotic Disorder (MASHAD) study. Socioeconomic and demographic status, anthropometric parameters, laboratory evaluations, lifestyle factors, and medical history were gathered through a comprehensive questionnaire and laboratory and clinical assessment for all participants. Cox regression model and 95% confidence interval (CI) were used to evaluate the association of dyslipidemia and its components with CVD incidence. Results: After 6 years of follow-up, 233 cases of CVD (including 119 cases of unstable angina [US], 74 cases of stable angina [SA], and 40 cases of myocardial infarction [MI]) were identified in the study population. Unadjusted baseline serum LDL-C, TC, and TG levels were positively associated with the risk of total CVD events among the entire population (HR: 1.54, 95% CI: 1.19-2; P-value&lt; 0.01; HR: 1.53; 95% CI: 1.18-1.98; P &lt; 0.01; HR: 1.57; 95% CI: 1.27-2.03; P &lt; 0.01, respectively). However, after adjusting for confounding factors (age, body mass index [BMI], family history of CVD, smoking status [non-smoker, ex-smoker and current smoker], lipid lowering drug treatment, anti-hypertensive drug treatment, hypertension, healthy eating index [HEI], total energy intake, and presence of diabetes mellitus), a significant direct association only remained between TC and MI risk in men (HR: 2.71; 95%CI: 1.12-6.57; P-value&lt; 0.05). Conclusion: In the present study, TC baseline level was significantly associated with the risk of MI among men.&quot;,&quot;publisher&quot;:&quot;BioMed Central Ltd.&quot;,&quot;issue&quot;:&quot;1&quot;,&quot;volume&quot;:&quot;19&quot;},&quot;isTemporary&quot;:false},{&quot;id&quot;:&quot;4c1c9517-1da9-3825-8e59-b9a13eac5a88&quot;,&quot;itemData&quot;:{&quot;type&quot;:&quot;webpage&quot;,&quot;id&quot;:&quot;4c1c9517-1da9-3825-8e59-b9a13eac5a88&quot;,&quot;title&quot;:&quot;Dyslipidemia - an overview | ScienceDirect Topics&quot;,&quot;accessed&quot;:{&quot;date-parts&quot;:[[2025,8,2]]},&quot;URL&quot;:&quot;https://www.sciencedirect.com/topics/medicine-and-dentistry/dyslipidemia&quot;,&quot;container-title-short&quot;:&quot;&quot;},&quot;isTemporary&quot;:false}]},{&quot;citationID&quot;:&quot;MENDELEY_CITATION_eb68e52c-a523-4795-bec6-ad495a4d413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&quot;,&quot;citationItems&quot;:[{&quot;id&quot;:&quot;ab431caa-46b7-37f2-856f-f555d09a8bf1&quot;,&quot;itemData&quot;:{&quot;type&quot;:&quot;webpage&quot;,&quot;id&quot;:&quot;ab431caa-46b7-37f2-856f-f555d09a8bf1&quot;,&quot;title&quot;:&quot;Cardiovascular diseases (CVDs)&quot;,&quot;accessed&quot;:{&quot;date-parts&quot;:[[2025,8,2]]},&quot;URL&quot;:&quot;https://www.who.int/news-room/fact-sheets/detail/cardiovascular-diseases-(cvds)&quot;,&quot;container-title-short&quot;:&quot;&quot;},&quot;isTemporary&quot;:false,&quot;suppress-author&quot;:false,&quot;composite&quot;:false,&quot;author-only&quot;:false}]},{&quot;citationID&quot;:&quot;MENDELEY_CITATION_33c4f999-4dc9-470e-ab47-7a3744fa339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&quot;,&quot;citationItems&quot;:[{&quot;id&quot;:&quot;87151247-c402-3a9b-8dc0-154f279b149a&quot;,&quot;itemData&quot;:{&quot;type&quot;:&quot;article-journal&quot;,&quot;id&quot;:&quot;87151247-c402-3a9b-8dc0-154f279b149a&quot;,&quot;title&quot;:&quot;A Comprehensive Review of Metabolic Syndrome and Its Role in Cardiovascular Disease and Type 2 Diabetes Mellitus: Mechanisms, Risk Factors, and Management&quot;,&quot;author&quot;:[{&quot;family&quot;:&quot;Dhondge&quot;,&quot;given&quot;:&quot;Rushikesh H&quot;,&quot;parse-names&quot;:false,&quot;dropping-particle&quot;:&quot;&quot;,&quot;non-dropping-particle&quot;:&quot;&quot;},{&quot;family&quot;:&quot;Agrawal&quot;,&quot;given&quot;:&quot;Sachin&quot;,&quot;parse-names&quot;:false,&quot;dropping-particle&quot;:&quot;&quot;,&quot;non-dropping-particle&quot;:&quot;&quot;},{&quot;family&quot;:&quot;Patil&quot;,&quot;given&quot;:&quot;Rajvardhan&quot;,&quot;parse-names&quot;:false,&quot;dropping-particle&quot;:&quot;&quot;,&quot;non-dropping-particle&quot;:&quot;&quot;},{&quot;family&quot;:&quot;Kadu&quot;,&quot;given&quot;:&quot;Ajinkya&quot;,&quot;parse-names&quot;:false,&quot;dropping-particle&quot;:&quot;&quot;,&quot;non-dropping-particle&quot;:&quot;&quot;},{&quot;family&quot;:&quot;Kothari&quot;,&quot;given&quot;:&quot;Manjeet&quot;,&quot;parse-names&quot;:false,&quot;dropping-particle&quot;:&quot;&quot;,&quot;non-dropping-particle&quot;:&quot;&quot;}],&quot;container-title&quot;:&quot;Cureus&quot;,&quot;container-title-short&quot;:&quot;Cureus&quot;,&quot;accessed&quot;:{&quot;date-parts&quot;:[[2025,8,2]]},&quot;DOI&quot;:&quot;10.7759/CUREUS.67428&quot;,&quot;PMID&quot;:&quot;39310549&quot;,&quot;URL&quot;:&quot;https://pmc.ncbi.nlm.nih.gov/articles/PMC11416200/&quot;,&quot;issued&quot;:{&quot;date-parts&quot;:[[2024,8,22]]},&quot;page&quot;:&quot;e67428&quot;,&quot;abstract&quot;:&quot;Metabolic syndrome is a multifaceted metabolic disorder characterized by a constellation of interconnected risk factors, including insulin resistance, abdominal obesity, dyslipidemia, and hypertension. These components collectively predispose individuals to an elevated risk of cardiovascular disease (CVD) and type 2 diabetes mellitus (T2DM). The prevalence of metabolic syndrome has escalated globally, paralleling the rise in obesity rates and sedentary lifestyles. This review explores the pathophysiology underlying metabolic syndrome, emphasizing its role in the development and progression of CVD and T2DM. Epidemiological data underscore the substantial public health burden metabolic syndrome poses, necessitating effective preventive strategies and management approaches. The current diagnostic criteria and screening tools are discussed, highlighting their utility in clinical practice. Management strategies encompass lifestyle modifications, pharmacotherapy, and surgical interventions, each targeting specific components of metabolic syndrome to mitigate cardiovascular and metabolic risks. The challenges in diagnosing and managing metabolic syndrome are addressed alongside emerging research directions to enhance prevention and treatment outcomes. By elucidating the intricate relationship between metabolic syndrome, CVD, and T2DM, this review aims to guide healthcare practitioners in optimizing patient care and advancing public health initiatives to combat this pervasive syndrome.&quot;,&quot;publisher&quot;:&quot;Springer Science and Business Media LLC&quot;,&quot;issue&quot;:&quot;8&quot;,&quot;volume&quot;:&quot;16&quot;},&quot;isTemporary&quot;:false,&quot;suppress-author&quot;:false,&quot;composite&quot;:false,&quot;author-only&quot;:false}]},{&quot;citationID&quot;:&quot;MENDELEY_CITATION_704668dd-3f75-4f78-bc56-1271bf1dbb7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&quot;,&quot;citationItems&quot;:[{&quot;id&quot;:&quot;46543d4b-0c41-3edd-a20c-2c3da2580bdb&quot;,&quot;itemData&quot;:{&quot;type&quot;:&quot;article-journal&quot;,&quot;id&quot;:&quot;46543d4b-0c41-3edd-a20c-2c3da2580bdb&quot;,&quot;title&quot;:&quot;Temporal trends in the burden of non-communicable diseases in countries with the highest malaria burden, 1990–2019: Evaluating the double burden of non-communicable and communicable diseases in epidemiological transition&quot;,&quot;author&quot;:[{&quot;family&quot;:&quot;Li&quot;,&quot;given&quot;:&quot;Zhuo&quot;,&quot;parse-names&quot;:false,&quot;dropping-particle&quot;:&quot;&quot;,&quot;non-dropping-particle&quot;:&quot;&quot;},{&quot;family&quot;:&quot;Shi&quot;,&quot;given&quot;:&quot;Junyi&quot;,&quot;parse-names&quot;:false,&quot;dropping-particle&quot;:&quot;&quot;,&quot;non-dropping-particle&quot;:&quot;&quot;},{&quot;family&quot;:&quot;Li&quot;,&quot;given&quot;:&quot;Na&quot;,&quot;parse-names&quot;:false,&quot;dropping-particle&quot;:&quot;&quot;,&quot;non-dropping-particle&quot;:&quot;&quot;},{&quot;family&quot;:&quot;Wang&quot;,&quot;given&quot;:&quot;Minmin&quot;,&quot;parse-names&quot;:false,&quot;dropping-particle&quot;:&quot;&quot;,&quot;non-dropping-particle&quot;:&quot;&quot;},{&quot;family&quot;:&quot;Jin&quot;,&quot;given&quot;:&quot;Yinzi&quot;,&quot;parse-names&quot;:false,&quot;dropping-particle&quot;:&quot;&quot;,&quot;non-dropping-particle&quot;:&quot;&quot;},{&quot;family&quot;:&quot;Zheng&quot;,&quot;given&quot;:&quot;Zhi jie&quot;,&quot;parse-names&quot;:false,&quot;dropping-particle&quot;:&quot;&quot;,&quot;non-dropping-particle&quot;:&quot;&quot;}],&quot;container-title&quot;:&quot;Globalization and Health&quot;,&quot;container-title-short&quot;:&quot;Global Health&quot;,&quot;accessed&quot;:{&quot;date-parts&quot;:[[2025,8,2]]},&quot;DOI&quot;:&quot;10.1186/S12992-022-00882-W/FIGURES/4&quot;,&quot;ISSN&quot;:&quot;17448603&quot;,&quot;URL&quot;:&quot;https://globalizationandhealth.biomedcentral.com/articles/10.1186/s12992-022-00882-w&quot;,&quot;issued&quot;:{&quot;date-parts&quot;:[[2022,12,1]]},&quot;page&quot;:&quot;1-9&quot;,&quot;abstract&quot;:&quot;Background: Non-communicable diseases (NCDs) are rapidly increasing in sub-Saharan African countries, where 96% of global malaria deaths occur. This study aimed to investigate the disease burden of NCDs in countries with the current highest malaria mortality. Methods: Data for this study were obtained from the Global Burden of Disease 2019 study (1990–2019). We selected the ten countries with malaria’s highest age-standardised mortality rate (ASMR) and identified and ranked the five NCDs with the highest ASMR in each country. Measures of the NCDs disease burden included ASMR, age-standardised disability-adjusted life-years (DALY), years of life lost (YLL) and years lost due to a disability (YLD). The Estimated annual percentage change (EAPC) was used to examine the trends of the NCDs disease burden from 1990 to 2019. Results: As of 2019, the ASMR of chronic liver disease, kidney disease, diabetes mellitus, Alzheimer’s disease and other dementias, hypertensive heart disease and stroke were higher than the global average. From 1990 to 2019, the ASMR for Alzheimer’s disease and other dementias, type II diabetes mellitus, and chronic kidney disease increased by 3.0%, 10.8%, 13.3%, and the age-standardised DALY rate increased by 3.7%, 27.6%, 6.3%, and the increases tended to be in younger populations. Conclusion: The double burden of non-communicable and communicable diseases is crippling the health systems of many sub-Saharan African countries and is often neglected. The prevention, surveillance, and control of diseases require an integrated strategy, with governments and non-government organisations aligned and supported by the global initiative.&quot;,&quot;publisher&quot;:&quot;BioMed Central Ltd&quot;,&quot;issue&quot;:&quot;1&quot;,&quot;volume&quot;:&quot;18&quot;},&quot;isTemporary&quot;:false,&quot;suppress-author&quot;:false,&quot;composite&quot;:false,&quot;author-only&quot;:false}]},{&quot;citationID&quot;:&quot;MENDELEY_CITATION_678257c1-ffea-40a9-bc6c-4f21b3d13afc&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&quot;,&quot;citationItems&quot;:[{&quot;id&quot;:&quot;ffbb733c-719d-3b84-81f2-9dbf4c926df5&quot;,&quot;itemData&quot;:{&quot;type&quot;:&quot;article-journal&quot;,&quot;id&quot;:&quot;ffbb733c-719d-3b84-81f2-9dbf4c926df5&quot;,&quot;title&quot;:&quot;PASCAR and WHF cardiovascular diseases scorecard project: Nigeria country report&quot;,&quot;author&quot;:[{&quot;family&quot;:&quot;Sani&quot;,&quot;given&quot;:&quot;Mahmoud U.&quot;,&quot;parse-names&quot;:false,&quot;dropping-particle&quot;:&quot;&quot;,&quot;non-dropping-particle&quot;:&quot;&quot;},{&quot;family&quot;:&quot;Ogah&quot;,&quot;given&quot;:&quot;Okechukwu S.&quot;,&quot;parse-names&quot;:false,&quot;dropping-particle&quot;:&quot;&quot;,&quot;non-dropping-particle&quot;:&quot;&quot;},{&quot;family&quot;:&quot;Fourie&quot;,&quot;given&quot;:&quot;Jean M.&quot;,&quot;parse-names&quot;:false,&quot;dropping-particle&quot;:&quot;&quot;,&quot;non-dropping-particle&quot;:&quot;&quot;},{&quot;family&quot;:&quot;Scholtz&quot;,&quot;given&quot;:&quot;Wihan&quot;,&quot;parse-names&quot;:false,&quot;dropping-particle&quot;:&quot;&quot;,&quot;non-dropping-particle&quot;:&quot;&quot;},{&quot;family&quot;:&quot;Scarlatescu&quot;,&quot;given&quot;:&quot;Oana&quot;,&quot;parse-names&quot;:false,&quot;dropping-particle&quot;:&quot;&quot;,&quot;non-dropping-particle&quot;:&quot;&quot;},{&quot;family&quot;:&quot;Nel&quot;,&quot;given&quot;:&quot;George&quot;,&quot;parse-names&quot;:false,&quot;dropping-particle&quot;:&quot;&quot;,&quot;non-dropping-particle&quot;:&quot;&quot;},{&quot;family&quot;:&quot;Nzekwe&quot;,&quot;given&quot;:&quot;Kingsley&quot;,&quot;parse-names&quot;:false,&quot;dropping-particle&quot;:&quot;&quot;,&quot;non-dropping-particle&quot;:&quot;&quot;},{&quot;family&quot;:&quot;Ezeigwe&quot;,&quot;given&quot;:&quot;Nnenna&quot;,&quot;parse-names&quot;:false,&quot;dropping-particle&quot;:&quot;&quot;,&quot;non-dropping-particle&quot;:&quot;&quot;},{&quot;family&quot;:&quot;Malau&quot;,&quot;given&quot;:&quot;Mangai T.&quot;,&quot;parse-names&quot;:false,&quot;dropping-particle&quot;:&quot;&quot;,&quot;non-dropping-particle&quot;:&quot;&quot;}],&quot;container-title&quot;:&quot;Cardiovascular Journal of Africa&quot;,&quot;container-title-short&quot;:&quot;Cardiovasc J Afr&quot;,&quot;DOI&quot;:&quot;10.5830/CVJA-2020-034&quot;,&quot;ISSN&quot;:&quot;16800745&quot;,&quot;issued&quot;:{&quot;date-parts&quot;:[[2020]]},&quot;page&quot;:&quot;S19-S26&quot;,&quot;abstract&quot;:&quot;Data collected for the World Heart Federation's Scorecard project regarding the current state of cardiovascular disease prevention, control and management, along with related non-communicable diseases in Nigeria are presented. Furthermore, the strengths, threats, weaknesses and priorities identified from these data are highlighted in concurrence with related sections in the attached infographic. Information was collected using open-source datasets available online and other relevant government publications.&quot;,&quot;publisher&quot;:&quot;Clinics Cardive Publishing (PTY)Ltd&quot;,&quot;issue&quot;:&quot;4&quot;,&quot;volume&quot;:&quot;31&quot;},&quot;isTemporary&quot;:false},{&quot;id&quot;:&quot;f68626ea-d0e1-342f-bb7b-fdbfff7147de&quot;,&quot;itemData&quot;:{&quot;type&quot;:&quot;article-journal&quot;,&quot;id&quot;:&quot;f68626ea-d0e1-342f-bb7b-fdbfff7147de&quot;,&quot;title&quot;:&quot;Trends and outcomes of cardiovascular disease admissions in Lagos, Nigeria: a 16-year review&quot;,&quot;author&quot;:[{&quot;family&quot;:&quot;Mbakwem&quot;,&quot;given&quot;:&quot;Amam C.&quot;,&quot;parse-names&quot;:false,&quot;dropping-particle&quot;:&quot;&quot;,&quot;non-dropping-particle&quot;:&quot;&quot;},{&quot;family&quot;:&quot;Amadi&quot;,&quot;given&quot;:&quot;Casmir Ezenwa&quot;,&quot;parse-names&quot;:false,&quot;dropping-particle&quot;:&quot;&quot;,&quot;non-dropping-particle&quot;:&quot;&quot;},{&quot;family&quot;:&quot;Ajuluchukwu&quot;,&quot;given&quot;:&quot;Jayne N.&quot;,&quot;parse-names&quot;:false,&quot;dropping-particle&quot;:&quot;&quot;,&quot;non-dropping-particle&quot;:&quot;&quot;},{&quot;family&quot;:&quot;Kushimo&quot;,&quot;given&quot;:&quot;Oyewole A.&quot;,&quot;parse-names&quot;:false,&quot;dropping-particle&quot;:&quot;&quot;,&quot;non-dropping-particle&quot;:&quot;&quot;}],&quot;container-title&quot;:&quot;Cardiovascular Journal of Africa&quot;,&quot;container-title-short&quot;:&quot;Cardiovasc J Afr&quot;,&quot;accessed&quot;:{&quot;date-parts&quot;:[[2025,8,2]]},&quot;DOI&quot;:&quot;10.5830/CVJA-2022-037&quot;,&quot;ISSN&quot;:&quot;19963467&quot;,&quot;PMID&quot;:&quot;36044243&quot;,&quot;URL&quot;:&quot;https://pmc.ncbi.nlm.nih.gov/articles/PMC10658729/&quot;,&quot;issued&quot;:{&quot;date-parts&quot;:[[2022,7,1]]},&quot;page&quot;:&quot;140&quot;,&quot;abstract&quot;:&quot;Background: Cardiovascular disease (CVD)-related admissions are on the increase in Nigeria and the rest of Africa. This study was carried out to highlight the burden, patterns and outcomes of CVD admissions in a tertiary hospital over a 16-year period in Lagos, Nigeria. Methods: Admissions records of patients admitted into the medical wards within the study period (January 2002 to December 2017) were reviewed and relevant information pertaining to the study objectives was retrieved for analysis. Results: There were a total of 21 369 medical admissions and 4 456 (20.8%) CVD-related admissions. A total of 3 582 medical deaths were recorded and 1 090 (30.4%) CVD-related deaths. The median age of the patients was 56.6 (46.0-68.0) years and 51.4% of these were males. Stroke, heart failure, hypertensive disease and acute coronary syndrome constituted 51.2, 36.2, 11.3 and 1.6% of all CVD admissions, respectively. There was a cumulative increase in the number of CVD admissions and deaths (p &lt; 0.001, respectively) during the period under review. Conclusion: CVD admissions are not only common in Nigeria, but there was also a temporal exponential increase in both the admission and death rates, most likely reflecting the epidemiological transition in Nigeria.&quot;,&quot;publisher&quot;:&quot;Clinics Cardive Publishing (PTY)Ltd&quot;,&quot;issue&quot;:&quot;3&quot;,&quot;volume&quot;:&quot;34&quot;},&quot;isTemporary&quot;:false}]},{&quot;citationID&quot;:&quot;MENDELEY_CITATION_67225569-8831-475c-b718-4d18a7e3ebd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&quot;,&quot;citationItems&quot;:[{&quot;id&quot;:&quot;f47111c4-2b56-397c-acdd-df129bed20c5&quot;,&quot;itemData&quot;:{&quot;type&quot;:&quot;webpage&quot;,&quot;id&quot;:&quot;f47111c4-2b56-397c-acdd-df129bed20c5&quot;,&quot;title&quot;:&quot;Diet and exercises are pivotal in preventing cardiovascular diseases | WHO | Regional Office for Africa&quot;,&quot;accessed&quot;:{&quot;date-parts&quot;:[[2025,8,2]]},&quot;URL&quot;:&quot;https://www.afro.who.int/news/diet-and-exercises-are-pivotal-preventing-cardiovascular-diseases&quot;,&quot;container-title-short&quot;:&quot;&quot;},&quot;isTemporary&quot;:false,&quot;suppress-author&quot;:false,&quot;composite&quot;:false,&quot;author-only&quot;:false}]},{&quot;citationID&quot;:&quot;MENDELEY_CITATION_fc584b4c-9bdd-4a5b-8d80-86fa6e22ac1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&quot;,&quot;citationItems&quot;:[{&quot;id&quot;:&quot;b0061834-c477-394b-b1df-9b34be6cbabd&quot;,&quot;itemData&quot;:{&quot;type&quot;:&quot;article-journal&quot;,&quot;id&quot;:&quot;b0061834-c477-394b-b1df-9b34be6cbabd&quot;,&quot;title&quot;:&quot;Navigating Nigeria’s Health Landscape: Population Growth and Its Health Implications&quot;,&quot;author&quot;:[{&quot;family&quot;:&quot;Adesola&quot;,&quot;given&quot;:&quot;Ridwan Olamilekan&quot;,&quot;parse-names&quot;:false,&quot;dropping-particle&quot;:&quot;&quot;,&quot;non-dropping-particle&quot;:&quot;&quot;},{&quot;family&quot;:&quot;Opuni&quot;,&quot;given&quot;:&quot;Emmanuel&quot;,&quot;parse-names&quot;:false,&quot;dropping-particle&quot;:&quot;&quot;,&quot;non-dropping-particle&quot;:&quot;&quot;},{&quot;family&quot;:&quot;Idris&quot;,&quot;given&quot;:&quot;Ibrahim&quot;,&quot;parse-names&quot;:false,&quot;dropping-particle&quot;:&quot;&quot;,&quot;non-dropping-particle&quot;:&quot;&quot;},{&quot;family&quot;:&quot;Okesanya&quot;,&quot;given&quot;:&quot;Olalekan John&quot;,&quot;parse-names&quot;:false,&quot;dropping-particle&quot;:&quot;&quot;,&quot;non-dropping-particle&quot;:&quot;&quot;},{&quot;family&quot;:&quot;Igwe&quot;,&quot;given&quot;:&quot;Ogechukwu&quot;,&quot;parse-names&quot;:false,&quot;dropping-particle&quot;:&quot;&quot;,&quot;non-dropping-particle&quot;:&quot;&quot;},{&quot;family&quot;:&quot;Abdulazeez&quot;,&quot;given&quot;:&quot;Modinat Dasola&quot;,&quot;parse-names&quot;:false,&quot;dropping-particle&quot;:&quot;&quot;,&quot;non-dropping-particle&quot;:&quot;&quot;},{&quot;family&quot;:&quot;Lucero-Prisno&quot;,&quot;given&quot;:&quot;Don Eliseo&quot;,&quot;parse-names&quot;:false,&quot;dropping-particle&quot;:&quot;&quot;,&quot;non-dropping-particle&quot;:&quot;&quot;}],&quot;container-title&quot;:&quot;Environmental Health Insights&quot;,&quot;container-title-short&quot;:&quot;Environ Health Insights&quot;,&quot;accessed&quot;:{&quot;date-parts&quot;:[[2025,8,2]]},&quot;DOI&quot;:&quot;10.1177/11786302241250211&quot;,&quot;ISSN&quot;:&quot;11786302&quot;,&quot;PMID&quot;:&quot;38698838&quot;,&quot;URL&quot;:&quot;https://pmc.ncbi.nlm.nih.gov/articles/PMC11064746/&quot;,&quot;issued&quot;:{&quot;date-parts&quot;:[[2024,1,1]]},&quot;page&quot;:&quot;11786302241250211&quot;,&quot;abstract&quot;:&quot;This comprehensive analysis examines the multifaceted impacts of population growth on public health in Nigeria. Drawing parallels with Omran’s epidemiological transition model (that focuses on the intricate means that patterns of health and illness are changing, as well as the relationships that exist between these patterns and the sociological, demographic, and economic factors that influence them) and referencing experiences from Chile and Ceylon. The study highlights a substantial rise in Nigeria’s population causing a double burden of infectious and non-communicable diseases, leading to higher morbidity, and mortality rates, increased healthcare costs, decreased productivity, and health inequalities, posing significant challenges to the country’s healthcare system. Furthermore, the correlation between low education levels and health outcomes underscores the importance of addressing systemic deficiencies in Nigeria’s educational sector. The article emphasizes the urgent need for strategic interventions to mitigate the adverse effects of population growth on health. Recommendations include revitalizing primary healthcare centers, fostering public-private partnerships to enhance healthcare accessibility, leveraging technological advancements like telemedicine, and promoting initiatives to improve nutrition and environmental sustainability. Moreover, prioritizing education on reproductive health and family planning emerges as a crucial strategy to manage population growth sustainably. In conclusion, the article underscores the imperative for collaborative efforts across sectors to navigate Nigeria’s evolving health landscape amidst increasing population growth. By implementing targeted policies and interventions, Nigeria can strive toward achieving universal health coverage, enhancing health outcomes, and ultimately raising the standard of living for its populace.&quot;,&quot;publisher&quot;:&quot;SAGE Publications Inc.&quot;,&quot;volume&quot;:&quot;18&quot;},&quot;isTemporary&quot;:false,&quot;suppress-author&quot;:false,&quot;composite&quot;:false,&quot;author-only&quot;:false}]},{&quot;citationID&quot;:&quot;MENDELEY_CITATION_7fa92e85-666e-4ece-be18-03bf9074ce72&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2ZhOTJlODUtNjY2ZS00ZWNlLWJlMTgtMDNiZjkwNzRjZTcyIiwicHJvcGVydGllcyI6eyJub3RlSW5kZXgiOjB9LCJpc0VkaXRlZCI6ZmFsc2UsIm1hbnVhbE92ZXJyaWRlIjp7ImlzTWFudWFsbHlPdmVycmlkZGVuIjpmYWxzZSwiY2l0ZXByb2NUZXh0IjoiPHN1cD4xMCwxMTwvc3VwPiIsIm1hbnVhbE92ZXJyaWRlVGV4dCI6Ii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fSx7ImlkIjoiNjI4NTJmNjktZTQwNi0zOTM0LTlkOWEtZTY5NmViY2ZkYzA5IiwiaXRlbURhdGEiOnsidHlwZSI6ImFydGljbGUtam91cm5hbCIsImlkIjoiNjI4NTJmNjktZTQwNi0zOTM0LTlkOWEtZTY5NmViY2ZkYzA5IiwidGl0bGUiOiJQcmV2YWxlbmNlLCBwYXR0ZXJucyBhbmQgcHJlZGljdG9ycyBvZiBkeXNsaXBpZGFlbWlhIGluIE5pZ2VyaWE6IGEgcmVwb3J0IGZyb20gdGhlIFJFTUFIIHN0dWR5IiwiYXV0aG9yIjpbeyJmYW1pbHkiOiJDaG9yaSIsImdpdmVuIjoiQmFiYW5naWRh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IsInBhcnNlLW5hbWVzIjpmYWxzZSwiZHJvcHBpbmctcGFydGljbGUiOiIiLCJub24tZHJvcHBpbmctcGFydGljbGUiOiIifSx7ImZhbWlseSI6Ik9rb3llIiwiZ2l2ZW4iOiJJbm5vY2VudCIsInBhcnNlLW5hbWVzIjpmYWxzZSwiZHJvcHBpbmctcGFydGljbGUiOiIiLCJub24tZHJvcHBpbmctcGFydGljbGUiOiIifSx7ImZhbWlseSI6IkFiZHVsbGFoaSIsImdpdmVuIjoiVW1hc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53ZWdidSIsImdpdmVuIjoiTWF4d2VsbCIsInBhcnNlLW5hbWVzIjpmYWxzZSwiZHJvcHBpbmctcGFydGljbGUiOiIiLCJub24tZHJvcHBpbmctcGFydGljbGUiOiIifSx7ImZhbWlseSI6Ik9nZWRlbmdiZSIsImdpdmVuIjoiSm9ob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&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id&quot;:&quot;62852f69-e406-3934-9d9a-e696ebcfdc09&quot;,&quot;itemData&quot;:{&quot;type&quot;:&quot;article-journal&quot;,&quot;id&quot;:&quot;62852f69-e406-3934-9d9a-e696ebcfdc09&quot;,&quot;title&quot;:&quot;Prevalence, patterns and predictors of dyslipidaemia in Nigeria: a report from the REMAH study&quot;,&quot;author&quot;:[{&quot;family&quot;:&quot;Chori&quot;,&quot;given&quot;:&quot;Babangida&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quot;,&quot;parse-names&quot;:false,&quot;dropping-particle&quot;:&quot;&quot;,&quot;non-dropping-particle&quot;:&quot;&quot;},{&quot;family&quot;:&quot;Okoye&quot;,&quot;given&quot;:&quot;Innocent&quot;,&quot;parse-names&quot;:false,&quot;dropping-particle&quot;:&quot;&quot;,&quot;non-dropping-particle&quot;:&quot;&quot;},{&quot;family&quot;:&quot;Abdullahi&quot;,&quot;given&quot;:&quot;Umar&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Nwegbu&quot;,&quot;given&quot;:&quot;Maxwell&quot;,&quot;parse-names&quot;:false,&quot;dropping-particle&quot;:&quot;&quot;,&quot;non-dropping-particle&quot;:&quot;&quot;},{&quot;family&quot;:&quot;Ogedengbe&quot;,&quot;given&quot;:&quot;John&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quot;,&quot;parse-names&quot;:false,&quot;dropping-particle&quot;:&quot;&quot;,&quot;non-dropping-particle&quot;:&quot;&quot;},{&quot;family&quot;:&quot;Odili&quot;,&quot;given&quot;:&quot;Augustine&quot;,&quot;parse-names&quot;:false,&quot;dropping-particle&quot;:&quot;&quot;,&quot;non-dropping-particle&quot;:&quot;&quot;}],&quot;container-title&quot;:&quot;Cardiovascular Journal of Africa&quot;,&quot;container-title-short&quot;:&quot;Cardiovasc J Afr&quot;,&quot;accessed&quot;:{&quot;date-parts&quot;:[[2025,8,2]]},&quot;DOI&quot;:&quot;10.5830/CVJA-2021-037&quot;,&quot;ISSN&quot;:&quot;19963467&quot;,&quot;PMID&quot;:&quot;34779815&quot;,&quot;URL&quot;:&quot;https://pmc.ncbi.nlm.nih.gov/articles/PMC9364475/&quot;,&quot;issued&quot;:{&quot;date-parts&quot;:[[2021,3,1]]},&quot;page&quot;:&quot;52&quot;,&quot;abstract&quot;:&quot;Aim: The aim of this study was to determine the prevalence and predictors of dyslipidaemia in adults in Nigeria. Methods: Using the WHO criteria, we determined dyslipidaemia using serum lipid levels of 3 211 adult Nigerians, aged at least 18 years, obtained between March 2017 and February 2018 from two communities (rural and urban) in a state from each of the six geopolitical zones of Nigeria. Results: The overall prevalence of low high-density lipoprotein cholesterol (l-HDL), elevated low-density lipoprotein cholesterol (e-LDL), hypertriglyceridaemia (h-TG) and hypercholesterolaemia (h-CHL) were 72.5,13.6, 21.4 and 7.5%, respectively. The adjusted odds of h-CHL [odds ratio (95% confidence interval) 1.47 (1.10–1.95)], h-TG [1.89 (1.48–2.41)] and e-LDL [1.51 (1.03–2.15)] increased with obesity. Being a rural dweller increased the odds of h-TG [1.55 (1.29–1.85)], e-LDL [1.38 (1.10–1.73)] and l-HDL [1.34 (1.14–1.58)]. The odds of h-CHL [2.16 (1.59–2.95)], h-TG [1.21 (1.01–1.47)], e-LDL [1.42 (1.13–1.80)] and l-HDL [0.78 (0.65–0.93)] increased with hypertension. Diabetes mellitus doubled only the odds of h-TG [2.04(1.36–3.03)]. Conclusion: The prevalence of dyslipidaemia, particularly low HDL-C, is high among adult Nigerians.&quot;,&quot;publisher&quot;:&quot;Clinics Cardive Publishing (PTY)Ltd&quot;,&quot;issue&quot;:&quot;2&quot;,&quot;volume&quot;:&quot;33&quot;},&quot;isTemporary&quot;:false}]},{&quot;citationID&quot;:&quot;MENDELEY_CITATION_7f3d189f-c134-4bcc-8e56-edc62e57b4c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&quot;,&quot;citationItems&quot;:[{&quot;id&quot;:&quot;b978d299-30da-3c28-8f93-9363a10351f3&quot;,&quot;itemData&quot;:{&quot;type&quot;:&quot;article-journal&quot;,&quot;id&quot;:&quot;b978d299-30da-3c28-8f93-9363a10351f3&quot;,&quot;title&quot;:&quot;Dyslipidemia and Associated Risk Factors among Nigerians with Hypertension&quot;,&quot;author&quot;:[{&quot;family&quot;:&quot;Ayoade&quot;,&quot;given&quot;:&quot;Olufisayo Gabriel&quot;,&quot;parse-names&quot;:false,&quot;dropping-particle&quot;:&quot;&quot;,&quot;non-dropping-particle&quot;:&quot;&quot;},{&quot;family&quot;:&quot;Umoh&quot;,&quot;given&quot;:&quot;Idongesit&quot;,&quot;parse-names&quot;:false,&quot;dropping-particle&quot;:&quot;&quot;,&quot;non-dropping-particle&quot;:&quot;&quot;},{&quot;family&quot;:&quot;Amadi&quot;,&quot;given&quot;:&quot;Collins&quot;,&quot;parse-names&quot;:false,&quot;dropping-particle&quot;:&quot;&quot;,&quot;non-dropping-particle&quot;:&quot;&quot;}],&quot;container-title&quot;:&quot;Dubai Medical Journal&quot;,&quot;accessed&quot;:{&quot;date-parts&quot;:[[2025,8,2]]},&quot;DOI&quot;:&quot;10.1159/000509570&quot;,&quot;ISSN&quot;:&quot;2571726X&quot;,&quot;URL&quot;:&quot;https://dx.doi.org/10.1159/000509570&quot;,&quot;issued&quot;:{&quot;date-parts&quot;:[[2020,12,10]]},&quot;page&quot;:&quot;155-161&quot;,&quot;abstract&quot;:&quot;Background: Abnormalities in serum lipids and lipoprotein levels with essential hypertension are vital independent causal factors for atherosclerotic cardiovascular disease (ASCVD). The coexistence of these factors has a synergistic effect in heightening the risk of cardiovascular events. The aim of the study was to evaluate the pattern of dyslipidemia among hypertensives and to determine some of its correlations in patients attending a tertiary hospital in South South Nigeria. Methods: This was a cross-sectional study conducted on 544 eligible hypertensive patients attending the Cardiology Clinic, University of Uyo Teaching Hospital (UUTH), Uyo, Nigeria, over a period of 6 months. Fasting lipids, total cholesterol (TC), triglycerides (TG), high-density lipoprotein cholesterol (HDL-C), and low-density lipoprotein cholesterol (LDL-C) were evaluated. Results: Overall, 60.0% of the hypertensive patients had dyslipidemia, with 43.4.0% having high TC, 30.3% high LDL-C, 20.8% elevated TG, and 12.9% low HDL-C, respectively. There was a significant relationship between gender and lipoproteins, with women having significantly higher lipoproteins (TC, HDL-C, LDL-C, and non-HDL-C) than men. Women also had more measures of obesity with a higher body mass index and waist circumference. TC and non-HDL had a significant association with both systolic and diastolic blood pressure (BP). Altogether, 43.4% of the hypertensives had poorly controlled BP and significantly higher atherogenic lipoproteins (TC, LDL-C, and non-HDL-C). Conclusion: This study has demonstrated the relatively high prevalence of dyslipidemia among hypertensive patient in this population. High plasma TC is the most dominant pattern of dyslipidemia. Hypertensive patients with poorly controlled BP have worse atherogenic lipoprotein values and are more likely predisposed to ASCVD.&quot;,&quot;publisher&quot;:&quot;S. Karger AG&quot;,&quot;issue&quot;:&quot;4&quot;,&quot;volume&quot;:&quot;3&quot;,&quot;container-title-short&quot;:&quot;&quot;},&quot;isTemporary&quot;:false,&quot;suppress-author&quot;:false,&quot;composite&quot;:false,&quot;author-only&quot;:false}]},{&quot;citationID&quot;:&quot;MENDELEY_CITATION_e142e72b-e70c-4bfe-8ff0-5a261c13c7d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&quot;,&quot;citationItems&quot;:[{&quot;id&quot;:&quot;ecbf0483-7628-36b1-86ff-e02fe5edee5a&quot;,&quot;itemData&quot;:{&quot;type&quot;:&quot;article-journal&quot;,&quot;id&quot;:&quot;ecbf0483-7628-36b1-86ff-e02fe5edee5a&quot;,&quot;title&quot;:&quot;Social Inequalities in Hypertension, Dyslipidemia, and Cardiovascular Events Among Adults with Type 2 Diabetes: A Cross-Sectional Study from Saudi Arabia&quot;,&quot;author&quot;:[{&quot;family&quot;:&quot;Alamro&quot;,&quot;given&quot;:&quot;Nurah Maziad&quot;,&quot;parse-names&quot;:false,&quot;dropping-particle&quot;:&quot;&quot;,&quot;non-dropping-particle&quot;:&quot;&quot;},{&quot;family&quot;:&quot;Alahmari&quot;,&quot;given&quot;:&quot;Abdulaziz Nasser&quot;,&quot;parse-names&quot;:false,&quot;dropping-particle&quot;:&quot;&quot;,&quot;non-dropping-particle&quot;:&quot;&quot;},{&quot;family&quot;:&quot;Batais&quot;,&quot;given&quot;:&quot;Mohammed Ali&quot;,&quot;parse-names&quot;:false,&quot;dropping-particle&quot;:&quot;&quot;,&quot;non-dropping-particle&quot;:&quot;&quot;},{&quot;family&quot;:&quot;Alsaeed&quot;,&quot;given&quot;:&quot;Talal Khalid&quot;,&quot;parse-names&quot;:false,&quot;dropping-particle&quot;:&quot;&quot;,&quot;non-dropping-particle&quot;:&quot;&quot;},{&quot;family&quot;:&quot;Alsalhi&quot;,&quot;given&quot;:&quot;Abdulhadi Abdulaziz&quot;,&quot;parse-names&quot;:false,&quot;dropping-particle&quot;:&quot;&quot;,&quot;non-dropping-particle&quot;:&quot;&quot;}],&quot;container-title&quot;:&quot;Healthcare&quot;,&quot;accessed&quot;:{&quot;date-parts&quot;:[[2025,8,2]]},&quot;DOI&quot;:&quot;10.3390/HEALTHCARE13131480&quot;,&quot;ISSN&quot;:&quot;22279032&quot;,&quot;PMID&quot;:&quot;40648505&quot;,&quot;URL&quot;:&quot;https://pmc.ncbi.nlm.nih.gov/articles/PMC12248486/&quot;,&quot;issued&quot;:{&quot;date-parts&quot;:[[2025,6,20]]},&quot;page&quot;:&quot;1480&quot;,&quot;abstract&quot;:&quot;Background: The present study seeks to examine how social disparities relate to the prevalence of poor glycemic control (HbA1c ≥ 7%), comorbidities such as hypertension and dyslipidemia, and diabetes-related complications (microvascular or macrovascular) among Saudi patients diagnosed with type 2 diabetes. Methods: A cross-sectional study was conducted among 574 patients with type 2 diabetes mellitus (T2DM) attending family medicine clinics at King Saud University Medical City in Riyadh. Participants were selected using a simple random sampling technique and interviewed via phone using a validated questionnaire. Data collected included demographic and clinical variables. Descriptive statistics and multivariate logistic regression analyses were performed to assess the association between socioeconomic status (SES) and cardiovascular complications, including stroke, dyslipidemia, hypertension, and acute coronary syndrome. Result: The analysis revealed that certain socioeconomic factors significantly increased the odds of cardiovascular complications among patients with T2DM. Being female was associated with higher odds of hypertension (OR = 2.29, p = 0.014), dyslipidemia (OR = 2.59, p = 0.012), acute coronary syndrome (ACS) (OR = 2.35, p = 0.001), and stroke (OR = 2.17, p = 0.003). Divorced or widowed participants had significantly increased odds of ACS (OR = 2.91, p = 0.001) and stroke (OR = 2.83, p = 0.002). A lower educational level (secondary school or less) was significantly associated with increased odds of hypertension (OR = 2.64, p = 0.031), dyslipidemia (OR = 2.22, p = 0.005), and stroke (OR = 2.88, p = 0.042). Monthly income between 3001 and 6000 SAR was significantly associated with higher odds of ACS (OR = 2.61, p = 0.003) and stroke (OR = 2.64, p = 0.012). Participants with diabetes duration &gt;15 years had higher odds of dyslipidemia (OR = 2.86, p = 0.004) and stroke (OR = 2.89, p = 0.005). Being retired or not working increased the odds of all four cardiovascular outcomes, with stroke showing the highest risk (OR = 3.18, p &lt; 0.001). Living outside the Riyadh region was also associated with elevated risk across outcomes, notably stroke (OR = 1.52, p = 0.046). Conclusions: The study concluded that notable social disparities exist among diabetic individuals affected by cardiovascular conditions, such as stroke and acute coronary syndrome (ACS), as well as risk factors for cardiovascular disease like dyslipidemia (DLD). These findings can inform targeted cardiovascular risk reduction strategies and address health inequities among diabetic populations in Saudi Arabia.&quot;,&quot;publisher&quot;:&quot;MDPI AG&quot;,&quot;issue&quot;:&quot;13&quot;,&quot;volume&quot;:&quot;13&quot;,&quot;container-title-short&quot;:&quot;&quot;},&quot;isTemporary&quot;:false,&quot;suppress-author&quot;:false,&quot;composite&quot;:false,&quot;author-only&quot;:false}]},{&quot;citationID&quot;:&quot;MENDELEY_CITATION_b70b9edd-1d9d-486b-961e-83ac67e9e95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&quot;,&quot;citationItems&quot;:[{&quot;id&quot;:&quot;9dff1e56-b2e2-3783-8614-022e3a860dfe&quot;,&quot;itemData&quot;:{&quot;type&quot;:&quot;article-journal&quot;,&quot;id&quot;:&quot;9dff1e56-b2e2-3783-8614-022e3a860dfe&quot;,&quot;title&quot;:&quot;Management of dyslipidemia and atherosclerotic cardiovascular risk in prediabetes&quot;,&quot;author&quot;:[{&quot;family&quot;:&quot;Neves&quot;,&quot;given&quot;:&quot;João Sérgio&quot;,&quot;parse-names&quot;:false,&quot;dropping-particle&quot;:&quot;&quot;,&quot;non-dropping-particle&quot;:&quot;&quot;},{&quot;family&quot;:&quot;Newman&quot;,&quot;given&quot;:&quot;Connie&quot;,&quot;parse-names&quot;:false,&quot;dropping-particle&quot;:&quot;&quot;,&quot;non-dropping-particle&quot;:&quot;&quot;},{&quot;family&quot;:&quot;Bostrom&quot;,&quot;given&quot;:&quot;John A.&quot;,&quot;parse-names&quot;:false,&quot;dropping-particle&quot;:&quot;&quot;,&quot;non-dropping-particle&quot;:&quot;&quot;},{&quot;family&quot;:&quot;Buysschaert&quot;,&quot;given&quot;:&quot;Martin&quot;,&quot;parse-names&quot;:false,&quot;dropping-particle&quot;:&quot;&quot;,&quot;non-dropping-particle&quot;:&quot;&quot;},{&quot;family&quot;:&quot;Newman&quot;,&quot;given&quot;:&quot;Jonathan D.&quot;,&quot;parse-names&quot;:false,&quot;dropping-particle&quot;:&quot;&quot;,&quot;non-dropping-particle&quot;:&quot;&quot;},{&quot;family&quot;:&quot;Medina&quot;,&quot;given&quot;:&quot;José Luiz&quot;,&quot;parse-names&quot;:false,&quot;dropping-particle&quot;:&quot;&quot;,&quot;non-dropping-particle&quot;:&quot;&quot;},{&quot;family&quot;:&quot;Goldberg&quot;,&quot;given&quot;:&quot;Ira J.&quot;,&quot;parse-names&quot;:false,&quot;dropping-particle&quot;:&quot;&quot;,&quot;non-dropping-particle&quot;:&quot;&quot;},{&quot;family&quot;:&quot;Bergman&quot;,&quot;given&quot;:&quot;Michael&quot;,&quot;parse-names&quot;:false,&quot;dropping-particle&quot;:&quot;&quot;,&quot;non-dropping-particle&quot;:&quot;&quot;}],&quot;container-title&quot;:&quot;Diabetes Research and Clinical Practice&quot;,&quot;container-title-short&quot;:&quot;Diabetes Res Clin Pract&quot;,&quot;accessed&quot;:{&quot;date-parts&quot;:[[2025,8,2]]},&quot;DOI&quot;:&quot;10.1016/J.DIABRES.2022.109980&quot;,&quot;ISSN&quot;:&quot;0168-8227&quot;,&quot;PMID&quot;:&quot;35787415&quot;,&quot;URL&quot;:&quot;https://www.sciencedirect.com/science/article/pii/S016882272200794X&quot;,&quot;issued&quot;:{&quot;date-parts&quot;:[[2022,8,1]]},&quot;page&quot;:&quot;109980&quot;,&quot;abstract&quot;:&quot;Prediabetes affects at least 1 in 3 adults in the U.S. and 1 in 5 in Europe. Although guidelines advocate aggressive management of lipid parameters in diabetes, most guidelines do not address treatment of dyslipidemia in prediabetes despite the increased atherosclerotic cardiovascular disease (ASCVD) risk. Several criteria are used to diagnose prediabetes: impaired fasting glucose (IFG), impaired glucose tolerance (IGT) and HbA1c of 5.7–6.4%. Individuals with prediabetes have a greater risk of diabetes, a higher prevalence of dyslipidemia with a more atherogenic lipid profile and an increased risk of ASCVD. In addition to calculating ASCVD risk using traditional methods, an OGTT may further stratify risk. Those with 1-hour plasma glucose ≥8.6 mmol/L (155 mg/dL) and/or 2-hour ≥7.8 mmol/L (140 mg/dL) (IGT) have a greater risk of ASCVD. Diet and lifestyle modification are fundamental in prediabetes. Statins, ezetimibe and PCSK9 inhibitors are recommended in people requiring pharmacotherapy. Although high-intensity statins may increase risk of diabetes, this is acceptable because of the greater reduction of ASCVD. The LDL-C goal in prediabetes should be individualized. In those with IGT and/or elevated 1-hour plasma glucose, the same intensive approach to dyslipidemia as recommended for diabetes should be considered, particularly if other ASCVD risk factors are present.&quot;,&quot;publisher&quot;:&quot;Elsevier&quot;,&quot;volume&quot;:&quot;190&quot;},&quot;isTemporary&quot;:false,&quot;suppress-author&quot;:false,&quot;composite&quot;:false,&quot;author-only&quot;:false}]},{&quot;citationID&quot;:&quot;MENDELEY_CITATION_c8309ea2-d27a-4f2e-96d2-e709606698a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&quot;,&quot;citationItems&quot;:[{&quot;id&quot;:&quot;aa25f5c0-cded-36d3-a8e5-626bef0bbd21&quot;,&quot;itemData&quot;:{&quot;type&quot;:&quot;article-journal&quot;,&quot;id&quot;:&quot;aa25f5c0-cded-36d3-a8e5-626bef0bbd21&quot;,&quot;title&quot;:&quot;Prevalence, Awareness, Treatment and Control of Hypertension in Nigeria: Data from a Nationwide Survey 2017&quot;,&quot;author&quot;:[{&quot;family&quot;:&quot;Odili&quot;,&quot;given&quot;:&quot;Augustine N.&quot;,&quot;parse-names&quot;:false,&quot;dropping-particle&quot;:&quot;&quot;,&quot;non-dropping-particle&quot;:&quot;&quot;},{&quot;family&quot;:&quot;Chori&quot;,&quot;given&quot;:&quot;Babangida S.&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 C.&quot;,&quot;parse-names&quot;:false,&quot;dropping-particle&quot;:&quot;&quot;,&quot;non-dropping-particle&quot;:&quot;&quot;},{&quot;family&quot;:&quot;Okoye&quot;,&quot;given&quot;:&quot;Innocent C.&quot;,&quot;parse-names&quot;:false,&quot;dropping-particle&quot;:&quot;&quot;,&quot;non-dropping-particle&quot;:&quot;&quot;},{&quot;family&quot;:&quot;Abdullahi&quot;,&quot;given&quot;:&quot;Umar&quot;,&quot;parse-names&quot;:false,&quot;dropping-particle&quot;:&quot;&quot;,&quot;non-dropping-particle&quot;:&quot;&quot;},{&quot;family&quot;:&quot;Nwegbu&quot;,&quot;given&quot;:&quot;Maxwell N.&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Ogedengbe&quot;,&quot;given&quot;:&quot;John O.&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 C.&quot;,&quot;parse-names&quot;:false,&quot;dropping-particle&quot;:&quot;&quot;,&quot;non-dropping-particle&quot;:&quot;&quot;}],&quot;container-title&quot;:&quot;Global Heart&quot;,&quot;container-title-short&quot;:&quot;Glob Heart&quot;,&quot;accessed&quot;:{&quot;date-parts&quot;:[[2025,8,2]]},&quot;DOI&quot;:&quot;10.5334/GH.848&quot;,&quot;ISSN&quot;:&quot;22118179&quot;,&quot;PMID&quot;:&quot;32923341&quot;,&quot;URL&quot;:&quot;https://pmc.ncbi.nlm.nih.gov/articles/PMC7427662/&quot;,&quot;issued&quot;:{&quot;date-parts&quot;:[[2020]]},&quot;page&quot;:&quot;47&quot;,&quot;abstract&quot;:&quot;Background: Previous studies that evaluated the prevalence, awareness and treatment of hypertension in Nigeria were either localized to some specific regions of the country or non-standardized thereby making evaluation of trend in hypertension care difficult. Methods: We used the World Health Organization (WHO) STEPwise approach to chronic disease risk factor surveillance to evaluate in a nationally representative sample of 4192 adult Nigerians selected from a rural and an urban community in one state in each of the six geo-political zones of the country. Results: The overall age-standardized prevalence of hypertension was 38.1% and this varied across the geo-political zones as follows: North-Central, 20.9%; North-East, 27.5%; NorthWest, 26.8%; South-East, 52.8%; South-South, 44.6%; and South-West, 42.1%. Prevalence rate did not differ significantly (p &gt; 0.05) according to place of residence; 39.2% versus 37.5 %; urban vs rural. Prevalence of hypertension increased from 6.8% among subjects less than 30 years to 63.0% among those aged 70 years and above. Awareness was better (62.2% vs. 56.6%; P = 0.0272); treatment rate significantly higher (40.9 % vs. 30.8%; P &lt; 0.0001) and control similar (14 vs. 10.8%) among urban compared to rural residents. Women were more aware of (63.3% vs. 52.8%; P &lt; 0.0001); had similar (P &gt; 0.05) treatment (36.7 vs. 34.3%) and control (33.9% vs. 35.5%) rates of hypertension compared to men. Conclusion: Our results suggest a large burden of hypertension in Nigeria and a closing up of the rural-urban gap previously reported. This calls for a change in public health policies anchored on a primary health care system to address the emerging disease burden occasioned by hypertension.&quot;,&quot;publisher&quot;:&quot;Ubiquity Press&quot;,&quot;issue&quot;:&quot;1&quot;,&quot;volume&quot;:&quot;15&quot;},&quot;isTemporary&quot;:false,&quot;suppress-author&quot;:false,&quot;composite&quot;:false,&quot;author-onl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F5ED-5A52-40A7-9BFF-6DBC1414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3412</Words>
  <Characters>20613</Characters>
  <Application>Microsoft Office Word</Application>
  <DocSecurity>0</DocSecurity>
  <Lines>792</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Ojeh</dc:creator>
  <cp:keywords/>
  <dc:description/>
  <cp:lastModifiedBy>Editor-17</cp:lastModifiedBy>
  <cp:revision>87</cp:revision>
  <dcterms:created xsi:type="dcterms:W3CDTF">2025-08-01T13:33:00Z</dcterms:created>
  <dcterms:modified xsi:type="dcterms:W3CDTF">2025-08-30T07:55:00Z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c66bb543a289e855c41073a5b5b3df5b00e99e2f4acdff4876925f784c0097fd</vt:lpwstr>
  </property>
</Properties>
</file>