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5DC9" w14:textId="77777777" w:rsidR="00FC2EFD" w:rsidRDefault="00FC2EFD" w:rsidP="0005353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C2EFD">
        <w:rPr>
          <w:rFonts w:ascii="Times New Roman" w:eastAsia="Times New Roman" w:hAnsi="Times New Roman" w:cs="Times New Roman"/>
          <w:b/>
          <w:bCs/>
          <w:kern w:val="36"/>
          <w:sz w:val="48"/>
          <w:szCs w:val="48"/>
          <w:lang w:eastAsia="fr-FR"/>
        </w:rPr>
        <w:t xml:space="preserve">Case Report </w:t>
      </w:r>
    </w:p>
    <w:p w14:paraId="17663337" w14:textId="77777777" w:rsidR="00FC2EFD" w:rsidRDefault="00FC2EFD" w:rsidP="0005353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4D6253E4" w14:textId="651CA802" w:rsidR="00053530" w:rsidRDefault="00053530" w:rsidP="0005353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53530">
        <w:rPr>
          <w:rFonts w:ascii="Times New Roman" w:eastAsia="Times New Roman" w:hAnsi="Times New Roman" w:cs="Times New Roman"/>
          <w:b/>
          <w:bCs/>
          <w:kern w:val="36"/>
          <w:sz w:val="48"/>
          <w:szCs w:val="48"/>
          <w:lang w:eastAsia="fr-FR"/>
        </w:rPr>
        <w:t xml:space="preserve">Wiskott–Aldrich Syndrome Revealed by Neonatal Rectal </w:t>
      </w:r>
      <w:proofErr w:type="gramStart"/>
      <w:r w:rsidRPr="00053530">
        <w:rPr>
          <w:rFonts w:ascii="Times New Roman" w:eastAsia="Times New Roman" w:hAnsi="Times New Roman" w:cs="Times New Roman"/>
          <w:b/>
          <w:bCs/>
          <w:kern w:val="36"/>
          <w:sz w:val="48"/>
          <w:szCs w:val="48"/>
          <w:lang w:eastAsia="fr-FR"/>
        </w:rPr>
        <w:t>Bleeding:</w:t>
      </w:r>
      <w:proofErr w:type="gramEnd"/>
      <w:r w:rsidRPr="00053530">
        <w:rPr>
          <w:rFonts w:ascii="Times New Roman" w:eastAsia="Times New Roman" w:hAnsi="Times New Roman" w:cs="Times New Roman"/>
          <w:b/>
          <w:bCs/>
          <w:kern w:val="36"/>
          <w:sz w:val="48"/>
          <w:szCs w:val="48"/>
          <w:lang w:eastAsia="fr-FR"/>
        </w:rPr>
        <w:t xml:space="preserve"> A Case Report and Literature Review</w:t>
      </w:r>
    </w:p>
    <w:p w14:paraId="004D037D" w14:textId="77777777" w:rsidR="00CC76DD" w:rsidRPr="00053530" w:rsidRDefault="00CC76DD" w:rsidP="0005353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3ECE13F4" w14:textId="77777777" w:rsidR="00053530" w:rsidRPr="00053530" w:rsidRDefault="00053530" w:rsidP="0005353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3530">
        <w:rPr>
          <w:rFonts w:ascii="Times New Roman" w:eastAsia="Times New Roman" w:hAnsi="Times New Roman" w:cs="Times New Roman"/>
          <w:b/>
          <w:bCs/>
          <w:sz w:val="36"/>
          <w:szCs w:val="36"/>
          <w:lang w:eastAsia="fr-FR"/>
        </w:rPr>
        <w:t>Abstract</w:t>
      </w:r>
    </w:p>
    <w:p w14:paraId="10721D02" w14:textId="1106BD8D" w:rsidR="009B02C3" w:rsidRPr="009B02C3" w:rsidRDefault="001E3B34" w:rsidP="009B02C3">
      <w:pPr>
        <w:pStyle w:val="NormalWeb"/>
      </w:pPr>
      <w:r>
        <w:rPr>
          <w:rStyle w:val="Strong"/>
        </w:rPr>
        <w:t>Abstract</w:t>
      </w:r>
      <w:r>
        <w:br/>
      </w:r>
      <w:r w:rsidR="009B02C3">
        <w:rPr>
          <w:b/>
          <w:bCs/>
        </w:rPr>
        <w:t>Introduction :</w:t>
      </w:r>
      <w:r w:rsidR="009B02C3" w:rsidRPr="009B02C3">
        <w:br/>
        <w:t>Wiskott–Aldrich syndrome (WAS) is a rare X-linked recessive combined immunodeficiency, classically characterized by the triad of eczema, recurrent infections, and thrombocytopenia with small platelets. However, atypical neonatal forms may present with isolated hemorrhagic symptoms.</w:t>
      </w:r>
    </w:p>
    <w:p w14:paraId="04CF927F" w14:textId="77777777" w:rsidR="009B02C3" w:rsidRPr="009B02C3" w:rsidRDefault="009B02C3" w:rsidP="009B02C3">
      <w:pPr>
        <w:spacing w:before="100" w:beforeAutospacing="1" w:after="100" w:afterAutospacing="1" w:line="240" w:lineRule="auto"/>
        <w:rPr>
          <w:rFonts w:ascii="Times New Roman" w:eastAsia="Times New Roman" w:hAnsi="Times New Roman" w:cs="Times New Roman"/>
          <w:sz w:val="24"/>
          <w:szCs w:val="24"/>
          <w:lang w:eastAsia="fr-FR"/>
        </w:rPr>
      </w:pPr>
      <w:r w:rsidRPr="009B02C3">
        <w:rPr>
          <w:rFonts w:ascii="Times New Roman" w:eastAsia="Times New Roman" w:hAnsi="Times New Roman" w:cs="Times New Roman"/>
          <w:b/>
          <w:bCs/>
          <w:sz w:val="24"/>
          <w:szCs w:val="24"/>
          <w:lang w:eastAsia="fr-FR"/>
        </w:rPr>
        <w:t xml:space="preserve">Case </w:t>
      </w:r>
      <w:proofErr w:type="gramStart"/>
      <w:r w:rsidRPr="009B02C3">
        <w:rPr>
          <w:rFonts w:ascii="Times New Roman" w:eastAsia="Times New Roman" w:hAnsi="Times New Roman" w:cs="Times New Roman"/>
          <w:b/>
          <w:bCs/>
          <w:sz w:val="24"/>
          <w:szCs w:val="24"/>
          <w:lang w:eastAsia="fr-FR"/>
        </w:rPr>
        <w:t>Presentation:</w:t>
      </w:r>
      <w:proofErr w:type="gramEnd"/>
      <w:r w:rsidRPr="009B02C3">
        <w:rPr>
          <w:rFonts w:ascii="Times New Roman" w:eastAsia="Times New Roman" w:hAnsi="Times New Roman" w:cs="Times New Roman"/>
          <w:sz w:val="24"/>
          <w:szCs w:val="24"/>
          <w:lang w:eastAsia="fr-FR"/>
        </w:rPr>
        <w:br/>
        <w:t>We report a six-week-old infant admitted for isolated rectal bleeding. Clinical examination revealed purpuric lesions, and laboratory investigations showed profound thrombocytopenia at 5,000/mm³ with small platelets, megakaryocytic hypoplasia, and combined immunodeficiency characterized by hypogammaglobulinemia (low IgG and IgM) and T-cell lymphopenia predominantly affecting CD8+ cells. Genetic testing confirmed a pathogenic WAS mutation, and HLA typing is underway among siblings with a view to hematopoietic stem-cell transplantation.</w:t>
      </w:r>
    </w:p>
    <w:p w14:paraId="2A33D187" w14:textId="77777777" w:rsidR="009B02C3" w:rsidRPr="009B02C3" w:rsidRDefault="009B02C3" w:rsidP="009B02C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B02C3">
        <w:rPr>
          <w:rFonts w:ascii="Times New Roman" w:eastAsia="Times New Roman" w:hAnsi="Times New Roman" w:cs="Times New Roman"/>
          <w:b/>
          <w:bCs/>
          <w:sz w:val="24"/>
          <w:szCs w:val="24"/>
          <w:lang w:eastAsia="fr-FR"/>
        </w:rPr>
        <w:t>Conclusion:</w:t>
      </w:r>
      <w:proofErr w:type="gramEnd"/>
      <w:r w:rsidRPr="009B02C3">
        <w:rPr>
          <w:rFonts w:ascii="Times New Roman" w:eastAsia="Times New Roman" w:hAnsi="Times New Roman" w:cs="Times New Roman"/>
          <w:sz w:val="24"/>
          <w:szCs w:val="24"/>
          <w:lang w:eastAsia="fr-FR"/>
        </w:rPr>
        <w:br/>
        <w:t>This case highlights that severe thrombocytopenia with small platelets in a neonate should prompt consideration of WAS, even in the absence of eczema or recurrent infections. Early recognition and genetic confirmation are crucial to guide appropriate management, with hematopoietic stem-cell transplantation remaining the curative option and gene therapy emerging as a promising alternative.</w:t>
      </w:r>
    </w:p>
    <w:p w14:paraId="20F9F525" w14:textId="77777777" w:rsidR="009B02C3" w:rsidRPr="009B02C3" w:rsidRDefault="009B02C3" w:rsidP="009B02C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B02C3">
        <w:rPr>
          <w:rFonts w:ascii="Times New Roman" w:eastAsia="Times New Roman" w:hAnsi="Times New Roman" w:cs="Times New Roman"/>
          <w:b/>
          <w:bCs/>
          <w:sz w:val="24"/>
          <w:szCs w:val="24"/>
          <w:lang w:eastAsia="fr-FR"/>
        </w:rPr>
        <w:t>Keywords:</w:t>
      </w:r>
      <w:proofErr w:type="gramEnd"/>
      <w:r w:rsidRPr="009B02C3">
        <w:rPr>
          <w:rFonts w:ascii="Times New Roman" w:eastAsia="Times New Roman" w:hAnsi="Times New Roman" w:cs="Times New Roman"/>
          <w:sz w:val="24"/>
          <w:szCs w:val="24"/>
          <w:lang w:eastAsia="fr-FR"/>
        </w:rPr>
        <w:t xml:space="preserve"> Wiskott–Aldrich; small platelets; combined immunodeficiency; infant; transplantation; rectal bleeding; neonatal hemorrhage</w:t>
      </w:r>
    </w:p>
    <w:p w14:paraId="6BF00A54" w14:textId="4073E0D6" w:rsidR="001E3B34" w:rsidRDefault="001E3B34" w:rsidP="009B02C3">
      <w:pPr>
        <w:pStyle w:val="NormalWeb"/>
      </w:pPr>
    </w:p>
    <w:p w14:paraId="4A6019ED" w14:textId="77777777" w:rsidR="007350BF" w:rsidRPr="007350BF" w:rsidRDefault="007350BF" w:rsidP="007350B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50BF">
        <w:rPr>
          <w:rFonts w:ascii="Times New Roman" w:eastAsia="Times New Roman" w:hAnsi="Times New Roman" w:cs="Times New Roman"/>
          <w:b/>
          <w:bCs/>
          <w:sz w:val="36"/>
          <w:szCs w:val="36"/>
          <w:lang w:eastAsia="fr-FR"/>
        </w:rPr>
        <w:t>Introduction</w:t>
      </w:r>
    </w:p>
    <w:p w14:paraId="63CF63A6"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lastRenderedPageBreak/>
        <w:t>Wiskott–Aldrich syndrome (WAS) is a rare and severe primary immunodeficiency first described in 1937 by Alfred Wiskott through the observation of three brothers presenting with a triad of purpura, recurrent infections, and eczema. A few years later, in 1954, Robert Aldrich clarified the X-linked recessive mode of inheritance, thereby confirming the hereditary nature of the disease. At the molecular level, the condition results from mutations in the WAS gene, located on chromosome Xp11.23**(</w:t>
      </w:r>
      <w:r w:rsidRPr="007350BF">
        <w:rPr>
          <w:rFonts w:ascii="Times New Roman" w:eastAsia="Times New Roman" w:hAnsi="Times New Roman" w:cs="Times New Roman"/>
          <w:b/>
          <w:bCs/>
          <w:sz w:val="24"/>
          <w:szCs w:val="24"/>
          <w:lang w:eastAsia="fr-FR"/>
        </w:rPr>
        <w:t>_</w:t>
      </w:r>
      <w:r w:rsidRPr="007350BF">
        <w:rPr>
          <w:rFonts w:ascii="Times New Roman" w:eastAsia="Times New Roman" w:hAnsi="Times New Roman" w:cs="Times New Roman"/>
          <w:sz w:val="24"/>
          <w:szCs w:val="24"/>
          <w:lang w:eastAsia="fr-FR"/>
        </w:rPr>
        <w:t>more precisely Xp11.22–Xp11.23</w:t>
      </w:r>
      <w:proofErr w:type="gramStart"/>
      <w:r w:rsidRPr="007350BF">
        <w:rPr>
          <w:rFonts w:ascii="Times New Roman" w:eastAsia="Times New Roman" w:hAnsi="Times New Roman" w:cs="Times New Roman"/>
          <w:b/>
          <w:bCs/>
          <w:sz w:val="24"/>
          <w:szCs w:val="24"/>
          <w:lang w:eastAsia="fr-FR"/>
        </w:rPr>
        <w:t>_</w:t>
      </w:r>
      <w:r w:rsidRPr="007350BF">
        <w:rPr>
          <w:rFonts w:ascii="Times New Roman" w:eastAsia="Times New Roman" w:hAnsi="Times New Roman" w:cs="Times New Roman"/>
          <w:sz w:val="24"/>
          <w:szCs w:val="24"/>
          <w:lang w:eastAsia="fr-FR"/>
        </w:rPr>
        <w:t>)*</w:t>
      </w:r>
      <w:proofErr w:type="gramEnd"/>
      <w:r w:rsidRPr="007350BF">
        <w:rPr>
          <w:rFonts w:ascii="Times New Roman" w:eastAsia="Times New Roman" w:hAnsi="Times New Roman" w:cs="Times New Roman"/>
          <w:sz w:val="24"/>
          <w:szCs w:val="24"/>
          <w:lang w:eastAsia="fr-FR"/>
        </w:rPr>
        <w:t>*, encoding the WASp protein. This protein plays a pivotal role in actin cytoskeleton regulation and formation of the immunological synapse, which explains the combined abnormalities of hematopoiesis and immune responses observed in affected patients [1–4].</w:t>
      </w:r>
      <w:r w:rsidRPr="007350BF">
        <w:rPr>
          <w:rFonts w:ascii="Times New Roman" w:eastAsia="Times New Roman" w:hAnsi="Times New Roman" w:cs="Times New Roman"/>
          <w:sz w:val="24"/>
          <w:szCs w:val="24"/>
          <w:lang w:eastAsia="fr-FR"/>
        </w:rPr>
        <w:br/>
        <w:t>Clinically, WAS is characterized by the classic triad of microthrombocytopenia, eczema, and increased susceptibility to bacterial and viral infections [1,5]. The phenotypic spectrum is, however, particularly broad. Some severe forms are associated with autoimmunity and a predisposition to hematologic malignancies, whereas attenuated forms may be limited to isolated thrombocytopenia, referred to as “X-linked thrombocytopenia” [2]. This clinical variability can complicate diagnosis, especially in atypical inaugural presentations.</w:t>
      </w:r>
      <w:r w:rsidRPr="007350BF">
        <w:rPr>
          <w:rFonts w:ascii="Times New Roman" w:eastAsia="Times New Roman" w:hAnsi="Times New Roman" w:cs="Times New Roman"/>
          <w:sz w:val="24"/>
          <w:szCs w:val="24"/>
          <w:lang w:eastAsia="fr-FR"/>
        </w:rPr>
        <w:br/>
        <w:t>Early hemorrhagic manifestations, notably neonatal rectal bleeding, represent a rare but evocative mode of onset [6]. Such inaugural forms may delay diagnosis if WAS is not considered in the setting of isolated thrombocytopenia, underscoring the importance of clinical vigilance.</w:t>
      </w:r>
      <w:r w:rsidRPr="007350BF">
        <w:rPr>
          <w:rFonts w:ascii="Times New Roman" w:eastAsia="Times New Roman" w:hAnsi="Times New Roman" w:cs="Times New Roman"/>
          <w:sz w:val="24"/>
          <w:szCs w:val="24"/>
          <w:lang w:eastAsia="fr-FR"/>
        </w:rPr>
        <w:br/>
        <w:t>The objective of this work is to report the case of a six-week-old infant whose WAS was revealed by neonatal rectal bleeding and to discuss, in light of current literature, the pathophysiological, clinical, diagnostic, and therapeutic aspects of this condition.</w:t>
      </w:r>
      <w:r w:rsidRPr="007350BF">
        <w:rPr>
          <w:rFonts w:ascii="Times New Roman" w:eastAsia="Times New Roman" w:hAnsi="Times New Roman" w:cs="Times New Roman"/>
          <w:sz w:val="24"/>
          <w:szCs w:val="24"/>
          <w:lang w:eastAsia="fr-FR"/>
        </w:rPr>
        <w:br/>
      </w:r>
      <w:r w:rsidRPr="007350BF">
        <w:rPr>
          <w:rFonts w:ascii="Times New Roman" w:eastAsia="Times New Roman" w:hAnsi="Times New Roman" w:cs="Times New Roman"/>
          <w:b/>
          <w:bCs/>
          <w:sz w:val="24"/>
          <w:szCs w:val="24"/>
          <w:lang w:eastAsia="fr-FR"/>
        </w:rPr>
        <w:t>In addition, we underscore two clinically relevant points emphasized in recent literature: the high burden of autoimmunity (≈40%) and the increased risk of non-Hodgkin lymphoma in WAS, which further justify early recognition and referral [7,14,15].</w:t>
      </w:r>
    </w:p>
    <w:p w14:paraId="262ECD3E" w14:textId="77777777" w:rsidR="007350BF" w:rsidRPr="007350BF" w:rsidRDefault="007350BF" w:rsidP="007350B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50BF">
        <w:rPr>
          <w:rFonts w:ascii="Times New Roman" w:eastAsia="Times New Roman" w:hAnsi="Times New Roman" w:cs="Times New Roman"/>
          <w:b/>
          <w:bCs/>
          <w:sz w:val="36"/>
          <w:szCs w:val="36"/>
          <w:lang w:eastAsia="fr-FR"/>
        </w:rPr>
        <w:t>Case Presentation</w:t>
      </w:r>
    </w:p>
    <w:p w14:paraId="11D1CD37" w14:textId="59F8E4FA" w:rsidR="00D6719C" w:rsidRPr="00D6719C" w:rsidRDefault="007350BF" w:rsidP="00D6719C">
      <w:pPr>
        <w:pStyle w:val="NormalWeb"/>
      </w:pPr>
      <w:r w:rsidRPr="007350BF">
        <w:t>Laboratory tests revealed profound thrombocytopenia at 5,000/mm³, while the other hematopoietic lineages were preserved. Coagulation studies were normal, ruling out constitutional or acquired coagulopathy. Peripheral blood smear demonstrated small platelets, a highly evocative feature of a platelet production disorder such as that seen in WAS [1,6]. Bone marrow examination supported this orientation by showing megakaryocytic hypoplasia. Viral serologies (HBV, HCV, HIV, EBV, CMV, Parvovirus B19) were negative, ruling out an acquired infectious cause of thrombocytopenia [9].</w:t>
      </w:r>
      <w:r w:rsidRPr="007350BF">
        <w:br/>
        <w:t>Immunologic evaluation revealed hypogammaglobulinemia with reduced IgG and IgM, indicating impaired humoral immunity [4]. Lymphocyte subset analysis showed T-cell lymphopenia predominantly affecting CD8+ cells, with a more moderate decrease in CD4+ cells. This profile is consistent with a combined immunodeficiency and explains the patient’s increased susceptibility to infections [1,3].</w:t>
      </w:r>
      <w:r w:rsidRPr="007350BF">
        <w:br/>
        <w:t>During hospitalization, the infant experienced multiple recurrent infections, notably lower respiratory tract infections and unexplained febrile episodes, despite early antibiotic prophylaxis. These events confirmed the clinical expression of the disease-associated immunodeficiency [7].</w:t>
      </w:r>
      <w:r w:rsidRPr="007350BF">
        <w:br/>
        <w:t>Imaging, including transfontanellar and abdominorenal ultrasound, revealed no abnormalities.</w:t>
      </w:r>
      <w:r w:rsidRPr="007350BF">
        <w:br/>
        <w:t xml:space="preserve">Therapeutically, the child received repeated platelet transfusions to control bleeding, an intravenous immunoglobulin infusion to compensate for humoral deficiency [10], and antibiotic prophylaxis to prevent opportunistic infections. </w:t>
      </w:r>
      <w:r w:rsidR="00D6719C" w:rsidRPr="00D6719C">
        <w:rPr>
          <w:b/>
          <w:bCs/>
        </w:rPr>
        <w:t xml:space="preserve">Exome sequencing identified a </w:t>
      </w:r>
      <w:r w:rsidR="00D6719C" w:rsidRPr="00D6719C">
        <w:rPr>
          <w:b/>
          <w:bCs/>
        </w:rPr>
        <w:lastRenderedPageBreak/>
        <w:t xml:space="preserve">hemizygous pathogenic variant in the WAS </w:t>
      </w:r>
      <w:proofErr w:type="gramStart"/>
      <w:r w:rsidR="00D6719C" w:rsidRPr="00D6719C">
        <w:rPr>
          <w:b/>
          <w:bCs/>
        </w:rPr>
        <w:t>gene:</w:t>
      </w:r>
      <w:proofErr w:type="gramEnd"/>
      <w:r w:rsidR="00D6719C" w:rsidRPr="00D6719C">
        <w:rPr>
          <w:b/>
          <w:bCs/>
        </w:rPr>
        <w:t xml:space="preserve"> NM_000377.2:c.450del (p.Arg151Glyfs*110), located in exon 4 (</w:t>
      </w:r>
      <w:r w:rsidR="0028058D">
        <w:rPr>
          <w:b/>
          <w:bCs/>
        </w:rPr>
        <w:t>Table</w:t>
      </w:r>
      <w:r w:rsidR="00D6719C" w:rsidRPr="00D6719C">
        <w:rPr>
          <w:b/>
          <w:bCs/>
        </w:rPr>
        <w:t xml:space="preserve"> </w:t>
      </w:r>
      <w:r w:rsidR="0028058D">
        <w:rPr>
          <w:b/>
          <w:bCs/>
        </w:rPr>
        <w:t>2</w:t>
      </w:r>
      <w:r w:rsidR="00D6719C" w:rsidRPr="00D6719C">
        <w:rPr>
          <w:b/>
          <w:bCs/>
        </w:rPr>
        <w:t>). This frameshift mutation leads to premature termination and loss of WASp function. The variant was absent from population databases and was classified as pathogenic according to ACMG criteria. Targeted Sanger sequencing of the mother was recommended to determine whether the mutation was inherited or de novo. HLA typing of the parents and siblings is in progress with a view to hematopoietic stem-cell transplantation, which remains the only curative treatment for this condition [8,10,13].”</w:t>
      </w:r>
    </w:p>
    <w:p w14:paraId="6C84999D" w14:textId="6D0BCAC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p>
    <w:p w14:paraId="360610ED" w14:textId="77777777" w:rsidR="007350BF" w:rsidRPr="007350BF" w:rsidRDefault="007350BF" w:rsidP="007350B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50BF">
        <w:rPr>
          <w:rFonts w:ascii="Times New Roman" w:eastAsia="Times New Roman" w:hAnsi="Times New Roman" w:cs="Times New Roman"/>
          <w:b/>
          <w:bCs/>
          <w:sz w:val="36"/>
          <w:szCs w:val="36"/>
          <w:lang w:eastAsia="fr-FR"/>
        </w:rPr>
        <w:t>Discussion</w:t>
      </w:r>
    </w:p>
    <w:p w14:paraId="21C4155D" w14:textId="77777777" w:rsidR="007350BF" w:rsidRPr="007350BF" w:rsidRDefault="007350BF" w:rsidP="007350B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50BF">
        <w:rPr>
          <w:rFonts w:ascii="Times New Roman" w:eastAsia="Times New Roman" w:hAnsi="Times New Roman" w:cs="Times New Roman"/>
          <w:b/>
          <w:bCs/>
          <w:sz w:val="27"/>
          <w:szCs w:val="27"/>
          <w:lang w:eastAsia="fr-FR"/>
        </w:rPr>
        <w:t>Definition and Nosological Framework</w:t>
      </w:r>
    </w:p>
    <w:p w14:paraId="7A744C46"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t>Wiskott–Aldrich syndrome is a rare primary combined immunodeficiency transmitted as an X-linked recessive trait. It is characterized by a variable combination of hematologic, cutaneous, and infectious abnormalities [1]. This clinical heterogeneity has led to an expanded nosological spectrum, now grouped under the term “WAS-related disorders.” This spectrum includes classic WAS, X-linked thrombocytopenia (XLT)—an attenuated form essentially characterized by isolated microthrombocytopenia—and, more rarely, X-linked neutropenia (XLN), dominated by granulocytic involvement [2].</w:t>
      </w:r>
    </w:p>
    <w:p w14:paraId="5A9F222C" w14:textId="77777777" w:rsidR="007350BF" w:rsidRPr="007350BF" w:rsidRDefault="007350BF" w:rsidP="007350B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50BF">
        <w:rPr>
          <w:rFonts w:ascii="Times New Roman" w:eastAsia="Times New Roman" w:hAnsi="Times New Roman" w:cs="Times New Roman"/>
          <w:b/>
          <w:bCs/>
          <w:sz w:val="27"/>
          <w:szCs w:val="27"/>
          <w:lang w:eastAsia="fr-FR"/>
        </w:rPr>
        <w:t>Pathophysiology</w:t>
      </w:r>
    </w:p>
    <w:p w14:paraId="25EEDEDB"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t>The WAS gene, located on chromosome Xp11.23**(</w:t>
      </w:r>
      <w:r w:rsidRPr="007350BF">
        <w:rPr>
          <w:rFonts w:ascii="Times New Roman" w:eastAsia="Times New Roman" w:hAnsi="Times New Roman" w:cs="Times New Roman"/>
          <w:b/>
          <w:bCs/>
          <w:sz w:val="24"/>
          <w:szCs w:val="24"/>
          <w:lang w:eastAsia="fr-FR"/>
        </w:rPr>
        <w:t>_</w:t>
      </w:r>
      <w:r w:rsidRPr="007350BF">
        <w:rPr>
          <w:rFonts w:ascii="Times New Roman" w:eastAsia="Times New Roman" w:hAnsi="Times New Roman" w:cs="Times New Roman"/>
          <w:sz w:val="24"/>
          <w:szCs w:val="24"/>
          <w:lang w:eastAsia="fr-FR"/>
        </w:rPr>
        <w:t>more precisely Xp11.22–Xp11.23</w:t>
      </w:r>
      <w:proofErr w:type="gramStart"/>
      <w:r w:rsidRPr="007350BF">
        <w:rPr>
          <w:rFonts w:ascii="Times New Roman" w:eastAsia="Times New Roman" w:hAnsi="Times New Roman" w:cs="Times New Roman"/>
          <w:b/>
          <w:bCs/>
          <w:sz w:val="24"/>
          <w:szCs w:val="24"/>
          <w:lang w:eastAsia="fr-FR"/>
        </w:rPr>
        <w:t>_</w:t>
      </w:r>
      <w:r w:rsidRPr="007350BF">
        <w:rPr>
          <w:rFonts w:ascii="Times New Roman" w:eastAsia="Times New Roman" w:hAnsi="Times New Roman" w:cs="Times New Roman"/>
          <w:sz w:val="24"/>
          <w:szCs w:val="24"/>
          <w:lang w:eastAsia="fr-FR"/>
        </w:rPr>
        <w:t>)*</w:t>
      </w:r>
      <w:proofErr w:type="gramEnd"/>
      <w:r w:rsidRPr="007350BF">
        <w:rPr>
          <w:rFonts w:ascii="Times New Roman" w:eastAsia="Times New Roman" w:hAnsi="Times New Roman" w:cs="Times New Roman"/>
          <w:sz w:val="24"/>
          <w:szCs w:val="24"/>
          <w:lang w:eastAsia="fr-FR"/>
        </w:rPr>
        <w:t xml:space="preserve">*, encodes WASp, a major regulator of actin cytoskeleton dynamics [3]. WASp is indispensable for immunological synapse formation, cell migration, and intracellular signaling. When mutated, the absence or loss of WASp function disrupts multiple immune </w:t>
      </w:r>
      <w:proofErr w:type="gramStart"/>
      <w:r w:rsidRPr="007350BF">
        <w:rPr>
          <w:rFonts w:ascii="Times New Roman" w:eastAsia="Times New Roman" w:hAnsi="Times New Roman" w:cs="Times New Roman"/>
          <w:sz w:val="24"/>
          <w:szCs w:val="24"/>
          <w:lang w:eastAsia="fr-FR"/>
        </w:rPr>
        <w:t>compartments:</w:t>
      </w:r>
      <w:proofErr w:type="gramEnd"/>
      <w:r w:rsidRPr="007350BF">
        <w:rPr>
          <w:rFonts w:ascii="Times New Roman" w:eastAsia="Times New Roman" w:hAnsi="Times New Roman" w:cs="Times New Roman"/>
          <w:sz w:val="24"/>
          <w:szCs w:val="24"/>
          <w:lang w:eastAsia="fr-FR"/>
        </w:rPr>
        <w:t xml:space="preserve"> impaired activation and proliferation of T lymphocytes, defective T-follicular helper activity for B cells, and functional abnormalities of NK cells and dendritic cells. These alterations account for the increased susceptibility to infections, autoimmune phenomena, and hematologic malignancies observed in patients [4]. </w:t>
      </w:r>
      <w:r w:rsidRPr="007350BF">
        <w:rPr>
          <w:rFonts w:ascii="Times New Roman" w:eastAsia="Times New Roman" w:hAnsi="Times New Roman" w:cs="Times New Roman"/>
          <w:b/>
          <w:bCs/>
          <w:sz w:val="24"/>
          <w:szCs w:val="24"/>
          <w:lang w:eastAsia="fr-FR"/>
        </w:rPr>
        <w:t>Genotype–phenotype correlations and their impact on severity and survival have been further detailed in recent large cohorts [15].</w:t>
      </w:r>
    </w:p>
    <w:p w14:paraId="57E84E79" w14:textId="77777777" w:rsidR="007350BF" w:rsidRPr="007350BF" w:rsidRDefault="007350BF" w:rsidP="007350B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50BF">
        <w:rPr>
          <w:rFonts w:ascii="Times New Roman" w:eastAsia="Times New Roman" w:hAnsi="Times New Roman" w:cs="Times New Roman"/>
          <w:b/>
          <w:bCs/>
          <w:sz w:val="27"/>
          <w:szCs w:val="27"/>
          <w:lang w:eastAsia="fr-FR"/>
        </w:rPr>
        <w:t>Epidemiology and Prevalence</w:t>
      </w:r>
    </w:p>
    <w:p w14:paraId="06176CC6"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t xml:space="preserve">WAS remains an uncommon condition with a prevalence estimated between 1/50,000 and 1/250,000 live male births [5]. </w:t>
      </w:r>
      <w:r w:rsidRPr="007350BF">
        <w:rPr>
          <w:rFonts w:ascii="Times New Roman" w:eastAsia="Times New Roman" w:hAnsi="Times New Roman" w:cs="Times New Roman"/>
          <w:b/>
          <w:bCs/>
          <w:sz w:val="24"/>
          <w:szCs w:val="24"/>
          <w:lang w:eastAsia="fr-FR"/>
        </w:rPr>
        <w:t xml:space="preserve">Estimates vary across studies and registries, reflecting differences in diagnostic criteria and </w:t>
      </w:r>
      <w:proofErr w:type="gramStart"/>
      <w:r w:rsidRPr="007350BF">
        <w:rPr>
          <w:rFonts w:ascii="Times New Roman" w:eastAsia="Times New Roman" w:hAnsi="Times New Roman" w:cs="Times New Roman"/>
          <w:b/>
          <w:bCs/>
          <w:sz w:val="24"/>
          <w:szCs w:val="24"/>
          <w:lang w:eastAsia="fr-FR"/>
        </w:rPr>
        <w:t>ascertainment;</w:t>
      </w:r>
      <w:proofErr w:type="gramEnd"/>
      <w:r w:rsidRPr="007350BF">
        <w:rPr>
          <w:rFonts w:ascii="Times New Roman" w:eastAsia="Times New Roman" w:hAnsi="Times New Roman" w:cs="Times New Roman"/>
          <w:b/>
          <w:bCs/>
          <w:sz w:val="24"/>
          <w:szCs w:val="24"/>
          <w:lang w:eastAsia="fr-FR"/>
        </w:rPr>
        <w:t xml:space="preserve"> recent series and reviews highlight these discrepancies [16].</w:t>
      </w:r>
      <w:r w:rsidRPr="007350BF">
        <w:rPr>
          <w:rFonts w:ascii="Times New Roman" w:eastAsia="Times New Roman" w:hAnsi="Times New Roman" w:cs="Times New Roman"/>
          <w:sz w:val="24"/>
          <w:szCs w:val="24"/>
          <w:lang w:eastAsia="fr-FR"/>
        </w:rPr>
        <w:t xml:space="preserve"> Diagnosis is most often made in early childhood, prompted by the onset of mucosal or gastrointestinal hemorrhages, sometimes inaugural [6]. In recent cohorts, spontaneous mortality is dominated by hemorrhagic and infectious complications, which justifies the need for early diagnosis and management [13].</w:t>
      </w:r>
    </w:p>
    <w:p w14:paraId="4BB4A239" w14:textId="77777777" w:rsidR="007350BF" w:rsidRPr="007350BF" w:rsidRDefault="007350BF" w:rsidP="007350B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50BF">
        <w:rPr>
          <w:rFonts w:ascii="Times New Roman" w:eastAsia="Times New Roman" w:hAnsi="Times New Roman" w:cs="Times New Roman"/>
          <w:b/>
          <w:bCs/>
          <w:sz w:val="27"/>
          <w:szCs w:val="27"/>
          <w:lang w:eastAsia="fr-FR"/>
        </w:rPr>
        <w:t>Clinical Manifestations</w:t>
      </w:r>
    </w:p>
    <w:p w14:paraId="6BC04AAF"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lastRenderedPageBreak/>
        <w:t xml:space="preserve">The clinical spectrum of WAS is highly heterogeneous. Hemorrhagic manifestations are almost constant and often appear from the neonatal period. They include cutaneous purpura, rectal bleeding, epistaxis, and, in the most severe forms, intracranial hemorrhage [6]. Eczema is observed in approximately 70–80% of patients, generally after the first months of life, and is often an initial reason for dermatologic consultation. Recurrent bacterial and viral infections result from the combined immunodeficiency and constitute a major source of morbidity [7]. In the longer term, nearly 40% of patients develop autoimmune complications, including autoimmune hemolytic anemia, immune thrombocytopenia, or vasculitis. Finally, the risk of non-Hodgkin lymphoma is markedly increased [7,14]. </w:t>
      </w:r>
      <w:r w:rsidRPr="007350BF">
        <w:rPr>
          <w:rFonts w:ascii="Times New Roman" w:eastAsia="Times New Roman" w:hAnsi="Times New Roman" w:cs="Times New Roman"/>
          <w:b/>
          <w:bCs/>
          <w:sz w:val="24"/>
          <w:szCs w:val="24"/>
          <w:lang w:eastAsia="fr-FR"/>
        </w:rPr>
        <w:t>These long-term risks, including autoimmunity (~40%) and lymphoma, have been corroborated by contemporary outcome studies [18].</w:t>
      </w:r>
    </w:p>
    <w:p w14:paraId="4AFDFD95" w14:textId="77777777" w:rsidR="007350BF" w:rsidRPr="007350BF" w:rsidRDefault="007350BF" w:rsidP="007350B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50BF">
        <w:rPr>
          <w:rFonts w:ascii="Times New Roman" w:eastAsia="Times New Roman" w:hAnsi="Times New Roman" w:cs="Times New Roman"/>
          <w:b/>
          <w:bCs/>
          <w:sz w:val="27"/>
          <w:szCs w:val="27"/>
          <w:lang w:eastAsia="fr-FR"/>
        </w:rPr>
        <w:t>Diagnostic investigations</w:t>
      </w:r>
    </w:p>
    <w:p w14:paraId="0CF60716"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t>Diagnosis relies on a combination of clinical, laboratory, and genetic arguments. Hematologically, the presence of profound thrombocytopenia associated with small platelets on peripheral smear is highly suggestive [6]. Typical immunologic abnormalities include reduced IgM, variable perturbations of other isotypes, and T-cell lymphopenia of varying degree [4</w:t>
      </w:r>
      <w:proofErr w:type="gramStart"/>
      <w:r w:rsidRPr="007350BF">
        <w:rPr>
          <w:rFonts w:ascii="Times New Roman" w:eastAsia="Times New Roman" w:hAnsi="Times New Roman" w:cs="Times New Roman"/>
          <w:sz w:val="24"/>
          <w:szCs w:val="24"/>
          <w:lang w:eastAsia="fr-FR"/>
        </w:rPr>
        <w:t>]</w:t>
      </w:r>
      <w:r w:rsidRPr="007350BF">
        <w:rPr>
          <w:rFonts w:ascii="Times New Roman" w:eastAsia="Times New Roman" w:hAnsi="Times New Roman" w:cs="Times New Roman"/>
          <w:b/>
          <w:bCs/>
          <w:sz w:val="24"/>
          <w:szCs w:val="24"/>
          <w:lang w:eastAsia="fr-FR"/>
        </w:rPr>
        <w:t>;</w:t>
      </w:r>
      <w:proofErr w:type="gramEnd"/>
      <w:r w:rsidRPr="007350BF">
        <w:rPr>
          <w:rFonts w:ascii="Times New Roman" w:eastAsia="Times New Roman" w:hAnsi="Times New Roman" w:cs="Times New Roman"/>
          <w:b/>
          <w:bCs/>
          <w:sz w:val="24"/>
          <w:szCs w:val="24"/>
          <w:lang w:eastAsia="fr-FR"/>
        </w:rPr>
        <w:t xml:space="preserve"> classically, IgM are low, IgA and IgE are normal-to-elevated, and IgG are variable</w:t>
      </w:r>
      <w:r w:rsidRPr="007350BF">
        <w:rPr>
          <w:rFonts w:ascii="Times New Roman" w:eastAsia="Times New Roman" w:hAnsi="Times New Roman" w:cs="Times New Roman"/>
          <w:sz w:val="24"/>
          <w:szCs w:val="24"/>
          <w:lang w:eastAsia="fr-FR"/>
        </w:rPr>
        <w:t>. Definitive confirmation rests on identification of a pathogenic WAS mutation [8]. The clinical score developed by Zhu et al. [8] (table 1) further classifies patients according to disease severity and guides therapeutic strategy. According to this clinical score, our patient has a severe form (score ≥3), characterized by profound thrombocytopenia, early hemorrhagic manifestations, and immunologic abnormalities. This profile fully justifies an indication for hematopoietic stem-cell transplantation.</w:t>
      </w:r>
    </w:p>
    <w:p w14:paraId="557A952F" w14:textId="77777777" w:rsidR="007350BF" w:rsidRPr="007350BF" w:rsidRDefault="007350BF" w:rsidP="007350B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50BF">
        <w:rPr>
          <w:rFonts w:ascii="Times New Roman" w:eastAsia="Times New Roman" w:hAnsi="Times New Roman" w:cs="Times New Roman"/>
          <w:b/>
          <w:bCs/>
          <w:sz w:val="27"/>
          <w:szCs w:val="27"/>
          <w:lang w:eastAsia="fr-FR"/>
        </w:rPr>
        <w:t>Differential Diagnosis</w:t>
      </w:r>
    </w:p>
    <w:p w14:paraId="5AB9FCC5"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t>In neonates and infants, several diagnoses should be considered when faced with isolated thrombocytopenia. Fetal/neonatal alloimmune thrombocytopenia, caused by maternal antibodies against fetal platelet antigens, is a common cause of severe neonatal thrombocytopenia. Immune thrombocytopenic purpura, although rare at this age, remains possible. Congenital infections—particularly cytomegalovirus or parvovirus B19—may also present with isolated cytopenia. Finally, constitutional disorders of megakaryopoiesis, such as TAR syndrome or Jacobsen syndrome, should be considered. In this context, the presence of small platelets is a distinctive element in favor of WAS, rarely found in other etiologies [9].</w:t>
      </w:r>
    </w:p>
    <w:p w14:paraId="2C230375" w14:textId="77777777" w:rsidR="007350BF" w:rsidRPr="007350BF" w:rsidRDefault="007350BF" w:rsidP="007350B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50BF">
        <w:rPr>
          <w:rFonts w:ascii="Times New Roman" w:eastAsia="Times New Roman" w:hAnsi="Times New Roman" w:cs="Times New Roman"/>
          <w:b/>
          <w:bCs/>
          <w:sz w:val="27"/>
          <w:szCs w:val="27"/>
          <w:lang w:eastAsia="fr-FR"/>
        </w:rPr>
        <w:t>Therapeutic Management</w:t>
      </w:r>
    </w:p>
    <w:p w14:paraId="5F898145" w14:textId="77777777" w:rsidR="00F36667" w:rsidRDefault="007350BF" w:rsidP="007350BF">
      <w:pPr>
        <w:spacing w:before="100" w:beforeAutospacing="1" w:after="100" w:afterAutospacing="1" w:line="240" w:lineRule="auto"/>
        <w:rPr>
          <w:rFonts w:ascii="Times New Roman" w:eastAsia="Times New Roman" w:hAnsi="Times New Roman" w:cs="Times New Roman"/>
          <w:b/>
          <w:bCs/>
          <w:sz w:val="24"/>
          <w:szCs w:val="24"/>
          <w:lang w:eastAsia="fr-FR"/>
        </w:rPr>
      </w:pPr>
      <w:r w:rsidRPr="007350BF">
        <w:rPr>
          <w:rFonts w:ascii="Times New Roman" w:eastAsia="Times New Roman" w:hAnsi="Times New Roman" w:cs="Times New Roman"/>
          <w:sz w:val="24"/>
          <w:szCs w:val="24"/>
          <w:lang w:eastAsia="fr-FR"/>
        </w:rPr>
        <w:t xml:space="preserve">Initial management is symptomatic and aims to prevent hemorrhagic and infectious complications. It </w:t>
      </w:r>
      <w:proofErr w:type="gramStart"/>
      <w:r w:rsidRPr="007350BF">
        <w:rPr>
          <w:rFonts w:ascii="Times New Roman" w:eastAsia="Times New Roman" w:hAnsi="Times New Roman" w:cs="Times New Roman"/>
          <w:sz w:val="24"/>
          <w:szCs w:val="24"/>
          <w:lang w:eastAsia="fr-FR"/>
        </w:rPr>
        <w:t>relies</w:t>
      </w:r>
      <w:proofErr w:type="gramEnd"/>
      <w:r w:rsidRPr="007350BF">
        <w:rPr>
          <w:rFonts w:ascii="Times New Roman" w:eastAsia="Times New Roman" w:hAnsi="Times New Roman" w:cs="Times New Roman"/>
          <w:sz w:val="24"/>
          <w:szCs w:val="24"/>
          <w:lang w:eastAsia="fr-FR"/>
        </w:rPr>
        <w:t xml:space="preserve"> on platelet transfusions, intravenous immunoglobulins, and antibiotic prophylaxis [10]. Splenectomy, used in the past, is no longer recommended because of the major infectious risk. Hematopoietic stem-cell transplantation is the curative standard of care, with outcomes having improved considerably over the past two decades [10,13</w:t>
      </w:r>
      <w:proofErr w:type="gramStart"/>
      <w:r w:rsidRPr="007350BF">
        <w:rPr>
          <w:rFonts w:ascii="Times New Roman" w:eastAsia="Times New Roman" w:hAnsi="Times New Roman" w:cs="Times New Roman"/>
          <w:sz w:val="24"/>
          <w:szCs w:val="24"/>
          <w:lang w:eastAsia="fr-FR"/>
        </w:rPr>
        <w:t>]</w:t>
      </w:r>
      <w:r w:rsidRPr="007350BF">
        <w:rPr>
          <w:rFonts w:ascii="Times New Roman" w:eastAsia="Times New Roman" w:hAnsi="Times New Roman" w:cs="Times New Roman"/>
          <w:b/>
          <w:bCs/>
          <w:sz w:val="24"/>
          <w:szCs w:val="24"/>
          <w:lang w:eastAsia="fr-FR"/>
        </w:rPr>
        <w:t>;</w:t>
      </w:r>
      <w:proofErr w:type="gramEnd"/>
      <w:r w:rsidRPr="007350BF">
        <w:rPr>
          <w:rFonts w:ascii="Times New Roman" w:eastAsia="Times New Roman" w:hAnsi="Times New Roman" w:cs="Times New Roman"/>
          <w:b/>
          <w:bCs/>
          <w:sz w:val="24"/>
          <w:szCs w:val="24"/>
          <w:lang w:eastAsia="fr-FR"/>
        </w:rPr>
        <w:t xml:space="preserve"> current practical guidance on timing, donor choice, and conditioning is reviewed in “How I treat Wiskott–Aldrich syndrome” [17]</w:t>
      </w:r>
      <w:r w:rsidRPr="007350BF">
        <w:rPr>
          <w:rFonts w:ascii="Times New Roman" w:eastAsia="Times New Roman" w:hAnsi="Times New Roman" w:cs="Times New Roman"/>
          <w:sz w:val="24"/>
          <w:szCs w:val="24"/>
          <w:lang w:eastAsia="fr-FR"/>
        </w:rPr>
        <w:t xml:space="preserve">. </w:t>
      </w:r>
      <w:r w:rsidRPr="007350BF">
        <w:rPr>
          <w:rFonts w:ascii="Times New Roman" w:eastAsia="Times New Roman" w:hAnsi="Times New Roman" w:cs="Times New Roman"/>
          <w:b/>
          <w:bCs/>
          <w:sz w:val="24"/>
          <w:szCs w:val="24"/>
          <w:lang w:eastAsia="fr-FR"/>
        </w:rPr>
        <w:t>Recent studies show that survival after HSCT now exceeds 80–90% in specialized centers, particularly when performed early and with HLA-matched donors [11–13,15–17].</w:t>
      </w:r>
      <w:r w:rsidRPr="007350BF">
        <w:rPr>
          <w:rFonts w:ascii="Times New Roman" w:eastAsia="Times New Roman" w:hAnsi="Times New Roman" w:cs="Times New Roman"/>
          <w:sz w:val="24"/>
          <w:szCs w:val="24"/>
          <w:lang w:eastAsia="fr-FR"/>
        </w:rPr>
        <w:t xml:space="preserve"> In parallel, </w:t>
      </w:r>
      <w:r w:rsidRPr="007350BF">
        <w:rPr>
          <w:rFonts w:ascii="Times New Roman" w:eastAsia="Times New Roman" w:hAnsi="Times New Roman" w:cs="Times New Roman"/>
          <w:b/>
          <w:bCs/>
          <w:sz w:val="24"/>
          <w:szCs w:val="24"/>
          <w:lang w:eastAsia="fr-FR"/>
        </w:rPr>
        <w:t xml:space="preserve">autologous lentiviral gene therapy has shown promising long-term results, with durable immune reconstitution and a </w:t>
      </w:r>
      <w:r w:rsidRPr="007350BF">
        <w:rPr>
          <w:rFonts w:ascii="Times New Roman" w:eastAsia="Times New Roman" w:hAnsi="Times New Roman" w:cs="Times New Roman"/>
          <w:b/>
          <w:bCs/>
          <w:sz w:val="24"/>
          <w:szCs w:val="24"/>
          <w:lang w:eastAsia="fr-FR"/>
        </w:rPr>
        <w:lastRenderedPageBreak/>
        <w:t xml:space="preserve">significant reduction in complications, although normalization of platelet counts remains variable [11,12,15,17]. </w:t>
      </w:r>
    </w:p>
    <w:p w14:paraId="56487CF0" w14:textId="0729896B"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r w:rsidRPr="007350BF">
        <w:rPr>
          <w:rFonts w:ascii="Times New Roman" w:eastAsia="Times New Roman" w:hAnsi="Times New Roman" w:cs="Times New Roman"/>
          <w:b/>
          <w:bCs/>
          <w:sz w:val="24"/>
          <w:szCs w:val="24"/>
          <w:lang w:eastAsia="fr-FR"/>
        </w:rPr>
        <w:t>Ethical considerations, the need for lifelong follow-up, and recognition of long-term complications—such as persistent autoimmunity, recurrent or chronic infections, secondary malignancies (notably non-Hodgkin lymphoma), and incomplete platelet recovery—are essential aspects of care [11,12,18].</w:t>
      </w:r>
      <w:r w:rsidRPr="007350BF">
        <w:rPr>
          <w:rFonts w:ascii="Times New Roman" w:eastAsia="Times New Roman" w:hAnsi="Times New Roman" w:cs="Times New Roman"/>
          <w:sz w:val="24"/>
          <w:szCs w:val="24"/>
          <w:lang w:eastAsia="fr-FR"/>
        </w:rPr>
        <w:t xml:space="preserve"> </w:t>
      </w:r>
      <w:r w:rsidRPr="007350BF">
        <w:rPr>
          <w:rFonts w:ascii="Times New Roman" w:eastAsia="Times New Roman" w:hAnsi="Times New Roman" w:cs="Times New Roman"/>
          <w:b/>
          <w:bCs/>
          <w:sz w:val="24"/>
          <w:szCs w:val="24"/>
          <w:lang w:eastAsia="fr-FR"/>
        </w:rPr>
        <w:t>Novel variant reports continue to refine patient selection and expectations for advanced therapies [16].</w:t>
      </w:r>
    </w:p>
    <w:bookmarkEnd w:id="0"/>
    <w:p w14:paraId="35EDF06F" w14:textId="77777777" w:rsidR="007350BF" w:rsidRPr="007350BF" w:rsidRDefault="007350BF" w:rsidP="007350B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50BF">
        <w:rPr>
          <w:rFonts w:ascii="Times New Roman" w:eastAsia="Times New Roman" w:hAnsi="Times New Roman" w:cs="Times New Roman"/>
          <w:b/>
          <w:bCs/>
          <w:sz w:val="36"/>
          <w:szCs w:val="36"/>
          <w:lang w:eastAsia="fr-FR"/>
        </w:rPr>
        <w:t>Application to the Present Case</w:t>
      </w:r>
    </w:p>
    <w:p w14:paraId="042DA5B9"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t xml:space="preserve">In our observation, WAS was revealed by isolated rectal bleeding—an atypical inaugural presentation. The combination of profound thrombocytopenia, small platelets on smear, and immunologic abnormalities rapidly oriented the diagnosis, which was confirmed genetically [8]. </w:t>
      </w:r>
      <w:r w:rsidRPr="007350BF">
        <w:rPr>
          <w:rFonts w:ascii="Times New Roman" w:eastAsia="Times New Roman" w:hAnsi="Times New Roman" w:cs="Times New Roman"/>
          <w:b/>
          <w:bCs/>
          <w:sz w:val="24"/>
          <w:szCs w:val="24"/>
          <w:lang w:eastAsia="fr-FR"/>
        </w:rPr>
        <w:t>The identified variant NM_000377.</w:t>
      </w:r>
      <w:proofErr w:type="gramStart"/>
      <w:r w:rsidRPr="007350BF">
        <w:rPr>
          <w:rFonts w:ascii="Times New Roman" w:eastAsia="Times New Roman" w:hAnsi="Times New Roman" w:cs="Times New Roman"/>
          <w:b/>
          <w:bCs/>
          <w:sz w:val="24"/>
          <w:szCs w:val="24"/>
          <w:lang w:eastAsia="fr-FR"/>
        </w:rPr>
        <w:t>2:c.</w:t>
      </w:r>
      <w:proofErr w:type="gramEnd"/>
      <w:r w:rsidRPr="007350BF">
        <w:rPr>
          <w:rFonts w:ascii="Times New Roman" w:eastAsia="Times New Roman" w:hAnsi="Times New Roman" w:cs="Times New Roman"/>
          <w:b/>
          <w:bCs/>
          <w:sz w:val="24"/>
          <w:szCs w:val="24"/>
          <w:lang w:eastAsia="fr-FR"/>
        </w:rPr>
        <w:t>450del (p.Arg151Glyfs*110) is a pathogenic frameshift mutation leading to WASp loss of function, fully consistent with the clinical presentation.</w:t>
      </w:r>
      <w:r w:rsidRPr="007350BF">
        <w:rPr>
          <w:rFonts w:ascii="Times New Roman" w:eastAsia="Times New Roman" w:hAnsi="Times New Roman" w:cs="Times New Roman"/>
          <w:sz w:val="24"/>
          <w:szCs w:val="24"/>
          <w:lang w:eastAsia="fr-FR"/>
        </w:rPr>
        <w:t xml:space="preserve"> The child is currently receiving symptomatic treatment including platelet transfusions, immunoglobulins, and antibiotic prophylaxis while awaiting hematopoietic stem-cell transplantation [10]. Ongoing HLA typing of the parents and siblings is an essential step in this pathway, in line with current international recommendations [13</w:t>
      </w:r>
      <w:proofErr w:type="gramStart"/>
      <w:r w:rsidRPr="007350BF">
        <w:rPr>
          <w:rFonts w:ascii="Times New Roman" w:eastAsia="Times New Roman" w:hAnsi="Times New Roman" w:cs="Times New Roman"/>
          <w:sz w:val="24"/>
          <w:szCs w:val="24"/>
          <w:lang w:eastAsia="fr-FR"/>
        </w:rPr>
        <w:t>]</w:t>
      </w:r>
      <w:r w:rsidRPr="007350BF">
        <w:rPr>
          <w:rFonts w:ascii="Times New Roman" w:eastAsia="Times New Roman" w:hAnsi="Times New Roman" w:cs="Times New Roman"/>
          <w:b/>
          <w:bCs/>
          <w:sz w:val="24"/>
          <w:szCs w:val="24"/>
          <w:lang w:eastAsia="fr-FR"/>
        </w:rPr>
        <w:t>;</w:t>
      </w:r>
      <w:proofErr w:type="gramEnd"/>
      <w:r w:rsidRPr="007350BF">
        <w:rPr>
          <w:rFonts w:ascii="Times New Roman" w:eastAsia="Times New Roman" w:hAnsi="Times New Roman" w:cs="Times New Roman"/>
          <w:b/>
          <w:bCs/>
          <w:sz w:val="24"/>
          <w:szCs w:val="24"/>
          <w:lang w:eastAsia="fr-FR"/>
        </w:rPr>
        <w:t xml:space="preserve"> outcome data from recent cohorts further support early definitive therapy to optimize survival and reduce long-term complications [15,18].</w:t>
      </w:r>
    </w:p>
    <w:p w14:paraId="663B640D" w14:textId="77777777" w:rsidR="007350BF" w:rsidRPr="007350BF" w:rsidRDefault="007350BF" w:rsidP="007350B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350BF">
        <w:rPr>
          <w:rFonts w:ascii="Times New Roman" w:eastAsia="Times New Roman" w:hAnsi="Times New Roman" w:cs="Times New Roman"/>
          <w:b/>
          <w:bCs/>
          <w:sz w:val="36"/>
          <w:szCs w:val="36"/>
          <w:lang w:eastAsia="fr-FR"/>
        </w:rPr>
        <w:t>Conclusion</w:t>
      </w:r>
    </w:p>
    <w:p w14:paraId="0F7A2942" w14:textId="77777777" w:rsidR="007350BF" w:rsidRPr="007350BF" w:rsidRDefault="007350BF" w:rsidP="007350BF">
      <w:pPr>
        <w:spacing w:before="100" w:beforeAutospacing="1" w:after="100" w:afterAutospacing="1" w:line="240" w:lineRule="auto"/>
        <w:rPr>
          <w:rFonts w:ascii="Times New Roman" w:eastAsia="Times New Roman" w:hAnsi="Times New Roman" w:cs="Times New Roman"/>
          <w:sz w:val="24"/>
          <w:szCs w:val="24"/>
          <w:lang w:eastAsia="fr-FR"/>
        </w:rPr>
      </w:pPr>
      <w:r w:rsidRPr="007350BF">
        <w:rPr>
          <w:rFonts w:ascii="Times New Roman" w:eastAsia="Times New Roman" w:hAnsi="Times New Roman" w:cs="Times New Roman"/>
          <w:sz w:val="24"/>
          <w:szCs w:val="24"/>
          <w:lang w:eastAsia="fr-FR"/>
        </w:rPr>
        <w:t>Wiskott–Aldrich syndrome remains a rare but formidable primary immunodeficiency, with prognosis closely tied to the timeliness of diagnosis and management [1,4]. While the classic triad of microthrombocytopenia, eczema, and recurrent infections is well known [1], atypical inaugural forms—such as neonatal rectal bleeding, as in our case—remind us that clinical presentation can be misleading.</w:t>
      </w:r>
      <w:r w:rsidRPr="007350BF">
        <w:rPr>
          <w:rFonts w:ascii="Times New Roman" w:eastAsia="Times New Roman" w:hAnsi="Times New Roman" w:cs="Times New Roman"/>
          <w:sz w:val="24"/>
          <w:szCs w:val="24"/>
          <w:lang w:eastAsia="fr-FR"/>
        </w:rPr>
        <w:br/>
        <w:t>The finding of severe thrombocytopenia with small platelets should alert clinicians and prompt consideration of WAS as a priority [6]. Immunologic assessment and genetic confirmation are essential to establish the diagnosis, stratify prognosis, and plan management [8].</w:t>
      </w:r>
      <w:r w:rsidRPr="007350BF">
        <w:rPr>
          <w:rFonts w:ascii="Times New Roman" w:eastAsia="Times New Roman" w:hAnsi="Times New Roman" w:cs="Times New Roman"/>
          <w:sz w:val="24"/>
          <w:szCs w:val="24"/>
          <w:lang w:eastAsia="fr-FR"/>
        </w:rPr>
        <w:br/>
        <w:t xml:space="preserve">Therapeutically, hematopoietic stem-cell transplantation remains the curative standard, with particularly favorable outcomes when performed early [10,13,15–17]. </w:t>
      </w:r>
      <w:r w:rsidRPr="007350BF">
        <w:rPr>
          <w:rFonts w:ascii="Times New Roman" w:eastAsia="Times New Roman" w:hAnsi="Times New Roman" w:cs="Times New Roman"/>
          <w:b/>
          <w:bCs/>
          <w:sz w:val="24"/>
          <w:szCs w:val="24"/>
          <w:lang w:eastAsia="fr-FR"/>
        </w:rPr>
        <w:t>Recent advances in gene therapy also offer promising perspectives, especially for patients lacking suitable donors [11,12,15,17], and underscore the importance of structured long-term follow-up given the spectrum of late complications [18].</w:t>
      </w:r>
      <w:r w:rsidRPr="007350BF">
        <w:rPr>
          <w:rFonts w:ascii="Times New Roman" w:eastAsia="Times New Roman" w:hAnsi="Times New Roman" w:cs="Times New Roman"/>
          <w:sz w:val="24"/>
          <w:szCs w:val="24"/>
          <w:lang w:eastAsia="fr-FR"/>
        </w:rPr>
        <w:br/>
        <w:t>Ultimately, this case underlines the importance of heightened vigilance in any unexplained neonatal thrombocytopenia. Raising clinician awareness of this rare but serious condition and broadening access to molecular diagnosis are key elements to improving the vital and functional prognosis of patients with WAS [14,16].</w:t>
      </w:r>
    </w:p>
    <w:p w14:paraId="72C8652F" w14:textId="77777777" w:rsidR="00F36667" w:rsidRDefault="00F36667" w:rsidP="00F36667">
      <w:pPr>
        <w:spacing w:after="0" w:line="240" w:lineRule="auto"/>
        <w:rPr>
          <w:rFonts w:ascii="Times New Roman" w:eastAsia="Times New Roman" w:hAnsi="Times New Roman" w:cs="Times New Roman"/>
          <w:sz w:val="24"/>
          <w:szCs w:val="24"/>
          <w:lang w:eastAsia="fr-FR"/>
        </w:rPr>
      </w:pPr>
    </w:p>
    <w:p w14:paraId="6109F5E6" w14:textId="396C9998" w:rsidR="00F36667" w:rsidRPr="00F36667" w:rsidRDefault="00F36667" w:rsidP="00F36667">
      <w:pPr>
        <w:spacing w:after="0" w:line="240" w:lineRule="auto"/>
        <w:rPr>
          <w:rFonts w:ascii="Times New Roman" w:eastAsia="Times New Roman" w:hAnsi="Times New Roman" w:cs="Times New Roman"/>
          <w:sz w:val="24"/>
          <w:szCs w:val="24"/>
          <w:lang w:eastAsia="fr-FR"/>
        </w:rPr>
      </w:pPr>
      <w:r w:rsidRPr="00F36667">
        <w:rPr>
          <w:rFonts w:ascii="Times New Roman" w:eastAsia="Times New Roman" w:hAnsi="Times New Roman" w:cs="Times New Roman"/>
          <w:sz w:val="24"/>
          <w:szCs w:val="24"/>
          <w:lang w:eastAsia="fr-FR"/>
        </w:rPr>
        <w:t xml:space="preserve">Consent </w:t>
      </w:r>
    </w:p>
    <w:p w14:paraId="72D38B27" w14:textId="5BC4A7A8" w:rsidR="00053530" w:rsidRDefault="00F36667" w:rsidP="00F36667">
      <w:pPr>
        <w:spacing w:after="0" w:line="240" w:lineRule="auto"/>
        <w:rPr>
          <w:rFonts w:ascii="Times New Roman" w:eastAsia="Times New Roman" w:hAnsi="Times New Roman" w:cs="Times New Roman"/>
          <w:sz w:val="24"/>
          <w:szCs w:val="24"/>
          <w:lang w:eastAsia="fr-FR"/>
        </w:rPr>
      </w:pPr>
      <w:r w:rsidRPr="00F36667">
        <w:rPr>
          <w:rFonts w:ascii="Times New Roman" w:eastAsia="Times New Roman" w:hAnsi="Times New Roman" w:cs="Times New Roman"/>
          <w:sz w:val="24"/>
          <w:szCs w:val="24"/>
          <w:lang w:eastAsia="fr-FR"/>
        </w:rPr>
        <w:t>As per international standards, parental written consent has been collected and preserved by the author(s).</w:t>
      </w:r>
    </w:p>
    <w:p w14:paraId="2260C6ED" w14:textId="77777777" w:rsidR="00F36667" w:rsidRPr="00053530" w:rsidRDefault="00F36667" w:rsidP="00F36667">
      <w:pPr>
        <w:spacing w:after="0" w:line="240" w:lineRule="auto"/>
        <w:rPr>
          <w:rFonts w:ascii="Times New Roman" w:eastAsia="Times New Roman" w:hAnsi="Times New Roman" w:cs="Times New Roman"/>
          <w:sz w:val="24"/>
          <w:szCs w:val="24"/>
          <w:lang w:eastAsia="fr-FR"/>
        </w:rPr>
      </w:pPr>
    </w:p>
    <w:p w14:paraId="663247CB" w14:textId="77777777" w:rsidR="007C293B" w:rsidRDefault="007C293B" w:rsidP="007C293B">
      <w:pPr>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lastRenderedPageBreak/>
        <w:t>Disclaimer (Artificial intelligence)</w:t>
      </w:r>
    </w:p>
    <w:p w14:paraId="31F9135C" w14:textId="77777777" w:rsidR="007C293B" w:rsidRDefault="007C293B" w:rsidP="007C293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721B1BEC" w14:textId="25039857" w:rsidR="00053530" w:rsidRPr="00513FA0" w:rsidRDefault="007C293B" w:rsidP="00513FA0">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1"/>
      <w:bookmarkEnd w:id="2"/>
    </w:p>
    <w:p w14:paraId="150B11E4" w14:textId="77777777" w:rsidR="00053530" w:rsidRPr="00053530" w:rsidRDefault="00053530" w:rsidP="0005353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3530">
        <w:rPr>
          <w:rFonts w:ascii="Times New Roman" w:eastAsia="Times New Roman" w:hAnsi="Times New Roman" w:cs="Times New Roman"/>
          <w:b/>
          <w:bCs/>
          <w:sz w:val="36"/>
          <w:szCs w:val="36"/>
          <w:lang w:eastAsia="fr-FR"/>
        </w:rPr>
        <w:t>References</w:t>
      </w:r>
    </w:p>
    <w:p w14:paraId="64BA13B2"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Ochs HD, Thrasher AJ. The Wiskott–Aldrich syndrome. </w:t>
      </w:r>
      <w:r w:rsidRPr="00053530">
        <w:rPr>
          <w:rFonts w:ascii="Times New Roman" w:eastAsia="Times New Roman" w:hAnsi="Times New Roman" w:cs="Times New Roman"/>
          <w:i/>
          <w:iCs/>
          <w:sz w:val="24"/>
          <w:szCs w:val="24"/>
          <w:lang w:eastAsia="fr-FR"/>
        </w:rPr>
        <w:t>J Allergy Clin Immunol</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2006;</w:t>
      </w:r>
      <w:proofErr w:type="gramEnd"/>
      <w:r w:rsidRPr="00053530">
        <w:rPr>
          <w:rFonts w:ascii="Times New Roman" w:eastAsia="Times New Roman" w:hAnsi="Times New Roman" w:cs="Times New Roman"/>
          <w:sz w:val="24"/>
          <w:szCs w:val="24"/>
          <w:lang w:eastAsia="fr-FR"/>
        </w:rPr>
        <w:t xml:space="preserve">117(4):725-38. </w:t>
      </w:r>
      <w:proofErr w:type="gramStart"/>
      <w:r w:rsidRPr="00053530">
        <w:rPr>
          <w:rFonts w:ascii="Times New Roman" w:eastAsia="Times New Roman" w:hAnsi="Times New Roman" w:cs="Times New Roman"/>
          <w:sz w:val="24"/>
          <w:szCs w:val="24"/>
          <w:lang w:eastAsia="fr-FR"/>
        </w:rPr>
        <w:t>doi:10.1016/j.jaci</w:t>
      </w:r>
      <w:proofErr w:type="gramEnd"/>
      <w:r w:rsidRPr="00053530">
        <w:rPr>
          <w:rFonts w:ascii="Times New Roman" w:eastAsia="Times New Roman" w:hAnsi="Times New Roman" w:cs="Times New Roman"/>
          <w:sz w:val="24"/>
          <w:szCs w:val="24"/>
          <w:lang w:eastAsia="fr-FR"/>
        </w:rPr>
        <w:t>.2006.01.043</w:t>
      </w:r>
    </w:p>
    <w:p w14:paraId="51927286"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Albert MH, Bittner TC, Nonoyama S, et al. X-linked thrombocytopenia and Wiskott–Aldrich syndrome.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2010;</w:t>
      </w:r>
      <w:proofErr w:type="gramEnd"/>
      <w:r w:rsidRPr="00053530">
        <w:rPr>
          <w:rFonts w:ascii="Times New Roman" w:eastAsia="Times New Roman" w:hAnsi="Times New Roman" w:cs="Times New Roman"/>
          <w:sz w:val="24"/>
          <w:szCs w:val="24"/>
          <w:lang w:eastAsia="fr-FR"/>
        </w:rPr>
        <w:t xml:space="preserve">115(13):2637-44. </w:t>
      </w:r>
      <w:proofErr w:type="gramStart"/>
      <w:r w:rsidRPr="00053530">
        <w:rPr>
          <w:rFonts w:ascii="Times New Roman" w:eastAsia="Times New Roman" w:hAnsi="Times New Roman" w:cs="Times New Roman"/>
          <w:sz w:val="24"/>
          <w:szCs w:val="24"/>
          <w:lang w:eastAsia="fr-FR"/>
        </w:rPr>
        <w:t>doi:</w:t>
      </w:r>
      <w:proofErr w:type="gramEnd"/>
      <w:r w:rsidRPr="00053530">
        <w:rPr>
          <w:rFonts w:ascii="Times New Roman" w:eastAsia="Times New Roman" w:hAnsi="Times New Roman" w:cs="Times New Roman"/>
          <w:sz w:val="24"/>
          <w:szCs w:val="24"/>
          <w:lang w:eastAsia="fr-FR"/>
        </w:rPr>
        <w:t>10.1182/blood-2009-09-179994</w:t>
      </w:r>
    </w:p>
    <w:p w14:paraId="7A4056DE"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Thrasher AJ, Burns SO. </w:t>
      </w:r>
      <w:proofErr w:type="gramStart"/>
      <w:r w:rsidRPr="00053530">
        <w:rPr>
          <w:rFonts w:ascii="Times New Roman" w:eastAsia="Times New Roman" w:hAnsi="Times New Roman" w:cs="Times New Roman"/>
          <w:sz w:val="24"/>
          <w:szCs w:val="24"/>
          <w:lang w:eastAsia="fr-FR"/>
        </w:rPr>
        <w:t>WASP:</w:t>
      </w:r>
      <w:proofErr w:type="gramEnd"/>
      <w:r w:rsidRPr="00053530">
        <w:rPr>
          <w:rFonts w:ascii="Times New Roman" w:eastAsia="Times New Roman" w:hAnsi="Times New Roman" w:cs="Times New Roman"/>
          <w:sz w:val="24"/>
          <w:szCs w:val="24"/>
          <w:lang w:eastAsia="fr-FR"/>
        </w:rPr>
        <w:t xml:space="preserve"> a key immunological multitasker. </w:t>
      </w:r>
      <w:r w:rsidRPr="00053530">
        <w:rPr>
          <w:rFonts w:ascii="Times New Roman" w:eastAsia="Times New Roman" w:hAnsi="Times New Roman" w:cs="Times New Roman"/>
          <w:i/>
          <w:iCs/>
          <w:sz w:val="24"/>
          <w:szCs w:val="24"/>
          <w:lang w:eastAsia="fr-FR"/>
        </w:rPr>
        <w:t>Nat Rev Immunol</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2010;</w:t>
      </w:r>
      <w:proofErr w:type="gramEnd"/>
      <w:r w:rsidRPr="00053530">
        <w:rPr>
          <w:rFonts w:ascii="Times New Roman" w:eastAsia="Times New Roman" w:hAnsi="Times New Roman" w:cs="Times New Roman"/>
          <w:sz w:val="24"/>
          <w:szCs w:val="24"/>
          <w:lang w:eastAsia="fr-FR"/>
        </w:rPr>
        <w:t xml:space="preserve">10(3):182-92. </w:t>
      </w:r>
      <w:proofErr w:type="gramStart"/>
      <w:r w:rsidRPr="00053530">
        <w:rPr>
          <w:rFonts w:ascii="Times New Roman" w:eastAsia="Times New Roman" w:hAnsi="Times New Roman" w:cs="Times New Roman"/>
          <w:sz w:val="24"/>
          <w:szCs w:val="24"/>
          <w:lang w:eastAsia="fr-FR"/>
        </w:rPr>
        <w:t>doi:</w:t>
      </w:r>
      <w:proofErr w:type="gramEnd"/>
      <w:r w:rsidRPr="00053530">
        <w:rPr>
          <w:rFonts w:ascii="Times New Roman" w:eastAsia="Times New Roman" w:hAnsi="Times New Roman" w:cs="Times New Roman"/>
          <w:sz w:val="24"/>
          <w:szCs w:val="24"/>
          <w:lang w:eastAsia="fr-FR"/>
        </w:rPr>
        <w:t>10.1038/nri2724</w:t>
      </w:r>
    </w:p>
    <w:p w14:paraId="11517AD6"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Massaad MJ, Ramesh N, Geha RS. Wiskott–Aldrich </w:t>
      </w:r>
      <w:proofErr w:type="gramStart"/>
      <w:r w:rsidRPr="00053530">
        <w:rPr>
          <w:rFonts w:ascii="Times New Roman" w:eastAsia="Times New Roman" w:hAnsi="Times New Roman" w:cs="Times New Roman"/>
          <w:sz w:val="24"/>
          <w:szCs w:val="24"/>
          <w:lang w:eastAsia="fr-FR"/>
        </w:rPr>
        <w:t>syndrome:</w:t>
      </w:r>
      <w:proofErr w:type="gramEnd"/>
      <w:r w:rsidRPr="00053530">
        <w:rPr>
          <w:rFonts w:ascii="Times New Roman" w:eastAsia="Times New Roman" w:hAnsi="Times New Roman" w:cs="Times New Roman"/>
          <w:sz w:val="24"/>
          <w:szCs w:val="24"/>
          <w:lang w:eastAsia="fr-FR"/>
        </w:rPr>
        <w:t xml:space="preserve"> a comprehensive review. </w:t>
      </w:r>
      <w:r w:rsidRPr="00053530">
        <w:rPr>
          <w:rFonts w:ascii="Times New Roman" w:eastAsia="Times New Roman" w:hAnsi="Times New Roman" w:cs="Times New Roman"/>
          <w:i/>
          <w:iCs/>
          <w:sz w:val="24"/>
          <w:szCs w:val="24"/>
          <w:lang w:eastAsia="fr-FR"/>
        </w:rPr>
        <w:t xml:space="preserve">Ann </w:t>
      </w:r>
      <w:proofErr w:type="gramStart"/>
      <w:r w:rsidRPr="00053530">
        <w:rPr>
          <w:rFonts w:ascii="Times New Roman" w:eastAsia="Times New Roman" w:hAnsi="Times New Roman" w:cs="Times New Roman"/>
          <w:i/>
          <w:iCs/>
          <w:sz w:val="24"/>
          <w:szCs w:val="24"/>
          <w:lang w:eastAsia="fr-FR"/>
        </w:rPr>
        <w:t>N Y</w:t>
      </w:r>
      <w:proofErr w:type="gramEnd"/>
      <w:r w:rsidRPr="00053530">
        <w:rPr>
          <w:rFonts w:ascii="Times New Roman" w:eastAsia="Times New Roman" w:hAnsi="Times New Roman" w:cs="Times New Roman"/>
          <w:i/>
          <w:iCs/>
          <w:sz w:val="24"/>
          <w:szCs w:val="24"/>
          <w:lang w:eastAsia="fr-FR"/>
        </w:rPr>
        <w:t xml:space="preserve"> Acad Sci</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2013;</w:t>
      </w:r>
      <w:proofErr w:type="gramEnd"/>
      <w:r w:rsidRPr="00053530">
        <w:rPr>
          <w:rFonts w:ascii="Times New Roman" w:eastAsia="Times New Roman" w:hAnsi="Times New Roman" w:cs="Times New Roman"/>
          <w:sz w:val="24"/>
          <w:szCs w:val="24"/>
          <w:lang w:eastAsia="fr-FR"/>
        </w:rPr>
        <w:t xml:space="preserve">1285:26-43. </w:t>
      </w:r>
      <w:proofErr w:type="gramStart"/>
      <w:r w:rsidRPr="00053530">
        <w:rPr>
          <w:rFonts w:ascii="Times New Roman" w:eastAsia="Times New Roman" w:hAnsi="Times New Roman" w:cs="Times New Roman"/>
          <w:sz w:val="24"/>
          <w:szCs w:val="24"/>
          <w:lang w:eastAsia="fr-FR"/>
        </w:rPr>
        <w:t>doi:</w:t>
      </w:r>
      <w:proofErr w:type="gramEnd"/>
      <w:r w:rsidRPr="00053530">
        <w:rPr>
          <w:rFonts w:ascii="Times New Roman" w:eastAsia="Times New Roman" w:hAnsi="Times New Roman" w:cs="Times New Roman"/>
          <w:sz w:val="24"/>
          <w:szCs w:val="24"/>
          <w:lang w:eastAsia="fr-FR"/>
        </w:rPr>
        <w:t>10.1111/nyas.12049</w:t>
      </w:r>
    </w:p>
    <w:p w14:paraId="7DE224B4"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Orphanet. Wiskott-Aldrich syndrome. Orphanet encyclopedia. Updated 2023.</w:t>
      </w:r>
    </w:p>
    <w:p w14:paraId="67A6F9BC"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Luthi J, Hivroz C, et al. Platelet abnormalities in Wiskott–Aldrich syndrome. </w:t>
      </w:r>
      <w:r w:rsidRPr="00053530">
        <w:rPr>
          <w:rFonts w:ascii="Times New Roman" w:eastAsia="Times New Roman" w:hAnsi="Times New Roman" w:cs="Times New Roman"/>
          <w:i/>
          <w:iCs/>
          <w:sz w:val="24"/>
          <w:szCs w:val="24"/>
          <w:lang w:eastAsia="fr-FR"/>
        </w:rPr>
        <w:t>Semin Hematol</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2013;</w:t>
      </w:r>
      <w:proofErr w:type="gramEnd"/>
      <w:r w:rsidRPr="00053530">
        <w:rPr>
          <w:rFonts w:ascii="Times New Roman" w:eastAsia="Times New Roman" w:hAnsi="Times New Roman" w:cs="Times New Roman"/>
          <w:sz w:val="24"/>
          <w:szCs w:val="24"/>
          <w:lang w:eastAsia="fr-FR"/>
        </w:rPr>
        <w:t xml:space="preserve">50(3):269-75. </w:t>
      </w:r>
      <w:proofErr w:type="gramStart"/>
      <w:r w:rsidRPr="00053530">
        <w:rPr>
          <w:rFonts w:ascii="Times New Roman" w:eastAsia="Times New Roman" w:hAnsi="Times New Roman" w:cs="Times New Roman"/>
          <w:sz w:val="24"/>
          <w:szCs w:val="24"/>
          <w:lang w:eastAsia="fr-FR"/>
        </w:rPr>
        <w:t>doi:10.1053/j.seminhematol</w:t>
      </w:r>
      <w:proofErr w:type="gramEnd"/>
      <w:r w:rsidRPr="00053530">
        <w:rPr>
          <w:rFonts w:ascii="Times New Roman" w:eastAsia="Times New Roman" w:hAnsi="Times New Roman" w:cs="Times New Roman"/>
          <w:sz w:val="24"/>
          <w:szCs w:val="24"/>
          <w:lang w:eastAsia="fr-FR"/>
        </w:rPr>
        <w:t>.2013.06.010</w:t>
      </w:r>
    </w:p>
    <w:p w14:paraId="0BC79451"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Imai K, Morio T, Zhu Y, et al. Clinical course of patients with </w:t>
      </w:r>
      <w:proofErr w:type="gramStart"/>
      <w:r w:rsidRPr="00053530">
        <w:rPr>
          <w:rFonts w:ascii="Times New Roman" w:eastAsia="Times New Roman" w:hAnsi="Times New Roman" w:cs="Times New Roman"/>
          <w:sz w:val="24"/>
          <w:szCs w:val="24"/>
          <w:lang w:eastAsia="fr-FR"/>
        </w:rPr>
        <w:t>WAS:</w:t>
      </w:r>
      <w:proofErr w:type="gramEnd"/>
      <w:r w:rsidRPr="00053530">
        <w:rPr>
          <w:rFonts w:ascii="Times New Roman" w:eastAsia="Times New Roman" w:hAnsi="Times New Roman" w:cs="Times New Roman"/>
          <w:sz w:val="24"/>
          <w:szCs w:val="24"/>
          <w:lang w:eastAsia="fr-FR"/>
        </w:rPr>
        <w:t xml:space="preserve"> autoimmunity and malignancy.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2004;</w:t>
      </w:r>
      <w:proofErr w:type="gramEnd"/>
      <w:r w:rsidRPr="00053530">
        <w:rPr>
          <w:rFonts w:ascii="Times New Roman" w:eastAsia="Times New Roman" w:hAnsi="Times New Roman" w:cs="Times New Roman"/>
          <w:sz w:val="24"/>
          <w:szCs w:val="24"/>
          <w:lang w:eastAsia="fr-FR"/>
        </w:rPr>
        <w:t xml:space="preserve">103(12):456-64. </w:t>
      </w:r>
      <w:proofErr w:type="gramStart"/>
      <w:r w:rsidRPr="00053530">
        <w:rPr>
          <w:rFonts w:ascii="Times New Roman" w:eastAsia="Times New Roman" w:hAnsi="Times New Roman" w:cs="Times New Roman"/>
          <w:sz w:val="24"/>
          <w:szCs w:val="24"/>
          <w:lang w:eastAsia="fr-FR"/>
        </w:rPr>
        <w:t>doi:</w:t>
      </w:r>
      <w:proofErr w:type="gramEnd"/>
      <w:r w:rsidRPr="00053530">
        <w:rPr>
          <w:rFonts w:ascii="Times New Roman" w:eastAsia="Times New Roman" w:hAnsi="Times New Roman" w:cs="Times New Roman"/>
          <w:sz w:val="24"/>
          <w:szCs w:val="24"/>
          <w:lang w:eastAsia="fr-FR"/>
        </w:rPr>
        <w:t>10.1182/blood-2003-07-2535</w:t>
      </w:r>
    </w:p>
    <w:p w14:paraId="029193F0"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Zhu Q, Watanabe C, Liu C, et al. Wiskott–Aldrich syndrome/X-linked </w:t>
      </w:r>
      <w:proofErr w:type="gramStart"/>
      <w:r w:rsidRPr="00053530">
        <w:rPr>
          <w:rFonts w:ascii="Times New Roman" w:eastAsia="Times New Roman" w:hAnsi="Times New Roman" w:cs="Times New Roman"/>
          <w:sz w:val="24"/>
          <w:szCs w:val="24"/>
          <w:lang w:eastAsia="fr-FR"/>
        </w:rPr>
        <w:t>thrombocytopenia:</w:t>
      </w:r>
      <w:proofErr w:type="gramEnd"/>
      <w:r w:rsidRPr="00053530">
        <w:rPr>
          <w:rFonts w:ascii="Times New Roman" w:eastAsia="Times New Roman" w:hAnsi="Times New Roman" w:cs="Times New Roman"/>
          <w:sz w:val="24"/>
          <w:szCs w:val="24"/>
          <w:lang w:eastAsia="fr-FR"/>
        </w:rPr>
        <w:t xml:space="preserve"> WASP gene mutations, protein expression, and phenotype.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2009;</w:t>
      </w:r>
      <w:proofErr w:type="gramEnd"/>
      <w:r w:rsidRPr="00053530">
        <w:rPr>
          <w:rFonts w:ascii="Times New Roman" w:eastAsia="Times New Roman" w:hAnsi="Times New Roman" w:cs="Times New Roman"/>
          <w:sz w:val="24"/>
          <w:szCs w:val="24"/>
          <w:lang w:eastAsia="fr-FR"/>
        </w:rPr>
        <w:t xml:space="preserve">114(13):2549-56. </w:t>
      </w:r>
      <w:proofErr w:type="gramStart"/>
      <w:r w:rsidRPr="00053530">
        <w:rPr>
          <w:rFonts w:ascii="Times New Roman" w:eastAsia="Times New Roman" w:hAnsi="Times New Roman" w:cs="Times New Roman"/>
          <w:sz w:val="24"/>
          <w:szCs w:val="24"/>
          <w:lang w:eastAsia="fr-FR"/>
        </w:rPr>
        <w:t>doi:</w:t>
      </w:r>
      <w:proofErr w:type="gramEnd"/>
      <w:r w:rsidRPr="00053530">
        <w:rPr>
          <w:rFonts w:ascii="Times New Roman" w:eastAsia="Times New Roman" w:hAnsi="Times New Roman" w:cs="Times New Roman"/>
          <w:sz w:val="24"/>
          <w:szCs w:val="24"/>
          <w:lang w:eastAsia="fr-FR"/>
        </w:rPr>
        <w:t>10.1182/blood-2009-04-216671</w:t>
      </w:r>
    </w:p>
    <w:p w14:paraId="25E50D9E"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Medscape. Wiskott-Aldrich </w:t>
      </w:r>
      <w:proofErr w:type="gramStart"/>
      <w:r w:rsidRPr="00053530">
        <w:rPr>
          <w:rFonts w:ascii="Times New Roman" w:eastAsia="Times New Roman" w:hAnsi="Times New Roman" w:cs="Times New Roman"/>
          <w:sz w:val="24"/>
          <w:szCs w:val="24"/>
          <w:lang w:eastAsia="fr-FR"/>
        </w:rPr>
        <w:t>syndrome:</w:t>
      </w:r>
      <w:proofErr w:type="gramEnd"/>
      <w:r w:rsidRPr="00053530">
        <w:rPr>
          <w:rFonts w:ascii="Times New Roman" w:eastAsia="Times New Roman" w:hAnsi="Times New Roman" w:cs="Times New Roman"/>
          <w:sz w:val="24"/>
          <w:szCs w:val="24"/>
          <w:lang w:eastAsia="fr-FR"/>
        </w:rPr>
        <w:t xml:space="preserve"> differential diagnosis and workup. Updated 2024.</w:t>
      </w:r>
    </w:p>
    <w:p w14:paraId="5F483F6A"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Moratto D, Giliani S, Bonfim C, et al. Long-term outcome and lineage-specific chimerism in 194 patients with Wiskott–Aldrich syndrome treated by hematopoietic cell </w:t>
      </w:r>
      <w:proofErr w:type="gramStart"/>
      <w:r w:rsidRPr="00053530">
        <w:rPr>
          <w:rFonts w:ascii="Times New Roman" w:eastAsia="Times New Roman" w:hAnsi="Times New Roman" w:cs="Times New Roman"/>
          <w:sz w:val="24"/>
          <w:szCs w:val="24"/>
          <w:lang w:eastAsia="fr-FR"/>
        </w:rPr>
        <w:t>transplantation:</w:t>
      </w:r>
      <w:proofErr w:type="gramEnd"/>
      <w:r w:rsidRPr="00053530">
        <w:rPr>
          <w:rFonts w:ascii="Times New Roman" w:eastAsia="Times New Roman" w:hAnsi="Times New Roman" w:cs="Times New Roman"/>
          <w:sz w:val="24"/>
          <w:szCs w:val="24"/>
          <w:lang w:eastAsia="fr-FR"/>
        </w:rPr>
        <w:t xml:space="preserve"> an international collaborative study. </w:t>
      </w:r>
      <w:r w:rsidRPr="00053530">
        <w:rPr>
          <w:rFonts w:ascii="Times New Roman" w:eastAsia="Times New Roman" w:hAnsi="Times New Roman" w:cs="Times New Roman"/>
          <w:i/>
          <w:iCs/>
          <w:sz w:val="24"/>
          <w:szCs w:val="24"/>
          <w:lang w:eastAsia="fr-FR"/>
        </w:rPr>
        <w:t>J Allergy Clin Immunol</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2011;</w:t>
      </w:r>
      <w:proofErr w:type="gramEnd"/>
      <w:r w:rsidRPr="00053530">
        <w:rPr>
          <w:rFonts w:ascii="Times New Roman" w:eastAsia="Times New Roman" w:hAnsi="Times New Roman" w:cs="Times New Roman"/>
          <w:sz w:val="24"/>
          <w:szCs w:val="24"/>
          <w:lang w:eastAsia="fr-FR"/>
        </w:rPr>
        <w:t xml:space="preserve">127(6):1669-77.e6. </w:t>
      </w:r>
      <w:proofErr w:type="gramStart"/>
      <w:r w:rsidRPr="00053530">
        <w:rPr>
          <w:rFonts w:ascii="Times New Roman" w:eastAsia="Times New Roman" w:hAnsi="Times New Roman" w:cs="Times New Roman"/>
          <w:sz w:val="24"/>
          <w:szCs w:val="24"/>
          <w:lang w:eastAsia="fr-FR"/>
        </w:rPr>
        <w:t>doi:10.1016/j.jaci</w:t>
      </w:r>
      <w:proofErr w:type="gramEnd"/>
      <w:r w:rsidRPr="00053530">
        <w:rPr>
          <w:rFonts w:ascii="Times New Roman" w:eastAsia="Times New Roman" w:hAnsi="Times New Roman" w:cs="Times New Roman"/>
          <w:sz w:val="24"/>
          <w:szCs w:val="24"/>
          <w:lang w:eastAsia="fr-FR"/>
        </w:rPr>
        <w:t>.2011.02.044</w:t>
      </w:r>
    </w:p>
    <w:p w14:paraId="71B5AE41"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Aiuti A, Biasco L, Scaramuzza S, et al. Lentiviral hematopoietic stem-cell gene therapy in patients with Wiskott–Aldrich syndrome. </w:t>
      </w:r>
      <w:r w:rsidRPr="00053530">
        <w:rPr>
          <w:rFonts w:ascii="Times New Roman" w:eastAsia="Times New Roman" w:hAnsi="Times New Roman" w:cs="Times New Roman"/>
          <w:i/>
          <w:iCs/>
          <w:sz w:val="24"/>
          <w:szCs w:val="24"/>
          <w:lang w:eastAsia="fr-FR"/>
        </w:rPr>
        <w:t>Science</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2013;</w:t>
      </w:r>
      <w:proofErr w:type="gramEnd"/>
      <w:r w:rsidRPr="00053530">
        <w:rPr>
          <w:rFonts w:ascii="Times New Roman" w:eastAsia="Times New Roman" w:hAnsi="Times New Roman" w:cs="Times New Roman"/>
          <w:sz w:val="24"/>
          <w:szCs w:val="24"/>
          <w:lang w:eastAsia="fr-FR"/>
        </w:rPr>
        <w:t xml:space="preserve">341(6148):1233151. </w:t>
      </w:r>
      <w:proofErr w:type="gramStart"/>
      <w:r w:rsidRPr="00053530">
        <w:rPr>
          <w:rFonts w:ascii="Times New Roman" w:eastAsia="Times New Roman" w:hAnsi="Times New Roman" w:cs="Times New Roman"/>
          <w:sz w:val="24"/>
          <w:szCs w:val="24"/>
          <w:lang w:eastAsia="fr-FR"/>
        </w:rPr>
        <w:t>doi:</w:t>
      </w:r>
      <w:proofErr w:type="gramEnd"/>
      <w:r w:rsidRPr="00053530">
        <w:rPr>
          <w:rFonts w:ascii="Times New Roman" w:eastAsia="Times New Roman" w:hAnsi="Times New Roman" w:cs="Times New Roman"/>
          <w:sz w:val="24"/>
          <w:szCs w:val="24"/>
          <w:lang w:eastAsia="fr-FR"/>
        </w:rPr>
        <w:t>10.1126/science.1233151</w:t>
      </w:r>
    </w:p>
    <w:p w14:paraId="61EAF144"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Magnani A, Biffi A. Gene therapy for Wiskott–Aldrich </w:t>
      </w:r>
      <w:proofErr w:type="gramStart"/>
      <w:r w:rsidRPr="00053530">
        <w:rPr>
          <w:rFonts w:ascii="Times New Roman" w:eastAsia="Times New Roman" w:hAnsi="Times New Roman" w:cs="Times New Roman"/>
          <w:sz w:val="24"/>
          <w:szCs w:val="24"/>
          <w:lang w:eastAsia="fr-FR"/>
        </w:rPr>
        <w:t>syndrome:</w:t>
      </w:r>
      <w:proofErr w:type="gramEnd"/>
      <w:r w:rsidRPr="00053530">
        <w:rPr>
          <w:rFonts w:ascii="Times New Roman" w:eastAsia="Times New Roman" w:hAnsi="Times New Roman" w:cs="Times New Roman"/>
          <w:sz w:val="24"/>
          <w:szCs w:val="24"/>
          <w:lang w:eastAsia="fr-FR"/>
        </w:rPr>
        <w:t xml:space="preserve"> history, new vectors, future directions. </w:t>
      </w:r>
      <w:r w:rsidRPr="00053530">
        <w:rPr>
          <w:rFonts w:ascii="Times New Roman" w:eastAsia="Times New Roman" w:hAnsi="Times New Roman" w:cs="Times New Roman"/>
          <w:i/>
          <w:iCs/>
          <w:sz w:val="24"/>
          <w:szCs w:val="24"/>
          <w:lang w:eastAsia="fr-FR"/>
        </w:rPr>
        <w:t>Mol Ther</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2022;</w:t>
      </w:r>
      <w:proofErr w:type="gramEnd"/>
      <w:r w:rsidRPr="00053530">
        <w:rPr>
          <w:rFonts w:ascii="Times New Roman" w:eastAsia="Times New Roman" w:hAnsi="Times New Roman" w:cs="Times New Roman"/>
          <w:sz w:val="24"/>
          <w:szCs w:val="24"/>
          <w:lang w:eastAsia="fr-FR"/>
        </w:rPr>
        <w:t xml:space="preserve">30(5):1854-64. </w:t>
      </w:r>
      <w:proofErr w:type="gramStart"/>
      <w:r w:rsidRPr="00053530">
        <w:rPr>
          <w:rFonts w:ascii="Times New Roman" w:eastAsia="Times New Roman" w:hAnsi="Times New Roman" w:cs="Times New Roman"/>
          <w:sz w:val="24"/>
          <w:szCs w:val="24"/>
          <w:lang w:eastAsia="fr-FR"/>
        </w:rPr>
        <w:t>doi:10.1016/j.ymthe</w:t>
      </w:r>
      <w:proofErr w:type="gramEnd"/>
      <w:r w:rsidRPr="00053530">
        <w:rPr>
          <w:rFonts w:ascii="Times New Roman" w:eastAsia="Times New Roman" w:hAnsi="Times New Roman" w:cs="Times New Roman"/>
          <w:sz w:val="24"/>
          <w:szCs w:val="24"/>
          <w:lang w:eastAsia="fr-FR"/>
        </w:rPr>
        <w:t>.2022.02.005</w:t>
      </w:r>
    </w:p>
    <w:p w14:paraId="0D36AF13"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Burroughs LM, Petrovic A, Imai K, et al. Excellent outcomes following hematopoietic cell transplantation for Wiskott–Aldrich </w:t>
      </w:r>
      <w:proofErr w:type="gramStart"/>
      <w:r w:rsidRPr="00053530">
        <w:rPr>
          <w:rFonts w:ascii="Times New Roman" w:eastAsia="Times New Roman" w:hAnsi="Times New Roman" w:cs="Times New Roman"/>
          <w:sz w:val="24"/>
          <w:szCs w:val="24"/>
          <w:lang w:eastAsia="fr-FR"/>
        </w:rPr>
        <w:t>syndrome:</w:t>
      </w:r>
      <w:proofErr w:type="gramEnd"/>
      <w:r w:rsidRPr="00053530">
        <w:rPr>
          <w:rFonts w:ascii="Times New Roman" w:eastAsia="Times New Roman" w:hAnsi="Times New Roman" w:cs="Times New Roman"/>
          <w:sz w:val="24"/>
          <w:szCs w:val="24"/>
          <w:lang w:eastAsia="fr-FR"/>
        </w:rPr>
        <w:t xml:space="preserve"> a PIDTC report.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2020;</w:t>
      </w:r>
      <w:proofErr w:type="gramEnd"/>
      <w:r w:rsidRPr="00053530">
        <w:rPr>
          <w:rFonts w:ascii="Times New Roman" w:eastAsia="Times New Roman" w:hAnsi="Times New Roman" w:cs="Times New Roman"/>
          <w:sz w:val="24"/>
          <w:szCs w:val="24"/>
          <w:lang w:eastAsia="fr-FR"/>
        </w:rPr>
        <w:t xml:space="preserve">135(23):2094-105. </w:t>
      </w:r>
      <w:proofErr w:type="gramStart"/>
      <w:r w:rsidRPr="00053530">
        <w:rPr>
          <w:rFonts w:ascii="Times New Roman" w:eastAsia="Times New Roman" w:hAnsi="Times New Roman" w:cs="Times New Roman"/>
          <w:sz w:val="24"/>
          <w:szCs w:val="24"/>
          <w:lang w:eastAsia="fr-FR"/>
        </w:rPr>
        <w:t>doi:</w:t>
      </w:r>
      <w:proofErr w:type="gramEnd"/>
      <w:r w:rsidRPr="00053530">
        <w:rPr>
          <w:rFonts w:ascii="Times New Roman" w:eastAsia="Times New Roman" w:hAnsi="Times New Roman" w:cs="Times New Roman"/>
          <w:sz w:val="24"/>
          <w:szCs w:val="24"/>
          <w:lang w:eastAsia="fr-FR"/>
        </w:rPr>
        <w:t>10.1182/blood.2019004457</w:t>
      </w:r>
    </w:p>
    <w:p w14:paraId="05E71890"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Vallée TC, Straathof KC, Albert MH, et al. Outcomes of 577 patients with Wiskott–Aldrich </w:t>
      </w:r>
      <w:proofErr w:type="gramStart"/>
      <w:r w:rsidRPr="00053530">
        <w:rPr>
          <w:rFonts w:ascii="Times New Roman" w:eastAsia="Times New Roman" w:hAnsi="Times New Roman" w:cs="Times New Roman"/>
          <w:sz w:val="24"/>
          <w:szCs w:val="24"/>
          <w:lang w:eastAsia="fr-FR"/>
        </w:rPr>
        <w:t>syndrome:</w:t>
      </w:r>
      <w:proofErr w:type="gramEnd"/>
      <w:r w:rsidRPr="00053530">
        <w:rPr>
          <w:rFonts w:ascii="Times New Roman" w:eastAsia="Times New Roman" w:hAnsi="Times New Roman" w:cs="Times New Roman"/>
          <w:sz w:val="24"/>
          <w:szCs w:val="24"/>
          <w:lang w:eastAsia="fr-FR"/>
        </w:rPr>
        <w:t xml:space="preserve"> genotype as a biomarker for disease severity and survival.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xml:space="preserve">. </w:t>
      </w:r>
      <w:proofErr w:type="gramStart"/>
      <w:r w:rsidRPr="00053530">
        <w:rPr>
          <w:rFonts w:ascii="Times New Roman" w:eastAsia="Times New Roman" w:hAnsi="Times New Roman" w:cs="Times New Roman"/>
          <w:sz w:val="24"/>
          <w:szCs w:val="24"/>
          <w:lang w:eastAsia="fr-FR"/>
        </w:rPr>
        <w:t>2024;</w:t>
      </w:r>
      <w:proofErr w:type="gramEnd"/>
      <w:r w:rsidRPr="00053530">
        <w:rPr>
          <w:rFonts w:ascii="Times New Roman" w:eastAsia="Times New Roman" w:hAnsi="Times New Roman" w:cs="Times New Roman"/>
          <w:sz w:val="24"/>
          <w:szCs w:val="24"/>
          <w:lang w:eastAsia="fr-FR"/>
        </w:rPr>
        <w:t xml:space="preserve">143(3):215-28. </w:t>
      </w:r>
      <w:proofErr w:type="gramStart"/>
      <w:r w:rsidRPr="00053530">
        <w:rPr>
          <w:rFonts w:ascii="Times New Roman" w:eastAsia="Times New Roman" w:hAnsi="Times New Roman" w:cs="Times New Roman"/>
          <w:sz w:val="24"/>
          <w:szCs w:val="24"/>
          <w:lang w:eastAsia="fr-FR"/>
        </w:rPr>
        <w:t>doi:</w:t>
      </w:r>
      <w:proofErr w:type="gramEnd"/>
      <w:r w:rsidRPr="00053530">
        <w:rPr>
          <w:rFonts w:ascii="Times New Roman" w:eastAsia="Times New Roman" w:hAnsi="Times New Roman" w:cs="Times New Roman"/>
          <w:sz w:val="24"/>
          <w:szCs w:val="24"/>
          <w:lang w:eastAsia="fr-FR"/>
        </w:rPr>
        <w:t>10.1182/blood.2023020835</w:t>
      </w:r>
    </w:p>
    <w:p w14:paraId="5B33E585" w14:textId="241F7BE4" w:rsidR="00286526" w:rsidRDefault="007350BF" w:rsidP="00320868">
      <w:pPr>
        <w:spacing w:before="100" w:beforeAutospacing="1" w:after="100" w:afterAutospacing="1" w:line="240" w:lineRule="auto"/>
        <w:ind w:left="360"/>
        <w:rPr>
          <w:rFonts w:ascii="Times New Roman" w:eastAsia="Times New Roman" w:hAnsi="Times New Roman" w:cs="Times New Roman"/>
          <w:sz w:val="24"/>
          <w:szCs w:val="24"/>
          <w:lang w:eastAsia="fr-FR"/>
        </w:rPr>
      </w:pPr>
      <w:r>
        <w:t xml:space="preserve">15. Vallée TC, Straathof KC, Albert MH, et al. </w:t>
      </w:r>
      <w:r>
        <w:rPr>
          <w:rStyle w:val="Strong"/>
        </w:rPr>
        <w:t xml:space="preserve">Wiskott-Aldrich </w:t>
      </w:r>
      <w:proofErr w:type="gramStart"/>
      <w:r>
        <w:rPr>
          <w:rStyle w:val="Strong"/>
        </w:rPr>
        <w:t>syndrome:</w:t>
      </w:r>
      <w:proofErr w:type="gramEnd"/>
      <w:r>
        <w:rPr>
          <w:rStyle w:val="Strong"/>
        </w:rPr>
        <w:t xml:space="preserve"> a study of 577 patients defines the genotype as a biomarker for disease severity and survival.</w:t>
      </w:r>
      <w:r>
        <w:t xml:space="preserve"> </w:t>
      </w:r>
      <w:r>
        <w:rPr>
          <w:rStyle w:val="Emphasis"/>
        </w:rPr>
        <w:t>Blood</w:t>
      </w:r>
      <w:r>
        <w:t>. 2024.</w:t>
      </w:r>
      <w:r>
        <w:br/>
        <w:t xml:space="preserve">16. Santos LW, et al. </w:t>
      </w:r>
      <w:r>
        <w:rPr>
          <w:rStyle w:val="Strong"/>
        </w:rPr>
        <w:t xml:space="preserve">New insights into Wiskott-Aldrich </w:t>
      </w:r>
      <w:proofErr w:type="gramStart"/>
      <w:r>
        <w:rPr>
          <w:rStyle w:val="Strong"/>
        </w:rPr>
        <w:t>syndrome:</w:t>
      </w:r>
      <w:proofErr w:type="gramEnd"/>
      <w:r>
        <w:rPr>
          <w:rStyle w:val="Strong"/>
        </w:rPr>
        <w:t xml:space="preserve"> ten novel WAS gene variants …</w:t>
      </w:r>
      <w:r>
        <w:t xml:space="preserve"> </w:t>
      </w:r>
      <w:r>
        <w:rPr>
          <w:rStyle w:val="Emphasis"/>
        </w:rPr>
        <w:t>Frontiers in Immunology</w:t>
      </w:r>
      <w:r>
        <w:t>. 2025.</w:t>
      </w:r>
      <w:r>
        <w:br/>
        <w:t xml:space="preserve">17. Vallée TC, et al. </w:t>
      </w:r>
      <w:r>
        <w:rPr>
          <w:rStyle w:val="Strong"/>
        </w:rPr>
        <w:t>How I treat Wiskott-Aldrich syndrome.</w:t>
      </w:r>
      <w:r>
        <w:t xml:space="preserve"> 2025.</w:t>
      </w:r>
      <w:r>
        <w:br/>
      </w:r>
      <w:r>
        <w:lastRenderedPageBreak/>
        <w:t xml:space="preserve">18. Soresina A, et al. </w:t>
      </w:r>
      <w:r>
        <w:rPr>
          <w:rStyle w:val="Strong"/>
        </w:rPr>
        <w:t>Long-term outcome in Wiskott-Aldrich syndrome and X-linked thrombocytopenia.</w:t>
      </w:r>
      <w:r>
        <w:t xml:space="preserve"> </w:t>
      </w:r>
      <w:r>
        <w:rPr>
          <w:rStyle w:val="Emphasis"/>
        </w:rPr>
        <w:t>eClinicalMedicine</w:t>
      </w:r>
      <w:r>
        <w:t>. 2025.</w:t>
      </w:r>
    </w:p>
    <w:p w14:paraId="35CE28FC" w14:textId="295FCC78" w:rsidR="00320868" w:rsidRPr="00320868" w:rsidRDefault="00695356" w:rsidP="00320868">
      <w:pPr>
        <w:spacing w:before="100" w:beforeAutospacing="1" w:after="100" w:afterAutospacing="1" w:line="240" w:lineRule="auto"/>
        <w:ind w:left="360"/>
        <w:rPr>
          <w:rFonts w:ascii="Times New Roman" w:eastAsia="Times New Roman" w:hAnsi="Times New Roman" w:cs="Times New Roman"/>
          <w:sz w:val="24"/>
          <w:szCs w:val="24"/>
          <w:lang w:eastAsia="fr-FR"/>
        </w:rPr>
      </w:pPr>
      <w:proofErr w:type="gramStart"/>
      <w:r w:rsidRPr="00695356">
        <w:rPr>
          <w:rFonts w:ascii="Times New Roman" w:eastAsia="Times New Roman" w:hAnsi="Times New Roman" w:cs="Times New Roman"/>
          <w:sz w:val="24"/>
          <w:szCs w:val="24"/>
          <w:lang w:eastAsia="fr-FR"/>
        </w:rPr>
        <w:t>table</w:t>
      </w:r>
      <w:proofErr w:type="gramEnd"/>
      <w:r w:rsidRPr="00695356">
        <w:rPr>
          <w:rFonts w:ascii="Times New Roman" w:eastAsia="Times New Roman" w:hAnsi="Times New Roman" w:cs="Times New Roman"/>
          <w:sz w:val="24"/>
          <w:szCs w:val="24"/>
          <w:lang w:eastAsia="fr-FR"/>
        </w:rPr>
        <w:t xml:space="preserve"> </w:t>
      </w:r>
      <w:r w:rsidR="00320868" w:rsidRPr="00320868">
        <w:rPr>
          <w:rFonts w:ascii="Times New Roman" w:eastAsia="Times New Roman" w:hAnsi="Times New Roman" w:cs="Times New Roman"/>
          <w:sz w:val="24"/>
          <w:szCs w:val="24"/>
          <w:lang w:eastAsia="fr-FR"/>
        </w:rPr>
        <w:t xml:space="preserve">1 : </w:t>
      </w:r>
      <w:r w:rsidR="00320868">
        <w:t>Wiskott–Aldrich Syndrome Clinical Score (Zhu et al., 2009)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5247"/>
        <w:gridCol w:w="3176"/>
      </w:tblGrid>
      <w:tr w:rsidR="00320868" w:rsidRPr="00410251" w14:paraId="61E89AA9" w14:textId="77777777" w:rsidTr="00BE38CB">
        <w:trPr>
          <w:tblHeader/>
          <w:tblCellSpacing w:w="15" w:type="dxa"/>
        </w:trPr>
        <w:tc>
          <w:tcPr>
            <w:tcW w:w="0" w:type="auto"/>
            <w:vAlign w:val="center"/>
            <w:hideMark/>
          </w:tcPr>
          <w:p w14:paraId="41071E0B" w14:textId="77777777" w:rsidR="00320868" w:rsidRPr="00410251" w:rsidRDefault="00320868" w:rsidP="00BE38CB">
            <w:pPr>
              <w:spacing w:after="0" w:line="240" w:lineRule="auto"/>
              <w:jc w:val="center"/>
              <w:rPr>
                <w:rFonts w:ascii="Times New Roman" w:eastAsia="Times New Roman" w:hAnsi="Times New Roman" w:cs="Times New Roman"/>
                <w:b/>
                <w:bCs/>
                <w:sz w:val="24"/>
                <w:szCs w:val="24"/>
                <w:lang w:eastAsia="fr-FR"/>
              </w:rPr>
            </w:pPr>
            <w:r w:rsidRPr="00410251">
              <w:rPr>
                <w:rFonts w:ascii="Times New Roman" w:eastAsia="Times New Roman" w:hAnsi="Times New Roman" w:cs="Times New Roman"/>
                <w:b/>
                <w:bCs/>
                <w:sz w:val="24"/>
                <w:szCs w:val="24"/>
                <w:lang w:eastAsia="fr-FR"/>
              </w:rPr>
              <w:t>Score</w:t>
            </w:r>
          </w:p>
        </w:tc>
        <w:tc>
          <w:tcPr>
            <w:tcW w:w="0" w:type="auto"/>
            <w:vAlign w:val="center"/>
            <w:hideMark/>
          </w:tcPr>
          <w:p w14:paraId="4918654F" w14:textId="77777777" w:rsidR="00320868" w:rsidRPr="00410251" w:rsidRDefault="00320868" w:rsidP="00BE38CB">
            <w:pPr>
              <w:spacing w:after="0" w:line="240" w:lineRule="auto"/>
              <w:jc w:val="center"/>
              <w:rPr>
                <w:rFonts w:ascii="Times New Roman" w:eastAsia="Times New Roman" w:hAnsi="Times New Roman" w:cs="Times New Roman"/>
                <w:b/>
                <w:bCs/>
                <w:sz w:val="24"/>
                <w:szCs w:val="24"/>
                <w:lang w:eastAsia="fr-FR"/>
              </w:rPr>
            </w:pPr>
            <w:r w:rsidRPr="00410251">
              <w:rPr>
                <w:rFonts w:ascii="Times New Roman" w:eastAsia="Times New Roman" w:hAnsi="Times New Roman" w:cs="Times New Roman"/>
                <w:b/>
                <w:bCs/>
                <w:sz w:val="24"/>
                <w:szCs w:val="24"/>
                <w:lang w:eastAsia="fr-FR"/>
              </w:rPr>
              <w:t>Clinical manifestations</w:t>
            </w:r>
          </w:p>
        </w:tc>
        <w:tc>
          <w:tcPr>
            <w:tcW w:w="0" w:type="auto"/>
            <w:vAlign w:val="center"/>
            <w:hideMark/>
          </w:tcPr>
          <w:p w14:paraId="47F37552" w14:textId="77777777" w:rsidR="00320868" w:rsidRPr="00410251" w:rsidRDefault="00320868" w:rsidP="00BE38CB">
            <w:pPr>
              <w:spacing w:after="0" w:line="240" w:lineRule="auto"/>
              <w:jc w:val="center"/>
              <w:rPr>
                <w:rFonts w:ascii="Times New Roman" w:eastAsia="Times New Roman" w:hAnsi="Times New Roman" w:cs="Times New Roman"/>
                <w:b/>
                <w:bCs/>
                <w:sz w:val="24"/>
                <w:szCs w:val="24"/>
                <w:lang w:eastAsia="fr-FR"/>
              </w:rPr>
            </w:pPr>
            <w:r w:rsidRPr="00410251">
              <w:rPr>
                <w:rFonts w:ascii="Times New Roman" w:eastAsia="Times New Roman" w:hAnsi="Times New Roman" w:cs="Times New Roman"/>
                <w:b/>
                <w:bCs/>
                <w:sz w:val="24"/>
                <w:szCs w:val="24"/>
                <w:lang w:eastAsia="fr-FR"/>
              </w:rPr>
              <w:t>Interpretation</w:t>
            </w:r>
          </w:p>
        </w:tc>
      </w:tr>
      <w:tr w:rsidR="00320868" w:rsidRPr="00410251" w14:paraId="348F9910" w14:textId="77777777" w:rsidTr="00BE38CB">
        <w:trPr>
          <w:trHeight w:val="1088"/>
          <w:tblCellSpacing w:w="15" w:type="dxa"/>
        </w:trPr>
        <w:tc>
          <w:tcPr>
            <w:tcW w:w="0" w:type="auto"/>
            <w:vAlign w:val="center"/>
            <w:hideMark/>
          </w:tcPr>
          <w:p w14:paraId="3382375D"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0–1</w:t>
            </w:r>
          </w:p>
        </w:tc>
        <w:tc>
          <w:tcPr>
            <w:tcW w:w="0" w:type="auto"/>
            <w:vAlign w:val="center"/>
            <w:hideMark/>
          </w:tcPr>
          <w:p w14:paraId="2592A8D4"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Isolated thrombocytopenia with small platelets, absent or mild eczema, no significant infections</w:t>
            </w:r>
          </w:p>
        </w:tc>
        <w:tc>
          <w:tcPr>
            <w:tcW w:w="0" w:type="auto"/>
            <w:vAlign w:val="center"/>
            <w:hideMark/>
          </w:tcPr>
          <w:p w14:paraId="06638FC8"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i/>
                <w:iCs/>
                <w:sz w:val="24"/>
                <w:szCs w:val="24"/>
                <w:lang w:eastAsia="fr-FR"/>
              </w:rPr>
              <w:t>X-linked thrombocytopenia (XLT) / attenuated form</w:t>
            </w:r>
          </w:p>
        </w:tc>
      </w:tr>
      <w:tr w:rsidR="00320868" w:rsidRPr="00410251" w14:paraId="5EF7C291" w14:textId="77777777" w:rsidTr="00BE38CB">
        <w:trPr>
          <w:trHeight w:val="1346"/>
          <w:tblCellSpacing w:w="15" w:type="dxa"/>
        </w:trPr>
        <w:tc>
          <w:tcPr>
            <w:tcW w:w="0" w:type="auto"/>
            <w:vAlign w:val="center"/>
            <w:hideMark/>
          </w:tcPr>
          <w:p w14:paraId="03EFD781"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2</w:t>
            </w:r>
          </w:p>
        </w:tc>
        <w:tc>
          <w:tcPr>
            <w:tcW w:w="0" w:type="auto"/>
            <w:vAlign w:val="center"/>
            <w:hideMark/>
          </w:tcPr>
          <w:p w14:paraId="232B176D"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Thrombocytopenia with recurrent mucosal bleeding, moderate eczema, few or no infections</w:t>
            </w:r>
          </w:p>
        </w:tc>
        <w:tc>
          <w:tcPr>
            <w:tcW w:w="0" w:type="auto"/>
            <w:vAlign w:val="center"/>
            <w:hideMark/>
          </w:tcPr>
          <w:p w14:paraId="472E86D7"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i/>
                <w:iCs/>
                <w:sz w:val="24"/>
                <w:szCs w:val="24"/>
                <w:lang w:eastAsia="fr-FR"/>
              </w:rPr>
              <w:t>Intermediate phenotype</w:t>
            </w:r>
          </w:p>
        </w:tc>
      </w:tr>
      <w:tr w:rsidR="00320868" w:rsidRPr="00410251" w14:paraId="082585C6" w14:textId="77777777" w:rsidTr="00BE38CB">
        <w:trPr>
          <w:trHeight w:val="1381"/>
          <w:tblCellSpacing w:w="15" w:type="dxa"/>
        </w:trPr>
        <w:tc>
          <w:tcPr>
            <w:tcW w:w="0" w:type="auto"/>
            <w:vAlign w:val="center"/>
            <w:hideMark/>
          </w:tcPr>
          <w:p w14:paraId="61F0140F"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3–4</w:t>
            </w:r>
          </w:p>
        </w:tc>
        <w:tc>
          <w:tcPr>
            <w:tcW w:w="0" w:type="auto"/>
            <w:vAlign w:val="center"/>
            <w:hideMark/>
          </w:tcPr>
          <w:p w14:paraId="523E660E" w14:textId="77777777" w:rsidR="00320868"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 xml:space="preserve">Thrombocytopenia with severe eczema, recurrent and/or severe infections, </w:t>
            </w:r>
          </w:p>
          <w:p w14:paraId="3EDE026D"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 autoimmune complications</w:t>
            </w:r>
          </w:p>
        </w:tc>
        <w:tc>
          <w:tcPr>
            <w:tcW w:w="0" w:type="auto"/>
            <w:vAlign w:val="center"/>
            <w:hideMark/>
          </w:tcPr>
          <w:p w14:paraId="660FD32E"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i/>
                <w:iCs/>
                <w:sz w:val="24"/>
                <w:szCs w:val="24"/>
                <w:lang w:eastAsia="fr-FR"/>
              </w:rPr>
              <w:t>Classic Wiskott–Aldrich syndrome (severe form)</w:t>
            </w:r>
          </w:p>
        </w:tc>
      </w:tr>
      <w:tr w:rsidR="00320868" w:rsidRPr="00410251" w14:paraId="2501B27B" w14:textId="77777777" w:rsidTr="00BE38CB">
        <w:trPr>
          <w:tblCellSpacing w:w="15" w:type="dxa"/>
        </w:trPr>
        <w:tc>
          <w:tcPr>
            <w:tcW w:w="0" w:type="auto"/>
            <w:vAlign w:val="center"/>
            <w:hideMark/>
          </w:tcPr>
          <w:p w14:paraId="2289AC49"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5</w:t>
            </w:r>
          </w:p>
        </w:tc>
        <w:tc>
          <w:tcPr>
            <w:tcW w:w="0" w:type="auto"/>
            <w:vAlign w:val="center"/>
            <w:hideMark/>
          </w:tcPr>
          <w:p w14:paraId="16A33E92"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 xml:space="preserve">Classic triad with additional severe </w:t>
            </w:r>
            <w:proofErr w:type="gramStart"/>
            <w:r w:rsidRPr="00410251">
              <w:rPr>
                <w:rFonts w:ascii="Times New Roman" w:eastAsia="Times New Roman" w:hAnsi="Times New Roman" w:cs="Times New Roman"/>
                <w:sz w:val="24"/>
                <w:szCs w:val="24"/>
                <w:lang w:eastAsia="fr-FR"/>
              </w:rPr>
              <w:t>complications:</w:t>
            </w:r>
            <w:proofErr w:type="gramEnd"/>
            <w:r w:rsidRPr="00410251">
              <w:rPr>
                <w:rFonts w:ascii="Times New Roman" w:eastAsia="Times New Roman" w:hAnsi="Times New Roman" w:cs="Times New Roman"/>
                <w:sz w:val="24"/>
                <w:szCs w:val="24"/>
                <w:lang w:eastAsia="fr-FR"/>
              </w:rPr>
              <w:t xml:space="preserve"> autoimmunity and/or malignancy (e.g., lymphoma)</w:t>
            </w:r>
          </w:p>
        </w:tc>
        <w:tc>
          <w:tcPr>
            <w:tcW w:w="0" w:type="auto"/>
            <w:vAlign w:val="center"/>
            <w:hideMark/>
          </w:tcPr>
          <w:p w14:paraId="0FA4168C" w14:textId="37CFAF11" w:rsidR="0074598A" w:rsidRPr="0074598A" w:rsidRDefault="00320868" w:rsidP="00BE38CB">
            <w:pPr>
              <w:spacing w:after="0" w:line="240" w:lineRule="auto"/>
              <w:rPr>
                <w:rFonts w:ascii="Times New Roman" w:eastAsia="Times New Roman" w:hAnsi="Times New Roman" w:cs="Times New Roman"/>
                <w:i/>
                <w:iCs/>
                <w:sz w:val="24"/>
                <w:szCs w:val="24"/>
                <w:lang w:eastAsia="fr-FR"/>
              </w:rPr>
            </w:pPr>
            <w:r w:rsidRPr="00410251">
              <w:rPr>
                <w:rFonts w:ascii="Times New Roman" w:eastAsia="Times New Roman" w:hAnsi="Times New Roman" w:cs="Times New Roman"/>
                <w:i/>
                <w:iCs/>
                <w:sz w:val="24"/>
                <w:szCs w:val="24"/>
                <w:lang w:eastAsia="fr-FR"/>
              </w:rPr>
              <w:t>Very severe WAS</w:t>
            </w:r>
          </w:p>
        </w:tc>
      </w:tr>
    </w:tbl>
    <w:p w14:paraId="4D28E64F" w14:textId="357BE4EF" w:rsidR="00DA5A38" w:rsidRDefault="00DA5A38"/>
    <w:p w14:paraId="35E8BF81" w14:textId="2B769FE7" w:rsidR="0074598A" w:rsidRDefault="0028058D">
      <w:r>
        <w:t>Table</w:t>
      </w:r>
      <w:r w:rsidR="0074598A">
        <w:t xml:space="preserve"> </w:t>
      </w:r>
      <w:r>
        <w:t>2</w:t>
      </w:r>
      <w:r w:rsidR="0074598A">
        <w:t xml:space="preserve"> : </w:t>
      </w:r>
    </w:p>
    <w:p w14:paraId="5328E036" w14:textId="08CDDB24" w:rsidR="0074598A" w:rsidRDefault="0074598A">
      <w:r w:rsidRPr="0074598A">
        <w:rPr>
          <w:noProof/>
          <w:lang w:eastAsia="fr-FR"/>
        </w:rPr>
        <w:drawing>
          <wp:inline distT="0" distB="0" distL="0" distR="0" wp14:anchorId="5520114C" wp14:editId="10DC1DEE">
            <wp:extent cx="5760720" cy="1515189"/>
            <wp:effectExtent l="0" t="0" r="0" b="8890"/>
            <wp:docPr id="1" name="Image 1" descr="C:\Users\asmae\Desktop\ex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mae\Desktop\exo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515189"/>
                    </a:xfrm>
                    <a:prstGeom prst="rect">
                      <a:avLst/>
                    </a:prstGeom>
                    <a:noFill/>
                    <a:ln>
                      <a:noFill/>
                    </a:ln>
                  </pic:spPr>
                </pic:pic>
              </a:graphicData>
            </a:graphic>
          </wp:inline>
        </w:drawing>
      </w:r>
    </w:p>
    <w:sectPr w:rsidR="007459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28E3D" w14:textId="77777777" w:rsidR="00DD5B64" w:rsidRDefault="00DD5B64" w:rsidP="00542B8A">
      <w:pPr>
        <w:spacing w:after="0" w:line="240" w:lineRule="auto"/>
      </w:pPr>
      <w:r>
        <w:separator/>
      </w:r>
    </w:p>
  </w:endnote>
  <w:endnote w:type="continuationSeparator" w:id="0">
    <w:p w14:paraId="4FC1049A" w14:textId="77777777" w:rsidR="00DD5B64" w:rsidRDefault="00DD5B64" w:rsidP="0054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2E6B" w14:textId="77777777" w:rsidR="00542B8A" w:rsidRDefault="0054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EA2C" w14:textId="77777777" w:rsidR="00542B8A" w:rsidRDefault="00542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AC95" w14:textId="77777777" w:rsidR="00542B8A" w:rsidRDefault="00542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3612E" w14:textId="77777777" w:rsidR="00DD5B64" w:rsidRDefault="00DD5B64" w:rsidP="00542B8A">
      <w:pPr>
        <w:spacing w:after="0" w:line="240" w:lineRule="auto"/>
      </w:pPr>
      <w:r>
        <w:separator/>
      </w:r>
    </w:p>
  </w:footnote>
  <w:footnote w:type="continuationSeparator" w:id="0">
    <w:p w14:paraId="61BDF882" w14:textId="77777777" w:rsidR="00DD5B64" w:rsidRDefault="00DD5B64" w:rsidP="0054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C5EB" w14:textId="773F89C6" w:rsidR="00542B8A" w:rsidRDefault="00DD5B64">
    <w:pPr>
      <w:pStyle w:val="Header"/>
    </w:pPr>
    <w:r>
      <w:rPr>
        <w:noProof/>
      </w:rPr>
      <w:pict w14:anchorId="67D5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033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6B12" w14:textId="09FC801F" w:rsidR="00542B8A" w:rsidRDefault="00DD5B64">
    <w:pPr>
      <w:pStyle w:val="Header"/>
    </w:pPr>
    <w:r>
      <w:rPr>
        <w:noProof/>
      </w:rPr>
      <w:pict w14:anchorId="62DE6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033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7DCA" w14:textId="17893E59" w:rsidR="00542B8A" w:rsidRDefault="00DD5B64">
    <w:pPr>
      <w:pStyle w:val="Header"/>
    </w:pPr>
    <w:r>
      <w:rPr>
        <w:noProof/>
      </w:rPr>
      <w:pict w14:anchorId="1B90A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033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914"/>
    <w:multiLevelType w:val="hybridMultilevel"/>
    <w:tmpl w:val="A6CA2C5C"/>
    <w:lvl w:ilvl="0" w:tplc="41FCC5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F06BB"/>
    <w:multiLevelType w:val="multilevel"/>
    <w:tmpl w:val="D716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197FA4"/>
    <w:multiLevelType w:val="multilevel"/>
    <w:tmpl w:val="20E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30"/>
    <w:rsid w:val="00053530"/>
    <w:rsid w:val="001527DC"/>
    <w:rsid w:val="001E3B34"/>
    <w:rsid w:val="001E6439"/>
    <w:rsid w:val="00247E01"/>
    <w:rsid w:val="00250DE9"/>
    <w:rsid w:val="0028058D"/>
    <w:rsid w:val="00286526"/>
    <w:rsid w:val="00320868"/>
    <w:rsid w:val="00513FA0"/>
    <w:rsid w:val="00542B8A"/>
    <w:rsid w:val="00570C86"/>
    <w:rsid w:val="00644933"/>
    <w:rsid w:val="00695356"/>
    <w:rsid w:val="007350BF"/>
    <w:rsid w:val="0074598A"/>
    <w:rsid w:val="007C293B"/>
    <w:rsid w:val="00917725"/>
    <w:rsid w:val="00986213"/>
    <w:rsid w:val="009B02C3"/>
    <w:rsid w:val="00B01ABD"/>
    <w:rsid w:val="00C821C1"/>
    <w:rsid w:val="00CC76DD"/>
    <w:rsid w:val="00D6719C"/>
    <w:rsid w:val="00DA5A38"/>
    <w:rsid w:val="00DD5B64"/>
    <w:rsid w:val="00E10CFC"/>
    <w:rsid w:val="00E713D6"/>
    <w:rsid w:val="00F33A7A"/>
    <w:rsid w:val="00F36667"/>
    <w:rsid w:val="00F64846"/>
    <w:rsid w:val="00FC2EFD"/>
    <w:rsid w:val="00FE6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D1707"/>
  <w15:chartTrackingRefBased/>
  <w15:docId w15:val="{2F2FD1B1-78A4-4C92-AC52-134ACA7D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868"/>
    <w:pPr>
      <w:ind w:left="720"/>
      <w:contextualSpacing/>
    </w:pPr>
  </w:style>
  <w:style w:type="character" w:styleId="Hyperlink">
    <w:name w:val="Hyperlink"/>
    <w:basedOn w:val="DefaultParagraphFont"/>
    <w:uiPriority w:val="99"/>
    <w:unhideWhenUsed/>
    <w:rsid w:val="00E10CFC"/>
    <w:rPr>
      <w:color w:val="0563C1" w:themeColor="hyperlink"/>
      <w:u w:val="single"/>
    </w:rPr>
  </w:style>
  <w:style w:type="character" w:customStyle="1" w:styleId="UnresolvedMention1">
    <w:name w:val="Unresolved Mention1"/>
    <w:basedOn w:val="DefaultParagraphFont"/>
    <w:uiPriority w:val="99"/>
    <w:semiHidden/>
    <w:unhideWhenUsed/>
    <w:rsid w:val="00E10CFC"/>
    <w:rPr>
      <w:color w:val="605E5C"/>
      <w:shd w:val="clear" w:color="auto" w:fill="E1DFDD"/>
    </w:rPr>
  </w:style>
  <w:style w:type="paragraph" w:styleId="Header">
    <w:name w:val="header"/>
    <w:basedOn w:val="Normal"/>
    <w:link w:val="HeaderChar"/>
    <w:uiPriority w:val="99"/>
    <w:unhideWhenUsed/>
    <w:rsid w:val="00542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8A"/>
  </w:style>
  <w:style w:type="paragraph" w:styleId="Footer">
    <w:name w:val="footer"/>
    <w:basedOn w:val="Normal"/>
    <w:link w:val="FooterChar"/>
    <w:uiPriority w:val="99"/>
    <w:unhideWhenUsed/>
    <w:rsid w:val="0054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8A"/>
  </w:style>
  <w:style w:type="paragraph" w:styleId="NormalWeb">
    <w:name w:val="Normal (Web)"/>
    <w:basedOn w:val="Normal"/>
    <w:uiPriority w:val="99"/>
    <w:unhideWhenUsed/>
    <w:rsid w:val="001E3B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1E3B34"/>
    <w:rPr>
      <w:b/>
      <w:bCs/>
    </w:rPr>
  </w:style>
  <w:style w:type="character" w:styleId="Emphasis">
    <w:name w:val="Emphasis"/>
    <w:basedOn w:val="DefaultParagraphFont"/>
    <w:uiPriority w:val="20"/>
    <w:qFormat/>
    <w:rsid w:val="00735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162">
      <w:bodyDiv w:val="1"/>
      <w:marLeft w:val="0"/>
      <w:marRight w:val="0"/>
      <w:marTop w:val="0"/>
      <w:marBottom w:val="0"/>
      <w:divBdr>
        <w:top w:val="none" w:sz="0" w:space="0" w:color="auto"/>
        <w:left w:val="none" w:sz="0" w:space="0" w:color="auto"/>
        <w:bottom w:val="none" w:sz="0" w:space="0" w:color="auto"/>
        <w:right w:val="none" w:sz="0" w:space="0" w:color="auto"/>
      </w:divBdr>
      <w:divsChild>
        <w:div w:id="210775086">
          <w:marLeft w:val="0"/>
          <w:marRight w:val="0"/>
          <w:marTop w:val="0"/>
          <w:marBottom w:val="0"/>
          <w:divBdr>
            <w:top w:val="none" w:sz="0" w:space="0" w:color="auto"/>
            <w:left w:val="none" w:sz="0" w:space="0" w:color="auto"/>
            <w:bottom w:val="none" w:sz="0" w:space="0" w:color="auto"/>
            <w:right w:val="none" w:sz="0" w:space="0" w:color="auto"/>
          </w:divBdr>
          <w:divsChild>
            <w:div w:id="96025204">
              <w:marLeft w:val="0"/>
              <w:marRight w:val="0"/>
              <w:marTop w:val="0"/>
              <w:marBottom w:val="0"/>
              <w:divBdr>
                <w:top w:val="none" w:sz="0" w:space="0" w:color="auto"/>
                <w:left w:val="none" w:sz="0" w:space="0" w:color="auto"/>
                <w:bottom w:val="none" w:sz="0" w:space="0" w:color="auto"/>
                <w:right w:val="none" w:sz="0" w:space="0" w:color="auto"/>
              </w:divBdr>
              <w:divsChild>
                <w:div w:id="2044746778">
                  <w:marLeft w:val="0"/>
                  <w:marRight w:val="0"/>
                  <w:marTop w:val="0"/>
                  <w:marBottom w:val="0"/>
                  <w:divBdr>
                    <w:top w:val="none" w:sz="0" w:space="0" w:color="auto"/>
                    <w:left w:val="none" w:sz="0" w:space="0" w:color="auto"/>
                    <w:bottom w:val="none" w:sz="0" w:space="0" w:color="auto"/>
                    <w:right w:val="none" w:sz="0" w:space="0" w:color="auto"/>
                  </w:divBdr>
                  <w:divsChild>
                    <w:div w:id="274794543">
                      <w:marLeft w:val="0"/>
                      <w:marRight w:val="0"/>
                      <w:marTop w:val="0"/>
                      <w:marBottom w:val="0"/>
                      <w:divBdr>
                        <w:top w:val="none" w:sz="0" w:space="0" w:color="auto"/>
                        <w:left w:val="none" w:sz="0" w:space="0" w:color="auto"/>
                        <w:bottom w:val="none" w:sz="0" w:space="0" w:color="auto"/>
                        <w:right w:val="none" w:sz="0" w:space="0" w:color="auto"/>
                      </w:divBdr>
                      <w:divsChild>
                        <w:div w:id="1203320292">
                          <w:marLeft w:val="0"/>
                          <w:marRight w:val="0"/>
                          <w:marTop w:val="0"/>
                          <w:marBottom w:val="0"/>
                          <w:divBdr>
                            <w:top w:val="none" w:sz="0" w:space="0" w:color="auto"/>
                            <w:left w:val="none" w:sz="0" w:space="0" w:color="auto"/>
                            <w:bottom w:val="none" w:sz="0" w:space="0" w:color="auto"/>
                            <w:right w:val="none" w:sz="0" w:space="0" w:color="auto"/>
                          </w:divBdr>
                          <w:divsChild>
                            <w:div w:id="14418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83254">
      <w:bodyDiv w:val="1"/>
      <w:marLeft w:val="0"/>
      <w:marRight w:val="0"/>
      <w:marTop w:val="0"/>
      <w:marBottom w:val="0"/>
      <w:divBdr>
        <w:top w:val="none" w:sz="0" w:space="0" w:color="auto"/>
        <w:left w:val="none" w:sz="0" w:space="0" w:color="auto"/>
        <w:bottom w:val="none" w:sz="0" w:space="0" w:color="auto"/>
        <w:right w:val="none" w:sz="0" w:space="0" w:color="auto"/>
      </w:divBdr>
    </w:div>
    <w:div w:id="706953169">
      <w:bodyDiv w:val="1"/>
      <w:marLeft w:val="0"/>
      <w:marRight w:val="0"/>
      <w:marTop w:val="0"/>
      <w:marBottom w:val="0"/>
      <w:divBdr>
        <w:top w:val="none" w:sz="0" w:space="0" w:color="auto"/>
        <w:left w:val="none" w:sz="0" w:space="0" w:color="auto"/>
        <w:bottom w:val="none" w:sz="0" w:space="0" w:color="auto"/>
        <w:right w:val="none" w:sz="0" w:space="0" w:color="auto"/>
      </w:divBdr>
    </w:div>
    <w:div w:id="919872748">
      <w:bodyDiv w:val="1"/>
      <w:marLeft w:val="0"/>
      <w:marRight w:val="0"/>
      <w:marTop w:val="0"/>
      <w:marBottom w:val="0"/>
      <w:divBdr>
        <w:top w:val="none" w:sz="0" w:space="0" w:color="auto"/>
        <w:left w:val="none" w:sz="0" w:space="0" w:color="auto"/>
        <w:bottom w:val="none" w:sz="0" w:space="0" w:color="auto"/>
        <w:right w:val="none" w:sz="0" w:space="0" w:color="auto"/>
      </w:divBdr>
    </w:div>
    <w:div w:id="16137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2717</Words>
  <Characters>15490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asmae</dc:creator>
  <cp:keywords/>
  <dc:description/>
  <cp:lastModifiedBy>SDI 1089</cp:lastModifiedBy>
  <cp:revision>6</cp:revision>
  <dcterms:created xsi:type="dcterms:W3CDTF">2025-09-21T10:52:00Z</dcterms:created>
  <dcterms:modified xsi:type="dcterms:W3CDTF">2025-09-26T11:37:00Z</dcterms:modified>
</cp:coreProperties>
</file>