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69E5D" w14:textId="13D4DDF6" w:rsidR="008248AB" w:rsidRPr="00CC50B1" w:rsidRDefault="008248AB" w:rsidP="00AA57A2">
      <w:pPr>
        <w:spacing w:line="276" w:lineRule="auto"/>
        <w:jc w:val="center"/>
        <w:rPr>
          <w:rFonts w:ascii="Times New Roman" w:hAnsi="Times New Roman" w:cs="Times New Roman"/>
          <w:b/>
          <w:bCs/>
          <w:color w:val="EE0000"/>
          <w:sz w:val="28"/>
          <w:szCs w:val="28"/>
        </w:rPr>
      </w:pPr>
      <w:r w:rsidRPr="00CC50B1">
        <w:rPr>
          <w:rFonts w:ascii="Times New Roman" w:hAnsi="Times New Roman" w:cs="Times New Roman"/>
          <w:b/>
          <w:bCs/>
          <w:color w:val="EE0000"/>
          <w:sz w:val="28"/>
          <w:szCs w:val="28"/>
        </w:rPr>
        <w:t>Original Research Article</w:t>
      </w:r>
    </w:p>
    <w:p w14:paraId="0228B0F4" w14:textId="499BBE76" w:rsidR="00D53301" w:rsidRPr="00715DF0" w:rsidRDefault="00D53301" w:rsidP="00AA57A2">
      <w:pPr>
        <w:spacing w:line="276" w:lineRule="auto"/>
        <w:jc w:val="center"/>
        <w:rPr>
          <w:rFonts w:ascii="Times New Roman" w:hAnsi="Times New Roman" w:cs="Times New Roman"/>
          <w:b/>
          <w:bCs/>
          <w:sz w:val="28"/>
          <w:szCs w:val="28"/>
        </w:rPr>
      </w:pPr>
      <w:r w:rsidRPr="00715DF0">
        <w:rPr>
          <w:rFonts w:ascii="Times New Roman" w:hAnsi="Times New Roman" w:cs="Times New Roman"/>
          <w:b/>
          <w:bCs/>
          <w:sz w:val="28"/>
          <w:szCs w:val="28"/>
        </w:rPr>
        <w:t>Exploring Midwives’ Experiences and Pra</w:t>
      </w:r>
      <w:bookmarkStart w:id="0" w:name="_GoBack"/>
      <w:bookmarkEnd w:id="0"/>
      <w:r w:rsidRPr="00715DF0">
        <w:rPr>
          <w:rFonts w:ascii="Times New Roman" w:hAnsi="Times New Roman" w:cs="Times New Roman"/>
          <w:b/>
          <w:bCs/>
          <w:sz w:val="28"/>
          <w:szCs w:val="28"/>
        </w:rPr>
        <w:t>ctices of Active Management of the Third Stage of Labour at Northern Regional Hospital, Ghana.</w:t>
      </w:r>
    </w:p>
    <w:p w14:paraId="73BE9328" w14:textId="77777777" w:rsidR="00715DF0" w:rsidRPr="00FA1141" w:rsidRDefault="00715DF0" w:rsidP="00AA57A2">
      <w:pPr>
        <w:spacing w:line="276" w:lineRule="auto"/>
        <w:jc w:val="center"/>
        <w:rPr>
          <w:rFonts w:ascii="Times New Roman" w:hAnsi="Times New Roman" w:cs="Times New Roman"/>
          <w:b/>
          <w:bCs/>
          <w:sz w:val="20"/>
          <w:szCs w:val="20"/>
        </w:rPr>
      </w:pPr>
    </w:p>
    <w:p w14:paraId="0ACB3201" w14:textId="77777777" w:rsidR="00FA1141" w:rsidRPr="00FA1141" w:rsidRDefault="00FA1141" w:rsidP="00AA57A2">
      <w:pPr>
        <w:spacing w:line="276" w:lineRule="auto"/>
        <w:jc w:val="both"/>
        <w:rPr>
          <w:rFonts w:ascii="Times New Roman" w:hAnsi="Times New Roman" w:cs="Times New Roman"/>
          <w:sz w:val="20"/>
          <w:szCs w:val="20"/>
        </w:rPr>
      </w:pPr>
    </w:p>
    <w:p w14:paraId="1DB7C4FA" w14:textId="6ED5263C" w:rsidR="00711EDE" w:rsidRPr="00711EDE" w:rsidRDefault="00711EDE" w:rsidP="00AA57A2">
      <w:pPr>
        <w:spacing w:line="276" w:lineRule="auto"/>
        <w:jc w:val="both"/>
        <w:rPr>
          <w:rFonts w:ascii="Times New Roman" w:hAnsi="Times New Roman" w:cs="Times New Roman"/>
          <w:b/>
          <w:bCs/>
          <w:sz w:val="20"/>
          <w:szCs w:val="20"/>
        </w:rPr>
      </w:pPr>
      <w:r w:rsidRPr="00711EDE">
        <w:rPr>
          <w:rFonts w:ascii="Times New Roman" w:hAnsi="Times New Roman" w:cs="Times New Roman"/>
          <w:b/>
          <w:bCs/>
          <w:sz w:val="20"/>
          <w:szCs w:val="20"/>
        </w:rPr>
        <w:t>Abstract</w:t>
      </w:r>
    </w:p>
    <w:p w14:paraId="2D2288EB" w14:textId="7CC16AA1"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Background:</w:t>
      </w:r>
      <w:r w:rsidRPr="00711EDE">
        <w:rPr>
          <w:rFonts w:ascii="Times New Roman" w:hAnsi="Times New Roman" w:cs="Times New Roman"/>
          <w:sz w:val="20"/>
          <w:szCs w:val="20"/>
        </w:rPr>
        <w:t xml:space="preserve"> Postpartum haemorrhage (PPH) remains a leading cause of maternal mortality globally and in Ghana. Active Management of the Third Stage of Labour (AMTSL) is a proven intervention for preventing PPH, yet its consistent implementation in clinical practice remains a challenge, particularly in resource-limited settings.</w:t>
      </w:r>
      <w:r w:rsidR="00E774F1" w:rsidRPr="00FA1141">
        <w:rPr>
          <w:rFonts w:ascii="Times New Roman" w:hAnsi="Times New Roman" w:cs="Times New Roman"/>
          <w:sz w:val="20"/>
          <w:szCs w:val="20"/>
        </w:rPr>
        <w:t xml:space="preserve"> </w:t>
      </w:r>
      <w:r w:rsidRPr="00711EDE">
        <w:rPr>
          <w:rFonts w:ascii="Times New Roman" w:hAnsi="Times New Roman" w:cs="Times New Roman"/>
          <w:sz w:val="20"/>
          <w:szCs w:val="20"/>
        </w:rPr>
        <w:t>The study aimed to explore midwives’ experiences and practices of AMTSL at Northern Regional Hospital, Tamale.</w:t>
      </w:r>
    </w:p>
    <w:p w14:paraId="20EB6F06" w14:textId="3266A72F"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Methods:</w:t>
      </w:r>
      <w:r w:rsidRPr="00711EDE">
        <w:rPr>
          <w:rFonts w:ascii="Times New Roman" w:hAnsi="Times New Roman" w:cs="Times New Roman"/>
          <w:sz w:val="20"/>
          <w:szCs w:val="20"/>
        </w:rPr>
        <w:t xml:space="preserve"> An exploratory descriptive qualitative design was adopted. Fourteen registered midwives working in the labour ward, maternity ward, and antenatal clinic were purposively selected. Data were collected through in-depth interviews, transcribed verbatim, and </w:t>
      </w:r>
      <w:r w:rsidR="000B614F">
        <w:rPr>
          <w:rFonts w:ascii="Times New Roman" w:hAnsi="Times New Roman" w:cs="Times New Roman"/>
          <w:sz w:val="20"/>
          <w:szCs w:val="20"/>
        </w:rPr>
        <w:t>thematically analyzed</w:t>
      </w:r>
      <w:r w:rsidRPr="00711EDE">
        <w:rPr>
          <w:rFonts w:ascii="Times New Roman" w:hAnsi="Times New Roman" w:cs="Times New Roman"/>
          <w:sz w:val="20"/>
          <w:szCs w:val="20"/>
        </w:rPr>
        <w:t xml:space="preserve"> using Braun and Clarke’s framework. Reflexivity and Lincoln and Guba’s trustworthiness criteria ensured methodological rigour.</w:t>
      </w:r>
    </w:p>
    <w:p w14:paraId="030EEFE2" w14:textId="57265835"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Results:</w:t>
      </w:r>
      <w:r w:rsidRPr="00711EDE">
        <w:rPr>
          <w:rFonts w:ascii="Times New Roman" w:hAnsi="Times New Roman" w:cs="Times New Roman"/>
          <w:sz w:val="20"/>
          <w:szCs w:val="20"/>
        </w:rPr>
        <w:t xml:space="preserve"> Midwives demonstrated strong knowledge of AMTSL and consistently administered oxytocin within one minute after birth, reflecting adherence to the most critical step. However, uterine massage and controlled cord traction were applied inconsistently, </w:t>
      </w:r>
      <w:r w:rsidR="000B614F">
        <w:rPr>
          <w:rFonts w:ascii="Times New Roman" w:hAnsi="Times New Roman" w:cs="Times New Roman"/>
          <w:sz w:val="20"/>
          <w:szCs w:val="20"/>
        </w:rPr>
        <w:t>mainly</w:t>
      </w:r>
      <w:r w:rsidR="000B614F" w:rsidRPr="00711EDE">
        <w:rPr>
          <w:rFonts w:ascii="Times New Roman" w:hAnsi="Times New Roman" w:cs="Times New Roman"/>
          <w:sz w:val="20"/>
          <w:szCs w:val="20"/>
        </w:rPr>
        <w:t xml:space="preserve"> </w:t>
      </w:r>
      <w:r w:rsidRPr="00711EDE">
        <w:rPr>
          <w:rFonts w:ascii="Times New Roman" w:hAnsi="Times New Roman" w:cs="Times New Roman"/>
          <w:sz w:val="20"/>
          <w:szCs w:val="20"/>
        </w:rPr>
        <w:t xml:space="preserve">due to staff shortages, heavy workload, concerns about oxytocin potency during power outages, and limited refresher training. Despite these challenges, midwives expressed </w:t>
      </w:r>
      <w:r w:rsidR="000B614F">
        <w:rPr>
          <w:rFonts w:ascii="Times New Roman" w:hAnsi="Times New Roman" w:cs="Times New Roman"/>
          <w:sz w:val="20"/>
          <w:szCs w:val="20"/>
        </w:rPr>
        <w:t>a strong commitment to maternal safety and proposed practical solutions,</w:t>
      </w:r>
      <w:r w:rsidRPr="00711EDE">
        <w:rPr>
          <w:rFonts w:ascii="Times New Roman" w:hAnsi="Times New Roman" w:cs="Times New Roman"/>
          <w:sz w:val="20"/>
          <w:szCs w:val="20"/>
        </w:rPr>
        <w:t xml:space="preserve"> including regular refresher training, improved staffing, reliable logistics, and supportive supervision.</w:t>
      </w:r>
    </w:p>
    <w:p w14:paraId="6F155524" w14:textId="6FAD3507"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Conclusion:</w:t>
      </w:r>
      <w:r w:rsidRPr="00711EDE">
        <w:rPr>
          <w:rFonts w:ascii="Times New Roman" w:hAnsi="Times New Roman" w:cs="Times New Roman"/>
          <w:sz w:val="20"/>
          <w:szCs w:val="20"/>
        </w:rPr>
        <w:t xml:space="preserve"> </w:t>
      </w:r>
      <w:r w:rsidR="000B614F">
        <w:rPr>
          <w:rFonts w:ascii="Times New Roman" w:hAnsi="Times New Roman" w:cs="Times New Roman"/>
          <w:sz w:val="20"/>
          <w:szCs w:val="20"/>
        </w:rPr>
        <w:t>M</w:t>
      </w:r>
      <w:r w:rsidR="000B614F" w:rsidRPr="000B614F">
        <w:rPr>
          <w:rFonts w:ascii="Times New Roman" w:hAnsi="Times New Roman" w:cs="Times New Roman"/>
          <w:sz w:val="20"/>
          <w:szCs w:val="20"/>
        </w:rPr>
        <w:t>idwives expressed strong commitment to maternal safety and proposed practical solutions including regular refresher training, improved staffing, reliable logistics, supportive supervision, and targeted educational programs addressing knowledge gaps</w:t>
      </w:r>
      <w:r w:rsidRPr="00711EDE">
        <w:rPr>
          <w:rFonts w:ascii="Times New Roman" w:hAnsi="Times New Roman" w:cs="Times New Roman"/>
          <w:sz w:val="20"/>
          <w:szCs w:val="20"/>
        </w:rPr>
        <w:t>.</w:t>
      </w:r>
    </w:p>
    <w:p w14:paraId="20702E15" w14:textId="5BE94D3E" w:rsidR="00711EDE" w:rsidRPr="00711EDE" w:rsidRDefault="00711EDE" w:rsidP="00AA57A2">
      <w:pPr>
        <w:spacing w:line="276" w:lineRule="auto"/>
        <w:jc w:val="both"/>
        <w:rPr>
          <w:rFonts w:ascii="Times New Roman" w:hAnsi="Times New Roman" w:cs="Times New Roman"/>
          <w:sz w:val="20"/>
          <w:szCs w:val="20"/>
        </w:rPr>
      </w:pPr>
      <w:r w:rsidRPr="00711EDE">
        <w:rPr>
          <w:rFonts w:ascii="Times New Roman" w:hAnsi="Times New Roman" w:cs="Times New Roman"/>
          <w:b/>
          <w:bCs/>
          <w:i/>
          <w:iCs/>
          <w:sz w:val="20"/>
          <w:szCs w:val="20"/>
        </w:rPr>
        <w:t>Keywords:</w:t>
      </w:r>
      <w:r w:rsidRPr="00711EDE">
        <w:rPr>
          <w:rFonts w:ascii="Times New Roman" w:hAnsi="Times New Roman" w:cs="Times New Roman"/>
          <w:sz w:val="20"/>
          <w:szCs w:val="20"/>
        </w:rPr>
        <w:t xml:space="preserve"> Active Management of the Third Stage of Labour, Midwives, Postpartum Haemorrhage, Maternal Health</w:t>
      </w:r>
    </w:p>
    <w:p w14:paraId="3442AC58" w14:textId="77777777" w:rsidR="00711EDE" w:rsidRPr="00FA1141" w:rsidRDefault="00711EDE" w:rsidP="00AA57A2">
      <w:pPr>
        <w:spacing w:line="276" w:lineRule="auto"/>
        <w:jc w:val="both"/>
        <w:rPr>
          <w:rFonts w:ascii="Times New Roman" w:hAnsi="Times New Roman" w:cs="Times New Roman"/>
          <w:sz w:val="20"/>
          <w:szCs w:val="20"/>
        </w:rPr>
      </w:pPr>
    </w:p>
    <w:p w14:paraId="46C8CB73" w14:textId="77777777" w:rsidR="00D77166" w:rsidRPr="00FA1141" w:rsidRDefault="00D77166" w:rsidP="00AA57A2">
      <w:pPr>
        <w:spacing w:line="276" w:lineRule="auto"/>
        <w:jc w:val="both"/>
        <w:rPr>
          <w:rFonts w:ascii="Times New Roman" w:hAnsi="Times New Roman" w:cs="Times New Roman"/>
          <w:sz w:val="20"/>
          <w:szCs w:val="20"/>
        </w:rPr>
      </w:pPr>
    </w:p>
    <w:p w14:paraId="2FFEE25E" w14:textId="77777777" w:rsidR="00D77166" w:rsidRPr="00FA1141" w:rsidRDefault="00D77166" w:rsidP="00AA57A2">
      <w:pPr>
        <w:spacing w:line="276" w:lineRule="auto"/>
        <w:jc w:val="both"/>
        <w:rPr>
          <w:rFonts w:ascii="Times New Roman" w:hAnsi="Times New Roman" w:cs="Times New Roman"/>
          <w:sz w:val="20"/>
          <w:szCs w:val="20"/>
        </w:rPr>
      </w:pPr>
    </w:p>
    <w:p w14:paraId="6D58019D" w14:textId="77777777" w:rsidR="00D77166" w:rsidRPr="00FA1141" w:rsidRDefault="00D77166" w:rsidP="00AA57A2">
      <w:pPr>
        <w:spacing w:line="276" w:lineRule="auto"/>
        <w:jc w:val="both"/>
        <w:rPr>
          <w:rFonts w:ascii="Times New Roman" w:hAnsi="Times New Roman" w:cs="Times New Roman"/>
          <w:sz w:val="20"/>
          <w:szCs w:val="20"/>
        </w:rPr>
      </w:pPr>
    </w:p>
    <w:p w14:paraId="745A93FE" w14:textId="77777777" w:rsidR="00D77166" w:rsidRPr="00FA1141" w:rsidRDefault="00D77166" w:rsidP="00AA57A2">
      <w:pPr>
        <w:spacing w:line="276" w:lineRule="auto"/>
        <w:jc w:val="both"/>
        <w:rPr>
          <w:rFonts w:ascii="Times New Roman" w:hAnsi="Times New Roman" w:cs="Times New Roman"/>
          <w:sz w:val="20"/>
          <w:szCs w:val="20"/>
        </w:rPr>
      </w:pPr>
    </w:p>
    <w:p w14:paraId="751852DD" w14:textId="77777777" w:rsidR="00D77166" w:rsidRPr="00FA1141" w:rsidRDefault="00D77166" w:rsidP="00AA57A2">
      <w:pPr>
        <w:spacing w:line="276" w:lineRule="auto"/>
        <w:jc w:val="both"/>
        <w:rPr>
          <w:rFonts w:ascii="Times New Roman" w:hAnsi="Times New Roman" w:cs="Times New Roman"/>
          <w:sz w:val="20"/>
          <w:szCs w:val="20"/>
        </w:rPr>
      </w:pPr>
    </w:p>
    <w:p w14:paraId="64D4824B" w14:textId="77777777" w:rsidR="00D77166" w:rsidRPr="00FA1141" w:rsidRDefault="00D77166" w:rsidP="00AA57A2">
      <w:pPr>
        <w:spacing w:line="276" w:lineRule="auto"/>
        <w:jc w:val="both"/>
        <w:rPr>
          <w:rFonts w:ascii="Times New Roman" w:hAnsi="Times New Roman" w:cs="Times New Roman"/>
          <w:sz w:val="20"/>
          <w:szCs w:val="20"/>
        </w:rPr>
      </w:pPr>
    </w:p>
    <w:p w14:paraId="14369D59" w14:textId="77777777" w:rsidR="00D77166" w:rsidRPr="00FA1141" w:rsidRDefault="00D77166" w:rsidP="00AA57A2">
      <w:pPr>
        <w:spacing w:line="276" w:lineRule="auto"/>
        <w:jc w:val="both"/>
        <w:rPr>
          <w:rFonts w:ascii="Times New Roman" w:hAnsi="Times New Roman" w:cs="Times New Roman"/>
          <w:sz w:val="20"/>
          <w:szCs w:val="20"/>
        </w:rPr>
      </w:pPr>
    </w:p>
    <w:p w14:paraId="245145EB" w14:textId="77777777" w:rsidR="00D77166" w:rsidRPr="00FA1141" w:rsidRDefault="00D77166" w:rsidP="00AA57A2">
      <w:pPr>
        <w:spacing w:line="276" w:lineRule="auto"/>
        <w:jc w:val="both"/>
        <w:rPr>
          <w:rFonts w:ascii="Times New Roman" w:hAnsi="Times New Roman" w:cs="Times New Roman"/>
          <w:sz w:val="20"/>
          <w:szCs w:val="20"/>
        </w:rPr>
      </w:pPr>
    </w:p>
    <w:p w14:paraId="181719BD" w14:textId="77777777" w:rsidR="00D77166" w:rsidRDefault="00D77166" w:rsidP="00AA57A2">
      <w:pPr>
        <w:spacing w:line="276" w:lineRule="auto"/>
        <w:jc w:val="both"/>
        <w:rPr>
          <w:rFonts w:ascii="Times New Roman" w:hAnsi="Times New Roman" w:cs="Times New Roman"/>
          <w:sz w:val="20"/>
          <w:szCs w:val="20"/>
        </w:rPr>
      </w:pPr>
    </w:p>
    <w:p w14:paraId="256D7F28" w14:textId="77777777" w:rsidR="00FA1141" w:rsidRDefault="00FA1141" w:rsidP="00AA57A2">
      <w:pPr>
        <w:spacing w:line="276" w:lineRule="auto"/>
        <w:jc w:val="both"/>
        <w:rPr>
          <w:rFonts w:ascii="Times New Roman" w:hAnsi="Times New Roman" w:cs="Times New Roman"/>
          <w:sz w:val="20"/>
          <w:szCs w:val="20"/>
        </w:rPr>
      </w:pPr>
    </w:p>
    <w:p w14:paraId="3255BB85" w14:textId="77777777" w:rsidR="00FA1141" w:rsidRDefault="00FA1141" w:rsidP="00AA57A2">
      <w:pPr>
        <w:spacing w:line="276" w:lineRule="auto"/>
        <w:jc w:val="both"/>
        <w:rPr>
          <w:rFonts w:ascii="Times New Roman" w:hAnsi="Times New Roman" w:cs="Times New Roman"/>
          <w:sz w:val="20"/>
          <w:szCs w:val="20"/>
        </w:rPr>
      </w:pPr>
    </w:p>
    <w:p w14:paraId="164A626E" w14:textId="633A044C" w:rsidR="00607688" w:rsidRPr="00607688" w:rsidRDefault="00607688" w:rsidP="00AA57A2">
      <w:pPr>
        <w:spacing w:line="276" w:lineRule="auto"/>
        <w:jc w:val="both"/>
        <w:rPr>
          <w:rFonts w:ascii="Times New Roman" w:hAnsi="Times New Roman" w:cs="Times New Roman"/>
          <w:b/>
          <w:bCs/>
          <w:sz w:val="20"/>
          <w:szCs w:val="20"/>
        </w:rPr>
      </w:pPr>
      <w:r w:rsidRPr="00607688">
        <w:rPr>
          <w:rFonts w:ascii="Times New Roman" w:hAnsi="Times New Roman" w:cs="Times New Roman"/>
          <w:b/>
          <w:bCs/>
          <w:sz w:val="20"/>
          <w:szCs w:val="20"/>
        </w:rPr>
        <w:t xml:space="preserve">Introduction </w:t>
      </w:r>
    </w:p>
    <w:p w14:paraId="3EAEE503" w14:textId="035B0430"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Postpartum haemorrhage (PPH) remains the leading direct cause of maternal mortality worldwide, affecting an estimated 14 million women annually and causing about 70,000 deaths each year</w:t>
      </w:r>
      <w:r w:rsidR="000742EF" w:rsidRPr="00FA1141">
        <w:rPr>
          <w:rFonts w:ascii="Times New Roman" w:hAnsi="Times New Roman" w:cs="Times New Roman"/>
          <w:sz w:val="20"/>
          <w:szCs w:val="20"/>
        </w:rPr>
        <w:fldChar w:fldCharType="begin"/>
      </w:r>
      <w:r w:rsidR="000742EF" w:rsidRPr="00FA1141">
        <w:rPr>
          <w:rFonts w:ascii="Times New Roman" w:hAnsi="Times New Roman" w:cs="Times New Roman"/>
          <w:sz w:val="20"/>
          <w:szCs w:val="20"/>
        </w:rPr>
        <w:instrText xml:space="preserve"> ADDIN ZOTERO_ITEM CSL_CITATION {"citationID":"6tMbfLue","properties":{"formattedCitation":"(1)","plainCitation":"(1)","noteIndex":0},"citationItems":[{"id":6435,"uris":["http://zotero.org/users/15244130/items/2IXDXQZI"],"itemData":{"id":6435,"type":"webpage","abstract":"WHO fact sheet on maternal mortality with key facts and providing information on MDG 4, where deaths occur, causes, lack of care and WHO response.","language":"en","title":"Maternal mortality","URL":"https://www.who.int/news-room/fact-sheets/detail/maternal-mortality","author":[{"literal":"World Health Organization"}],"accessed":{"date-parts":[["2025",8,27]]}}}],"schema":"https://github.com/citation-style-language/schema/raw/master/csl-citation.json"} </w:instrText>
      </w:r>
      <w:r w:rsidR="000742EF" w:rsidRPr="00FA1141">
        <w:rPr>
          <w:rFonts w:ascii="Times New Roman" w:hAnsi="Times New Roman" w:cs="Times New Roman"/>
          <w:sz w:val="20"/>
          <w:szCs w:val="20"/>
        </w:rPr>
        <w:fldChar w:fldCharType="separate"/>
      </w:r>
      <w:r w:rsidR="000742EF" w:rsidRPr="00FA1141">
        <w:rPr>
          <w:rFonts w:ascii="Times New Roman" w:hAnsi="Times New Roman" w:cs="Times New Roman"/>
          <w:sz w:val="20"/>
          <w:szCs w:val="20"/>
        </w:rPr>
        <w:t>(1)</w:t>
      </w:r>
      <w:r w:rsidR="000742EF" w:rsidRPr="00FA1141">
        <w:rPr>
          <w:rFonts w:ascii="Times New Roman" w:hAnsi="Times New Roman" w:cs="Times New Roman"/>
          <w:sz w:val="20"/>
          <w:szCs w:val="20"/>
        </w:rPr>
        <w:fldChar w:fldCharType="end"/>
      </w:r>
      <w:r w:rsidRPr="00607688">
        <w:rPr>
          <w:rFonts w:ascii="Times New Roman" w:hAnsi="Times New Roman" w:cs="Times New Roman"/>
          <w:sz w:val="20"/>
          <w:szCs w:val="20"/>
        </w:rPr>
        <w:t>. Despite significant global progress in reducing maternal mortality, disparities persist, with Sub-Saharan Africa accounting for nearly 70 percent of maternal deaths and recording a maternal mortality ratio (MMR) of 531 per 100,000 live births</w:t>
      </w:r>
      <w:r w:rsidR="000742EF" w:rsidRPr="00FA1141">
        <w:rPr>
          <w:rFonts w:ascii="Times New Roman" w:hAnsi="Times New Roman" w:cs="Times New Roman"/>
          <w:sz w:val="20"/>
          <w:szCs w:val="20"/>
        </w:rPr>
        <w:fldChar w:fldCharType="begin"/>
      </w:r>
      <w:r w:rsidR="000742EF" w:rsidRPr="00FA1141">
        <w:rPr>
          <w:rFonts w:ascii="Times New Roman" w:hAnsi="Times New Roman" w:cs="Times New Roman"/>
          <w:sz w:val="20"/>
          <w:szCs w:val="20"/>
        </w:rPr>
        <w:instrText xml:space="preserve"> ADDIN ZOTERO_ITEM CSL_CITATION {"citationID":"zXvfhmOO","properties":{"formattedCitation":"(1)","plainCitation":"(1)","noteIndex":0},"citationItems":[{"id":6435,"uris":["http://zotero.org/users/15244130/items/2IXDXQZI"],"itemData":{"id":6435,"type":"webpage","abstract":"WHO fact sheet on maternal mortality with key facts and providing information on MDG 4, where deaths occur, causes, lack of care and WHO response.","language":"en","title":"Maternal mortality","URL":"https://www.who.int/news-room/fact-sheets/detail/maternal-mortality","author":[{"literal":"World Health Organization"}],"accessed":{"date-parts":[["2025",8,27]]}}}],"schema":"https://github.com/citation-style-language/schema/raw/master/csl-citation.json"} </w:instrText>
      </w:r>
      <w:r w:rsidR="000742EF" w:rsidRPr="00FA1141">
        <w:rPr>
          <w:rFonts w:ascii="Times New Roman" w:hAnsi="Times New Roman" w:cs="Times New Roman"/>
          <w:sz w:val="20"/>
          <w:szCs w:val="20"/>
        </w:rPr>
        <w:fldChar w:fldCharType="separate"/>
      </w:r>
      <w:r w:rsidR="000742EF" w:rsidRPr="00FA1141">
        <w:rPr>
          <w:rFonts w:ascii="Times New Roman" w:hAnsi="Times New Roman" w:cs="Times New Roman"/>
          <w:sz w:val="20"/>
          <w:szCs w:val="20"/>
        </w:rPr>
        <w:t>(1)</w:t>
      </w:r>
      <w:r w:rsidR="000742EF" w:rsidRPr="00FA1141">
        <w:rPr>
          <w:rFonts w:ascii="Times New Roman" w:hAnsi="Times New Roman" w:cs="Times New Roman"/>
          <w:sz w:val="20"/>
          <w:szCs w:val="20"/>
        </w:rPr>
        <w:fldChar w:fldCharType="end"/>
      </w:r>
      <w:r w:rsidRPr="00607688">
        <w:rPr>
          <w:rFonts w:ascii="Times New Roman" w:hAnsi="Times New Roman" w:cs="Times New Roman"/>
          <w:sz w:val="20"/>
          <w:szCs w:val="20"/>
        </w:rPr>
        <w:t xml:space="preserve">. In West Africa, haemorrhage continues to be a major cause of maternal mortality, contributing substantially to the region’s high MMR </w:t>
      </w:r>
      <w:r w:rsidR="00635C08" w:rsidRPr="00FA1141">
        <w:rPr>
          <w:rFonts w:ascii="Times New Roman" w:hAnsi="Times New Roman" w:cs="Times New Roman"/>
          <w:sz w:val="20"/>
          <w:szCs w:val="20"/>
        </w:rPr>
        <w:fldChar w:fldCharType="begin"/>
      </w:r>
      <w:r w:rsidR="00635C08" w:rsidRPr="00FA1141">
        <w:rPr>
          <w:rFonts w:ascii="Times New Roman" w:hAnsi="Times New Roman" w:cs="Times New Roman"/>
          <w:sz w:val="20"/>
          <w:szCs w:val="20"/>
        </w:rPr>
        <w:instrText xml:space="preserve"> ADDIN ZOTERO_ITEM CSL_CITATION {"citationID":"thvFFMvV","properties":{"formattedCitation":"(2)","plainCitation":"(2)","noteIndex":0},"citationItems":[{"id":2561,"uris":["http://zotero.org/users/15244130/items/22ZBEG2X"],"itemData":{"id":2561,"type":"article-journal","container-title":"The Lancet global health","ISSN":"2214-109X","issue":"6","note":"publisher: Elsevier\nCitation Key: Say2014","page":"e323-e333","title":"Global causes of maternal death: a WHO systematic analysis","volume":"2","author":[{"family":"Say","given":"Lale"},{"family":"Chou","given":"Doris"},{"family":"Gemmill","given":"Alison"},{"family":"Tunçalp","given":"Özge"},{"family":"Moller","given":"Ann-Beth"},{"family":"Daniels","given":"Jane"},{"family":"Gülmezoglu","given":"A Metin"},{"family":"Temmerman","given":"Marleen"},{"family":"Alkema","given":"Leontine"}],"issued":{"date-parts":[["2014"]]}}}],"schema":"https://github.com/citation-style-language/schema/raw/master/csl-citation.json"} </w:instrText>
      </w:r>
      <w:r w:rsidR="00635C08" w:rsidRPr="00FA1141">
        <w:rPr>
          <w:rFonts w:ascii="Times New Roman" w:hAnsi="Times New Roman" w:cs="Times New Roman"/>
          <w:sz w:val="20"/>
          <w:szCs w:val="20"/>
        </w:rPr>
        <w:fldChar w:fldCharType="separate"/>
      </w:r>
      <w:r w:rsidR="00635C08" w:rsidRPr="00FA1141">
        <w:rPr>
          <w:rFonts w:ascii="Times New Roman" w:hAnsi="Times New Roman" w:cs="Times New Roman"/>
          <w:sz w:val="20"/>
          <w:szCs w:val="20"/>
        </w:rPr>
        <w:t>(2)</w:t>
      </w:r>
      <w:r w:rsidR="00635C08" w:rsidRPr="00FA1141">
        <w:rPr>
          <w:rFonts w:ascii="Times New Roman" w:hAnsi="Times New Roman" w:cs="Times New Roman"/>
          <w:sz w:val="20"/>
          <w:szCs w:val="20"/>
        </w:rPr>
        <w:fldChar w:fldCharType="end"/>
      </w:r>
      <w:r w:rsidRPr="00607688">
        <w:rPr>
          <w:rFonts w:ascii="Times New Roman" w:hAnsi="Times New Roman" w:cs="Times New Roman"/>
          <w:sz w:val="20"/>
          <w:szCs w:val="20"/>
        </w:rPr>
        <w:t>.</w:t>
      </w:r>
    </w:p>
    <w:p w14:paraId="56946FC4" w14:textId="447F0871"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In Ghana, maternal mortality has declined from 760 per 100,000 live births in 1990 to 319 per 100,000 in 2015 and further to 234 per 100,000 in 2023</w:t>
      </w:r>
      <w:r w:rsidR="00635C08" w:rsidRPr="00FA1141">
        <w:rPr>
          <w:rFonts w:ascii="Times New Roman" w:hAnsi="Times New Roman" w:cs="Times New Roman"/>
          <w:sz w:val="20"/>
          <w:szCs w:val="20"/>
        </w:rPr>
        <w:t xml:space="preserve"> </w:t>
      </w:r>
      <w:r w:rsidR="00635C08" w:rsidRPr="00FA1141">
        <w:rPr>
          <w:rFonts w:ascii="Times New Roman" w:hAnsi="Times New Roman" w:cs="Times New Roman"/>
          <w:sz w:val="20"/>
          <w:szCs w:val="20"/>
        </w:rPr>
        <w:fldChar w:fldCharType="begin"/>
      </w:r>
      <w:r w:rsidR="00BE38CF" w:rsidRPr="00FA1141">
        <w:rPr>
          <w:rFonts w:ascii="Times New Roman" w:hAnsi="Times New Roman" w:cs="Times New Roman"/>
          <w:sz w:val="20"/>
          <w:szCs w:val="20"/>
        </w:rPr>
        <w:instrText xml:space="preserve"> ADDIN ZOTERO_ITEM CSL_CITATION {"citationID":"Wx91kae1","properties":{"formattedCitation":"(3\\uc0\\u8211{}5)","plainCitation":"(3–5)","noteIndex":0},"citationItems":[{"id":1249,"uris":["http://zotero.org/users/15244130/items/UV33E9GA"],"itemData":{"id":1249,"type":"book","ISBN":"92-4-156514-4","publisher":"World Health Organization","title":"Trends in maternal mortality: 1990-2015: estimates from WHO, UNICEF, UNFPA, World Bank Group and the United Nations Population Division","author":[{"literal":"World Health Organization"}],"issued":{"date-parts":[["2015"]]}}},{"id":3421,"uris":["http://zotero.org/users/15244130/items/WJBGGJMF"],"itemData":{"id":3421,"type":"article-journal","ISSN":"9240069259","note":"publisher: World Health Organization","title":"Trends in maternal mortality 2000 to 2020: estimates by WHO, UNICEF, UNFPA, World Bank Group and UNDESA/Population Division: executive summary","author":[{"family":"Organization","given":"World Health"}],"issued":{"date-parts":[["2023"]]}}},{"id":6429,"uris":["http://zotero.org/users/15244130/items/I84DZW9V"],"itemData":{"id":6429,"type":"webpage","title":"Maternal mortality rates and statistics - UNICEF DATA","URL":"https://data.unicef.org/topic/maternal-health/maternal-mortality/","author":[{"literal":"UNICEF"}],"accessed":{"date-parts":[["2025",8,27]]},"issued":{"date-parts":[["2025"]]}}}],"schema":"https://github.com/citation-style-language/schema/raw/master/csl-citation.json"} </w:instrText>
      </w:r>
      <w:r w:rsidR="00635C08" w:rsidRPr="00FA1141">
        <w:rPr>
          <w:rFonts w:ascii="Times New Roman" w:hAnsi="Times New Roman" w:cs="Times New Roman"/>
          <w:sz w:val="20"/>
          <w:szCs w:val="20"/>
        </w:rPr>
        <w:fldChar w:fldCharType="separate"/>
      </w:r>
      <w:r w:rsidR="00BE38CF" w:rsidRPr="00FA1141">
        <w:rPr>
          <w:rFonts w:ascii="Times New Roman" w:hAnsi="Times New Roman" w:cs="Times New Roman"/>
          <w:kern w:val="0"/>
          <w:sz w:val="20"/>
          <w:szCs w:val="20"/>
        </w:rPr>
        <w:t>(3–5)</w:t>
      </w:r>
      <w:r w:rsidR="00635C08" w:rsidRPr="00FA1141">
        <w:rPr>
          <w:rFonts w:ascii="Times New Roman" w:hAnsi="Times New Roman" w:cs="Times New Roman"/>
          <w:sz w:val="20"/>
          <w:szCs w:val="20"/>
        </w:rPr>
        <w:fldChar w:fldCharType="end"/>
      </w:r>
      <w:r w:rsidRPr="00607688">
        <w:rPr>
          <w:rFonts w:ascii="Times New Roman" w:hAnsi="Times New Roman" w:cs="Times New Roman"/>
          <w:sz w:val="20"/>
          <w:szCs w:val="20"/>
        </w:rPr>
        <w:t>. However, this progress is insufficient to meet the Sustainable Development Goal target of fewer than 70 maternal deaths per 100,000 live births by 2030. Haemorrhage alone accounts for approximately 21 to 27 percent of maternal deaths in the country, underscoring its persistent contribution to maternal mortality</w:t>
      </w:r>
      <w:r w:rsidR="00E85513" w:rsidRPr="00FA1141">
        <w:rPr>
          <w:rFonts w:ascii="Times New Roman" w:hAnsi="Times New Roman" w:cs="Times New Roman"/>
          <w:sz w:val="20"/>
          <w:szCs w:val="20"/>
        </w:rPr>
        <w:t xml:space="preserve"> </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{"citationID":"vPf1QV6B","properties":{"formattedCitation":"(6\\uc0\\u8211{}9)","plainCitation":"(6–9)","noteIndex":0},"citationItems":[{"id":6479,"uris":["http://zotero.org/users/15244130/items/ZF2U43XB"],"itemData":{"id":6479,"type":"webpage","abstract":"Trends in Maternal Mortality: 2000 to 2023 is a new report from the United Nations Maternal Mortality Estimation Inter-Agency Group (MMEIG),","language":"en","title":"Trends in Maternal Mortality 2000-2023: Estimates by WHO, UNICEF, UNFPA, World Bank Group and UNDESA/Population Division | United Nations Population Fund","title-short":"Trends in Maternal Mortality 2000-2023","URL":"https://www.unfpa.org/publications/trends-maternal-mortality-2000-2023","author":[{"literal":"UNFPA"}],"accessed":{"date-parts":[["2025",8,28]]},"issued":{"date-parts":[["2025"]]}}},{"id":6486,"uris":["http://zotero.org/users/15244130/items/KVPRKRX5"],"itemData":{"id":6486,"type":"webpage","abstract":"The GHO data repository is WHO's gateway to health-related statistics for its 194 Member States. It provides access to over 1000 health topics indicators","language":"en","title":"SDG Target 3.1 | Maternal mortality: By 2030, reduce the global maternal mortality ratio to less than 70 per 100 000 live births","title-short":"SDG Target 3.1 | Maternal mortality","URL":"https://www.who.int/data/gho/data/themes/topics/indicator-groups/indicator-group-details/GHO/maternal-mortality","author":[{"literal":"WHO"}],"accessed":{"date-parts":[["2025",8,28]]},"issued":{"date-parts":[["2025"]]}}},{"id":6481,"uris":["http://zotero.org/users/15244130/items/IF5THPXA"],"itemData":{"id":6481,"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life.","language":"en","title":"African region’s maternal and newborn mortality declining, but progress still slow | WHO | Regional Office for Africa","URL":"https://www.afro.who.int/news/african-regions-maternal-and-newborn-mortality-declining-progress-still-slow","author":[{"literal":"WHO"}],"accessed":{"date-parts":[["2025",8,28]]},"issued":{"date-parts":[["2025",8,26]]}}},{"id":6483,"uris":["http://zotero.org/users/15244130/items/LWH33GGD"],"itemData":{"id":6483,"type":"article-journal","abstract":"As we reach midway towards the 2030 Sustainable Developmental Goals (SDG), this paper reviews the progress made by the WHO South-East Asia Region (SEAR) and member countries towards achieving the SDG targets for maternal, newborn and child mortality ...","container-title":"The Lancet Regional Health - Southeast Asia","DOI":"10.1016/j.lansea.2023.100307","language":"en","note":"PMID: 38028159","page":"100307","source":"pmc.ncbi.nlm.nih.gov","title":"Progress in achieving SDG targets for mortality reduction among mothers, newborns, and children in the WHO South-East Asia Region","volume":"18","author":[{"family":"Raina","given":"Neena"},{"family":"Khanna","given":"Rajesh"},{"family":"Gupta","given":"Shuchita"},{"family":"Jayathilaka","given":"Chandani Anoma"},{"family":"Mehta","given":"Rajesh"},{"family":"Behera","given":"Sabyasachi"}],"issued":{"date-parts":[["2023",10,29]]}}}],"schema":"https://github.com/citation-style-language/schema/raw/master/csl-citation.json"}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kern w:val="0"/>
          <w:sz w:val="20"/>
          <w:szCs w:val="20"/>
        </w:rPr>
        <w:t>(6–9)</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w:t>
      </w:r>
    </w:p>
    <w:p w14:paraId="17909D94" w14:textId="579770F1"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Active Management of the Third Stage of Labour (AMTSL) is a well-established evidence-based intervention for preventing PPH. It involves the administration of a uterotonic within one minute after birth, controlled cord traction, and monitoring of uterine tone after placental delivery</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{"citationID":"bQvAlRAf","properties":{"formattedCitation":"(10)","plainCitation":"(10)","noteIndex":0},"citationItems":[{"id":676,"uris":["http://zotero.org/users/15244130/items/EIQQLZBU"],"itemData":{"id":676,"type":"report","page":"1-4","title":"WHO recommendations: Induction of labour at or beyond term","author":[{"literal":"World Health Organization"}],"issued":{"date-parts":[["2018"]]}}}],"schema":"https://github.com/citation-style-language/schema/raw/master/csl-citation.json"}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(10)</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 Among these, the administration of a uterotonic, particularly oxytocin 10 IU intramuscularly or intravenously, is considered the most effective component</w:t>
      </w:r>
      <w:r w:rsidR="00E85513" w:rsidRPr="00FA1141">
        <w:rPr>
          <w:rFonts w:ascii="Times New Roman" w:hAnsi="Times New Roman" w:cs="Times New Roman"/>
          <w:sz w:val="20"/>
          <w:szCs w:val="20"/>
        </w:rPr>
        <w:t xml:space="preserve"> </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{"citationID":"rcAWs1Hb","properties":{"formattedCitation":"(11)","plainCitation":"(11)","noteIndex":0},"citationItems":[{"id":3342,"uris":["http://zotero.org/users/15244130/items/ND4YIUVR"],"itemData":{"id":3342,"type":"article-journal","abstract":"BACKGROUND: Active management of the third stage of labour involves giving a  prophylactic uterotonic, early cord clamping and controlled cord traction to deliver the placenta. With expectant management, signs of placental separation are awaited and the placenta is delivered spontaneously. Active management was introduced to try to reduce haemorrhage, a major contributor to maternal mortality in low-income countries. This is an update of a review last published in 2015. OBJECTIVES: To compare the effects of active versus expectant management of the third stage of labour on severe primary postpartum haemorrhage (PPH) and other maternal and infant outcomes.To compare the effects of variations in the packages of active and expectant management of the third stage of labour on severe primary PPH and other maternal and infant outcomes. SEARCH METHODS: For this update, we searched Cochrane Pregnancy and Childbirth's Trials Register, ClinicalTrials.gov and the World health Organization International Clinical Trials Registry Platform (ICTRP), on 22 January 2018, and reference lists of retrieved studies. SELECTION CRITERIA: Randomised and quasi-randomised controlled trials comparing active versus expectant management of the third stage of labour. Cluster-randomised trials were eligible for inclusion, but none were identified. DATA COLLECTION AND ANALYSIS: Two review authors independently assessed the studies for inclusion, assessed risk of bias, carried out data extraction and assessed the quality of the evidence using the GRADE approach. MAIN RESULTS: We included eight studies, involving analysis of data from 8892 women. The studies were all undertaken in hospitals, seven in higher-income countries and one in a lower-income country. Four studies compared active versus expectant management, and four compared active versus a mixture of managements. We used a random-effects model in the analyses because of clinical heterogeneity. Of the eight studies included, we considered three studies as having low risk of bias in the main aspects of sequence generation, allocation concealment and completeness of data collection. There was an absence of high-quality evidence according to GRADE assessments for our primary outcomes, which is reflected in the cautious language below.The evidence suggested that, for women at mixed levels of risk of bleeding, it is uncertain whether active management reduces the average risk of maternal severe primary PPH (more than 1000 mL) at time of birth (average risk ratio (RR) 0.34, 95% confidence interval (CI) 0.14 to 0.87, 3 studies, 4636 women, I(2) = 60%; GRADE: very low quality). For incidence of maternal haemoglobin (Hb) less than 9 g/dL following birth, active management of the third stage may reduce the number of women with anaemia after birth (average RR 0.50, 95% CI 0.30 to 0.83, 2 studies, 1572 women; GRADE: low quality). We also found that active management of the third stage may make little or no difference to the number of babies admitted to neonatal units (average RR 0.81, 95% CI 0.60 to 1.11, 2 studies, 3207 infants; GRADE: low quality). It is uncertain whether active management of the third stage reduces the number of babies with jaundice requiring treatment (RR 0.96, 95% CI 0.55 to 1.68, 2 studies, 3142 infants, I(2) = 66%; GRADE: very low quality). There were no data on our other primary outcomes of very severe PPH at the time of birth (more than 2500 mL), maternal mortality, or neonatal polycythaemia needing treatment.Active management reduces mean maternal blood loss at birth and probably reduces the rate of primary blood loss greater than 500 mL, and the use of therapeutic uterotonics. Active management also probably reduces the mean birthweight of the baby, reflecting the lower blood volume from interference with placental transfusion. In addition, it may reduce the need for maternal blood transfusion. However, active management may increase maternal diastolic blood pressure, vomiting after birth, afterpains, use of analgesia from birth up to discharge from the labour ward, and more women returning to hospital with bleeding (outcome not pre-specified).In the comparison of women at low risk of excessive bleeding, there were similar findings, except it was uncertain whether there was a difference identified between groups for severe primary PPH (average RR 0.31, 95% CI 0.05 to 2.17; 2 studies, 2941 women, I(2) = 71%), maternal Hb less than 9 g/dL at 24 to 72 hours (average RR 0.17, 95% CI 0.02 to 1.47; 1 study, 193 women) or the need for neonatal admission (average RR 1.02, 95% CI 0.55 to 1.88; 1 study, 1512 women). In this group, active management may make little difference to the rate of neonatal jaundice requiring phototherapy (average RR 1.31, 95% CI 0.78 to 2.18; 1 study, 1447 women).Hypertension and interference with placental transfusion might be avoided by using modifications to the active management package, for example, omitting ergot and deferring cord clamping, but we have no direct evidence of this here. AUTHORS' CONCLUSIONS: Although the data appeared to show that active management reduced the risk of severe primary PPH greater than 1000 mL at the time of birth, we are uncertain of this finding because of the very low-quality evidence. Active management may reduce the incidence of maternal anaemia (Hb less than 9 g/dL) following birth, but harms such as postnatal hypertension, pain and return to hospital due to bleeding were identified.In women at low risk of excessive bleeding, it is uncertain whether there was a difference between active and expectant management for severe PPH or maternal Hb less than 9 g/dL (at 24 to 72 hours). Women could be given information on the benefits and harms of both methods to support informed choice. Given the concerns about early cord clamping and the potential adverse effects of some uterotonics, it is critical now to look at the individual components of third-stage management. Data are also required from low-income countries.It must be emphasised that this review includes only a small number of studies with relatively small numbers of participants, and the quality of evidence for primary outcomes is low or very low.","container-title":"The Cochrane database of systematic reviews","DOI":"10.1002/14651858.CD007412.pub5","ISSN":"1469-493X (Electronic)","issue":"2","language":"eng","note":"PMID: 30754073\npublisher-place: England","page":"CD007412","title":"Active versus expectant management for women in the third stage of labour.","volume":"2","author":[{"family":"Begley","given":"Cecily M"},{"family":"Gyte","given":"Gillian Ml"},{"family":"Devane","given":"Declan"},{"family":"McGuire","given":"William"},{"family":"Weeks","given":"Andrew"},{"family":"Biesty","given":"Linda M"}],"issued":{"date-parts":[["2019",2]]}}}],"schema":"https://github.com/citation-style-language/schema/raw/master/csl-citation.json"}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(11)</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 xml:space="preserve">. Despite widespread availability of uterotonics in Ghana, adherence to the complete AMTSL protocol remains low. A national assessment reported that while nearly all facility-based deliveries involved a uterotonic, fewer than 5 percent of cases met the International Confederation of Midwives/FIGO standard definition of AMTSL, highlighting a significant gap between policy and practice </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{"citationID":"Y8YIXNig","properties":{"formattedCitation":"(12)","plainCitation":"(12)","noteIndex":0},"citationItems":[{"id":6420,"uris":["http://zotero.org/users/15244130/items/7MRDCF24"],"itemData":{"id":6420,"type":"report","genre":"Manual / Training Resource","title":"Prevention of Postpartum Hemorrhage: Implementing Active Management of the Third Stage of Labor (AMTSL): Participant’s Notebook","URL":"https://media.path.org/documents/MCHN_popphi_amtsl_part_book.pdf","author":[{"literal":"Prevention of Postpartum Hemorrhage Initiative (POPPHI); PATH"}],"issued":{"date-parts":[["2007"]]}}}],"schema":"https://github.com/citation-style-language/schema/raw/master/csl-citation.json"}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(12)</w:t>
      </w:r>
      <w:r w:rsidR="00E85513" w:rsidRPr="00FA1141">
        <w:rPr>
          <w:rFonts w:ascii="Times New Roman" w:hAnsi="Times New Roman" w:cs="Times New Roman"/>
          <w:sz w:val="20"/>
          <w:szCs w:val="20"/>
        </w:rPr>
        <w:fldChar w:fldCharType="end"/>
      </w:r>
      <w:r w:rsidRPr="00607688">
        <w:rPr>
          <w:rFonts w:ascii="Times New Roman" w:hAnsi="Times New Roman" w:cs="Times New Roman"/>
          <w:sz w:val="20"/>
          <w:szCs w:val="20"/>
        </w:rPr>
        <w:t>.</w:t>
      </w:r>
    </w:p>
    <w:p w14:paraId="21F9F568" w14:textId="027A69BB"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Qualitative studies have highlighted some of the challenges midwives face in implementing AMTSL. For example, research conducted in Accra found that although midwives expressed positive attitudes toward AMTSL, consistent implementation was undermined by heavy workloads, partial omission of steps such as uterine massage, and difficulties maintaining the cold chain for oxytocin</w:t>
      </w:r>
      <w:r w:rsidR="00E85513" w:rsidRPr="00FA1141">
        <w:rPr>
          <w:rFonts w:ascii="Times New Roman" w:hAnsi="Times New Roman" w:cs="Times New Roman"/>
          <w:sz w:val="20"/>
          <w:szCs w:val="20"/>
        </w:rPr>
        <w:fldChar w:fldCharType="begin"/>
      </w:r>
      <w:r w:rsidR="00E85513" w:rsidRPr="00FA1141">
        <w:rPr>
          <w:rFonts w:ascii="Times New Roman" w:hAnsi="Times New Roman" w:cs="Times New Roman"/>
          <w:sz w:val="20"/>
          <w:szCs w:val="20"/>
        </w:rPr>
        <w:instrText xml:space="preserve"> ADDIN ZOTERO_ITEM CSL_CITATION {"citationID":"UpLW2cTD","properties":{"formattedCitation":"(13)","plainCitation":"(13)","noteIndex":0},"citationItems":[{"id":6423,"uris":["http://zotero.org/users/15244130/items/7SS6A74W"],"itemData":{"id":6423,"type":"article-journal","container-title":"BMC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E85513" w:rsidRPr="00FA1141">
        <w:rPr>
          <w:rFonts w:ascii="Times New Roman" w:hAnsi="Times New Roman" w:cs="Times New Roman"/>
          <w:sz w:val="20"/>
          <w:szCs w:val="20"/>
        </w:rPr>
        <w:fldChar w:fldCharType="separate"/>
      </w:r>
      <w:r w:rsidR="00E85513" w:rsidRPr="00FA1141">
        <w:rPr>
          <w:rFonts w:ascii="Times New Roman" w:hAnsi="Times New Roman" w:cs="Times New Roman"/>
          <w:sz w:val="20"/>
          <w:szCs w:val="20"/>
        </w:rPr>
        <w:t>(13)</w:t>
      </w:r>
      <w:r w:rsidR="00E85513" w:rsidRPr="00FA1141">
        <w:rPr>
          <w:rFonts w:ascii="Times New Roman" w:hAnsi="Times New Roman" w:cs="Times New Roman"/>
          <w:sz w:val="20"/>
          <w:szCs w:val="20"/>
        </w:rPr>
        <w:fldChar w:fldCharType="end"/>
      </w:r>
      <w:r w:rsidR="00E85513" w:rsidRPr="00FA1141">
        <w:rPr>
          <w:rFonts w:ascii="Times New Roman" w:hAnsi="Times New Roman" w:cs="Times New Roman"/>
          <w:sz w:val="20"/>
          <w:szCs w:val="20"/>
        </w:rPr>
        <w:t>.</w:t>
      </w:r>
      <w:r w:rsidRPr="00607688">
        <w:rPr>
          <w:rFonts w:ascii="Times New Roman" w:hAnsi="Times New Roman" w:cs="Times New Roman"/>
          <w:sz w:val="20"/>
          <w:szCs w:val="20"/>
        </w:rPr>
        <w:t xml:space="preserve"> In northern Ghana, where health services are generally more constrained, these challenges may be more severe. The region records lower levels of institutional delivery and skilled birth attendance compared to national averages, reflecting systemic inequalities in access to quality maternal health services </w:t>
      </w:r>
      <w:r w:rsidR="00956BC0" w:rsidRPr="00FA1141">
        <w:rPr>
          <w:rFonts w:ascii="Times New Roman" w:hAnsi="Times New Roman" w:cs="Times New Roman"/>
          <w:sz w:val="20"/>
          <w:szCs w:val="20"/>
        </w:rPr>
        <w:fldChar w:fldCharType="begin"/>
      </w:r>
      <w:r w:rsidR="00EC1D55" w:rsidRPr="00FA1141">
        <w:rPr>
          <w:rFonts w:ascii="Times New Roman" w:hAnsi="Times New Roman" w:cs="Times New Roman"/>
          <w:sz w:val="20"/>
          <w:szCs w:val="20"/>
        </w:rPr>
        <w:instrText xml:space="preserve"> ADDIN ZOTERO_ITEM CSL_CITATION {"citationID":"DZRMEzJP","properties":{"formattedCitation":"(14,15)","plainCitation":"(14,15)","noteIndex":0},"citationItems":[{"id":6425,"uris":["http://zotero.org/users/15244130/items/JIDVE4H2"],"itemData":{"id":6425,"type":"report","genre":"nal Report (Demographic and Health Survey)","title":"Ghana Maternal Health Survey 2017 (FR340)","URL":"https://www.dhsprogram.com/pubs/pdf/FR340/FR340.pdf","author":[{"literal":"Ghana Statistical Service (GSS), Ghana Health Service (GHS), and ICF"}],"issued":{"date-parts":[["2018"]]}}},{"id":4894,"uris":["http://zotero.org/users/15244130/items/KM2TLBJE"],"itemData":{"id":4894,"type":"report","event-place":"Accra, Ghana","publisher":"GHS","publisher-place":"Accra, Ghana","title":"Annual report on maternal health services in Ghana","author":[{"literal":"Ghana Health Service"}],"issued":{"date-parts":[["2022"]]}}}],"schema":"https://github.com/citation-style-language/schema/raw/master/csl-citation.json"} </w:instrText>
      </w:r>
      <w:r w:rsidR="00956BC0" w:rsidRPr="00FA1141">
        <w:rPr>
          <w:rFonts w:ascii="Times New Roman" w:hAnsi="Times New Roman" w:cs="Times New Roman"/>
          <w:sz w:val="20"/>
          <w:szCs w:val="20"/>
        </w:rPr>
        <w:fldChar w:fldCharType="separate"/>
      </w:r>
      <w:r w:rsidR="00EC1D55" w:rsidRPr="00FA1141">
        <w:rPr>
          <w:rFonts w:ascii="Times New Roman" w:hAnsi="Times New Roman" w:cs="Times New Roman"/>
          <w:sz w:val="20"/>
          <w:szCs w:val="20"/>
        </w:rPr>
        <w:t>(14,15)</w:t>
      </w:r>
      <w:r w:rsidR="00956BC0" w:rsidRPr="00FA1141">
        <w:rPr>
          <w:rFonts w:ascii="Times New Roman" w:hAnsi="Times New Roman" w:cs="Times New Roman"/>
          <w:sz w:val="20"/>
          <w:szCs w:val="20"/>
        </w:rPr>
        <w:fldChar w:fldCharType="end"/>
      </w:r>
      <w:r w:rsidR="00EC1D55" w:rsidRPr="00FA1141">
        <w:rPr>
          <w:rFonts w:ascii="Times New Roman" w:hAnsi="Times New Roman" w:cs="Times New Roman"/>
          <w:sz w:val="20"/>
          <w:szCs w:val="20"/>
        </w:rPr>
        <w:t>.</w:t>
      </w:r>
    </w:p>
    <w:p w14:paraId="0D486AEE" w14:textId="77777777" w:rsidR="00607688" w:rsidRP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Although AMTSL is mandated by Ghana’s national Safe Motherhood protocols and aligned with international recommendations, there is limited evidence on how midwives in northern Ghana interpret and apply these guidelines in daily practice. Most existing research has been concentrated in urban or tertiary hospital settings, leaving a gap in understanding of how AMTSL is enacted in resource-limited regional facilities. This gap is particularly concerning in the Northern Region, where maternal outcomes continue to lag behind national trends.</w:t>
      </w:r>
    </w:p>
    <w:p w14:paraId="2E3ADF44" w14:textId="77777777" w:rsidR="00607688" w:rsidRDefault="00607688" w:rsidP="00AA57A2">
      <w:pPr>
        <w:spacing w:line="276" w:lineRule="auto"/>
        <w:jc w:val="both"/>
        <w:rPr>
          <w:rFonts w:ascii="Times New Roman" w:hAnsi="Times New Roman" w:cs="Times New Roman"/>
          <w:sz w:val="20"/>
          <w:szCs w:val="20"/>
        </w:rPr>
      </w:pPr>
      <w:r w:rsidRPr="00607688">
        <w:rPr>
          <w:rFonts w:ascii="Times New Roman" w:hAnsi="Times New Roman" w:cs="Times New Roman"/>
          <w:sz w:val="20"/>
          <w:szCs w:val="20"/>
        </w:rPr>
        <w:t>The problem this study addresses is that while AMTSL is widely recognized as an essential intervention to prevent PPH, its implementation remains inconsistent, and the contextual barriers in northern Ghana are not well documented. Exploring the experiences and practices of midwives at Northern Regional Hospital in Tamale will provide valuable insights into the enablers and constraints affecting AMTSL adherence. Findings from this study are expected to contribute to improved maternal health strategies and help reduce preventable maternal mortality associated with PPH in Ghana.</w:t>
      </w:r>
    </w:p>
    <w:p w14:paraId="0A428844" w14:textId="77777777" w:rsidR="00FA1141" w:rsidRDefault="00FA1141" w:rsidP="00AA57A2">
      <w:pPr>
        <w:spacing w:line="276" w:lineRule="auto"/>
        <w:jc w:val="both"/>
        <w:rPr>
          <w:rFonts w:ascii="Times New Roman" w:hAnsi="Times New Roman" w:cs="Times New Roman"/>
          <w:sz w:val="20"/>
          <w:szCs w:val="20"/>
        </w:rPr>
      </w:pPr>
    </w:p>
    <w:p w14:paraId="7EBE7CE9" w14:textId="77777777" w:rsidR="00FA1141" w:rsidRDefault="00FA1141" w:rsidP="00AA57A2">
      <w:pPr>
        <w:spacing w:line="276" w:lineRule="auto"/>
        <w:jc w:val="both"/>
        <w:rPr>
          <w:rFonts w:ascii="Times New Roman" w:hAnsi="Times New Roman" w:cs="Times New Roman"/>
          <w:sz w:val="20"/>
          <w:szCs w:val="20"/>
        </w:rPr>
      </w:pPr>
    </w:p>
    <w:p w14:paraId="4252AA3C" w14:textId="77777777" w:rsidR="00FA1141" w:rsidRDefault="00FA1141" w:rsidP="00AA57A2">
      <w:pPr>
        <w:spacing w:line="276" w:lineRule="auto"/>
        <w:jc w:val="both"/>
        <w:rPr>
          <w:rFonts w:ascii="Times New Roman" w:hAnsi="Times New Roman" w:cs="Times New Roman"/>
          <w:sz w:val="20"/>
          <w:szCs w:val="20"/>
        </w:rPr>
      </w:pPr>
    </w:p>
    <w:p w14:paraId="1DFAEFD3" w14:textId="77777777" w:rsidR="00FA1141" w:rsidRPr="00607688" w:rsidRDefault="00FA1141" w:rsidP="00AA57A2">
      <w:pPr>
        <w:spacing w:line="276" w:lineRule="auto"/>
        <w:jc w:val="both"/>
        <w:rPr>
          <w:rFonts w:ascii="Times New Roman" w:hAnsi="Times New Roman" w:cs="Times New Roman"/>
          <w:sz w:val="20"/>
          <w:szCs w:val="20"/>
        </w:rPr>
      </w:pPr>
    </w:p>
    <w:p w14:paraId="2B7F1DFB" w14:textId="77777777" w:rsidR="00F51FC7" w:rsidRPr="00FA1141" w:rsidRDefault="00F51FC7" w:rsidP="00AA57A2">
      <w:pPr>
        <w:spacing w:line="276" w:lineRule="auto"/>
        <w:jc w:val="both"/>
        <w:rPr>
          <w:rFonts w:ascii="Times New Roman" w:hAnsi="Times New Roman" w:cs="Times New Roman"/>
          <w:b/>
          <w:bCs/>
          <w:sz w:val="20"/>
          <w:szCs w:val="20"/>
        </w:rPr>
      </w:pPr>
      <w:r w:rsidRPr="00F51FC7">
        <w:rPr>
          <w:rFonts w:ascii="Times New Roman" w:hAnsi="Times New Roman" w:cs="Times New Roman"/>
          <w:b/>
          <w:bCs/>
          <w:sz w:val="20"/>
          <w:szCs w:val="20"/>
        </w:rPr>
        <w:t>Methods</w:t>
      </w:r>
    </w:p>
    <w:p w14:paraId="0BDDC475" w14:textId="5F8D196D" w:rsidR="0009769D" w:rsidRPr="00F51FC7" w:rsidRDefault="0009769D"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Study setting</w:t>
      </w:r>
    </w:p>
    <w:p w14:paraId="46ADF2FC" w14:textId="08D31FF7"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 xml:space="preserve">This study was conducted at Northern Regional Hospital (NRH) in Tamale, the capital of Ghana’s Northern Region. NRH is a secondary-level referral hospital under the Ghana Health Service, serving as a referral </w:t>
      </w:r>
      <w:proofErr w:type="spellStart"/>
      <w:r w:rsidRPr="00F51FC7">
        <w:rPr>
          <w:rFonts w:ascii="Times New Roman" w:hAnsi="Times New Roman" w:cs="Times New Roman"/>
          <w:sz w:val="20"/>
          <w:szCs w:val="20"/>
        </w:rPr>
        <w:t>centre</w:t>
      </w:r>
      <w:proofErr w:type="spellEnd"/>
      <w:r w:rsidRPr="00F51FC7">
        <w:rPr>
          <w:rFonts w:ascii="Times New Roman" w:hAnsi="Times New Roman" w:cs="Times New Roman"/>
          <w:sz w:val="20"/>
          <w:szCs w:val="20"/>
        </w:rPr>
        <w:t xml:space="preserve"> for surrounding district hospitals and health </w:t>
      </w:r>
      <w:proofErr w:type="spellStart"/>
      <w:r w:rsidRPr="00F51FC7">
        <w:rPr>
          <w:rFonts w:ascii="Times New Roman" w:hAnsi="Times New Roman" w:cs="Times New Roman"/>
          <w:sz w:val="20"/>
          <w:szCs w:val="20"/>
        </w:rPr>
        <w:t>centres</w:t>
      </w:r>
      <w:proofErr w:type="spellEnd"/>
      <w:r w:rsidRPr="00F51FC7">
        <w:rPr>
          <w:rFonts w:ascii="Times New Roman" w:hAnsi="Times New Roman" w:cs="Times New Roman"/>
          <w:sz w:val="20"/>
          <w:szCs w:val="20"/>
        </w:rPr>
        <w:t xml:space="preserve">. The hospital provides comprehensive maternal health services, including antenatal care (ANC), intrapartum care, postnatal care, and emergency obstetric services. The Northern Region has historically recorded lower institutional delivery rates and higher maternal health risks compared to the southern parts of Ghana, reflecting systemic inequalities in healthcare access and outcomes </w:t>
      </w:r>
      <w:r w:rsidR="00EC1D55" w:rsidRPr="00FA1141">
        <w:rPr>
          <w:rFonts w:ascii="Times New Roman" w:hAnsi="Times New Roman" w:cs="Times New Roman"/>
          <w:sz w:val="20"/>
          <w:szCs w:val="20"/>
        </w:rPr>
        <w:fldChar w:fldCharType="begin"/>
      </w:r>
      <w:r w:rsidR="00D8155E" w:rsidRPr="00FA1141">
        <w:rPr>
          <w:rFonts w:ascii="Times New Roman" w:hAnsi="Times New Roman" w:cs="Times New Roman"/>
          <w:sz w:val="20"/>
          <w:szCs w:val="20"/>
        </w:rPr>
        <w:instrText xml:space="preserve"> ADDIN ZOTERO_ITEM CSL_CITATION {"citationID":"OOwjgAgz","properties":{"formattedCitation":"(14,15)","plainCitation":"(14,15)","noteIndex":0},"citationItems":[{"id":6425,"uris":["http://zotero.org/users/15244130/items/JIDVE4H2"],"itemData":{"id":6425,"type":"report","genre":"nal Report (Demographic and Health Survey)","title":"Ghana Maternal Health Survey 2017 (FR340)","URL":"https://www.dhsprogram.com/pubs/pdf/FR340/FR340.pdf","author":[{"literal":"Ghana Statistical Service (GSS), Ghana Health Service (GHS), and ICF"}],"issued":{"date-parts":[["2018"]]}},"label":"page"},{"id":4894,"uris":["http://zotero.org/users/15244130/items/KM2TLBJE"],"itemData":{"id":4894,"type":"report","event-place":"Accra, Ghana","publisher":"GHS","publisher-place":"Accra, Ghana","title":"Annual report on maternal health services in Ghana","author":[{"literal":"Ghana Health Service"}],"issued":{"date-parts":[["2022"]]}}}],"schema":"https://github.com/citation-style-language/schema/raw/master/csl-citation.json"} </w:instrText>
      </w:r>
      <w:r w:rsidR="00EC1D55" w:rsidRPr="00FA1141">
        <w:rPr>
          <w:rFonts w:ascii="Times New Roman" w:hAnsi="Times New Roman" w:cs="Times New Roman"/>
          <w:sz w:val="20"/>
          <w:szCs w:val="20"/>
        </w:rPr>
        <w:fldChar w:fldCharType="separate"/>
      </w:r>
      <w:r w:rsidR="00D8155E" w:rsidRPr="00FA1141">
        <w:rPr>
          <w:rFonts w:ascii="Times New Roman" w:hAnsi="Times New Roman" w:cs="Times New Roman"/>
          <w:sz w:val="20"/>
          <w:szCs w:val="20"/>
        </w:rPr>
        <w:t>(14,15)</w:t>
      </w:r>
      <w:r w:rsidR="00EC1D55" w:rsidRPr="00FA1141">
        <w:rPr>
          <w:rFonts w:ascii="Times New Roman" w:hAnsi="Times New Roman" w:cs="Times New Roman"/>
          <w:sz w:val="20"/>
          <w:szCs w:val="20"/>
        </w:rPr>
        <w:fldChar w:fldCharType="end"/>
      </w:r>
      <w:r w:rsidRPr="00F51FC7">
        <w:rPr>
          <w:rFonts w:ascii="Times New Roman" w:hAnsi="Times New Roman" w:cs="Times New Roman"/>
          <w:sz w:val="20"/>
          <w:szCs w:val="20"/>
        </w:rPr>
        <w:t>. Given its strategic position as the region’s main referral hospital and its high volume of deliveries, NRH provides an ideal context for exploring midwives’ experiences and practices regarding Active Management of the Third Stage of Labour (AMTSL).</w:t>
      </w:r>
    </w:p>
    <w:p w14:paraId="2431145E" w14:textId="0EDFC99E" w:rsidR="0009769D" w:rsidRPr="00F51FC7" w:rsidRDefault="0009769D"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 xml:space="preserve">Study design </w:t>
      </w:r>
    </w:p>
    <w:p w14:paraId="1A4F8E5B" w14:textId="0E359AB0"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An exploratory descriptive qualitative design was employed. This design was appropriate because the study sought to generate an in-depth understanding of how midwives perceive, interpret, and implement AMTSL in their daily practice. Quantitative approaches would not have captured the complexity of lived experiences or contextual factors that influence practice. A qualitative approach is particularly justified in maternal health research in Ghana, where provider attitudes and systemic constraints strongly affect the implementation of clinical guidelines</w:t>
      </w:r>
      <w:r w:rsidR="00D8155E" w:rsidRPr="00FA1141">
        <w:rPr>
          <w:rFonts w:ascii="Times New Roman" w:hAnsi="Times New Roman" w:cs="Times New Roman"/>
          <w:sz w:val="20"/>
          <w:szCs w:val="20"/>
        </w:rPr>
        <w:fldChar w:fldCharType="begin"/>
      </w:r>
      <w:r w:rsidR="00D8155E" w:rsidRPr="00FA1141">
        <w:rPr>
          <w:rFonts w:ascii="Times New Roman" w:hAnsi="Times New Roman" w:cs="Times New Roman"/>
          <w:sz w:val="20"/>
          <w:szCs w:val="20"/>
        </w:rPr>
        <w:instrText xml:space="preserve"> ADDIN ZOTERO_ITEM CSL_CITATION {"citationID":"6hsE69C1","properties":{"formattedCitation":"(13,16)","plainCitation":"(13,16)","noteIndex":0},"citationItems":[{"id":6423,"uris":["http://zotero.org/users/15244130/items/7SS6A74W"],"itemData":{"id":6423,"type":"article-journal","container-title":"BMC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Odberg"}],"issued":{"date-parts":[["2014",12]]}}},{"id":955,"uris":["http://zotero.org/users/15244130/items/9LZIPKK3"],"itemData":{"id":955,"type":"book","ISBN":"1-5063-3019-3","publisher":"Sage publications","title":"Qualitative inquiry and research design: Choosing among five approaches","author":[{"family":"Creswell","given":"John W"},{"family":"Poth","given":"Cheryl N"}],"issued":{"date-parts":[["2016"]]}}}],"schema":"https://github.com/citation-style-language/schema/raw/master/csl-citation.json"} </w:instrText>
      </w:r>
      <w:r w:rsidR="00D8155E" w:rsidRPr="00FA1141">
        <w:rPr>
          <w:rFonts w:ascii="Times New Roman" w:hAnsi="Times New Roman" w:cs="Times New Roman"/>
          <w:sz w:val="20"/>
          <w:szCs w:val="20"/>
        </w:rPr>
        <w:fldChar w:fldCharType="separate"/>
      </w:r>
      <w:r w:rsidR="00D8155E" w:rsidRPr="00FA1141">
        <w:rPr>
          <w:rFonts w:ascii="Times New Roman" w:hAnsi="Times New Roman" w:cs="Times New Roman"/>
          <w:sz w:val="20"/>
          <w:szCs w:val="20"/>
        </w:rPr>
        <w:t>(13,16)</w:t>
      </w:r>
      <w:r w:rsidR="00D8155E" w:rsidRPr="00FA1141">
        <w:rPr>
          <w:rFonts w:ascii="Times New Roman" w:hAnsi="Times New Roman" w:cs="Times New Roman"/>
          <w:sz w:val="20"/>
          <w:szCs w:val="20"/>
        </w:rPr>
        <w:fldChar w:fldCharType="end"/>
      </w:r>
      <w:r w:rsidR="00D8155E" w:rsidRPr="00FA1141">
        <w:rPr>
          <w:rFonts w:ascii="Times New Roman" w:hAnsi="Times New Roman" w:cs="Times New Roman"/>
          <w:sz w:val="20"/>
          <w:szCs w:val="20"/>
        </w:rPr>
        <w:t>.</w:t>
      </w:r>
    </w:p>
    <w:p w14:paraId="27708194" w14:textId="0401E638" w:rsidR="004852BF" w:rsidRPr="00F51FC7"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Study population</w:t>
      </w:r>
    </w:p>
    <w:p w14:paraId="50248BF2" w14:textId="77777777" w:rsidR="004852BF"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 xml:space="preserve">The study population comprised registered midwives working in the labour ward, maternity ward, and antenatal clinic of NRH. </w:t>
      </w:r>
    </w:p>
    <w:p w14:paraId="3A5CC538" w14:textId="77777777" w:rsidR="004852BF" w:rsidRPr="00FA1141"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Inclusion and exclusion criteria</w:t>
      </w:r>
    </w:p>
    <w:p w14:paraId="39F996C4" w14:textId="77777777" w:rsidR="003429D3" w:rsidRPr="00FA1141" w:rsidRDefault="003429D3" w:rsidP="003429D3">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 xml:space="preserve">These three units were selected because midwives working across them are directly involved in maternal care and are responsible for implementing AMTSL. </w:t>
      </w:r>
    </w:p>
    <w:p w14:paraId="296D181F" w14:textId="77777777" w:rsidR="002A7DDF" w:rsidRPr="00FA1141" w:rsidRDefault="002A7DDF" w:rsidP="00AA57A2">
      <w:pPr>
        <w:spacing w:line="276" w:lineRule="auto"/>
        <w:jc w:val="both"/>
        <w:rPr>
          <w:rFonts w:ascii="Times New Roman" w:hAnsi="Times New Roman" w:cs="Times New Roman"/>
          <w:b/>
          <w:bCs/>
          <w:sz w:val="20"/>
          <w:szCs w:val="20"/>
        </w:rPr>
      </w:pPr>
      <w:r w:rsidRPr="002A7DDF">
        <w:rPr>
          <w:rFonts w:ascii="Times New Roman" w:hAnsi="Times New Roman" w:cs="Times New Roman"/>
          <w:b/>
          <w:bCs/>
          <w:sz w:val="20"/>
          <w:szCs w:val="20"/>
        </w:rPr>
        <w:t>Inclusion criteria</w:t>
      </w:r>
    </w:p>
    <w:p w14:paraId="594332D4" w14:textId="77777777" w:rsidR="002A7DDF" w:rsidRPr="002A7DDF" w:rsidRDefault="002A7DDF" w:rsidP="00AA57A2">
      <w:pPr>
        <w:numPr>
          <w:ilvl w:val="0"/>
          <w:numId w:val="10"/>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Registered midwife stationed in the labour ward, maternity ward, or antenatal clinic at NRH</w:t>
      </w:r>
    </w:p>
    <w:p w14:paraId="0201D97E" w14:textId="77777777" w:rsidR="002A7DDF" w:rsidRPr="002A7DDF" w:rsidRDefault="002A7DDF" w:rsidP="00AA57A2">
      <w:pPr>
        <w:numPr>
          <w:ilvl w:val="0"/>
          <w:numId w:val="10"/>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At least six months of professional practice at NRH</w:t>
      </w:r>
    </w:p>
    <w:p w14:paraId="1C016E86" w14:textId="77777777" w:rsidR="002A7DDF" w:rsidRPr="002A7DDF" w:rsidRDefault="002A7DDF" w:rsidP="00AA57A2">
      <w:pPr>
        <w:numPr>
          <w:ilvl w:val="0"/>
          <w:numId w:val="10"/>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Willingness to participate and provide informed consent</w:t>
      </w:r>
    </w:p>
    <w:p w14:paraId="7DF9C38D" w14:textId="77777777" w:rsidR="002A7DDF" w:rsidRPr="002A7DDF" w:rsidRDefault="002A7DDF" w:rsidP="00AA57A2">
      <w:pPr>
        <w:spacing w:line="276" w:lineRule="auto"/>
        <w:jc w:val="both"/>
        <w:rPr>
          <w:rFonts w:ascii="Times New Roman" w:hAnsi="Times New Roman" w:cs="Times New Roman"/>
          <w:b/>
          <w:bCs/>
          <w:i/>
          <w:iCs/>
          <w:sz w:val="20"/>
          <w:szCs w:val="20"/>
        </w:rPr>
      </w:pPr>
      <w:r w:rsidRPr="002A7DDF">
        <w:rPr>
          <w:rFonts w:ascii="Times New Roman" w:hAnsi="Times New Roman" w:cs="Times New Roman"/>
          <w:b/>
          <w:bCs/>
          <w:i/>
          <w:iCs/>
          <w:sz w:val="20"/>
          <w:szCs w:val="20"/>
        </w:rPr>
        <w:t>Exclusion criteria</w:t>
      </w:r>
    </w:p>
    <w:p w14:paraId="71CFE3E4" w14:textId="77777777" w:rsidR="002A7DDF" w:rsidRPr="002A7DDF" w:rsidRDefault="002A7DDF" w:rsidP="00AA57A2">
      <w:pPr>
        <w:numPr>
          <w:ilvl w:val="0"/>
          <w:numId w:val="11"/>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Student midwives or interns on clinical placement</w:t>
      </w:r>
    </w:p>
    <w:p w14:paraId="4F66A2C7" w14:textId="77777777" w:rsidR="002A7DDF" w:rsidRPr="002A7DDF" w:rsidRDefault="002A7DDF" w:rsidP="00AA57A2">
      <w:pPr>
        <w:numPr>
          <w:ilvl w:val="0"/>
          <w:numId w:val="11"/>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Midwives on annual or maternity leave during the study period</w:t>
      </w:r>
    </w:p>
    <w:p w14:paraId="2F7F9D5C" w14:textId="77777777" w:rsidR="002A7DDF" w:rsidRPr="002A7DDF" w:rsidRDefault="002A7DDF" w:rsidP="00AA57A2">
      <w:pPr>
        <w:numPr>
          <w:ilvl w:val="0"/>
          <w:numId w:val="11"/>
        </w:numPr>
        <w:spacing w:line="276" w:lineRule="auto"/>
        <w:jc w:val="both"/>
        <w:rPr>
          <w:rFonts w:ascii="Times New Roman" w:hAnsi="Times New Roman" w:cs="Times New Roman"/>
          <w:sz w:val="20"/>
          <w:szCs w:val="20"/>
        </w:rPr>
      </w:pPr>
      <w:r w:rsidRPr="002A7DDF">
        <w:rPr>
          <w:rFonts w:ascii="Times New Roman" w:hAnsi="Times New Roman" w:cs="Times New Roman"/>
          <w:sz w:val="20"/>
          <w:szCs w:val="20"/>
        </w:rPr>
        <w:t>Midwives with less than six months’ experience at NRH</w:t>
      </w:r>
    </w:p>
    <w:p w14:paraId="3B8A3C19" w14:textId="755349BD" w:rsidR="004852BF" w:rsidRPr="00FA1141"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Sample size</w:t>
      </w:r>
    </w:p>
    <w:p w14:paraId="36AB6870" w14:textId="6635E8F9" w:rsidR="00F51FC7"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study engaged 14 midwives, a sample size determined a priori to balance feasibility and depth. Previous literature suggests that between 12 and 20 participants are sufficient to generate thematic saturation in qualitative studies</w:t>
      </w:r>
      <w:r w:rsidR="00D8155E" w:rsidRPr="00FA1141">
        <w:rPr>
          <w:rFonts w:ascii="Times New Roman" w:hAnsi="Times New Roman" w:cs="Times New Roman"/>
          <w:sz w:val="20"/>
          <w:szCs w:val="20"/>
        </w:rPr>
        <w:fldChar w:fldCharType="begin"/>
      </w:r>
      <w:r w:rsidR="00D8155E" w:rsidRPr="00FA1141">
        <w:rPr>
          <w:rFonts w:ascii="Times New Roman" w:hAnsi="Times New Roman" w:cs="Times New Roman"/>
          <w:sz w:val="20"/>
          <w:szCs w:val="20"/>
        </w:rPr>
        <w:instrText xml:space="preserve"> ADDIN ZOTERO_ITEM CSL_CITATION {"citationID":"h3RkJft0","properties":{"formattedCitation":"(17)","plainCitation":"(17)","noteIndex":0},"citationItems":[{"id":6442,"uris":["http://zotero.org/users/15244130/items/84K2HTTK"],"itemData":{"id":6442,"type":"article-journal","abstract":"Guidelines for determining nonprobabilistic sample sizes are virtually nonexistent. Purposive samples are the most commonly used form of nonprobabilistic sampling, and their size typically relies on the concept of “saturation,” or the point at which no new information or themes are observed in the data. Although the idea of saturation is helpful at the conceptual level, it provides little practical guidance for estimating sample sizes, prior to data collection, necessary for conducting quality research. Using data from a study involving sixty in-depth interviews with women in two West African countries, the authors systematically document the degree of data saturation and variability over the course of thematic analysis. They operationalize saturation and make evidence-based recommendations regarding nonprobabilistic sample sizes for interviews. Based on the data set, they found that saturation occurred within the first twelve interviews, although basic elements for metathemes were present as early as six interviews. Variability within the data followed similar patterns.","container-title":"Field Methods","DOI":"10.1177/1525822X05279903","ISSN":"1525-822X, 1552-3969","issue":"1","journalAbbreviation":"Field Methods","language":"en","license":"https://journals.sagepub.com/page/policies/text-and-data-mining-license","page":"59-82","source":"DOI.org (Crossref)","title":"How Many Interviews Are Enough?: An Experiment with Data Saturation and Variability","title-short":"How Many Interviews Are Enough?","volume":"18","author":[{"family":"Guest","given":"Greg"},{"family":"Bunce","given":"Arwen"},{"family":"Johnson","given":"Laura"}],"issued":{"date-parts":[["2006",2]]}}}],"schema":"https://github.com/citation-style-language/schema/raw/master/csl-citation.json"} </w:instrText>
      </w:r>
      <w:r w:rsidR="00D8155E" w:rsidRPr="00FA1141">
        <w:rPr>
          <w:rFonts w:ascii="Times New Roman" w:hAnsi="Times New Roman" w:cs="Times New Roman"/>
          <w:sz w:val="20"/>
          <w:szCs w:val="20"/>
        </w:rPr>
        <w:fldChar w:fldCharType="separate"/>
      </w:r>
      <w:r w:rsidR="00D8155E" w:rsidRPr="00FA1141">
        <w:rPr>
          <w:rFonts w:ascii="Times New Roman" w:hAnsi="Times New Roman" w:cs="Times New Roman"/>
          <w:sz w:val="20"/>
          <w:szCs w:val="20"/>
        </w:rPr>
        <w:t>(17)</w:t>
      </w:r>
      <w:r w:rsidR="00D8155E" w:rsidRPr="00FA1141">
        <w:rPr>
          <w:rFonts w:ascii="Times New Roman" w:hAnsi="Times New Roman" w:cs="Times New Roman"/>
          <w:sz w:val="20"/>
          <w:szCs w:val="20"/>
        </w:rPr>
        <w:fldChar w:fldCharType="end"/>
      </w:r>
      <w:r w:rsidRPr="00F51FC7">
        <w:rPr>
          <w:rFonts w:ascii="Times New Roman" w:hAnsi="Times New Roman" w:cs="Times New Roman"/>
          <w:sz w:val="20"/>
          <w:szCs w:val="20"/>
        </w:rPr>
        <w:t>. Fourteen participants were judged adequate to capture diverse perspectives across the labour ward, maternity ward, and ANC unit, while still allowing for detailed and manageable analysis.</w:t>
      </w:r>
    </w:p>
    <w:p w14:paraId="1947AB92" w14:textId="77777777" w:rsidR="001C1F75" w:rsidRPr="00FA1141" w:rsidRDefault="001C1F75" w:rsidP="00AA57A2">
      <w:pPr>
        <w:spacing w:line="276" w:lineRule="auto"/>
        <w:jc w:val="both"/>
        <w:rPr>
          <w:rFonts w:ascii="Times New Roman" w:hAnsi="Times New Roman" w:cs="Times New Roman"/>
          <w:sz w:val="20"/>
          <w:szCs w:val="20"/>
        </w:rPr>
      </w:pPr>
    </w:p>
    <w:p w14:paraId="2EA31695" w14:textId="7F567B43" w:rsidR="004852BF" w:rsidRPr="00F51FC7" w:rsidRDefault="004852B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Sa</w:t>
      </w:r>
      <w:r w:rsidR="002A7DDF" w:rsidRPr="00FA1141">
        <w:rPr>
          <w:rFonts w:ascii="Times New Roman" w:hAnsi="Times New Roman" w:cs="Times New Roman"/>
          <w:b/>
          <w:bCs/>
          <w:sz w:val="20"/>
          <w:szCs w:val="20"/>
        </w:rPr>
        <w:t>mpling techniques</w:t>
      </w:r>
    </w:p>
    <w:p w14:paraId="68D25B8A" w14:textId="01926468"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Participants were selected using purposive sampling, a strategy that deliberately recruits individuals with direct experience relevant to the research questions</w:t>
      </w:r>
      <w:r w:rsidR="0049422E" w:rsidRPr="00FA1141">
        <w:rPr>
          <w:rFonts w:ascii="Times New Roman" w:hAnsi="Times New Roman" w:cs="Times New Roman"/>
          <w:sz w:val="20"/>
          <w:szCs w:val="20"/>
        </w:rPr>
        <w:t xml:space="preserve"> </w:t>
      </w:r>
      <w:r w:rsidR="00A0321F" w:rsidRPr="00FA1141">
        <w:rPr>
          <w:rFonts w:ascii="Times New Roman" w:hAnsi="Times New Roman" w:cs="Times New Roman"/>
          <w:sz w:val="20"/>
          <w:szCs w:val="20"/>
        </w:rPr>
        <w:fldChar w:fldCharType="begin"/>
      </w:r>
      <w:r w:rsidR="00A0321F" w:rsidRPr="00FA1141">
        <w:rPr>
          <w:rFonts w:ascii="Times New Roman" w:hAnsi="Times New Roman" w:cs="Times New Roman"/>
          <w:sz w:val="20"/>
          <w:szCs w:val="20"/>
        </w:rPr>
        <w:instrText xml:space="preserve"> ADDIN ZOTERO_ITEM CSL_CITATION {"citationID":"i5hD5iXc","properties":{"formattedCitation":"(18)","plainCitation":"(18)","noteIndex":0},"citationItems":[{"id":3443,"uris":["http://zotero.org/users/15244130/items/L8SVMZCZ"],"itemData":{"id":3443,"type":"article-journal","abstract":"Purposeful sampling is widely used in qualitative research for the identification  and selection of information-rich cases related to the phenomenon of interest. Although there are several different purposeful sampling strategies, criterion sampling appears to be used most commonly in implementation research. However, combining sampling strategies may be more appropriate to the aims of implementation research and more consistent with recent developments in quantitative methods. This paper reviews the principles and practice of purposeful sampling in implementation research, summarizes types and categories of purposeful sampling strategies and provides a set of recommendations for use of single strategy or multistage strategy designs, particularly for state implementation research.","container-title":"Administration and policy in mental health","DOI":"10.1007/s10488-013-0528-y","ISSN":"1573-3289 (Electronic)","issue":"5","language":"eng","note":"PMID: 24193818\npublisher-place: United States","page":"533-544","title":"Purposeful Sampling for Qualitative Data Collection and Analysis in Mixed Method  Implementation Research.","volume":"42","author":[{"family":"Palinkas","given":"Lawrence A"},{"family":"Horwitz","given":"Sarah M"},{"family":"Green","given":"Carla A"},{"family":"Wisdom","given":"Jennifer P"},{"family":"Duan","given":"Naihua"},{"family":"Hoagwood","given":"Kimberly"}],"issued":{"date-parts":[["2015",9]]}}}],"schema":"https://github.com/citation-style-language/schema/raw/master/csl-citation.json"} </w:instrText>
      </w:r>
      <w:r w:rsidR="00A0321F" w:rsidRPr="00FA1141">
        <w:rPr>
          <w:rFonts w:ascii="Times New Roman" w:hAnsi="Times New Roman" w:cs="Times New Roman"/>
          <w:sz w:val="20"/>
          <w:szCs w:val="20"/>
        </w:rPr>
        <w:fldChar w:fldCharType="separate"/>
      </w:r>
      <w:r w:rsidR="00A0321F" w:rsidRPr="00FA1141">
        <w:rPr>
          <w:rFonts w:ascii="Times New Roman" w:hAnsi="Times New Roman" w:cs="Times New Roman"/>
          <w:sz w:val="20"/>
          <w:szCs w:val="20"/>
        </w:rPr>
        <w:t>(18)</w:t>
      </w:r>
      <w:r w:rsidR="00A0321F" w:rsidRPr="00FA1141">
        <w:rPr>
          <w:rFonts w:ascii="Times New Roman" w:hAnsi="Times New Roman" w:cs="Times New Roman"/>
          <w:sz w:val="20"/>
          <w:szCs w:val="20"/>
        </w:rPr>
        <w:fldChar w:fldCharType="end"/>
      </w:r>
      <w:r w:rsidRPr="00F51FC7">
        <w:rPr>
          <w:rFonts w:ascii="Times New Roman" w:hAnsi="Times New Roman" w:cs="Times New Roman"/>
          <w:sz w:val="20"/>
          <w:szCs w:val="20"/>
        </w:rPr>
        <w:t>. Within the hospital, midwives with varying years of experience, ranks, and unit postings were included to ensure diversity of perspectives. Recruitment was facilitated in consultation with the heads of the maternity, labour, and ANC units, who helped identify eligible participants, but participation was voluntary and based on informed consent.</w:t>
      </w:r>
    </w:p>
    <w:p w14:paraId="0AC998C1" w14:textId="62EC04B7" w:rsidR="002A7DDF" w:rsidRPr="00F51FC7" w:rsidRDefault="002A7DD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Data collection tools</w:t>
      </w:r>
    </w:p>
    <w:p w14:paraId="690EA894" w14:textId="01874DB0"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data collection tool was an in-depth interview (IDI) guide. The decision to use IDIs was based on the exploratory aim of the study and the need to elicit detailed, context-rich accounts of midwives’ experiences. The interview guide was developed after reviewing relevant literature on AMTSL practices and challenges in Ghana and other low- and middle-income countries</w:t>
      </w:r>
      <w:r w:rsidR="00F12912" w:rsidRPr="00FA1141">
        <w:rPr>
          <w:rFonts w:ascii="Times New Roman" w:hAnsi="Times New Roman" w:cs="Times New Roman"/>
          <w:sz w:val="20"/>
          <w:szCs w:val="20"/>
        </w:rPr>
        <w:fldChar w:fldCharType="begin"/>
      </w:r>
      <w:r w:rsidR="00F12912" w:rsidRPr="00FA1141">
        <w:rPr>
          <w:rFonts w:ascii="Times New Roman" w:hAnsi="Times New Roman" w:cs="Times New Roman"/>
          <w:sz w:val="20"/>
          <w:szCs w:val="20"/>
        </w:rPr>
        <w:instrText xml:space="preserve"> ADDIN ZOTERO_ITEM CSL_CITATION {"citationID":"nsijnkIr","properties":{"formattedCitation":"(13)","plainCitation":"(13)","noteIndex":0},"citationItems":[{"id":6423,"uris":["http://zotero.org/users/15244130/items/7SS6A74W"],"itemData":{"id":6423,"type":"article-journal","container-title":"BMC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F12912" w:rsidRPr="00FA1141">
        <w:rPr>
          <w:rFonts w:ascii="Times New Roman" w:hAnsi="Times New Roman" w:cs="Times New Roman"/>
          <w:sz w:val="20"/>
          <w:szCs w:val="20"/>
        </w:rPr>
        <w:fldChar w:fldCharType="separate"/>
      </w:r>
      <w:r w:rsidR="00F12912" w:rsidRPr="00FA1141">
        <w:rPr>
          <w:rFonts w:ascii="Times New Roman" w:hAnsi="Times New Roman" w:cs="Times New Roman"/>
          <w:sz w:val="20"/>
          <w:szCs w:val="20"/>
        </w:rPr>
        <w:t>(13)</w:t>
      </w:r>
      <w:r w:rsidR="00F12912" w:rsidRPr="00FA1141">
        <w:rPr>
          <w:rFonts w:ascii="Times New Roman" w:hAnsi="Times New Roman" w:cs="Times New Roman"/>
          <w:sz w:val="20"/>
          <w:szCs w:val="20"/>
        </w:rPr>
        <w:fldChar w:fldCharType="end"/>
      </w:r>
      <w:r w:rsidRPr="00F51FC7">
        <w:rPr>
          <w:rFonts w:ascii="Times New Roman" w:hAnsi="Times New Roman" w:cs="Times New Roman"/>
          <w:sz w:val="20"/>
          <w:szCs w:val="20"/>
        </w:rPr>
        <w:t>. It included open-ended questions designed to explore knowledge, practices, challenges, and perceptions about AMTSL, with follow-up probes to elicit further detail. The tool was pre-tested with two midwives at a different facility in Tamale to ensure clarity and contextual relevance, after which minor revisions were made.</w:t>
      </w:r>
    </w:p>
    <w:p w14:paraId="5E80727D" w14:textId="1F0DA4D2" w:rsidR="002A7DDF" w:rsidRPr="00F51FC7" w:rsidRDefault="002A7DDF"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Data collection procedures</w:t>
      </w:r>
    </w:p>
    <w:p w14:paraId="726621BC" w14:textId="77777777"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data collection process began with obtaining ethical clearance and hospital approval. Participants were approached individually during their shifts, provided with study information, and asked for written informed consent. Interviews were conducted in English, the professional language of practice, in a private office within the hospital to maintain confidentiality. Each session lasted between 30 and 45 minutes. With participants’ permission, interviews were audio-recorded and complemented with field notes documenting non-verbal cues and contextual observations. Interviews were conducted until the final sample of 14 was completed. Data collection was iterative, allowing the researcher to refine probes in response to emerging insights.</w:t>
      </w:r>
    </w:p>
    <w:p w14:paraId="4C063258" w14:textId="24C62D11" w:rsidR="002A7DDF" w:rsidRPr="00F51FC7" w:rsidRDefault="002A7DDF" w:rsidP="00AA57A2">
      <w:pPr>
        <w:spacing w:line="276" w:lineRule="auto"/>
        <w:jc w:val="both"/>
        <w:rPr>
          <w:rFonts w:ascii="Times New Roman" w:hAnsi="Times New Roman" w:cs="Times New Roman"/>
          <w:b/>
          <w:bCs/>
          <w:sz w:val="20"/>
          <w:szCs w:val="20"/>
        </w:rPr>
      </w:pPr>
      <w:r w:rsidRPr="00F51FC7">
        <w:rPr>
          <w:rFonts w:ascii="Times New Roman" w:hAnsi="Times New Roman" w:cs="Times New Roman"/>
          <w:b/>
          <w:bCs/>
          <w:sz w:val="20"/>
          <w:szCs w:val="20"/>
        </w:rPr>
        <w:t>Reflexivity</w:t>
      </w:r>
    </w:p>
    <w:p w14:paraId="53291FAF" w14:textId="77777777" w:rsidR="00F51FC7" w:rsidRPr="00FA1141"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Reflexivity was maintained throughout the study. As a researcher with professional training in nursing and maternal health, I recognized that my background could both enrich and bias the inquiry. My insider status as a health professional enabled rapport with participants but also risked influencing interpretation. To minimize bias, I maintained a reflexive journal in which I documented preconceptions, emotional responses, and methodological decisions. By making these reflections explicit, I remained conscious of how my position shaped interactions with participants and interpretation of the data.</w:t>
      </w:r>
    </w:p>
    <w:p w14:paraId="59D12CA2" w14:textId="2BFC4A42" w:rsidR="002A7DDF" w:rsidRPr="00F51FC7" w:rsidRDefault="003C58D5"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D</w:t>
      </w:r>
      <w:r w:rsidR="002A7DDF" w:rsidRPr="00F51FC7">
        <w:rPr>
          <w:rFonts w:ascii="Times New Roman" w:hAnsi="Times New Roman" w:cs="Times New Roman"/>
          <w:b/>
          <w:bCs/>
          <w:sz w:val="20"/>
          <w:szCs w:val="20"/>
        </w:rPr>
        <w:t xml:space="preserve">ata analysis </w:t>
      </w:r>
    </w:p>
    <w:p w14:paraId="6BB1561C" w14:textId="6828D72B" w:rsidR="00F51FC7"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The data analysis followed the six-phase thematic analysis framework by Braun and Clarke</w:t>
      </w:r>
      <w:r w:rsidR="00F12912" w:rsidRPr="00FA1141">
        <w:rPr>
          <w:rFonts w:ascii="Times New Roman" w:hAnsi="Times New Roman" w:cs="Times New Roman"/>
          <w:sz w:val="20"/>
          <w:szCs w:val="20"/>
        </w:rPr>
        <w:t xml:space="preserve"> </w:t>
      </w:r>
      <w:r w:rsidR="00F12912" w:rsidRPr="00FA1141">
        <w:rPr>
          <w:rFonts w:ascii="Times New Roman" w:hAnsi="Times New Roman" w:cs="Times New Roman"/>
          <w:sz w:val="20"/>
          <w:szCs w:val="20"/>
        </w:rPr>
        <w:fldChar w:fldCharType="begin"/>
      </w:r>
      <w:r w:rsidR="00F12912" w:rsidRPr="00FA1141">
        <w:rPr>
          <w:rFonts w:ascii="Times New Roman" w:hAnsi="Times New Roman" w:cs="Times New Roman"/>
          <w:sz w:val="20"/>
          <w:szCs w:val="20"/>
        </w:rPr>
        <w:instrText xml:space="preserve"> ADDIN ZOTERO_ITEM CSL_CITATION {"citationID":"WY46UwKH","properties":{"formattedCitation":"(19)","plainCitation":"(19)","noteIndex":0},"citationItems":[{"id":5953,"uris":["http://zotero.org/users/15244130/items/ZJPLAWLS"],"itemData":{"id":5953,"type":"article-journal","abstract":"Thematic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psychology","volume":"3","author":[{"family":"Braun","given":"Virginia"},{"family":"Clarke","given":"Victoria"}],"issued":{"date-parts":[["2006",1,1]]}}}],"schema":"https://github.com/citation-style-language/schema/raw/master/csl-citation.json"} </w:instrText>
      </w:r>
      <w:r w:rsidR="00F12912" w:rsidRPr="00FA1141">
        <w:rPr>
          <w:rFonts w:ascii="Times New Roman" w:hAnsi="Times New Roman" w:cs="Times New Roman"/>
          <w:sz w:val="20"/>
          <w:szCs w:val="20"/>
        </w:rPr>
        <w:fldChar w:fldCharType="separate"/>
      </w:r>
      <w:r w:rsidR="00F12912" w:rsidRPr="00FA1141">
        <w:rPr>
          <w:rFonts w:ascii="Times New Roman" w:hAnsi="Times New Roman" w:cs="Times New Roman"/>
          <w:sz w:val="20"/>
          <w:szCs w:val="20"/>
        </w:rPr>
        <w:t>(19)</w:t>
      </w:r>
      <w:r w:rsidR="00F12912" w:rsidRPr="00FA1141">
        <w:rPr>
          <w:rFonts w:ascii="Times New Roman" w:hAnsi="Times New Roman" w:cs="Times New Roman"/>
          <w:sz w:val="20"/>
          <w:szCs w:val="20"/>
        </w:rPr>
        <w:fldChar w:fldCharType="end"/>
      </w:r>
      <w:r w:rsidRPr="00F51FC7">
        <w:rPr>
          <w:rFonts w:ascii="Times New Roman" w:hAnsi="Times New Roman" w:cs="Times New Roman"/>
          <w:sz w:val="20"/>
          <w:szCs w:val="20"/>
        </w:rPr>
        <w:t xml:space="preserve">. First, I immersed myself in the data by transcribing all interviews verbatim, repeatedly reading transcripts, and reviewing field notes. This was followed by initial coding, where segments of text were systematically labeled to capture key ideas. Coding was inductive, allowing categories to emerge from the data rather </w:t>
      </w:r>
      <w:r w:rsidR="003C58D5" w:rsidRPr="00FA1141">
        <w:rPr>
          <w:rFonts w:ascii="Times New Roman" w:hAnsi="Times New Roman" w:cs="Times New Roman"/>
          <w:sz w:val="20"/>
          <w:szCs w:val="20"/>
        </w:rPr>
        <w:t>than imposing</w:t>
      </w:r>
      <w:r w:rsidRPr="00F51FC7">
        <w:rPr>
          <w:rFonts w:ascii="Times New Roman" w:hAnsi="Times New Roman" w:cs="Times New Roman"/>
          <w:sz w:val="20"/>
          <w:szCs w:val="20"/>
        </w:rPr>
        <w:t xml:space="preserve"> a priori. NVivo software facilitated the organization of codes and retrieval of text segments. Next, I engaged in searching for themes by clustering similar codes into preliminary themes that captured broader patterns. These themes were then reviewed and refined by cross-checking them against the coded extracts and entire dataset to ensure coherence and distinctiveness. During this process, some codes were merged, others split into sub-themes, and a few discarded for lack of sufficient evidence. Once the final themes were determined, they were defined and named, with clear descriptions that reflected both explicit content and underlying meanings. Finally, the results were written up into a coherent narrative, supported by illustrative quotations to give voice to the participants.</w:t>
      </w:r>
    </w:p>
    <w:p w14:paraId="7015A1A8" w14:textId="77777777" w:rsidR="001C1F75" w:rsidRPr="00FA1141" w:rsidRDefault="001C1F75" w:rsidP="00AA57A2">
      <w:pPr>
        <w:spacing w:line="276" w:lineRule="auto"/>
        <w:jc w:val="both"/>
        <w:rPr>
          <w:rFonts w:ascii="Times New Roman" w:hAnsi="Times New Roman" w:cs="Times New Roman"/>
          <w:sz w:val="20"/>
          <w:szCs w:val="20"/>
        </w:rPr>
      </w:pPr>
    </w:p>
    <w:p w14:paraId="73542BC6" w14:textId="488CABE6" w:rsidR="002A7DDF" w:rsidRPr="00F51FC7" w:rsidRDefault="003C58D5"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M</w:t>
      </w:r>
      <w:r w:rsidR="002A7DDF" w:rsidRPr="00F51FC7">
        <w:rPr>
          <w:rFonts w:ascii="Times New Roman" w:hAnsi="Times New Roman" w:cs="Times New Roman"/>
          <w:b/>
          <w:bCs/>
          <w:sz w:val="20"/>
          <w:szCs w:val="20"/>
        </w:rPr>
        <w:t>ethodological rigour</w:t>
      </w:r>
    </w:p>
    <w:p w14:paraId="0D4172B3" w14:textId="4FA0E6F9" w:rsidR="00F51FC7" w:rsidRPr="00F51FC7" w:rsidRDefault="00F51FC7" w:rsidP="00AA57A2">
      <w:pPr>
        <w:spacing w:line="276" w:lineRule="auto"/>
        <w:jc w:val="both"/>
        <w:rPr>
          <w:rFonts w:ascii="Times New Roman" w:hAnsi="Times New Roman" w:cs="Times New Roman"/>
          <w:sz w:val="20"/>
          <w:szCs w:val="20"/>
        </w:rPr>
      </w:pPr>
      <w:r w:rsidRPr="00F51FC7">
        <w:rPr>
          <w:rFonts w:ascii="Times New Roman" w:hAnsi="Times New Roman" w:cs="Times New Roman"/>
          <w:sz w:val="20"/>
          <w:szCs w:val="20"/>
        </w:rPr>
        <w:t>To ensure methodological rigour, the study applied Lincoln and Guba’s</w:t>
      </w:r>
      <w:r w:rsidR="00F12912" w:rsidRPr="00FA1141">
        <w:rPr>
          <w:rFonts w:ascii="Times New Roman" w:hAnsi="Times New Roman" w:cs="Times New Roman"/>
          <w:sz w:val="20"/>
          <w:szCs w:val="20"/>
        </w:rPr>
        <w:fldChar w:fldCharType="begin"/>
      </w:r>
      <w:r w:rsidR="00F12912" w:rsidRPr="00FA1141">
        <w:rPr>
          <w:rFonts w:ascii="Times New Roman" w:hAnsi="Times New Roman" w:cs="Times New Roman"/>
          <w:sz w:val="20"/>
          <w:szCs w:val="20"/>
        </w:rPr>
        <w:instrText xml:space="preserve"> ADDIN ZOTERO_ITEM CSL_CITATION {"citationID":"sYArXhQ3","properties":{"formattedCitation":"(20)","plainCitation":"(20)","noteIndex":0},"citationItems":[{"id":1467,"uris":["http://zotero.org/users/15244130/items/XK4A65XK"],"itemData":{"id":1467,"type":"book","ISBN":"0-8039-2431-3","publisher":"sage","title":"Naturalistic inquiry","author":[{"family":"Lincoln","given":"Yvonna S"},{"family":"Guba","given":"Egon G"}],"issued":{"date-parts":[["1985"]]}}}],"schema":"https://github.com/citation-style-language/schema/raw/master/csl-citation.json"} </w:instrText>
      </w:r>
      <w:r w:rsidR="00F12912" w:rsidRPr="00FA1141">
        <w:rPr>
          <w:rFonts w:ascii="Times New Roman" w:hAnsi="Times New Roman" w:cs="Times New Roman"/>
          <w:sz w:val="20"/>
          <w:szCs w:val="20"/>
        </w:rPr>
        <w:fldChar w:fldCharType="separate"/>
      </w:r>
      <w:r w:rsidR="00F12912" w:rsidRPr="00FA1141">
        <w:rPr>
          <w:rFonts w:ascii="Times New Roman" w:hAnsi="Times New Roman" w:cs="Times New Roman"/>
          <w:sz w:val="20"/>
          <w:szCs w:val="20"/>
        </w:rPr>
        <w:t>(20)</w:t>
      </w:r>
      <w:r w:rsidR="00F12912" w:rsidRPr="00FA1141">
        <w:rPr>
          <w:rFonts w:ascii="Times New Roman" w:hAnsi="Times New Roman" w:cs="Times New Roman"/>
          <w:sz w:val="20"/>
          <w:szCs w:val="20"/>
        </w:rPr>
        <w:fldChar w:fldCharType="end"/>
      </w:r>
      <w:r w:rsidRPr="00F51FC7">
        <w:rPr>
          <w:rFonts w:ascii="Times New Roman" w:hAnsi="Times New Roman" w:cs="Times New Roman"/>
          <w:sz w:val="20"/>
          <w:szCs w:val="20"/>
        </w:rPr>
        <w:t xml:space="preserve"> four trustworthiness criteria. Credibility was enhanced through prolonged engagement with participants, triangulation across midwives from different units, peer debriefing with a qualitative research colleague, and member checking, where participants confirmed the accuracy of selected transcripts and interpretations. Transferability was ensured by providing thick descriptions of the study context, participants, and procedures, enabling readers to judge applicability to other settings. Dependability was addressed through maintaining an audit trail, documenting methodological choices, coding processes, and analytic decisions. A second researcher independently reviewed a subset of transcripts and coding to confirm consistency. Confirmability was strengthened through reflexive journaling, acknowledgment of potential biases, and grounding interpretations in direct quotations from participants, thereby ensuring that findings reflected participants’ voices rather than researcher assumptions.</w:t>
      </w:r>
    </w:p>
    <w:p w14:paraId="09C41216" w14:textId="3C2B3AA7" w:rsidR="002A7DDF" w:rsidRPr="00FA1141" w:rsidRDefault="00F51FC7" w:rsidP="00AA57A2">
      <w:pPr>
        <w:spacing w:line="276" w:lineRule="auto"/>
        <w:jc w:val="both"/>
        <w:rPr>
          <w:rFonts w:ascii="Times New Roman" w:hAnsi="Times New Roman" w:cs="Times New Roman"/>
          <w:b/>
          <w:bCs/>
          <w:sz w:val="20"/>
          <w:szCs w:val="20"/>
        </w:rPr>
      </w:pPr>
      <w:r w:rsidRPr="00F51FC7">
        <w:rPr>
          <w:rFonts w:ascii="Times New Roman" w:hAnsi="Times New Roman" w:cs="Times New Roman"/>
          <w:b/>
          <w:bCs/>
          <w:sz w:val="20"/>
          <w:szCs w:val="20"/>
        </w:rPr>
        <w:t xml:space="preserve">Ethical considerations </w:t>
      </w:r>
    </w:p>
    <w:p w14:paraId="22DA00B1" w14:textId="281BE841" w:rsidR="00F51FC7" w:rsidRPr="00F51FC7" w:rsidRDefault="002A7DDF" w:rsidP="00AA57A2">
      <w:pPr>
        <w:spacing w:line="276" w:lineRule="auto"/>
        <w:jc w:val="both"/>
        <w:rPr>
          <w:rFonts w:ascii="Times New Roman" w:hAnsi="Times New Roman" w:cs="Times New Roman"/>
          <w:sz w:val="20"/>
          <w:szCs w:val="20"/>
        </w:rPr>
      </w:pPr>
      <w:r w:rsidRPr="00FA1141">
        <w:rPr>
          <w:rFonts w:ascii="Times New Roman" w:hAnsi="Times New Roman" w:cs="Times New Roman"/>
          <w:sz w:val="20"/>
          <w:szCs w:val="20"/>
        </w:rPr>
        <w:t>A</w:t>
      </w:r>
      <w:r w:rsidR="00F51FC7" w:rsidRPr="00F51FC7">
        <w:rPr>
          <w:rFonts w:ascii="Times New Roman" w:hAnsi="Times New Roman" w:cs="Times New Roman"/>
          <w:sz w:val="20"/>
          <w:szCs w:val="20"/>
        </w:rPr>
        <w:t>pproval was granted by the management of Northern Regional Hospital. Participation was voluntary, and all participants provided written informed consent after receiving clear explanations of the study’s purpose, procedures, risks, and benefits. Confidentiality was safeguarded by assigning pseudonyms to participants, anonymizing transcripts, and storing data securely on password-protected devices accessible only to the researcher. Participants were informed of their right to decline participation or withdraw at any point without penalty. Care was taken to create a supportive environment during interviews, recognizing that discussing challenges in practice could elicit discomfort, and participants were assured that their responses would not affect their employment or professional standing.</w:t>
      </w:r>
    </w:p>
    <w:p w14:paraId="60596CCA" w14:textId="77777777" w:rsidR="00DB2A42" w:rsidRPr="00DB2A42" w:rsidRDefault="00DB2A42" w:rsidP="00AA57A2">
      <w:pPr>
        <w:spacing w:line="276" w:lineRule="auto"/>
        <w:jc w:val="both"/>
        <w:rPr>
          <w:rFonts w:ascii="Times New Roman" w:hAnsi="Times New Roman" w:cs="Times New Roman"/>
          <w:b/>
          <w:bCs/>
          <w:sz w:val="20"/>
          <w:szCs w:val="20"/>
        </w:rPr>
      </w:pPr>
      <w:r w:rsidRPr="00DB2A42">
        <w:rPr>
          <w:rFonts w:ascii="Times New Roman" w:hAnsi="Times New Roman" w:cs="Times New Roman"/>
          <w:b/>
          <w:bCs/>
          <w:sz w:val="20"/>
          <w:szCs w:val="20"/>
        </w:rPr>
        <w:t>Results</w:t>
      </w:r>
    </w:p>
    <w:p w14:paraId="056D9FD1" w14:textId="77777777" w:rsidR="00DB2A42" w:rsidRPr="00DB2A42" w:rsidRDefault="00DB2A42" w:rsidP="00AA57A2">
      <w:pPr>
        <w:spacing w:line="276" w:lineRule="auto"/>
        <w:jc w:val="both"/>
        <w:rPr>
          <w:rFonts w:ascii="Times New Roman" w:hAnsi="Times New Roman" w:cs="Times New Roman"/>
          <w:b/>
          <w:bCs/>
          <w:sz w:val="20"/>
          <w:szCs w:val="20"/>
        </w:rPr>
      </w:pPr>
      <w:r w:rsidRPr="00DB2A42">
        <w:rPr>
          <w:rFonts w:ascii="Times New Roman" w:hAnsi="Times New Roman" w:cs="Times New Roman"/>
          <w:b/>
          <w:bCs/>
          <w:sz w:val="20"/>
          <w:szCs w:val="20"/>
        </w:rPr>
        <w:t>Participant Characteristics</w:t>
      </w:r>
    </w:p>
    <w:p w14:paraId="5998B6B8" w14:textId="77777777" w:rsidR="00DB2A42" w:rsidRPr="00DB2A42" w:rsidRDefault="00DB2A42" w:rsidP="00AA57A2">
      <w:pPr>
        <w:spacing w:line="276" w:lineRule="auto"/>
        <w:jc w:val="both"/>
        <w:rPr>
          <w:rFonts w:ascii="Times New Roman" w:hAnsi="Times New Roman" w:cs="Times New Roman"/>
          <w:sz w:val="20"/>
          <w:szCs w:val="20"/>
        </w:rPr>
      </w:pPr>
      <w:r w:rsidRPr="00DB2A42">
        <w:rPr>
          <w:rFonts w:ascii="Times New Roman" w:hAnsi="Times New Roman" w:cs="Times New Roman"/>
          <w:sz w:val="20"/>
          <w:szCs w:val="20"/>
        </w:rPr>
        <w:t>Of the 14 participants, six were stationed in the labour ward, five in the maternity ward, and three in the antenatal clinic. Years of experience ranged from one to 15 years, with most participants having between three and seven years of practice. Twelve were female and two were male midwives, reflecting the gender distribution within the profession. All participants were actively engaged in intrapartum or postpartum care. The diversity of units and experience levels ensured a broad representation of perspectives.</w:t>
      </w:r>
    </w:p>
    <w:p w14:paraId="52A6879C" w14:textId="65FF7126" w:rsidR="00DB2A42" w:rsidRPr="00FA1141" w:rsidRDefault="0019398B"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Themes and sub-themes</w:t>
      </w:r>
    </w:p>
    <w:p w14:paraId="79BEDA97" w14:textId="77777777" w:rsidR="00873925" w:rsidRPr="00873925" w:rsidRDefault="00873925" w:rsidP="00AA57A2">
      <w:pPr>
        <w:spacing w:line="276" w:lineRule="auto"/>
        <w:jc w:val="both"/>
        <w:rPr>
          <w:rFonts w:ascii="Times New Roman" w:hAnsi="Times New Roman" w:cs="Times New Roman"/>
          <w:sz w:val="20"/>
          <w:szCs w:val="20"/>
        </w:rPr>
      </w:pPr>
      <w:r w:rsidRPr="00873925">
        <w:rPr>
          <w:rFonts w:ascii="Times New Roman" w:hAnsi="Times New Roman" w:cs="Times New Roman"/>
          <w:sz w:val="20"/>
          <w:szCs w:val="20"/>
        </w:rPr>
        <w:t>Table 1 presents the four overarching themes and corresponding subthemes that emerged from the analysis of midwives’ experiences and practices of Active Management of the Third Stage of Labour at Northern Regional Hospital.</w:t>
      </w:r>
    </w:p>
    <w:p w14:paraId="0232A19B" w14:textId="0FD5A335" w:rsidR="00EC3D41" w:rsidRPr="00EC3D41" w:rsidRDefault="00EC3D41" w:rsidP="00AA57A2">
      <w:pPr>
        <w:spacing w:line="276" w:lineRule="auto"/>
        <w:jc w:val="both"/>
        <w:rPr>
          <w:rFonts w:ascii="Times New Roman" w:hAnsi="Times New Roman" w:cs="Times New Roman"/>
          <w:sz w:val="20"/>
          <w:szCs w:val="20"/>
        </w:rPr>
      </w:pPr>
      <w:r w:rsidRPr="00EC3D41">
        <w:rPr>
          <w:rFonts w:ascii="Times New Roman" w:hAnsi="Times New Roman" w:cs="Times New Roman"/>
          <w:sz w:val="20"/>
          <w:szCs w:val="20"/>
        </w:rPr>
        <w:t>Table</w:t>
      </w:r>
      <w:r w:rsidRPr="00FA1141">
        <w:rPr>
          <w:rFonts w:ascii="Times New Roman" w:hAnsi="Times New Roman" w:cs="Times New Roman"/>
          <w:sz w:val="20"/>
          <w:szCs w:val="20"/>
        </w:rPr>
        <w:t xml:space="preserve"> 1</w:t>
      </w:r>
      <w:r w:rsidRPr="00EC3D41">
        <w:rPr>
          <w:rFonts w:ascii="Times New Roman" w:hAnsi="Times New Roman" w:cs="Times New Roman"/>
          <w:sz w:val="20"/>
          <w:szCs w:val="20"/>
        </w:rPr>
        <w:t>: Themes and Subthemes from the Study</w:t>
      </w:r>
    </w:p>
    <w:tbl>
      <w:tblPr>
        <w:tblStyle w:val="TableGrid"/>
        <w:tblW w:w="9719" w:type="dxa"/>
        <w:tblLook w:val="04A0" w:firstRow="1" w:lastRow="0" w:firstColumn="1" w:lastColumn="0" w:noHBand="0" w:noVBand="1"/>
      </w:tblPr>
      <w:tblGrid>
        <w:gridCol w:w="4623"/>
        <w:gridCol w:w="5096"/>
      </w:tblGrid>
      <w:tr w:rsidR="007E699E" w:rsidRPr="007E699E" w14:paraId="309088A7" w14:textId="77777777" w:rsidTr="00D934F1">
        <w:trPr>
          <w:trHeight w:val="190"/>
        </w:trPr>
        <w:tc>
          <w:tcPr>
            <w:tcW w:w="4623" w:type="dxa"/>
            <w:hideMark/>
          </w:tcPr>
          <w:p w14:paraId="04562B22" w14:textId="77777777" w:rsidR="007E699E" w:rsidRPr="007E699E" w:rsidRDefault="007E699E" w:rsidP="001C1F75">
            <w:pPr>
              <w:rPr>
                <w:rFonts w:ascii="Aptos Narrow" w:eastAsia="Times New Roman" w:hAnsi="Aptos Narrow" w:cs="Times New Roman"/>
                <w:b/>
                <w:bCs/>
                <w:color w:val="000000"/>
                <w:kern w:val="0"/>
                <w:sz w:val="20"/>
                <w:szCs w:val="20"/>
                <w14:ligatures w14:val="none"/>
              </w:rPr>
            </w:pPr>
            <w:r w:rsidRPr="007E699E">
              <w:rPr>
                <w:rFonts w:ascii="Aptos Narrow" w:eastAsia="Times New Roman" w:hAnsi="Aptos Narrow" w:cs="Times New Roman"/>
                <w:b/>
                <w:bCs/>
                <w:color w:val="000000"/>
                <w:kern w:val="0"/>
                <w:sz w:val="20"/>
                <w:szCs w:val="20"/>
                <w14:ligatures w14:val="none"/>
              </w:rPr>
              <w:t>Theme</w:t>
            </w:r>
          </w:p>
        </w:tc>
        <w:tc>
          <w:tcPr>
            <w:tcW w:w="5096" w:type="dxa"/>
            <w:hideMark/>
          </w:tcPr>
          <w:p w14:paraId="78C1741E" w14:textId="77777777" w:rsidR="007E699E" w:rsidRPr="007E699E" w:rsidRDefault="007E699E" w:rsidP="001C1F75">
            <w:pPr>
              <w:jc w:val="center"/>
              <w:rPr>
                <w:rFonts w:ascii="Aptos Narrow" w:eastAsia="Times New Roman" w:hAnsi="Aptos Narrow" w:cs="Times New Roman"/>
                <w:b/>
                <w:bCs/>
                <w:color w:val="000000"/>
                <w:kern w:val="0"/>
                <w:sz w:val="20"/>
                <w:szCs w:val="20"/>
                <w14:ligatures w14:val="none"/>
              </w:rPr>
            </w:pPr>
            <w:r w:rsidRPr="007E699E">
              <w:rPr>
                <w:rFonts w:ascii="Aptos Narrow" w:eastAsia="Times New Roman" w:hAnsi="Aptos Narrow" w:cs="Times New Roman"/>
                <w:b/>
                <w:bCs/>
                <w:color w:val="000000"/>
                <w:kern w:val="0"/>
                <w:sz w:val="20"/>
                <w:szCs w:val="20"/>
                <w14:ligatures w14:val="none"/>
              </w:rPr>
              <w:t>Subthemes</w:t>
            </w:r>
          </w:p>
        </w:tc>
      </w:tr>
      <w:tr w:rsidR="007E699E" w:rsidRPr="007E699E" w14:paraId="3F2CF750" w14:textId="77777777" w:rsidTr="00D934F1">
        <w:trPr>
          <w:trHeight w:val="281"/>
        </w:trPr>
        <w:tc>
          <w:tcPr>
            <w:tcW w:w="4623" w:type="dxa"/>
            <w:vMerge w:val="restart"/>
            <w:hideMark/>
          </w:tcPr>
          <w:p w14:paraId="33D73BEC"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1. Knowledge and Understanding of AMTSL</w:t>
            </w:r>
          </w:p>
        </w:tc>
        <w:tc>
          <w:tcPr>
            <w:tcW w:w="5096" w:type="dxa"/>
            <w:hideMark/>
          </w:tcPr>
          <w:p w14:paraId="63228AA0"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1.1 Clear awareness of AMTSL protocols </w:t>
            </w:r>
          </w:p>
        </w:tc>
      </w:tr>
      <w:tr w:rsidR="007E699E" w:rsidRPr="007E699E" w14:paraId="3C29A513" w14:textId="77777777" w:rsidTr="00D934F1">
        <w:trPr>
          <w:trHeight w:val="190"/>
        </w:trPr>
        <w:tc>
          <w:tcPr>
            <w:tcW w:w="4623" w:type="dxa"/>
            <w:vMerge/>
            <w:hideMark/>
          </w:tcPr>
          <w:p w14:paraId="3B189413"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38F578D7"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1.2 Variation in emphasis on components</w:t>
            </w:r>
          </w:p>
        </w:tc>
      </w:tr>
      <w:tr w:rsidR="007E699E" w:rsidRPr="007E699E" w14:paraId="23D84026" w14:textId="77777777" w:rsidTr="00D934F1">
        <w:trPr>
          <w:trHeight w:val="229"/>
        </w:trPr>
        <w:tc>
          <w:tcPr>
            <w:tcW w:w="4623" w:type="dxa"/>
            <w:vMerge w:val="restart"/>
            <w:hideMark/>
          </w:tcPr>
          <w:p w14:paraId="24AEA2FE"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2. Practices of AMTSL in the Clinical Setting</w:t>
            </w:r>
          </w:p>
        </w:tc>
        <w:tc>
          <w:tcPr>
            <w:tcW w:w="5096" w:type="dxa"/>
            <w:hideMark/>
          </w:tcPr>
          <w:p w14:paraId="5AAFC2FD"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2.1 Adherence to uterotonic use </w:t>
            </w:r>
          </w:p>
        </w:tc>
      </w:tr>
      <w:tr w:rsidR="007E699E" w:rsidRPr="007E699E" w14:paraId="486E76D7" w14:textId="77777777" w:rsidTr="00D934F1">
        <w:trPr>
          <w:trHeight w:val="190"/>
        </w:trPr>
        <w:tc>
          <w:tcPr>
            <w:tcW w:w="4623" w:type="dxa"/>
            <w:vMerge/>
            <w:hideMark/>
          </w:tcPr>
          <w:p w14:paraId="3A21BC49"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3B410520"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2.2 Contextual modification of practices</w:t>
            </w:r>
          </w:p>
        </w:tc>
      </w:tr>
      <w:tr w:rsidR="007E699E" w:rsidRPr="007E699E" w14:paraId="557514F0" w14:textId="77777777" w:rsidTr="00D934F1">
        <w:trPr>
          <w:trHeight w:val="196"/>
        </w:trPr>
        <w:tc>
          <w:tcPr>
            <w:tcW w:w="4623" w:type="dxa"/>
            <w:vMerge w:val="restart"/>
            <w:hideMark/>
          </w:tcPr>
          <w:p w14:paraId="50D1E441"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3. Barriers and Challenges to Practicing AMTSL</w:t>
            </w:r>
          </w:p>
        </w:tc>
        <w:tc>
          <w:tcPr>
            <w:tcW w:w="5096" w:type="dxa"/>
            <w:hideMark/>
          </w:tcPr>
          <w:p w14:paraId="1F2E7CC3"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3.1 Staff shortages and workloads </w:t>
            </w:r>
          </w:p>
        </w:tc>
      </w:tr>
      <w:tr w:rsidR="007E699E" w:rsidRPr="007E699E" w14:paraId="46180AA4" w14:textId="77777777" w:rsidTr="00D934F1">
        <w:trPr>
          <w:trHeight w:val="190"/>
        </w:trPr>
        <w:tc>
          <w:tcPr>
            <w:tcW w:w="4623" w:type="dxa"/>
            <w:vMerge/>
            <w:hideMark/>
          </w:tcPr>
          <w:p w14:paraId="07B11BB3"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308053B5"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3.2 Supply chain and storage challenge</w:t>
            </w:r>
          </w:p>
        </w:tc>
      </w:tr>
      <w:tr w:rsidR="007E699E" w:rsidRPr="007E699E" w14:paraId="450CD329" w14:textId="77777777" w:rsidTr="00D934F1">
        <w:trPr>
          <w:trHeight w:val="190"/>
        </w:trPr>
        <w:tc>
          <w:tcPr>
            <w:tcW w:w="4623" w:type="dxa"/>
            <w:vMerge/>
            <w:hideMark/>
          </w:tcPr>
          <w:p w14:paraId="235CFEC9" w14:textId="77777777" w:rsidR="007E699E" w:rsidRPr="007E699E" w:rsidRDefault="007E699E" w:rsidP="001C1F75">
            <w:pPr>
              <w:rPr>
                <w:rFonts w:ascii="Aptos Narrow" w:eastAsia="Times New Roman" w:hAnsi="Aptos Narrow" w:cs="Times New Roman"/>
                <w:color w:val="000000"/>
                <w:kern w:val="0"/>
                <w:sz w:val="20"/>
                <w:szCs w:val="20"/>
                <w14:ligatures w14:val="none"/>
              </w:rPr>
            </w:pPr>
          </w:p>
        </w:tc>
        <w:tc>
          <w:tcPr>
            <w:tcW w:w="5096" w:type="dxa"/>
            <w:hideMark/>
          </w:tcPr>
          <w:p w14:paraId="41A72A41"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3.3 Gaps in refresher training and supervision</w:t>
            </w:r>
          </w:p>
        </w:tc>
      </w:tr>
      <w:tr w:rsidR="007E699E" w:rsidRPr="007E699E" w14:paraId="4EE1C9D5" w14:textId="77777777" w:rsidTr="00D934F1">
        <w:trPr>
          <w:trHeight w:val="248"/>
        </w:trPr>
        <w:tc>
          <w:tcPr>
            <w:tcW w:w="4623" w:type="dxa"/>
            <w:vMerge w:val="restart"/>
            <w:hideMark/>
          </w:tcPr>
          <w:p w14:paraId="180D93AE"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4. Recommendations for Improving AMTSL Practice</w:t>
            </w:r>
          </w:p>
        </w:tc>
        <w:tc>
          <w:tcPr>
            <w:tcW w:w="5096" w:type="dxa"/>
            <w:hideMark/>
          </w:tcPr>
          <w:p w14:paraId="5BE72E23"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4.1 Continuous training and updates</w:t>
            </w:r>
          </w:p>
        </w:tc>
      </w:tr>
      <w:tr w:rsidR="007E699E" w:rsidRPr="007E699E" w14:paraId="61377799" w14:textId="77777777" w:rsidTr="00D934F1">
        <w:trPr>
          <w:trHeight w:val="190"/>
        </w:trPr>
        <w:tc>
          <w:tcPr>
            <w:tcW w:w="4623" w:type="dxa"/>
            <w:vMerge/>
            <w:hideMark/>
          </w:tcPr>
          <w:p w14:paraId="4708D768" w14:textId="77777777" w:rsidR="007E699E" w:rsidRPr="007E699E" w:rsidRDefault="007E699E" w:rsidP="001C1F75">
            <w:pPr>
              <w:rPr>
                <w:rFonts w:ascii="Aptos Narrow" w:eastAsia="Times New Roman" w:hAnsi="Aptos Narrow" w:cs="Times New Roman"/>
                <w:b/>
                <w:bCs/>
                <w:color w:val="000000"/>
                <w:kern w:val="0"/>
                <w:sz w:val="20"/>
                <w:szCs w:val="20"/>
                <w14:ligatures w14:val="none"/>
              </w:rPr>
            </w:pPr>
          </w:p>
        </w:tc>
        <w:tc>
          <w:tcPr>
            <w:tcW w:w="5096" w:type="dxa"/>
            <w:hideMark/>
          </w:tcPr>
          <w:p w14:paraId="393C8141"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 4.2 Strengthening logistics and staffing</w:t>
            </w:r>
          </w:p>
        </w:tc>
      </w:tr>
      <w:tr w:rsidR="007E699E" w:rsidRPr="007E699E" w14:paraId="055E4A63" w14:textId="77777777" w:rsidTr="00D934F1">
        <w:trPr>
          <w:trHeight w:val="190"/>
        </w:trPr>
        <w:tc>
          <w:tcPr>
            <w:tcW w:w="4623" w:type="dxa"/>
            <w:vMerge/>
            <w:hideMark/>
          </w:tcPr>
          <w:p w14:paraId="27F41262" w14:textId="77777777" w:rsidR="007E699E" w:rsidRPr="007E699E" w:rsidRDefault="007E699E" w:rsidP="001C1F75">
            <w:pPr>
              <w:rPr>
                <w:rFonts w:ascii="Aptos Narrow" w:eastAsia="Times New Roman" w:hAnsi="Aptos Narrow" w:cs="Times New Roman"/>
                <w:b/>
                <w:bCs/>
                <w:color w:val="000000"/>
                <w:kern w:val="0"/>
                <w:sz w:val="20"/>
                <w:szCs w:val="20"/>
                <w14:ligatures w14:val="none"/>
              </w:rPr>
            </w:pPr>
          </w:p>
        </w:tc>
        <w:tc>
          <w:tcPr>
            <w:tcW w:w="5096" w:type="dxa"/>
            <w:hideMark/>
          </w:tcPr>
          <w:p w14:paraId="5971FF5C" w14:textId="77777777" w:rsidR="007E699E" w:rsidRPr="007E699E" w:rsidRDefault="007E699E" w:rsidP="001C1F75">
            <w:pPr>
              <w:rPr>
                <w:rFonts w:ascii="Aptos Narrow" w:eastAsia="Times New Roman" w:hAnsi="Aptos Narrow" w:cs="Times New Roman"/>
                <w:color w:val="000000"/>
                <w:kern w:val="0"/>
                <w:sz w:val="20"/>
                <w:szCs w:val="20"/>
                <w14:ligatures w14:val="none"/>
              </w:rPr>
            </w:pPr>
            <w:r w:rsidRPr="007E699E">
              <w:rPr>
                <w:rFonts w:ascii="Aptos Narrow" w:eastAsia="Times New Roman" w:hAnsi="Aptos Narrow" w:cs="Times New Roman"/>
                <w:color w:val="000000"/>
                <w:kern w:val="0"/>
                <w:sz w:val="20"/>
                <w:szCs w:val="20"/>
                <w14:ligatures w14:val="none"/>
              </w:rPr>
              <w:t xml:space="preserve"> 4.3 Supportive supervision</w:t>
            </w:r>
          </w:p>
        </w:tc>
      </w:tr>
    </w:tbl>
    <w:p w14:paraId="6E0867AE" w14:textId="7777777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Knowledge and Understanding of AMTSL</w:t>
      </w:r>
    </w:p>
    <w:p w14:paraId="537E6FF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Midwives demonstrated strong knowledge of AMTSL as a three-step process, with a particular emphasis on the administration of oxytocin. Oxytocin was consistently described as the most critical intervention to prevent postpartum haemorrhage, and participants regarded it as non-negotiable. However, there was variation in how other components, such as controlled cord traction and uterine massage, were perceived and practiced.</w:t>
      </w:r>
    </w:p>
    <w:p w14:paraId="3499B34A" w14:textId="1CCCC532"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Clear awareness of AMTSL protocols</w:t>
      </w:r>
    </w:p>
    <w:p w14:paraId="077FFAF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Midwives frequently emphasized oxytocin as the central step in AMTSL. One participant explained:</w:t>
      </w:r>
    </w:p>
    <w:p w14:paraId="53CAE051" w14:textId="77777777" w:rsidR="00F11BF2" w:rsidRPr="00F11BF2" w:rsidRDefault="00F11BF2" w:rsidP="00F11BF2">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are taught that within one minute after the baby is delivered, you must give oxytocin. That is the standard we follow, and we do not compromise on it because it is what prevents the woman from bleeding too much.”</w:t>
      </w:r>
      <w:r w:rsidRPr="00F11BF2">
        <w:rPr>
          <w:rFonts w:ascii="Times New Roman" w:hAnsi="Times New Roman" w:cs="Times New Roman"/>
          <w:sz w:val="20"/>
          <w:szCs w:val="20"/>
        </w:rPr>
        <w:t xml:space="preserve"> (Midwife 3, Labour Ward, 7 years of experience)</w:t>
      </w:r>
    </w:p>
    <w:p w14:paraId="290C6B6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This sense of urgency was echoed by another midwife, who described oxytocin as a safeguard against the risks of the third stage of labour:</w:t>
      </w:r>
    </w:p>
    <w:p w14:paraId="5C8212EE"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 xml:space="preserve">“For us as midwives, the third stage is the most dangerous stage. If you delay oxytocin, you can lose the woman in minutes. So AMTSL is like our shield. Even if you forget other things, you cannot forget this one.” </w:t>
      </w:r>
      <w:r w:rsidRPr="00F11BF2">
        <w:rPr>
          <w:rFonts w:ascii="Times New Roman" w:hAnsi="Times New Roman" w:cs="Times New Roman"/>
          <w:sz w:val="20"/>
          <w:szCs w:val="20"/>
        </w:rPr>
        <w:t>(Midwife 7, ANC, 5 years of experience)</w:t>
      </w:r>
    </w:p>
    <w:p w14:paraId="4AAB6440" w14:textId="46B03AD8"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Variation in emphasis on components</w:t>
      </w:r>
    </w:p>
    <w:p w14:paraId="2C31CFF5"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Beyond oxytocin, participants described differences in how they prioritized other components. One midwife indicated that controlled cord traction and uterine massage were often situational:</w:t>
      </w:r>
    </w:p>
    <w:p w14:paraId="0E03A247"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are supposed to do cord traction, but to be honest, sometimes it depends. If the placenta is separating well, you don’t always force. And the uterine massage, yes, we do it, but how many times can you continue when you have two other women in second stage?”</w:t>
      </w:r>
      <w:r w:rsidRPr="00F11BF2">
        <w:rPr>
          <w:rFonts w:ascii="Times New Roman" w:hAnsi="Times New Roman" w:cs="Times New Roman"/>
          <w:sz w:val="20"/>
          <w:szCs w:val="20"/>
        </w:rPr>
        <w:t xml:space="preserve"> (Midwife 11, Maternity Ward, 9 years of experience)</w:t>
      </w:r>
    </w:p>
    <w:p w14:paraId="3C75411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midwife reflected that because oxytocin was so effective, the other steps were sometimes seen as less critical:</w:t>
      </w:r>
    </w:p>
    <w:p w14:paraId="794E7A73"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 xml:space="preserve">“I know all three steps are important, but from my practice what I see is that if you give oxytocin well, most of the time the woman does not bleed much. </w:t>
      </w:r>
      <w:proofErr w:type="gramStart"/>
      <w:r w:rsidRPr="00F11BF2">
        <w:rPr>
          <w:rFonts w:ascii="Times New Roman" w:hAnsi="Times New Roman" w:cs="Times New Roman"/>
          <w:i/>
          <w:iCs/>
          <w:sz w:val="20"/>
          <w:szCs w:val="20"/>
        </w:rPr>
        <w:t>So</w:t>
      </w:r>
      <w:proofErr w:type="gramEnd"/>
      <w:r w:rsidRPr="00F11BF2">
        <w:rPr>
          <w:rFonts w:ascii="Times New Roman" w:hAnsi="Times New Roman" w:cs="Times New Roman"/>
          <w:i/>
          <w:iCs/>
          <w:sz w:val="20"/>
          <w:szCs w:val="20"/>
        </w:rPr>
        <w:t xml:space="preserve"> some of us concentrate more on that.”</w:t>
      </w:r>
      <w:r w:rsidRPr="00F11BF2">
        <w:rPr>
          <w:rFonts w:ascii="Times New Roman" w:hAnsi="Times New Roman" w:cs="Times New Roman"/>
          <w:sz w:val="20"/>
          <w:szCs w:val="20"/>
        </w:rPr>
        <w:t xml:space="preserve"> (Midwife 5, Labour Ward, 3 years of experience)</w:t>
      </w:r>
    </w:p>
    <w:p w14:paraId="5C85CDE3" w14:textId="3F181994"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Practices of AMTSL in the Clinical Setting</w:t>
      </w:r>
    </w:p>
    <w:p w14:paraId="14386325"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In practice, midwives described oxytocin administration as routine and immediate, embedded into their daily work. While this part of the protocol was consistently followed, other aspects such as cord traction and uterine massage were sometimes adjusted due to workload or competing demands.</w:t>
      </w:r>
    </w:p>
    <w:p w14:paraId="52404893" w14:textId="1A9A0A06"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Adherence to uterotonic use</w:t>
      </w:r>
    </w:p>
    <w:p w14:paraId="072D09D8"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Oxytocin was universally described as a standard part of care. One participant emphasized:</w:t>
      </w:r>
    </w:p>
    <w:p w14:paraId="65DF6029"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“No woman delivers here without oxytocin. Even if you are tired, you cannot miss that part. The first thing after the baby is out is to take the oxytocin and inject, because that is our safeguard.”</w:t>
      </w:r>
      <w:r w:rsidRPr="00F11BF2">
        <w:rPr>
          <w:rFonts w:ascii="Times New Roman" w:hAnsi="Times New Roman" w:cs="Times New Roman"/>
          <w:sz w:val="20"/>
          <w:szCs w:val="20"/>
        </w:rPr>
        <w:t xml:space="preserve"> (Midwife 1, Labour Ward, 4 years of experience)</w:t>
      </w:r>
    </w:p>
    <w:p w14:paraId="4578E3A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participant confirmed this institutional consistency, noting that it was an ingrained routine across all shifts:</w:t>
      </w:r>
    </w:p>
    <w:p w14:paraId="49C35B6F"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lastRenderedPageBreak/>
        <w:t>“I can say confidently that oxytocin is never skipped in this hospital. Whether day or night, even if there is no doctor around, we the midwives make sure it is given. It is the first thing drilled into us.”</w:t>
      </w:r>
      <w:r w:rsidRPr="00F11BF2">
        <w:rPr>
          <w:rFonts w:ascii="Times New Roman" w:hAnsi="Times New Roman" w:cs="Times New Roman"/>
          <w:sz w:val="20"/>
          <w:szCs w:val="20"/>
        </w:rPr>
        <w:t xml:space="preserve"> (Midwife 6, ANC, 8 years of experience)</w:t>
      </w:r>
    </w:p>
    <w:p w14:paraId="5E2D22A7" w14:textId="675C305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Contextual modification of practices</w:t>
      </w:r>
    </w:p>
    <w:p w14:paraId="0497508A"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Although oxytocin was never missed, midwives explained that other steps were often shortened or modified depending on the situation. One midwife explained:</w:t>
      </w:r>
    </w:p>
    <w:p w14:paraId="3BF978E1" w14:textId="77777777" w:rsidR="00F11BF2" w:rsidRPr="00F11BF2" w:rsidRDefault="00F11BF2" w:rsidP="00E05C70">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t>
      </w:r>
      <w:proofErr w:type="gramStart"/>
      <w:r w:rsidRPr="00F11BF2">
        <w:rPr>
          <w:rFonts w:ascii="Times New Roman" w:hAnsi="Times New Roman" w:cs="Times New Roman"/>
          <w:i/>
          <w:iCs/>
          <w:sz w:val="20"/>
          <w:szCs w:val="20"/>
        </w:rPr>
        <w:t>Ideally</w:t>
      </w:r>
      <w:proofErr w:type="gramEnd"/>
      <w:r w:rsidRPr="00F11BF2">
        <w:rPr>
          <w:rFonts w:ascii="Times New Roman" w:hAnsi="Times New Roman" w:cs="Times New Roman"/>
          <w:i/>
          <w:iCs/>
          <w:sz w:val="20"/>
          <w:szCs w:val="20"/>
        </w:rPr>
        <w:t xml:space="preserve"> we do controlled cord traction and continuous uterine massage, but sometimes when there are many clients you just focus on what is most urgent. Oxytocin is non-negotiable, but massage can be shortened when you are called to another room.”</w:t>
      </w:r>
      <w:r w:rsidRPr="00F11BF2">
        <w:rPr>
          <w:rFonts w:ascii="Times New Roman" w:hAnsi="Times New Roman" w:cs="Times New Roman"/>
          <w:sz w:val="20"/>
          <w:szCs w:val="20"/>
        </w:rPr>
        <w:t xml:space="preserve"> (Midwife 10, Maternity Ward, 6 years of experience)</w:t>
      </w:r>
    </w:p>
    <w:p w14:paraId="6C9F12CC"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 less experienced midwife shared a similar account, highlighting how workload shaped practice decisions:</w:t>
      </w:r>
    </w:p>
    <w:p w14:paraId="18272D98" w14:textId="4069405C" w:rsidR="00F11BF2" w:rsidRPr="00F11BF2" w:rsidRDefault="00F11BF2" w:rsidP="00054D1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“In the books, you should follow every step, but on the ground it is different. For example, if you are attending two women alone and both are about to deliver, you do the basics fast. You give oxytocin and monitor bleeding. That is how we cope.”</w:t>
      </w:r>
      <w:r w:rsidRPr="00F11BF2">
        <w:rPr>
          <w:rFonts w:ascii="Times New Roman" w:hAnsi="Times New Roman" w:cs="Times New Roman"/>
          <w:sz w:val="20"/>
          <w:szCs w:val="20"/>
        </w:rPr>
        <w:t xml:space="preserve"> (Midwife 14, Labour Ward, 2 years of experience)</w:t>
      </w:r>
    </w:p>
    <w:p w14:paraId="320CE022" w14:textId="20D6D481"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Barriers and Challenges to Practicing AMTSL</w:t>
      </w:r>
    </w:p>
    <w:p w14:paraId="32FF4FD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Although midwives valued AMTSL, they encountered systemic and contextual barriers that limited full adherence. Staff shortages, heavy workload, concerns about oxytocin potency, and gaps in training and supervision were consistently reported.</w:t>
      </w:r>
    </w:p>
    <w:p w14:paraId="07A7D77C" w14:textId="6CA30C7D"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Staff shortages and workload</w:t>
      </w:r>
    </w:p>
    <w:p w14:paraId="4D026FBC"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Participants described how high patient loads often made it difficult to follow all steps of AMTSL. One midwife reflected:</w:t>
      </w:r>
    </w:p>
    <w:p w14:paraId="71856845" w14:textId="77777777" w:rsidR="00F11BF2" w:rsidRPr="00F11BF2" w:rsidRDefault="00F11BF2" w:rsidP="00054D1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“At night you can be only two midwives on duty with over 20 mothers on the ward. It’s practically impossible to do every single thing for every woman. You give the injection but following them up with massage every 15 minutes? It’s not realistic.”</w:t>
      </w:r>
      <w:r w:rsidRPr="00F11BF2">
        <w:rPr>
          <w:rFonts w:ascii="Times New Roman" w:hAnsi="Times New Roman" w:cs="Times New Roman"/>
          <w:sz w:val="20"/>
          <w:szCs w:val="20"/>
        </w:rPr>
        <w:t xml:space="preserve"> (Midwife 8, Maternity Ward, 11 years of experience)</w:t>
      </w:r>
    </w:p>
    <w:p w14:paraId="25FE0B4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This was echoed by another participant who explained the practical compromises made under such pressure:</w:t>
      </w:r>
    </w:p>
    <w:p w14:paraId="1E02EE45" w14:textId="77777777" w:rsidR="00F11BF2" w:rsidRPr="00F11BF2" w:rsidRDefault="00F11BF2" w:rsidP="00054D1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“Sometimes you feel guilty because you know what is expected, but the workload doesn’t allow. You just tell yourself: let me do what will save her life immediately. That is why we always give oxytocin first.”</w:t>
      </w:r>
      <w:r w:rsidRPr="00F11BF2">
        <w:rPr>
          <w:rFonts w:ascii="Times New Roman" w:hAnsi="Times New Roman" w:cs="Times New Roman"/>
          <w:sz w:val="20"/>
          <w:szCs w:val="20"/>
        </w:rPr>
        <w:t xml:space="preserve"> (Midwife 2, ANC, 3 years of experience)</w:t>
      </w:r>
    </w:p>
    <w:p w14:paraId="2DD919D0" w14:textId="1D4E11B5"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Supply chain and storage challenges</w:t>
      </w:r>
    </w:p>
    <w:p w14:paraId="7CBFF994"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Midwives also raised concerns about the potency of oxytocin, given storage requirements and power interruptions. One participant shared:</w:t>
      </w:r>
    </w:p>
    <w:p w14:paraId="6BD6ABBB" w14:textId="77777777" w:rsidR="00F11BF2" w:rsidRPr="00F11BF2" w:rsidRDefault="00F11BF2" w:rsidP="00AC2273">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“When light goes off for hours and the generator is not on, we worry. We know oxytocin must be kept cold. Sometimes you use it and you don’t see strong contraction, and you wonder if it has lost strength.”</w:t>
      </w:r>
      <w:r w:rsidRPr="00F11BF2">
        <w:rPr>
          <w:rFonts w:ascii="Times New Roman" w:hAnsi="Times New Roman" w:cs="Times New Roman"/>
          <w:sz w:val="20"/>
          <w:szCs w:val="20"/>
        </w:rPr>
        <w:t xml:space="preserve"> (Midwife 9, Labour Ward, 12 years of experience)</w:t>
      </w:r>
    </w:p>
    <w:p w14:paraId="258726A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midwife described the reliance on refrigeration, noting that power outages continued to cause anxiety:</w:t>
      </w:r>
    </w:p>
    <w:p w14:paraId="4CE1FEE0" w14:textId="77777777" w:rsidR="00F11BF2" w:rsidRPr="00F11BF2" w:rsidRDefault="00F11BF2" w:rsidP="00786FBA">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have a fridge now but there are still times power cuts affect us. It makes us anxious because we depend so much on oxytocin. If it fails, the woman can bleed to death.”</w:t>
      </w:r>
      <w:r w:rsidRPr="00F11BF2">
        <w:rPr>
          <w:rFonts w:ascii="Times New Roman" w:hAnsi="Times New Roman" w:cs="Times New Roman"/>
          <w:sz w:val="20"/>
          <w:szCs w:val="20"/>
        </w:rPr>
        <w:t xml:space="preserve"> (Midwife 12, Maternity Ward, 5 years of experience)</w:t>
      </w:r>
    </w:p>
    <w:p w14:paraId="16E9FB3C" w14:textId="4D7E952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Gaps in refresher training and supervision</w:t>
      </w:r>
    </w:p>
    <w:p w14:paraId="2957D8DB"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lastRenderedPageBreak/>
        <w:t>Some midwives pointed to limited opportunities for updating their skills, noting that much of their practice was based on pre-service training. One midwife explained:</w:t>
      </w:r>
    </w:p>
    <w:p w14:paraId="2A271BE8" w14:textId="77777777" w:rsidR="00F11BF2" w:rsidRPr="00F11BF2" w:rsidRDefault="00F11BF2" w:rsidP="00786FBA">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 learned AMTSL in school, but since I started working here, I have not had any refresher workshop. So sometimes you just practice as you were taught years ago.”</w:t>
      </w:r>
      <w:r w:rsidRPr="00F11BF2">
        <w:rPr>
          <w:rFonts w:ascii="Times New Roman" w:hAnsi="Times New Roman" w:cs="Times New Roman"/>
          <w:sz w:val="20"/>
          <w:szCs w:val="20"/>
        </w:rPr>
        <w:t xml:space="preserve"> (Midwife 4, ANC, 7 years of experience)</w:t>
      </w:r>
    </w:p>
    <w:p w14:paraId="39665EA9"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highlighted that supervision was often absent unless complications occurred:</w:t>
      </w:r>
    </w:p>
    <w:p w14:paraId="274A48E5" w14:textId="77777777" w:rsidR="00F11BF2" w:rsidRPr="00FA1141" w:rsidRDefault="00F11BF2" w:rsidP="00CC420E">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“There is not much supervision unless there is a complication. We would do better if someone occasionally observed and reminded us of the proper steps.”</w:t>
      </w:r>
      <w:r w:rsidRPr="00F11BF2">
        <w:rPr>
          <w:rFonts w:ascii="Times New Roman" w:hAnsi="Times New Roman" w:cs="Times New Roman"/>
          <w:sz w:val="20"/>
          <w:szCs w:val="20"/>
        </w:rPr>
        <w:t xml:space="preserve"> (Midwife 13, Labour Ward, 10 years of experience)</w:t>
      </w:r>
    </w:p>
    <w:p w14:paraId="4EF87FCA" w14:textId="4468BA87"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Recommendations for Improving AMTSL Practice</w:t>
      </w:r>
    </w:p>
    <w:p w14:paraId="2E4B4DC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Despite the challenges identified, midwives proposed practical solutions for strengthening AMTSL practice. Their recommendations focused on training, staffing, reliable supplies, and supportive supervision.</w:t>
      </w:r>
    </w:p>
    <w:p w14:paraId="19F30277" w14:textId="1D8E707A"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Continuous training and updates</w:t>
      </w:r>
    </w:p>
    <w:p w14:paraId="1AB253CB"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Several participants stressed the need for refresher workshops. One midwife explained:</w:t>
      </w:r>
    </w:p>
    <w:p w14:paraId="46454DF0" w14:textId="77777777" w:rsidR="00F11BF2" w:rsidRPr="00F11BF2" w:rsidRDefault="00F11BF2" w:rsidP="00CC420E">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“Refresher training would help us a lot. Especially the younger ones need confidence in cord traction and massage. Workshops make a big difference.”</w:t>
      </w:r>
      <w:r w:rsidRPr="00F11BF2">
        <w:rPr>
          <w:rFonts w:ascii="Times New Roman" w:hAnsi="Times New Roman" w:cs="Times New Roman"/>
          <w:sz w:val="20"/>
          <w:szCs w:val="20"/>
        </w:rPr>
        <w:t xml:space="preserve"> (Midwife 7, Labour Ward, 5 years of experience)</w:t>
      </w:r>
    </w:p>
    <w:p w14:paraId="6BCBDD0E"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added that updates were necessary to keep up with changing guidelines:</w:t>
      </w:r>
    </w:p>
    <w:p w14:paraId="06EC5F5F"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i/>
          <w:iCs/>
          <w:sz w:val="20"/>
          <w:szCs w:val="20"/>
        </w:rPr>
        <w:t>“We need updates because guidelines change. If we only rely on what we learned in school, we will not improve.”</w:t>
      </w:r>
      <w:r w:rsidRPr="00F11BF2">
        <w:rPr>
          <w:rFonts w:ascii="Times New Roman" w:hAnsi="Times New Roman" w:cs="Times New Roman"/>
          <w:sz w:val="20"/>
          <w:szCs w:val="20"/>
        </w:rPr>
        <w:t xml:space="preserve"> (Midwife 11, Maternity Ward, 9 years of experience)</w:t>
      </w:r>
    </w:p>
    <w:p w14:paraId="35136799" w14:textId="354F5AEA"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Strengthening logistics and staffing</w:t>
      </w:r>
    </w:p>
    <w:p w14:paraId="447A393D"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Participants also emphasized systemic improvements, especially staffing and reliable power for oxytocin storage. One midwife suggested:</w:t>
      </w:r>
    </w:p>
    <w:p w14:paraId="1FF2BF24"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“With more staff on duty, you can follow the steps better and monitor every woman properly. Right now, the workload forces us to cut corners.”</w:t>
      </w:r>
      <w:r w:rsidRPr="00F11BF2">
        <w:rPr>
          <w:rFonts w:ascii="Times New Roman" w:hAnsi="Times New Roman" w:cs="Times New Roman"/>
          <w:sz w:val="20"/>
          <w:szCs w:val="20"/>
        </w:rPr>
        <w:t xml:space="preserve"> (Midwife 5, Labour Ward, 3 years of experience)</w:t>
      </w:r>
    </w:p>
    <w:p w14:paraId="3E9B83B9"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Another reinforced this, stressing the importance of reliable infrastructure:</w:t>
      </w:r>
    </w:p>
    <w:p w14:paraId="6F191A29"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“We need reliable power supply so oxytocin is always strong. Without that, we can never be sure of its effectiveness.”</w:t>
      </w:r>
      <w:r w:rsidRPr="00F11BF2">
        <w:rPr>
          <w:rFonts w:ascii="Times New Roman" w:hAnsi="Times New Roman" w:cs="Times New Roman"/>
          <w:sz w:val="20"/>
          <w:szCs w:val="20"/>
        </w:rPr>
        <w:t xml:space="preserve"> (Midwife 10, Maternity Ward, 6 years of experience)</w:t>
      </w:r>
    </w:p>
    <w:p w14:paraId="310D7B73" w14:textId="7A809ADF" w:rsidR="00F11BF2" w:rsidRPr="00F11BF2" w:rsidRDefault="00F11BF2" w:rsidP="00F11BF2">
      <w:pPr>
        <w:spacing w:line="276" w:lineRule="auto"/>
        <w:jc w:val="both"/>
        <w:rPr>
          <w:rFonts w:ascii="Times New Roman" w:hAnsi="Times New Roman" w:cs="Times New Roman"/>
          <w:b/>
          <w:bCs/>
          <w:sz w:val="20"/>
          <w:szCs w:val="20"/>
        </w:rPr>
      </w:pPr>
      <w:r w:rsidRPr="00F11BF2">
        <w:rPr>
          <w:rFonts w:ascii="Times New Roman" w:hAnsi="Times New Roman" w:cs="Times New Roman"/>
          <w:b/>
          <w:bCs/>
          <w:sz w:val="20"/>
          <w:szCs w:val="20"/>
        </w:rPr>
        <w:t>Supportive supervision</w:t>
      </w:r>
    </w:p>
    <w:p w14:paraId="6D45BB9F"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Finally, participants underscored the role of ongoing supervision as encouragement rather than fault-finding. One midwife explained:</w:t>
      </w:r>
    </w:p>
    <w:p w14:paraId="273BC297"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“When supervisors come around just to guide us, it makes us more conscious. It should not only be when there is a problem or a complication.”</w:t>
      </w:r>
      <w:r w:rsidRPr="00F11BF2">
        <w:rPr>
          <w:rFonts w:ascii="Times New Roman" w:hAnsi="Times New Roman" w:cs="Times New Roman"/>
          <w:sz w:val="20"/>
          <w:szCs w:val="20"/>
        </w:rPr>
        <w:t xml:space="preserve"> (Midwife 9, ANC, 2 years of experience)</w:t>
      </w:r>
    </w:p>
    <w:p w14:paraId="3AA4F033" w14:textId="77777777" w:rsidR="00F11BF2" w:rsidRPr="00F11BF2" w:rsidRDefault="00F11BF2" w:rsidP="00F11BF2">
      <w:pPr>
        <w:spacing w:line="276" w:lineRule="auto"/>
        <w:jc w:val="both"/>
        <w:rPr>
          <w:rFonts w:ascii="Times New Roman" w:hAnsi="Times New Roman" w:cs="Times New Roman"/>
          <w:sz w:val="20"/>
          <w:szCs w:val="20"/>
        </w:rPr>
      </w:pPr>
      <w:r w:rsidRPr="00F11BF2">
        <w:rPr>
          <w:rFonts w:ascii="Times New Roman" w:hAnsi="Times New Roman" w:cs="Times New Roman"/>
          <w:sz w:val="20"/>
          <w:szCs w:val="20"/>
        </w:rPr>
        <w:t>This was supported by another participant who described the influence of leadership:</w:t>
      </w:r>
    </w:p>
    <w:p w14:paraId="649FAA18" w14:textId="77777777" w:rsidR="00F11BF2" w:rsidRPr="00F11BF2" w:rsidRDefault="00F11BF2" w:rsidP="007366B8">
      <w:pPr>
        <w:spacing w:line="276" w:lineRule="auto"/>
        <w:jc w:val="center"/>
        <w:rPr>
          <w:rFonts w:ascii="Times New Roman" w:hAnsi="Times New Roman" w:cs="Times New Roman"/>
          <w:sz w:val="20"/>
          <w:szCs w:val="20"/>
        </w:rPr>
      </w:pPr>
      <w:r w:rsidRPr="00F11BF2">
        <w:rPr>
          <w:rFonts w:ascii="Times New Roman" w:hAnsi="Times New Roman" w:cs="Times New Roman"/>
          <w:i/>
          <w:iCs/>
          <w:sz w:val="20"/>
          <w:szCs w:val="20"/>
        </w:rPr>
        <w:t>“If leaders showed interest in AMTSL and monitored regularly, we would all take it more seriously and follow the steps consistently.”</w:t>
      </w:r>
      <w:r w:rsidRPr="00F11BF2">
        <w:rPr>
          <w:rFonts w:ascii="Times New Roman" w:hAnsi="Times New Roman" w:cs="Times New Roman"/>
          <w:sz w:val="20"/>
          <w:szCs w:val="20"/>
        </w:rPr>
        <w:t xml:space="preserve"> (Midwife 8, Maternity Ward, 11 years of experience)</w:t>
      </w:r>
    </w:p>
    <w:p w14:paraId="70E96142" w14:textId="77777777" w:rsidR="00BB51D6" w:rsidRDefault="00BB51D6" w:rsidP="00AA57A2">
      <w:pPr>
        <w:spacing w:line="276" w:lineRule="auto"/>
        <w:jc w:val="both"/>
        <w:rPr>
          <w:rFonts w:ascii="Times New Roman" w:hAnsi="Times New Roman" w:cs="Times New Roman"/>
          <w:sz w:val="20"/>
          <w:szCs w:val="20"/>
        </w:rPr>
      </w:pPr>
    </w:p>
    <w:p w14:paraId="5B5CF971" w14:textId="77777777" w:rsidR="00D934F1" w:rsidRPr="00FA1141" w:rsidRDefault="00D934F1" w:rsidP="00AA57A2">
      <w:pPr>
        <w:spacing w:line="276" w:lineRule="auto"/>
        <w:jc w:val="both"/>
        <w:rPr>
          <w:rFonts w:ascii="Times New Roman" w:hAnsi="Times New Roman" w:cs="Times New Roman"/>
          <w:sz w:val="20"/>
          <w:szCs w:val="20"/>
        </w:rPr>
      </w:pPr>
    </w:p>
    <w:p w14:paraId="281B21CB" w14:textId="4118D67D" w:rsidR="00BB51D6" w:rsidRPr="00BB51D6" w:rsidRDefault="00BB51D6" w:rsidP="00AA57A2">
      <w:pPr>
        <w:spacing w:line="276" w:lineRule="auto"/>
        <w:jc w:val="both"/>
        <w:rPr>
          <w:rFonts w:ascii="Times New Roman" w:hAnsi="Times New Roman" w:cs="Times New Roman"/>
          <w:b/>
          <w:bCs/>
          <w:sz w:val="20"/>
          <w:szCs w:val="20"/>
        </w:rPr>
      </w:pPr>
      <w:r w:rsidRPr="00BB51D6">
        <w:rPr>
          <w:rFonts w:ascii="Times New Roman" w:hAnsi="Times New Roman" w:cs="Times New Roman"/>
          <w:b/>
          <w:bCs/>
          <w:sz w:val="20"/>
          <w:szCs w:val="20"/>
        </w:rPr>
        <w:lastRenderedPageBreak/>
        <w:t>Discussion</w:t>
      </w:r>
    </w:p>
    <w:p w14:paraId="074522E1" w14:textId="0DF5C653"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aim of this study was to explore midwives’ experiences and practices of Active Management of the Third Stage of Labour (AMTSL) at Northern Regional Hospital, Tamale.</w:t>
      </w:r>
      <w:r w:rsidR="00BC0E39" w:rsidRPr="00FA1141">
        <w:rPr>
          <w:rFonts w:ascii="Times New Roman" w:hAnsi="Times New Roman" w:cs="Times New Roman"/>
          <w:sz w:val="20"/>
          <w:szCs w:val="20"/>
        </w:rPr>
        <w:t xml:space="preserve"> Our study </w:t>
      </w:r>
      <w:r w:rsidRPr="00BB51D6">
        <w:rPr>
          <w:rFonts w:ascii="Times New Roman" w:hAnsi="Times New Roman" w:cs="Times New Roman"/>
          <w:sz w:val="20"/>
          <w:szCs w:val="20"/>
        </w:rPr>
        <w:t>revealed four key insights. First, midwives demonstrated strong knowledge of AMTSL, especially the administration of uterotonics, but varied in how they emphasized other components such as controlled cord traction and uterine massage. Second, oxytocin administration within one minute of delivery was consistently practiced, reflecting strong institutional culture, but other elements were sometimes modified due to workload and contextual pressures. Third, systemic barriers such as staff shortages, heavy workload, concerns about oxytocin potency due to cold-chain interruptions, and limited refresher training constrained full adherence. Finally, midwives suggested practical strategies to improve AMTSL implementation, including refresher training, better staffing, reliable logistics, and supportive supervision.</w:t>
      </w:r>
    </w:p>
    <w:p w14:paraId="0257BEED" w14:textId="034938C0"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These findings are largely consistent with previous studies in Ghana and beyond. Midwives’ strong knowledge of oxytocin use aligns with findings by Schack et al.</w:t>
      </w:r>
      <w:r w:rsidR="00BA181C" w:rsidRPr="00FA1141">
        <w:rPr>
          <w:rFonts w:ascii="Times New Roman" w:hAnsi="Times New Roman" w:cs="Times New Roman"/>
          <w:sz w:val="20"/>
          <w:szCs w:val="20"/>
        </w:rPr>
        <w:fldChar w:fldCharType="begin"/>
      </w:r>
      <w:r w:rsidR="00BA181C" w:rsidRPr="00FA1141">
        <w:rPr>
          <w:rFonts w:ascii="Times New Roman" w:hAnsi="Times New Roman" w:cs="Times New Roman"/>
          <w:sz w:val="20"/>
          <w:szCs w:val="20"/>
        </w:rPr>
        <w:instrText xml:space="preserve"> ADDIN ZOTERO_ITEM CSL_CITATION {"citationID":"uJyQd4gi","properties":{"formattedCitation":"(13)","plainCitation":"(13)","noteIndex":0},"citationItems":[{"id":6423,"uris":["http://zotero.org/users/15244130/items/7SS6A74W"],"itemData":{"id":6423,"type":"article-journal","container-title":"BMC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BA181C" w:rsidRPr="00FA1141">
        <w:rPr>
          <w:rFonts w:ascii="Times New Roman" w:hAnsi="Times New Roman" w:cs="Times New Roman"/>
          <w:sz w:val="20"/>
          <w:szCs w:val="20"/>
        </w:rPr>
        <w:fldChar w:fldCharType="separate"/>
      </w:r>
      <w:r w:rsidR="00BA181C" w:rsidRPr="00FA1141">
        <w:rPr>
          <w:rFonts w:ascii="Times New Roman" w:hAnsi="Times New Roman" w:cs="Times New Roman"/>
          <w:sz w:val="20"/>
          <w:szCs w:val="20"/>
        </w:rPr>
        <w:t>(13)</w:t>
      </w:r>
      <w:r w:rsidR="00BA181C" w:rsidRPr="00FA1141">
        <w:rPr>
          <w:rFonts w:ascii="Times New Roman" w:hAnsi="Times New Roman" w:cs="Times New Roman"/>
          <w:sz w:val="20"/>
          <w:szCs w:val="20"/>
        </w:rPr>
        <w:fldChar w:fldCharType="end"/>
      </w:r>
      <w:r w:rsidRPr="00BB51D6">
        <w:rPr>
          <w:rFonts w:ascii="Times New Roman" w:hAnsi="Times New Roman" w:cs="Times New Roman"/>
          <w:sz w:val="20"/>
          <w:szCs w:val="20"/>
        </w:rPr>
        <w:t>, who reported that midwives in Accra prioritized uterotonics as the most important element of AMTSL. Similarly, Begley et al.</w:t>
      </w:r>
      <w:r w:rsidR="00BA181C" w:rsidRPr="00FA1141">
        <w:rPr>
          <w:rFonts w:ascii="Times New Roman" w:hAnsi="Times New Roman" w:cs="Times New Roman"/>
          <w:sz w:val="20"/>
          <w:szCs w:val="20"/>
        </w:rPr>
        <w:fldChar w:fldCharType="begin"/>
      </w:r>
      <w:r w:rsidR="00BA181C" w:rsidRPr="00FA1141">
        <w:rPr>
          <w:rFonts w:ascii="Times New Roman" w:hAnsi="Times New Roman" w:cs="Times New Roman"/>
          <w:sz w:val="20"/>
          <w:szCs w:val="20"/>
        </w:rPr>
        <w:instrText xml:space="preserve"> ADDIN ZOTERO_ITEM CSL_CITATION {"citationID":"CIZP2PIc","properties":{"formattedCitation":"(11)","plainCitation":"(11)","noteIndex":0},"citationItems":[{"id":3342,"uris":["http://zotero.org/users/15244130/items/ND4YIUVR"],"itemData":{"id":3342,"type":"article-journal","abstract":"BACKGROUND: Active management of the third stage of labour involves giving a  prophylactic uterotonic, early cord clamping and controlled cord traction to deliver the placenta. With expectant management, signs of placental separation are awaited and the placenta is delivered spontaneously. Active management was introduced to try to reduce haemorrhage, a major contributor to maternal mortality in low-income countries. This is an update of a review last published in 2015. OBJECTIVES: To compare the effects of active versus expectant management of the third stage of labour on severe primary postpartum haemorrhage (PPH) and other maternal and infant outcomes.To compare the effects of variations in the packages of active and expectant management of the third stage of labour on severe primary PPH and other maternal and infant outcomes. SEARCH METHODS: For this update, we searched Cochrane Pregnancy and Childbirth's Trials Register, ClinicalTrials.gov and the World health Organization International Clinical Trials Registry Platform (ICTRP), on 22 January 2018, and reference lists of retrieved studies. SELECTION CRITERIA: Randomised and quasi-randomised controlled trials comparing active versus expectant management of the third stage of labour. Cluster-randomised trials were eligible for inclusion, but none were identified. DATA COLLECTION AND ANALYSIS: Two review authors independently assessed the studies for inclusion, assessed risk of bias, carried out data extraction and assessed the quality of the evidence using the GRADE approach. MAIN RESULTS: We included eight studies, involving analysis of data from 8892 women. The studies were all undertaken in hospitals, seven in higher-income countries and one in a lower-income country. Four studies compared active versus expectant management, and four compared active versus a mixture of managements. We used a random-effects model in the analyses because of clinical heterogeneity. Of the eight studies included, we considered three studies as having low risk of bias in the main aspects of sequence generation, allocation concealment and completeness of data collection. There was an absence of high-quality evidence according to GRADE assessments for our primary outcomes, which is reflected in the cautious language below.The evidence suggested that, for women at mixed levels of risk of bleeding, it is uncertain whether active management reduces the average risk of maternal severe primary PPH (more than 1000 mL) at time of birth (average risk ratio (RR) 0.34, 95% confidence interval (CI) 0.14 to 0.87, 3 studies, 4636 women, I(2) = 60%; GRADE: very low quality). For incidence of maternal haemoglobin (Hb) less than 9 g/dL following birth, active management of the third stage may reduce the number of women with anaemia after birth (average RR 0.50, 95% CI 0.30 to 0.83, 2 studies, 1572 women; GRADE: low quality). We also found that active management of the third stage may make little or no difference to the number of babies admitted to neonatal units (average RR 0.81, 95% CI 0.60 to 1.11, 2 studies, 3207 infants; GRADE: low quality). It is uncertain whether active management of the third stage reduces the number of babies with jaundice requiring treatment (RR 0.96, 95% CI 0.55 to 1.68, 2 studies, 3142 infants, I(2) = 66%; GRADE: very low quality). There were no data on our other primary outcomes of very severe PPH at the time of birth (more than 2500 mL), maternal mortality, or neonatal polycythaemia needing treatment.Active management reduces mean maternal blood loss at birth and probably reduces the rate of primary blood loss greater than 500 mL, and the use of therapeutic uterotonics. Active management also probably reduces the mean birthweight of the baby, reflecting the lower blood volume from interference with placental transfusion. In addition, it may reduce the need for maternal blood transfusion. However, active management may increase maternal diastolic blood pressure, vomiting after birth, afterpains, use of analgesia from birth up to discharge from the labour ward, and more women returning to hospital with bleeding (outcome not pre-specified).In the comparison of women at low risk of excessive bleeding, there were similar findings, except it was uncertain whether there was a difference identified between groups for severe primary PPH (average RR 0.31, 95% CI 0.05 to 2.17; 2 studies, 2941 women, I(2) = 71%), maternal Hb less than 9 g/dL at 24 to 72 hours (average RR 0.17, 95% CI 0.02 to 1.47; 1 study, 193 women) or the need for neonatal admission (average RR 1.02, 95% CI 0.55 to 1.88; 1 study, 1512 women). In this group, active management may make little difference to the rate of neonatal jaundice requiring phototherapy (average RR 1.31, 95% CI 0.78 to 2.18; 1 study, 1447 women).Hypertension and interference with placental transfusion might be avoided by using modifications to the active management package, for example, omitting ergot and deferring cord clamping, but we have no direct evidence of this here. AUTHORS' CONCLUSIONS: Although the data appeared to show that active management reduced the risk of severe primary PPH greater than 1000 mL at the time of birth, we are uncertain of this finding because of the very low-quality evidence. Active management may reduce the incidence of maternal anaemia (Hb less than 9 g/dL) following birth, but harms such as postnatal hypertension, pain and return to hospital due to bleeding were identified.In women at low risk of excessive bleeding, it is uncertain whether there was a difference between active and expectant management for severe PPH or maternal Hb less than 9 g/dL (at 24 to 72 hours). Women could be given information on the benefits and harms of both methods to support informed choice. Given the concerns about early cord clamping and the potential adverse effects of some uterotonics, it is critical now to look at the individual components of third-stage management. Data are also required from low-income countries.It must be emphasised that this review includes only a small number of studies with relatively small numbers of participants, and the quality of evidence for primary outcomes is low or very low.","container-title":"The Cochrane database of systematic reviews","DOI":"10.1002/14651858.CD007412.pub5","ISSN":"1469-493X (Electronic)","issue":"2","language":"eng","note":"PMID: 30754073\npublisher-place: England","page":"CD007412","title":"Active versus expectant management for women in the third stage of labour.","volume":"2","author":[{"family":"Begley","given":"Cecily M"},{"family":"Gyte","given":"Gillian Ml"},{"family":"Devane","given":"Declan"},{"family":"McGuire","given":"William"},{"family":"Weeks","given":"Andrew"},{"family":"Biesty","given":"Linda M"}],"issued":{"date-parts":[["2019",2]]}}}],"schema":"https://github.com/citation-style-language/schema/raw/master/csl-citation.json"} </w:instrText>
      </w:r>
      <w:r w:rsidR="00BA181C" w:rsidRPr="00FA1141">
        <w:rPr>
          <w:rFonts w:ascii="Times New Roman" w:hAnsi="Times New Roman" w:cs="Times New Roman"/>
          <w:sz w:val="20"/>
          <w:szCs w:val="20"/>
        </w:rPr>
        <w:fldChar w:fldCharType="separate"/>
      </w:r>
      <w:r w:rsidR="00BA181C" w:rsidRPr="00FA1141">
        <w:rPr>
          <w:rFonts w:ascii="Times New Roman" w:hAnsi="Times New Roman" w:cs="Times New Roman"/>
          <w:sz w:val="20"/>
          <w:szCs w:val="20"/>
        </w:rPr>
        <w:t>(11)</w:t>
      </w:r>
      <w:r w:rsidR="00BA181C"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demonstrated through a Cochrane review that uterotonics, particularly oxytocin, are the most effective intervention for preventing postpartum haemorrhage, which reinforces why midwives consistently valued it. The relative </w:t>
      </w:r>
      <w:proofErr w:type="spellStart"/>
      <w:r w:rsidRPr="00BB51D6">
        <w:rPr>
          <w:rFonts w:ascii="Times New Roman" w:hAnsi="Times New Roman" w:cs="Times New Roman"/>
          <w:sz w:val="20"/>
          <w:szCs w:val="20"/>
        </w:rPr>
        <w:t>deprioritization</w:t>
      </w:r>
      <w:proofErr w:type="spellEnd"/>
      <w:r w:rsidRPr="00BB51D6">
        <w:rPr>
          <w:rFonts w:ascii="Times New Roman" w:hAnsi="Times New Roman" w:cs="Times New Roman"/>
          <w:sz w:val="20"/>
          <w:szCs w:val="20"/>
        </w:rPr>
        <w:t xml:space="preserve"> of controlled cord traction and uterine massage mirrors findings from Ethiopia and Uganda, where uterotonics were consistently given but other AMTSL steps were variably practiced </w:t>
      </w:r>
      <w:r w:rsidR="00BA181C" w:rsidRPr="00FA1141">
        <w:rPr>
          <w:rFonts w:ascii="Times New Roman" w:hAnsi="Times New Roman" w:cs="Times New Roman"/>
          <w:sz w:val="20"/>
          <w:szCs w:val="20"/>
        </w:rPr>
        <w:fldChar w:fldCharType="begin"/>
      </w:r>
      <w:r w:rsidR="00BA181C" w:rsidRPr="00FA1141">
        <w:rPr>
          <w:rFonts w:ascii="Times New Roman" w:hAnsi="Times New Roman" w:cs="Times New Roman"/>
          <w:sz w:val="20"/>
          <w:szCs w:val="20"/>
        </w:rPr>
        <w:instrText xml:space="preserve"> ADDIN ZOTERO_ITEM CSL_CITATION {"citationID":"bbxx6Yjl","properties":{"formattedCitation":"(12,21)","plainCitation":"(12,21)","noteIndex":0},"citationItems":[{"id":6420,"uris":["http://zotero.org/users/15244130/items/7MRDCF24"],"itemData":{"id":6420,"type":"report","genre":"Manual / Training Resource","title":"Prevention of Postpartum Hemorrhage: Implementing Active Management of the Third Stage of Labor (AMTSL): Participant’s Notebook","URL":"https://media.path.org/documents/MCHN_popphi_amtsl_part_book.pdf","author":[{"literal":"Prevention of Postpartum Hemorrhage Initiative (POPPHI); PATH"}],"issued":{"date-parts":[["2007"]]}}},{"id":2505,"uris":["http://zotero.org/users/15244130/items/C3QWGZIU"],"itemData":{"id":2505,"type":"article-journal","container-title":"Plos one","ISSN":"1932-6203","issue":"4","note":"publisher: Public Library of Science San Francisco, CA USA","page":"e0281343","title":"Active management of the third stage of labour in Ethiopia: A systematic review and meta-analysis","volume":"18","author":[{"family":"Mihretie","given":"Gedefaye Nibret"},{"family":"Ayele","given":"Alemu Degu"},{"family":"Liyeh","given":"Tewachew Muche"},{"family":"Beyene","given":"Fentahun Yenealem"},{"family":"Kassa","given":"Bekalu Getnet"},{"family":"Arega","given":"Dawit Tiruneh"},{"family":"Belay","given":"Habtamu Gebrehana"},{"family":"Worke","given":"Mulugeta Dile"}],"issued":{"date-parts":[["2023"]]}}}],"schema":"https://github.com/citation-style-language/schema/raw/master/csl-citation.json"} </w:instrText>
      </w:r>
      <w:r w:rsidR="00BA181C" w:rsidRPr="00FA1141">
        <w:rPr>
          <w:rFonts w:ascii="Times New Roman" w:hAnsi="Times New Roman" w:cs="Times New Roman"/>
          <w:sz w:val="20"/>
          <w:szCs w:val="20"/>
        </w:rPr>
        <w:fldChar w:fldCharType="separate"/>
      </w:r>
      <w:r w:rsidR="00BA181C" w:rsidRPr="00FA1141">
        <w:rPr>
          <w:rFonts w:ascii="Times New Roman" w:hAnsi="Times New Roman" w:cs="Times New Roman"/>
          <w:sz w:val="20"/>
          <w:szCs w:val="20"/>
        </w:rPr>
        <w:t>(12,21)</w:t>
      </w:r>
      <w:r w:rsidR="00BA181C" w:rsidRPr="00FA1141">
        <w:rPr>
          <w:rFonts w:ascii="Times New Roman" w:hAnsi="Times New Roman" w:cs="Times New Roman"/>
          <w:sz w:val="20"/>
          <w:szCs w:val="20"/>
        </w:rPr>
        <w:fldChar w:fldCharType="end"/>
      </w:r>
      <w:r w:rsidR="006D550D" w:rsidRPr="00FA1141">
        <w:rPr>
          <w:rFonts w:ascii="Times New Roman" w:hAnsi="Times New Roman" w:cs="Times New Roman"/>
          <w:sz w:val="20"/>
          <w:szCs w:val="20"/>
        </w:rPr>
        <w:t xml:space="preserve">. </w:t>
      </w:r>
      <w:r w:rsidRPr="00BB51D6">
        <w:rPr>
          <w:rFonts w:ascii="Times New Roman" w:hAnsi="Times New Roman" w:cs="Times New Roman"/>
          <w:sz w:val="20"/>
          <w:szCs w:val="20"/>
        </w:rPr>
        <w:t>These consistencies suggest that in many low-resource contexts, uterotonics are seen as the “non-negotiable” step, while other elements are more vulnerable to being skipped under workload pressure. The implication is that refresher training and supervision should emphasize the importance of a complete package, not just the drug component.</w:t>
      </w:r>
    </w:p>
    <w:p w14:paraId="7B442B83" w14:textId="7EC7E6B7"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universal use of oxytocin at NRH contrasts with reports from other low-resource settings where availability or drug quality is less reliable.</w:t>
      </w:r>
      <w:r w:rsidR="00E00D65" w:rsidRPr="00FA1141">
        <w:rPr>
          <w:rFonts w:ascii="Times New Roman" w:hAnsi="Times New Roman" w:cs="Times New Roman"/>
          <w:sz w:val="20"/>
          <w:szCs w:val="20"/>
        </w:rPr>
        <w:t xml:space="preserve"> A study </w:t>
      </w:r>
      <w:r w:rsidRPr="00BB51D6">
        <w:rPr>
          <w:rFonts w:ascii="Times New Roman" w:hAnsi="Times New Roman" w:cs="Times New Roman"/>
          <w:sz w:val="20"/>
          <w:szCs w:val="20"/>
        </w:rPr>
        <w:t xml:space="preserve">from rural Tanzania found that oxytocin administration was sometimes delayed or ineffective due to stock-outs and poor cold-chain maintenance </w:t>
      </w:r>
      <w:r w:rsidR="006D550D" w:rsidRPr="00FA1141">
        <w:rPr>
          <w:rFonts w:ascii="Times New Roman" w:hAnsi="Times New Roman" w:cs="Times New Roman"/>
          <w:sz w:val="20"/>
          <w:szCs w:val="20"/>
        </w:rPr>
        <w:fldChar w:fldCharType="begin"/>
      </w:r>
      <w:r w:rsidR="006D550D" w:rsidRPr="00FA1141">
        <w:rPr>
          <w:rFonts w:ascii="Times New Roman" w:hAnsi="Times New Roman" w:cs="Times New Roman"/>
          <w:sz w:val="20"/>
          <w:szCs w:val="20"/>
        </w:rPr>
        <w:instrText xml:space="preserve"> ADDIN ZOTERO_ITEM CSL_CITATION {"citationID":"1iZ5JD96","properties":{"formattedCitation":"(22)","plainCitation":"(22)","noteIndex":0},"citationItems":[{"id":3120,"uris":["http://zotero.org/users/15244130/items/5GDGL3TU"],"itemData":{"id":3120,"type":"article-journal","abstract":"Tanzania has a maternal mortality ratio of 556 per 100,000 live births, representing 21% of all deaths of women of reproductive age. Hemorrhage, mostly postpartum hemorrhage (PPH), is estimated to cause at least 25% of maternal deaths in Tanzania. In 2008, the Ministry of Health, Community Development, Gender, Elderly and Children launched interventions to improve efforts to prevent PPH. Competency-based training for skilled birth attendants and ongoing quality improvement prioritized the practice of active management of the third stage of labor (AMTSL).","container-title":"BMC Pregnancy and Childbirth","DOI":"10.1186/s12884-018-1873-3","ISSN":"1471-2393","issue":"1","page":"223","title":"Improvement in the active management of the third stage of labor for the prevention of postpartum hemorrhage in Tanzania: a cross-sectional study","volume":"18","author":[{"family":"Bishanga","given":"Dunstan R"},{"family":"Charles","given":"John"},{"family":"Tibaijuka","given":"Gaudiosa"},{"family":"Mutayoba","given":"Rita"},{"family":"Drake","given":"Mary"},{"family":"Kim","given":"Young-Mi"},{"family":"Plotkin","given":"Marya"},{"family":"Rusibamayila","given":"Neema"},{"family":"Rawlins","given":"Barbara"}],"issued":{"date-parts":[["2018"]]}}}],"schema":"https://github.com/citation-style-language/schema/raw/master/csl-citation.json"} </w:instrText>
      </w:r>
      <w:r w:rsidR="006D550D" w:rsidRPr="00FA1141">
        <w:rPr>
          <w:rFonts w:ascii="Times New Roman" w:hAnsi="Times New Roman" w:cs="Times New Roman"/>
          <w:sz w:val="20"/>
          <w:szCs w:val="20"/>
        </w:rPr>
        <w:fldChar w:fldCharType="separate"/>
      </w:r>
      <w:r w:rsidR="006D550D" w:rsidRPr="00FA1141">
        <w:rPr>
          <w:rFonts w:ascii="Times New Roman" w:hAnsi="Times New Roman" w:cs="Times New Roman"/>
          <w:sz w:val="20"/>
          <w:szCs w:val="20"/>
        </w:rPr>
        <w:t>(22)</w:t>
      </w:r>
      <w:r w:rsidR="006D550D"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In this study, midwives expressed concern about oxytocin potency during power outages but confirmed that the drug was routinely available and administered. This difference may be explained by Ghana’s relatively stronger supply chain systems, although the reliance on electricity for refrigeration still leaves gaps. The implication here is that investing in stable energy supply and adopting heat-stable alternatives such as </w:t>
      </w:r>
      <w:proofErr w:type="spellStart"/>
      <w:r w:rsidRPr="00BB51D6">
        <w:rPr>
          <w:rFonts w:ascii="Times New Roman" w:hAnsi="Times New Roman" w:cs="Times New Roman"/>
          <w:sz w:val="20"/>
          <w:szCs w:val="20"/>
        </w:rPr>
        <w:t>carbetocin</w:t>
      </w:r>
      <w:proofErr w:type="spellEnd"/>
      <w:r w:rsidRPr="00BB51D6">
        <w:rPr>
          <w:rFonts w:ascii="Times New Roman" w:hAnsi="Times New Roman" w:cs="Times New Roman"/>
          <w:sz w:val="20"/>
          <w:szCs w:val="20"/>
        </w:rPr>
        <w:t>, as recommended by WHO, would further safeguard drug quality</w:t>
      </w:r>
      <w:r w:rsidR="00F66CC8" w:rsidRPr="00FA1141">
        <w:rPr>
          <w:rFonts w:ascii="Times New Roman" w:hAnsi="Times New Roman" w:cs="Times New Roman"/>
          <w:sz w:val="20"/>
          <w:szCs w:val="20"/>
        </w:rPr>
        <w:fldChar w:fldCharType="begin"/>
      </w:r>
      <w:r w:rsidR="00F66CC8" w:rsidRPr="00FA1141">
        <w:rPr>
          <w:rFonts w:ascii="Times New Roman" w:hAnsi="Times New Roman" w:cs="Times New Roman"/>
          <w:sz w:val="20"/>
          <w:szCs w:val="20"/>
        </w:rPr>
        <w:instrText xml:space="preserve"> ADDIN ZOTERO_ITEM CSL_CITATION {"citationID":"hRljJnj6","properties":{"formattedCitation":"(23,24)","plainCitation":"(23,24)","noteIndex":0},"citationItems":[{"id":6490,"uris":["http://zotero.org/users/15244130/items/5UE2D43F"],"itemData":{"id":6490,"type":"article-journal","abstract":"Introduction\nPostpartum haemorrhage (PPH) remains a leading global cause of maternal deaths, with over 70,000 annual deaths. Low- and middle-income countries disproportionately bear this burden, often due to compromised cold chains for oxytocin and insufficient staff training.\n\nMethods\nThis review synthesized thirty publications on heat stable carbetocin (HSC) published from January 2018–March 2025. Eligible studies include randomized trials, systematic and narrative reviews, cost or economic evaluations, and implementation studies. Study findings were categorized into clinical efficacy and safety of HSC, cost-effectiveness, and adoption barriers and facilitators from field implementation, and sustainability strategies.\n\nResults\nSeveral large-scale trials, especially the CHAMPION trial, demonstrated that HSC is clinically non-inferior to oxytocin. In a pilot study from Nigeria (n = 18,364 deliveries), 56% of women received HSC for PPH prevention and PPH incidence dropped to 0.8%. Cost models from India estimated that HSC could prevent about 5,500 additional PPH cases and save five maternal lives per 100,000 births when priced comparably to oxytocin. Programs in Kenya and conflict-affected South Sudan achieved &gt;90% coverage of HSC by implementing WHO policy updates, pooled procurement, simulation drills for frontline health workers, and appointing “PPH champions”. Awareness of uterotonics and PPH danger signs among postpartum women increased from 48% to 81% after community-based intervention in Kenya. The thermostability of HSC (up to three years without refrigeration at a temperature of ≤30°C) addresses gaps in cold chain associated with oxytocin and reduces wastage from degradation. Integrating HSC with tranexamic acid and other postpartum haemorrhage bundle elements further improved maternal outcomes.\n\nConclusion\nHeat-stable carbetocin offers a viable, cost-effective uterotonic strategy in LMIC settings. Consistent training, supportive supervision, regulatory oversight, and domestic funding, including private sector investment, are critical to achieving widespread adoption of HSC in LMIC. Expanding HSC across resource-limited settings could substantially reduce PPH-related deaths and accelerate maternal survival goals.","container-title":"International Journal of Women's Health","DOI":"10.2147/IJWH.S515252","ISSN":"1179-1411","journalAbbreviation":"Int J Womens Health","note":"PMID: 40487679\nPMCID: PMC12145113","page":"1615-1630","source":"PubMed Central","title":"Heat-Stable Carbetocin in the Management of Postpartum Haemorrhage in Low- and Middle-Income Countries: A Comprehensive Review of Clinical Evidence, Cost-Effectiveness, Implementation Challenges and Adoption Strategies","title-short":"Heat-Stable Carbetocin in the Management of Postpartum Haemorrhage in Low- and Middle-Income Countries","volume":"17","author":[{"family":"Adnani","given":"Qorinah Estiningtyas Sakilah"},{"family":"Adepoju","given":"Victor Abiola"},{"family":"Jamil","given":"Safayet"}],"issued":{"date-parts":[["2025",6,3]]}}},{"id":6488,"uris":["http://zotero.org/users/15244130/items/9GKJ9GW3"],"itemData":{"id":6488,"type":"article-journal","abstract":"OBJECTIVES: To evaluate the uterotonic effect of carbetocin compared with oxytocin in emergency cesarean delivery in Iraq.\nMETHODS: A double-blinded randomized noninferiority single center trial. Three-hundred patients were systematically randomized to intravenous bolus injection of 10 IU oxytocin or 100 mcg carbetocin after delivery in a ratio of 2:1. The primary outcome was additional uterotonic use when inadequate uterine tone occur in the first 24 h after delivery. Secondary outcomes include the need for blood transfusion, blood pressure and pulse rate changes within an hour of drugs administration. Noninferiority margins for the relative risks outcomes was 4%.\nRESULTS: Addition uterotonics use was significantly lower in carbetocin group with a risk ratio of 0.36. Carbetocin was superior to oxytocin in reducing the need for additional uterotonic drugs by 12% and non-inferior to oxytocin for blood transfusion 3.5%. Noninferiority was not shown for the outcome of sever blood loss. Miner changes in blood pressure and pulse rate were observed in carbetocin group compared to oxytocin but clinically were not significant.\nCONCLUSIONS: Heat stable carbetocin is effective in reducing additional uterotonics use compared to oxytocin without clinically significant change in blood pressure or pulse rate, therefore, can be a potential alternative in Iraq.","container-title":"Journal of Perinatal Medicine","DOI":"10.1515/jpm-2021-0206","ISSN":"1619-3997","issue":"2","journalAbbreviation":"J Perinat Med","language":"eng","note":"PMID: 34535047","page":"150-156","source":"PubMed","title":"Heat stable carbetocin vs. oxytocin for the prevention of post-partum hemorrhage in emergency caesarean delivery: a randomized controlled trial","title-short":"Heat stable carbetocin vs. oxytocin for the prevention of post-partum hemorrhage in emergency caesarean delivery","volume":"50","author":[{"family":"Al Zubaidi","given":"Shaymaa"},{"family":"Alhaidari","given":"Taghreed"}],"issued":{"date-parts":[["2022",2,23]]}}}],"schema":"https://github.com/citation-style-language/schema/raw/master/csl-citation.json"} </w:instrText>
      </w:r>
      <w:r w:rsidR="00F66CC8" w:rsidRPr="00FA1141">
        <w:rPr>
          <w:rFonts w:ascii="Times New Roman" w:hAnsi="Times New Roman" w:cs="Times New Roman"/>
          <w:sz w:val="20"/>
          <w:szCs w:val="20"/>
        </w:rPr>
        <w:fldChar w:fldCharType="separate"/>
      </w:r>
      <w:r w:rsidR="00F66CC8" w:rsidRPr="00FA1141">
        <w:rPr>
          <w:rFonts w:ascii="Times New Roman" w:hAnsi="Times New Roman" w:cs="Times New Roman"/>
          <w:sz w:val="20"/>
          <w:szCs w:val="20"/>
        </w:rPr>
        <w:t>(23,24)</w:t>
      </w:r>
      <w:r w:rsidR="00F66CC8" w:rsidRPr="00FA1141">
        <w:rPr>
          <w:rFonts w:ascii="Times New Roman" w:hAnsi="Times New Roman" w:cs="Times New Roman"/>
          <w:sz w:val="20"/>
          <w:szCs w:val="20"/>
        </w:rPr>
        <w:fldChar w:fldCharType="end"/>
      </w:r>
      <w:r w:rsidRPr="00BB51D6">
        <w:rPr>
          <w:rFonts w:ascii="Times New Roman" w:hAnsi="Times New Roman" w:cs="Times New Roman"/>
          <w:sz w:val="20"/>
          <w:szCs w:val="20"/>
        </w:rPr>
        <w:t>.</w:t>
      </w:r>
    </w:p>
    <w:p w14:paraId="01464140" w14:textId="3197506B"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The finding that staff shortages and workload constrained complete practice is consistent with a wide body of evidence from sub-Saharan Africa, which shows that high patient-to-provider ratios often lead to partial implementation of protocols</w:t>
      </w:r>
      <w:r w:rsidR="00F66CC8" w:rsidRPr="00FA1141">
        <w:rPr>
          <w:rFonts w:ascii="Times New Roman" w:hAnsi="Times New Roman" w:cs="Times New Roman"/>
          <w:sz w:val="20"/>
          <w:szCs w:val="20"/>
        </w:rPr>
        <w:t xml:space="preserve"> </w:t>
      </w:r>
      <w:r w:rsidR="00F66CC8" w:rsidRPr="00FA1141">
        <w:rPr>
          <w:rFonts w:ascii="Times New Roman" w:hAnsi="Times New Roman" w:cs="Times New Roman"/>
          <w:sz w:val="20"/>
          <w:szCs w:val="20"/>
        </w:rPr>
        <w:fldChar w:fldCharType="begin"/>
      </w:r>
      <w:r w:rsidR="00F66CC8" w:rsidRPr="00FA1141">
        <w:rPr>
          <w:rFonts w:ascii="Times New Roman" w:hAnsi="Times New Roman" w:cs="Times New Roman"/>
          <w:sz w:val="20"/>
          <w:szCs w:val="20"/>
        </w:rPr>
        <w:instrText xml:space="preserve"> ADDIN ZOTERO_ITEM CSL_CITATION {"citationID":"sKmjEGqM","properties":{"formattedCitation":"(25,26)","plainCitation":"(25,26)","noteIndex":0},"citationItems":[{"id":6446,"uris":["http://zotero.org/users/15244130/items/9IXMU5TR"],"itemData":{"id":6446,"type":"article-journal","container-title":"The Lancet","DOI":"10.1016/S0140-6736(06)69381-1","ISSN":"01406736","issue":"9543","journalAbbreviation":"The Lancet","language":"en","license":"https://www.elsevier.com/tdm/userlicense/1.0/","page":"1284-1299","source":"DOI.org (Crossref)","title":"Strategies for reducing maternal mortality: getting on with what works","title-short":"Strategies for reducing maternal mortality","volume":"368","author":[{"family":"Campbell","given":"Oona Mr"},{"family":"Graham","given":"Wendy J"}],"issued":{"date-parts":[["2006",10]]}}},{"id":6467,"uris":["http://zotero.org/users/15244130/items/BQRESIWY"],"itemData":{"id":6467,"type":"article-journal","container-title":"The Lancet Global Health","DOI":"10.1016/S2214-109X(18)30398-X","ISSN":"2214109X","issue":"11","journalAbbreviation":"The Lancet Global Health","language":"en","page":"e1163-e1175","source":"DOI.org (Crossref)","title":"Effectiveness of strategies to improve health-care provider practices in low-income and middle-income countries: a systematic review","title-short":"Effectiveness of strategies to improve health-care provider practices in low-income and middle-income countries","volume":"6","author":[{"family":"Rowe","given":"Alexander K"},{"family":"Rowe","given":"Samantha Y"},{"family":"Peters","given":"David H"},{"family":"Holloway","given":"Kathleen A"},{"family":"Chalker","given":"John"},{"family":"Ross-Degnan","given":"Dennis"}],"issued":{"date-parts":[["2018",11]]}}}],"schema":"https://github.com/citation-style-language/schema/raw/master/csl-citation.json"} </w:instrText>
      </w:r>
      <w:r w:rsidR="00F66CC8" w:rsidRPr="00FA1141">
        <w:rPr>
          <w:rFonts w:ascii="Times New Roman" w:hAnsi="Times New Roman" w:cs="Times New Roman"/>
          <w:sz w:val="20"/>
          <w:szCs w:val="20"/>
        </w:rPr>
        <w:fldChar w:fldCharType="separate"/>
      </w:r>
      <w:r w:rsidR="00F66CC8" w:rsidRPr="00FA1141">
        <w:rPr>
          <w:rFonts w:ascii="Times New Roman" w:hAnsi="Times New Roman" w:cs="Times New Roman"/>
          <w:sz w:val="20"/>
          <w:szCs w:val="20"/>
        </w:rPr>
        <w:t>(25,26)</w:t>
      </w:r>
      <w:r w:rsidR="00F66CC8" w:rsidRPr="00FA1141">
        <w:rPr>
          <w:rFonts w:ascii="Times New Roman" w:hAnsi="Times New Roman" w:cs="Times New Roman"/>
          <w:sz w:val="20"/>
          <w:szCs w:val="20"/>
        </w:rPr>
        <w:fldChar w:fldCharType="end"/>
      </w:r>
      <w:r w:rsidRPr="00BB51D6">
        <w:rPr>
          <w:rFonts w:ascii="Times New Roman" w:hAnsi="Times New Roman" w:cs="Times New Roman"/>
          <w:sz w:val="20"/>
          <w:szCs w:val="20"/>
        </w:rPr>
        <w:t xml:space="preserve">. In this study, midwives described focusing on oxytocin administration when workload was overwhelming, often at the expense of continuous uterine massage or timely cord traction. This reflects rational prioritization but also highlights systemic weaknesses in human resources for health. Interestingly, contrary findings have been reported in contexts such as South Africa, where despite similar staffing challenges, higher adherence to AMTSL was observed, attributed to strong institutional enforcement and routine audits </w:t>
      </w:r>
      <w:r w:rsidR="005921A8" w:rsidRPr="00FA1141">
        <w:rPr>
          <w:rFonts w:ascii="Times New Roman" w:hAnsi="Times New Roman" w:cs="Times New Roman"/>
          <w:sz w:val="20"/>
          <w:szCs w:val="20"/>
        </w:rPr>
        <w:fldChar w:fldCharType="begin"/>
      </w:r>
      <w:r w:rsidR="005921A8" w:rsidRPr="00FA1141">
        <w:rPr>
          <w:rFonts w:ascii="Times New Roman" w:hAnsi="Times New Roman" w:cs="Times New Roman"/>
          <w:sz w:val="20"/>
          <w:szCs w:val="20"/>
        </w:rPr>
        <w:instrText xml:space="preserve"> ADDIN ZOTERO_ITEM CSL_CITATION {"citationID":"fA1Z17S1","properties":{"formattedCitation":"(27)","plainCitation":"(27)","noteIndex":0},"citationItems":[{"id":6450,"uris":["http://zotero.org/users/15244130/items/WSSGFRLA"],"itemData":{"id":6450,"type":"article-journal","abstract":"The third stage of labor is defined as the time period between delivery of the fetus through delivery of the placenta. During a normal third stage, uterine contractions lead to separation and expulsion of the placenta from the uterus. Postpartum hemorrhage is a relatively common complication of the third stage of labor. Strategies have been studied to mitigate the risk of postpartum hemorrhage, leading to the widespread implementation of active management of the third stage of labor. Initially, active management of the third stage of labor consisted of a bundle of interventions including administration of a uterotonic agent, early cord clamping, controlled cord traction, and external uterine massage. However, the effectiveness of these interventions as a bundle has been questioned, leading to abandonment of some components in recent years. Despite this, upon review of selected international guidelines, we found that the term \"active management of the third stage of labor\" was still used, but recommendations for and against individual interventions were variable and not necessarily supported by current evidence. In this review, we: (1) examine the physiology of the third stage of labor, (2) present evidence related to interventions that prevent postpartum hemorrhage and promote maternal and neonatal health, (3) review current global guidelines and recommendations for practice, and (4) propose future areas of investigation. The interventions in this review include pharmacologic agents to prevent postpartum hemorrhage, cord clamping, cord milking, cord traction, cord drainage, early skin-to-skin contact, and nipple stimulation. Treatment of complications of the third stage of labor is outside of the scope of this review. We conclude that current evidence supports the use of effective pharmacologic postpartum hemorrhage prophylaxis, delayed cord clamping, early skin-to-skin contact, and controlled cord traction at delivery when feasible. The most effective uterotonic regimens for preventing postpartum hemorrhage after vaginal delivery include oxytocin plus ergometrine; oxytocin plus misoprostol; or carbetocin. After cesarean delivery, carbetocin or oxytocin as a bolus are the most effective regimens. There is inconsistent evidence regarding the use of tranexamic acid in addition to a uterotonic compared with a uterotonic alone for postpartum hemorrhage prevention after all deliveries. Because of differences in patient comorbidities, costs, and availability of resources and staff, decisions to use specific prevention strategies are dependent on patient- and system-level factors. We recommend that the term \"active management of the third stage of labor\" as a combined intervention no longer be used. Instead, we recommend that \"third stage care\" be adopted, which promotes the implementation of evidence-based interventions that incorporate practices that are safe and beneficial for both the woman and neonate.","container-title":"American Journal of Obstetrics and Gynecology","DOI":"10.1016/j.ajog.2022.11.1298","ISSN":"1097-6868","issue":"3S","journalAbbreviation":"Am J Obstet Gynecol","language":"eng","note":"PMID: 38462248","page":"S1046-S1060.e1","source":"PubMed","title":"Third stage of labor: evidence-based practice for prevention of adverse maternal and neonatal outcomes","title-short":"Third stage of labor","volume":"230","author":[{"family":"Hersh","given":"Alyssa R."},{"family":"Carroli","given":"Guillermo"},{"family":"Hofmeyr","given":"G. Justus"},{"family":"Garg","given":"Bharti"},{"family":"Gülmezoglu","given":"Metin"},{"family":"Lumbiganon","given":"Pisake"},{"family":"De Mucio","given":"Bremen"},{"family":"Saleem","given":"Sarah"},{"family":"Festin","given":"Mario Philip R."},{"family":"Mittal","given":"Suneeta"},{"family":"Rubio-Romero","given":"Jorge Andres"},{"family":"Chipato","given":"Tsungai"},{"family":"Valencia","given":"Catalina"},{"family":"Tolosa","given":"Jorge E."}],"issued":{"date-parts":[["2024",3]]}}}],"schema":"https://github.com/citation-style-language/schema/raw/master/csl-citation.json"} </w:instrText>
      </w:r>
      <w:r w:rsidR="005921A8" w:rsidRPr="00FA1141">
        <w:rPr>
          <w:rFonts w:ascii="Times New Roman" w:hAnsi="Times New Roman" w:cs="Times New Roman"/>
          <w:sz w:val="20"/>
          <w:szCs w:val="20"/>
        </w:rPr>
        <w:fldChar w:fldCharType="separate"/>
      </w:r>
      <w:r w:rsidR="005921A8" w:rsidRPr="00FA1141">
        <w:rPr>
          <w:rFonts w:ascii="Times New Roman" w:hAnsi="Times New Roman" w:cs="Times New Roman"/>
          <w:sz w:val="20"/>
          <w:szCs w:val="20"/>
        </w:rPr>
        <w:t>(27)</w:t>
      </w:r>
      <w:r w:rsidR="005921A8" w:rsidRPr="00FA1141">
        <w:rPr>
          <w:rFonts w:ascii="Times New Roman" w:hAnsi="Times New Roman" w:cs="Times New Roman"/>
          <w:sz w:val="20"/>
          <w:szCs w:val="20"/>
        </w:rPr>
        <w:fldChar w:fldCharType="end"/>
      </w:r>
      <w:r w:rsidRPr="00BB51D6">
        <w:rPr>
          <w:rFonts w:ascii="Times New Roman" w:hAnsi="Times New Roman" w:cs="Times New Roman"/>
          <w:sz w:val="20"/>
          <w:szCs w:val="20"/>
        </w:rPr>
        <w:t>. This suggests that staffing is not the sole determinant, and that supportive supervision and accountability mechanisms play an important role in sustaining adherence. The implication is that workforce expansion in Ghana should be accompanied by institutional systems that reinforce consistent practice.</w:t>
      </w:r>
    </w:p>
    <w:p w14:paraId="7F41D3A4" w14:textId="20002091" w:rsidR="00BB51D6" w:rsidRPr="00BB51D6" w:rsidRDefault="00432423" w:rsidP="00AA57A2">
      <w:pPr>
        <w:spacing w:line="276" w:lineRule="auto"/>
        <w:jc w:val="both"/>
        <w:rPr>
          <w:rFonts w:ascii="Times New Roman" w:hAnsi="Times New Roman" w:cs="Times New Roman"/>
          <w:sz w:val="20"/>
          <w:szCs w:val="20"/>
        </w:rPr>
      </w:pPr>
      <w:r w:rsidRPr="00432423">
        <w:rPr>
          <w:rFonts w:ascii="Times New Roman" w:hAnsi="Times New Roman" w:cs="Times New Roman"/>
          <w:sz w:val="20"/>
          <w:szCs w:val="20"/>
        </w:rPr>
        <w:t xml:space="preserve">In line with the reviewer’s observation, our findings underscore the importance of structured educational programs targeted at areas where knowledge or practice deficiencies exist, such as continuous uterine massage or cord traction. Such training would strengthen midwives’ confidence and skills, helping to reduce preventable cases of postpartum </w:t>
      </w:r>
      <w:proofErr w:type="spellStart"/>
      <w:r w:rsidRPr="00432423">
        <w:rPr>
          <w:rFonts w:ascii="Times New Roman" w:hAnsi="Times New Roman" w:cs="Times New Roman"/>
          <w:sz w:val="20"/>
          <w:szCs w:val="20"/>
        </w:rPr>
        <w:t>haemorrhage</w:t>
      </w:r>
      <w:proofErr w:type="spellEnd"/>
      <w:r w:rsidR="00844F95" w:rsidRPr="00FA1141">
        <w:rPr>
          <w:rFonts w:ascii="Times New Roman" w:hAnsi="Times New Roman" w:cs="Times New Roman"/>
          <w:sz w:val="20"/>
          <w:szCs w:val="20"/>
        </w:rPr>
        <w:fldChar w:fldCharType="begin"/>
      </w:r>
      <w:r w:rsidR="00844F95" w:rsidRPr="00FA1141">
        <w:rPr>
          <w:rFonts w:ascii="Times New Roman" w:hAnsi="Times New Roman" w:cs="Times New Roman"/>
          <w:sz w:val="20"/>
          <w:szCs w:val="20"/>
        </w:rPr>
        <w:instrText xml:space="preserve"> ADDIN ZOTERO_ITEM CSL_CITATION {"citationID":"AqykzGzb","properties":{"formattedCitation":"(13)","plainCitation":"(13)","noteIndex":0},"citationItems":[{"id":6423,"uris":["http://zotero.org/users/15244130/items/7SS6A74W"],"itemData":{"id":6423,"type":"article-journal","container-title":"BMC Pregnancy and Childbirth","DOI":"10.1186/1471-2393-14-193","ISSN":"1471-2393","issue":"1","journalAbbreviation":"BMC Pregnancy Childbirth","language":"en","page":"193","source":"DOI.org (Crossref)","title":"Experiencing challenges when implementing Active Management of Third Stage of Labor (AMTSL): a qualitative study with midwives in Accra, Ghana","title-short":"Experiencing challenges when implementing Active Management of Third Stage of Labor (AMTSL)","volume":"14","author":[{"family":"Schack","given":"Stina Mannheimer"},{"family":"Elyas","given":"Amna"},{"family":"Brew","given":"Gladys"},{"family":"Pettersson","given":"Karen Odberg"}],"issued":{"date-parts":[["2014",12]]}}}],"schema":"https://github.com/citation-style-language/schema/raw/master/csl-citation.json"} </w:instrText>
      </w:r>
      <w:r w:rsidR="00844F95" w:rsidRPr="00FA1141">
        <w:rPr>
          <w:rFonts w:ascii="Times New Roman" w:hAnsi="Times New Roman" w:cs="Times New Roman"/>
          <w:sz w:val="20"/>
          <w:szCs w:val="20"/>
        </w:rPr>
        <w:fldChar w:fldCharType="separate"/>
      </w:r>
      <w:r w:rsidR="00844F95" w:rsidRPr="00FA1141">
        <w:rPr>
          <w:rFonts w:ascii="Times New Roman" w:hAnsi="Times New Roman" w:cs="Times New Roman"/>
          <w:sz w:val="20"/>
          <w:szCs w:val="20"/>
        </w:rPr>
        <w:t>(13)</w:t>
      </w:r>
      <w:r w:rsidR="00844F95" w:rsidRPr="00FA1141">
        <w:rPr>
          <w:rFonts w:ascii="Times New Roman" w:hAnsi="Times New Roman" w:cs="Times New Roman"/>
          <w:sz w:val="20"/>
          <w:szCs w:val="20"/>
        </w:rPr>
        <w:fldChar w:fldCharType="end"/>
      </w:r>
      <w:r w:rsidR="00BB51D6" w:rsidRPr="00BB51D6">
        <w:rPr>
          <w:rFonts w:ascii="Times New Roman" w:hAnsi="Times New Roman" w:cs="Times New Roman"/>
          <w:sz w:val="20"/>
          <w:szCs w:val="20"/>
        </w:rPr>
        <w:t>. Similar results have been observed in West Africa, where continuous professional development opportunities are often inadequate</w:t>
      </w:r>
      <w:r w:rsidR="00247BF0" w:rsidRPr="00FA1141">
        <w:rPr>
          <w:rFonts w:ascii="Times New Roman" w:hAnsi="Times New Roman" w:cs="Times New Roman"/>
          <w:sz w:val="20"/>
          <w:szCs w:val="20"/>
        </w:rPr>
        <w:t xml:space="preserve"> </w:t>
      </w:r>
      <w:r w:rsidR="00247BF0" w:rsidRPr="00FA1141">
        <w:rPr>
          <w:rFonts w:ascii="Times New Roman" w:hAnsi="Times New Roman" w:cs="Times New Roman"/>
          <w:sz w:val="20"/>
          <w:szCs w:val="20"/>
        </w:rPr>
        <w:fldChar w:fldCharType="begin"/>
      </w:r>
      <w:r w:rsidR="00247BF0" w:rsidRPr="00FA1141">
        <w:rPr>
          <w:rFonts w:ascii="Times New Roman" w:hAnsi="Times New Roman" w:cs="Times New Roman"/>
          <w:sz w:val="20"/>
          <w:szCs w:val="20"/>
        </w:rPr>
        <w:instrText xml:space="preserve"> ADDIN ZOTERO_ITEM CSL_CITATION {"citationID":"MwnAlXV1","properties":{"formattedCitation":"(28\\uc0\\u8211{}30)","plainCitation":"(28–30)","noteIndex":0},"citationItems":[{"id":6499,"uris":["http://zotero.org/users/15244130/items/GQ9KQ8UC"],"itemData":{"id":6499,"type":"article-journal","abstract":"The purpose of this mixed methods explanatory sequential study was to examine the perceived impact of Continuous Professional Development (CPD) on the performance of academic staff at Tamale Technical University (TaTU). In all, 60 lecturers were surveyed to yield further questions for interviews to probe those results in more depth. Overall, 4-four Deans of Schools and 4-four Heads of Departments were purposively sampled for the interviews. Mean and standard deviation were employed to analyze the quantitative data which was eventually triangulated with the qualitative data. The study found that CPD opportunities such as workshops, conferences, study leaves, collaborative teaching, action research, and university-based training were available for lecturers. A fair criterion was in place for selecting academic staff for those CPDs. It was also discovered that CPD had equipped lecturers with knowledge and skills to improve the quality of their teaching, research, and publications. However, the challenges militating against the CPD of lecturers in TaTU were inadequate staff and high staff turnover, lack of transfer of learning, lack of flexible learning opportunities, lack of training needs assessment, absence of university policy on training and development, lack of time and resources, and limited support from deans, heads of departments and lecturers. The study recommends regular visits to other universities by lecturers to learn best practices, a unified policy from GTEC to regulate CPD in Ghanaian universities, funding support for CPD in TaTU and the need for training needs assessment before planning CPD for academic staff in TaTU.","container-title":"Social Sciences &amp; Humanities Open","DOI":"10.1016/j.ssaho.2025.101754","ISSN":"2590-2911","journalAbbreviation":"Social Sciences &amp; Humanities Open","page":"101754","source":"ScienceDirect","title":"Perceived impact of Continuous Professional Development (CPD) on lecturers’ performance at Tamale Technical University","volume":"12","author":[{"family":"Rashida","given":"Abdul Rahaman"},{"family":"Bariham","given":"Iddrisu"}],"issued":{"date-parts":[["2025",1,1]]}}},{"id":6493,"uris":["http://zotero.org/users/15244130/items/97QFY8ES"],"itemData":{"id":6493,"type":"article-journal","abstract":"Continuous professional development (CPD) represents a cornerstone in the advancement of professional skills and knowledge across various sectors. It is globally recognised as a transformative process that unlocks potential, increases capacity, and fosters personal growth. This narrative review article aimed to understand how the CPD training programmes for laboratory professionals are implemented and sustained in Africa. A narrative review was conducted where a comprehensive search was conducted across PubMed, Embase, and web searches for white and/or grey literature, facilitated by a custom Python script. A combination of keywords, truncations, and subject headings targeted four key themes: Continuing professional development (and related terms), laboratory professionals, African countries, and aspects of implementation and scoring. The search was restricted to articles in English published from 2009 to 2024. While the actual training needs and gaps for CPD programmes are widely known, the actual implementation of CPD has remained a challenge. In the past, CPD training programmes have been implemented to address the lack of skills and the insufficient and skewed distribution of these health workers. This approach is not sustainable and has led to some challenges with coordination, quality assurance, and regulation. Each country has its unique context and training needs; therefore, CPD needs to be more coordinated and tailored so that professionals are given the right training for their needs.","container-title":"African Journal of Laboratory Medicine","DOI":"10.4102/ajlm.v14i1.2602","ISSN":"2225-2002","issue":"1","journalAbbreviation":"Afr J Lab Med","note":"PMID: 40470129\nPMCID: PMC12135160","page":"2602","source":"PubMed Central","title":"Narrative review: Continuous professional development training programmes in Africa and their limitations","title-short":"Narrative review","volume":"14","author":[{"family":"Ndlovu","given":"Nqobile"},{"family":"Erasmus","given":"Rajiv T."},{"family":"Zemlin","given":"Annalise E."}],"issued":{"date-parts":[["2025",5,16]]}}},{"id":6496,"uris":["http://zotero.org/users/15244130/items/522LPB3F"],"itemData":{"id":6496,"type":"article-journal","abstract":"Background\nThe availability of continuing professional development (CPD) activities does not necessarily translate into good participation by health practitioners. Reasons for low participation include time constraints, cost of some activities, irrelevant material and lack of access. This study aimed to explore the views of medical practitioners’ working in Eswatini regarding the factors that affect their participation in CPD programmes.\n\nMethods\nA qualitative study using seven in-depth semi-structured interviews and three focus group discussions (FGDs) of medical officers working in the public heath sectors in Eswatini was conducted between November 2020 and February 2021. Open-ended questions were used to explore factors that both motivate and demotivate medical officers participation in CPD activities. The interviews and FGDs were audio-recorded and transcribed verbatim, the qualitative data were analysed using the thematic approach.\n\nResults\nThe emerging motivating themes described by the participants were: (1) professional responsibility and (2) personal interest and learning need. Whilst the demotivating factors were: (1) non-relevance to clinical practice, (2) cost of participation, (3) lack of reward, and (4) no recognition for staying up-to-date.\n\nConclusion\nThe motivating factors are associated with deep learning and linked well with the principles of adult learning. The demotivating factors found were in keeping with findings from other studies in a variety of countries. It is important for the Medical Council and CPD organisers to be aware of the different motivations and de-motivations for practitioners to engage in CPD to enable them to plan and implement their programmes effectively.","container-title":"South African Family Practice","DOI":"10.4102/safp.v63i1.5395","ISSN":"2078-6190","issue":"1","journalAbbreviation":"S Afr Fam Pract (2004)","note":"PMID: 34879691\nPMCID: PMC8661276","page":"5395","source":"PubMed Central","title":"Continuing professional development in Eswatini: Factors affecting medical practitioners’ participation","title-short":"Continuing professional development in Eswatini","volume":"63","author":[{"family":"Magwenya","given":"Rodney H."},{"family":"Ross","given":"Andrew J."}],"issued":{"date-parts":[["2021",11,25]]}}}],"schema":"https://github.com/citation-style-language/schema/raw/master/csl-citation.json"} </w:instrText>
      </w:r>
      <w:r w:rsidR="00247BF0" w:rsidRPr="00FA1141">
        <w:rPr>
          <w:rFonts w:ascii="Times New Roman" w:hAnsi="Times New Roman" w:cs="Times New Roman"/>
          <w:sz w:val="20"/>
          <w:szCs w:val="20"/>
        </w:rPr>
        <w:fldChar w:fldCharType="separate"/>
      </w:r>
      <w:r w:rsidR="00247BF0" w:rsidRPr="00FA1141">
        <w:rPr>
          <w:rFonts w:ascii="Times New Roman" w:hAnsi="Times New Roman" w:cs="Times New Roman"/>
          <w:kern w:val="0"/>
          <w:sz w:val="20"/>
          <w:szCs w:val="20"/>
        </w:rPr>
        <w:t>(28–30)</w:t>
      </w:r>
      <w:r w:rsidR="00247BF0" w:rsidRPr="00FA1141">
        <w:rPr>
          <w:rFonts w:ascii="Times New Roman" w:hAnsi="Times New Roman" w:cs="Times New Roman"/>
          <w:sz w:val="20"/>
          <w:szCs w:val="20"/>
        </w:rPr>
        <w:fldChar w:fldCharType="end"/>
      </w:r>
      <w:r w:rsidR="00BB51D6" w:rsidRPr="00BB51D6">
        <w:rPr>
          <w:rFonts w:ascii="Times New Roman" w:hAnsi="Times New Roman" w:cs="Times New Roman"/>
          <w:sz w:val="20"/>
          <w:szCs w:val="20"/>
        </w:rPr>
        <w:t xml:space="preserve">. However, some research in India and South Africa has shown that even in the absence of formal refresher training, peer mentorship and strong unit-level leadership can maintain adherence to AMTSL </w:t>
      </w:r>
      <w:r w:rsidR="00247BF0" w:rsidRPr="00FA1141">
        <w:rPr>
          <w:rFonts w:ascii="Times New Roman" w:hAnsi="Times New Roman" w:cs="Times New Roman"/>
          <w:sz w:val="20"/>
          <w:szCs w:val="20"/>
        </w:rPr>
        <w:fldChar w:fldCharType="begin"/>
      </w:r>
      <w:r w:rsidR="00247BF0" w:rsidRPr="00FA1141">
        <w:rPr>
          <w:rFonts w:ascii="Times New Roman" w:hAnsi="Times New Roman" w:cs="Times New Roman"/>
          <w:sz w:val="20"/>
          <w:szCs w:val="20"/>
        </w:rPr>
        <w:instrText xml:space="preserve"> ADDIN ZOTERO_ITEM CSL_CITATION {"citationID":"RAq9zUXj","properties":{"formattedCitation":"(27)","plainCitation":"(27)","noteIndex":0},"citationItems":[{"id":6450,"uris":["http://zotero.org/users/15244130/items/WSSGFRLA"],"itemData":{"id":6450,"type":"article-journal","abstract":"The third stage of labor is defined as the time period between delivery of the fetus through delivery of the placenta. During a normal third stage, uterine contractions lead to separation and expulsion of the placenta from the uterus. Postpartum hemorrhage is a relatively common complication of the third stage of labor. Strategies have been studied to mitigate the risk of postpartum hemorrhage, leading to the widespread implementation of active management of the third stage of labor. Initially, active management of the third stage of labor consisted of a bundle of interventions including administration of a uterotonic agent, early cord clamping, controlled cord traction, and external uterine massage. However, the effectiveness of these interventions as a bundle has been questioned, leading to abandonment of some components in recent years. Despite this, upon review of selected international guidelines, we found that the term \"active management of the third stage of labor\" was still used, but recommendations for and against individual interventions were variable and not necessarily supported by current evidence. In this review, we: (1) examine the physiology of the third stage of labor, (2) present evidence related to interventions that prevent postpartum hemorrhage and promote maternal and neonatal health, (3) review current global guidelines and recommendations for practice, and (4) propose future areas of investigation. The interventions in this review include pharmacologic agents to prevent postpartum hemorrhage, cord clamping, cord milking, cord traction, cord drainage, early skin-to-skin contact, and nipple stimulation. Treatment of complications of the third stage of labor is outside of the scope of this review. We conclude that current evidence supports the use of effective pharmacologic postpartum hemorrhage prophylaxis, delayed cord clamping, early skin-to-skin contact, and controlled cord traction at delivery when feasible. The most effective uterotonic regimens for preventing postpartum hemorrhage after vaginal delivery include oxytocin plus ergometrine; oxytocin plus misoprostol; or carbetocin. After cesarean delivery, carbetocin or oxytocin as a bolus are the most effective regimens. There is inconsistent evidence regarding the use of tranexamic acid in addition to a uterotonic compared with a uterotonic alone for postpartum hemorrhage prevention after all deliveries. Because of differences in patient comorbidities, costs, and availability of resources and staff, decisions to use specific prevention strategies are dependent on patient- and system-level factors. We recommend that the term \"active management of the third stage of labor\" as a combined intervention no longer be used. Instead, we recommend that \"third stage care\" be adopted, which promotes the implementation of evidence-based interventions that incorporate practices that are safe and beneficial for both the woman and neonate.","container-title":"American Journal of Obstetrics and Gynecology","DOI":"10.1016/j.ajog.2022.11.1298","ISSN":"1097-6868","issue":"3S","journalAbbreviation":"Am J Obstet Gynecol","language":"eng","note":"PMID: 38462248","page":"S1046-S1060.e1","source":"PubMed","title":"Third stage of labor: evidence-based practice for prevention of adverse maternal and neonatal outcomes","title-short":"Third stage of labor","volume":"230","author":[{"family":"Hersh","given":"Alyssa R."},{"family":"Carroli","given":"Guillermo"},{"family":"Hofmeyr","given":"G. Justus"},{"family":"Garg","given":"Bharti"},{"family":"Gülmezoglu","given":"Metin"},{"family":"Lumbiganon","given":"Pisake"},{"family":"De Mucio","given":"Bremen"},{"family":"Saleem","given":"Sarah"},{"family":"Festin","given":"Mario Philip R."},{"family":"Mittal","given":"Suneeta"},{"family":"Rubio-Romero","given":"Jorge Andres"},{"family":"Chipato","given":"Tsungai"},{"family":"Valencia","given":"Catalina"},{"family":"Tolosa","given":"Jorge E."}],"issued":{"date-parts":[["2024",3]]}}}],"schema":"https://github.com/citation-style-language/schema/raw/master/csl-citation.json"} </w:instrText>
      </w:r>
      <w:r w:rsidR="00247BF0" w:rsidRPr="00FA1141">
        <w:rPr>
          <w:rFonts w:ascii="Times New Roman" w:hAnsi="Times New Roman" w:cs="Times New Roman"/>
          <w:sz w:val="20"/>
          <w:szCs w:val="20"/>
        </w:rPr>
        <w:fldChar w:fldCharType="separate"/>
      </w:r>
      <w:r w:rsidR="00247BF0" w:rsidRPr="00FA1141">
        <w:rPr>
          <w:rFonts w:ascii="Times New Roman" w:hAnsi="Times New Roman" w:cs="Times New Roman"/>
          <w:sz w:val="20"/>
          <w:szCs w:val="20"/>
        </w:rPr>
        <w:t>(27)</w:t>
      </w:r>
      <w:r w:rsidR="00247BF0" w:rsidRPr="00FA1141">
        <w:rPr>
          <w:rFonts w:ascii="Times New Roman" w:hAnsi="Times New Roman" w:cs="Times New Roman"/>
          <w:sz w:val="20"/>
          <w:szCs w:val="20"/>
        </w:rPr>
        <w:fldChar w:fldCharType="end"/>
      </w:r>
      <w:r w:rsidR="00BB51D6" w:rsidRPr="00BB51D6">
        <w:rPr>
          <w:rFonts w:ascii="Times New Roman" w:hAnsi="Times New Roman" w:cs="Times New Roman"/>
          <w:sz w:val="20"/>
          <w:szCs w:val="20"/>
        </w:rPr>
        <w:t>. This contrast suggests that while training gaps exist in Ghana, peer-to-peer learning and supportive supervision could help mitigate their impact. The implication is that maternal health programs should invest not only in formal refresher courses but also in mentorship structures within facilities.</w:t>
      </w:r>
      <w:r w:rsidR="00A91277">
        <w:rPr>
          <w:rFonts w:ascii="Times New Roman" w:hAnsi="Times New Roman" w:cs="Times New Roman"/>
          <w:sz w:val="20"/>
          <w:szCs w:val="20"/>
        </w:rPr>
        <w:t xml:space="preserve"> </w:t>
      </w:r>
      <w:r w:rsidR="00A91277" w:rsidRPr="00A91277">
        <w:rPr>
          <w:rFonts w:ascii="Times New Roman" w:hAnsi="Times New Roman" w:cs="Times New Roman"/>
          <w:sz w:val="20"/>
          <w:szCs w:val="20"/>
        </w:rPr>
        <w:t xml:space="preserve">In addition to training and supervision, </w:t>
      </w:r>
      <w:r w:rsidR="00A91277" w:rsidRPr="00A91277">
        <w:rPr>
          <w:rFonts w:ascii="Times New Roman" w:hAnsi="Times New Roman" w:cs="Times New Roman"/>
          <w:sz w:val="20"/>
          <w:szCs w:val="20"/>
        </w:rPr>
        <w:lastRenderedPageBreak/>
        <w:t>every midwife working in obstetric hospitals must be proficient in three essential preventive measures for postpartum haemorrhage: administering oxytocin within one minute of birth, maintaining uterine tone through massage, and applying controlled cord traction safely. Emphasizing these steps in educational programs would ensure comprehensive AMTSL practic</w:t>
      </w:r>
      <w:r w:rsidR="00A91277">
        <w:rPr>
          <w:rFonts w:ascii="Times New Roman" w:hAnsi="Times New Roman" w:cs="Times New Roman"/>
          <w:sz w:val="20"/>
          <w:szCs w:val="20"/>
        </w:rPr>
        <w:t xml:space="preserve">e. </w:t>
      </w:r>
    </w:p>
    <w:p w14:paraId="1B613EE8" w14:textId="1C21613A"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Finally, the recommendations suggested by participants</w:t>
      </w:r>
      <w:r w:rsidR="00247BF0" w:rsidRPr="00FA1141">
        <w:rPr>
          <w:rFonts w:ascii="Times New Roman" w:hAnsi="Times New Roman" w:cs="Times New Roman"/>
          <w:sz w:val="20"/>
          <w:szCs w:val="20"/>
        </w:rPr>
        <w:t xml:space="preserve">, </w:t>
      </w:r>
      <w:r w:rsidRPr="00BB51D6">
        <w:rPr>
          <w:rFonts w:ascii="Times New Roman" w:hAnsi="Times New Roman" w:cs="Times New Roman"/>
          <w:sz w:val="20"/>
          <w:szCs w:val="20"/>
        </w:rPr>
        <w:t>including more training, improved staffing, reliable cold-chain systems, and supportive supervision</w:t>
      </w:r>
      <w:r w:rsidR="00247BF0" w:rsidRPr="00FA1141">
        <w:rPr>
          <w:rFonts w:ascii="Times New Roman" w:hAnsi="Times New Roman" w:cs="Times New Roman"/>
          <w:sz w:val="20"/>
          <w:szCs w:val="20"/>
        </w:rPr>
        <w:t xml:space="preserve">, </w:t>
      </w:r>
      <w:r w:rsidRPr="00BB51D6">
        <w:rPr>
          <w:rFonts w:ascii="Times New Roman" w:hAnsi="Times New Roman" w:cs="Times New Roman"/>
          <w:sz w:val="20"/>
          <w:szCs w:val="20"/>
        </w:rPr>
        <w:t>closely reflect WHO’s call for integrated health system strengthening to reduce postpartum haemorrhage</w:t>
      </w:r>
      <w:r w:rsidR="00247BF0" w:rsidRPr="00FA1141">
        <w:rPr>
          <w:rFonts w:ascii="Times New Roman" w:hAnsi="Times New Roman" w:cs="Times New Roman"/>
          <w:sz w:val="20"/>
          <w:szCs w:val="20"/>
        </w:rPr>
        <w:fldChar w:fldCharType="begin"/>
      </w:r>
      <w:r w:rsidR="00247BF0" w:rsidRPr="00FA1141">
        <w:rPr>
          <w:rFonts w:ascii="Times New Roman" w:hAnsi="Times New Roman" w:cs="Times New Roman"/>
          <w:sz w:val="20"/>
          <w:szCs w:val="20"/>
        </w:rPr>
        <w:instrText xml:space="preserve"> ADDIN ZOTERO_ITEM CSL_CITATION {"citationID":"Q14u2Zrh","properties":{"formattedCitation":"(31)","plainCitation":"(31)","noteIndex":0},"citationItems":[{"id":6437,"uris":["http://zotero.org/users/15244130/items/QZLKEN5U"],"itemData":{"id":6437,"type":"webpage","abstract":"Severe bleeding after childbirth - postpartum haemorrhage (PPH) - is the leading cause of maternal mortality world-wide.","language":"en","title":"Postpartum haemorrhage","URL":"https://www.who.int/teams/sexual-and-reproductive-health-and-research-(srh)/areas-of-work/maternal-and-perinatal-health/postpartum-haemorrhage","author":[{"literal":"World Health Organization"}],"accessed":{"date-parts":[["2025",8,27]]},"issued":{"date-parts":[["2023"]]}}}],"schema":"https://github.com/citation-style-language/schema/raw/master/csl-citation.json"} </w:instrText>
      </w:r>
      <w:r w:rsidR="00247BF0" w:rsidRPr="00FA1141">
        <w:rPr>
          <w:rFonts w:ascii="Times New Roman" w:hAnsi="Times New Roman" w:cs="Times New Roman"/>
          <w:sz w:val="20"/>
          <w:szCs w:val="20"/>
        </w:rPr>
        <w:fldChar w:fldCharType="separate"/>
      </w:r>
      <w:r w:rsidR="00247BF0" w:rsidRPr="00FA1141">
        <w:rPr>
          <w:rFonts w:ascii="Times New Roman" w:hAnsi="Times New Roman" w:cs="Times New Roman"/>
          <w:sz w:val="20"/>
          <w:szCs w:val="20"/>
        </w:rPr>
        <w:t>(31)</w:t>
      </w:r>
      <w:r w:rsidR="00247BF0" w:rsidRPr="00FA1141">
        <w:rPr>
          <w:rFonts w:ascii="Times New Roman" w:hAnsi="Times New Roman" w:cs="Times New Roman"/>
          <w:sz w:val="20"/>
          <w:szCs w:val="20"/>
        </w:rPr>
        <w:fldChar w:fldCharType="end"/>
      </w:r>
      <w:r w:rsidRPr="00BB51D6">
        <w:rPr>
          <w:rFonts w:ascii="Times New Roman" w:hAnsi="Times New Roman" w:cs="Times New Roman"/>
          <w:sz w:val="20"/>
          <w:szCs w:val="20"/>
        </w:rPr>
        <w:t>. The consistency between midwives’ perspectives and international policy frameworks underscores their ability to identify feasible solutions. The implication is that frontline midwives should be engaged as key stakeholders in maternal health policy and program design, ensuring that interventions are grounded in the realities of clinical practice.</w:t>
      </w:r>
    </w:p>
    <w:p w14:paraId="7CB700C0" w14:textId="77777777"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Taken together, the findings of this study provide valuable insights into AMTSL implementation in northern Ghana. They demonstrate that while oxytocin administration is well embedded in practice, systemic barriers undermine full adherence to all steps. The results suggest that Ghana has succeeded in institutionalizing oxytocin use but must now strengthen systems to support comprehensive AMTSL practice.</w:t>
      </w:r>
    </w:p>
    <w:p w14:paraId="13A4C7FA" w14:textId="77777777" w:rsidR="00BB51D6" w:rsidRPr="00BB51D6"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A strength of this study is its focus on a regional hospital in northern Ghana, an area with relatively limited qualitative research. The inclusion of midwives from labour, maternity, and antenatal units allowed for diverse perspectives, and rigorous thematic analysis with reflexivity enhanced the credibility of findings. However, the study has limitations. Being confined to a single hospital limits transferability, and reliance on self-reported practices may be influenced by social desirability bias. The absence of observational data also restricts validation of reported practices. Despite these limitations, the study makes an important contribution by illuminating the lived realities of midwives implementing AMTSL in a high-volume but resource-constrained setting.</w:t>
      </w:r>
    </w:p>
    <w:p w14:paraId="02B19439" w14:textId="7A694730" w:rsidR="00BB51D6" w:rsidRPr="00BB51D6" w:rsidRDefault="00BB51D6" w:rsidP="00AA57A2">
      <w:pPr>
        <w:spacing w:line="276" w:lineRule="auto"/>
        <w:jc w:val="both"/>
        <w:rPr>
          <w:rFonts w:ascii="Times New Roman" w:hAnsi="Times New Roman" w:cs="Times New Roman"/>
          <w:b/>
          <w:bCs/>
          <w:sz w:val="20"/>
          <w:szCs w:val="20"/>
        </w:rPr>
      </w:pPr>
      <w:r w:rsidRPr="00BB51D6">
        <w:rPr>
          <w:rFonts w:ascii="Times New Roman" w:hAnsi="Times New Roman" w:cs="Times New Roman"/>
          <w:b/>
          <w:bCs/>
          <w:sz w:val="20"/>
          <w:szCs w:val="20"/>
        </w:rPr>
        <w:t xml:space="preserve">Conclusion </w:t>
      </w:r>
    </w:p>
    <w:p w14:paraId="718FF644" w14:textId="03B66147" w:rsidR="00BB51D6" w:rsidRPr="00FA1141" w:rsidRDefault="00BB51D6" w:rsidP="00AA57A2">
      <w:pPr>
        <w:spacing w:line="276" w:lineRule="auto"/>
        <w:jc w:val="both"/>
        <w:rPr>
          <w:rFonts w:ascii="Times New Roman" w:hAnsi="Times New Roman" w:cs="Times New Roman"/>
          <w:sz w:val="20"/>
          <w:szCs w:val="20"/>
        </w:rPr>
      </w:pPr>
      <w:r w:rsidRPr="00BB51D6">
        <w:rPr>
          <w:rFonts w:ascii="Times New Roman" w:hAnsi="Times New Roman" w:cs="Times New Roman"/>
          <w:sz w:val="20"/>
          <w:szCs w:val="20"/>
        </w:rPr>
        <w:t>This study has shown that midwives at Northern Regional Hospital possess strong knowledge of Active Management of the Third Stage of Labour and consistently administer oxytocin within one minute after birth, reflecting good adherence to the most critical component of the protocol. However, the practice of other elements such as uterine massage and controlled cord traction</w:t>
      </w:r>
      <w:r w:rsidR="000B614F">
        <w:rPr>
          <w:rFonts w:ascii="Times New Roman" w:hAnsi="Times New Roman" w:cs="Times New Roman"/>
          <w:sz w:val="20"/>
          <w:szCs w:val="20"/>
        </w:rPr>
        <w:t>,</w:t>
      </w:r>
      <w:r w:rsidRPr="00BB51D6">
        <w:rPr>
          <w:rFonts w:ascii="Times New Roman" w:hAnsi="Times New Roman" w:cs="Times New Roman"/>
          <w:sz w:val="20"/>
          <w:szCs w:val="20"/>
        </w:rPr>
        <w:t xml:space="preserve"> was inconsistent, largely due to staff shortages, workload pressures, gaps in refresher training, and concerns about oxytocin potency during cold-chain interruptions. These findings highlight both the strengths of Ghana’s maternal health system</w:t>
      </w:r>
      <w:r w:rsidR="0002416C" w:rsidRPr="00FA1141">
        <w:rPr>
          <w:rFonts w:ascii="Times New Roman" w:hAnsi="Times New Roman" w:cs="Times New Roman"/>
          <w:sz w:val="20"/>
          <w:szCs w:val="20"/>
        </w:rPr>
        <w:t xml:space="preserve">, </w:t>
      </w:r>
      <w:r w:rsidRPr="00BB51D6">
        <w:rPr>
          <w:rFonts w:ascii="Times New Roman" w:hAnsi="Times New Roman" w:cs="Times New Roman"/>
          <w:sz w:val="20"/>
          <w:szCs w:val="20"/>
        </w:rPr>
        <w:t>particularly in embedding oxytocin use</w:t>
      </w:r>
      <w:r w:rsidR="0002416C" w:rsidRPr="00FA1141">
        <w:rPr>
          <w:rFonts w:ascii="Times New Roman" w:hAnsi="Times New Roman" w:cs="Times New Roman"/>
          <w:sz w:val="20"/>
          <w:szCs w:val="20"/>
        </w:rPr>
        <w:t xml:space="preserve">, </w:t>
      </w:r>
      <w:r w:rsidRPr="00BB51D6">
        <w:rPr>
          <w:rFonts w:ascii="Times New Roman" w:hAnsi="Times New Roman" w:cs="Times New Roman"/>
          <w:sz w:val="20"/>
          <w:szCs w:val="20"/>
        </w:rPr>
        <w:t xml:space="preserve">and the persistent systemic constraints that undermine full adherence. </w:t>
      </w:r>
      <w:r w:rsidR="000B614F" w:rsidRPr="000B614F">
        <w:rPr>
          <w:rFonts w:ascii="Times New Roman" w:hAnsi="Times New Roman" w:cs="Times New Roman"/>
          <w:sz w:val="20"/>
          <w:szCs w:val="20"/>
        </w:rPr>
        <w:t>It is recommended that maternal health policy and practice in Ghana prioritize regular refresher training for midwives, strengthen supportive supervision, expand staffing in maternity units, and invest in reliable cold-chain infrastructure or adopt heat-stable alternatives. In particular, educational programs designed to address specific gaps in AMTSL knowledge and practice would provide targeted support to midwives and further strengthen maternal health outcomes</w:t>
      </w:r>
      <w:proofErr w:type="gramStart"/>
      <w:r w:rsidR="000B614F" w:rsidRPr="000B614F">
        <w:rPr>
          <w:rFonts w:ascii="Times New Roman" w:hAnsi="Times New Roman" w:cs="Times New Roman"/>
          <w:sz w:val="20"/>
          <w:szCs w:val="20"/>
        </w:rPr>
        <w:t>.</w:t>
      </w:r>
      <w:r w:rsidR="000B614F">
        <w:rPr>
          <w:rFonts w:ascii="Times New Roman" w:hAnsi="Times New Roman" w:cs="Times New Roman"/>
          <w:sz w:val="20"/>
          <w:szCs w:val="20"/>
        </w:rPr>
        <w:t xml:space="preserve"> </w:t>
      </w:r>
      <w:r w:rsidRPr="00BB51D6">
        <w:rPr>
          <w:rFonts w:ascii="Times New Roman" w:hAnsi="Times New Roman" w:cs="Times New Roman"/>
          <w:sz w:val="20"/>
          <w:szCs w:val="20"/>
        </w:rPr>
        <w:t>.</w:t>
      </w:r>
      <w:proofErr w:type="gramEnd"/>
      <w:r w:rsidRPr="00BB51D6">
        <w:rPr>
          <w:rFonts w:ascii="Times New Roman" w:hAnsi="Times New Roman" w:cs="Times New Roman"/>
          <w:sz w:val="20"/>
          <w:szCs w:val="20"/>
        </w:rPr>
        <w:t xml:space="preserve"> </w:t>
      </w:r>
      <w:r w:rsidR="00A91277" w:rsidRPr="00A91277">
        <w:rPr>
          <w:rFonts w:ascii="Times New Roman" w:hAnsi="Times New Roman" w:cs="Times New Roman"/>
          <w:sz w:val="20"/>
          <w:szCs w:val="20"/>
        </w:rPr>
        <w:t>Engaging midwives in policy dialogue and implementation planning will be essential to ensure feasible, context-specific solutions. Particular attention should be given to reinforcing the core preventive measures that every midwife must master in obstetric practice: rapid oxytocin administration, consistent uterine massage, and proper controlled cord traction. Strengthening these competencies will sustain comprehensive AMTSL practice and further reduce preventable maternal mortality</w:t>
      </w:r>
      <w:r w:rsidR="00A91277">
        <w:rPr>
          <w:rFonts w:ascii="Times New Roman" w:hAnsi="Times New Roman" w:cs="Times New Roman"/>
          <w:sz w:val="20"/>
          <w:szCs w:val="20"/>
        </w:rPr>
        <w:t xml:space="preserve">. </w:t>
      </w:r>
    </w:p>
    <w:p w14:paraId="4C563F37" w14:textId="77777777" w:rsidR="00DD5B6D" w:rsidRPr="00DD5B6D" w:rsidRDefault="00DD5B6D" w:rsidP="000B2204">
      <w:pPr>
        <w:spacing w:after="0" w:line="360" w:lineRule="auto"/>
        <w:rPr>
          <w:rFonts w:ascii="Times New Roman" w:hAnsi="Times New Roman" w:cs="Times New Roman"/>
          <w:b/>
          <w:bCs/>
          <w:sz w:val="20"/>
          <w:szCs w:val="20"/>
        </w:rPr>
      </w:pPr>
      <w:r w:rsidRPr="00DD5B6D">
        <w:rPr>
          <w:rFonts w:ascii="Times New Roman" w:hAnsi="Times New Roman" w:cs="Times New Roman"/>
          <w:b/>
          <w:bCs/>
          <w:sz w:val="20"/>
          <w:szCs w:val="20"/>
        </w:rPr>
        <w:t>Consent for publication</w:t>
      </w:r>
    </w:p>
    <w:p w14:paraId="23C3FB32" w14:textId="77777777" w:rsidR="00DD5B6D" w:rsidRPr="00DD5B6D" w:rsidRDefault="00DD5B6D" w:rsidP="000B2204">
      <w:pPr>
        <w:spacing w:after="0" w:line="360" w:lineRule="auto"/>
        <w:rPr>
          <w:rFonts w:ascii="Times New Roman" w:eastAsia="Times New Roman" w:hAnsi="Times New Roman" w:cs="Times New Roman"/>
          <w:sz w:val="20"/>
          <w:szCs w:val="20"/>
          <w:lang w:eastAsia="en-GB"/>
        </w:rPr>
      </w:pPr>
      <w:r w:rsidRPr="00DD5B6D">
        <w:rPr>
          <w:rFonts w:ascii="Times New Roman" w:eastAsia="Times New Roman" w:hAnsi="Times New Roman" w:cs="Times New Roman"/>
          <w:sz w:val="20"/>
          <w:szCs w:val="20"/>
          <w:lang w:eastAsia="en-GB"/>
        </w:rPr>
        <w:t>Not applicable</w:t>
      </w:r>
    </w:p>
    <w:p w14:paraId="30887B51" w14:textId="77777777" w:rsidR="00DD5B6D" w:rsidRPr="00DD5B6D" w:rsidRDefault="00DD5B6D" w:rsidP="000B2204">
      <w:pPr>
        <w:spacing w:after="0" w:line="360" w:lineRule="auto"/>
        <w:rPr>
          <w:rFonts w:ascii="Times New Roman" w:eastAsia="Times New Roman" w:hAnsi="Times New Roman" w:cs="Times New Roman"/>
          <w:b/>
          <w:bCs/>
          <w:sz w:val="20"/>
          <w:szCs w:val="20"/>
          <w:lang w:eastAsia="en-GB"/>
        </w:rPr>
      </w:pPr>
      <w:r w:rsidRPr="00DD5B6D">
        <w:rPr>
          <w:rFonts w:ascii="Times New Roman" w:eastAsia="Times New Roman" w:hAnsi="Times New Roman" w:cs="Times New Roman"/>
          <w:b/>
          <w:bCs/>
          <w:sz w:val="20"/>
          <w:szCs w:val="20"/>
          <w:lang w:eastAsia="en-GB"/>
        </w:rPr>
        <w:t>Data Availability</w:t>
      </w:r>
    </w:p>
    <w:p w14:paraId="7EEF9735" w14:textId="77777777" w:rsidR="00DD5B6D" w:rsidRPr="00DD5B6D" w:rsidRDefault="00DD5B6D" w:rsidP="000B2204">
      <w:pPr>
        <w:pStyle w:val="NoSpacing"/>
        <w:spacing w:line="360" w:lineRule="auto"/>
        <w:rPr>
          <w:rFonts w:ascii="Times New Roman" w:eastAsia="Times New Roman" w:hAnsi="Times New Roman" w:cs="Times New Roman"/>
          <w:bCs/>
          <w:sz w:val="20"/>
          <w:szCs w:val="20"/>
          <w:lang w:eastAsia="en-GB"/>
        </w:rPr>
      </w:pPr>
      <w:r w:rsidRPr="00DD5B6D">
        <w:rPr>
          <w:rFonts w:ascii="Times New Roman" w:eastAsia="Times New Roman" w:hAnsi="Times New Roman" w:cs="Times New Roman"/>
          <w:bCs/>
          <w:sz w:val="20"/>
          <w:szCs w:val="20"/>
          <w:lang w:eastAsia="en-GB"/>
        </w:rPr>
        <w:t>Data used to support this study are available from the corresponding author upon request.</w:t>
      </w:r>
    </w:p>
    <w:p w14:paraId="41A2C710" w14:textId="77777777" w:rsidR="00DD5B6D" w:rsidRPr="00DD5B6D" w:rsidRDefault="00DD5B6D" w:rsidP="000B2204">
      <w:pPr>
        <w:pStyle w:val="NoSpacing"/>
        <w:spacing w:line="360" w:lineRule="auto"/>
        <w:rPr>
          <w:rFonts w:ascii="Times New Roman" w:hAnsi="Times New Roman" w:cs="Times New Roman"/>
          <w:b/>
          <w:bCs/>
          <w:sz w:val="20"/>
          <w:szCs w:val="20"/>
        </w:rPr>
      </w:pPr>
      <w:r w:rsidRPr="00DD5B6D">
        <w:rPr>
          <w:rFonts w:ascii="Times New Roman" w:hAnsi="Times New Roman" w:cs="Times New Roman"/>
          <w:b/>
          <w:bCs/>
          <w:sz w:val="20"/>
          <w:szCs w:val="20"/>
        </w:rPr>
        <w:t>Conflicts of Interest</w:t>
      </w:r>
    </w:p>
    <w:p w14:paraId="1CBB8FD3" w14:textId="77777777" w:rsidR="00DD5B6D" w:rsidRPr="00DD5B6D" w:rsidRDefault="00DD5B6D" w:rsidP="000B2204">
      <w:pPr>
        <w:spacing w:after="0" w:line="360" w:lineRule="auto"/>
        <w:rPr>
          <w:rFonts w:ascii="Times New Roman" w:hAnsi="Times New Roman" w:cs="Times New Roman"/>
          <w:sz w:val="20"/>
          <w:szCs w:val="20"/>
          <w:shd w:val="clear" w:color="auto" w:fill="FFFFFF"/>
        </w:rPr>
      </w:pPr>
      <w:r w:rsidRPr="00DD5B6D">
        <w:rPr>
          <w:rFonts w:ascii="Times New Roman" w:hAnsi="Times New Roman" w:cs="Times New Roman"/>
          <w:sz w:val="20"/>
          <w:szCs w:val="20"/>
          <w:shd w:val="clear" w:color="auto" w:fill="FFFFFF"/>
        </w:rPr>
        <w:t>The authors declared that they have no competing interests.</w:t>
      </w:r>
    </w:p>
    <w:p w14:paraId="6289516A" w14:textId="77777777" w:rsidR="00DD5B6D" w:rsidRPr="00DD5B6D" w:rsidRDefault="00DD5B6D" w:rsidP="000B2204">
      <w:pPr>
        <w:spacing w:after="0" w:line="360" w:lineRule="auto"/>
        <w:rPr>
          <w:rFonts w:ascii="Times New Roman" w:hAnsi="Times New Roman" w:cs="Times New Roman"/>
          <w:b/>
          <w:bCs/>
          <w:sz w:val="20"/>
          <w:szCs w:val="20"/>
          <w:shd w:val="clear" w:color="auto" w:fill="FFFFFF"/>
        </w:rPr>
      </w:pPr>
      <w:r w:rsidRPr="00DD5B6D">
        <w:rPr>
          <w:rFonts w:ascii="Times New Roman" w:hAnsi="Times New Roman" w:cs="Times New Roman"/>
          <w:b/>
          <w:bCs/>
          <w:sz w:val="20"/>
          <w:szCs w:val="20"/>
          <w:shd w:val="clear" w:color="auto" w:fill="FFFFFF"/>
        </w:rPr>
        <w:lastRenderedPageBreak/>
        <w:t>Disclaimer (Artificial intelligence)</w:t>
      </w:r>
    </w:p>
    <w:p w14:paraId="49053F73" w14:textId="77777777" w:rsidR="00DD5B6D" w:rsidRPr="00DD5B6D" w:rsidRDefault="00DD5B6D" w:rsidP="000B2204">
      <w:pPr>
        <w:spacing w:after="0" w:line="360" w:lineRule="auto"/>
        <w:rPr>
          <w:rFonts w:ascii="Times New Roman" w:hAnsi="Times New Roman" w:cs="Times New Roman"/>
          <w:sz w:val="20"/>
          <w:szCs w:val="20"/>
          <w:shd w:val="clear" w:color="auto" w:fill="FFFFFF"/>
        </w:rPr>
      </w:pPr>
      <w:r w:rsidRPr="00DD5B6D">
        <w:rPr>
          <w:rFonts w:ascii="Times New Roman" w:hAnsi="Times New Roman" w:cs="Times New Roman"/>
          <w:sz w:val="20"/>
          <w:szCs w:val="20"/>
          <w:shd w:val="clear" w:color="auto" w:fill="FFFFFF"/>
        </w:rPr>
        <w:t>Authors at this moment declare that generative AI (ChatGPT) has been used during the editing of manuscripts.</w:t>
      </w:r>
    </w:p>
    <w:p w14:paraId="408CE90C" w14:textId="77777777" w:rsidR="00C13C47" w:rsidRPr="00FA1141" w:rsidRDefault="00C13C47" w:rsidP="000B2204">
      <w:pPr>
        <w:spacing w:after="0" w:line="276" w:lineRule="auto"/>
        <w:jc w:val="both"/>
        <w:rPr>
          <w:rFonts w:ascii="Times New Roman" w:hAnsi="Times New Roman" w:cs="Times New Roman"/>
          <w:sz w:val="20"/>
          <w:szCs w:val="20"/>
        </w:rPr>
      </w:pPr>
    </w:p>
    <w:p w14:paraId="2B64C1AC" w14:textId="7C32CE1A" w:rsidR="00C13C47" w:rsidRDefault="00C13C47" w:rsidP="00AA57A2">
      <w:pPr>
        <w:spacing w:line="276" w:lineRule="auto"/>
        <w:jc w:val="both"/>
        <w:rPr>
          <w:rFonts w:ascii="Times New Roman" w:hAnsi="Times New Roman" w:cs="Times New Roman"/>
          <w:b/>
          <w:bCs/>
          <w:sz w:val="20"/>
          <w:szCs w:val="20"/>
        </w:rPr>
      </w:pPr>
      <w:r w:rsidRPr="00FA1141">
        <w:rPr>
          <w:rFonts w:ascii="Times New Roman" w:hAnsi="Times New Roman" w:cs="Times New Roman"/>
          <w:b/>
          <w:bCs/>
          <w:sz w:val="20"/>
          <w:szCs w:val="20"/>
        </w:rPr>
        <w:t>References</w:t>
      </w:r>
    </w:p>
    <w:p w14:paraId="7053C854" w14:textId="77777777" w:rsidR="00E51A4A" w:rsidRPr="00E51A4A" w:rsidRDefault="00E51A4A" w:rsidP="00E51A4A">
      <w:pPr>
        <w:pStyle w:val="Bibliography"/>
        <w:rPr>
          <w:rFonts w:ascii="Times New Roman" w:hAnsi="Times New Roman" w:cs="Times New Roman"/>
          <w:sz w:val="20"/>
        </w:rPr>
      </w:pPr>
      <w:r>
        <w:rPr>
          <w:b/>
          <w:bCs/>
          <w:sz w:val="20"/>
          <w:szCs w:val="20"/>
        </w:rPr>
        <w:fldChar w:fldCharType="begin"/>
      </w:r>
      <w:r>
        <w:rPr>
          <w:b/>
          <w:bCs/>
          <w:sz w:val="20"/>
          <w:szCs w:val="20"/>
        </w:rPr>
        <w:instrText xml:space="preserve"> ADDIN ZOTERO_BIBL {"uncited":[],"omitted":[],"custom":[]} CSL_BIBLIOGRAPHY </w:instrText>
      </w:r>
      <w:r>
        <w:rPr>
          <w:b/>
          <w:bCs/>
          <w:sz w:val="20"/>
          <w:szCs w:val="20"/>
        </w:rPr>
        <w:fldChar w:fldCharType="separate"/>
      </w:r>
      <w:r w:rsidRPr="00E51A4A">
        <w:rPr>
          <w:rFonts w:ascii="Times New Roman" w:hAnsi="Times New Roman" w:cs="Times New Roman"/>
          <w:sz w:val="20"/>
        </w:rPr>
        <w:t>1.</w:t>
      </w:r>
      <w:r w:rsidRPr="00E51A4A">
        <w:rPr>
          <w:rFonts w:ascii="Times New Roman" w:hAnsi="Times New Roman" w:cs="Times New Roman"/>
          <w:sz w:val="20"/>
        </w:rPr>
        <w:tab/>
        <w:t>World Health Organization. Maternal mortality [Internet]. [cited 2025 Aug 27]. Available from: https://www.who.int/news-room/fact-sheets/detail/maternal-mortality</w:t>
      </w:r>
    </w:p>
    <w:p w14:paraId="59394456"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w:t>
      </w:r>
      <w:r w:rsidRPr="00E51A4A">
        <w:rPr>
          <w:rFonts w:ascii="Times New Roman" w:hAnsi="Times New Roman" w:cs="Times New Roman"/>
          <w:sz w:val="20"/>
        </w:rPr>
        <w:tab/>
        <w:t xml:space="preserve">Say L, Chou D, Gemmill A, Tunçalp Ö, Moller AB, Daniels J, et al. Global causes of maternal death: a WHO systematic analysis. Lancet Glob Health. 2014;2(6):e323–33. </w:t>
      </w:r>
    </w:p>
    <w:p w14:paraId="04FF80F8"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3.</w:t>
      </w:r>
      <w:r w:rsidRPr="00E51A4A">
        <w:rPr>
          <w:rFonts w:ascii="Times New Roman" w:hAnsi="Times New Roman" w:cs="Times New Roman"/>
          <w:sz w:val="20"/>
        </w:rPr>
        <w:tab/>
        <w:t xml:space="preserve">World Health Organization. Trends in maternal mortality: 1990-2015: estimates from WHO, UNICEF, UNFPA, World Bank Group and the United Nations Population Division. World Health Organization; 2015. </w:t>
      </w:r>
    </w:p>
    <w:p w14:paraId="590368E2"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4.</w:t>
      </w:r>
      <w:r w:rsidRPr="00E51A4A">
        <w:rPr>
          <w:rFonts w:ascii="Times New Roman" w:hAnsi="Times New Roman" w:cs="Times New Roman"/>
          <w:sz w:val="20"/>
        </w:rPr>
        <w:tab/>
        <w:t xml:space="preserve">Organization WH. Trends in maternal mortality 2000 to 2020: estimates by WHO, UNICEF, UNFPA, World Bank Group and UNDESA/Population Division: executive summary. 2023; </w:t>
      </w:r>
    </w:p>
    <w:p w14:paraId="72DB882E"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5.</w:t>
      </w:r>
      <w:r w:rsidRPr="00E51A4A">
        <w:rPr>
          <w:rFonts w:ascii="Times New Roman" w:hAnsi="Times New Roman" w:cs="Times New Roman"/>
          <w:sz w:val="20"/>
        </w:rPr>
        <w:tab/>
        <w:t>UNICEF. Maternal mortality rates and statistics - UNICEF DATA [Internet]. 2025 [cited 2025 Aug 27]. Available from: https://data.unicef.org/topic/maternal-health/maternal-mortality/</w:t>
      </w:r>
    </w:p>
    <w:p w14:paraId="6B0443FF"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6.</w:t>
      </w:r>
      <w:r w:rsidRPr="00E51A4A">
        <w:rPr>
          <w:rFonts w:ascii="Times New Roman" w:hAnsi="Times New Roman" w:cs="Times New Roman"/>
          <w:sz w:val="20"/>
        </w:rPr>
        <w:tab/>
        <w:t>UNFPA. Trends in Maternal Mortality 2000-2023: Estimates by WHO, UNICEF, UNFPA, World Bank Group and UNDESA/Population Division | United Nations Population Fund [Internet]. 2025 [cited 2025 Aug 28]. Available from: https://www.unfpa.org/publications/trends-maternal-mortality-2000-2023</w:t>
      </w:r>
    </w:p>
    <w:p w14:paraId="1DB16E12"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7.</w:t>
      </w:r>
      <w:r w:rsidRPr="00E51A4A">
        <w:rPr>
          <w:rFonts w:ascii="Times New Roman" w:hAnsi="Times New Roman" w:cs="Times New Roman"/>
          <w:sz w:val="20"/>
        </w:rPr>
        <w:tab/>
        <w:t>WHO. SDG Target 3.1 | Maternal mortality: By 2030, reduce the global maternal mortality ratio to less than 70 per 100 000 live births [Internet]. 2025 [cited 2025 Aug 28]. Available from: https://www.who.int/data/gho/data/themes/topics/indicator-groups/indicator-group-details/GHO/maternal-mortality</w:t>
      </w:r>
    </w:p>
    <w:p w14:paraId="3AD879B0"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8.</w:t>
      </w:r>
      <w:r w:rsidRPr="00E51A4A">
        <w:rPr>
          <w:rFonts w:ascii="Times New Roman" w:hAnsi="Times New Roman" w:cs="Times New Roman"/>
          <w:sz w:val="20"/>
        </w:rPr>
        <w:tab/>
        <w:t>WHO. African region’s maternal and newborn mortality declining, but progress still slow | WHO | Regional Office for Africa [Internet]. 2025 [cited 2025 Aug 28]. Available from: https://www.afro.who.int/news/african-regions-maternal-and-newborn-mortality-declining-progress-still-slow</w:t>
      </w:r>
    </w:p>
    <w:p w14:paraId="1DC123EA"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9.</w:t>
      </w:r>
      <w:r w:rsidRPr="00E51A4A">
        <w:rPr>
          <w:rFonts w:ascii="Times New Roman" w:hAnsi="Times New Roman" w:cs="Times New Roman"/>
          <w:sz w:val="20"/>
        </w:rPr>
        <w:tab/>
        <w:t xml:space="preserve">Raina N, Khanna R, Gupta S, Jayathilaka CA, Mehta R, Behera S. Progress in achieving SDG targets for mortality reduction among mothers, newborns, and children in the WHO South-East Asia Region. Lancet Reg Health - Southeast Asia. 2023 Oct 29;18:100307. </w:t>
      </w:r>
    </w:p>
    <w:p w14:paraId="158B8CB8"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10.</w:t>
      </w:r>
      <w:r w:rsidRPr="00E51A4A">
        <w:rPr>
          <w:rFonts w:ascii="Times New Roman" w:hAnsi="Times New Roman" w:cs="Times New Roman"/>
          <w:sz w:val="20"/>
        </w:rPr>
        <w:tab/>
        <w:t xml:space="preserve">World Health Organization. WHO recommendations: Induction of labour at or beyond term. 2018 p. 1–4. </w:t>
      </w:r>
    </w:p>
    <w:p w14:paraId="25A237FA"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11.</w:t>
      </w:r>
      <w:r w:rsidRPr="00E51A4A">
        <w:rPr>
          <w:rFonts w:ascii="Times New Roman" w:hAnsi="Times New Roman" w:cs="Times New Roman"/>
          <w:sz w:val="20"/>
        </w:rPr>
        <w:tab/>
        <w:t xml:space="preserve">Begley CM, Gyte GM, Devane D, McGuire W, Weeks A, Biesty LM. Active versus expectant management for women in the third stage of labour. Cochrane Database Syst Rev. 2019 Feb;2(2):CD007412. </w:t>
      </w:r>
    </w:p>
    <w:p w14:paraId="5B4A3016"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12.</w:t>
      </w:r>
      <w:r w:rsidRPr="00E51A4A">
        <w:rPr>
          <w:rFonts w:ascii="Times New Roman" w:hAnsi="Times New Roman" w:cs="Times New Roman"/>
          <w:sz w:val="20"/>
        </w:rPr>
        <w:tab/>
        <w:t>Prevention of Postpartum Hemorrhage Initiative (POPPHI); PATH. Prevention of Postpartum Hemorrhage: Implementing Active Management of the Third Stage of Labor (AMTSL): Participant’s Notebook [Internet]. 2007. Available from: https://media.path.org/documents/MCHN_popphi_amtsl_part_book.pdf</w:t>
      </w:r>
    </w:p>
    <w:p w14:paraId="482393A8"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13.</w:t>
      </w:r>
      <w:r w:rsidRPr="00E51A4A">
        <w:rPr>
          <w:rFonts w:ascii="Times New Roman" w:hAnsi="Times New Roman" w:cs="Times New Roman"/>
          <w:sz w:val="20"/>
        </w:rPr>
        <w:tab/>
        <w:t xml:space="preserve">Schack SM, Elyas A, Brew G, Pettersson KO. Experiencing challenges when implementing Active Management of Third Stage of Labor (AMTSL): a qualitative study with midwives in Accra, Ghana. BMC Pregnancy Childbirth. 2014 Dec;14(1):193. </w:t>
      </w:r>
    </w:p>
    <w:p w14:paraId="17E481CE"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14.</w:t>
      </w:r>
      <w:r w:rsidRPr="00E51A4A">
        <w:rPr>
          <w:rFonts w:ascii="Times New Roman" w:hAnsi="Times New Roman" w:cs="Times New Roman"/>
          <w:sz w:val="20"/>
        </w:rPr>
        <w:tab/>
        <w:t>Ghana Statistical Service (GSS), Ghana Health Service (GHS), and ICF. Ghana Maternal Health Survey 2017 (FR340) [Internet]. 2018. Available from: https://www.dhsprogram.com/pubs/pdf/FR340/FR340.pdf</w:t>
      </w:r>
    </w:p>
    <w:p w14:paraId="34547349"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15.</w:t>
      </w:r>
      <w:r w:rsidRPr="00E51A4A">
        <w:rPr>
          <w:rFonts w:ascii="Times New Roman" w:hAnsi="Times New Roman" w:cs="Times New Roman"/>
          <w:sz w:val="20"/>
        </w:rPr>
        <w:tab/>
        <w:t xml:space="preserve">Ghana Health Service. Annual report on maternal health services in Ghana. Accra, Ghana: GHS; 2022. </w:t>
      </w:r>
    </w:p>
    <w:p w14:paraId="26D77AE2"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lastRenderedPageBreak/>
        <w:t>16.</w:t>
      </w:r>
      <w:r w:rsidRPr="00E51A4A">
        <w:rPr>
          <w:rFonts w:ascii="Times New Roman" w:hAnsi="Times New Roman" w:cs="Times New Roman"/>
          <w:sz w:val="20"/>
        </w:rPr>
        <w:tab/>
        <w:t xml:space="preserve">Creswell JW, Poth CN. Qualitative inquiry and research design: Choosing among five approaches. Sage publications; 2016. </w:t>
      </w:r>
    </w:p>
    <w:p w14:paraId="3391EEE4"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17.</w:t>
      </w:r>
      <w:r w:rsidRPr="00E51A4A">
        <w:rPr>
          <w:rFonts w:ascii="Times New Roman" w:hAnsi="Times New Roman" w:cs="Times New Roman"/>
          <w:sz w:val="20"/>
        </w:rPr>
        <w:tab/>
        <w:t xml:space="preserve">Guest G, Bunce A, Johnson L. How Many Interviews Are Enough?: An Experiment with Data Saturation and Variability. Field Methods. 2006 Feb;18(1):59–82. </w:t>
      </w:r>
    </w:p>
    <w:p w14:paraId="008682EA"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18.</w:t>
      </w:r>
      <w:r w:rsidRPr="00E51A4A">
        <w:rPr>
          <w:rFonts w:ascii="Times New Roman" w:hAnsi="Times New Roman" w:cs="Times New Roman"/>
          <w:sz w:val="20"/>
        </w:rPr>
        <w:tab/>
        <w:t xml:space="preserve">Palinkas LA, Horwitz SM, Green CA, Wisdom JP, Duan N, Hoagwood K. Purposeful Sampling for Qualitative Data Collection and Analysis in Mixed Method  Implementation Research. Adm Policy Ment Health. 2015 Sep;42(5):533–44. </w:t>
      </w:r>
    </w:p>
    <w:p w14:paraId="4358F591"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19.</w:t>
      </w:r>
      <w:r w:rsidRPr="00E51A4A">
        <w:rPr>
          <w:rFonts w:ascii="Times New Roman" w:hAnsi="Times New Roman" w:cs="Times New Roman"/>
          <w:sz w:val="20"/>
        </w:rPr>
        <w:tab/>
        <w:t xml:space="preserve">Braun V, Clarke V. Using thematic analysis in psychology. Qual Res Psychol. 2006 Jan 1;3(2):77–101. </w:t>
      </w:r>
    </w:p>
    <w:p w14:paraId="46D19C1C"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20.</w:t>
      </w:r>
      <w:r w:rsidRPr="00E51A4A">
        <w:rPr>
          <w:rFonts w:ascii="Times New Roman" w:hAnsi="Times New Roman" w:cs="Times New Roman"/>
          <w:sz w:val="20"/>
        </w:rPr>
        <w:tab/>
        <w:t xml:space="preserve">Lincoln YS, Guba EG. Naturalistic inquiry. sage; 1985. </w:t>
      </w:r>
    </w:p>
    <w:p w14:paraId="725EBAB5"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21.</w:t>
      </w:r>
      <w:r w:rsidRPr="00E51A4A">
        <w:rPr>
          <w:rFonts w:ascii="Times New Roman" w:hAnsi="Times New Roman" w:cs="Times New Roman"/>
          <w:sz w:val="20"/>
        </w:rPr>
        <w:tab/>
        <w:t xml:space="preserve">Mihretie GN, Ayele AD, Liyeh TM, Beyene FY, Kassa BG, Arega DT, et al. Active management of the third stage of labour in Ethiopia: A systematic review and meta-analysis. Plos One. 2023;18(4):e0281343. </w:t>
      </w:r>
    </w:p>
    <w:p w14:paraId="372D981B"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22.</w:t>
      </w:r>
      <w:r w:rsidRPr="00E51A4A">
        <w:rPr>
          <w:rFonts w:ascii="Times New Roman" w:hAnsi="Times New Roman" w:cs="Times New Roman"/>
          <w:sz w:val="20"/>
        </w:rPr>
        <w:tab/>
        <w:t xml:space="preserve">Bishanga DR, Charles J, Tibaijuka G, Mutayoba R, Drake M, Kim YM, et al. Improvement in the active management of the third stage of labor for the prevention of postpartum hemorrhage in Tanzania: a cross-sectional study. BMC Pregnancy Childbirth. 2018;18(1):223. </w:t>
      </w:r>
    </w:p>
    <w:p w14:paraId="6B312271"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23.</w:t>
      </w:r>
      <w:r w:rsidRPr="00E51A4A">
        <w:rPr>
          <w:rFonts w:ascii="Times New Roman" w:hAnsi="Times New Roman" w:cs="Times New Roman"/>
          <w:sz w:val="20"/>
        </w:rPr>
        <w:tab/>
        <w:t xml:space="preserve">Adnani QES, Adepoju VA, Jamil S. Heat-Stable Carbetocin in the Management of Postpartum Haemorrhage in Low- and Middle-Income Countries: A Comprehensive Review of Clinical Evidence, Cost-Effectiveness, Implementation Challenges and Adoption Strategies. Int J Womens Health. 2025 Jun 3;17:1615–30. </w:t>
      </w:r>
    </w:p>
    <w:p w14:paraId="570332B3"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24.</w:t>
      </w:r>
      <w:r w:rsidRPr="00E51A4A">
        <w:rPr>
          <w:rFonts w:ascii="Times New Roman" w:hAnsi="Times New Roman" w:cs="Times New Roman"/>
          <w:sz w:val="20"/>
        </w:rPr>
        <w:tab/>
        <w:t xml:space="preserve">Al Zubaidi S, Alhaidari T. Heat stable carbetocin vs. oxytocin for the prevention of post-partum hemorrhage in emergency caesarean delivery: a randomized controlled trial. J Perinat Med. 2022 Feb 23;50(2):150–6. </w:t>
      </w:r>
    </w:p>
    <w:p w14:paraId="30BCDB5D"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25.</w:t>
      </w:r>
      <w:r w:rsidRPr="00E51A4A">
        <w:rPr>
          <w:rFonts w:ascii="Times New Roman" w:hAnsi="Times New Roman" w:cs="Times New Roman"/>
          <w:sz w:val="20"/>
        </w:rPr>
        <w:tab/>
        <w:t xml:space="preserve">Campbell OM, Graham WJ. Strategies for reducing maternal mortality: getting on with what works. The Lancet. 2006 Oct;368(9543):1284–99. </w:t>
      </w:r>
    </w:p>
    <w:p w14:paraId="58384C8F"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26.</w:t>
      </w:r>
      <w:r w:rsidRPr="00E51A4A">
        <w:rPr>
          <w:rFonts w:ascii="Times New Roman" w:hAnsi="Times New Roman" w:cs="Times New Roman"/>
          <w:sz w:val="20"/>
        </w:rPr>
        <w:tab/>
        <w:t xml:space="preserve">Rowe AK, Rowe SY, Peters DH, Holloway KA, Chalker J, Ross-Degnan D. Effectiveness of strategies to improve health-care provider practices in low-income and middle-income countries: a systematic review. Lancet Glob Health. 2018 Nov;6(11):e1163–75. </w:t>
      </w:r>
    </w:p>
    <w:p w14:paraId="02DDF89F"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27.</w:t>
      </w:r>
      <w:r w:rsidRPr="00E51A4A">
        <w:rPr>
          <w:rFonts w:ascii="Times New Roman" w:hAnsi="Times New Roman" w:cs="Times New Roman"/>
          <w:sz w:val="20"/>
        </w:rPr>
        <w:tab/>
        <w:t xml:space="preserve">Hersh AR, Carroli G, Hofmeyr GJ, Garg B, Gülmezoglu M, Lumbiganon P, et al. Third stage of labor: evidence-based practice for prevention of adverse maternal and neonatal outcomes. Am J Obstet Gynecol. 2024 Mar;230(3S):S1046-S1060.e1. </w:t>
      </w:r>
    </w:p>
    <w:p w14:paraId="1897AA1B"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28.</w:t>
      </w:r>
      <w:r w:rsidRPr="00E51A4A">
        <w:rPr>
          <w:rFonts w:ascii="Times New Roman" w:hAnsi="Times New Roman" w:cs="Times New Roman"/>
          <w:sz w:val="20"/>
        </w:rPr>
        <w:tab/>
        <w:t xml:space="preserve">Rashida AR, Bariham I. Perceived impact of Continuous Professional Development (CPD) on lecturers’ performance at Tamale Technical University. Soc Sci Humanit Open. 2025 Jan 1;12:101754. </w:t>
      </w:r>
    </w:p>
    <w:p w14:paraId="0D658616"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29.</w:t>
      </w:r>
      <w:r w:rsidRPr="00E51A4A">
        <w:rPr>
          <w:rFonts w:ascii="Times New Roman" w:hAnsi="Times New Roman" w:cs="Times New Roman"/>
          <w:sz w:val="20"/>
        </w:rPr>
        <w:tab/>
        <w:t xml:space="preserve">Ndlovu N, Erasmus RT, Zemlin AE. Narrative review: Continuous professional development training programmes in Africa and their limitations. Afr J Lab Med. 2025 May 16;14(1):2602. </w:t>
      </w:r>
    </w:p>
    <w:p w14:paraId="0AD5ADEC"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30.</w:t>
      </w:r>
      <w:r w:rsidRPr="00E51A4A">
        <w:rPr>
          <w:rFonts w:ascii="Times New Roman" w:hAnsi="Times New Roman" w:cs="Times New Roman"/>
          <w:sz w:val="20"/>
        </w:rPr>
        <w:tab/>
        <w:t xml:space="preserve">Magwenya RH, Ross AJ. Continuing professional development in Eswatini: Factors affecting medical practitioners’ participation. South Afr Fam Pract. 2021 Nov 25;63(1):5395. </w:t>
      </w:r>
    </w:p>
    <w:p w14:paraId="427DE57D" w14:textId="77777777" w:rsidR="00E51A4A" w:rsidRPr="00E51A4A" w:rsidRDefault="00E51A4A" w:rsidP="00E51A4A">
      <w:pPr>
        <w:pStyle w:val="Bibliography"/>
        <w:rPr>
          <w:rFonts w:ascii="Times New Roman" w:hAnsi="Times New Roman" w:cs="Times New Roman"/>
          <w:sz w:val="20"/>
        </w:rPr>
      </w:pPr>
      <w:r w:rsidRPr="00E51A4A">
        <w:rPr>
          <w:rFonts w:ascii="Times New Roman" w:hAnsi="Times New Roman" w:cs="Times New Roman"/>
          <w:sz w:val="20"/>
        </w:rPr>
        <w:t>31.</w:t>
      </w:r>
      <w:r w:rsidRPr="00E51A4A">
        <w:rPr>
          <w:rFonts w:ascii="Times New Roman" w:hAnsi="Times New Roman" w:cs="Times New Roman"/>
          <w:sz w:val="20"/>
        </w:rPr>
        <w:tab/>
        <w:t>World Health Organization. Postpartum haemorrhage [Internet]. 2023 [cited 2025 Aug 27]. Available from: https://www.who.int/teams/sexual-and-reproductive-health-and-research-(srh)/areas-of-work/maternal-and-perinatal-health/postpartum-haemorrhage</w:t>
      </w:r>
    </w:p>
    <w:p w14:paraId="29212DFC" w14:textId="7E80428F" w:rsidR="00C13C47" w:rsidRPr="00BB51D6" w:rsidRDefault="00E51A4A" w:rsidP="00AA57A2">
      <w:pPr>
        <w:spacing w:line="276" w:lineRule="auto"/>
        <w:jc w:val="both"/>
        <w:rPr>
          <w:rFonts w:ascii="Times New Roman" w:hAnsi="Times New Roman" w:cs="Times New Roman"/>
          <w:sz w:val="20"/>
          <w:szCs w:val="20"/>
        </w:rPr>
      </w:pPr>
      <w:r>
        <w:rPr>
          <w:rFonts w:ascii="Times New Roman" w:hAnsi="Times New Roman" w:cs="Times New Roman"/>
          <w:b/>
          <w:bCs/>
          <w:sz w:val="20"/>
          <w:szCs w:val="20"/>
        </w:rPr>
        <w:fldChar w:fldCharType="end"/>
      </w:r>
    </w:p>
    <w:p w14:paraId="35FE380F" w14:textId="77777777" w:rsidR="00BB51D6" w:rsidRPr="00FA1141" w:rsidRDefault="00BB51D6" w:rsidP="00AA57A2">
      <w:pPr>
        <w:spacing w:line="276" w:lineRule="auto"/>
        <w:jc w:val="both"/>
        <w:rPr>
          <w:rFonts w:ascii="Times New Roman" w:hAnsi="Times New Roman" w:cs="Times New Roman"/>
          <w:sz w:val="20"/>
          <w:szCs w:val="20"/>
        </w:rPr>
      </w:pPr>
    </w:p>
    <w:sectPr w:rsidR="00BB51D6" w:rsidRPr="00FA11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F6E70" w14:textId="77777777" w:rsidR="004279B3" w:rsidRDefault="004279B3" w:rsidP="00A177F7">
      <w:pPr>
        <w:spacing w:after="0" w:line="240" w:lineRule="auto"/>
      </w:pPr>
      <w:r>
        <w:separator/>
      </w:r>
    </w:p>
  </w:endnote>
  <w:endnote w:type="continuationSeparator" w:id="0">
    <w:p w14:paraId="5CAC7259" w14:textId="77777777" w:rsidR="004279B3" w:rsidRDefault="004279B3" w:rsidP="00A1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9D14" w14:textId="77777777" w:rsidR="00A177F7" w:rsidRDefault="00A17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453F" w14:textId="77777777" w:rsidR="00A177F7" w:rsidRDefault="00A17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F5CF" w14:textId="77777777" w:rsidR="00A177F7" w:rsidRDefault="00A17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87E88" w14:textId="77777777" w:rsidR="004279B3" w:rsidRDefault="004279B3" w:rsidP="00A177F7">
      <w:pPr>
        <w:spacing w:after="0" w:line="240" w:lineRule="auto"/>
      </w:pPr>
      <w:r>
        <w:separator/>
      </w:r>
    </w:p>
  </w:footnote>
  <w:footnote w:type="continuationSeparator" w:id="0">
    <w:p w14:paraId="46B47B3C" w14:textId="77777777" w:rsidR="004279B3" w:rsidRDefault="004279B3" w:rsidP="00A17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CE44" w14:textId="499A68DD" w:rsidR="00A177F7" w:rsidRDefault="004279B3">
    <w:pPr>
      <w:pStyle w:val="Header"/>
    </w:pPr>
    <w:r>
      <w:rPr>
        <w:noProof/>
      </w:rPr>
      <w:pict w14:anchorId="1AD7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42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294A" w14:textId="6970FE2E" w:rsidR="00A177F7" w:rsidRDefault="004279B3">
    <w:pPr>
      <w:pStyle w:val="Header"/>
    </w:pPr>
    <w:r>
      <w:rPr>
        <w:noProof/>
      </w:rPr>
      <w:pict w14:anchorId="0EC2F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42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EAB9" w14:textId="7D8F4888" w:rsidR="00A177F7" w:rsidRDefault="004279B3">
    <w:pPr>
      <w:pStyle w:val="Header"/>
    </w:pPr>
    <w:r>
      <w:rPr>
        <w:noProof/>
      </w:rPr>
      <w:pict w14:anchorId="12024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42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51BB"/>
    <w:multiLevelType w:val="multilevel"/>
    <w:tmpl w:val="81FA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21D72"/>
    <w:multiLevelType w:val="multilevel"/>
    <w:tmpl w:val="8AA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E61B3"/>
    <w:multiLevelType w:val="multilevel"/>
    <w:tmpl w:val="98EE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162668"/>
    <w:multiLevelType w:val="multilevel"/>
    <w:tmpl w:val="595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1180E"/>
    <w:multiLevelType w:val="multilevel"/>
    <w:tmpl w:val="F10E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305C5"/>
    <w:multiLevelType w:val="multilevel"/>
    <w:tmpl w:val="1872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86E3D"/>
    <w:multiLevelType w:val="multilevel"/>
    <w:tmpl w:val="F0F4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64502"/>
    <w:multiLevelType w:val="multilevel"/>
    <w:tmpl w:val="645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80298"/>
    <w:multiLevelType w:val="multilevel"/>
    <w:tmpl w:val="70F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D36F6"/>
    <w:multiLevelType w:val="multilevel"/>
    <w:tmpl w:val="9336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83599"/>
    <w:multiLevelType w:val="multilevel"/>
    <w:tmpl w:val="E08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F3339"/>
    <w:multiLevelType w:val="hybridMultilevel"/>
    <w:tmpl w:val="EF983DD6"/>
    <w:lvl w:ilvl="0" w:tplc="BB38F79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5"/>
  </w:num>
  <w:num w:numId="6">
    <w:abstractNumId w:val="6"/>
  </w:num>
  <w:num w:numId="7">
    <w:abstractNumId w:val="10"/>
  </w:num>
  <w:num w:numId="8">
    <w:abstractNumId w:val="2"/>
  </w:num>
  <w:num w:numId="9">
    <w:abstractNumId w:val="9"/>
  </w:num>
  <w:num w:numId="10">
    <w:abstractNumId w:val="3"/>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88"/>
    <w:rsid w:val="00001C57"/>
    <w:rsid w:val="00013AD1"/>
    <w:rsid w:val="00020761"/>
    <w:rsid w:val="0002416C"/>
    <w:rsid w:val="00045ECE"/>
    <w:rsid w:val="00052241"/>
    <w:rsid w:val="00054D18"/>
    <w:rsid w:val="00065A2E"/>
    <w:rsid w:val="000742EF"/>
    <w:rsid w:val="000763E5"/>
    <w:rsid w:val="0009769D"/>
    <w:rsid w:val="000B2204"/>
    <w:rsid w:val="000B5FE9"/>
    <w:rsid w:val="000B614F"/>
    <w:rsid w:val="000D4E86"/>
    <w:rsid w:val="000E70AF"/>
    <w:rsid w:val="00106296"/>
    <w:rsid w:val="001930EE"/>
    <w:rsid w:val="0019398B"/>
    <w:rsid w:val="001A4AB5"/>
    <w:rsid w:val="001C1F75"/>
    <w:rsid w:val="001E7217"/>
    <w:rsid w:val="002274D8"/>
    <w:rsid w:val="00236E3C"/>
    <w:rsid w:val="00247BF0"/>
    <w:rsid w:val="00255E9F"/>
    <w:rsid w:val="00272934"/>
    <w:rsid w:val="0027385D"/>
    <w:rsid w:val="002A7DDF"/>
    <w:rsid w:val="002B4C14"/>
    <w:rsid w:val="002B751A"/>
    <w:rsid w:val="002D43BF"/>
    <w:rsid w:val="002F5CE6"/>
    <w:rsid w:val="00310B25"/>
    <w:rsid w:val="00325BCF"/>
    <w:rsid w:val="00340E77"/>
    <w:rsid w:val="003429D3"/>
    <w:rsid w:val="00363E20"/>
    <w:rsid w:val="00380B07"/>
    <w:rsid w:val="0039046D"/>
    <w:rsid w:val="003A6661"/>
    <w:rsid w:val="003A67F0"/>
    <w:rsid w:val="003C58D5"/>
    <w:rsid w:val="003D53EE"/>
    <w:rsid w:val="003E642C"/>
    <w:rsid w:val="004158B8"/>
    <w:rsid w:val="004279B3"/>
    <w:rsid w:val="00430656"/>
    <w:rsid w:val="00432423"/>
    <w:rsid w:val="00434D17"/>
    <w:rsid w:val="004405E6"/>
    <w:rsid w:val="00462D3C"/>
    <w:rsid w:val="00471A86"/>
    <w:rsid w:val="004852BF"/>
    <w:rsid w:val="0049422E"/>
    <w:rsid w:val="004C197C"/>
    <w:rsid w:val="004E0780"/>
    <w:rsid w:val="004F6005"/>
    <w:rsid w:val="0051144D"/>
    <w:rsid w:val="00517911"/>
    <w:rsid w:val="00526B4A"/>
    <w:rsid w:val="005921A8"/>
    <w:rsid w:val="005E143C"/>
    <w:rsid w:val="005E502B"/>
    <w:rsid w:val="00607688"/>
    <w:rsid w:val="00635968"/>
    <w:rsid w:val="00635C08"/>
    <w:rsid w:val="006A2096"/>
    <w:rsid w:val="006B4202"/>
    <w:rsid w:val="006B652F"/>
    <w:rsid w:val="006C7FB5"/>
    <w:rsid w:val="006D550D"/>
    <w:rsid w:val="006E456B"/>
    <w:rsid w:val="00711EDE"/>
    <w:rsid w:val="00715DF0"/>
    <w:rsid w:val="007366B8"/>
    <w:rsid w:val="00772D25"/>
    <w:rsid w:val="00786FBA"/>
    <w:rsid w:val="00795CFF"/>
    <w:rsid w:val="007D5A87"/>
    <w:rsid w:val="007E699E"/>
    <w:rsid w:val="00802270"/>
    <w:rsid w:val="00822675"/>
    <w:rsid w:val="008248AB"/>
    <w:rsid w:val="00825AFA"/>
    <w:rsid w:val="00844F95"/>
    <w:rsid w:val="00851696"/>
    <w:rsid w:val="00873925"/>
    <w:rsid w:val="00875A57"/>
    <w:rsid w:val="008D6D37"/>
    <w:rsid w:val="008E40E5"/>
    <w:rsid w:val="008F4901"/>
    <w:rsid w:val="00910687"/>
    <w:rsid w:val="00921AFB"/>
    <w:rsid w:val="0092424B"/>
    <w:rsid w:val="00956BC0"/>
    <w:rsid w:val="00995D04"/>
    <w:rsid w:val="0099676C"/>
    <w:rsid w:val="009D7A00"/>
    <w:rsid w:val="00A0321F"/>
    <w:rsid w:val="00A03769"/>
    <w:rsid w:val="00A10427"/>
    <w:rsid w:val="00A10584"/>
    <w:rsid w:val="00A177F7"/>
    <w:rsid w:val="00A238AC"/>
    <w:rsid w:val="00A37D2F"/>
    <w:rsid w:val="00A5772D"/>
    <w:rsid w:val="00A77558"/>
    <w:rsid w:val="00A91277"/>
    <w:rsid w:val="00AA0D8D"/>
    <w:rsid w:val="00AA57A2"/>
    <w:rsid w:val="00AC2273"/>
    <w:rsid w:val="00AE16E1"/>
    <w:rsid w:val="00B66DCD"/>
    <w:rsid w:val="00B72BE6"/>
    <w:rsid w:val="00B80274"/>
    <w:rsid w:val="00B93329"/>
    <w:rsid w:val="00B9748A"/>
    <w:rsid w:val="00BA181C"/>
    <w:rsid w:val="00BA6511"/>
    <w:rsid w:val="00BB0082"/>
    <w:rsid w:val="00BB51D6"/>
    <w:rsid w:val="00BC0E39"/>
    <w:rsid w:val="00BE38CF"/>
    <w:rsid w:val="00C077EA"/>
    <w:rsid w:val="00C13C47"/>
    <w:rsid w:val="00C3246C"/>
    <w:rsid w:val="00C65391"/>
    <w:rsid w:val="00C77030"/>
    <w:rsid w:val="00C9037A"/>
    <w:rsid w:val="00C90BEA"/>
    <w:rsid w:val="00CB7216"/>
    <w:rsid w:val="00CC420E"/>
    <w:rsid w:val="00CC50B1"/>
    <w:rsid w:val="00D00039"/>
    <w:rsid w:val="00D4690E"/>
    <w:rsid w:val="00D53301"/>
    <w:rsid w:val="00D70EE9"/>
    <w:rsid w:val="00D77166"/>
    <w:rsid w:val="00D80573"/>
    <w:rsid w:val="00D8155E"/>
    <w:rsid w:val="00D934F1"/>
    <w:rsid w:val="00DA5D6A"/>
    <w:rsid w:val="00DB2A42"/>
    <w:rsid w:val="00DC1A62"/>
    <w:rsid w:val="00DD5B6D"/>
    <w:rsid w:val="00DE6520"/>
    <w:rsid w:val="00E00D65"/>
    <w:rsid w:val="00E05C70"/>
    <w:rsid w:val="00E173D9"/>
    <w:rsid w:val="00E475E5"/>
    <w:rsid w:val="00E51A4A"/>
    <w:rsid w:val="00E52D33"/>
    <w:rsid w:val="00E54D4B"/>
    <w:rsid w:val="00E57B01"/>
    <w:rsid w:val="00E73D1D"/>
    <w:rsid w:val="00E748E7"/>
    <w:rsid w:val="00E761DE"/>
    <w:rsid w:val="00E774F1"/>
    <w:rsid w:val="00E85513"/>
    <w:rsid w:val="00EA05CA"/>
    <w:rsid w:val="00EC1D55"/>
    <w:rsid w:val="00EC3D41"/>
    <w:rsid w:val="00EC5CFB"/>
    <w:rsid w:val="00EF0015"/>
    <w:rsid w:val="00F119A8"/>
    <w:rsid w:val="00F11BF2"/>
    <w:rsid w:val="00F12912"/>
    <w:rsid w:val="00F34A5C"/>
    <w:rsid w:val="00F51FC7"/>
    <w:rsid w:val="00F6042F"/>
    <w:rsid w:val="00F66CC8"/>
    <w:rsid w:val="00F81A35"/>
    <w:rsid w:val="00F95E78"/>
    <w:rsid w:val="00FA1141"/>
    <w:rsid w:val="00FB3985"/>
    <w:rsid w:val="00FB57A0"/>
    <w:rsid w:val="00FD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558692"/>
  <w15:chartTrackingRefBased/>
  <w15:docId w15:val="{927D8482-A98D-4ADF-AA25-C18897F2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36E3C"/>
    <w:pPr>
      <w:keepNext/>
      <w:keepLines/>
      <w:tabs>
        <w:tab w:val="left" w:pos="567"/>
      </w:tabs>
      <w:spacing w:before="206" w:after="0" w:line="360" w:lineRule="auto"/>
      <w:ind w:right="1811"/>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2B4C14"/>
    <w:pPr>
      <w:keepNext/>
      <w:keepLines/>
      <w:spacing w:before="160" w:after="80" w:line="480" w:lineRule="auto"/>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6076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6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6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3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4C14"/>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6076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6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6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688"/>
    <w:rPr>
      <w:rFonts w:eastAsiaTheme="majorEastAsia" w:cstheme="majorBidi"/>
      <w:color w:val="272727" w:themeColor="text1" w:themeTint="D8"/>
    </w:rPr>
  </w:style>
  <w:style w:type="paragraph" w:styleId="Title">
    <w:name w:val="Title"/>
    <w:basedOn w:val="Normal"/>
    <w:next w:val="Normal"/>
    <w:link w:val="TitleChar"/>
    <w:uiPriority w:val="10"/>
    <w:qFormat/>
    <w:rsid w:val="00607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688"/>
    <w:pPr>
      <w:spacing w:before="160"/>
      <w:jc w:val="center"/>
    </w:pPr>
    <w:rPr>
      <w:i/>
      <w:iCs/>
      <w:color w:val="404040" w:themeColor="text1" w:themeTint="BF"/>
    </w:rPr>
  </w:style>
  <w:style w:type="character" w:customStyle="1" w:styleId="QuoteChar">
    <w:name w:val="Quote Char"/>
    <w:basedOn w:val="DefaultParagraphFont"/>
    <w:link w:val="Quote"/>
    <w:uiPriority w:val="29"/>
    <w:rsid w:val="00607688"/>
    <w:rPr>
      <w:i/>
      <w:iCs/>
      <w:color w:val="404040" w:themeColor="text1" w:themeTint="BF"/>
    </w:rPr>
  </w:style>
  <w:style w:type="paragraph" w:styleId="ListParagraph">
    <w:name w:val="List Paragraph"/>
    <w:basedOn w:val="Normal"/>
    <w:uiPriority w:val="34"/>
    <w:qFormat/>
    <w:rsid w:val="00607688"/>
    <w:pPr>
      <w:ind w:left="720"/>
      <w:contextualSpacing/>
    </w:pPr>
  </w:style>
  <w:style w:type="character" w:styleId="IntenseEmphasis">
    <w:name w:val="Intense Emphasis"/>
    <w:basedOn w:val="DefaultParagraphFont"/>
    <w:uiPriority w:val="21"/>
    <w:qFormat/>
    <w:rsid w:val="00607688"/>
    <w:rPr>
      <w:i/>
      <w:iCs/>
      <w:color w:val="2F5496" w:themeColor="accent1" w:themeShade="BF"/>
    </w:rPr>
  </w:style>
  <w:style w:type="paragraph" w:styleId="IntenseQuote">
    <w:name w:val="Intense Quote"/>
    <w:basedOn w:val="Normal"/>
    <w:next w:val="Normal"/>
    <w:link w:val="IntenseQuoteChar"/>
    <w:uiPriority w:val="30"/>
    <w:qFormat/>
    <w:rsid w:val="00607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688"/>
    <w:rPr>
      <w:i/>
      <w:iCs/>
      <w:color w:val="2F5496" w:themeColor="accent1" w:themeShade="BF"/>
    </w:rPr>
  </w:style>
  <w:style w:type="character" w:styleId="IntenseReference">
    <w:name w:val="Intense Reference"/>
    <w:basedOn w:val="DefaultParagraphFont"/>
    <w:uiPriority w:val="32"/>
    <w:qFormat/>
    <w:rsid w:val="00607688"/>
    <w:rPr>
      <w:b/>
      <w:bCs/>
      <w:smallCaps/>
      <w:color w:val="2F5496" w:themeColor="accent1" w:themeShade="BF"/>
      <w:spacing w:val="5"/>
    </w:rPr>
  </w:style>
  <w:style w:type="character" w:styleId="Hyperlink">
    <w:name w:val="Hyperlink"/>
    <w:basedOn w:val="DefaultParagraphFont"/>
    <w:uiPriority w:val="99"/>
    <w:unhideWhenUsed/>
    <w:rsid w:val="00607688"/>
    <w:rPr>
      <w:color w:val="0563C1" w:themeColor="hyperlink"/>
      <w:u w:val="single"/>
    </w:rPr>
  </w:style>
  <w:style w:type="character" w:styleId="UnresolvedMention">
    <w:name w:val="Unresolved Mention"/>
    <w:basedOn w:val="DefaultParagraphFont"/>
    <w:uiPriority w:val="99"/>
    <w:semiHidden/>
    <w:unhideWhenUsed/>
    <w:rsid w:val="00607688"/>
    <w:rPr>
      <w:color w:val="605E5C"/>
      <w:shd w:val="clear" w:color="auto" w:fill="E1DFDD"/>
    </w:rPr>
  </w:style>
  <w:style w:type="table" w:styleId="GridTable2-Accent1">
    <w:name w:val="Grid Table 2 Accent 1"/>
    <w:basedOn w:val="TableNormal"/>
    <w:uiPriority w:val="47"/>
    <w:rsid w:val="00A1042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104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934F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D9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D5B6D"/>
    <w:pPr>
      <w:spacing w:after="0" w:line="240" w:lineRule="auto"/>
    </w:pPr>
    <w:rPr>
      <w:rFonts w:ascii="Calibri" w:eastAsia="Calibri" w:hAnsi="Calibri" w:cs="Arial"/>
      <w:kern w:val="0"/>
    </w:rPr>
  </w:style>
  <w:style w:type="character" w:customStyle="1" w:styleId="NoSpacingChar">
    <w:name w:val="No Spacing Char"/>
    <w:basedOn w:val="DefaultParagraphFont"/>
    <w:link w:val="NoSpacing"/>
    <w:uiPriority w:val="1"/>
    <w:locked/>
    <w:rsid w:val="00DD5B6D"/>
    <w:rPr>
      <w:rFonts w:ascii="Calibri" w:eastAsia="Calibri" w:hAnsi="Calibri" w:cs="Arial"/>
      <w:kern w:val="0"/>
    </w:rPr>
  </w:style>
  <w:style w:type="paragraph" w:styleId="Bibliography">
    <w:name w:val="Bibliography"/>
    <w:basedOn w:val="Normal"/>
    <w:next w:val="Normal"/>
    <w:uiPriority w:val="37"/>
    <w:unhideWhenUsed/>
    <w:rsid w:val="00E51A4A"/>
    <w:pPr>
      <w:tabs>
        <w:tab w:val="left" w:pos="384"/>
      </w:tabs>
      <w:spacing w:after="240" w:line="240" w:lineRule="auto"/>
      <w:ind w:left="384" w:hanging="384"/>
    </w:pPr>
  </w:style>
  <w:style w:type="paragraph" w:styleId="Header">
    <w:name w:val="header"/>
    <w:basedOn w:val="Normal"/>
    <w:link w:val="HeaderChar"/>
    <w:uiPriority w:val="99"/>
    <w:unhideWhenUsed/>
    <w:rsid w:val="00A1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7F7"/>
  </w:style>
  <w:style w:type="paragraph" w:styleId="Footer">
    <w:name w:val="footer"/>
    <w:basedOn w:val="Normal"/>
    <w:link w:val="FooterChar"/>
    <w:uiPriority w:val="99"/>
    <w:unhideWhenUsed/>
    <w:rsid w:val="00A1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7F7"/>
  </w:style>
  <w:style w:type="paragraph" w:styleId="Revision">
    <w:name w:val="Revision"/>
    <w:hidden/>
    <w:uiPriority w:val="99"/>
    <w:semiHidden/>
    <w:rsid w:val="00432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E1B6B-5454-418A-8EE3-8838C914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15609</Words>
  <Characters>88977</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 nungbaso</dc:creator>
  <cp:keywords/>
  <dc:description/>
  <cp:lastModifiedBy>SDI 1186</cp:lastModifiedBy>
  <cp:revision>9</cp:revision>
  <dcterms:created xsi:type="dcterms:W3CDTF">2025-08-28T20:37:00Z</dcterms:created>
  <dcterms:modified xsi:type="dcterms:W3CDTF">2025-09-02T06:58:00Z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id="JxRhftVF"/&gt;&lt;style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28b5bf27-9565-4433-abfe-881ebdfefe82</vt:lpwstr>
  </property>
</Properties>
</file>