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C9313" w14:textId="67323812" w:rsidR="00B64D6A" w:rsidRPr="001430BF" w:rsidRDefault="00B64D6A" w:rsidP="00B64D6A">
      <w:pPr>
        <w:spacing w:line="360" w:lineRule="auto"/>
        <w:jc w:val="center"/>
        <w:rPr>
          <w:rFonts w:ascii="Times New Roman" w:hAnsi="Times New Roman" w:cs="Times New Roman"/>
          <w:b/>
          <w:bCs/>
          <w:color w:val="000000" w:themeColor="text1"/>
        </w:rPr>
      </w:pPr>
      <w:r w:rsidRPr="001430BF">
        <w:rPr>
          <w:rFonts w:ascii="Times New Roman" w:hAnsi="Times New Roman" w:cs="Times New Roman"/>
          <w:b/>
          <w:bCs/>
          <w:color w:val="000000" w:themeColor="text1"/>
        </w:rPr>
        <w:t>Birth preparedness and complication readiness in Ghanaian hospitals</w:t>
      </w:r>
      <w:r w:rsidR="00AC497B">
        <w:rPr>
          <w:rFonts w:ascii="Times New Roman" w:hAnsi="Times New Roman" w:cs="Times New Roman"/>
          <w:b/>
          <w:bCs/>
          <w:color w:val="000000" w:themeColor="text1"/>
        </w:rPr>
        <w:t>:</w:t>
      </w:r>
      <w:r w:rsidRPr="001430BF">
        <w:rPr>
          <w:rFonts w:ascii="Times New Roman" w:hAnsi="Times New Roman" w:cs="Times New Roman"/>
          <w:b/>
          <w:bCs/>
          <w:color w:val="000000" w:themeColor="text1"/>
        </w:rPr>
        <w:t xml:space="preserve"> A systematic review of </w:t>
      </w:r>
      <w:proofErr w:type="spellStart"/>
      <w:r w:rsidRPr="001430BF">
        <w:rPr>
          <w:rFonts w:ascii="Times New Roman" w:hAnsi="Times New Roman" w:cs="Times New Roman"/>
          <w:b/>
          <w:bCs/>
          <w:color w:val="000000" w:themeColor="text1"/>
        </w:rPr>
        <w:t>organisational</w:t>
      </w:r>
      <w:proofErr w:type="spellEnd"/>
      <w:r w:rsidRPr="001430BF">
        <w:rPr>
          <w:rFonts w:ascii="Times New Roman" w:hAnsi="Times New Roman" w:cs="Times New Roman"/>
          <w:b/>
          <w:bCs/>
          <w:color w:val="000000" w:themeColor="text1"/>
        </w:rPr>
        <w:t xml:space="preserve"> strategies</w:t>
      </w:r>
    </w:p>
    <w:p w14:paraId="4A050F9F" w14:textId="77777777" w:rsidR="008E4435" w:rsidRPr="001430BF" w:rsidRDefault="008E4435" w:rsidP="00B64D6A">
      <w:pPr>
        <w:spacing w:line="360" w:lineRule="auto"/>
        <w:jc w:val="center"/>
        <w:rPr>
          <w:rFonts w:ascii="Times New Roman" w:hAnsi="Times New Roman" w:cs="Times New Roman"/>
          <w:b/>
          <w:bCs/>
          <w:color w:val="000000" w:themeColor="text1"/>
        </w:rPr>
      </w:pPr>
    </w:p>
    <w:p w14:paraId="3A032B71" w14:textId="77777777" w:rsidR="00AC7505" w:rsidRPr="001430BF" w:rsidRDefault="00AC7505" w:rsidP="00B64D6A">
      <w:pPr>
        <w:spacing w:line="360" w:lineRule="auto"/>
        <w:rPr>
          <w:rFonts w:ascii="Times New Roman" w:hAnsi="Times New Roman" w:cs="Times New Roman"/>
          <w:b/>
          <w:bCs/>
          <w:color w:val="000000" w:themeColor="text1"/>
          <w:shd w:val="clear" w:color="auto" w:fill="FFFFFF"/>
        </w:rPr>
      </w:pPr>
    </w:p>
    <w:p w14:paraId="45081968" w14:textId="12AE0BB0" w:rsidR="00B64D6A" w:rsidRPr="001430BF" w:rsidRDefault="00B64D6A" w:rsidP="00B64D6A">
      <w:pPr>
        <w:spacing w:line="360" w:lineRule="auto"/>
        <w:rPr>
          <w:rFonts w:ascii="Times New Roman" w:hAnsi="Times New Roman" w:cs="Times New Roman"/>
          <w:b/>
          <w:bCs/>
          <w:color w:val="000000" w:themeColor="text1"/>
          <w:shd w:val="clear" w:color="auto" w:fill="FFFFFF"/>
        </w:rPr>
      </w:pPr>
      <w:r w:rsidRPr="001430BF">
        <w:rPr>
          <w:rFonts w:ascii="Times New Roman" w:hAnsi="Times New Roman" w:cs="Times New Roman"/>
          <w:b/>
          <w:bCs/>
          <w:color w:val="000000" w:themeColor="text1"/>
          <w:shd w:val="clear" w:color="auto" w:fill="FFFFFF"/>
        </w:rPr>
        <w:t>Abstract</w:t>
      </w:r>
    </w:p>
    <w:p w14:paraId="42F624EC" w14:textId="0B2A85B8" w:rsidR="001B5F6E" w:rsidRPr="001430BF" w:rsidRDefault="001B5F6E" w:rsidP="001B5F6E">
      <w:pPr>
        <w:spacing w:line="360" w:lineRule="auto"/>
        <w:jc w:val="both"/>
        <w:rPr>
          <w:rFonts w:ascii="Times New Roman" w:hAnsi="Times New Roman" w:cs="Times New Roman"/>
          <w:color w:val="000000" w:themeColor="text1"/>
        </w:rPr>
      </w:pPr>
      <w:r w:rsidRPr="001430BF">
        <w:rPr>
          <w:rFonts w:ascii="Times New Roman" w:hAnsi="Times New Roman" w:cs="Times New Roman"/>
          <w:color w:val="000000" w:themeColor="text1"/>
        </w:rPr>
        <w:t xml:space="preserve">This systematic review </w:t>
      </w:r>
      <w:proofErr w:type="spellStart"/>
      <w:r w:rsidRPr="001430BF">
        <w:rPr>
          <w:rFonts w:ascii="Times New Roman" w:hAnsi="Times New Roman" w:cs="Times New Roman"/>
          <w:color w:val="000000" w:themeColor="text1"/>
        </w:rPr>
        <w:t>synthesised</w:t>
      </w:r>
      <w:proofErr w:type="spellEnd"/>
      <w:r w:rsidRPr="001430BF">
        <w:rPr>
          <w:rFonts w:ascii="Times New Roman" w:hAnsi="Times New Roman" w:cs="Times New Roman"/>
          <w:color w:val="000000" w:themeColor="text1"/>
        </w:rPr>
        <w:t xml:space="preserve"> evidence since 2017 on birth preparedness and complication readiness in Ghanaian hospitals, with emphasis on </w:t>
      </w:r>
      <w:proofErr w:type="spellStart"/>
      <w:r w:rsidRPr="001430BF">
        <w:rPr>
          <w:rFonts w:ascii="Times New Roman" w:hAnsi="Times New Roman" w:cs="Times New Roman"/>
          <w:color w:val="000000" w:themeColor="text1"/>
        </w:rPr>
        <w:t>organisational</w:t>
      </w:r>
      <w:proofErr w:type="spellEnd"/>
      <w:r w:rsidRPr="001430BF">
        <w:rPr>
          <w:rFonts w:ascii="Times New Roman" w:hAnsi="Times New Roman" w:cs="Times New Roman"/>
          <w:color w:val="000000" w:themeColor="text1"/>
        </w:rPr>
        <w:t xml:space="preserve"> strategies that shape counselling, planning, referral and blood readiness. Searches of major databases and Ghana repositories were followed by dual screening, structured extraction and quality appraisal using the Mixed Methods Appraisal Tool. Facility</w:t>
      </w:r>
      <w:r w:rsidR="00AC497B">
        <w:rPr>
          <w:rFonts w:ascii="Times New Roman" w:hAnsi="Times New Roman" w:cs="Times New Roman"/>
          <w:color w:val="000000" w:themeColor="text1"/>
        </w:rPr>
        <w:t>-</w:t>
      </w:r>
      <w:r w:rsidRPr="001430BF">
        <w:rPr>
          <w:rFonts w:ascii="Times New Roman" w:hAnsi="Times New Roman" w:cs="Times New Roman"/>
          <w:color w:val="000000" w:themeColor="text1"/>
        </w:rPr>
        <w:t>linked data from Accra showed high overall preparedness at 78%, with strong facility delivery and insurance coverage, but weaker donor identification at about 50% and incomplete danger sign literacy at about 58%. In three disadvantaged rural districts, poor preparedness affected about 23% of women and referral plans were uncommon at 12.8% with wide district variation in transport and donor arrangements. In northern Ghana, fewer than 15% met an adequacy threshold and preparedness correlated with education, danger sign knowledge, and adequate antenatal contacts. Taken together, the evidence indicates that contact with facilities alone did not secure complete planning without structured counselling, item</w:t>
      </w:r>
      <w:r w:rsidR="00AC497B">
        <w:rPr>
          <w:rFonts w:ascii="Times New Roman" w:hAnsi="Times New Roman" w:cs="Times New Roman"/>
          <w:color w:val="000000" w:themeColor="text1"/>
        </w:rPr>
        <w:t>-</w:t>
      </w:r>
      <w:r w:rsidRPr="001430BF">
        <w:rPr>
          <w:rFonts w:ascii="Times New Roman" w:hAnsi="Times New Roman" w:cs="Times New Roman"/>
          <w:color w:val="000000" w:themeColor="text1"/>
        </w:rPr>
        <w:t>level tracking, functional referral protocols, and active liaison with blood services. Priority actions are a standard preparedness checklist and monthly dashboard, expansion of group antenatal sessions and maternal clubs, written day and night transport and referral plans by 32 to 36 weeks, and antenatal donor identification integrated with social protection. These actions are feasible within existing hospital workflows and align with Ghana’s quality improvement platform.</w:t>
      </w:r>
    </w:p>
    <w:p w14:paraId="028710A5" w14:textId="009082CA" w:rsidR="00B64D6A" w:rsidRPr="001430BF" w:rsidRDefault="00B64D6A" w:rsidP="00B64D6A">
      <w:pPr>
        <w:spacing w:line="360" w:lineRule="auto"/>
        <w:rPr>
          <w:rFonts w:ascii="Times New Roman" w:hAnsi="Times New Roman" w:cs="Times New Roman"/>
          <w:b/>
          <w:bCs/>
          <w:color w:val="000000" w:themeColor="text1"/>
          <w:shd w:val="clear" w:color="auto" w:fill="FFFFFF"/>
        </w:rPr>
      </w:pPr>
      <w:r w:rsidRPr="001430BF">
        <w:rPr>
          <w:rFonts w:ascii="Times New Roman" w:hAnsi="Times New Roman" w:cs="Times New Roman"/>
          <w:b/>
          <w:bCs/>
          <w:color w:val="000000" w:themeColor="text1"/>
          <w:shd w:val="clear" w:color="auto" w:fill="FFFFFF"/>
        </w:rPr>
        <w:t>Keywords</w:t>
      </w:r>
      <w:r w:rsidR="00C753EE" w:rsidRPr="001430BF">
        <w:rPr>
          <w:rFonts w:ascii="Times New Roman" w:hAnsi="Times New Roman" w:cs="Times New Roman"/>
          <w:b/>
          <w:bCs/>
          <w:color w:val="000000" w:themeColor="text1"/>
          <w:shd w:val="clear" w:color="auto" w:fill="FFFFFF"/>
        </w:rPr>
        <w:t xml:space="preserve">: </w:t>
      </w:r>
      <w:r w:rsidR="00C753EE" w:rsidRPr="001430BF">
        <w:rPr>
          <w:rFonts w:ascii="Times New Roman" w:hAnsi="Times New Roman" w:cs="Times New Roman"/>
          <w:color w:val="000000" w:themeColor="text1"/>
        </w:rPr>
        <w:t xml:space="preserve">Birth preparedness, Complication readiness, Ghana, Hospitals, </w:t>
      </w:r>
      <w:proofErr w:type="spellStart"/>
      <w:r w:rsidR="00C753EE" w:rsidRPr="001430BF">
        <w:rPr>
          <w:rFonts w:ascii="Times New Roman" w:hAnsi="Times New Roman" w:cs="Times New Roman"/>
          <w:color w:val="000000" w:themeColor="text1"/>
        </w:rPr>
        <w:t>Organisational</w:t>
      </w:r>
      <w:proofErr w:type="spellEnd"/>
      <w:r w:rsidR="00C753EE" w:rsidRPr="001430BF">
        <w:rPr>
          <w:rFonts w:ascii="Times New Roman" w:hAnsi="Times New Roman" w:cs="Times New Roman"/>
          <w:color w:val="000000" w:themeColor="text1"/>
        </w:rPr>
        <w:t xml:space="preserve"> strategy</w:t>
      </w:r>
    </w:p>
    <w:p w14:paraId="12963148" w14:textId="77777777" w:rsidR="00B64D6A" w:rsidRPr="001430BF" w:rsidRDefault="00571461" w:rsidP="00B64D6A">
      <w:pPr>
        <w:spacing w:line="360" w:lineRule="auto"/>
        <w:rPr>
          <w:rFonts w:ascii="Times New Roman" w:hAnsi="Times New Roman" w:cs="Times New Roman"/>
          <w:b/>
          <w:bCs/>
          <w:color w:val="000000" w:themeColor="text1"/>
          <w:shd w:val="clear" w:color="auto" w:fill="FFFFFF"/>
        </w:rPr>
      </w:pPr>
      <w:r w:rsidRPr="001430BF">
        <w:rPr>
          <w:rFonts w:ascii="Times New Roman" w:hAnsi="Times New Roman" w:cs="Times New Roman"/>
          <w:b/>
          <w:bCs/>
          <w:color w:val="000000" w:themeColor="text1"/>
          <w:shd w:val="clear" w:color="auto" w:fill="FFFFFF"/>
        </w:rPr>
        <w:t xml:space="preserve">1.0 </w:t>
      </w:r>
      <w:r w:rsidR="00B64D6A" w:rsidRPr="001430BF">
        <w:rPr>
          <w:rFonts w:ascii="Times New Roman" w:hAnsi="Times New Roman" w:cs="Times New Roman"/>
          <w:b/>
          <w:bCs/>
          <w:color w:val="000000" w:themeColor="text1"/>
          <w:shd w:val="clear" w:color="auto" w:fill="FFFFFF"/>
        </w:rPr>
        <w:t>Introduction</w:t>
      </w:r>
    </w:p>
    <w:p w14:paraId="26ED587F" w14:textId="7E6FEFC4" w:rsidR="00B64D6A" w:rsidRPr="001430BF" w:rsidRDefault="00B64D6A"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Birth preparedness and complication readiness is a package of planning and counselling actions embedded in facility</w:t>
      </w:r>
      <w:r w:rsidR="00AC497B">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based maternity care</w:t>
      </w:r>
      <w:r w:rsidR="00BC0C15" w:rsidRPr="001430BF">
        <w:rPr>
          <w:rFonts w:ascii="Times New Roman" w:hAnsi="Times New Roman" w:cs="Times New Roman"/>
          <w:color w:val="000000" w:themeColor="text1"/>
        </w:rPr>
        <w:t xml:space="preserve"> (</w:t>
      </w:r>
      <w:proofErr w:type="spellStart"/>
      <w:r w:rsidR="00BC0C15" w:rsidRPr="001430BF">
        <w:rPr>
          <w:rFonts w:ascii="Times New Roman" w:hAnsi="Times New Roman" w:cs="Times New Roman"/>
          <w:color w:val="000000" w:themeColor="text1"/>
        </w:rPr>
        <w:t>Wondu</w:t>
      </w:r>
      <w:proofErr w:type="spellEnd"/>
      <w:r w:rsidR="00BC0C15" w:rsidRPr="001430BF">
        <w:rPr>
          <w:rFonts w:ascii="Times New Roman" w:hAnsi="Times New Roman" w:cs="Times New Roman"/>
          <w:color w:val="000000" w:themeColor="text1"/>
        </w:rPr>
        <w:t xml:space="preserve"> Feyisa Balcha et al., 2024)</w:t>
      </w:r>
      <w:r w:rsidRPr="001430BF">
        <w:rPr>
          <w:rFonts w:ascii="Times New Roman" w:hAnsi="Times New Roman" w:cs="Times New Roman"/>
          <w:color w:val="000000" w:themeColor="text1"/>
          <w:shd w:val="clear" w:color="auto" w:fill="FFFFFF"/>
        </w:rPr>
        <w:t>. Its purpose is to ensure that women and families anticipate routine needs for birth and can act rapidly if complications arise. Within the World Health Organization model of intrapartum care, preparedness aligns with woman</w:t>
      </w:r>
      <w:r w:rsidR="00AC497B">
        <w:rPr>
          <w:rFonts w:ascii="Times New Roman" w:hAnsi="Times New Roman" w:cs="Times New Roman"/>
          <w:color w:val="000000" w:themeColor="text1"/>
          <w:shd w:val="clear" w:color="auto" w:fill="FFFFFF"/>
        </w:rPr>
        <w:t>-</w:t>
      </w:r>
      <w:proofErr w:type="spellStart"/>
      <w:r w:rsidRPr="001430BF">
        <w:rPr>
          <w:rFonts w:ascii="Times New Roman" w:hAnsi="Times New Roman" w:cs="Times New Roman"/>
          <w:color w:val="000000" w:themeColor="text1"/>
          <w:shd w:val="clear" w:color="auto" w:fill="FFFFFF"/>
        </w:rPr>
        <w:t>centred</w:t>
      </w:r>
      <w:proofErr w:type="spellEnd"/>
      <w:r w:rsidRPr="001430BF">
        <w:rPr>
          <w:rFonts w:ascii="Times New Roman" w:hAnsi="Times New Roman" w:cs="Times New Roman"/>
          <w:color w:val="000000" w:themeColor="text1"/>
          <w:shd w:val="clear" w:color="auto" w:fill="FFFFFF"/>
        </w:rPr>
        <w:t xml:space="preserve"> communication, shared decision making and continuity between antenatal and intrapartum services, which are positioned as core features of quality care </w:t>
      </w:r>
      <w:r w:rsidRPr="001430BF">
        <w:rPr>
          <w:rFonts w:ascii="Times New Roman" w:hAnsi="Times New Roman" w:cs="Times New Roman"/>
          <w:color w:val="000000" w:themeColor="text1"/>
          <w:shd w:val="clear" w:color="auto" w:fill="FFFFFF"/>
        </w:rPr>
        <w:lastRenderedPageBreak/>
        <w:t>in facilities</w:t>
      </w:r>
      <w:r w:rsidR="00BC0C15" w:rsidRPr="001430BF">
        <w:rPr>
          <w:rFonts w:ascii="Times New Roman" w:hAnsi="Times New Roman" w:cs="Times New Roman"/>
          <w:color w:val="000000" w:themeColor="text1"/>
        </w:rPr>
        <w:t xml:space="preserve"> (World Health </w:t>
      </w:r>
      <w:proofErr w:type="spellStart"/>
      <w:r w:rsidR="00BC0C15" w:rsidRPr="001430BF">
        <w:rPr>
          <w:rFonts w:ascii="Times New Roman" w:hAnsi="Times New Roman" w:cs="Times New Roman"/>
          <w:color w:val="000000" w:themeColor="text1"/>
        </w:rPr>
        <w:t>Organisation</w:t>
      </w:r>
      <w:proofErr w:type="spellEnd"/>
      <w:r w:rsidR="00BC0C15" w:rsidRPr="001430BF">
        <w:rPr>
          <w:rFonts w:ascii="Times New Roman" w:hAnsi="Times New Roman" w:cs="Times New Roman"/>
          <w:color w:val="000000" w:themeColor="text1"/>
        </w:rPr>
        <w:t>, 2018)</w:t>
      </w:r>
      <w:r w:rsidRPr="001430BF">
        <w:rPr>
          <w:rFonts w:ascii="Times New Roman" w:hAnsi="Times New Roman" w:cs="Times New Roman"/>
          <w:color w:val="000000" w:themeColor="text1"/>
          <w:shd w:val="clear" w:color="auto" w:fill="FFFFFF"/>
        </w:rPr>
        <w:t>.  In hospital settings</w:t>
      </w:r>
      <w:r w:rsidR="00AC497B">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 the content of preparedness plans is usually documented in antenatal records and includes choice of facility and skilled attendant, funds for routine and emergency care, transport arrangements for </w:t>
      </w:r>
      <w:proofErr w:type="spellStart"/>
      <w:r w:rsidRPr="001430BF">
        <w:rPr>
          <w:rFonts w:ascii="Times New Roman" w:hAnsi="Times New Roman" w:cs="Times New Roman"/>
          <w:color w:val="000000" w:themeColor="text1"/>
          <w:shd w:val="clear" w:color="auto" w:fill="FFFFFF"/>
        </w:rPr>
        <w:t>labour</w:t>
      </w:r>
      <w:proofErr w:type="spellEnd"/>
      <w:r w:rsidRPr="001430BF">
        <w:rPr>
          <w:rFonts w:ascii="Times New Roman" w:hAnsi="Times New Roman" w:cs="Times New Roman"/>
          <w:color w:val="000000" w:themeColor="text1"/>
          <w:shd w:val="clear" w:color="auto" w:fill="FFFFFF"/>
        </w:rPr>
        <w:t xml:space="preserve"> and for emergencies, a birth companion, help at home, and identification of a compatible blood donor</w:t>
      </w:r>
      <w:r w:rsidR="00446AE3" w:rsidRPr="001430BF">
        <w:rPr>
          <w:rFonts w:ascii="Times New Roman" w:hAnsi="Times New Roman" w:cs="Times New Roman"/>
          <w:color w:val="000000" w:themeColor="text1"/>
        </w:rPr>
        <w:t xml:space="preserve"> (Gilbert </w:t>
      </w:r>
      <w:proofErr w:type="spellStart"/>
      <w:r w:rsidR="00446AE3" w:rsidRPr="001430BF">
        <w:rPr>
          <w:rFonts w:ascii="Times New Roman" w:hAnsi="Times New Roman" w:cs="Times New Roman"/>
          <w:color w:val="000000" w:themeColor="text1"/>
        </w:rPr>
        <w:t>Ti-enkawol</w:t>
      </w:r>
      <w:proofErr w:type="spellEnd"/>
      <w:r w:rsidR="00446AE3" w:rsidRPr="001430BF">
        <w:rPr>
          <w:rFonts w:ascii="Times New Roman" w:hAnsi="Times New Roman" w:cs="Times New Roman"/>
          <w:color w:val="000000" w:themeColor="text1"/>
        </w:rPr>
        <w:t xml:space="preserve"> </w:t>
      </w:r>
      <w:proofErr w:type="spellStart"/>
      <w:r w:rsidR="00446AE3" w:rsidRPr="001430BF">
        <w:rPr>
          <w:rFonts w:ascii="Times New Roman" w:hAnsi="Times New Roman" w:cs="Times New Roman"/>
          <w:color w:val="000000" w:themeColor="text1"/>
        </w:rPr>
        <w:t>Nachinab</w:t>
      </w:r>
      <w:proofErr w:type="spellEnd"/>
      <w:r w:rsidR="00446AE3" w:rsidRPr="001430BF">
        <w:rPr>
          <w:rFonts w:ascii="Times New Roman" w:hAnsi="Times New Roman" w:cs="Times New Roman"/>
          <w:color w:val="000000" w:themeColor="text1"/>
        </w:rPr>
        <w:t xml:space="preserve"> et al., 2023)</w:t>
      </w:r>
      <w:r w:rsidRPr="001430BF">
        <w:rPr>
          <w:rFonts w:ascii="Times New Roman" w:hAnsi="Times New Roman" w:cs="Times New Roman"/>
          <w:color w:val="000000" w:themeColor="text1"/>
          <w:shd w:val="clear" w:color="auto" w:fill="FFFFFF"/>
        </w:rPr>
        <w:t xml:space="preserve">. These elements are visible in Ghana facility studies and are consistent with current guidance.  Recent Ghana evidence shows marked variation in preparedness even among women linked to </w:t>
      </w:r>
      <w:proofErr w:type="gramStart"/>
      <w:r w:rsidRPr="001430BF">
        <w:rPr>
          <w:rFonts w:ascii="Times New Roman" w:hAnsi="Times New Roman" w:cs="Times New Roman"/>
          <w:color w:val="000000" w:themeColor="text1"/>
          <w:shd w:val="clear" w:color="auto" w:fill="FFFFFF"/>
        </w:rPr>
        <w:t>facilities</w:t>
      </w:r>
      <w:r w:rsidR="00446AE3" w:rsidRPr="001430BF">
        <w:rPr>
          <w:rFonts w:ascii="Times New Roman" w:hAnsi="Times New Roman" w:cs="Times New Roman"/>
          <w:color w:val="000000" w:themeColor="text1"/>
        </w:rPr>
        <w:t>(</w:t>
      </w:r>
      <w:proofErr w:type="gramEnd"/>
      <w:r w:rsidR="00446AE3" w:rsidRPr="001430BF">
        <w:rPr>
          <w:rFonts w:ascii="Times New Roman" w:hAnsi="Times New Roman" w:cs="Times New Roman"/>
          <w:color w:val="000000" w:themeColor="text1"/>
        </w:rPr>
        <w:t>Lori et al., 2022; Saaka &amp; Alhassan, 2021; Abel &amp; Tandoh, 2025))</w:t>
      </w:r>
      <w:r w:rsidRPr="001430BF">
        <w:rPr>
          <w:rFonts w:ascii="Times New Roman" w:hAnsi="Times New Roman" w:cs="Times New Roman"/>
          <w:color w:val="000000" w:themeColor="text1"/>
          <w:shd w:val="clear" w:color="auto" w:fill="FFFFFF"/>
        </w:rPr>
        <w:t>. An urban facility study in Accra that enrolled three hundred postnatal women at a regional hospital and a polyclinic found that approximately seventy eight percent met a composite preparedness threshold</w:t>
      </w:r>
      <w:r w:rsidR="00446AE3" w:rsidRPr="001430BF">
        <w:rPr>
          <w:rFonts w:ascii="Times New Roman" w:hAnsi="Times New Roman" w:cs="Times New Roman"/>
          <w:color w:val="000000" w:themeColor="text1"/>
        </w:rPr>
        <w:t xml:space="preserve"> (</w:t>
      </w:r>
      <w:proofErr w:type="spellStart"/>
      <w:r w:rsidR="00446AE3" w:rsidRPr="001430BF">
        <w:rPr>
          <w:rFonts w:ascii="Times New Roman" w:hAnsi="Times New Roman" w:cs="Times New Roman"/>
          <w:color w:val="000000" w:themeColor="text1"/>
        </w:rPr>
        <w:t>Klobodu</w:t>
      </w:r>
      <w:proofErr w:type="spellEnd"/>
      <w:r w:rsidR="00446AE3" w:rsidRPr="001430BF">
        <w:rPr>
          <w:rFonts w:ascii="Times New Roman" w:hAnsi="Times New Roman" w:cs="Times New Roman"/>
          <w:color w:val="000000" w:themeColor="text1"/>
        </w:rPr>
        <w:t xml:space="preserve"> et al., 2020)</w:t>
      </w:r>
      <w:r w:rsidRPr="001430BF">
        <w:rPr>
          <w:rFonts w:ascii="Times New Roman" w:hAnsi="Times New Roman" w:cs="Times New Roman"/>
          <w:color w:val="000000" w:themeColor="text1"/>
          <w:shd w:val="clear" w:color="auto" w:fill="FFFFFF"/>
        </w:rPr>
        <w:t xml:space="preserve">. Independent predictors included at least four antenatal contacts, employment and participation in maternal health clubs. The same study reported that some items were much less complete than others, with very high insurance coverage but only about half of women identifying a blood donor, which points to both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and social bottlenecks </w:t>
      </w:r>
      <w:r w:rsidR="00AC497B">
        <w:rPr>
          <w:rFonts w:ascii="Times New Roman" w:hAnsi="Times New Roman" w:cs="Times New Roman"/>
          <w:color w:val="000000" w:themeColor="text1"/>
          <w:shd w:val="clear" w:color="auto" w:fill="FFFFFF"/>
        </w:rPr>
        <w:t>within</w:t>
      </w:r>
      <w:r w:rsidRPr="001430BF">
        <w:rPr>
          <w:rFonts w:ascii="Times New Roman" w:hAnsi="Times New Roman" w:cs="Times New Roman"/>
          <w:color w:val="000000" w:themeColor="text1"/>
          <w:shd w:val="clear" w:color="auto" w:fill="FFFFFF"/>
        </w:rPr>
        <w:t xml:space="preserve"> hospital</w:t>
      </w:r>
      <w:r w:rsidR="00AC497B">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linked care</w:t>
      </w:r>
      <w:r w:rsidR="00446AE3" w:rsidRPr="001430BF">
        <w:rPr>
          <w:rFonts w:ascii="Times New Roman" w:hAnsi="Times New Roman" w:cs="Times New Roman"/>
          <w:color w:val="000000" w:themeColor="text1"/>
        </w:rPr>
        <w:t xml:space="preserve"> (</w:t>
      </w:r>
      <w:proofErr w:type="spellStart"/>
      <w:r w:rsidR="00446AE3" w:rsidRPr="001430BF">
        <w:rPr>
          <w:rFonts w:ascii="Times New Roman" w:hAnsi="Times New Roman" w:cs="Times New Roman"/>
          <w:color w:val="000000" w:themeColor="text1"/>
        </w:rPr>
        <w:t>Klobodu</w:t>
      </w:r>
      <w:proofErr w:type="spellEnd"/>
      <w:r w:rsidR="00446AE3" w:rsidRPr="001430BF">
        <w:rPr>
          <w:rFonts w:ascii="Times New Roman" w:hAnsi="Times New Roman" w:cs="Times New Roman"/>
          <w:color w:val="000000" w:themeColor="text1"/>
        </w:rPr>
        <w:t xml:space="preserve"> et al., 2020)</w:t>
      </w:r>
      <w:r w:rsidRPr="001430BF">
        <w:rPr>
          <w:rFonts w:ascii="Times New Roman" w:hAnsi="Times New Roman" w:cs="Times New Roman"/>
          <w:color w:val="000000" w:themeColor="text1"/>
          <w:shd w:val="clear" w:color="auto" w:fill="FFFFFF"/>
        </w:rPr>
        <w:t>. It also noted inconsistency in how preparedness is defined and measured across studies, which complicates benchmarking for managers</w:t>
      </w:r>
      <w:r w:rsidR="00446AE3" w:rsidRPr="001430BF">
        <w:rPr>
          <w:rFonts w:ascii="Times New Roman" w:hAnsi="Times New Roman" w:cs="Times New Roman"/>
          <w:color w:val="000000" w:themeColor="text1"/>
        </w:rPr>
        <w:t xml:space="preserve"> (</w:t>
      </w:r>
      <w:proofErr w:type="spellStart"/>
      <w:r w:rsidR="00446AE3" w:rsidRPr="001430BF">
        <w:rPr>
          <w:rFonts w:ascii="Times New Roman" w:hAnsi="Times New Roman" w:cs="Times New Roman"/>
          <w:color w:val="000000" w:themeColor="text1"/>
        </w:rPr>
        <w:t>Klobodu</w:t>
      </w:r>
      <w:proofErr w:type="spellEnd"/>
      <w:r w:rsidR="00446AE3" w:rsidRPr="001430BF">
        <w:rPr>
          <w:rFonts w:ascii="Times New Roman" w:hAnsi="Times New Roman" w:cs="Times New Roman"/>
          <w:color w:val="000000" w:themeColor="text1"/>
        </w:rPr>
        <w:t xml:space="preserve"> et al., 2020)</w:t>
      </w:r>
      <w:r w:rsidRPr="001430BF">
        <w:rPr>
          <w:rFonts w:ascii="Times New Roman" w:hAnsi="Times New Roman" w:cs="Times New Roman"/>
          <w:color w:val="000000" w:themeColor="text1"/>
          <w:shd w:val="clear" w:color="auto" w:fill="FFFFFF"/>
        </w:rPr>
        <w:t xml:space="preserve">. </w:t>
      </w:r>
    </w:p>
    <w:p w14:paraId="7A68D999" w14:textId="0E905696" w:rsidR="00B64D6A" w:rsidRPr="001430BF" w:rsidRDefault="00B64D6A"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Findings from disadvantaged districts underscore these gradients. A multi</w:t>
      </w:r>
      <w:r w:rsidR="00AC497B">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district Ghana study that sampled women at facility clinics in three rural districts reported substantial shortfalls in preparedness, with social patterning by education, marital status and antenatal contact frequency</w:t>
      </w:r>
      <w:r w:rsidR="00446AE3" w:rsidRPr="001430BF">
        <w:rPr>
          <w:rFonts w:ascii="Times New Roman" w:hAnsi="Times New Roman" w:cs="Times New Roman"/>
          <w:color w:val="000000" w:themeColor="text1"/>
        </w:rPr>
        <w:t xml:space="preserve"> (Oduro et al., 2023)</w:t>
      </w:r>
      <w:r w:rsidRPr="001430BF">
        <w:rPr>
          <w:rFonts w:ascii="Times New Roman" w:hAnsi="Times New Roman" w:cs="Times New Roman"/>
          <w:color w:val="000000" w:themeColor="text1"/>
          <w:shd w:val="clear" w:color="auto" w:fill="FFFFFF"/>
        </w:rPr>
        <w:t>. In northern Ghana, an analytical cross</w:t>
      </w:r>
      <w:r w:rsidR="00AC497B">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sectional study of six hundred postpartum women found that fewer than fifteen percent met an adequacy criterion for preparedness, and that higher education and knowledge of danger signs were important predictors</w:t>
      </w:r>
      <w:r w:rsidR="00446AE3" w:rsidRPr="001430BF">
        <w:rPr>
          <w:rFonts w:ascii="Times New Roman" w:hAnsi="Times New Roman" w:cs="Times New Roman"/>
          <w:color w:val="000000" w:themeColor="text1"/>
        </w:rPr>
        <w:t xml:space="preserve"> (Saaka &amp; Alhassan, 2021; Oduro et al., 2023)</w:t>
      </w:r>
      <w:r w:rsidRPr="001430BF">
        <w:rPr>
          <w:rFonts w:ascii="Times New Roman" w:hAnsi="Times New Roman" w:cs="Times New Roman"/>
          <w:color w:val="000000" w:themeColor="text1"/>
          <w:shd w:val="clear" w:color="auto" w:fill="FFFFFF"/>
        </w:rPr>
        <w:t xml:space="preserve">. Together these studies indicate that facility contact alone does not guarantee adequate planning and that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strategies inside hospitals must address social determinants of readiness. </w:t>
      </w:r>
    </w:p>
    <w:p w14:paraId="2370BE24" w14:textId="4413627F" w:rsidR="00B64D6A" w:rsidRPr="001430BF" w:rsidRDefault="00B64D6A"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There is emerging facility</w:t>
      </w:r>
      <w:r w:rsidR="00AC497B">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based evidence on how </w:t>
      </w:r>
      <w:proofErr w:type="spellStart"/>
      <w:r w:rsidRPr="001430BF">
        <w:rPr>
          <w:rFonts w:ascii="Times New Roman" w:hAnsi="Times New Roman" w:cs="Times New Roman"/>
          <w:color w:val="000000" w:themeColor="text1"/>
          <w:shd w:val="clear" w:color="auto" w:fill="FFFFFF"/>
        </w:rPr>
        <w:t>reorganising</w:t>
      </w:r>
      <w:proofErr w:type="spellEnd"/>
      <w:r w:rsidRPr="001430BF">
        <w:rPr>
          <w:rFonts w:ascii="Times New Roman" w:hAnsi="Times New Roman" w:cs="Times New Roman"/>
          <w:color w:val="000000" w:themeColor="text1"/>
          <w:shd w:val="clear" w:color="auto" w:fill="FFFFFF"/>
        </w:rPr>
        <w:t xml:space="preserve"> services can strengthen preparedness </w:t>
      </w:r>
      <w:proofErr w:type="spellStart"/>
      <w:r w:rsidRPr="001430BF">
        <w:rPr>
          <w:rFonts w:ascii="Times New Roman" w:hAnsi="Times New Roman" w:cs="Times New Roman"/>
          <w:color w:val="000000" w:themeColor="text1"/>
          <w:shd w:val="clear" w:color="auto" w:fill="FFFFFF"/>
        </w:rPr>
        <w:t>behaviours</w:t>
      </w:r>
      <w:proofErr w:type="spellEnd"/>
      <w:r w:rsidR="00871573" w:rsidRPr="001430BF">
        <w:rPr>
          <w:rFonts w:ascii="Times New Roman" w:hAnsi="Times New Roman" w:cs="Times New Roman"/>
          <w:color w:val="000000" w:themeColor="text1"/>
        </w:rPr>
        <w:t xml:space="preserve"> (Sinha et al., 2024)</w:t>
      </w:r>
      <w:r w:rsidRPr="001430BF">
        <w:rPr>
          <w:rFonts w:ascii="Times New Roman" w:hAnsi="Times New Roman" w:cs="Times New Roman"/>
          <w:color w:val="000000" w:themeColor="text1"/>
          <w:shd w:val="clear" w:color="auto" w:fill="FFFFFF"/>
        </w:rPr>
        <w:t xml:space="preserve">. A cluster </w:t>
      </w:r>
      <w:proofErr w:type="spellStart"/>
      <w:r w:rsidRPr="001430BF">
        <w:rPr>
          <w:rFonts w:ascii="Times New Roman" w:hAnsi="Times New Roman" w:cs="Times New Roman"/>
          <w:color w:val="000000" w:themeColor="text1"/>
          <w:shd w:val="clear" w:color="auto" w:fill="FFFFFF"/>
        </w:rPr>
        <w:t>randomised</w:t>
      </w:r>
      <w:proofErr w:type="spellEnd"/>
      <w:r w:rsidRPr="001430BF">
        <w:rPr>
          <w:rFonts w:ascii="Times New Roman" w:hAnsi="Times New Roman" w:cs="Times New Roman"/>
          <w:color w:val="000000" w:themeColor="text1"/>
          <w:shd w:val="clear" w:color="auto" w:fill="FFFFFF"/>
        </w:rPr>
        <w:t xml:space="preserve"> trial in the Eastern Region showed that group antenatal care delivered through hospital clinics improved recognition of pregnancy danger signs and raised scores on a birth preparedness scale relative to standard individual care, illustrating that managerial choices about how clinics are </w:t>
      </w:r>
      <w:proofErr w:type="spellStart"/>
      <w:r w:rsidRPr="001430BF">
        <w:rPr>
          <w:rFonts w:ascii="Times New Roman" w:hAnsi="Times New Roman" w:cs="Times New Roman"/>
          <w:color w:val="000000" w:themeColor="text1"/>
          <w:shd w:val="clear" w:color="auto" w:fill="FFFFFF"/>
        </w:rPr>
        <w:t>organised</w:t>
      </w:r>
      <w:proofErr w:type="spellEnd"/>
      <w:r w:rsidRPr="001430BF">
        <w:rPr>
          <w:rFonts w:ascii="Times New Roman" w:hAnsi="Times New Roman" w:cs="Times New Roman"/>
          <w:color w:val="000000" w:themeColor="text1"/>
          <w:shd w:val="clear" w:color="auto" w:fill="FFFFFF"/>
        </w:rPr>
        <w:t xml:space="preserve"> can shift preparedness processes</w:t>
      </w:r>
      <w:r w:rsidR="00871573" w:rsidRPr="001430BF">
        <w:rPr>
          <w:rFonts w:ascii="Times New Roman" w:hAnsi="Times New Roman" w:cs="Times New Roman"/>
          <w:color w:val="000000" w:themeColor="text1"/>
        </w:rPr>
        <w:t xml:space="preserve"> (Kukula et al., 2024)</w:t>
      </w:r>
      <w:r w:rsidRPr="001430BF">
        <w:rPr>
          <w:rFonts w:ascii="Times New Roman" w:hAnsi="Times New Roman" w:cs="Times New Roman"/>
          <w:color w:val="000000" w:themeColor="text1"/>
          <w:shd w:val="clear" w:color="auto" w:fill="FFFFFF"/>
        </w:rPr>
        <w:t xml:space="preserve">. Ghana’s participation in the WHO Quality of Care </w:t>
      </w:r>
      <w:r w:rsidRPr="001430BF">
        <w:rPr>
          <w:rFonts w:ascii="Times New Roman" w:hAnsi="Times New Roman" w:cs="Times New Roman"/>
          <w:color w:val="000000" w:themeColor="text1"/>
          <w:shd w:val="clear" w:color="auto" w:fill="FFFFFF"/>
        </w:rPr>
        <w:lastRenderedPageBreak/>
        <w:t>Network provides an enabling policy and management platform for hospital</w:t>
      </w:r>
      <w:r w:rsidR="00AC497B">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level strategies</w:t>
      </w:r>
      <w:r w:rsidR="00871573" w:rsidRPr="001430BF">
        <w:rPr>
          <w:rFonts w:ascii="Times New Roman" w:hAnsi="Times New Roman" w:cs="Times New Roman"/>
          <w:color w:val="000000" w:themeColor="text1"/>
        </w:rPr>
        <w:t xml:space="preserve"> (</w:t>
      </w:r>
      <w:proofErr w:type="spellStart"/>
      <w:r w:rsidR="00871573" w:rsidRPr="001430BF">
        <w:rPr>
          <w:rFonts w:ascii="Times New Roman" w:hAnsi="Times New Roman" w:cs="Times New Roman"/>
          <w:color w:val="000000" w:themeColor="text1"/>
        </w:rPr>
        <w:t>Kodom</w:t>
      </w:r>
      <w:proofErr w:type="spellEnd"/>
      <w:r w:rsidR="00871573" w:rsidRPr="001430BF">
        <w:rPr>
          <w:rFonts w:ascii="Times New Roman" w:hAnsi="Times New Roman" w:cs="Times New Roman"/>
          <w:color w:val="000000" w:themeColor="text1"/>
        </w:rPr>
        <w:t xml:space="preserve"> &amp; </w:t>
      </w:r>
      <w:proofErr w:type="spellStart"/>
      <w:r w:rsidR="00871573" w:rsidRPr="001430BF">
        <w:rPr>
          <w:rFonts w:ascii="Times New Roman" w:hAnsi="Times New Roman" w:cs="Times New Roman"/>
          <w:color w:val="000000" w:themeColor="text1"/>
        </w:rPr>
        <w:t>Netangaheni</w:t>
      </w:r>
      <w:proofErr w:type="spellEnd"/>
      <w:r w:rsidR="00871573" w:rsidRPr="001430BF">
        <w:rPr>
          <w:rFonts w:ascii="Times New Roman" w:hAnsi="Times New Roman" w:cs="Times New Roman"/>
          <w:color w:val="000000" w:themeColor="text1"/>
        </w:rPr>
        <w:t>, 2024)</w:t>
      </w:r>
      <w:r w:rsidRPr="001430BF">
        <w:rPr>
          <w:rFonts w:ascii="Times New Roman" w:hAnsi="Times New Roman" w:cs="Times New Roman"/>
          <w:color w:val="000000" w:themeColor="text1"/>
          <w:shd w:val="clear" w:color="auto" w:fill="FFFFFF"/>
        </w:rPr>
        <w:t xml:space="preserve">. Since the network’s launch in 2017 Ghana has achieved most implementation milestones and participating facilities have recorded a decrease in institutional stillbirth rates, reflecting strengthened leadership, action, learning and accountability processes that can be used to </w:t>
      </w:r>
      <w:proofErr w:type="spellStart"/>
      <w:r w:rsidRPr="001430BF">
        <w:rPr>
          <w:rFonts w:ascii="Times New Roman" w:hAnsi="Times New Roman" w:cs="Times New Roman"/>
          <w:color w:val="000000" w:themeColor="text1"/>
          <w:shd w:val="clear" w:color="auto" w:fill="FFFFFF"/>
        </w:rPr>
        <w:t>standardise</w:t>
      </w:r>
      <w:proofErr w:type="spellEnd"/>
      <w:r w:rsidRPr="001430BF">
        <w:rPr>
          <w:rFonts w:ascii="Times New Roman" w:hAnsi="Times New Roman" w:cs="Times New Roman"/>
          <w:color w:val="000000" w:themeColor="text1"/>
          <w:shd w:val="clear" w:color="auto" w:fill="FFFFFF"/>
        </w:rPr>
        <w:t xml:space="preserve"> counselling content, documentation and referral readiness</w:t>
      </w:r>
      <w:r w:rsidR="00871573" w:rsidRPr="001430BF">
        <w:rPr>
          <w:rFonts w:ascii="Times New Roman" w:hAnsi="Times New Roman" w:cs="Times New Roman"/>
          <w:color w:val="000000" w:themeColor="text1"/>
        </w:rPr>
        <w:t xml:space="preserve"> (Blerta Maliqi et al., 2024)</w:t>
      </w:r>
      <w:r w:rsidRPr="001430BF">
        <w:rPr>
          <w:rFonts w:ascii="Times New Roman" w:hAnsi="Times New Roman" w:cs="Times New Roman"/>
          <w:color w:val="000000" w:themeColor="text1"/>
          <w:shd w:val="clear" w:color="auto" w:fill="FFFFFF"/>
        </w:rPr>
        <w:t xml:space="preserve">. </w:t>
      </w:r>
    </w:p>
    <w:p w14:paraId="373B32C9" w14:textId="106BC6C1" w:rsidR="00B64D6A" w:rsidRPr="001430BF" w:rsidRDefault="001430BF"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 xml:space="preserve">Despite this momentum, hospital managers still lack a consolidated, practice-oriented synthesis of which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strategies reliably strengthen birth preparedness processes, including counselling coverage, birth plan completion, partner engagement and referral readiness. Evidence also remains fragmented on how these effects vary by social factors (</w:t>
      </w:r>
      <w:proofErr w:type="spellStart"/>
      <w:r w:rsidRPr="001430BF">
        <w:rPr>
          <w:rFonts w:ascii="Times New Roman" w:hAnsi="Times New Roman" w:cs="Times New Roman"/>
          <w:color w:val="000000" w:themeColor="text1"/>
          <w:shd w:val="clear" w:color="auto" w:fill="FFFFFF"/>
        </w:rPr>
        <w:t>Breneol</w:t>
      </w:r>
      <w:proofErr w:type="spellEnd"/>
      <w:r w:rsidRPr="001430BF">
        <w:rPr>
          <w:rFonts w:ascii="Times New Roman" w:hAnsi="Times New Roman" w:cs="Times New Roman"/>
          <w:color w:val="000000" w:themeColor="text1"/>
          <w:shd w:val="clear" w:color="auto" w:fill="FFFFFF"/>
        </w:rPr>
        <w:t xml:space="preserve"> et al., 2022; </w:t>
      </w:r>
      <w:proofErr w:type="spellStart"/>
      <w:r w:rsidRPr="001430BF">
        <w:rPr>
          <w:rFonts w:ascii="Times New Roman" w:hAnsi="Times New Roman" w:cs="Times New Roman"/>
          <w:color w:val="000000" w:themeColor="text1"/>
          <w:shd w:val="clear" w:color="auto" w:fill="FFFFFF"/>
        </w:rPr>
        <w:t>Sambah</w:t>
      </w:r>
      <w:proofErr w:type="spellEnd"/>
      <w:r w:rsidRPr="001430BF">
        <w:rPr>
          <w:rFonts w:ascii="Times New Roman" w:hAnsi="Times New Roman" w:cs="Times New Roman"/>
          <w:color w:val="000000" w:themeColor="text1"/>
          <w:shd w:val="clear" w:color="auto" w:fill="FFFFFF"/>
        </w:rPr>
        <w:t xml:space="preserve"> et al., 2025).</w:t>
      </w:r>
      <w:r w:rsidR="00B64D6A" w:rsidRPr="001430BF">
        <w:rPr>
          <w:rFonts w:ascii="Times New Roman" w:hAnsi="Times New Roman" w:cs="Times New Roman"/>
          <w:color w:val="000000" w:themeColor="text1"/>
          <w:shd w:val="clear" w:color="auto" w:fill="FFFFFF"/>
        </w:rPr>
        <w:t xml:space="preserve"> The variability in indicator definitions across Ghana studies further limits learning across facilities. A systematic review focused on Ghanaian hospitals is therefore warranted to appraise and integrate post</w:t>
      </w:r>
      <w:r w:rsidR="00AC497B">
        <w:rPr>
          <w:rFonts w:ascii="Times New Roman" w:hAnsi="Times New Roman" w:cs="Times New Roman"/>
          <w:color w:val="000000" w:themeColor="text1"/>
          <w:shd w:val="clear" w:color="auto" w:fill="FFFFFF"/>
        </w:rPr>
        <w:t>-</w:t>
      </w:r>
      <w:r w:rsidR="00B64D6A" w:rsidRPr="001430BF">
        <w:rPr>
          <w:rFonts w:ascii="Times New Roman" w:hAnsi="Times New Roman" w:cs="Times New Roman"/>
          <w:color w:val="000000" w:themeColor="text1"/>
          <w:shd w:val="clear" w:color="auto" w:fill="FFFFFF"/>
        </w:rPr>
        <w:t>2017 evidence and to map actionable strategies that align profit and purpose in maternal services while advancing equity.</w:t>
      </w:r>
    </w:p>
    <w:p w14:paraId="75181C56" w14:textId="52B34871" w:rsidR="001F3F98" w:rsidRPr="001430BF" w:rsidRDefault="00571461" w:rsidP="001F3F98">
      <w:pPr>
        <w:spacing w:line="360" w:lineRule="auto"/>
        <w:jc w:val="both"/>
        <w:rPr>
          <w:rFonts w:ascii="Times New Roman" w:hAnsi="Times New Roman" w:cs="Times New Roman"/>
          <w:b/>
          <w:bCs/>
          <w:color w:val="000000" w:themeColor="text1"/>
          <w:shd w:val="clear" w:color="auto" w:fill="FFFFFF"/>
        </w:rPr>
      </w:pPr>
      <w:r w:rsidRPr="001430BF">
        <w:rPr>
          <w:rFonts w:ascii="Times New Roman" w:hAnsi="Times New Roman" w:cs="Times New Roman"/>
          <w:b/>
          <w:bCs/>
          <w:color w:val="000000" w:themeColor="text1"/>
          <w:shd w:val="clear" w:color="auto" w:fill="FFFFFF"/>
        </w:rPr>
        <w:t xml:space="preserve">2.0 </w:t>
      </w:r>
      <w:r w:rsidR="001F3F98" w:rsidRPr="001430BF">
        <w:rPr>
          <w:rFonts w:ascii="Times New Roman" w:hAnsi="Times New Roman" w:cs="Times New Roman"/>
          <w:b/>
          <w:bCs/>
          <w:color w:val="000000" w:themeColor="text1"/>
          <w:shd w:val="clear" w:color="auto" w:fill="FFFFFF"/>
        </w:rPr>
        <w:t>Method</w:t>
      </w:r>
      <w:r w:rsidR="00136A8C">
        <w:rPr>
          <w:rFonts w:ascii="Times New Roman" w:hAnsi="Times New Roman" w:cs="Times New Roman"/>
          <w:b/>
          <w:bCs/>
          <w:color w:val="000000" w:themeColor="text1"/>
          <w:shd w:val="clear" w:color="auto" w:fill="FFFFFF"/>
        </w:rPr>
        <w:t>ology</w:t>
      </w:r>
    </w:p>
    <w:p w14:paraId="5941F9F7" w14:textId="14F1E8DC" w:rsidR="005C0CCB" w:rsidRDefault="005C0CCB" w:rsidP="001F3F98">
      <w:pPr>
        <w:spacing w:line="360" w:lineRule="auto"/>
        <w:jc w:val="both"/>
        <w:rPr>
          <w:rFonts w:ascii="Times New Roman" w:hAnsi="Times New Roman" w:cs="Times New Roman"/>
          <w:color w:val="000000" w:themeColor="text1"/>
        </w:rPr>
      </w:pPr>
      <w:r w:rsidRPr="005C0CCB">
        <w:rPr>
          <w:rFonts w:ascii="Times New Roman" w:hAnsi="Times New Roman" w:cs="Times New Roman"/>
          <w:color w:val="000000" w:themeColor="text1"/>
        </w:rPr>
        <w:t xml:space="preserve">This systematic review assessed studies from 2017 onward in Ghanaian hospitals that described or evaluated </w:t>
      </w:r>
      <w:proofErr w:type="spellStart"/>
      <w:r w:rsidRPr="005C0CCB">
        <w:rPr>
          <w:rFonts w:ascii="Times New Roman" w:hAnsi="Times New Roman" w:cs="Times New Roman"/>
          <w:color w:val="000000" w:themeColor="text1"/>
        </w:rPr>
        <w:t>organisational</w:t>
      </w:r>
      <w:proofErr w:type="spellEnd"/>
      <w:r w:rsidRPr="005C0CCB">
        <w:rPr>
          <w:rFonts w:ascii="Times New Roman" w:hAnsi="Times New Roman" w:cs="Times New Roman"/>
          <w:color w:val="000000" w:themeColor="text1"/>
        </w:rPr>
        <w:t xml:space="preserve"> strategies for birth preparedness and complication readiness. Eligible populations included pregnant or postpartum women, partners, and facility staff involved in </w:t>
      </w:r>
      <w:proofErr w:type="spellStart"/>
      <w:r w:rsidRPr="005C0CCB">
        <w:rPr>
          <w:rFonts w:ascii="Times New Roman" w:hAnsi="Times New Roman" w:cs="Times New Roman"/>
          <w:color w:val="000000" w:themeColor="text1"/>
        </w:rPr>
        <w:t>organisational</w:t>
      </w:r>
      <w:proofErr w:type="spellEnd"/>
      <w:r w:rsidRPr="005C0CCB">
        <w:rPr>
          <w:rFonts w:ascii="Times New Roman" w:hAnsi="Times New Roman" w:cs="Times New Roman"/>
          <w:color w:val="000000" w:themeColor="text1"/>
        </w:rPr>
        <w:t xml:space="preserve"> change. Interventions comprised structured counselling, group antenatal care, birth plan tools, staff coaching and supervision, emergency drills and referral protocols, partner engagement approaches, decision aids, digital reminders and communication protocols, with comparators such as usual care or earlier periods. Primary outcomes covered counselling coverage, completed birth plans including transport and blood donor arrangements, documented referral planning, partner participation, readiness drills, facility readiness scores, and timely presentation for complications. Equity was </w:t>
      </w:r>
      <w:proofErr w:type="spellStart"/>
      <w:r w:rsidRPr="005C0CCB">
        <w:rPr>
          <w:rFonts w:ascii="Times New Roman" w:hAnsi="Times New Roman" w:cs="Times New Roman"/>
          <w:color w:val="000000" w:themeColor="text1"/>
        </w:rPr>
        <w:t>analysed</w:t>
      </w:r>
      <w:proofErr w:type="spellEnd"/>
      <w:r w:rsidRPr="005C0CCB">
        <w:rPr>
          <w:rFonts w:ascii="Times New Roman" w:hAnsi="Times New Roman" w:cs="Times New Roman"/>
          <w:color w:val="000000" w:themeColor="text1"/>
        </w:rPr>
        <w:t xml:space="preserve"> using the PROGRESS Plus framework</w:t>
      </w:r>
      <w:r w:rsidR="00AC497B">
        <w:rPr>
          <w:rFonts w:ascii="Times New Roman" w:hAnsi="Times New Roman" w:cs="Times New Roman"/>
          <w:color w:val="000000" w:themeColor="text1"/>
        </w:rPr>
        <w:t>,</w:t>
      </w:r>
      <w:r w:rsidRPr="005C0CCB">
        <w:rPr>
          <w:rFonts w:ascii="Times New Roman" w:hAnsi="Times New Roman" w:cs="Times New Roman"/>
          <w:color w:val="000000" w:themeColor="text1"/>
        </w:rPr>
        <w:t xml:space="preserve"> which expands to Place of residence, Race or ethnicity or culture or language, Occupation, Gender or sex, Religion, Education, Socioeconomic status, Social capital, plus age, disability and other relevant factors. </w:t>
      </w:r>
      <w:r w:rsidR="00445BCF">
        <w:rPr>
          <w:rFonts w:ascii="Times New Roman" w:hAnsi="Times New Roman" w:cs="Times New Roman"/>
          <w:color w:val="000000" w:themeColor="text1"/>
        </w:rPr>
        <w:t>The study</w:t>
      </w:r>
      <w:r w:rsidRPr="005C0CCB">
        <w:rPr>
          <w:rFonts w:ascii="Times New Roman" w:hAnsi="Times New Roman" w:cs="Times New Roman"/>
          <w:color w:val="000000" w:themeColor="text1"/>
        </w:rPr>
        <w:t xml:space="preserve"> searched MEDLINE, Embase, CINAHL, Web of Science, Scopus, Global Health, and Ghana</w:t>
      </w:r>
      <w:r w:rsidR="00AC497B">
        <w:rPr>
          <w:rFonts w:ascii="Times New Roman" w:hAnsi="Times New Roman" w:cs="Times New Roman"/>
          <w:color w:val="000000" w:themeColor="text1"/>
        </w:rPr>
        <w:t>-</w:t>
      </w:r>
      <w:r w:rsidRPr="005C0CCB">
        <w:rPr>
          <w:rFonts w:ascii="Times New Roman" w:hAnsi="Times New Roman" w:cs="Times New Roman"/>
          <w:color w:val="000000" w:themeColor="text1"/>
        </w:rPr>
        <w:t xml:space="preserve">specific repositories. Two reviewers independently screened records, extracted data, and appraised quality using the Mixed Methods Appraisal Tool MMAT and the Cochrane Risk of Bias version 2 tool </w:t>
      </w:r>
      <w:proofErr w:type="spellStart"/>
      <w:r w:rsidRPr="005C0CCB">
        <w:rPr>
          <w:rFonts w:ascii="Times New Roman" w:hAnsi="Times New Roman" w:cs="Times New Roman"/>
          <w:color w:val="000000" w:themeColor="text1"/>
        </w:rPr>
        <w:t>RoB</w:t>
      </w:r>
      <w:proofErr w:type="spellEnd"/>
      <w:r w:rsidRPr="005C0CCB">
        <w:rPr>
          <w:rFonts w:ascii="Times New Roman" w:hAnsi="Times New Roman" w:cs="Times New Roman"/>
          <w:color w:val="000000" w:themeColor="text1"/>
        </w:rPr>
        <w:t xml:space="preserve"> 2 for any </w:t>
      </w:r>
      <w:proofErr w:type="spellStart"/>
      <w:r w:rsidRPr="005C0CCB">
        <w:rPr>
          <w:rFonts w:ascii="Times New Roman" w:hAnsi="Times New Roman" w:cs="Times New Roman"/>
          <w:color w:val="000000" w:themeColor="text1"/>
        </w:rPr>
        <w:t>randomised</w:t>
      </w:r>
      <w:proofErr w:type="spellEnd"/>
      <w:r w:rsidRPr="005C0CCB">
        <w:rPr>
          <w:rFonts w:ascii="Times New Roman" w:hAnsi="Times New Roman" w:cs="Times New Roman"/>
          <w:color w:val="000000" w:themeColor="text1"/>
        </w:rPr>
        <w:t xml:space="preserve"> trials. When outcomes were comparable</w:t>
      </w:r>
      <w:r w:rsidR="00AC497B">
        <w:rPr>
          <w:rFonts w:ascii="Times New Roman" w:hAnsi="Times New Roman" w:cs="Times New Roman"/>
          <w:color w:val="000000" w:themeColor="text1"/>
        </w:rPr>
        <w:t>,</w:t>
      </w:r>
      <w:r w:rsidRPr="005C0CCB">
        <w:rPr>
          <w:rFonts w:ascii="Times New Roman" w:hAnsi="Times New Roman" w:cs="Times New Roman"/>
          <w:color w:val="000000" w:themeColor="text1"/>
        </w:rPr>
        <w:t xml:space="preserve"> </w:t>
      </w:r>
      <w:r w:rsidR="00445BCF">
        <w:rPr>
          <w:rFonts w:ascii="Times New Roman" w:hAnsi="Times New Roman" w:cs="Times New Roman"/>
          <w:color w:val="000000" w:themeColor="text1"/>
        </w:rPr>
        <w:t>the study</w:t>
      </w:r>
      <w:r w:rsidRPr="005C0CCB">
        <w:rPr>
          <w:rFonts w:ascii="Times New Roman" w:hAnsi="Times New Roman" w:cs="Times New Roman"/>
          <w:color w:val="000000" w:themeColor="text1"/>
        </w:rPr>
        <w:t xml:space="preserve"> </w:t>
      </w:r>
      <w:r w:rsidRPr="005C0CCB">
        <w:rPr>
          <w:rFonts w:ascii="Times New Roman" w:hAnsi="Times New Roman" w:cs="Times New Roman"/>
          <w:color w:val="000000" w:themeColor="text1"/>
        </w:rPr>
        <w:lastRenderedPageBreak/>
        <w:t>conducted random effects meta</w:t>
      </w:r>
      <w:r w:rsidR="008030C2">
        <w:rPr>
          <w:rFonts w:ascii="Times New Roman" w:hAnsi="Times New Roman" w:cs="Times New Roman"/>
          <w:color w:val="000000" w:themeColor="text1"/>
        </w:rPr>
        <w:t>-</w:t>
      </w:r>
      <w:r w:rsidRPr="005C0CCB">
        <w:rPr>
          <w:rFonts w:ascii="Times New Roman" w:hAnsi="Times New Roman" w:cs="Times New Roman"/>
          <w:color w:val="000000" w:themeColor="text1"/>
        </w:rPr>
        <w:t xml:space="preserve">analysis; otherwise </w:t>
      </w:r>
      <w:r w:rsidR="00445BCF">
        <w:rPr>
          <w:rFonts w:ascii="Times New Roman" w:hAnsi="Times New Roman" w:cs="Times New Roman"/>
          <w:color w:val="000000" w:themeColor="text1"/>
        </w:rPr>
        <w:t>the study</w:t>
      </w:r>
      <w:r w:rsidRPr="005C0CCB">
        <w:rPr>
          <w:rFonts w:ascii="Times New Roman" w:hAnsi="Times New Roman" w:cs="Times New Roman"/>
          <w:color w:val="000000" w:themeColor="text1"/>
        </w:rPr>
        <w:t xml:space="preserve"> provided a structured narrative synthesis. Qualitative evidence was </w:t>
      </w:r>
      <w:proofErr w:type="spellStart"/>
      <w:r w:rsidRPr="005C0CCB">
        <w:rPr>
          <w:rFonts w:ascii="Times New Roman" w:hAnsi="Times New Roman" w:cs="Times New Roman"/>
          <w:color w:val="000000" w:themeColor="text1"/>
        </w:rPr>
        <w:t>synthesised</w:t>
      </w:r>
      <w:proofErr w:type="spellEnd"/>
      <w:r w:rsidRPr="005C0CCB">
        <w:rPr>
          <w:rFonts w:ascii="Times New Roman" w:hAnsi="Times New Roman" w:cs="Times New Roman"/>
          <w:color w:val="000000" w:themeColor="text1"/>
        </w:rPr>
        <w:t xml:space="preserve"> thematically and certainty in each finding was judged with Confidence in the Evidence from Reviews of Qualitative Research </w:t>
      </w:r>
      <w:proofErr w:type="spellStart"/>
      <w:r w:rsidRPr="005C0CCB">
        <w:rPr>
          <w:rFonts w:ascii="Times New Roman" w:hAnsi="Times New Roman" w:cs="Times New Roman"/>
          <w:color w:val="000000" w:themeColor="text1"/>
        </w:rPr>
        <w:t>CERQual</w:t>
      </w:r>
      <w:proofErr w:type="spellEnd"/>
      <w:r w:rsidRPr="005C0CCB">
        <w:rPr>
          <w:rFonts w:ascii="Times New Roman" w:hAnsi="Times New Roman" w:cs="Times New Roman"/>
          <w:color w:val="000000" w:themeColor="text1"/>
        </w:rPr>
        <w:t>. For quantitative outcomes</w:t>
      </w:r>
      <w:r w:rsidR="008030C2">
        <w:rPr>
          <w:rFonts w:ascii="Times New Roman" w:hAnsi="Times New Roman" w:cs="Times New Roman"/>
          <w:color w:val="000000" w:themeColor="text1"/>
        </w:rPr>
        <w:t>,</w:t>
      </w:r>
      <w:r w:rsidRPr="005C0CCB">
        <w:rPr>
          <w:rFonts w:ascii="Times New Roman" w:hAnsi="Times New Roman" w:cs="Times New Roman"/>
          <w:color w:val="000000" w:themeColor="text1"/>
        </w:rPr>
        <w:t xml:space="preserve"> certainty was </w:t>
      </w:r>
      <w:proofErr w:type="spellStart"/>
      <w:r w:rsidRPr="005C0CCB">
        <w:rPr>
          <w:rFonts w:ascii="Times New Roman" w:hAnsi="Times New Roman" w:cs="Times New Roman"/>
          <w:color w:val="000000" w:themeColor="text1"/>
        </w:rPr>
        <w:t>summarised</w:t>
      </w:r>
      <w:proofErr w:type="spellEnd"/>
      <w:r w:rsidRPr="005C0CCB">
        <w:rPr>
          <w:rFonts w:ascii="Times New Roman" w:hAnsi="Times New Roman" w:cs="Times New Roman"/>
          <w:color w:val="000000" w:themeColor="text1"/>
        </w:rPr>
        <w:t xml:space="preserve"> with Grading of Recommendations Assessment Development and Evaluation GRADE. Planned subgroup and sensitivity analyses explored context, no ethics approval was required, and results were prepared for journal and policy dissemination.</w:t>
      </w:r>
    </w:p>
    <w:p w14:paraId="6BBA5B31" w14:textId="5BA4B85F" w:rsidR="001F3F98" w:rsidRPr="001430BF" w:rsidRDefault="00571461" w:rsidP="001F3F98">
      <w:pPr>
        <w:spacing w:line="360" w:lineRule="auto"/>
        <w:jc w:val="both"/>
        <w:rPr>
          <w:rFonts w:ascii="Times New Roman" w:hAnsi="Times New Roman" w:cs="Times New Roman"/>
          <w:b/>
          <w:bCs/>
          <w:color w:val="000000" w:themeColor="text1"/>
        </w:rPr>
      </w:pPr>
      <w:r w:rsidRPr="001430BF">
        <w:rPr>
          <w:rFonts w:ascii="Times New Roman" w:hAnsi="Times New Roman" w:cs="Times New Roman"/>
          <w:b/>
          <w:bCs/>
          <w:color w:val="000000" w:themeColor="text1"/>
        </w:rPr>
        <w:t xml:space="preserve">3.0 </w:t>
      </w:r>
      <w:r w:rsidR="001F3F98" w:rsidRPr="001430BF">
        <w:rPr>
          <w:rFonts w:ascii="Times New Roman" w:hAnsi="Times New Roman" w:cs="Times New Roman"/>
          <w:b/>
          <w:bCs/>
          <w:color w:val="000000" w:themeColor="text1"/>
        </w:rPr>
        <w:t>Conceptual Review-</w:t>
      </w:r>
      <w:r w:rsidR="001F3F98" w:rsidRPr="001430BF">
        <w:rPr>
          <w:rFonts w:ascii="Times New Roman" w:hAnsi="Times New Roman" w:cs="Times New Roman"/>
          <w:b/>
          <w:bCs/>
          <w:color w:val="000000" w:themeColor="text1"/>
          <w:shd w:val="clear" w:color="auto" w:fill="FFFFFF"/>
        </w:rPr>
        <w:t xml:space="preserve"> Consolidated Framework for Implementation Research CFIR 2.0</w:t>
      </w:r>
    </w:p>
    <w:p w14:paraId="67496820" w14:textId="09E2A634" w:rsidR="001F3F98" w:rsidRPr="001430BF" w:rsidRDefault="001F3F98" w:rsidP="001F3F98">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The study used the updated Consolidated Framework for Implementation Research CFIR 2.0 as the primary concept. CFIR 2.0 is well</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suited to a hospital</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focused review because it explains how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context, actors and processes shape the adoption and sustained use of service changes</w:t>
      </w:r>
      <w:r w:rsidR="00871573" w:rsidRPr="001430BF">
        <w:rPr>
          <w:rFonts w:ascii="Times New Roman" w:hAnsi="Times New Roman" w:cs="Times New Roman"/>
          <w:color w:val="000000" w:themeColor="text1"/>
        </w:rPr>
        <w:t xml:space="preserve"> (</w:t>
      </w:r>
      <w:proofErr w:type="spellStart"/>
      <w:r w:rsidR="00871573" w:rsidRPr="001430BF">
        <w:rPr>
          <w:rFonts w:ascii="Times New Roman" w:hAnsi="Times New Roman" w:cs="Times New Roman"/>
          <w:color w:val="000000" w:themeColor="text1"/>
        </w:rPr>
        <w:t>Schweidenback</w:t>
      </w:r>
      <w:proofErr w:type="spellEnd"/>
      <w:r w:rsidR="00871573" w:rsidRPr="001430BF">
        <w:rPr>
          <w:rFonts w:ascii="Times New Roman" w:hAnsi="Times New Roman" w:cs="Times New Roman"/>
          <w:color w:val="000000" w:themeColor="text1"/>
        </w:rPr>
        <w:t xml:space="preserve"> et al., 2024)</w:t>
      </w:r>
      <w:r w:rsidRPr="001430BF">
        <w:rPr>
          <w:rFonts w:ascii="Times New Roman" w:hAnsi="Times New Roman" w:cs="Times New Roman"/>
          <w:color w:val="000000" w:themeColor="text1"/>
          <w:shd w:val="clear" w:color="auto" w:fill="FFFFFF"/>
        </w:rPr>
        <w:t xml:space="preserve">. It </w:t>
      </w:r>
      <w:proofErr w:type="spellStart"/>
      <w:r w:rsidRPr="001430BF">
        <w:rPr>
          <w:rFonts w:ascii="Times New Roman" w:hAnsi="Times New Roman" w:cs="Times New Roman"/>
          <w:color w:val="000000" w:themeColor="text1"/>
          <w:shd w:val="clear" w:color="auto" w:fill="FFFFFF"/>
        </w:rPr>
        <w:t>organises</w:t>
      </w:r>
      <w:proofErr w:type="spellEnd"/>
      <w:r w:rsidRPr="001430BF">
        <w:rPr>
          <w:rFonts w:ascii="Times New Roman" w:hAnsi="Times New Roman" w:cs="Times New Roman"/>
          <w:color w:val="000000" w:themeColor="text1"/>
          <w:shd w:val="clear" w:color="auto" w:fill="FFFFFF"/>
        </w:rPr>
        <w:t xml:space="preserve"> determinants in five domains. Intervention characteristics such as </w:t>
      </w:r>
      <w:r w:rsidR="008030C2">
        <w:rPr>
          <w:rFonts w:ascii="Times New Roman" w:hAnsi="Times New Roman" w:cs="Times New Roman"/>
          <w:color w:val="000000" w:themeColor="text1"/>
          <w:shd w:val="clear" w:color="auto" w:fill="FFFFFF"/>
        </w:rPr>
        <w:t xml:space="preserve">the </w:t>
      </w:r>
      <w:r w:rsidRPr="001430BF">
        <w:rPr>
          <w:rFonts w:ascii="Times New Roman" w:hAnsi="Times New Roman" w:cs="Times New Roman"/>
          <w:color w:val="000000" w:themeColor="text1"/>
          <w:shd w:val="clear" w:color="auto" w:fill="FFFFFF"/>
        </w:rPr>
        <w:t>perceived advantage of structured counselling or group antenatal care. Outer setting</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 such as national quality policies and patient needs</w:t>
      </w:r>
      <w:r w:rsidR="00E40867" w:rsidRPr="001430BF">
        <w:rPr>
          <w:rFonts w:ascii="Times New Roman" w:hAnsi="Times New Roman" w:cs="Times New Roman"/>
          <w:color w:val="000000" w:themeColor="text1"/>
        </w:rPr>
        <w:t xml:space="preserve"> (</w:t>
      </w:r>
      <w:proofErr w:type="spellStart"/>
      <w:r w:rsidR="00E40867" w:rsidRPr="001430BF">
        <w:rPr>
          <w:rFonts w:ascii="Times New Roman" w:hAnsi="Times New Roman" w:cs="Times New Roman"/>
          <w:color w:val="000000" w:themeColor="text1"/>
        </w:rPr>
        <w:t>Zarbiv</w:t>
      </w:r>
      <w:proofErr w:type="spellEnd"/>
      <w:r w:rsidR="00E40867" w:rsidRPr="001430BF">
        <w:rPr>
          <w:rFonts w:ascii="Times New Roman" w:hAnsi="Times New Roman" w:cs="Times New Roman"/>
          <w:color w:val="000000" w:themeColor="text1"/>
        </w:rPr>
        <w:t xml:space="preserve"> et al., 2025)</w:t>
      </w:r>
      <w:r w:rsidRPr="001430BF">
        <w:rPr>
          <w:rFonts w:ascii="Times New Roman" w:hAnsi="Times New Roman" w:cs="Times New Roman"/>
          <w:color w:val="000000" w:themeColor="text1"/>
          <w:shd w:val="clear" w:color="auto" w:fill="FFFFFF"/>
        </w:rPr>
        <w:t>. Inner setting such as leadership engagement, resources, and communication climate within maternity units. Characteristics of individuals</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 such as skills and role identity of midwives and managers. Implementation process such as planning, training, audit and feedback</w:t>
      </w:r>
      <w:r w:rsidR="00E40867" w:rsidRPr="001430BF">
        <w:rPr>
          <w:rFonts w:ascii="Times New Roman" w:hAnsi="Times New Roman" w:cs="Times New Roman"/>
          <w:color w:val="000000" w:themeColor="text1"/>
        </w:rPr>
        <w:t xml:space="preserve"> (</w:t>
      </w:r>
      <w:proofErr w:type="spellStart"/>
      <w:r w:rsidR="00E40867" w:rsidRPr="001430BF">
        <w:rPr>
          <w:rFonts w:ascii="Times New Roman" w:hAnsi="Times New Roman" w:cs="Times New Roman"/>
          <w:color w:val="000000" w:themeColor="text1"/>
        </w:rPr>
        <w:t>Tukisi</w:t>
      </w:r>
      <w:proofErr w:type="spellEnd"/>
      <w:r w:rsidR="00E40867" w:rsidRPr="001430BF">
        <w:rPr>
          <w:rFonts w:ascii="Times New Roman" w:hAnsi="Times New Roman" w:cs="Times New Roman"/>
          <w:color w:val="000000" w:themeColor="text1"/>
        </w:rPr>
        <w:t xml:space="preserve"> et al., 2025)</w:t>
      </w:r>
      <w:r w:rsidRPr="001430BF">
        <w:rPr>
          <w:rFonts w:ascii="Times New Roman" w:hAnsi="Times New Roman" w:cs="Times New Roman"/>
          <w:color w:val="000000" w:themeColor="text1"/>
          <w:shd w:val="clear" w:color="auto" w:fill="FFFFFF"/>
        </w:rPr>
        <w:t xml:space="preserve">. This structure maps directly to birth preparedness and complication readiness strategies in hospitals and supports a coherent synthesis of which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levers work and why. </w:t>
      </w:r>
    </w:p>
    <w:p w14:paraId="062C8140" w14:textId="70A2E2B6" w:rsidR="001F3F98" w:rsidRPr="001430BF" w:rsidRDefault="001F3F98" w:rsidP="001F3F98">
      <w:pPr>
        <w:spacing w:line="360" w:lineRule="auto"/>
        <w:jc w:val="both"/>
        <w:rPr>
          <w:rFonts w:ascii="Times New Roman" w:hAnsi="Times New Roman" w:cs="Times New Roman"/>
          <w:b/>
          <w:bCs/>
          <w:color w:val="000000" w:themeColor="text1"/>
          <w:shd w:val="clear" w:color="auto" w:fill="FFFFFF"/>
        </w:rPr>
      </w:pPr>
      <w:r w:rsidRPr="001430BF">
        <w:rPr>
          <w:rFonts w:ascii="Times New Roman" w:hAnsi="Times New Roman" w:cs="Times New Roman"/>
          <w:color w:val="000000" w:themeColor="text1"/>
          <w:shd w:val="clear" w:color="auto" w:fill="FFFFFF"/>
        </w:rPr>
        <w:t>To anchor what high</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quality practice should look like in maternity services, pair CFIR 2.0 with the World Health Organization intrapartum care guideline that defines a positive childbirth experience and specifies respectful communication, decision support, companionship and continuity of care in facilities</w:t>
      </w:r>
      <w:r w:rsidR="00E40867" w:rsidRPr="001430BF">
        <w:rPr>
          <w:rFonts w:ascii="Times New Roman" w:hAnsi="Times New Roman" w:cs="Times New Roman"/>
          <w:color w:val="000000" w:themeColor="text1"/>
        </w:rPr>
        <w:t xml:space="preserve"> (World Health Organization, 2018)</w:t>
      </w:r>
      <w:r w:rsidRPr="001430BF">
        <w:rPr>
          <w:rFonts w:ascii="Times New Roman" w:hAnsi="Times New Roman" w:cs="Times New Roman"/>
          <w:color w:val="000000" w:themeColor="text1"/>
          <w:shd w:val="clear" w:color="auto" w:fill="FFFFFF"/>
        </w:rPr>
        <w:t xml:space="preserve">. These features include the counselling and planning elements at the heart of birth preparedness and complication readiness, so they provide a service standard against which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strategies can be judged.  </w:t>
      </w:r>
    </w:p>
    <w:p w14:paraId="74671DC2" w14:textId="77777777" w:rsidR="00686530" w:rsidRPr="001430BF" w:rsidRDefault="00686530" w:rsidP="00B64D6A">
      <w:pPr>
        <w:spacing w:line="360" w:lineRule="auto"/>
        <w:jc w:val="both"/>
        <w:rPr>
          <w:rFonts w:ascii="Times New Roman" w:hAnsi="Times New Roman" w:cs="Times New Roman"/>
          <w:b/>
          <w:bCs/>
          <w:color w:val="000000" w:themeColor="text1"/>
          <w:shd w:val="clear" w:color="auto" w:fill="FFFFFF"/>
        </w:rPr>
      </w:pPr>
      <w:r w:rsidRPr="001430BF">
        <w:rPr>
          <w:rFonts w:ascii="Times New Roman" w:hAnsi="Times New Roman" w:cs="Times New Roman"/>
          <w:b/>
          <w:bCs/>
          <w:color w:val="000000" w:themeColor="text1"/>
          <w:shd w:val="clear" w:color="auto" w:fill="FFFFFF"/>
        </w:rPr>
        <w:t>Birth readiness</w:t>
      </w:r>
    </w:p>
    <w:p w14:paraId="32ED8D72" w14:textId="3EEADD6B" w:rsidR="00686530" w:rsidRPr="001430BF" w:rsidRDefault="0068653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 xml:space="preserve">Birth readiness is usually defined within the broader birth preparedness and complication readiness construct that expects women, families, providers, and facilities to anticipate normal birth and emergencies through discrete plans such as identifying a delivery facility, arranging transport, securing funds, identifying potential blood donors, choosing a birth companion, and improving recognition of obstetric danger </w:t>
      </w:r>
      <w:proofErr w:type="gramStart"/>
      <w:r w:rsidRPr="001430BF">
        <w:rPr>
          <w:rFonts w:ascii="Times New Roman" w:hAnsi="Times New Roman" w:cs="Times New Roman"/>
          <w:color w:val="000000" w:themeColor="text1"/>
          <w:shd w:val="clear" w:color="auto" w:fill="FFFFFF"/>
        </w:rPr>
        <w:t>signs</w:t>
      </w:r>
      <w:r w:rsidR="00B9757A" w:rsidRPr="001430BF">
        <w:rPr>
          <w:rFonts w:ascii="Times New Roman" w:hAnsi="Times New Roman" w:cs="Times New Roman"/>
          <w:color w:val="000000" w:themeColor="text1"/>
        </w:rPr>
        <w:t>(</w:t>
      </w:r>
      <w:proofErr w:type="spellStart"/>
      <w:proofErr w:type="gramEnd"/>
      <w:r w:rsidR="00B9757A" w:rsidRPr="001430BF">
        <w:rPr>
          <w:rFonts w:ascii="Times New Roman" w:hAnsi="Times New Roman" w:cs="Times New Roman"/>
          <w:color w:val="000000" w:themeColor="text1"/>
        </w:rPr>
        <w:t>Limenih</w:t>
      </w:r>
      <w:proofErr w:type="spellEnd"/>
      <w:r w:rsidR="00B9757A" w:rsidRPr="001430BF">
        <w:rPr>
          <w:rFonts w:ascii="Times New Roman" w:hAnsi="Times New Roman" w:cs="Times New Roman"/>
          <w:color w:val="000000" w:themeColor="text1"/>
        </w:rPr>
        <w:t xml:space="preserve"> et al., 2019; Aziz et al., 2020)</w:t>
      </w:r>
      <w:r w:rsidRPr="001430BF">
        <w:rPr>
          <w:rFonts w:ascii="Times New Roman" w:hAnsi="Times New Roman" w:cs="Times New Roman"/>
          <w:color w:val="000000" w:themeColor="text1"/>
          <w:shd w:val="clear" w:color="auto" w:fill="FFFFFF"/>
        </w:rPr>
        <w:t xml:space="preserve">. Conceptualizations </w:t>
      </w:r>
      <w:r w:rsidRPr="001430BF">
        <w:rPr>
          <w:rFonts w:ascii="Times New Roman" w:hAnsi="Times New Roman" w:cs="Times New Roman"/>
          <w:color w:val="000000" w:themeColor="text1"/>
          <w:shd w:val="clear" w:color="auto" w:fill="FFFFFF"/>
        </w:rPr>
        <w:lastRenderedPageBreak/>
        <w:t>in recent empirical work often treat the identification of both facility and transport as the minimum operational threshold for being prepared, and they link preparedness to subsequent institutional delivery</w:t>
      </w:r>
      <w:r w:rsidR="00B9757A" w:rsidRPr="001430BF">
        <w:rPr>
          <w:rFonts w:ascii="Times New Roman" w:hAnsi="Times New Roman" w:cs="Times New Roman"/>
          <w:color w:val="000000" w:themeColor="text1"/>
        </w:rPr>
        <w:t xml:space="preserve"> (Rajvanshi et al., 2021)</w:t>
      </w:r>
      <w:r w:rsidRPr="001430BF">
        <w:rPr>
          <w:rFonts w:ascii="Times New Roman" w:hAnsi="Times New Roman" w:cs="Times New Roman"/>
          <w:color w:val="000000" w:themeColor="text1"/>
          <w:shd w:val="clear" w:color="auto" w:fill="FFFFFF"/>
        </w:rPr>
        <w:t>. At the service delivery level, current guidance on intrapartum care frames readiness as part of person</w:t>
      </w:r>
      <w:r w:rsidR="008030C2">
        <w:rPr>
          <w:rFonts w:ascii="Times New Roman" w:hAnsi="Times New Roman" w:cs="Times New Roman"/>
          <w:color w:val="000000" w:themeColor="text1"/>
          <w:shd w:val="clear" w:color="auto" w:fill="FFFFFF"/>
        </w:rPr>
        <w:t>-</w:t>
      </w:r>
      <w:proofErr w:type="spellStart"/>
      <w:r w:rsidR="008030C2">
        <w:rPr>
          <w:rFonts w:ascii="Times New Roman" w:hAnsi="Times New Roman" w:cs="Times New Roman"/>
          <w:color w:val="000000" w:themeColor="text1"/>
          <w:shd w:val="clear" w:color="auto" w:fill="FFFFFF"/>
        </w:rPr>
        <w:t>cent</w:t>
      </w:r>
      <w:r w:rsidRPr="001430BF">
        <w:rPr>
          <w:rFonts w:ascii="Times New Roman" w:hAnsi="Times New Roman" w:cs="Times New Roman"/>
          <w:color w:val="000000" w:themeColor="text1"/>
          <w:shd w:val="clear" w:color="auto" w:fill="FFFFFF"/>
        </w:rPr>
        <w:t>red</w:t>
      </w:r>
      <w:proofErr w:type="spellEnd"/>
      <w:r w:rsidRPr="001430BF">
        <w:rPr>
          <w:rFonts w:ascii="Times New Roman" w:hAnsi="Times New Roman" w:cs="Times New Roman"/>
          <w:color w:val="000000" w:themeColor="text1"/>
          <w:shd w:val="clear" w:color="auto" w:fill="FFFFFF"/>
        </w:rPr>
        <w:t xml:space="preserve"> care with explicit calls for facility protocols, trained staff, and quality indicators that support shared decision making and timely escalation of care</w:t>
      </w:r>
      <w:r w:rsidR="00B9757A" w:rsidRPr="001430BF">
        <w:rPr>
          <w:rFonts w:ascii="Times New Roman" w:hAnsi="Times New Roman" w:cs="Times New Roman"/>
          <w:color w:val="000000" w:themeColor="text1"/>
        </w:rPr>
        <w:t xml:space="preserve"> (Ahmed et al., 2023)</w:t>
      </w:r>
      <w:r w:rsidRPr="001430BF">
        <w:rPr>
          <w:rFonts w:ascii="Times New Roman" w:hAnsi="Times New Roman" w:cs="Times New Roman"/>
          <w:color w:val="000000" w:themeColor="text1"/>
          <w:shd w:val="clear" w:color="auto" w:fill="FFFFFF"/>
        </w:rPr>
        <w:t xml:space="preserve">. </w:t>
      </w:r>
    </w:p>
    <w:p w14:paraId="5E580C87" w14:textId="6285B6F3" w:rsidR="00686530" w:rsidRPr="001430BF" w:rsidRDefault="0068653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Globally, coverage of facility</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based care at birth remains uneven and </w:t>
      </w:r>
      <w:proofErr w:type="gramStart"/>
      <w:r w:rsidRPr="001430BF">
        <w:rPr>
          <w:rFonts w:ascii="Times New Roman" w:hAnsi="Times New Roman" w:cs="Times New Roman"/>
          <w:color w:val="000000" w:themeColor="text1"/>
          <w:shd w:val="clear" w:color="auto" w:fill="FFFFFF"/>
        </w:rPr>
        <w:t>this shapes</w:t>
      </w:r>
      <w:proofErr w:type="gramEnd"/>
      <w:r w:rsidRPr="001430BF">
        <w:rPr>
          <w:rFonts w:ascii="Times New Roman" w:hAnsi="Times New Roman" w:cs="Times New Roman"/>
          <w:color w:val="000000" w:themeColor="text1"/>
          <w:shd w:val="clear" w:color="auto" w:fill="FFFFFF"/>
        </w:rPr>
        <w:t xml:space="preserve"> both the meaning and the impact of birth readiness</w:t>
      </w:r>
      <w:r w:rsidR="00E6150E" w:rsidRPr="001430BF">
        <w:rPr>
          <w:rFonts w:ascii="Times New Roman" w:hAnsi="Times New Roman" w:cs="Times New Roman"/>
          <w:color w:val="000000" w:themeColor="text1"/>
        </w:rPr>
        <w:t xml:space="preserve"> (Tomlin et al., 2020)</w:t>
      </w:r>
      <w:r w:rsidRPr="001430BF">
        <w:rPr>
          <w:rFonts w:ascii="Times New Roman" w:hAnsi="Times New Roman" w:cs="Times New Roman"/>
          <w:color w:val="000000" w:themeColor="text1"/>
          <w:shd w:val="clear" w:color="auto" w:fill="FFFFFF"/>
        </w:rPr>
        <w:t>.</w:t>
      </w:r>
      <w:r w:rsidR="00B9757A"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In 2023, an expected 86 percent of worldwide births were under the watch of skilled health personnel, but only 64 percent of births took place in health facilities in sub-Saharan Africa, whereas over 90 percent took place in Eastern Europe and Central Asia, East Asia and the Pacific, and Latin America and the Caribbean</w:t>
      </w:r>
      <w:r w:rsidR="00E6150E" w:rsidRPr="001430BF">
        <w:rPr>
          <w:rFonts w:ascii="Times New Roman" w:hAnsi="Times New Roman" w:cs="Times New Roman"/>
          <w:color w:val="000000" w:themeColor="text1"/>
        </w:rPr>
        <w:t xml:space="preserve"> (World Health Organization, 2018a)</w:t>
      </w:r>
      <w:r w:rsidRPr="001430BF">
        <w:rPr>
          <w:rFonts w:ascii="Times New Roman" w:hAnsi="Times New Roman" w:cs="Times New Roman"/>
          <w:color w:val="000000" w:themeColor="text1"/>
          <w:shd w:val="clear" w:color="auto" w:fill="FFFFFF"/>
        </w:rPr>
        <w:t xml:space="preserve">. Urban and wealth gradients remain large, with a </w:t>
      </w:r>
      <w:proofErr w:type="gramStart"/>
      <w:r w:rsidRPr="001430BF">
        <w:rPr>
          <w:rFonts w:ascii="Times New Roman" w:hAnsi="Times New Roman" w:cs="Times New Roman"/>
          <w:color w:val="000000" w:themeColor="text1"/>
          <w:shd w:val="clear" w:color="auto" w:fill="FFFFFF"/>
        </w:rPr>
        <w:t>27 percentage</w:t>
      </w:r>
      <w:proofErr w:type="gramEnd"/>
      <w:r w:rsidRPr="001430BF">
        <w:rPr>
          <w:rFonts w:ascii="Times New Roman" w:hAnsi="Times New Roman" w:cs="Times New Roman"/>
          <w:color w:val="000000" w:themeColor="text1"/>
          <w:shd w:val="clear" w:color="auto" w:fill="FFFFFF"/>
        </w:rPr>
        <w:t xml:space="preserve"> point urban rural gap in facility births in sub</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Saharan Africa and a difference of about 47 percentage points between the richest and poorest quintiles</w:t>
      </w:r>
      <w:r w:rsidR="00E6150E" w:rsidRPr="001430BF">
        <w:rPr>
          <w:rFonts w:ascii="Times New Roman" w:hAnsi="Times New Roman" w:cs="Times New Roman"/>
          <w:color w:val="000000" w:themeColor="text1"/>
        </w:rPr>
        <w:t xml:space="preserve"> (Bobo et al., 2021)</w:t>
      </w:r>
      <w:r w:rsidRPr="001430BF">
        <w:rPr>
          <w:rFonts w:ascii="Times New Roman" w:hAnsi="Times New Roman" w:cs="Times New Roman"/>
          <w:color w:val="000000" w:themeColor="text1"/>
          <w:shd w:val="clear" w:color="auto" w:fill="FFFFFF"/>
        </w:rPr>
        <w:t xml:space="preserve">. These structural coverage patterns set the boundary conditions for what hospital readiness can achieve for maternal and newborn outcomes. </w:t>
      </w:r>
    </w:p>
    <w:p w14:paraId="72E58722" w14:textId="3F737655" w:rsidR="00686530" w:rsidRPr="001430BF" w:rsidRDefault="0068653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Evidence from hospital and facility</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linked studies shows wide variation in the proportion of women who are birth ready, and the specific components achieved, across regions</w:t>
      </w:r>
      <w:r w:rsidR="00E6150E" w:rsidRPr="001430BF">
        <w:rPr>
          <w:rFonts w:ascii="Times New Roman" w:hAnsi="Times New Roman" w:cs="Times New Roman"/>
          <w:color w:val="000000" w:themeColor="text1"/>
        </w:rPr>
        <w:t xml:space="preserve"> (</w:t>
      </w:r>
      <w:proofErr w:type="spellStart"/>
      <w:r w:rsidR="00E6150E" w:rsidRPr="001430BF">
        <w:rPr>
          <w:rFonts w:ascii="Times New Roman" w:hAnsi="Times New Roman" w:cs="Times New Roman"/>
          <w:color w:val="000000" w:themeColor="text1"/>
        </w:rPr>
        <w:t>Ihomba</w:t>
      </w:r>
      <w:proofErr w:type="spellEnd"/>
      <w:r w:rsidR="00E6150E" w:rsidRPr="001430BF">
        <w:rPr>
          <w:rFonts w:ascii="Times New Roman" w:hAnsi="Times New Roman" w:cs="Times New Roman"/>
          <w:color w:val="000000" w:themeColor="text1"/>
        </w:rPr>
        <w:t xml:space="preserve"> et al., 2020)</w:t>
      </w:r>
      <w:r w:rsidRPr="001430BF">
        <w:rPr>
          <w:rFonts w:ascii="Times New Roman" w:hAnsi="Times New Roman" w:cs="Times New Roman"/>
          <w:color w:val="000000" w:themeColor="text1"/>
          <w:shd w:val="clear" w:color="auto" w:fill="FFFFFF"/>
        </w:rPr>
        <w:t>. A hospital</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based study at Korle Bu Teaching Hospital in Accra reported that 78 percent of pregnant women met a multi</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component readiness threshold, with high reported preparation for funds and transport but much lower preparation for a blood donor</w:t>
      </w:r>
      <w:r w:rsidR="00E6150E" w:rsidRPr="001430BF">
        <w:rPr>
          <w:rFonts w:ascii="Times New Roman" w:hAnsi="Times New Roman" w:cs="Times New Roman"/>
          <w:color w:val="000000" w:themeColor="text1"/>
        </w:rPr>
        <w:t xml:space="preserve"> (</w:t>
      </w:r>
      <w:proofErr w:type="spellStart"/>
      <w:r w:rsidR="00E6150E" w:rsidRPr="001430BF">
        <w:rPr>
          <w:rFonts w:ascii="Times New Roman" w:hAnsi="Times New Roman" w:cs="Times New Roman"/>
          <w:color w:val="000000" w:themeColor="text1"/>
        </w:rPr>
        <w:t>Klobodu</w:t>
      </w:r>
      <w:proofErr w:type="spellEnd"/>
      <w:r w:rsidR="00E6150E" w:rsidRPr="001430BF">
        <w:rPr>
          <w:rFonts w:ascii="Times New Roman" w:hAnsi="Times New Roman" w:cs="Times New Roman"/>
          <w:color w:val="000000" w:themeColor="text1"/>
        </w:rPr>
        <w:t xml:space="preserve"> et al., 2020)</w:t>
      </w:r>
      <w:r w:rsidRPr="001430BF">
        <w:rPr>
          <w:rFonts w:ascii="Times New Roman" w:hAnsi="Times New Roman" w:cs="Times New Roman"/>
          <w:color w:val="000000" w:themeColor="text1"/>
          <w:shd w:val="clear" w:color="auto" w:fill="FFFFFF"/>
        </w:rPr>
        <w:t>.  In Ethiopia, a facility</w:t>
      </w:r>
      <w:r w:rsidR="008030C2">
        <w:rPr>
          <w:rFonts w:ascii="Times New Roman" w:hAnsi="Times New Roman" w:cs="Times New Roman"/>
          <w:color w:val="000000" w:themeColor="text1"/>
          <w:shd w:val="clear" w:color="auto" w:fill="FFFFFF"/>
        </w:rPr>
        <w:t>-based cross-</w:t>
      </w:r>
      <w:r w:rsidRPr="001430BF">
        <w:rPr>
          <w:rFonts w:ascii="Times New Roman" w:hAnsi="Times New Roman" w:cs="Times New Roman"/>
          <w:color w:val="000000" w:themeColor="text1"/>
          <w:shd w:val="clear" w:color="auto" w:fill="FFFFFF"/>
        </w:rPr>
        <w:t>sectional study among antenatal clients at Debre Tabor found that 32.2 percent were prepared overall, and that identification of a skilled attendant and transport lagged behind saving money and selecting a birth facility</w:t>
      </w:r>
      <w:r w:rsidR="00E6150E" w:rsidRPr="001430BF">
        <w:rPr>
          <w:rFonts w:ascii="Times New Roman" w:hAnsi="Times New Roman" w:cs="Times New Roman"/>
          <w:color w:val="000000" w:themeColor="text1"/>
        </w:rPr>
        <w:t xml:space="preserve"> (</w:t>
      </w:r>
      <w:proofErr w:type="spellStart"/>
      <w:r w:rsidR="00E6150E" w:rsidRPr="001430BF">
        <w:rPr>
          <w:rFonts w:ascii="Times New Roman" w:hAnsi="Times New Roman" w:cs="Times New Roman"/>
          <w:color w:val="000000" w:themeColor="text1"/>
        </w:rPr>
        <w:t>Negash</w:t>
      </w:r>
      <w:proofErr w:type="spellEnd"/>
      <w:r w:rsidR="00E6150E" w:rsidRPr="001430BF">
        <w:rPr>
          <w:rFonts w:ascii="Times New Roman" w:hAnsi="Times New Roman" w:cs="Times New Roman"/>
          <w:color w:val="000000" w:themeColor="text1"/>
        </w:rPr>
        <w:t xml:space="preserve"> </w:t>
      </w:r>
      <w:proofErr w:type="spellStart"/>
      <w:r w:rsidR="00E6150E" w:rsidRPr="001430BF">
        <w:rPr>
          <w:rFonts w:ascii="Times New Roman" w:hAnsi="Times New Roman" w:cs="Times New Roman"/>
          <w:color w:val="000000" w:themeColor="text1"/>
        </w:rPr>
        <w:t>Dechasa</w:t>
      </w:r>
      <w:proofErr w:type="spellEnd"/>
      <w:r w:rsidR="00E6150E" w:rsidRPr="001430BF">
        <w:rPr>
          <w:rFonts w:ascii="Times New Roman" w:hAnsi="Times New Roman" w:cs="Times New Roman"/>
          <w:color w:val="000000" w:themeColor="text1"/>
        </w:rPr>
        <w:t xml:space="preserve"> et al., 2022)</w:t>
      </w:r>
      <w:r w:rsidRPr="001430BF">
        <w:rPr>
          <w:rFonts w:ascii="Times New Roman" w:hAnsi="Times New Roman" w:cs="Times New Roman"/>
          <w:color w:val="000000" w:themeColor="text1"/>
          <w:shd w:val="clear" w:color="auto" w:fill="FFFFFF"/>
        </w:rPr>
        <w:t>. A synthesis focused on Africa has repeatedly identified education, adequate antenatal contacts, and danger sign knowledge as consistent determinants of readiness</w:t>
      </w:r>
      <w:r w:rsidR="00E6150E" w:rsidRPr="001430BF">
        <w:rPr>
          <w:rFonts w:ascii="Times New Roman" w:hAnsi="Times New Roman" w:cs="Times New Roman"/>
          <w:color w:val="000000" w:themeColor="text1"/>
        </w:rPr>
        <w:t xml:space="preserve"> (Aziz et al., 2020)</w:t>
      </w:r>
      <w:r w:rsidRPr="001430BF">
        <w:rPr>
          <w:rFonts w:ascii="Times New Roman" w:hAnsi="Times New Roman" w:cs="Times New Roman"/>
          <w:color w:val="000000" w:themeColor="text1"/>
          <w:shd w:val="clear" w:color="auto" w:fill="FFFFFF"/>
        </w:rPr>
        <w:t>.</w:t>
      </w:r>
    </w:p>
    <w:p w14:paraId="6A7E195D" w14:textId="77777777" w:rsidR="00686530" w:rsidRPr="001430BF" w:rsidRDefault="0068653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In Nigeria, a tertiary hospital study in Kano observed that about 77.6 percent of women were prepared, suggesting that even in settings with constrained resources, intensive facility contact can raise readiness levels when hospital counseling and planning are routine parts of antenatal services</w:t>
      </w:r>
      <w:r w:rsidR="00E6150E" w:rsidRPr="001430BF">
        <w:rPr>
          <w:rFonts w:ascii="Times New Roman" w:hAnsi="Times New Roman" w:cs="Times New Roman"/>
          <w:color w:val="000000" w:themeColor="text1"/>
        </w:rPr>
        <w:t xml:space="preserve"> (Abubakar et al., 2023)</w:t>
      </w:r>
      <w:r w:rsidRPr="001430BF">
        <w:rPr>
          <w:rFonts w:ascii="Times New Roman" w:hAnsi="Times New Roman" w:cs="Times New Roman"/>
          <w:color w:val="000000" w:themeColor="text1"/>
          <w:shd w:val="clear" w:color="auto" w:fill="FFFFFF"/>
        </w:rPr>
        <w:t xml:space="preserve">. South Asian evidence is similarly mixed. In high priority districts of Uttar Pradesh, India, 61.8 percent of recently delivered women had identified both facility and transport </w:t>
      </w:r>
      <w:r w:rsidRPr="001430BF">
        <w:rPr>
          <w:rFonts w:ascii="Times New Roman" w:hAnsi="Times New Roman" w:cs="Times New Roman"/>
          <w:color w:val="000000" w:themeColor="text1"/>
          <w:shd w:val="clear" w:color="auto" w:fill="FFFFFF"/>
        </w:rPr>
        <w:lastRenderedPageBreak/>
        <w:t>during pregnancy, and those who had done so were about seven times more likely to deliver in a health facility than those without a plan</w:t>
      </w:r>
      <w:r w:rsidR="00E6150E" w:rsidRPr="001430BF">
        <w:rPr>
          <w:rFonts w:ascii="Times New Roman" w:hAnsi="Times New Roman" w:cs="Times New Roman"/>
          <w:color w:val="000000" w:themeColor="text1"/>
        </w:rPr>
        <w:t xml:space="preserve"> (Rajvanshi et al., 2021)</w:t>
      </w:r>
      <w:r w:rsidRPr="001430BF">
        <w:rPr>
          <w:rFonts w:ascii="Times New Roman" w:hAnsi="Times New Roman" w:cs="Times New Roman"/>
          <w:color w:val="000000" w:themeColor="text1"/>
          <w:shd w:val="clear" w:color="auto" w:fill="FFFFFF"/>
        </w:rPr>
        <w:t>. An India focused systematic review reported that only about half of pregnant women demonstrated awareness of birth preparedness, underscoring persistent knowledge to practice gaps that hospital counseling must address</w:t>
      </w:r>
      <w:r w:rsidR="00E6150E" w:rsidRPr="001430BF">
        <w:rPr>
          <w:rFonts w:ascii="Times New Roman" w:hAnsi="Times New Roman" w:cs="Times New Roman"/>
          <w:color w:val="000000" w:themeColor="text1"/>
        </w:rPr>
        <w:t xml:space="preserve"> (Rajvanshi et al., 2021)</w:t>
      </w:r>
      <w:r w:rsidRPr="001430BF">
        <w:rPr>
          <w:rFonts w:ascii="Times New Roman" w:hAnsi="Times New Roman" w:cs="Times New Roman"/>
          <w:color w:val="000000" w:themeColor="text1"/>
          <w:shd w:val="clear" w:color="auto" w:fill="FFFFFF"/>
        </w:rPr>
        <w:t xml:space="preserve">. </w:t>
      </w:r>
    </w:p>
    <w:p w14:paraId="029FE1ED" w14:textId="77777777" w:rsidR="00686530" w:rsidRPr="001430BF" w:rsidRDefault="0068653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 xml:space="preserve">Recent </w:t>
      </w:r>
      <w:proofErr w:type="gramStart"/>
      <w:r w:rsidRPr="001430BF">
        <w:rPr>
          <w:rFonts w:ascii="Times New Roman" w:hAnsi="Times New Roman" w:cs="Times New Roman"/>
          <w:color w:val="000000" w:themeColor="text1"/>
          <w:shd w:val="clear" w:color="auto" w:fill="FFFFFF"/>
        </w:rPr>
        <w:t>community based</w:t>
      </w:r>
      <w:proofErr w:type="gramEnd"/>
      <w:r w:rsidRPr="001430BF">
        <w:rPr>
          <w:rFonts w:ascii="Times New Roman" w:hAnsi="Times New Roman" w:cs="Times New Roman"/>
          <w:color w:val="000000" w:themeColor="text1"/>
          <w:shd w:val="clear" w:color="auto" w:fill="FFFFFF"/>
        </w:rPr>
        <w:t xml:space="preserve"> data from Somaliland illustrate this gap directly</w:t>
      </w:r>
      <w:r w:rsidR="00DA44D9" w:rsidRPr="001430BF">
        <w:rPr>
          <w:rFonts w:ascii="Times New Roman" w:hAnsi="Times New Roman" w:cs="Times New Roman"/>
          <w:color w:val="000000" w:themeColor="text1"/>
        </w:rPr>
        <w:t xml:space="preserve"> (Report &amp; Newell-Jones, 2025)</w:t>
      </w:r>
      <w:r w:rsidRPr="001430BF">
        <w:rPr>
          <w:rFonts w:ascii="Times New Roman" w:hAnsi="Times New Roman" w:cs="Times New Roman"/>
          <w:color w:val="000000" w:themeColor="text1"/>
          <w:shd w:val="clear" w:color="auto" w:fill="FFFFFF"/>
        </w:rPr>
        <w:t>. Only 25 percent of recently delivered women met a readiness threshold despite higher levels of reported knowledge, and readiness was much more likely among women who gave birth in health institutions, again pointing to the reinforcing role of facility contact</w:t>
      </w:r>
      <w:r w:rsidR="00DA44D9" w:rsidRPr="001430BF">
        <w:rPr>
          <w:rFonts w:ascii="Times New Roman" w:hAnsi="Times New Roman" w:cs="Times New Roman"/>
          <w:color w:val="000000" w:themeColor="text1"/>
        </w:rPr>
        <w:t xml:space="preserve"> (</w:t>
      </w:r>
      <w:proofErr w:type="spellStart"/>
      <w:r w:rsidR="00DA44D9" w:rsidRPr="001430BF">
        <w:rPr>
          <w:rFonts w:ascii="Times New Roman" w:hAnsi="Times New Roman" w:cs="Times New Roman"/>
          <w:color w:val="000000" w:themeColor="text1"/>
        </w:rPr>
        <w:t>Ayehu</w:t>
      </w:r>
      <w:proofErr w:type="spellEnd"/>
      <w:r w:rsidR="00DA44D9" w:rsidRPr="001430BF">
        <w:rPr>
          <w:rFonts w:ascii="Times New Roman" w:hAnsi="Times New Roman" w:cs="Times New Roman"/>
          <w:color w:val="000000" w:themeColor="text1"/>
        </w:rPr>
        <w:t xml:space="preserve"> et al., 2025)</w:t>
      </w:r>
      <w:r w:rsidRPr="001430BF">
        <w:rPr>
          <w:rFonts w:ascii="Times New Roman" w:hAnsi="Times New Roman" w:cs="Times New Roman"/>
          <w:color w:val="000000" w:themeColor="text1"/>
          <w:shd w:val="clear" w:color="auto" w:fill="FFFFFF"/>
        </w:rPr>
        <w:t xml:space="preserve">.  Interventional and organizational studies suggest that </w:t>
      </w:r>
      <w:proofErr w:type="gramStart"/>
      <w:r w:rsidRPr="001430BF">
        <w:rPr>
          <w:rFonts w:ascii="Times New Roman" w:hAnsi="Times New Roman" w:cs="Times New Roman"/>
          <w:color w:val="000000" w:themeColor="text1"/>
          <w:shd w:val="clear" w:color="auto" w:fill="FFFFFF"/>
        </w:rPr>
        <w:t>hospital based</w:t>
      </w:r>
      <w:proofErr w:type="gramEnd"/>
      <w:r w:rsidRPr="001430BF">
        <w:rPr>
          <w:rFonts w:ascii="Times New Roman" w:hAnsi="Times New Roman" w:cs="Times New Roman"/>
          <w:color w:val="000000" w:themeColor="text1"/>
          <w:shd w:val="clear" w:color="auto" w:fill="FFFFFF"/>
        </w:rPr>
        <w:t xml:space="preserve"> strategies can shift these metrics</w:t>
      </w:r>
      <w:r w:rsidR="00DA44D9" w:rsidRPr="001430BF">
        <w:rPr>
          <w:rFonts w:ascii="Times New Roman" w:hAnsi="Times New Roman" w:cs="Times New Roman"/>
          <w:color w:val="000000" w:themeColor="text1"/>
        </w:rPr>
        <w:t xml:space="preserve"> (Samardzic et al., 2020)</w:t>
      </w:r>
      <w:r w:rsidRPr="001430BF">
        <w:rPr>
          <w:rFonts w:ascii="Times New Roman" w:hAnsi="Times New Roman" w:cs="Times New Roman"/>
          <w:color w:val="000000" w:themeColor="text1"/>
          <w:shd w:val="clear" w:color="auto" w:fill="FFFFFF"/>
        </w:rPr>
        <w:t>. One cluster-randomized trial that was conducted in the Eastern Region of Ghana found that group antenatal care in facilities afforded women greater knowledge of danger signs and higher cumulative scores of birth preparations than individualized antenatal care, suggesting that structured sessions, backed by peer support, inserted within hospital workflows, can increase readiness without additional infrastructure</w:t>
      </w:r>
      <w:r w:rsidR="00DA44D9" w:rsidRPr="001430BF">
        <w:rPr>
          <w:rFonts w:ascii="Times New Roman" w:hAnsi="Times New Roman" w:cs="Times New Roman"/>
          <w:color w:val="000000" w:themeColor="text1"/>
        </w:rPr>
        <w:t xml:space="preserve"> (Kukula et al., 2024)</w:t>
      </w:r>
      <w:r w:rsidRPr="001430BF">
        <w:rPr>
          <w:rFonts w:ascii="Times New Roman" w:hAnsi="Times New Roman" w:cs="Times New Roman"/>
          <w:color w:val="000000" w:themeColor="text1"/>
          <w:shd w:val="clear" w:color="auto" w:fill="FFFFFF"/>
        </w:rPr>
        <w:t>. These findings are consistent with guidelines encouraging facilities to adapt intrapartum and antenatal models to embed counseling, shared planning, and protocols as part of regular practice.</w:t>
      </w:r>
    </w:p>
    <w:p w14:paraId="4AAAEC1B" w14:textId="77777777" w:rsidR="00CD31DA" w:rsidRPr="001430BF" w:rsidRDefault="0068653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Finally, health system context can blunt hospital efforts when physical access to hospital services is limited. In the United States, for example, the 2024 March of Dimes report documented that over one in three counties lacked a birthing facility or obstetric clinician, a pattern of maternity care deserts that constrains the translation of individual and facility level readiness into safe, timely care at birth</w:t>
      </w:r>
      <w:r w:rsidR="00DA44D9" w:rsidRPr="001430BF">
        <w:rPr>
          <w:rFonts w:ascii="Times New Roman" w:hAnsi="Times New Roman" w:cs="Times New Roman"/>
          <w:color w:val="000000" w:themeColor="text1"/>
        </w:rPr>
        <w:t xml:space="preserve"> (Merchan, 2024)</w:t>
      </w:r>
      <w:r w:rsidRPr="001430BF">
        <w:rPr>
          <w:rFonts w:ascii="Times New Roman" w:hAnsi="Times New Roman" w:cs="Times New Roman"/>
          <w:color w:val="000000" w:themeColor="text1"/>
          <w:shd w:val="clear" w:color="auto" w:fill="FFFFFF"/>
        </w:rPr>
        <w:t xml:space="preserve">.  </w:t>
      </w:r>
    </w:p>
    <w:p w14:paraId="1A30ABB1" w14:textId="1D3CFAE5" w:rsidR="00DA44D9" w:rsidRPr="001430BF" w:rsidRDefault="00DA44D9"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Figure 1: Birth re</w:t>
      </w:r>
      <w:r w:rsidR="00C64E3F">
        <w:rPr>
          <w:rFonts w:ascii="Times New Roman" w:hAnsi="Times New Roman" w:cs="Times New Roman"/>
          <w:color w:val="000000" w:themeColor="text1"/>
          <w:shd w:val="clear" w:color="auto" w:fill="FFFFFF"/>
        </w:rPr>
        <w:t>a</w:t>
      </w:r>
      <w:r w:rsidRPr="001430BF">
        <w:rPr>
          <w:rFonts w:ascii="Times New Roman" w:hAnsi="Times New Roman" w:cs="Times New Roman"/>
          <w:color w:val="000000" w:themeColor="text1"/>
          <w:shd w:val="clear" w:color="auto" w:fill="FFFFFF"/>
        </w:rPr>
        <w:t>diness across selected settings</w:t>
      </w:r>
    </w:p>
    <w:p w14:paraId="583774A6" w14:textId="77777777" w:rsidR="00CD31DA" w:rsidRPr="001430BF" w:rsidRDefault="00CD31DA" w:rsidP="001850DD">
      <w:pPr>
        <w:spacing w:line="360" w:lineRule="auto"/>
        <w:jc w:val="center"/>
        <w:rPr>
          <w:rFonts w:ascii="Times New Roman" w:hAnsi="Times New Roman" w:cs="Times New Roman"/>
          <w:color w:val="000000" w:themeColor="text1"/>
          <w:shd w:val="clear" w:color="auto" w:fill="FFFFFF"/>
        </w:rPr>
      </w:pPr>
      <w:r w:rsidRPr="001430BF">
        <w:rPr>
          <w:rFonts w:ascii="Times New Roman" w:hAnsi="Times New Roman" w:cs="Times New Roman"/>
          <w:noProof/>
          <w:color w:val="000000" w:themeColor="text1"/>
          <w:shd w:val="clear" w:color="auto" w:fill="FFFFFF"/>
        </w:rPr>
        <w:lastRenderedPageBreak/>
        <w:drawing>
          <wp:inline distT="0" distB="0" distL="0" distR="0" wp14:anchorId="42A9EC67" wp14:editId="062B81A4">
            <wp:extent cx="4943231" cy="2943757"/>
            <wp:effectExtent l="0" t="0" r="0" b="3175"/>
            <wp:docPr id="149806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63427" name="Picture 14980634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65498" cy="2957017"/>
                    </a:xfrm>
                    <a:prstGeom prst="rect">
                      <a:avLst/>
                    </a:prstGeom>
                  </pic:spPr>
                </pic:pic>
              </a:graphicData>
            </a:graphic>
          </wp:inline>
        </w:drawing>
      </w:r>
    </w:p>
    <w:p w14:paraId="7608A6FF" w14:textId="77777777" w:rsidR="00C64E3F" w:rsidRPr="001430BF" w:rsidRDefault="00C64E3F" w:rsidP="00C64E3F">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Figure 1: Birth re</w:t>
      </w:r>
      <w:r>
        <w:rPr>
          <w:rFonts w:ascii="Times New Roman" w:hAnsi="Times New Roman" w:cs="Times New Roman"/>
          <w:color w:val="000000" w:themeColor="text1"/>
          <w:shd w:val="clear" w:color="auto" w:fill="FFFFFF"/>
        </w:rPr>
        <w:t>a</w:t>
      </w:r>
      <w:r w:rsidRPr="001430BF">
        <w:rPr>
          <w:rFonts w:ascii="Times New Roman" w:hAnsi="Times New Roman" w:cs="Times New Roman"/>
          <w:color w:val="000000" w:themeColor="text1"/>
          <w:shd w:val="clear" w:color="auto" w:fill="FFFFFF"/>
        </w:rPr>
        <w:t>diness across selected settings</w:t>
      </w:r>
    </w:p>
    <w:p w14:paraId="6282EBDB" w14:textId="77777777" w:rsidR="00DA44D9" w:rsidRPr="001430BF" w:rsidRDefault="00DA44D9"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Source:</w:t>
      </w:r>
      <w:r w:rsidRPr="001430BF">
        <w:rPr>
          <w:rFonts w:ascii="Times New Roman" w:hAnsi="Times New Roman" w:cs="Times New Roman"/>
          <w:color w:val="000000" w:themeColor="text1"/>
        </w:rPr>
        <w:t xml:space="preserve"> (Merchan, 2024)</w:t>
      </w:r>
    </w:p>
    <w:p w14:paraId="539F0B72" w14:textId="5C855DE7" w:rsidR="00686530" w:rsidRPr="001430BF" w:rsidRDefault="0068653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Taken together, the literature since 2017 shows that hospital</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linked birth readiness varies widely across settings but is consistently associated with improved use of institutional delivery and with proxy indicators of safer care</w:t>
      </w:r>
      <w:r w:rsidR="00DA44D9" w:rsidRPr="001430BF">
        <w:rPr>
          <w:rFonts w:ascii="Times New Roman" w:hAnsi="Times New Roman" w:cs="Times New Roman"/>
          <w:color w:val="000000" w:themeColor="text1"/>
        </w:rPr>
        <w:t xml:space="preserve"> (Stierman et al., 2021)</w:t>
      </w:r>
      <w:r w:rsidRPr="001430BF">
        <w:rPr>
          <w:rFonts w:ascii="Times New Roman" w:hAnsi="Times New Roman" w:cs="Times New Roman"/>
          <w:color w:val="000000" w:themeColor="text1"/>
          <w:shd w:val="clear" w:color="auto" w:fill="FFFFFF"/>
        </w:rPr>
        <w:t>. The strongest and most actionable determinants in the hospital orbit are adequate antenatal contacts, structured counseling on danger signs and planning steps, and simple but explicit planning for transport and funds</w:t>
      </w:r>
      <w:r w:rsidR="00DA44D9" w:rsidRPr="001430BF">
        <w:rPr>
          <w:rFonts w:ascii="Times New Roman" w:hAnsi="Times New Roman" w:cs="Times New Roman"/>
          <w:color w:val="000000" w:themeColor="text1"/>
        </w:rPr>
        <w:t xml:space="preserve"> (Emeh et al., 2021)</w:t>
      </w:r>
      <w:r w:rsidRPr="001430BF">
        <w:rPr>
          <w:rFonts w:ascii="Times New Roman" w:hAnsi="Times New Roman" w:cs="Times New Roman"/>
          <w:color w:val="000000" w:themeColor="text1"/>
          <w:shd w:val="clear" w:color="auto" w:fill="FFFFFF"/>
        </w:rPr>
        <w:t xml:space="preserve">. Organizational strategies that integrate group antenatal care, </w:t>
      </w:r>
      <w:proofErr w:type="spellStart"/>
      <w:r w:rsidRPr="001430BF">
        <w:rPr>
          <w:rFonts w:ascii="Times New Roman" w:hAnsi="Times New Roman" w:cs="Times New Roman"/>
          <w:color w:val="000000" w:themeColor="text1"/>
          <w:shd w:val="clear" w:color="auto" w:fill="FFFFFF"/>
        </w:rPr>
        <w:t>standardi</w:t>
      </w:r>
      <w:r w:rsidR="008030C2">
        <w:rPr>
          <w:rFonts w:ascii="Times New Roman" w:hAnsi="Times New Roman" w:cs="Times New Roman"/>
          <w:color w:val="000000" w:themeColor="text1"/>
          <w:shd w:val="clear" w:color="auto" w:fill="FFFFFF"/>
        </w:rPr>
        <w:t>se</w:t>
      </w:r>
      <w:proofErr w:type="spellEnd"/>
      <w:r w:rsidR="008030C2">
        <w:rPr>
          <w:rFonts w:ascii="Times New Roman" w:hAnsi="Times New Roman" w:cs="Times New Roman"/>
          <w:color w:val="000000" w:themeColor="text1"/>
          <w:shd w:val="clear" w:color="auto" w:fill="FFFFFF"/>
        </w:rPr>
        <w:t xml:space="preserve"> counsel</w:t>
      </w:r>
      <w:r w:rsidRPr="001430BF">
        <w:rPr>
          <w:rFonts w:ascii="Times New Roman" w:hAnsi="Times New Roman" w:cs="Times New Roman"/>
          <w:color w:val="000000" w:themeColor="text1"/>
          <w:shd w:val="clear" w:color="auto" w:fill="FFFFFF"/>
        </w:rPr>
        <w:t>ling content, and operationalize protocols for emergency escalation appear to improve readiness and can be implemented within existing hospital workflows, while broader gains will continue to depend on regional coverage of skilled attendance and facility births and on the reduction of access barriers outside the hospital.</w:t>
      </w:r>
    </w:p>
    <w:p w14:paraId="1786FAEB" w14:textId="77777777" w:rsidR="00F32F69" w:rsidRPr="001430BF" w:rsidRDefault="00B67EC0" w:rsidP="00B64D6A">
      <w:pPr>
        <w:spacing w:line="360" w:lineRule="auto"/>
        <w:jc w:val="both"/>
        <w:rPr>
          <w:rFonts w:ascii="Times New Roman" w:hAnsi="Times New Roman" w:cs="Times New Roman"/>
          <w:b/>
          <w:bCs/>
          <w:color w:val="000000" w:themeColor="text1"/>
          <w:shd w:val="clear" w:color="auto" w:fill="FFFFFF"/>
        </w:rPr>
      </w:pPr>
      <w:r w:rsidRPr="001430BF">
        <w:rPr>
          <w:rFonts w:ascii="Times New Roman" w:hAnsi="Times New Roman" w:cs="Times New Roman"/>
          <w:b/>
          <w:bCs/>
          <w:color w:val="000000" w:themeColor="text1"/>
          <w:shd w:val="clear" w:color="auto" w:fill="FFFFFF"/>
        </w:rPr>
        <w:t xml:space="preserve">Birth readiness in </w:t>
      </w:r>
      <w:r w:rsidR="00F32F69" w:rsidRPr="001430BF">
        <w:rPr>
          <w:rFonts w:ascii="Times New Roman" w:hAnsi="Times New Roman" w:cs="Times New Roman"/>
          <w:b/>
          <w:bCs/>
          <w:color w:val="000000" w:themeColor="text1"/>
          <w:shd w:val="clear" w:color="auto" w:fill="FFFFFF"/>
        </w:rPr>
        <w:t>Ghana</w:t>
      </w:r>
      <w:r w:rsidRPr="001430BF">
        <w:rPr>
          <w:rFonts w:ascii="Times New Roman" w:hAnsi="Times New Roman" w:cs="Times New Roman"/>
          <w:b/>
          <w:bCs/>
          <w:color w:val="000000" w:themeColor="text1"/>
          <w:shd w:val="clear" w:color="auto" w:fill="FFFFFF"/>
        </w:rPr>
        <w:t xml:space="preserve"> </w:t>
      </w:r>
    </w:p>
    <w:p w14:paraId="3054CF6E" w14:textId="477550A9" w:rsidR="007A178E" w:rsidRPr="001430BF" w:rsidRDefault="00F32F69"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 xml:space="preserve">The evidence since 2017 shows that birth preparedness and complication readiness within Ghanaian hospitals is feasible and improves proximate </w:t>
      </w:r>
      <w:proofErr w:type="spellStart"/>
      <w:r w:rsidRPr="001430BF">
        <w:rPr>
          <w:rFonts w:ascii="Times New Roman" w:hAnsi="Times New Roman" w:cs="Times New Roman"/>
          <w:color w:val="000000" w:themeColor="text1"/>
          <w:shd w:val="clear" w:color="auto" w:fill="FFFFFF"/>
        </w:rPr>
        <w:t>behaviours</w:t>
      </w:r>
      <w:proofErr w:type="spellEnd"/>
      <w:r w:rsidRPr="001430BF">
        <w:rPr>
          <w:rFonts w:ascii="Times New Roman" w:hAnsi="Times New Roman" w:cs="Times New Roman"/>
          <w:color w:val="000000" w:themeColor="text1"/>
          <w:shd w:val="clear" w:color="auto" w:fill="FFFFFF"/>
        </w:rPr>
        <w:t xml:space="preserve"> when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strategies are explicit, resourced, and embedded in routine antenatal care</w:t>
      </w:r>
      <w:r w:rsidR="00227E02" w:rsidRPr="001430BF">
        <w:rPr>
          <w:rFonts w:ascii="Times New Roman" w:hAnsi="Times New Roman" w:cs="Times New Roman"/>
          <w:color w:val="000000" w:themeColor="text1"/>
        </w:rPr>
        <w:t xml:space="preserve"> (Oduro et al., 2023)</w:t>
      </w:r>
      <w:r w:rsidRPr="001430BF">
        <w:rPr>
          <w:rFonts w:ascii="Times New Roman" w:hAnsi="Times New Roman" w:cs="Times New Roman"/>
          <w:color w:val="000000" w:themeColor="text1"/>
          <w:shd w:val="clear" w:color="auto" w:fill="FFFFFF"/>
        </w:rPr>
        <w:t xml:space="preserve">. Urban facility data from Accra indicate high overall preparedness with notable gaps in specific components such as identification of a blood donor, which signals that hospitals should </w:t>
      </w:r>
      <w:proofErr w:type="spellStart"/>
      <w:r w:rsidRPr="001430BF">
        <w:rPr>
          <w:rFonts w:ascii="Times New Roman" w:hAnsi="Times New Roman" w:cs="Times New Roman"/>
          <w:color w:val="000000" w:themeColor="text1"/>
          <w:shd w:val="clear" w:color="auto" w:fill="FFFFFF"/>
        </w:rPr>
        <w:t>prioritise</w:t>
      </w:r>
      <w:proofErr w:type="spellEnd"/>
      <w:r w:rsidRPr="001430BF">
        <w:rPr>
          <w:rFonts w:ascii="Times New Roman" w:hAnsi="Times New Roman" w:cs="Times New Roman"/>
          <w:color w:val="000000" w:themeColor="text1"/>
          <w:shd w:val="clear" w:color="auto" w:fill="FFFFFF"/>
        </w:rPr>
        <w:t xml:space="preserve"> item</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specific counselling and documentation rather than rely on composite scores alone</w:t>
      </w:r>
      <w:r w:rsidR="00295563" w:rsidRPr="001430BF">
        <w:rPr>
          <w:rFonts w:ascii="Times New Roman" w:hAnsi="Times New Roman" w:cs="Times New Roman"/>
          <w:color w:val="000000" w:themeColor="text1"/>
        </w:rPr>
        <w:t xml:space="preserve"> (Ebenezer Afrifa-Yamoah et al., 2024)</w:t>
      </w:r>
      <w:r w:rsidRPr="001430BF">
        <w:rPr>
          <w:rFonts w:ascii="Times New Roman" w:hAnsi="Times New Roman" w:cs="Times New Roman"/>
          <w:color w:val="000000" w:themeColor="text1"/>
          <w:shd w:val="clear" w:color="auto" w:fill="FFFFFF"/>
        </w:rPr>
        <w:t xml:space="preserve">. </w:t>
      </w:r>
      <w:r w:rsidR="00B67EC0"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At the other end of the spectrum, facility</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linked samples in disadvantaged </w:t>
      </w:r>
      <w:r w:rsidRPr="001430BF">
        <w:rPr>
          <w:rFonts w:ascii="Times New Roman" w:hAnsi="Times New Roman" w:cs="Times New Roman"/>
          <w:color w:val="000000" w:themeColor="text1"/>
          <w:shd w:val="clear" w:color="auto" w:fill="FFFFFF"/>
        </w:rPr>
        <w:lastRenderedPageBreak/>
        <w:t>districts and in northern Ghana report markedly lower adequacy, with education, marital status, antenatal contact intensity, and danger sign knowledge emerging as consistent determinants</w:t>
      </w:r>
      <w:r w:rsidR="007A178E" w:rsidRPr="001430BF">
        <w:rPr>
          <w:rFonts w:ascii="Times New Roman" w:hAnsi="Times New Roman" w:cs="Times New Roman"/>
          <w:color w:val="000000" w:themeColor="text1"/>
        </w:rPr>
        <w:t xml:space="preserve"> (</w:t>
      </w:r>
      <w:proofErr w:type="spellStart"/>
      <w:r w:rsidR="007A178E" w:rsidRPr="001430BF">
        <w:rPr>
          <w:rFonts w:ascii="Times New Roman" w:hAnsi="Times New Roman" w:cs="Times New Roman"/>
          <w:color w:val="000000" w:themeColor="text1"/>
        </w:rPr>
        <w:t>Abanga</w:t>
      </w:r>
      <w:proofErr w:type="spellEnd"/>
      <w:r w:rsidR="007A178E" w:rsidRPr="001430BF">
        <w:rPr>
          <w:rFonts w:ascii="Times New Roman" w:hAnsi="Times New Roman" w:cs="Times New Roman"/>
          <w:color w:val="000000" w:themeColor="text1"/>
        </w:rPr>
        <w:t xml:space="preserve"> et al., 2025)</w:t>
      </w:r>
      <w:r w:rsidRPr="001430BF">
        <w:rPr>
          <w:rFonts w:ascii="Times New Roman" w:hAnsi="Times New Roman" w:cs="Times New Roman"/>
          <w:color w:val="000000" w:themeColor="text1"/>
          <w:shd w:val="clear" w:color="auto" w:fill="FFFFFF"/>
        </w:rPr>
        <w:t xml:space="preserve">. These gradients imply that contact with facilities is necessary but insufficient unless hospitals </w:t>
      </w:r>
      <w:proofErr w:type="spellStart"/>
      <w:r w:rsidRPr="001430BF">
        <w:rPr>
          <w:rFonts w:ascii="Times New Roman" w:hAnsi="Times New Roman" w:cs="Times New Roman"/>
          <w:color w:val="000000" w:themeColor="text1"/>
          <w:shd w:val="clear" w:color="auto" w:fill="FFFFFF"/>
        </w:rPr>
        <w:t>organise</w:t>
      </w:r>
      <w:proofErr w:type="spellEnd"/>
      <w:r w:rsidRPr="001430BF">
        <w:rPr>
          <w:rFonts w:ascii="Times New Roman" w:hAnsi="Times New Roman" w:cs="Times New Roman"/>
          <w:color w:val="000000" w:themeColor="text1"/>
          <w:shd w:val="clear" w:color="auto" w:fill="FFFFFF"/>
        </w:rPr>
        <w:t xml:space="preserve"> care to address social barriers inside the service pathway</w:t>
      </w:r>
      <w:r w:rsidR="007A178E" w:rsidRPr="001430BF">
        <w:rPr>
          <w:rFonts w:ascii="Times New Roman" w:hAnsi="Times New Roman" w:cs="Times New Roman"/>
          <w:color w:val="000000" w:themeColor="text1"/>
        </w:rPr>
        <w:t xml:space="preserve"> (Schwarz et al., 2022)</w:t>
      </w:r>
      <w:r w:rsidRPr="001430BF">
        <w:rPr>
          <w:rFonts w:ascii="Times New Roman" w:hAnsi="Times New Roman" w:cs="Times New Roman"/>
          <w:color w:val="000000" w:themeColor="text1"/>
          <w:shd w:val="clear" w:color="auto" w:fill="FFFFFF"/>
        </w:rPr>
        <w:t>. Equity</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sensitive planning prompts in registers, targeted support for women with fewer contacts, and flexible approaches to partner involvement are therefore</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 managerial priorities. </w:t>
      </w:r>
    </w:p>
    <w:p w14:paraId="40A6826E" w14:textId="77777777" w:rsidR="00B67EC0" w:rsidRPr="001430BF" w:rsidRDefault="00F32F69" w:rsidP="00B64D6A">
      <w:pPr>
        <w:spacing w:line="360" w:lineRule="auto"/>
        <w:jc w:val="both"/>
        <w:rPr>
          <w:rFonts w:ascii="Times New Roman" w:hAnsi="Times New Roman" w:cs="Times New Roman"/>
          <w:color w:val="000000" w:themeColor="text1"/>
          <w:shd w:val="clear" w:color="auto" w:fill="FFFFFF"/>
        </w:rPr>
      </w:pP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redesign can shift these outcomes. A recent cluster </w:t>
      </w:r>
      <w:proofErr w:type="spellStart"/>
      <w:r w:rsidRPr="001430BF">
        <w:rPr>
          <w:rFonts w:ascii="Times New Roman" w:hAnsi="Times New Roman" w:cs="Times New Roman"/>
          <w:color w:val="000000" w:themeColor="text1"/>
          <w:shd w:val="clear" w:color="auto" w:fill="FFFFFF"/>
        </w:rPr>
        <w:t>randomised</w:t>
      </w:r>
      <w:proofErr w:type="spellEnd"/>
      <w:r w:rsidRPr="001430BF">
        <w:rPr>
          <w:rFonts w:ascii="Times New Roman" w:hAnsi="Times New Roman" w:cs="Times New Roman"/>
          <w:color w:val="000000" w:themeColor="text1"/>
          <w:shd w:val="clear" w:color="auto" w:fill="FFFFFF"/>
        </w:rPr>
        <w:t xml:space="preserve"> trial in the Eastern Region shows that group antenatal care delivered in facility clinics improves knowledge of danger signs and increases birth preparedness relative to individual care</w:t>
      </w:r>
      <w:r w:rsidR="007A178E" w:rsidRPr="001430BF">
        <w:rPr>
          <w:rFonts w:ascii="Times New Roman" w:hAnsi="Times New Roman" w:cs="Times New Roman"/>
          <w:color w:val="000000" w:themeColor="text1"/>
          <w:shd w:val="clear" w:color="auto" w:fill="FFFFFF"/>
        </w:rPr>
        <w:t xml:space="preserve"> </w:t>
      </w:r>
      <w:r w:rsidR="007A178E" w:rsidRPr="001430BF">
        <w:rPr>
          <w:rFonts w:ascii="Times New Roman" w:hAnsi="Times New Roman" w:cs="Times New Roman"/>
          <w:color w:val="000000" w:themeColor="text1"/>
        </w:rPr>
        <w:t>(Kukula et al., 2024)</w:t>
      </w:r>
      <w:r w:rsidRPr="001430BF">
        <w:rPr>
          <w:rFonts w:ascii="Times New Roman" w:hAnsi="Times New Roman" w:cs="Times New Roman"/>
          <w:color w:val="000000" w:themeColor="text1"/>
          <w:shd w:val="clear" w:color="auto" w:fill="FFFFFF"/>
        </w:rPr>
        <w:t xml:space="preserve">. Group based sessions appear to create a social learning environment that strengthens planning </w:t>
      </w:r>
      <w:proofErr w:type="spellStart"/>
      <w:r w:rsidRPr="001430BF">
        <w:rPr>
          <w:rFonts w:ascii="Times New Roman" w:hAnsi="Times New Roman" w:cs="Times New Roman"/>
          <w:color w:val="000000" w:themeColor="text1"/>
          <w:shd w:val="clear" w:color="auto" w:fill="FFFFFF"/>
        </w:rPr>
        <w:t>behaviours</w:t>
      </w:r>
      <w:proofErr w:type="spellEnd"/>
      <w:r w:rsidRPr="001430BF">
        <w:rPr>
          <w:rFonts w:ascii="Times New Roman" w:hAnsi="Times New Roman" w:cs="Times New Roman"/>
          <w:color w:val="000000" w:themeColor="text1"/>
          <w:shd w:val="clear" w:color="auto" w:fill="FFFFFF"/>
        </w:rPr>
        <w:t xml:space="preserve"> while remaining compatible with normal clinic operations, which makes them attractive for hospital managers seeking scalable strategies. Implementation planning should specify staff roles, session cadence, and fidelity checks to preserve effect as models are scaled. </w:t>
      </w:r>
    </w:p>
    <w:p w14:paraId="4EE69D23" w14:textId="77777777" w:rsidR="00B67EC0" w:rsidRPr="001430BF" w:rsidRDefault="00B67EC0" w:rsidP="00B64D6A">
      <w:pPr>
        <w:spacing w:line="360" w:lineRule="auto"/>
        <w:jc w:val="both"/>
        <w:rPr>
          <w:rFonts w:ascii="Times New Roman" w:hAnsi="Times New Roman" w:cs="Times New Roman"/>
          <w:color w:val="000000" w:themeColor="text1"/>
          <w:shd w:val="clear" w:color="auto" w:fill="FFFFFF"/>
        </w:rPr>
      </w:pPr>
    </w:p>
    <w:p w14:paraId="00272621" w14:textId="0A29F455" w:rsidR="008149C7" w:rsidRPr="001430BF" w:rsidRDefault="00F32F69"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The national quality platform provides a conducive outer setting. Ghana’s participation in the WHO Quality of Care Network has been associated with strengthened leadership, action, learning, and accountability mechanisms and with reductions in institutional stillbirths in participating facilities</w:t>
      </w:r>
      <w:r w:rsidR="007A178E" w:rsidRPr="001430BF">
        <w:rPr>
          <w:rFonts w:ascii="Times New Roman" w:hAnsi="Times New Roman" w:cs="Times New Roman"/>
          <w:color w:val="000000" w:themeColor="text1"/>
        </w:rPr>
        <w:t xml:space="preserve"> (Blerta Maliqi et al., 2024)</w:t>
      </w:r>
      <w:r w:rsidRPr="001430BF">
        <w:rPr>
          <w:rFonts w:ascii="Times New Roman" w:hAnsi="Times New Roman" w:cs="Times New Roman"/>
          <w:color w:val="000000" w:themeColor="text1"/>
          <w:shd w:val="clear" w:color="auto" w:fill="FFFFFF"/>
        </w:rPr>
        <w:t>. Hospitals can align birth preparedness work with this architecture by adopting standard counselling content, a one</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page birth plan in the record, monthly audit of plan completeness, and quarterly drills that include referral and blood bank liaison</w:t>
      </w:r>
      <w:r w:rsidR="008149C7" w:rsidRPr="001430BF">
        <w:rPr>
          <w:rFonts w:ascii="Times New Roman" w:hAnsi="Times New Roman" w:cs="Times New Roman"/>
          <w:color w:val="000000" w:themeColor="text1"/>
        </w:rPr>
        <w:t xml:space="preserve"> (Nyirenda et al., 2025)</w:t>
      </w:r>
      <w:r w:rsidRPr="001430BF">
        <w:rPr>
          <w:rFonts w:ascii="Times New Roman" w:hAnsi="Times New Roman" w:cs="Times New Roman"/>
          <w:color w:val="000000" w:themeColor="text1"/>
          <w:shd w:val="clear" w:color="auto" w:fill="FFFFFF"/>
        </w:rPr>
        <w:t xml:space="preserve">. Such alignment reduces duplication, improves measurement discipline, and increases the likelihood of sustained practice. </w:t>
      </w:r>
    </w:p>
    <w:p w14:paraId="78EE6E5E" w14:textId="4510DAC1" w:rsidR="00F32F69" w:rsidRPr="001430BF" w:rsidRDefault="00F32F69"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Global coverage trends put these facility strategies in perspective. Skilled birth attendance and facility delivery have risen worldwide, but substantial regional, wealth and urban rural gaps persist</w:t>
      </w:r>
      <w:r w:rsidR="008149C7" w:rsidRPr="001430BF">
        <w:rPr>
          <w:rFonts w:ascii="Times New Roman" w:hAnsi="Times New Roman" w:cs="Times New Roman"/>
          <w:color w:val="000000" w:themeColor="text1"/>
        </w:rPr>
        <w:t xml:space="preserve"> (</w:t>
      </w:r>
      <w:proofErr w:type="spellStart"/>
      <w:r w:rsidR="008149C7" w:rsidRPr="001430BF">
        <w:rPr>
          <w:rFonts w:ascii="Times New Roman" w:hAnsi="Times New Roman" w:cs="Times New Roman"/>
          <w:color w:val="000000" w:themeColor="text1"/>
        </w:rPr>
        <w:t>Abredu</w:t>
      </w:r>
      <w:proofErr w:type="spellEnd"/>
      <w:r w:rsidR="008149C7" w:rsidRPr="001430BF">
        <w:rPr>
          <w:rFonts w:ascii="Times New Roman" w:hAnsi="Times New Roman" w:cs="Times New Roman"/>
          <w:color w:val="000000" w:themeColor="text1"/>
        </w:rPr>
        <w:t xml:space="preserve"> et al., 2024)</w:t>
      </w:r>
      <w:r w:rsidRPr="001430BF">
        <w:rPr>
          <w:rFonts w:ascii="Times New Roman" w:hAnsi="Times New Roman" w:cs="Times New Roman"/>
          <w:color w:val="000000" w:themeColor="text1"/>
          <w:shd w:val="clear" w:color="auto" w:fill="FFFFFF"/>
        </w:rPr>
        <w:t>. Where facility delivery coverage is low, the marginal effect of hospital</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based readiness on timely care will be limited by structural access barriers even when counselling and plans are strong. This underscores the need for hospital managers to pair internal process improvements with robust referral communication and community linkages so that plans translate into timely arrival. </w:t>
      </w:r>
      <w:r w:rsidR="008149C7"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Finally, measurement inconsistency remains a barrier to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learning. Studies use varied definitions of what counts as being prepared, which complicates synthesis and local benchmarking</w:t>
      </w:r>
      <w:r w:rsidR="008149C7" w:rsidRPr="001430BF">
        <w:rPr>
          <w:rFonts w:ascii="Times New Roman" w:hAnsi="Times New Roman" w:cs="Times New Roman"/>
          <w:color w:val="000000" w:themeColor="text1"/>
        </w:rPr>
        <w:t xml:space="preserve"> (</w:t>
      </w:r>
      <w:proofErr w:type="spellStart"/>
      <w:r w:rsidR="008149C7" w:rsidRPr="001430BF">
        <w:rPr>
          <w:rFonts w:ascii="Times New Roman" w:hAnsi="Times New Roman" w:cs="Times New Roman"/>
          <w:color w:val="000000" w:themeColor="text1"/>
        </w:rPr>
        <w:t>Willmington</w:t>
      </w:r>
      <w:proofErr w:type="spellEnd"/>
      <w:r w:rsidR="008149C7" w:rsidRPr="001430BF">
        <w:rPr>
          <w:rFonts w:ascii="Times New Roman" w:hAnsi="Times New Roman" w:cs="Times New Roman"/>
          <w:color w:val="000000" w:themeColor="text1"/>
        </w:rPr>
        <w:t xml:space="preserve"> et al., 2022)</w:t>
      </w:r>
      <w:r w:rsidRPr="001430BF">
        <w:rPr>
          <w:rFonts w:ascii="Times New Roman" w:hAnsi="Times New Roman" w:cs="Times New Roman"/>
          <w:color w:val="000000" w:themeColor="text1"/>
          <w:shd w:val="clear" w:color="auto" w:fill="FFFFFF"/>
        </w:rPr>
        <w:t xml:space="preserve">. Hospitals in Ghana should agree a </w:t>
      </w:r>
      <w:r w:rsidRPr="001430BF">
        <w:rPr>
          <w:rFonts w:ascii="Times New Roman" w:hAnsi="Times New Roman" w:cs="Times New Roman"/>
          <w:color w:val="000000" w:themeColor="text1"/>
          <w:shd w:val="clear" w:color="auto" w:fill="FFFFFF"/>
        </w:rPr>
        <w:lastRenderedPageBreak/>
        <w:t xml:space="preserve">parsimonious indicator set that captures coverage of counselling on danger signs, documented birth plans that include transport and blood donor arrangements, documented referral readiness, partner participation, and timeliness of arrival for complications. Embedding these indicators in routine dashboards within the </w:t>
      </w:r>
      <w:r w:rsidR="008149C7" w:rsidRPr="001430BF">
        <w:rPr>
          <w:rFonts w:ascii="Times New Roman" w:hAnsi="Times New Roman" w:cs="Times New Roman"/>
          <w:color w:val="000000" w:themeColor="text1"/>
          <w:shd w:val="clear" w:color="auto" w:fill="FFFFFF"/>
        </w:rPr>
        <w:t>Quality-of-Care</w:t>
      </w:r>
      <w:r w:rsidRPr="001430BF">
        <w:rPr>
          <w:rFonts w:ascii="Times New Roman" w:hAnsi="Times New Roman" w:cs="Times New Roman"/>
          <w:color w:val="000000" w:themeColor="text1"/>
          <w:shd w:val="clear" w:color="auto" w:fill="FFFFFF"/>
        </w:rPr>
        <w:t xml:space="preserve"> Network would enable cross</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facility comparison and iterative improvement.</w:t>
      </w:r>
    </w:p>
    <w:p w14:paraId="6E0CF6B2" w14:textId="77777777" w:rsidR="00B67EC0" w:rsidRPr="001430BF" w:rsidRDefault="00B67EC0" w:rsidP="00B64D6A">
      <w:pPr>
        <w:spacing w:line="360" w:lineRule="auto"/>
        <w:jc w:val="both"/>
        <w:rPr>
          <w:rFonts w:ascii="Times New Roman" w:hAnsi="Times New Roman" w:cs="Times New Roman"/>
          <w:b/>
          <w:bCs/>
          <w:color w:val="000000" w:themeColor="text1"/>
          <w:shd w:val="clear" w:color="auto" w:fill="FFFFFF"/>
        </w:rPr>
      </w:pPr>
      <w:r w:rsidRPr="001430BF">
        <w:rPr>
          <w:rFonts w:ascii="Times New Roman" w:hAnsi="Times New Roman" w:cs="Times New Roman"/>
          <w:b/>
          <w:bCs/>
          <w:color w:val="000000" w:themeColor="text1"/>
          <w:shd w:val="clear" w:color="auto" w:fill="FFFFFF"/>
        </w:rPr>
        <w:t>Complication readiness in hospitals</w:t>
      </w:r>
    </w:p>
    <w:p w14:paraId="0260FE22" w14:textId="7F1F2DEB" w:rsidR="003E4B63" w:rsidRPr="001430BF" w:rsidRDefault="00B67EC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 xml:space="preserve">Complication readiness is the </w:t>
      </w:r>
      <w:proofErr w:type="spellStart"/>
      <w:r w:rsidRPr="001430BF">
        <w:rPr>
          <w:rFonts w:ascii="Times New Roman" w:hAnsi="Times New Roman" w:cs="Times New Roman"/>
          <w:color w:val="000000" w:themeColor="text1"/>
          <w:shd w:val="clear" w:color="auto" w:fill="FFFFFF"/>
        </w:rPr>
        <w:t>organisational</w:t>
      </w:r>
      <w:proofErr w:type="spellEnd"/>
      <w:r w:rsidRPr="001430BF">
        <w:rPr>
          <w:rFonts w:ascii="Times New Roman" w:hAnsi="Times New Roman" w:cs="Times New Roman"/>
          <w:color w:val="000000" w:themeColor="text1"/>
          <w:shd w:val="clear" w:color="auto" w:fill="FFFFFF"/>
        </w:rPr>
        <w:t xml:space="preserve"> capacity of a hospital to </w:t>
      </w:r>
      <w:proofErr w:type="spellStart"/>
      <w:r w:rsidRPr="001430BF">
        <w:rPr>
          <w:rFonts w:ascii="Times New Roman" w:hAnsi="Times New Roman" w:cs="Times New Roman"/>
          <w:color w:val="000000" w:themeColor="text1"/>
          <w:shd w:val="clear" w:color="auto" w:fill="FFFFFF"/>
        </w:rPr>
        <w:t>recognise</w:t>
      </w:r>
      <w:proofErr w:type="spellEnd"/>
      <w:r w:rsidRPr="001430BF">
        <w:rPr>
          <w:rFonts w:ascii="Times New Roman" w:hAnsi="Times New Roman" w:cs="Times New Roman"/>
          <w:color w:val="000000" w:themeColor="text1"/>
          <w:shd w:val="clear" w:color="auto" w:fill="FFFFFF"/>
        </w:rPr>
        <w:t xml:space="preserve"> obstetric or newborn danger quickly and to mount an effective, timely response</w:t>
      </w:r>
      <w:r w:rsidR="00540018" w:rsidRPr="001430BF">
        <w:rPr>
          <w:rFonts w:ascii="Times New Roman" w:hAnsi="Times New Roman" w:cs="Times New Roman"/>
          <w:color w:val="000000" w:themeColor="text1"/>
        </w:rPr>
        <w:t xml:space="preserve"> (</w:t>
      </w:r>
      <w:proofErr w:type="spellStart"/>
      <w:r w:rsidR="00540018" w:rsidRPr="001430BF">
        <w:rPr>
          <w:rFonts w:ascii="Times New Roman" w:hAnsi="Times New Roman" w:cs="Times New Roman"/>
          <w:color w:val="000000" w:themeColor="text1"/>
        </w:rPr>
        <w:t>Letose</w:t>
      </w:r>
      <w:proofErr w:type="spellEnd"/>
      <w:r w:rsidR="00540018" w:rsidRPr="001430BF">
        <w:rPr>
          <w:rFonts w:ascii="Times New Roman" w:hAnsi="Times New Roman" w:cs="Times New Roman"/>
          <w:color w:val="000000" w:themeColor="text1"/>
        </w:rPr>
        <w:t xml:space="preserve"> et al., 2020)</w:t>
      </w:r>
      <w:r w:rsidRPr="001430BF">
        <w:rPr>
          <w:rFonts w:ascii="Times New Roman" w:hAnsi="Times New Roman" w:cs="Times New Roman"/>
          <w:color w:val="000000" w:themeColor="text1"/>
          <w:shd w:val="clear" w:color="auto" w:fill="FFFFFF"/>
        </w:rPr>
        <w:t xml:space="preserve">. It brings together </w:t>
      </w:r>
      <w:proofErr w:type="spellStart"/>
      <w:r w:rsidRPr="001430BF">
        <w:rPr>
          <w:rFonts w:ascii="Times New Roman" w:hAnsi="Times New Roman" w:cs="Times New Roman"/>
          <w:color w:val="000000" w:themeColor="text1"/>
          <w:shd w:val="clear" w:color="auto" w:fill="FFFFFF"/>
        </w:rPr>
        <w:t>standardised</w:t>
      </w:r>
      <w:proofErr w:type="spellEnd"/>
      <w:r w:rsidRPr="001430BF">
        <w:rPr>
          <w:rFonts w:ascii="Times New Roman" w:hAnsi="Times New Roman" w:cs="Times New Roman"/>
          <w:color w:val="000000" w:themeColor="text1"/>
          <w:shd w:val="clear" w:color="auto" w:fill="FFFFFF"/>
        </w:rPr>
        <w:t xml:space="preserve"> clinical protocols, competent teams, reliable supplies and equipment, blood availability, real</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time monitoring tools, and referral communication arrangements. Current World Health Organization guidance frames this capacity inside evidence</w:t>
      </w:r>
      <w:r w:rsidR="008030C2">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based intrapartum care and respectful communication and requires timely escalation when </w:t>
      </w:r>
      <w:proofErr w:type="spellStart"/>
      <w:r w:rsidRPr="001430BF">
        <w:rPr>
          <w:rFonts w:ascii="Times New Roman" w:hAnsi="Times New Roman" w:cs="Times New Roman"/>
          <w:color w:val="000000" w:themeColor="text1"/>
          <w:shd w:val="clear" w:color="auto" w:fill="FFFFFF"/>
        </w:rPr>
        <w:t>labour</w:t>
      </w:r>
      <w:proofErr w:type="spellEnd"/>
      <w:r w:rsidRPr="001430BF">
        <w:rPr>
          <w:rFonts w:ascii="Times New Roman" w:hAnsi="Times New Roman" w:cs="Times New Roman"/>
          <w:color w:val="000000" w:themeColor="text1"/>
          <w:shd w:val="clear" w:color="auto" w:fill="FFFFFF"/>
        </w:rPr>
        <w:t xml:space="preserve"> deviates from normal</w:t>
      </w:r>
      <w:r w:rsidR="00540018" w:rsidRPr="001430BF">
        <w:rPr>
          <w:rFonts w:ascii="Times New Roman" w:hAnsi="Times New Roman" w:cs="Times New Roman"/>
          <w:color w:val="000000" w:themeColor="text1"/>
        </w:rPr>
        <w:t xml:space="preserve"> (Oladapo et al., 2018)</w:t>
      </w:r>
      <w:r w:rsidRPr="001430BF">
        <w:rPr>
          <w:rFonts w:ascii="Times New Roman" w:hAnsi="Times New Roman" w:cs="Times New Roman"/>
          <w:color w:val="000000" w:themeColor="text1"/>
          <w:shd w:val="clear" w:color="auto" w:fill="FFFFFF"/>
        </w:rPr>
        <w:t xml:space="preserve">. The WHO </w:t>
      </w:r>
      <w:proofErr w:type="spellStart"/>
      <w:r w:rsidRPr="001430BF">
        <w:rPr>
          <w:rFonts w:ascii="Times New Roman" w:hAnsi="Times New Roman" w:cs="Times New Roman"/>
          <w:color w:val="000000" w:themeColor="text1"/>
          <w:shd w:val="clear" w:color="auto" w:fill="FFFFFF"/>
        </w:rPr>
        <w:t>Labour</w:t>
      </w:r>
      <w:proofErr w:type="spellEnd"/>
      <w:r w:rsidRPr="001430BF">
        <w:rPr>
          <w:rFonts w:ascii="Times New Roman" w:hAnsi="Times New Roman" w:cs="Times New Roman"/>
          <w:color w:val="000000" w:themeColor="text1"/>
          <w:shd w:val="clear" w:color="auto" w:fill="FFFFFF"/>
        </w:rPr>
        <w:t xml:space="preserve"> Care Guide complements this by specifying bedside monitoring and decision prompts that help teams detect deterioration early and act without delay. </w:t>
      </w:r>
    </w:p>
    <w:p w14:paraId="5E020E61" w14:textId="77777777" w:rsidR="00B67EC0" w:rsidRPr="001430BF" w:rsidRDefault="00B67EC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 xml:space="preserve">Operationally, complication readiness in hospitals can be </w:t>
      </w:r>
      <w:proofErr w:type="spellStart"/>
      <w:r w:rsidRPr="001430BF">
        <w:rPr>
          <w:rFonts w:ascii="Times New Roman" w:hAnsi="Times New Roman" w:cs="Times New Roman"/>
          <w:color w:val="000000" w:themeColor="text1"/>
          <w:shd w:val="clear" w:color="auto" w:fill="FFFFFF"/>
        </w:rPr>
        <w:t>organised</w:t>
      </w:r>
      <w:proofErr w:type="spellEnd"/>
      <w:r w:rsidRPr="001430BF">
        <w:rPr>
          <w:rFonts w:ascii="Times New Roman" w:hAnsi="Times New Roman" w:cs="Times New Roman"/>
          <w:color w:val="000000" w:themeColor="text1"/>
          <w:shd w:val="clear" w:color="auto" w:fill="FFFFFF"/>
        </w:rPr>
        <w:t xml:space="preserve"> around five </w:t>
      </w:r>
      <w:proofErr w:type="gramStart"/>
      <w:r w:rsidRPr="001430BF">
        <w:rPr>
          <w:rFonts w:ascii="Times New Roman" w:hAnsi="Times New Roman" w:cs="Times New Roman"/>
          <w:color w:val="000000" w:themeColor="text1"/>
          <w:shd w:val="clear" w:color="auto" w:fill="FFFFFF"/>
        </w:rPr>
        <w:t>domains</w:t>
      </w:r>
      <w:r w:rsidR="00540018" w:rsidRPr="001430BF">
        <w:rPr>
          <w:rFonts w:ascii="Times New Roman" w:hAnsi="Times New Roman" w:cs="Times New Roman"/>
          <w:color w:val="000000" w:themeColor="text1"/>
        </w:rPr>
        <w:t>(</w:t>
      </w:r>
      <w:proofErr w:type="gramEnd"/>
      <w:r w:rsidR="00540018" w:rsidRPr="001430BF">
        <w:rPr>
          <w:rFonts w:ascii="Times New Roman" w:hAnsi="Times New Roman" w:cs="Times New Roman"/>
          <w:color w:val="000000" w:themeColor="text1"/>
        </w:rPr>
        <w:t xml:space="preserve">World Health </w:t>
      </w:r>
      <w:proofErr w:type="spellStart"/>
      <w:r w:rsidR="00540018" w:rsidRPr="001430BF">
        <w:rPr>
          <w:rFonts w:ascii="Times New Roman" w:hAnsi="Times New Roman" w:cs="Times New Roman"/>
          <w:color w:val="000000" w:themeColor="text1"/>
        </w:rPr>
        <w:t>Organisation</w:t>
      </w:r>
      <w:proofErr w:type="spellEnd"/>
      <w:r w:rsidR="00540018" w:rsidRPr="001430BF">
        <w:rPr>
          <w:rFonts w:ascii="Times New Roman" w:hAnsi="Times New Roman" w:cs="Times New Roman"/>
          <w:color w:val="000000" w:themeColor="text1"/>
        </w:rPr>
        <w:t>, 2018)</w:t>
      </w:r>
      <w:r w:rsidR="00540018"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First, triage and surveillance systems that identify emergencies on arrival and during </w:t>
      </w:r>
      <w:proofErr w:type="spellStart"/>
      <w:r w:rsidRPr="001430BF">
        <w:rPr>
          <w:rFonts w:ascii="Times New Roman" w:hAnsi="Times New Roman" w:cs="Times New Roman"/>
          <w:color w:val="000000" w:themeColor="text1"/>
          <w:shd w:val="clear" w:color="auto" w:fill="FFFFFF"/>
        </w:rPr>
        <w:t>labour</w:t>
      </w:r>
      <w:proofErr w:type="spellEnd"/>
      <w:r w:rsidRPr="001430BF">
        <w:rPr>
          <w:rFonts w:ascii="Times New Roman" w:hAnsi="Times New Roman" w:cs="Times New Roman"/>
          <w:color w:val="000000" w:themeColor="text1"/>
          <w:shd w:val="clear" w:color="auto" w:fill="FFFFFF"/>
        </w:rPr>
        <w:t xml:space="preserve">, for example the use of structured triage, early warning charts and the WHO </w:t>
      </w:r>
      <w:proofErr w:type="spellStart"/>
      <w:r w:rsidRPr="001430BF">
        <w:rPr>
          <w:rFonts w:ascii="Times New Roman" w:hAnsi="Times New Roman" w:cs="Times New Roman"/>
          <w:color w:val="000000" w:themeColor="text1"/>
          <w:shd w:val="clear" w:color="auto" w:fill="FFFFFF"/>
        </w:rPr>
        <w:t>Labour</w:t>
      </w:r>
      <w:proofErr w:type="spellEnd"/>
      <w:r w:rsidRPr="001430BF">
        <w:rPr>
          <w:rFonts w:ascii="Times New Roman" w:hAnsi="Times New Roman" w:cs="Times New Roman"/>
          <w:color w:val="000000" w:themeColor="text1"/>
          <w:shd w:val="clear" w:color="auto" w:fill="FFFFFF"/>
        </w:rPr>
        <w:t xml:space="preserve"> Care Guide record</w:t>
      </w:r>
      <w:r w:rsidR="00A6748B" w:rsidRPr="001430BF">
        <w:rPr>
          <w:rFonts w:ascii="Times New Roman" w:hAnsi="Times New Roman" w:cs="Times New Roman"/>
          <w:color w:val="000000" w:themeColor="text1"/>
        </w:rPr>
        <w:t xml:space="preserve"> (World Health Organization, 2012)</w:t>
      </w:r>
      <w:r w:rsidRPr="001430BF">
        <w:rPr>
          <w:rFonts w:ascii="Times New Roman" w:hAnsi="Times New Roman" w:cs="Times New Roman"/>
          <w:color w:val="000000" w:themeColor="text1"/>
          <w:shd w:val="clear" w:color="auto" w:fill="FFFFFF"/>
        </w:rPr>
        <w:t xml:space="preserve">. Second, the availability and functionality of emergency obstetric and newborn care signal functions such as parenteral antibiotics, uterotonics, anticonvulsants, assisted vaginal birth, manual removal of placenta, removal of retained products, neonatal resuscitation, and where designated, caesarean section and blood transfusion. Third, staff capability and team processes, including on call rosters, simulation drills, audit and feedback, and clear role assignments for rapid response. Fourth, supplies, equipment, and blood readiness, which require routine stock checks, maintenance, and </w:t>
      </w:r>
      <w:proofErr w:type="spellStart"/>
      <w:r w:rsidRPr="001430BF">
        <w:rPr>
          <w:rFonts w:ascii="Times New Roman" w:hAnsi="Times New Roman" w:cs="Times New Roman"/>
          <w:color w:val="000000" w:themeColor="text1"/>
          <w:shd w:val="clear" w:color="auto" w:fill="FFFFFF"/>
        </w:rPr>
        <w:t>formalised</w:t>
      </w:r>
      <w:proofErr w:type="spellEnd"/>
      <w:r w:rsidRPr="001430BF">
        <w:rPr>
          <w:rFonts w:ascii="Times New Roman" w:hAnsi="Times New Roman" w:cs="Times New Roman"/>
          <w:color w:val="000000" w:themeColor="text1"/>
          <w:shd w:val="clear" w:color="auto" w:fill="FFFFFF"/>
        </w:rPr>
        <w:t xml:space="preserve"> linkages to blood services. Fifth, communication and referral, including written protocols, tested transport arrangements, and counter referral feedback to ensure continuity of care</w:t>
      </w:r>
      <w:r w:rsidR="00A6748B" w:rsidRPr="001430BF">
        <w:rPr>
          <w:rFonts w:ascii="Times New Roman" w:hAnsi="Times New Roman" w:cs="Times New Roman"/>
          <w:color w:val="000000" w:themeColor="text1"/>
        </w:rPr>
        <w:t xml:space="preserve"> (World Health Organization, 2012)</w:t>
      </w:r>
      <w:r w:rsidRPr="001430BF">
        <w:rPr>
          <w:rFonts w:ascii="Times New Roman" w:hAnsi="Times New Roman" w:cs="Times New Roman"/>
          <w:color w:val="000000" w:themeColor="text1"/>
          <w:shd w:val="clear" w:color="auto" w:fill="FFFFFF"/>
        </w:rPr>
        <w:t xml:space="preserve">. These elements and their measurement are described across recent implementation manuals and empirical assessments and provide a practical indicator set for hospital dashboards such as frequency of drills, time to clinical review, time to treatment, time to transfer, stock availability, and proportion of cases managed with all required signal functions. </w:t>
      </w:r>
    </w:p>
    <w:p w14:paraId="0FEE89A4" w14:textId="77777777" w:rsidR="003E4B63" w:rsidRPr="001430BF" w:rsidRDefault="003E4B63" w:rsidP="00B64D6A">
      <w:pPr>
        <w:spacing w:line="360" w:lineRule="auto"/>
        <w:jc w:val="both"/>
        <w:rPr>
          <w:rFonts w:ascii="Times New Roman" w:hAnsi="Times New Roman" w:cs="Times New Roman"/>
          <w:color w:val="000000" w:themeColor="text1"/>
          <w:shd w:val="clear" w:color="auto" w:fill="FFFFFF"/>
        </w:rPr>
      </w:pPr>
    </w:p>
    <w:p w14:paraId="4D23205C" w14:textId="77777777" w:rsidR="00B67EC0" w:rsidRPr="001430BF" w:rsidRDefault="00B67EC0"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lastRenderedPageBreak/>
        <w:t>Complication readiness also depends on a supportive outer setting</w:t>
      </w:r>
      <w:r w:rsidR="00A6748B" w:rsidRPr="001430BF">
        <w:rPr>
          <w:rFonts w:ascii="Times New Roman" w:hAnsi="Times New Roman" w:cs="Times New Roman"/>
          <w:color w:val="000000" w:themeColor="text1"/>
        </w:rPr>
        <w:t xml:space="preserve"> (Oduro et al., 2023)</w:t>
      </w:r>
      <w:r w:rsidRPr="001430BF">
        <w:rPr>
          <w:rFonts w:ascii="Times New Roman" w:hAnsi="Times New Roman" w:cs="Times New Roman"/>
          <w:color w:val="000000" w:themeColor="text1"/>
          <w:shd w:val="clear" w:color="auto" w:fill="FFFFFF"/>
        </w:rPr>
        <w:t>. Since 2017 the Network for Improving Quality of Care for Maternal and Newborn Health has provided countries, including Ghana, with a platform for leadership, action, learning, and accountability in hospitals</w:t>
      </w:r>
      <w:r w:rsidR="00A6748B" w:rsidRPr="001430BF">
        <w:rPr>
          <w:rFonts w:ascii="Times New Roman" w:hAnsi="Times New Roman" w:cs="Times New Roman"/>
          <w:color w:val="000000" w:themeColor="text1"/>
        </w:rPr>
        <w:t xml:space="preserve"> (Dube et al., 2024)</w:t>
      </w:r>
      <w:r w:rsidRPr="001430BF">
        <w:rPr>
          <w:rFonts w:ascii="Times New Roman" w:hAnsi="Times New Roman" w:cs="Times New Roman"/>
          <w:color w:val="000000" w:themeColor="text1"/>
          <w:shd w:val="clear" w:color="auto" w:fill="FFFFFF"/>
        </w:rPr>
        <w:t xml:space="preserve">. Network reports document progress on instituting standards and show associations with improved facility outcomes, which makes the network a suitable vehicle for </w:t>
      </w:r>
      <w:proofErr w:type="spellStart"/>
      <w:r w:rsidRPr="001430BF">
        <w:rPr>
          <w:rFonts w:ascii="Times New Roman" w:hAnsi="Times New Roman" w:cs="Times New Roman"/>
          <w:color w:val="000000" w:themeColor="text1"/>
          <w:shd w:val="clear" w:color="auto" w:fill="FFFFFF"/>
        </w:rPr>
        <w:t>institutionalising</w:t>
      </w:r>
      <w:proofErr w:type="spellEnd"/>
      <w:r w:rsidRPr="001430BF">
        <w:rPr>
          <w:rFonts w:ascii="Times New Roman" w:hAnsi="Times New Roman" w:cs="Times New Roman"/>
          <w:color w:val="000000" w:themeColor="text1"/>
          <w:shd w:val="clear" w:color="auto" w:fill="FFFFFF"/>
        </w:rPr>
        <w:t xml:space="preserve"> drills, referral protocols, and blood readiness audits within routine quality cycles</w:t>
      </w:r>
      <w:r w:rsidR="00A6748B" w:rsidRPr="001430BF">
        <w:rPr>
          <w:rFonts w:ascii="Times New Roman" w:hAnsi="Times New Roman" w:cs="Times New Roman"/>
          <w:color w:val="000000" w:themeColor="text1"/>
        </w:rPr>
        <w:t xml:space="preserve"> (</w:t>
      </w:r>
      <w:proofErr w:type="spellStart"/>
      <w:r w:rsidR="00A6748B" w:rsidRPr="001430BF">
        <w:rPr>
          <w:rFonts w:ascii="Times New Roman" w:hAnsi="Times New Roman" w:cs="Times New Roman"/>
          <w:color w:val="000000" w:themeColor="text1"/>
        </w:rPr>
        <w:t>Wakaria</w:t>
      </w:r>
      <w:proofErr w:type="spellEnd"/>
      <w:r w:rsidR="00A6748B" w:rsidRPr="001430BF">
        <w:rPr>
          <w:rFonts w:ascii="Times New Roman" w:hAnsi="Times New Roman" w:cs="Times New Roman"/>
          <w:color w:val="000000" w:themeColor="text1"/>
        </w:rPr>
        <w:t xml:space="preserve"> et al., 2017)</w:t>
      </w:r>
      <w:r w:rsidRPr="001430BF">
        <w:rPr>
          <w:rFonts w:ascii="Times New Roman" w:hAnsi="Times New Roman" w:cs="Times New Roman"/>
          <w:color w:val="000000" w:themeColor="text1"/>
          <w:shd w:val="clear" w:color="auto" w:fill="FFFFFF"/>
        </w:rPr>
        <w:t>. Recent multi country experience papers further highlight that respectful care and communication with women and companions are not optional extras but integral to safe emergency response because they reduce delay in consent and improve adherence to advice</w:t>
      </w:r>
      <w:r w:rsidR="00A6748B" w:rsidRPr="001430BF">
        <w:rPr>
          <w:rFonts w:ascii="Times New Roman" w:hAnsi="Times New Roman" w:cs="Times New Roman"/>
          <w:color w:val="000000" w:themeColor="text1"/>
        </w:rPr>
        <w:t xml:space="preserve"> (</w:t>
      </w:r>
      <w:proofErr w:type="spellStart"/>
      <w:r w:rsidR="00A6748B" w:rsidRPr="001430BF">
        <w:rPr>
          <w:rFonts w:ascii="Times New Roman" w:hAnsi="Times New Roman" w:cs="Times New Roman"/>
          <w:color w:val="000000" w:themeColor="text1"/>
        </w:rPr>
        <w:t>Muhayimana</w:t>
      </w:r>
      <w:proofErr w:type="spellEnd"/>
      <w:r w:rsidR="00A6748B" w:rsidRPr="001430BF">
        <w:rPr>
          <w:rFonts w:ascii="Times New Roman" w:hAnsi="Times New Roman" w:cs="Times New Roman"/>
          <w:color w:val="000000" w:themeColor="text1"/>
        </w:rPr>
        <w:t xml:space="preserve"> &amp; Kearns, 2024)</w:t>
      </w:r>
      <w:r w:rsidRPr="001430BF">
        <w:rPr>
          <w:rFonts w:ascii="Times New Roman" w:hAnsi="Times New Roman" w:cs="Times New Roman"/>
          <w:color w:val="000000" w:themeColor="text1"/>
          <w:shd w:val="clear" w:color="auto" w:fill="FFFFFF"/>
        </w:rPr>
        <w:t>. Equity considerations remain central. Hospitals should disaggregate readiness and response indicators by residence, education, age and other relevant characteristics to ensure that improvements close gaps rather than raise averages alone.</w:t>
      </w:r>
    </w:p>
    <w:p w14:paraId="579D43B6" w14:textId="77777777" w:rsidR="0092243D" w:rsidRPr="001430BF" w:rsidRDefault="0092243D" w:rsidP="00B64D6A">
      <w:pPr>
        <w:spacing w:line="360" w:lineRule="auto"/>
        <w:jc w:val="both"/>
        <w:rPr>
          <w:rFonts w:ascii="Times New Roman" w:hAnsi="Times New Roman" w:cs="Times New Roman"/>
          <w:color w:val="000000" w:themeColor="text1"/>
          <w:shd w:val="clear" w:color="auto" w:fill="FFFFFF"/>
        </w:rPr>
      </w:pPr>
    </w:p>
    <w:p w14:paraId="473B723C" w14:textId="77777777" w:rsidR="003E4B63" w:rsidRPr="001430BF" w:rsidRDefault="003E4B63" w:rsidP="00B64D6A">
      <w:pPr>
        <w:spacing w:line="360" w:lineRule="auto"/>
        <w:jc w:val="both"/>
        <w:rPr>
          <w:rFonts w:ascii="Times New Roman" w:hAnsi="Times New Roman" w:cs="Times New Roman"/>
          <w:color w:val="000000" w:themeColor="text1"/>
        </w:rPr>
      </w:pPr>
      <w:r w:rsidRPr="001430BF">
        <w:rPr>
          <w:rFonts w:ascii="Times New Roman" w:hAnsi="Times New Roman" w:cs="Times New Roman"/>
          <w:b/>
          <w:bCs/>
          <w:color w:val="000000" w:themeColor="text1"/>
        </w:rPr>
        <w:t>Birth preparedness and complication readiness in Ghanaian hospitals</w:t>
      </w:r>
      <w:r w:rsidRPr="001430BF">
        <w:rPr>
          <w:rFonts w:ascii="Times New Roman" w:hAnsi="Times New Roman" w:cs="Times New Roman"/>
          <w:color w:val="000000" w:themeColor="text1"/>
        </w:rPr>
        <w:t xml:space="preserve"> </w:t>
      </w:r>
    </w:p>
    <w:p w14:paraId="4E9A4ED3" w14:textId="77777777" w:rsidR="003E4B63" w:rsidRPr="001430BF" w:rsidRDefault="0092243D"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rPr>
        <w:t>In two urban facilities in Accra, overall birth preparedness among recent mothers was high at about 78 percent. Facility delivery was the norm at 98.3 percent, and most women had at least four antenatal contacts at 61.3 percent</w:t>
      </w:r>
      <w:r w:rsidR="00A6748B" w:rsidRPr="001430BF">
        <w:rPr>
          <w:rFonts w:ascii="Times New Roman" w:hAnsi="Times New Roman" w:cs="Times New Roman"/>
          <w:color w:val="000000" w:themeColor="text1"/>
        </w:rPr>
        <w:t xml:space="preserve"> (</w:t>
      </w:r>
      <w:proofErr w:type="spellStart"/>
      <w:r w:rsidR="00A6748B" w:rsidRPr="001430BF">
        <w:rPr>
          <w:rFonts w:ascii="Times New Roman" w:hAnsi="Times New Roman" w:cs="Times New Roman"/>
          <w:color w:val="000000" w:themeColor="text1"/>
        </w:rPr>
        <w:t>Klobodu</w:t>
      </w:r>
      <w:proofErr w:type="spellEnd"/>
      <w:r w:rsidR="00A6748B" w:rsidRPr="001430BF">
        <w:rPr>
          <w:rFonts w:ascii="Times New Roman" w:hAnsi="Times New Roman" w:cs="Times New Roman"/>
          <w:color w:val="000000" w:themeColor="text1"/>
        </w:rPr>
        <w:t xml:space="preserve"> et al., 2020)</w:t>
      </w:r>
      <w:r w:rsidRPr="001430BF">
        <w:rPr>
          <w:rFonts w:ascii="Times New Roman" w:hAnsi="Times New Roman" w:cs="Times New Roman"/>
          <w:color w:val="000000" w:themeColor="text1"/>
        </w:rPr>
        <w:t>. However, preparedness showed uneven depth.</w:t>
      </w:r>
      <w:r w:rsidRPr="001430BF">
        <w:rPr>
          <w:rFonts w:ascii="Times New Roman" w:hAnsi="Times New Roman" w:cs="Times New Roman"/>
          <w:color w:val="000000" w:themeColor="text1"/>
          <w:shd w:val="clear" w:color="auto" w:fill="FFFFFF"/>
        </w:rPr>
        <w:t xml:space="preserve"> The most common action was holding valid health insurance at 90.4 percent, while arranging a potential blood donor was much lower at 50.4 percent and comprehensive knowledge of all danger signs reached only 58 percent</w:t>
      </w:r>
      <w:r w:rsidR="00A6748B" w:rsidRPr="001430BF">
        <w:rPr>
          <w:rFonts w:ascii="Times New Roman" w:hAnsi="Times New Roman" w:cs="Times New Roman"/>
          <w:color w:val="000000" w:themeColor="text1"/>
        </w:rPr>
        <w:t xml:space="preserve"> (Chauhan et al., 2018)</w:t>
      </w:r>
      <w:r w:rsidRPr="001430BF">
        <w:rPr>
          <w:rFonts w:ascii="Times New Roman" w:hAnsi="Times New Roman" w:cs="Times New Roman"/>
          <w:color w:val="000000" w:themeColor="text1"/>
          <w:shd w:val="clear" w:color="auto" w:fill="FFFFFF"/>
        </w:rPr>
        <w:t>. In multivariable analysis, four or more antenatal visits, being employed, and belonging to maternal health clubs were associated with markedly higher odds of being prepared</w:t>
      </w:r>
      <w:r w:rsidR="00A6748B" w:rsidRPr="001430BF">
        <w:rPr>
          <w:rFonts w:ascii="Times New Roman" w:hAnsi="Times New Roman" w:cs="Times New Roman"/>
          <w:color w:val="000000" w:themeColor="text1"/>
        </w:rPr>
        <w:t xml:space="preserve"> (Aaron </w:t>
      </w:r>
      <w:proofErr w:type="spellStart"/>
      <w:r w:rsidR="00A6748B" w:rsidRPr="001430BF">
        <w:rPr>
          <w:rFonts w:ascii="Times New Roman" w:hAnsi="Times New Roman" w:cs="Times New Roman"/>
          <w:color w:val="000000" w:themeColor="text1"/>
        </w:rPr>
        <w:t>Asibi</w:t>
      </w:r>
      <w:proofErr w:type="spellEnd"/>
      <w:r w:rsidR="00A6748B" w:rsidRPr="001430BF">
        <w:rPr>
          <w:rFonts w:ascii="Times New Roman" w:hAnsi="Times New Roman" w:cs="Times New Roman"/>
          <w:color w:val="000000" w:themeColor="text1"/>
        </w:rPr>
        <w:t xml:space="preserve"> </w:t>
      </w:r>
      <w:proofErr w:type="spellStart"/>
      <w:r w:rsidR="00A6748B" w:rsidRPr="001430BF">
        <w:rPr>
          <w:rFonts w:ascii="Times New Roman" w:hAnsi="Times New Roman" w:cs="Times New Roman"/>
          <w:color w:val="000000" w:themeColor="text1"/>
        </w:rPr>
        <w:t>Abuosi</w:t>
      </w:r>
      <w:proofErr w:type="spellEnd"/>
      <w:r w:rsidR="00A6748B" w:rsidRPr="001430BF">
        <w:rPr>
          <w:rFonts w:ascii="Times New Roman" w:hAnsi="Times New Roman" w:cs="Times New Roman"/>
          <w:color w:val="000000" w:themeColor="text1"/>
        </w:rPr>
        <w:t xml:space="preserve"> et al., 2024)</w:t>
      </w:r>
      <w:r w:rsidRPr="001430BF">
        <w:rPr>
          <w:rFonts w:ascii="Times New Roman" w:hAnsi="Times New Roman" w:cs="Times New Roman"/>
          <w:color w:val="000000" w:themeColor="text1"/>
          <w:shd w:val="clear" w:color="auto" w:fill="FFFFFF"/>
        </w:rPr>
        <w:t xml:space="preserve">. These </w:t>
      </w:r>
      <w:proofErr w:type="gramStart"/>
      <w:r w:rsidRPr="001430BF">
        <w:rPr>
          <w:rFonts w:ascii="Times New Roman" w:hAnsi="Times New Roman" w:cs="Times New Roman"/>
          <w:color w:val="000000" w:themeColor="text1"/>
          <w:shd w:val="clear" w:color="auto" w:fill="FFFFFF"/>
        </w:rPr>
        <w:t>facility based</w:t>
      </w:r>
      <w:proofErr w:type="gramEnd"/>
      <w:r w:rsidRPr="001430BF">
        <w:rPr>
          <w:rFonts w:ascii="Times New Roman" w:hAnsi="Times New Roman" w:cs="Times New Roman"/>
          <w:color w:val="000000" w:themeColor="text1"/>
          <w:shd w:val="clear" w:color="auto" w:fill="FFFFFF"/>
        </w:rPr>
        <w:t xml:space="preserve"> results indicate that contact intensity and social support operated as leverage points for preparedness within hospital antenatal ecosystems. </w:t>
      </w:r>
    </w:p>
    <w:p w14:paraId="676D399C" w14:textId="77777777" w:rsidR="00C07A84" w:rsidRPr="001430BF" w:rsidRDefault="00C07A84" w:rsidP="00C07A84">
      <w:pPr>
        <w:spacing w:line="360" w:lineRule="auto"/>
        <w:jc w:val="center"/>
        <w:rPr>
          <w:rFonts w:ascii="Times New Roman" w:hAnsi="Times New Roman" w:cs="Times New Roman"/>
          <w:color w:val="000000" w:themeColor="text1"/>
          <w:shd w:val="clear" w:color="auto" w:fill="FFFFFF"/>
        </w:rPr>
      </w:pPr>
      <w:r w:rsidRPr="001430BF">
        <w:rPr>
          <w:rFonts w:ascii="Times New Roman" w:hAnsi="Times New Roman" w:cs="Times New Roman"/>
          <w:noProof/>
          <w:color w:val="000000" w:themeColor="text1"/>
          <w:shd w:val="clear" w:color="auto" w:fill="FFFFFF"/>
        </w:rPr>
        <w:lastRenderedPageBreak/>
        <w:drawing>
          <wp:inline distT="0" distB="0" distL="0" distR="0" wp14:anchorId="0352C3C0" wp14:editId="760DB025">
            <wp:extent cx="4700954" cy="3123925"/>
            <wp:effectExtent l="0" t="0" r="0" b="635"/>
            <wp:docPr id="248957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957835" name="Picture 2489578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00954" cy="3123925"/>
                    </a:xfrm>
                    <a:prstGeom prst="rect">
                      <a:avLst/>
                    </a:prstGeom>
                  </pic:spPr>
                </pic:pic>
              </a:graphicData>
            </a:graphic>
          </wp:inline>
        </w:drawing>
      </w:r>
    </w:p>
    <w:p w14:paraId="38046FAC" w14:textId="77777777" w:rsidR="00C64E3F" w:rsidRPr="001430BF" w:rsidRDefault="00C64E3F" w:rsidP="00C64E3F">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Figure 2: Birth preparedness components among mothers.</w:t>
      </w:r>
    </w:p>
    <w:p w14:paraId="6447FF78" w14:textId="77777777" w:rsidR="00784316" w:rsidRPr="001430BF" w:rsidRDefault="00784316"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 xml:space="preserve">Source: </w:t>
      </w:r>
      <w:r w:rsidRPr="001430BF">
        <w:rPr>
          <w:rFonts w:ascii="Times New Roman" w:hAnsi="Times New Roman" w:cs="Times New Roman"/>
          <w:color w:val="000000" w:themeColor="text1"/>
        </w:rPr>
        <w:t xml:space="preserve">(Aaron </w:t>
      </w:r>
      <w:proofErr w:type="spellStart"/>
      <w:r w:rsidRPr="001430BF">
        <w:rPr>
          <w:rFonts w:ascii="Times New Roman" w:hAnsi="Times New Roman" w:cs="Times New Roman"/>
          <w:color w:val="000000" w:themeColor="text1"/>
        </w:rPr>
        <w:t>Asibi</w:t>
      </w:r>
      <w:proofErr w:type="spellEnd"/>
      <w:r w:rsidRPr="001430BF">
        <w:rPr>
          <w:rFonts w:ascii="Times New Roman" w:hAnsi="Times New Roman" w:cs="Times New Roman"/>
          <w:color w:val="000000" w:themeColor="text1"/>
        </w:rPr>
        <w:t xml:space="preserve"> </w:t>
      </w:r>
      <w:proofErr w:type="spellStart"/>
      <w:r w:rsidRPr="001430BF">
        <w:rPr>
          <w:rFonts w:ascii="Times New Roman" w:hAnsi="Times New Roman" w:cs="Times New Roman"/>
          <w:color w:val="000000" w:themeColor="text1"/>
        </w:rPr>
        <w:t>Abuosi</w:t>
      </w:r>
      <w:proofErr w:type="spellEnd"/>
      <w:r w:rsidRPr="001430BF">
        <w:rPr>
          <w:rFonts w:ascii="Times New Roman" w:hAnsi="Times New Roman" w:cs="Times New Roman"/>
          <w:color w:val="000000" w:themeColor="text1"/>
        </w:rPr>
        <w:t xml:space="preserve"> et al., 2024)</w:t>
      </w:r>
    </w:p>
    <w:p w14:paraId="39208AB7" w14:textId="77777777" w:rsidR="003E4B63" w:rsidRPr="001430BF" w:rsidRDefault="0092243D"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Findings from disadvantaged rural districts that refer to hospitals reveal different constraints that hospitals must plan around</w:t>
      </w:r>
      <w:r w:rsidR="00784316" w:rsidRPr="001430BF">
        <w:rPr>
          <w:rFonts w:ascii="Times New Roman" w:hAnsi="Times New Roman" w:cs="Times New Roman"/>
          <w:color w:val="000000" w:themeColor="text1"/>
        </w:rPr>
        <w:t xml:space="preserve"> (</w:t>
      </w:r>
      <w:proofErr w:type="spellStart"/>
      <w:r w:rsidR="00784316" w:rsidRPr="001430BF">
        <w:rPr>
          <w:rFonts w:ascii="Times New Roman" w:hAnsi="Times New Roman" w:cs="Times New Roman"/>
          <w:color w:val="000000" w:themeColor="text1"/>
        </w:rPr>
        <w:t>Nwana</w:t>
      </w:r>
      <w:proofErr w:type="spellEnd"/>
      <w:r w:rsidR="00784316" w:rsidRPr="001430BF">
        <w:rPr>
          <w:rFonts w:ascii="Times New Roman" w:hAnsi="Times New Roman" w:cs="Times New Roman"/>
          <w:color w:val="000000" w:themeColor="text1"/>
        </w:rPr>
        <w:t xml:space="preserve"> et al., 2022)</w:t>
      </w:r>
      <w:r w:rsidRPr="001430BF">
        <w:rPr>
          <w:rFonts w:ascii="Times New Roman" w:hAnsi="Times New Roman" w:cs="Times New Roman"/>
          <w:color w:val="000000" w:themeColor="text1"/>
          <w:shd w:val="clear" w:color="auto" w:fill="FFFFFF"/>
        </w:rPr>
        <w:t>. Although most women had identified a delivery place at 93.2 percent and a companion at 95.8 percent, the ability to secure a blood donor varied extensively by district from 10.7 percent to 91.1 percent, and about one in five women showed poor overall preparedness at 22.6 percent</w:t>
      </w:r>
      <w:r w:rsidR="00784316" w:rsidRPr="001430BF">
        <w:rPr>
          <w:rFonts w:ascii="Times New Roman" w:hAnsi="Times New Roman" w:cs="Times New Roman"/>
          <w:color w:val="000000" w:themeColor="text1"/>
        </w:rPr>
        <w:t xml:space="preserve"> (The World Bank, 2022)</w:t>
      </w:r>
      <w:r w:rsidRPr="001430BF">
        <w:rPr>
          <w:rFonts w:ascii="Times New Roman" w:hAnsi="Times New Roman" w:cs="Times New Roman"/>
          <w:color w:val="000000" w:themeColor="text1"/>
          <w:shd w:val="clear" w:color="auto" w:fill="FFFFFF"/>
        </w:rPr>
        <w:t>. Educational level, marital status, and the frequency of antenatal contacts were associated with preparedness, and transport planning was inconsistent across districts, for example 30.9 percent in one forest district against 83.6 percent in a savannah district for daytime transport arrangements</w:t>
      </w:r>
      <w:r w:rsidR="00784316" w:rsidRPr="001430BF">
        <w:rPr>
          <w:rFonts w:ascii="Times New Roman" w:hAnsi="Times New Roman" w:cs="Times New Roman"/>
          <w:color w:val="000000" w:themeColor="text1"/>
        </w:rPr>
        <w:t xml:space="preserve"> (Oduro et al., 2023)</w:t>
      </w:r>
      <w:r w:rsidRPr="001430BF">
        <w:rPr>
          <w:rFonts w:ascii="Times New Roman" w:hAnsi="Times New Roman" w:cs="Times New Roman"/>
          <w:color w:val="000000" w:themeColor="text1"/>
          <w:shd w:val="clear" w:color="auto" w:fill="FFFFFF"/>
        </w:rPr>
        <w:t xml:space="preserve">. These data highlight that even where women intend to reach hospitals, gaps in emergency readiness can delay timely care. </w:t>
      </w:r>
    </w:p>
    <w:p w14:paraId="4A2AFC59" w14:textId="77777777" w:rsidR="00C07A84" w:rsidRDefault="00C07A84" w:rsidP="00C07A84">
      <w:pPr>
        <w:spacing w:line="360" w:lineRule="auto"/>
        <w:jc w:val="center"/>
        <w:rPr>
          <w:rFonts w:ascii="Times New Roman" w:hAnsi="Times New Roman" w:cs="Times New Roman"/>
          <w:color w:val="000000" w:themeColor="text1"/>
          <w:shd w:val="clear" w:color="auto" w:fill="FFFFFF"/>
        </w:rPr>
      </w:pPr>
      <w:r w:rsidRPr="001430BF">
        <w:rPr>
          <w:rFonts w:ascii="Times New Roman" w:hAnsi="Times New Roman" w:cs="Times New Roman"/>
          <w:noProof/>
          <w:color w:val="000000" w:themeColor="text1"/>
          <w:shd w:val="clear" w:color="auto" w:fill="FFFFFF"/>
        </w:rPr>
        <w:lastRenderedPageBreak/>
        <w:drawing>
          <wp:inline distT="0" distB="0" distL="0" distR="0" wp14:anchorId="54F76845" wp14:editId="3267F490">
            <wp:extent cx="5279292" cy="3170395"/>
            <wp:effectExtent l="0" t="0" r="4445" b="5080"/>
            <wp:docPr id="308490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9060" name="Picture 308490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93358" cy="3178842"/>
                    </a:xfrm>
                    <a:prstGeom prst="rect">
                      <a:avLst/>
                    </a:prstGeom>
                  </pic:spPr>
                </pic:pic>
              </a:graphicData>
            </a:graphic>
          </wp:inline>
        </w:drawing>
      </w:r>
    </w:p>
    <w:p w14:paraId="4F3DFBA0" w14:textId="72115250" w:rsidR="00C64E3F" w:rsidRPr="001430BF" w:rsidRDefault="00C64E3F" w:rsidP="00C64E3F">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 xml:space="preserve">Figure 3: Facility-Linked preparedness components </w:t>
      </w:r>
    </w:p>
    <w:p w14:paraId="6E1FBF3E" w14:textId="7C39B0F8" w:rsidR="00C07A84" w:rsidRPr="001430BF" w:rsidRDefault="0092243D"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Community based evidence from northern Ghana complements the hospital linked picture by showing weak upstream preparation among postpartum women who later present to facilities</w:t>
      </w:r>
      <w:r w:rsidR="00784316" w:rsidRPr="001430BF">
        <w:rPr>
          <w:rFonts w:ascii="Times New Roman" w:hAnsi="Times New Roman" w:cs="Times New Roman"/>
          <w:color w:val="000000" w:themeColor="text1"/>
        </w:rPr>
        <w:t xml:space="preserve"> (Kassim et al., 2023)</w:t>
      </w:r>
      <w:r w:rsidRPr="001430BF">
        <w:rPr>
          <w:rFonts w:ascii="Times New Roman" w:hAnsi="Times New Roman" w:cs="Times New Roman"/>
          <w:color w:val="000000" w:themeColor="text1"/>
          <w:shd w:val="clear" w:color="auto" w:fill="FFFFFF"/>
        </w:rPr>
        <w:t>. Fewer than 15</w:t>
      </w:r>
      <w:r w:rsidR="00CE4A4E">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 met a standard threshold for adequate preparedness based on five core actions. Only 30.5 percent had identified a facility for delivery or emergencies, less than 18 percent had arranged transport, and 32.7</w:t>
      </w:r>
      <w:r w:rsidR="00CE4A4E">
        <w:rPr>
          <w:rFonts w:ascii="Times New Roman" w:hAnsi="Times New Roman" w:cs="Times New Roman"/>
          <w:color w:val="000000" w:themeColor="text1"/>
          <w:shd w:val="clear" w:color="auto" w:fill="FFFFFF"/>
        </w:rPr>
        <w:t>%</w:t>
      </w:r>
      <w:r w:rsidRPr="001430BF">
        <w:rPr>
          <w:rFonts w:ascii="Times New Roman" w:hAnsi="Times New Roman" w:cs="Times New Roman"/>
          <w:color w:val="000000" w:themeColor="text1"/>
          <w:shd w:val="clear" w:color="auto" w:fill="FFFFFF"/>
        </w:rPr>
        <w:t xml:space="preserve"> had saved funds</w:t>
      </w:r>
      <w:r w:rsidR="00784316" w:rsidRPr="001430BF">
        <w:rPr>
          <w:rFonts w:ascii="Times New Roman" w:hAnsi="Times New Roman" w:cs="Times New Roman"/>
          <w:color w:val="000000" w:themeColor="text1"/>
        </w:rPr>
        <w:t xml:space="preserve"> (Kassim et al., 2023)</w:t>
      </w:r>
      <w:r w:rsidRPr="001430BF">
        <w:rPr>
          <w:rFonts w:ascii="Times New Roman" w:hAnsi="Times New Roman" w:cs="Times New Roman"/>
          <w:color w:val="000000" w:themeColor="text1"/>
          <w:shd w:val="clear" w:color="auto" w:fill="FFFFFF"/>
        </w:rPr>
        <w:t xml:space="preserve">. Knowledge of danger signs and higher education were strong predictors of better preparation. </w:t>
      </w:r>
    </w:p>
    <w:p w14:paraId="24C6BD04" w14:textId="77777777" w:rsidR="00C07A84" w:rsidRDefault="00C07A84" w:rsidP="00C07A84">
      <w:pPr>
        <w:spacing w:line="360" w:lineRule="auto"/>
        <w:jc w:val="center"/>
        <w:rPr>
          <w:rFonts w:ascii="Times New Roman" w:hAnsi="Times New Roman" w:cs="Times New Roman"/>
          <w:color w:val="000000" w:themeColor="text1"/>
          <w:shd w:val="clear" w:color="auto" w:fill="FFFFFF"/>
        </w:rPr>
      </w:pPr>
      <w:r w:rsidRPr="001430BF">
        <w:rPr>
          <w:rFonts w:ascii="Times New Roman" w:hAnsi="Times New Roman" w:cs="Times New Roman"/>
          <w:b/>
          <w:bCs/>
          <w:noProof/>
          <w:color w:val="000000" w:themeColor="text1"/>
          <w:shd w:val="clear" w:color="auto" w:fill="FFFFFF"/>
        </w:rPr>
        <w:drawing>
          <wp:inline distT="0" distB="0" distL="0" distR="0" wp14:anchorId="591DF574" wp14:editId="3F352D0A">
            <wp:extent cx="3994767" cy="2628182"/>
            <wp:effectExtent l="0" t="0" r="0" b="1270"/>
            <wp:docPr id="20264066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06608" name="Picture 20264066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5610" cy="2674790"/>
                    </a:xfrm>
                    <a:prstGeom prst="rect">
                      <a:avLst/>
                    </a:prstGeom>
                  </pic:spPr>
                </pic:pic>
              </a:graphicData>
            </a:graphic>
          </wp:inline>
        </w:drawing>
      </w:r>
    </w:p>
    <w:p w14:paraId="4202E61E" w14:textId="77777777" w:rsidR="00C64E3F" w:rsidRPr="001430BF" w:rsidRDefault="00C64E3F" w:rsidP="00C64E3F">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Figure 4: Northern Ghana postpartum women</w:t>
      </w:r>
    </w:p>
    <w:p w14:paraId="3F4E82F6" w14:textId="77777777" w:rsidR="00C64E3F" w:rsidRPr="001430BF" w:rsidRDefault="00C64E3F" w:rsidP="00C07A84">
      <w:pPr>
        <w:spacing w:line="360" w:lineRule="auto"/>
        <w:jc w:val="center"/>
        <w:rPr>
          <w:rFonts w:ascii="Times New Roman" w:hAnsi="Times New Roman" w:cs="Times New Roman"/>
          <w:color w:val="000000" w:themeColor="text1"/>
          <w:shd w:val="clear" w:color="auto" w:fill="FFFFFF"/>
        </w:rPr>
      </w:pPr>
    </w:p>
    <w:p w14:paraId="774E00A4" w14:textId="77777777" w:rsidR="00C07A84" w:rsidRPr="001430BF" w:rsidRDefault="00C07A84" w:rsidP="00B64D6A">
      <w:pPr>
        <w:spacing w:line="360" w:lineRule="auto"/>
        <w:jc w:val="both"/>
        <w:rPr>
          <w:rFonts w:ascii="Times New Roman" w:hAnsi="Times New Roman" w:cs="Times New Roman"/>
          <w:color w:val="000000" w:themeColor="text1"/>
          <w:shd w:val="clear" w:color="auto" w:fill="FFFFFF"/>
        </w:rPr>
      </w:pPr>
    </w:p>
    <w:p w14:paraId="067B8AA5" w14:textId="77777777" w:rsidR="0092243D" w:rsidRPr="001430BF" w:rsidRDefault="0092243D" w:rsidP="00B64D6A">
      <w:p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color w:val="000000" w:themeColor="text1"/>
          <w:shd w:val="clear" w:color="auto" w:fill="FFFFFF"/>
        </w:rPr>
        <w:t>These findings imply that hospitals inherit risk from low preparedness at community level and underscore the value of hospital antenatal education that prioritizes danger sign literacy and actionable planning for transport and blood</w:t>
      </w:r>
      <w:r w:rsidR="00CB4748" w:rsidRPr="001430BF">
        <w:rPr>
          <w:rFonts w:ascii="Times New Roman" w:hAnsi="Times New Roman" w:cs="Times New Roman"/>
          <w:color w:val="000000" w:themeColor="text1"/>
        </w:rPr>
        <w:t xml:space="preserve"> (Nyirenda et al., 2025)</w:t>
      </w:r>
      <w:r w:rsidRPr="001430BF">
        <w:rPr>
          <w:rFonts w:ascii="Times New Roman" w:hAnsi="Times New Roman" w:cs="Times New Roman"/>
          <w:color w:val="000000" w:themeColor="text1"/>
          <w:shd w:val="clear" w:color="auto" w:fill="FFFFFF"/>
        </w:rPr>
        <w:t>. Taken together, Ghanaian hospitals face a dual task. Urban facilities can sustain high coverage by institutionalizing maternal clubs, tracking antenatal contact completeness, and integrating a simple preparedness checklist that includes a plan for blood</w:t>
      </w:r>
      <w:r w:rsidR="00CB4748" w:rsidRPr="001430BF">
        <w:rPr>
          <w:rFonts w:ascii="Times New Roman" w:hAnsi="Times New Roman" w:cs="Times New Roman"/>
          <w:color w:val="000000" w:themeColor="text1"/>
        </w:rPr>
        <w:t xml:space="preserve"> (</w:t>
      </w:r>
      <w:proofErr w:type="spellStart"/>
      <w:r w:rsidR="00CB4748" w:rsidRPr="001430BF">
        <w:rPr>
          <w:rFonts w:ascii="Times New Roman" w:hAnsi="Times New Roman" w:cs="Times New Roman"/>
          <w:color w:val="000000" w:themeColor="text1"/>
        </w:rPr>
        <w:t>Klobodu</w:t>
      </w:r>
      <w:proofErr w:type="spellEnd"/>
      <w:r w:rsidR="00CB4748" w:rsidRPr="001430BF">
        <w:rPr>
          <w:rFonts w:ascii="Times New Roman" w:hAnsi="Times New Roman" w:cs="Times New Roman"/>
          <w:color w:val="000000" w:themeColor="text1"/>
        </w:rPr>
        <w:t xml:space="preserve"> et al., 2020)</w:t>
      </w:r>
      <w:r w:rsidRPr="001430BF">
        <w:rPr>
          <w:rFonts w:ascii="Times New Roman" w:hAnsi="Times New Roman" w:cs="Times New Roman"/>
          <w:color w:val="000000" w:themeColor="text1"/>
          <w:shd w:val="clear" w:color="auto" w:fill="FFFFFF"/>
        </w:rPr>
        <w:t>. Rural referral hospitals must coordinate with primary level clinics to strengthen transport schemes and to normalize early identification of a potential donor, since these items are the most variable and time sensitive. Evidence from the cited studies justifies these operational priorities and provides measurable indicators that hospital managers can use to monitor progress.</w:t>
      </w:r>
    </w:p>
    <w:p w14:paraId="4C82812E" w14:textId="77777777" w:rsidR="00CB4748" w:rsidRPr="001430BF" w:rsidRDefault="00CB4748" w:rsidP="00CB4748">
      <w:pPr>
        <w:spacing w:line="360" w:lineRule="auto"/>
        <w:rPr>
          <w:rFonts w:ascii="Times New Roman" w:hAnsi="Times New Roman" w:cs="Times New Roman"/>
          <w:b/>
          <w:bCs/>
          <w:color w:val="000000" w:themeColor="text1"/>
        </w:rPr>
      </w:pPr>
      <w:proofErr w:type="spellStart"/>
      <w:r w:rsidRPr="001430BF">
        <w:rPr>
          <w:rFonts w:ascii="Times New Roman" w:hAnsi="Times New Roman" w:cs="Times New Roman"/>
          <w:b/>
          <w:bCs/>
          <w:color w:val="000000" w:themeColor="text1"/>
        </w:rPr>
        <w:t>Organisational</w:t>
      </w:r>
      <w:proofErr w:type="spellEnd"/>
      <w:r w:rsidRPr="001430BF">
        <w:rPr>
          <w:rFonts w:ascii="Times New Roman" w:hAnsi="Times New Roman" w:cs="Times New Roman"/>
          <w:b/>
          <w:bCs/>
          <w:color w:val="000000" w:themeColor="text1"/>
        </w:rPr>
        <w:t xml:space="preserve"> strategies</w:t>
      </w:r>
    </w:p>
    <w:p w14:paraId="45A2A61D" w14:textId="77777777" w:rsidR="00CB4748" w:rsidRPr="001430BF"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proofErr w:type="spellStart"/>
      <w:r w:rsidRPr="001430BF">
        <w:rPr>
          <w:rFonts w:ascii="Times New Roman" w:hAnsi="Times New Roman" w:cs="Times New Roman"/>
          <w:i/>
          <w:iCs/>
          <w:color w:val="000000" w:themeColor="text1"/>
          <w:shd w:val="clear" w:color="auto" w:fill="FFFFFF"/>
        </w:rPr>
        <w:t>Standardised</w:t>
      </w:r>
      <w:proofErr w:type="spellEnd"/>
      <w:r w:rsidRPr="001430BF">
        <w:rPr>
          <w:rFonts w:ascii="Times New Roman" w:hAnsi="Times New Roman" w:cs="Times New Roman"/>
          <w:i/>
          <w:iCs/>
          <w:color w:val="000000" w:themeColor="text1"/>
          <w:shd w:val="clear" w:color="auto" w:fill="FFFFFF"/>
        </w:rPr>
        <w:t xml:space="preserve"> BPCR checklists embedded in antenatal and delivery workflows:</w:t>
      </w:r>
      <w:r w:rsidR="00CB4748" w:rsidRPr="001430BF">
        <w:rPr>
          <w:rFonts w:ascii="Times New Roman" w:hAnsi="Times New Roman" w:cs="Times New Roman"/>
          <w:i/>
          <w:iCs/>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Hospitals should </w:t>
      </w:r>
      <w:proofErr w:type="spellStart"/>
      <w:r w:rsidRPr="001430BF">
        <w:rPr>
          <w:rFonts w:ascii="Times New Roman" w:hAnsi="Times New Roman" w:cs="Times New Roman"/>
          <w:color w:val="000000" w:themeColor="text1"/>
          <w:shd w:val="clear" w:color="auto" w:fill="FFFFFF"/>
        </w:rPr>
        <w:t>operationalise</w:t>
      </w:r>
      <w:proofErr w:type="spellEnd"/>
      <w:r w:rsidRPr="001430BF">
        <w:rPr>
          <w:rFonts w:ascii="Times New Roman" w:hAnsi="Times New Roman" w:cs="Times New Roman"/>
          <w:color w:val="000000" w:themeColor="text1"/>
          <w:shd w:val="clear" w:color="auto" w:fill="FFFFFF"/>
        </w:rPr>
        <w:t xml:space="preserve"> a single BPCR checklist that nurses and midwives complete at booking and recheck at each contact through to admission. A standard tool makes the five core elements visible to staff and women and it enables real time tracking of whether a woman has identified a facility and skilled attendant, transport, funds and a potential blood donor</w:t>
      </w:r>
      <w:r w:rsidR="00CB4748" w:rsidRPr="001430BF">
        <w:rPr>
          <w:rFonts w:ascii="Times New Roman" w:hAnsi="Times New Roman" w:cs="Times New Roman"/>
          <w:color w:val="000000" w:themeColor="text1"/>
        </w:rPr>
        <w:t xml:space="preserve"> (Actis Danna et al., 2020)</w:t>
      </w:r>
      <w:r w:rsidRPr="001430BF">
        <w:rPr>
          <w:rFonts w:ascii="Times New Roman" w:hAnsi="Times New Roman" w:cs="Times New Roman"/>
          <w:color w:val="000000" w:themeColor="text1"/>
          <w:shd w:val="clear" w:color="auto" w:fill="FFFFFF"/>
        </w:rPr>
        <w:t xml:space="preserve">. The Accra study recommended development of a simple monitoring tool for BPCR and </w:t>
      </w:r>
      <w:proofErr w:type="spellStart"/>
      <w:r w:rsidRPr="001430BF">
        <w:rPr>
          <w:rFonts w:ascii="Times New Roman" w:hAnsi="Times New Roman" w:cs="Times New Roman"/>
          <w:color w:val="000000" w:themeColor="text1"/>
          <w:shd w:val="clear" w:color="auto" w:fill="FFFFFF"/>
        </w:rPr>
        <w:t>emphasised</w:t>
      </w:r>
      <w:proofErr w:type="spellEnd"/>
      <w:r w:rsidRPr="001430BF">
        <w:rPr>
          <w:rFonts w:ascii="Times New Roman" w:hAnsi="Times New Roman" w:cs="Times New Roman"/>
          <w:color w:val="000000" w:themeColor="text1"/>
          <w:shd w:val="clear" w:color="auto" w:fill="FFFFFF"/>
        </w:rPr>
        <w:t xml:space="preserve"> that such instruments must be coupled with continuous professional development and supportive supervision to be effective</w:t>
      </w:r>
      <w:r w:rsidR="00480614" w:rsidRPr="001430BF">
        <w:rPr>
          <w:rFonts w:ascii="Times New Roman" w:hAnsi="Times New Roman" w:cs="Times New Roman"/>
          <w:color w:val="000000" w:themeColor="text1"/>
        </w:rPr>
        <w:t xml:space="preserve"> (</w:t>
      </w:r>
      <w:proofErr w:type="spellStart"/>
      <w:r w:rsidR="00480614" w:rsidRPr="001430BF">
        <w:rPr>
          <w:rFonts w:ascii="Times New Roman" w:hAnsi="Times New Roman" w:cs="Times New Roman"/>
          <w:color w:val="000000" w:themeColor="text1"/>
        </w:rPr>
        <w:t>Mainprice</w:t>
      </w:r>
      <w:proofErr w:type="spellEnd"/>
      <w:r w:rsidR="00480614" w:rsidRPr="001430BF">
        <w:rPr>
          <w:rFonts w:ascii="Times New Roman" w:hAnsi="Times New Roman" w:cs="Times New Roman"/>
          <w:color w:val="000000" w:themeColor="text1"/>
        </w:rPr>
        <w:t xml:space="preserve"> </w:t>
      </w:r>
      <w:proofErr w:type="spellStart"/>
      <w:r w:rsidR="00480614" w:rsidRPr="001430BF">
        <w:rPr>
          <w:rFonts w:ascii="Times New Roman" w:hAnsi="Times New Roman" w:cs="Times New Roman"/>
          <w:color w:val="000000" w:themeColor="text1"/>
        </w:rPr>
        <w:t>Akuoko</w:t>
      </w:r>
      <w:proofErr w:type="spellEnd"/>
      <w:r w:rsidR="00480614" w:rsidRPr="001430BF">
        <w:rPr>
          <w:rFonts w:ascii="Times New Roman" w:hAnsi="Times New Roman" w:cs="Times New Roman"/>
          <w:color w:val="000000" w:themeColor="text1"/>
        </w:rPr>
        <w:t xml:space="preserve"> </w:t>
      </w:r>
      <w:proofErr w:type="spellStart"/>
      <w:r w:rsidR="00480614" w:rsidRPr="001430BF">
        <w:rPr>
          <w:rFonts w:ascii="Times New Roman" w:hAnsi="Times New Roman" w:cs="Times New Roman"/>
          <w:color w:val="000000" w:themeColor="text1"/>
        </w:rPr>
        <w:t>Essuman</w:t>
      </w:r>
      <w:proofErr w:type="spellEnd"/>
      <w:r w:rsidR="00480614" w:rsidRPr="001430BF">
        <w:rPr>
          <w:rFonts w:ascii="Times New Roman" w:hAnsi="Times New Roman" w:cs="Times New Roman"/>
          <w:color w:val="000000" w:themeColor="text1"/>
        </w:rPr>
        <w:t xml:space="preserve"> et al., 2023)</w:t>
      </w:r>
      <w:r w:rsidRPr="001430BF">
        <w:rPr>
          <w:rFonts w:ascii="Times New Roman" w:hAnsi="Times New Roman" w:cs="Times New Roman"/>
          <w:color w:val="000000" w:themeColor="text1"/>
          <w:shd w:val="clear" w:color="auto" w:fill="FFFFFF"/>
        </w:rPr>
        <w:t xml:space="preserve">. Embedding the checklist in routine notes and morning reviews </w:t>
      </w:r>
      <w:proofErr w:type="spellStart"/>
      <w:r w:rsidRPr="001430BF">
        <w:rPr>
          <w:rFonts w:ascii="Times New Roman" w:hAnsi="Times New Roman" w:cs="Times New Roman"/>
          <w:color w:val="000000" w:themeColor="text1"/>
          <w:shd w:val="clear" w:color="auto" w:fill="FFFFFF"/>
        </w:rPr>
        <w:t>institutionalises</w:t>
      </w:r>
      <w:proofErr w:type="spellEnd"/>
      <w:r w:rsidRPr="001430BF">
        <w:rPr>
          <w:rFonts w:ascii="Times New Roman" w:hAnsi="Times New Roman" w:cs="Times New Roman"/>
          <w:color w:val="000000" w:themeColor="text1"/>
          <w:shd w:val="clear" w:color="auto" w:fill="FFFFFF"/>
        </w:rPr>
        <w:t xml:space="preserve"> accountability and reduces missed counselling opportunities. Facilities should audit completion rates monthly and feed back to units. </w:t>
      </w:r>
    </w:p>
    <w:p w14:paraId="0BCB8FAA" w14:textId="77777777" w:rsidR="00CB4748" w:rsidRPr="001430BF"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64E3F">
        <w:rPr>
          <w:rFonts w:ascii="Times New Roman" w:hAnsi="Times New Roman" w:cs="Times New Roman"/>
          <w:i/>
          <w:iCs/>
          <w:color w:val="000000" w:themeColor="text1"/>
          <w:shd w:val="clear" w:color="auto" w:fill="FFFFFF"/>
        </w:rPr>
        <w:t>Facility led emergency referral and transport readiness</w:t>
      </w:r>
      <w:r w:rsidRPr="001430BF">
        <w:rPr>
          <w:rFonts w:ascii="Times New Roman" w:hAnsi="Times New Roman" w:cs="Times New Roman"/>
          <w:color w:val="000000" w:themeColor="text1"/>
          <w:shd w:val="clear" w:color="auto" w:fill="FFFFFF"/>
        </w:rPr>
        <w:t>: Hospital managers should institute written referral plans that specify who calls which transport resource, the expected response time, and the escalation pathway. Evidence from four disadvantaged rural districts showed that only 12.8 percent of women had an emergency referral plan and that the proportion with transport arrangements varied widely across districts which indicates a systems gap</w:t>
      </w:r>
      <w:r w:rsidR="00480614" w:rsidRPr="001430BF">
        <w:rPr>
          <w:rFonts w:ascii="Times New Roman" w:hAnsi="Times New Roman" w:cs="Times New Roman"/>
          <w:color w:val="000000" w:themeColor="text1"/>
        </w:rPr>
        <w:t xml:space="preserve"> (Oladapo et al., 2018)</w:t>
      </w:r>
      <w:r w:rsidRPr="001430BF">
        <w:rPr>
          <w:rFonts w:ascii="Times New Roman" w:hAnsi="Times New Roman" w:cs="Times New Roman"/>
          <w:color w:val="000000" w:themeColor="text1"/>
          <w:shd w:val="clear" w:color="auto" w:fill="FFFFFF"/>
        </w:rPr>
        <w:t xml:space="preserve">. Facilities can respond by negotiating memoranda with the ambulance service and trusted commercial transporters and by maintaining an on call </w:t>
      </w:r>
      <w:r w:rsidRPr="001430BF">
        <w:rPr>
          <w:rFonts w:ascii="Times New Roman" w:hAnsi="Times New Roman" w:cs="Times New Roman"/>
          <w:color w:val="000000" w:themeColor="text1"/>
          <w:shd w:val="clear" w:color="auto" w:fill="FFFFFF"/>
        </w:rPr>
        <w:lastRenderedPageBreak/>
        <w:t xml:space="preserve">driver list with petty cash procedures for urgent </w:t>
      </w:r>
      <w:proofErr w:type="gramStart"/>
      <w:r w:rsidRPr="001430BF">
        <w:rPr>
          <w:rFonts w:ascii="Times New Roman" w:hAnsi="Times New Roman" w:cs="Times New Roman"/>
          <w:color w:val="000000" w:themeColor="text1"/>
          <w:shd w:val="clear" w:color="auto" w:fill="FFFFFF"/>
        </w:rPr>
        <w:t>deployment</w:t>
      </w:r>
      <w:r w:rsidR="00480614" w:rsidRPr="001430BF">
        <w:rPr>
          <w:rFonts w:ascii="Times New Roman" w:hAnsi="Times New Roman" w:cs="Times New Roman"/>
          <w:color w:val="000000" w:themeColor="text1"/>
        </w:rPr>
        <w:t>(</w:t>
      </w:r>
      <w:proofErr w:type="gramEnd"/>
      <w:r w:rsidR="00480614" w:rsidRPr="001430BF">
        <w:rPr>
          <w:rFonts w:ascii="Times New Roman" w:hAnsi="Times New Roman" w:cs="Times New Roman"/>
          <w:color w:val="000000" w:themeColor="text1"/>
        </w:rPr>
        <w:t>Oladapo et al., 2018)</w:t>
      </w:r>
      <w:r w:rsidRPr="001430BF">
        <w:rPr>
          <w:rFonts w:ascii="Times New Roman" w:hAnsi="Times New Roman" w:cs="Times New Roman"/>
          <w:color w:val="000000" w:themeColor="text1"/>
          <w:shd w:val="clear" w:color="auto" w:fill="FFFFFF"/>
        </w:rPr>
        <w:t xml:space="preserve">. Clear referral algorithms should be displayed in triage and </w:t>
      </w:r>
      <w:proofErr w:type="spellStart"/>
      <w:r w:rsidRPr="001430BF">
        <w:rPr>
          <w:rFonts w:ascii="Times New Roman" w:hAnsi="Times New Roman" w:cs="Times New Roman"/>
          <w:color w:val="000000" w:themeColor="text1"/>
          <w:shd w:val="clear" w:color="auto" w:fill="FFFFFF"/>
        </w:rPr>
        <w:t>labour</w:t>
      </w:r>
      <w:proofErr w:type="spellEnd"/>
      <w:r w:rsidRPr="001430BF">
        <w:rPr>
          <w:rFonts w:ascii="Times New Roman" w:hAnsi="Times New Roman" w:cs="Times New Roman"/>
          <w:color w:val="000000" w:themeColor="text1"/>
          <w:shd w:val="clear" w:color="auto" w:fill="FFFFFF"/>
        </w:rPr>
        <w:t xml:space="preserve"> wards and drills should be conducted quarterly. Routine case reviews must include a check on whether referral plans were in place at the last antenatal visit. </w:t>
      </w:r>
      <w:bookmarkStart w:id="0" w:name="_GoBack"/>
      <w:bookmarkEnd w:id="0"/>
    </w:p>
    <w:p w14:paraId="1B531A2B" w14:textId="74DF84FA" w:rsidR="00CB4748" w:rsidRPr="001430BF"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64E3F">
        <w:rPr>
          <w:rFonts w:ascii="Times New Roman" w:hAnsi="Times New Roman" w:cs="Times New Roman"/>
          <w:i/>
          <w:iCs/>
          <w:color w:val="000000" w:themeColor="text1"/>
          <w:shd w:val="clear" w:color="auto" w:fill="FFFFFF"/>
        </w:rPr>
        <w:t>Blood availability through proactive donor mapping and transfusion governance</w:t>
      </w:r>
      <w:r w:rsidRPr="001430BF">
        <w:rPr>
          <w:rFonts w:ascii="Times New Roman" w:hAnsi="Times New Roman" w:cs="Times New Roman"/>
          <w:color w:val="000000" w:themeColor="text1"/>
          <w:shd w:val="clear" w:color="auto" w:fill="FFFFFF"/>
        </w:rPr>
        <w:t>:</w:t>
      </w:r>
      <w:r w:rsidR="00C64E3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Hospitals should integrate donor identification into antenatal counselling and maintain a ward level ledger that links each </w:t>
      </w:r>
      <w:r w:rsidR="00CD66BB" w:rsidRPr="001430BF">
        <w:rPr>
          <w:rFonts w:ascii="Times New Roman" w:hAnsi="Times New Roman" w:cs="Times New Roman"/>
          <w:color w:val="000000" w:themeColor="text1"/>
          <w:shd w:val="clear" w:color="auto" w:fill="FFFFFF"/>
        </w:rPr>
        <w:t>high-risk</w:t>
      </w:r>
      <w:r w:rsidRPr="001430BF">
        <w:rPr>
          <w:rFonts w:ascii="Times New Roman" w:hAnsi="Times New Roman" w:cs="Times New Roman"/>
          <w:color w:val="000000" w:themeColor="text1"/>
          <w:shd w:val="clear" w:color="auto" w:fill="FFFFFF"/>
        </w:rPr>
        <w:t xml:space="preserve"> woman to at least one screened potential donor. The rural districts assessment reported marked variation in the proportion of women who had identified a blood donor which underscores the need for a facility protocol that </w:t>
      </w:r>
      <w:proofErr w:type="spellStart"/>
      <w:r w:rsidRPr="001430BF">
        <w:rPr>
          <w:rFonts w:ascii="Times New Roman" w:hAnsi="Times New Roman" w:cs="Times New Roman"/>
          <w:color w:val="000000" w:themeColor="text1"/>
          <w:shd w:val="clear" w:color="auto" w:fill="FFFFFF"/>
        </w:rPr>
        <w:t>standardises</w:t>
      </w:r>
      <w:proofErr w:type="spellEnd"/>
      <w:r w:rsidRPr="001430BF">
        <w:rPr>
          <w:rFonts w:ascii="Times New Roman" w:hAnsi="Times New Roman" w:cs="Times New Roman"/>
          <w:color w:val="000000" w:themeColor="text1"/>
          <w:shd w:val="clear" w:color="auto" w:fill="FFFFFF"/>
        </w:rPr>
        <w:t xml:space="preserve"> this practice</w:t>
      </w:r>
      <w:r w:rsidR="00480614" w:rsidRPr="001430BF">
        <w:rPr>
          <w:rFonts w:ascii="Times New Roman" w:hAnsi="Times New Roman" w:cs="Times New Roman"/>
          <w:color w:val="000000" w:themeColor="text1"/>
        </w:rPr>
        <w:t xml:space="preserve"> (</w:t>
      </w:r>
      <w:proofErr w:type="spellStart"/>
      <w:r w:rsidR="00480614" w:rsidRPr="001430BF">
        <w:rPr>
          <w:rFonts w:ascii="Times New Roman" w:hAnsi="Times New Roman" w:cs="Times New Roman"/>
          <w:color w:val="000000" w:themeColor="text1"/>
        </w:rPr>
        <w:t>Gbadamosi</w:t>
      </w:r>
      <w:proofErr w:type="spellEnd"/>
      <w:r w:rsidR="00480614" w:rsidRPr="001430BF">
        <w:rPr>
          <w:rFonts w:ascii="Times New Roman" w:hAnsi="Times New Roman" w:cs="Times New Roman"/>
          <w:color w:val="000000" w:themeColor="text1"/>
        </w:rPr>
        <w:t xml:space="preserve"> et al., 2023)</w:t>
      </w:r>
      <w:r w:rsidRPr="001430BF">
        <w:rPr>
          <w:rFonts w:ascii="Times New Roman" w:hAnsi="Times New Roman" w:cs="Times New Roman"/>
          <w:color w:val="000000" w:themeColor="text1"/>
          <w:shd w:val="clear" w:color="auto" w:fill="FFFFFF"/>
        </w:rPr>
        <w:t xml:space="preserve">. Transfusion committees should meet monthly to review stock levels, crossmatch turnaround times, and instances where donor unavailability delayed care. Blood bank contacts must be posted in </w:t>
      </w:r>
      <w:proofErr w:type="spellStart"/>
      <w:r w:rsidRPr="001430BF">
        <w:rPr>
          <w:rFonts w:ascii="Times New Roman" w:hAnsi="Times New Roman" w:cs="Times New Roman"/>
          <w:color w:val="000000" w:themeColor="text1"/>
          <w:shd w:val="clear" w:color="auto" w:fill="FFFFFF"/>
        </w:rPr>
        <w:t>labour</w:t>
      </w:r>
      <w:proofErr w:type="spellEnd"/>
      <w:r w:rsidRPr="001430BF">
        <w:rPr>
          <w:rFonts w:ascii="Times New Roman" w:hAnsi="Times New Roman" w:cs="Times New Roman"/>
          <w:color w:val="000000" w:themeColor="text1"/>
          <w:shd w:val="clear" w:color="auto" w:fill="FFFFFF"/>
        </w:rPr>
        <w:t xml:space="preserve"> and theatre areas and night staff must know the </w:t>
      </w:r>
      <w:r w:rsidR="001715EC" w:rsidRPr="001430BF">
        <w:rPr>
          <w:rFonts w:ascii="Times New Roman" w:hAnsi="Times New Roman" w:cs="Times New Roman"/>
          <w:color w:val="000000" w:themeColor="text1"/>
          <w:shd w:val="clear" w:color="auto" w:fill="FFFFFF"/>
        </w:rPr>
        <w:t>after-hours</w:t>
      </w:r>
      <w:r w:rsidRPr="001430BF">
        <w:rPr>
          <w:rFonts w:ascii="Times New Roman" w:hAnsi="Times New Roman" w:cs="Times New Roman"/>
          <w:color w:val="000000" w:themeColor="text1"/>
          <w:shd w:val="clear" w:color="auto" w:fill="FFFFFF"/>
        </w:rPr>
        <w:t xml:space="preserve"> access procedure. Hospitals serving high obstetric volumes should explore rotational blood drives aligned to antenatal clinic days. </w:t>
      </w:r>
    </w:p>
    <w:p w14:paraId="5E1F99F1" w14:textId="77777777" w:rsidR="00CB4748" w:rsidRPr="001430BF"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64E3F">
        <w:rPr>
          <w:rFonts w:ascii="Times New Roman" w:hAnsi="Times New Roman" w:cs="Times New Roman"/>
          <w:i/>
          <w:iCs/>
          <w:color w:val="000000" w:themeColor="text1"/>
          <w:shd w:val="clear" w:color="auto" w:fill="FFFFFF"/>
        </w:rPr>
        <w:t xml:space="preserve">Intensified danger sign and BPCR counselling with </w:t>
      </w:r>
      <w:r w:rsidR="001715EC" w:rsidRPr="00C64E3F">
        <w:rPr>
          <w:rFonts w:ascii="Times New Roman" w:hAnsi="Times New Roman" w:cs="Times New Roman"/>
          <w:i/>
          <w:iCs/>
          <w:color w:val="000000" w:themeColor="text1"/>
          <w:shd w:val="clear" w:color="auto" w:fill="FFFFFF"/>
        </w:rPr>
        <w:t>competency-based</w:t>
      </w:r>
      <w:r w:rsidRPr="00C64E3F">
        <w:rPr>
          <w:rFonts w:ascii="Times New Roman" w:hAnsi="Times New Roman" w:cs="Times New Roman"/>
          <w:i/>
          <w:iCs/>
          <w:color w:val="000000" w:themeColor="text1"/>
          <w:shd w:val="clear" w:color="auto" w:fill="FFFFFF"/>
        </w:rPr>
        <w:t xml:space="preserve"> staff training: </w:t>
      </w:r>
      <w:r w:rsidRPr="001430BF">
        <w:rPr>
          <w:rFonts w:ascii="Times New Roman" w:hAnsi="Times New Roman" w:cs="Times New Roman"/>
          <w:color w:val="000000" w:themeColor="text1"/>
          <w:shd w:val="clear" w:color="auto" w:fill="FFFFFF"/>
        </w:rPr>
        <w:t xml:space="preserve">Midwives should be trained to deliver focused BPCR counselling that links specific danger signs with concrete plans for where to go, how to go, and how to pay. The </w:t>
      </w:r>
      <w:proofErr w:type="spellStart"/>
      <w:r w:rsidRPr="001430BF">
        <w:rPr>
          <w:rFonts w:ascii="Times New Roman" w:hAnsi="Times New Roman" w:cs="Times New Roman"/>
          <w:color w:val="000000" w:themeColor="text1"/>
          <w:shd w:val="clear" w:color="auto" w:fill="FFFFFF"/>
        </w:rPr>
        <w:t>Kassena</w:t>
      </w:r>
      <w:proofErr w:type="spellEnd"/>
      <w:r w:rsidRPr="001430BF">
        <w:rPr>
          <w:rFonts w:ascii="Times New Roman" w:hAnsi="Times New Roman" w:cs="Times New Roman"/>
          <w:color w:val="000000" w:themeColor="text1"/>
          <w:shd w:val="clear" w:color="auto" w:fill="FFFFFF"/>
        </w:rPr>
        <w:t xml:space="preserve"> </w:t>
      </w:r>
      <w:proofErr w:type="spellStart"/>
      <w:r w:rsidRPr="001430BF">
        <w:rPr>
          <w:rFonts w:ascii="Times New Roman" w:hAnsi="Times New Roman" w:cs="Times New Roman"/>
          <w:color w:val="000000" w:themeColor="text1"/>
          <w:shd w:val="clear" w:color="auto" w:fill="FFFFFF"/>
        </w:rPr>
        <w:t>Nankana</w:t>
      </w:r>
      <w:proofErr w:type="spellEnd"/>
      <w:r w:rsidRPr="001430BF">
        <w:rPr>
          <w:rFonts w:ascii="Times New Roman" w:hAnsi="Times New Roman" w:cs="Times New Roman"/>
          <w:color w:val="000000" w:themeColor="text1"/>
          <w:shd w:val="clear" w:color="auto" w:fill="FFFFFF"/>
        </w:rPr>
        <w:t xml:space="preserve"> study found very low adequacy of BPCR and showed that knowledge of danger signs had a strong positive association with being adequately prepared which means counselling quality is decisive</w:t>
      </w:r>
      <w:r w:rsidR="00C66CF3" w:rsidRPr="001430BF">
        <w:rPr>
          <w:rFonts w:ascii="Times New Roman" w:hAnsi="Times New Roman" w:cs="Times New Roman"/>
          <w:color w:val="000000" w:themeColor="text1"/>
        </w:rPr>
        <w:t xml:space="preserve"> (Saaka &amp; Alhassan, 2021)</w:t>
      </w:r>
      <w:r w:rsidRPr="001430BF">
        <w:rPr>
          <w:rFonts w:ascii="Times New Roman" w:hAnsi="Times New Roman" w:cs="Times New Roman"/>
          <w:color w:val="000000" w:themeColor="text1"/>
          <w:shd w:val="clear" w:color="auto" w:fill="FFFFFF"/>
        </w:rPr>
        <w:t xml:space="preserve">. Facilities should adopt short </w:t>
      </w:r>
      <w:r w:rsidR="001715EC" w:rsidRPr="001430BF">
        <w:rPr>
          <w:rFonts w:ascii="Times New Roman" w:hAnsi="Times New Roman" w:cs="Times New Roman"/>
          <w:color w:val="000000" w:themeColor="text1"/>
          <w:shd w:val="clear" w:color="auto" w:fill="FFFFFF"/>
        </w:rPr>
        <w:t>competency-based</w:t>
      </w:r>
      <w:r w:rsidRPr="001430BF">
        <w:rPr>
          <w:rFonts w:ascii="Times New Roman" w:hAnsi="Times New Roman" w:cs="Times New Roman"/>
          <w:color w:val="000000" w:themeColor="text1"/>
          <w:shd w:val="clear" w:color="auto" w:fill="FFFFFF"/>
        </w:rPr>
        <w:t xml:space="preserve"> refreshers and supportive supervision since frequent antenatal attendance alone did not guarantee adequate preparedness. Job aids with local language phrasing and teach back techniques should be used at every contact. Managers should audit documentation that a woman can name three danger signs and has completed all five BPCR elements. </w:t>
      </w:r>
    </w:p>
    <w:p w14:paraId="7D61A6D6" w14:textId="77777777" w:rsidR="00CB4748" w:rsidRPr="001430BF"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i/>
          <w:iCs/>
          <w:color w:val="000000" w:themeColor="text1"/>
          <w:shd w:val="clear" w:color="auto" w:fill="FFFFFF"/>
        </w:rPr>
        <w:t xml:space="preserve">Financial readiness supports integrated with counselling: </w:t>
      </w:r>
      <w:r w:rsidRPr="001430BF">
        <w:rPr>
          <w:rFonts w:ascii="Times New Roman" w:hAnsi="Times New Roman" w:cs="Times New Roman"/>
          <w:color w:val="000000" w:themeColor="text1"/>
          <w:shd w:val="clear" w:color="auto" w:fill="FFFFFF"/>
        </w:rPr>
        <w:t>Hospitals should incorporate simple financial planning prompts into the BPCR checklist and link women to existing fee exemptions and social welfare mechanisms. In the Accra analysis, difficulty with financing emerged among the significant exposures associated with BPCR outcomes which suggests that counselling that ignores affordability leaves women unprepared</w:t>
      </w:r>
      <w:r w:rsidR="00C66CF3" w:rsidRPr="001430BF">
        <w:rPr>
          <w:rFonts w:ascii="Times New Roman" w:hAnsi="Times New Roman" w:cs="Times New Roman"/>
          <w:color w:val="000000" w:themeColor="text1"/>
        </w:rPr>
        <w:t xml:space="preserve"> (Oduro et al., 2023)</w:t>
      </w:r>
      <w:r w:rsidRPr="001430BF">
        <w:rPr>
          <w:rFonts w:ascii="Times New Roman" w:hAnsi="Times New Roman" w:cs="Times New Roman"/>
          <w:color w:val="000000" w:themeColor="text1"/>
          <w:shd w:val="clear" w:color="auto" w:fill="FFFFFF"/>
        </w:rPr>
        <w:t xml:space="preserve">. Practical steps include advising on small progressive savings, clarifying what the national insurance covers, and providing a </w:t>
      </w:r>
      <w:r w:rsidR="00CB4748" w:rsidRPr="001430BF">
        <w:rPr>
          <w:rFonts w:ascii="Times New Roman" w:hAnsi="Times New Roman" w:cs="Times New Roman"/>
          <w:color w:val="000000" w:themeColor="text1"/>
          <w:shd w:val="clear" w:color="auto" w:fill="FFFFFF"/>
        </w:rPr>
        <w:t>one-page</w:t>
      </w:r>
      <w:r w:rsidRPr="001430BF">
        <w:rPr>
          <w:rFonts w:ascii="Times New Roman" w:hAnsi="Times New Roman" w:cs="Times New Roman"/>
          <w:color w:val="000000" w:themeColor="text1"/>
          <w:shd w:val="clear" w:color="auto" w:fill="FFFFFF"/>
        </w:rPr>
        <w:t xml:space="preserve"> estimate of likely non covered costs for normal </w:t>
      </w:r>
      <w:r w:rsidRPr="001430BF">
        <w:rPr>
          <w:rFonts w:ascii="Times New Roman" w:hAnsi="Times New Roman" w:cs="Times New Roman"/>
          <w:color w:val="000000" w:themeColor="text1"/>
          <w:shd w:val="clear" w:color="auto" w:fill="FFFFFF"/>
        </w:rPr>
        <w:lastRenderedPageBreak/>
        <w:t xml:space="preserve">delivery and for common emergencies. Facilities can establish a transparent emergency fund for destitute cases with clear eligibility rules overseen by management. Social workers should attend high risk antenatal clinics to pre clear support. </w:t>
      </w:r>
    </w:p>
    <w:p w14:paraId="264A5C5A" w14:textId="77777777" w:rsidR="00107BD9" w:rsidRPr="001430BF" w:rsidRDefault="00107BD9" w:rsidP="00B64D6A">
      <w:pPr>
        <w:pStyle w:val="ListParagraph"/>
        <w:numPr>
          <w:ilvl w:val="0"/>
          <w:numId w:val="1"/>
        </w:numPr>
        <w:spacing w:line="360" w:lineRule="auto"/>
        <w:jc w:val="both"/>
        <w:rPr>
          <w:rFonts w:ascii="Times New Roman" w:hAnsi="Times New Roman" w:cs="Times New Roman"/>
          <w:color w:val="000000" w:themeColor="text1"/>
          <w:shd w:val="clear" w:color="auto" w:fill="FFFFFF"/>
        </w:rPr>
      </w:pPr>
      <w:r w:rsidRPr="00C64E3F">
        <w:rPr>
          <w:rFonts w:ascii="Times New Roman" w:hAnsi="Times New Roman" w:cs="Times New Roman"/>
          <w:i/>
          <w:iCs/>
          <w:color w:val="000000" w:themeColor="text1"/>
          <w:shd w:val="clear" w:color="auto" w:fill="FFFFFF"/>
        </w:rPr>
        <w:t>Data driven supportive supervision and continuous quality improvement:</w:t>
      </w:r>
      <w:r w:rsidRPr="001430BF">
        <w:rPr>
          <w:rFonts w:ascii="Times New Roman" w:hAnsi="Times New Roman" w:cs="Times New Roman"/>
          <w:color w:val="000000" w:themeColor="text1"/>
          <w:shd w:val="clear" w:color="auto" w:fill="FFFFFF"/>
        </w:rPr>
        <w:t xml:space="preserve"> </w:t>
      </w:r>
      <w:r w:rsidR="00CB4748"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Hospital leadership should use ward registers and the BPCR checklist to generate monthly indicators such as proportion of women with complete BPCR, proportion with named transport and proportion with identified donor. These data should inform targeted mentorship in units with deficits and should be discussed in maternal death and near miss reviews. The Accra study explicitly called for supportive supervision alongside the monitoring tool which signals that data without coaching will not shift practice</w:t>
      </w:r>
      <w:r w:rsidR="00C66CF3" w:rsidRPr="001430BF">
        <w:rPr>
          <w:rFonts w:ascii="Times New Roman" w:hAnsi="Times New Roman" w:cs="Times New Roman"/>
          <w:color w:val="000000" w:themeColor="text1"/>
        </w:rPr>
        <w:t xml:space="preserve"> (Oduro et al., 2023)</w:t>
      </w:r>
      <w:r w:rsidRPr="001430BF">
        <w:rPr>
          <w:rFonts w:ascii="Times New Roman" w:hAnsi="Times New Roman" w:cs="Times New Roman"/>
          <w:color w:val="000000" w:themeColor="text1"/>
          <w:shd w:val="clear" w:color="auto" w:fill="FFFFFF"/>
        </w:rPr>
        <w:t xml:space="preserve">. Facilities should set quarterly improvement aims and run small tests of change such as reminder stamps in antenatal booklets or SMS prompts before the third trimester. </w:t>
      </w:r>
      <w:r w:rsidRPr="001430BF">
        <w:rPr>
          <w:rFonts w:ascii="Times New Roman" w:hAnsi="Times New Roman" w:cs="Times New Roman"/>
          <w:color w:val="000000" w:themeColor="text1"/>
        </w:rPr>
        <w:t>Publishing run charts on ward noticeboards promotes transparency and staff motivation.</w:t>
      </w:r>
    </w:p>
    <w:p w14:paraId="0DC59EDF" w14:textId="77777777" w:rsidR="003310DE" w:rsidRPr="001430BF" w:rsidRDefault="00377221" w:rsidP="00B64D6A">
      <w:pPr>
        <w:spacing w:line="360" w:lineRule="auto"/>
        <w:jc w:val="both"/>
        <w:rPr>
          <w:rFonts w:ascii="Times New Roman" w:hAnsi="Times New Roman" w:cs="Times New Roman"/>
          <w:b/>
          <w:bCs/>
          <w:color w:val="000000" w:themeColor="text1"/>
        </w:rPr>
      </w:pPr>
      <w:r w:rsidRPr="001430BF">
        <w:rPr>
          <w:rFonts w:ascii="Times New Roman" w:hAnsi="Times New Roman" w:cs="Times New Roman"/>
          <w:b/>
          <w:bCs/>
          <w:color w:val="000000" w:themeColor="text1"/>
        </w:rPr>
        <w:t xml:space="preserve">Recommendations </w:t>
      </w:r>
    </w:p>
    <w:p w14:paraId="716C90FF" w14:textId="77777777" w:rsidR="00C66CF3" w:rsidRPr="001430BF"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proofErr w:type="spellStart"/>
      <w:r w:rsidRPr="001430BF">
        <w:rPr>
          <w:rFonts w:ascii="Times New Roman" w:hAnsi="Times New Roman" w:cs="Times New Roman"/>
          <w:i/>
          <w:iCs/>
          <w:color w:val="000000" w:themeColor="text1"/>
          <w:shd w:val="clear" w:color="auto" w:fill="FFFFFF"/>
        </w:rPr>
        <w:t>Standardise</w:t>
      </w:r>
      <w:proofErr w:type="spellEnd"/>
      <w:r w:rsidRPr="001430BF">
        <w:rPr>
          <w:rFonts w:ascii="Times New Roman" w:hAnsi="Times New Roman" w:cs="Times New Roman"/>
          <w:i/>
          <w:iCs/>
          <w:color w:val="000000" w:themeColor="text1"/>
          <w:shd w:val="clear" w:color="auto" w:fill="FFFFFF"/>
        </w:rPr>
        <w:t xml:space="preserve"> measurement and governance through a hospital BPCR checklist and dashboard</w:t>
      </w:r>
      <w:r w:rsidR="00C66CF3" w:rsidRPr="001430BF">
        <w:rPr>
          <w:rFonts w:ascii="Times New Roman" w:hAnsi="Times New Roman" w:cs="Times New Roman"/>
          <w:i/>
          <w:iCs/>
          <w:color w:val="000000" w:themeColor="text1"/>
          <w:shd w:val="clear" w:color="auto" w:fill="FFFFFF"/>
        </w:rPr>
        <w:t>:</w:t>
      </w:r>
      <w:r w:rsidR="00C66CF3"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Every antenatal clinic should open a single birth preparedness and complication readiness checklist at booking and recheck it at each contact, then aggregate a monthly dashboard that reports coverage of counselling, completion of birth plans, transport identified, funds set aside, and a potential blood donor recorded. In Accra facilities, authors explicitly called for a simple monitoring tool and found sizeable gaps within the BPCR bundle, for example strong insurance possession but weaker donor identification, which argues for item level tracking rather than relying on composite scores. Disadvantaged districts show wide variation across the same items, so a common indicator set will reveal where to focus supportive supervision. The national Quality of Care Network provides an existing platform for leadership, learning, and accountability that can hold these indicators and sustain review cycles. </w:t>
      </w:r>
    </w:p>
    <w:p w14:paraId="6D038B7B" w14:textId="77777777" w:rsidR="00C66CF3" w:rsidRPr="001430BF"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i/>
          <w:iCs/>
          <w:color w:val="000000" w:themeColor="text1"/>
          <w:shd w:val="clear" w:color="auto" w:fill="FFFFFF"/>
        </w:rPr>
        <w:t>Redesign antenatal delivery models to raise planning quality and contact completeness</w:t>
      </w:r>
      <w:r w:rsidR="00C66CF3"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Hospitals should scale group antenatal care alongside routine one to one visits and structure eight contact schedules that reserve time for teach and plan activities. In Ghana’s Eastern Region, a cluster </w:t>
      </w:r>
      <w:proofErr w:type="spellStart"/>
      <w:r w:rsidRPr="001430BF">
        <w:rPr>
          <w:rFonts w:ascii="Times New Roman" w:hAnsi="Times New Roman" w:cs="Times New Roman"/>
          <w:color w:val="000000" w:themeColor="text1"/>
          <w:shd w:val="clear" w:color="auto" w:fill="FFFFFF"/>
        </w:rPr>
        <w:t>randomised</w:t>
      </w:r>
      <w:proofErr w:type="spellEnd"/>
      <w:r w:rsidRPr="001430BF">
        <w:rPr>
          <w:rFonts w:ascii="Times New Roman" w:hAnsi="Times New Roman" w:cs="Times New Roman"/>
          <w:color w:val="000000" w:themeColor="text1"/>
          <w:shd w:val="clear" w:color="auto" w:fill="FFFFFF"/>
        </w:rPr>
        <w:t xml:space="preserve"> trial showed that group antenatal care increased BPCR scores compared with individual care, indicating that a facilitated peer model strengthens learning </w:t>
      </w:r>
      <w:r w:rsidRPr="001430BF">
        <w:rPr>
          <w:rFonts w:ascii="Times New Roman" w:hAnsi="Times New Roman" w:cs="Times New Roman"/>
          <w:color w:val="000000" w:themeColor="text1"/>
          <w:shd w:val="clear" w:color="auto" w:fill="FFFFFF"/>
        </w:rPr>
        <w:lastRenderedPageBreak/>
        <w:t xml:space="preserve">and planning without major new infrastructure. The Accra study also found that four or more antenatal contacts predicted higher preparedness, which supports a dual approach that both improves content quality and protects contact completeness. Facilities can protect fidelity by training midwives in small group facilitation, using a standard session guide, and auditing completion of the BPCR elements at contact six and at the </w:t>
      </w:r>
      <w:proofErr w:type="gramStart"/>
      <w:r w:rsidRPr="001430BF">
        <w:rPr>
          <w:rFonts w:ascii="Times New Roman" w:hAnsi="Times New Roman" w:cs="Times New Roman"/>
          <w:color w:val="000000" w:themeColor="text1"/>
          <w:shd w:val="clear" w:color="auto" w:fill="FFFFFF"/>
        </w:rPr>
        <w:t>thirty two</w:t>
      </w:r>
      <w:proofErr w:type="gramEnd"/>
      <w:r w:rsidRPr="001430BF">
        <w:rPr>
          <w:rFonts w:ascii="Times New Roman" w:hAnsi="Times New Roman" w:cs="Times New Roman"/>
          <w:color w:val="000000" w:themeColor="text1"/>
          <w:shd w:val="clear" w:color="auto" w:fill="FFFFFF"/>
        </w:rPr>
        <w:t xml:space="preserve"> to thirty six week review. </w:t>
      </w:r>
    </w:p>
    <w:p w14:paraId="3C0AEFD6" w14:textId="77777777" w:rsidR="00C66CF3" w:rsidRPr="001430BF"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proofErr w:type="spellStart"/>
      <w:r w:rsidRPr="001430BF">
        <w:rPr>
          <w:rFonts w:ascii="Times New Roman" w:hAnsi="Times New Roman" w:cs="Times New Roman"/>
          <w:i/>
          <w:iCs/>
          <w:color w:val="000000" w:themeColor="text1"/>
          <w:shd w:val="clear" w:color="auto" w:fill="FFFFFF"/>
        </w:rPr>
        <w:t>Institutionalise</w:t>
      </w:r>
      <w:proofErr w:type="spellEnd"/>
      <w:r w:rsidRPr="001430BF">
        <w:rPr>
          <w:rFonts w:ascii="Times New Roman" w:hAnsi="Times New Roman" w:cs="Times New Roman"/>
          <w:i/>
          <w:iCs/>
          <w:color w:val="000000" w:themeColor="text1"/>
          <w:shd w:val="clear" w:color="auto" w:fill="FFFFFF"/>
        </w:rPr>
        <w:t xml:space="preserve"> referral and transport readiness before term and test the system quarterly</w:t>
      </w:r>
      <w:r w:rsidR="00C66CF3" w:rsidRPr="001430BF">
        <w:rPr>
          <w:rFonts w:ascii="Times New Roman" w:hAnsi="Times New Roman" w:cs="Times New Roman"/>
          <w:i/>
          <w:iCs/>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Every woman should leave the </w:t>
      </w:r>
      <w:proofErr w:type="gramStart"/>
      <w:r w:rsidRPr="001430BF">
        <w:rPr>
          <w:rFonts w:ascii="Times New Roman" w:hAnsi="Times New Roman" w:cs="Times New Roman"/>
          <w:color w:val="000000" w:themeColor="text1"/>
          <w:shd w:val="clear" w:color="auto" w:fill="FFFFFF"/>
        </w:rPr>
        <w:t>thirty two</w:t>
      </w:r>
      <w:proofErr w:type="gramEnd"/>
      <w:r w:rsidRPr="001430BF">
        <w:rPr>
          <w:rFonts w:ascii="Times New Roman" w:hAnsi="Times New Roman" w:cs="Times New Roman"/>
          <w:color w:val="000000" w:themeColor="text1"/>
          <w:shd w:val="clear" w:color="auto" w:fill="FFFFFF"/>
        </w:rPr>
        <w:t xml:space="preserve"> to thirty six week visit with a written plan that names the delivery facility, the day and night transport option, a contact person, and the escalation facility if referral becomes necessary. In three disadvantaged districts, only about one in eight women had any referral plan and transport planning varied from about thirty one percent to about eighty four percent by district, which signals a systems gap that hospitals can close through clear protocols and memoranda with ambulances and vetted transporters. Managers should run quarterly drills that simulate night time emergencies and measure time from call to arrival and time to transfer. Data from drills and from real cases should feed ward reviews within the </w:t>
      </w:r>
      <w:r w:rsidR="00C66CF3" w:rsidRPr="001430BF">
        <w:rPr>
          <w:rFonts w:ascii="Times New Roman" w:hAnsi="Times New Roman" w:cs="Times New Roman"/>
          <w:color w:val="000000" w:themeColor="text1"/>
          <w:shd w:val="clear" w:color="auto" w:fill="FFFFFF"/>
        </w:rPr>
        <w:t>Quality-of-Care</w:t>
      </w:r>
      <w:r w:rsidRPr="001430BF">
        <w:rPr>
          <w:rFonts w:ascii="Times New Roman" w:hAnsi="Times New Roman" w:cs="Times New Roman"/>
          <w:color w:val="000000" w:themeColor="text1"/>
          <w:shd w:val="clear" w:color="auto" w:fill="FFFFFF"/>
        </w:rPr>
        <w:t xml:space="preserve"> Network process so that delays are </w:t>
      </w:r>
      <w:proofErr w:type="spellStart"/>
      <w:r w:rsidRPr="001430BF">
        <w:rPr>
          <w:rFonts w:ascii="Times New Roman" w:hAnsi="Times New Roman" w:cs="Times New Roman"/>
          <w:color w:val="000000" w:themeColor="text1"/>
          <w:shd w:val="clear" w:color="auto" w:fill="FFFFFF"/>
        </w:rPr>
        <w:t>analysed</w:t>
      </w:r>
      <w:proofErr w:type="spellEnd"/>
      <w:r w:rsidRPr="001430BF">
        <w:rPr>
          <w:rFonts w:ascii="Times New Roman" w:hAnsi="Times New Roman" w:cs="Times New Roman"/>
          <w:color w:val="000000" w:themeColor="text1"/>
          <w:shd w:val="clear" w:color="auto" w:fill="FFFFFF"/>
        </w:rPr>
        <w:t xml:space="preserve"> and corrected. </w:t>
      </w:r>
    </w:p>
    <w:p w14:paraId="0A9FABDA" w14:textId="77777777" w:rsidR="00C66CF3" w:rsidRPr="001430BF"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i/>
          <w:iCs/>
          <w:color w:val="000000" w:themeColor="text1"/>
          <w:shd w:val="clear" w:color="auto" w:fill="FFFFFF"/>
        </w:rPr>
        <w:t>Build blood readiness through antenatal donor identification and active linkage to blood services</w:t>
      </w:r>
      <w:r w:rsidR="00C66CF3"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Hospitals should make donor identification a standard antenatal task by the third trimester and maintain a ledger that links high risk women to potential donors, with clear </w:t>
      </w:r>
      <w:proofErr w:type="gramStart"/>
      <w:r w:rsidRPr="001430BF">
        <w:rPr>
          <w:rFonts w:ascii="Times New Roman" w:hAnsi="Times New Roman" w:cs="Times New Roman"/>
          <w:color w:val="000000" w:themeColor="text1"/>
          <w:shd w:val="clear" w:color="auto" w:fill="FFFFFF"/>
        </w:rPr>
        <w:t>after hours</w:t>
      </w:r>
      <w:proofErr w:type="gramEnd"/>
      <w:r w:rsidRPr="001430BF">
        <w:rPr>
          <w:rFonts w:ascii="Times New Roman" w:hAnsi="Times New Roman" w:cs="Times New Roman"/>
          <w:color w:val="000000" w:themeColor="text1"/>
          <w:shd w:val="clear" w:color="auto" w:fill="FFFFFF"/>
        </w:rPr>
        <w:t xml:space="preserve"> procedures posted in </w:t>
      </w:r>
      <w:proofErr w:type="spellStart"/>
      <w:r w:rsidRPr="001430BF">
        <w:rPr>
          <w:rFonts w:ascii="Times New Roman" w:hAnsi="Times New Roman" w:cs="Times New Roman"/>
          <w:color w:val="000000" w:themeColor="text1"/>
          <w:shd w:val="clear" w:color="auto" w:fill="FFFFFF"/>
        </w:rPr>
        <w:t>labour</w:t>
      </w:r>
      <w:proofErr w:type="spellEnd"/>
      <w:r w:rsidRPr="001430BF">
        <w:rPr>
          <w:rFonts w:ascii="Times New Roman" w:hAnsi="Times New Roman" w:cs="Times New Roman"/>
          <w:color w:val="000000" w:themeColor="text1"/>
          <w:shd w:val="clear" w:color="auto" w:fill="FFFFFF"/>
        </w:rPr>
        <w:t xml:space="preserve">, theatre, and the blood bank. Accra facilities reported that only about half of women had arranged a donor, and rural districts showed extreme variation across sites, which together justify a formal protocol and stronger liaison with the National Blood Service. Transfusion committees should review stock sufficiency, crossmatch times, and cases where blood unavailability contributed to delay, and they should schedule rotational blood drives aligned to high volume clinic days. Recording donor identification alongside other BPCR items will allow managers to see whether blood readiness improves as counselling and follow up are </w:t>
      </w:r>
      <w:proofErr w:type="spellStart"/>
      <w:r w:rsidRPr="001430BF">
        <w:rPr>
          <w:rFonts w:ascii="Times New Roman" w:hAnsi="Times New Roman" w:cs="Times New Roman"/>
          <w:color w:val="000000" w:themeColor="text1"/>
          <w:shd w:val="clear" w:color="auto" w:fill="FFFFFF"/>
        </w:rPr>
        <w:t>institutionalised</w:t>
      </w:r>
      <w:proofErr w:type="spellEnd"/>
      <w:r w:rsidRPr="001430BF">
        <w:rPr>
          <w:rFonts w:ascii="Times New Roman" w:hAnsi="Times New Roman" w:cs="Times New Roman"/>
          <w:color w:val="000000" w:themeColor="text1"/>
          <w:shd w:val="clear" w:color="auto" w:fill="FFFFFF"/>
        </w:rPr>
        <w:t xml:space="preserve">. </w:t>
      </w:r>
    </w:p>
    <w:p w14:paraId="2A908C22" w14:textId="77777777" w:rsidR="00377221" w:rsidRPr="001430BF" w:rsidRDefault="00377221" w:rsidP="00B64D6A">
      <w:pPr>
        <w:pStyle w:val="ListParagraph"/>
        <w:numPr>
          <w:ilvl w:val="0"/>
          <w:numId w:val="2"/>
        </w:numPr>
        <w:spacing w:line="360" w:lineRule="auto"/>
        <w:jc w:val="both"/>
        <w:rPr>
          <w:rFonts w:ascii="Times New Roman" w:hAnsi="Times New Roman" w:cs="Times New Roman"/>
          <w:color w:val="000000" w:themeColor="text1"/>
          <w:shd w:val="clear" w:color="auto" w:fill="FFFFFF"/>
        </w:rPr>
      </w:pPr>
      <w:r w:rsidRPr="001430BF">
        <w:rPr>
          <w:rFonts w:ascii="Times New Roman" w:hAnsi="Times New Roman" w:cs="Times New Roman"/>
          <w:i/>
          <w:iCs/>
          <w:color w:val="000000" w:themeColor="text1"/>
          <w:shd w:val="clear" w:color="auto" w:fill="FFFFFF"/>
        </w:rPr>
        <w:t>Target equity sensitive counselling and financial support to groups at highest risk of low preparedness</w:t>
      </w:r>
      <w:r w:rsidR="00C66CF3" w:rsidRPr="001430BF">
        <w:rPr>
          <w:rFonts w:ascii="Times New Roman" w:hAnsi="Times New Roman" w:cs="Times New Roman"/>
          <w:color w:val="000000" w:themeColor="text1"/>
          <w:shd w:val="clear" w:color="auto" w:fill="FFFFFF"/>
        </w:rPr>
        <w:t xml:space="preserve">: </w:t>
      </w:r>
      <w:r w:rsidRPr="001430BF">
        <w:rPr>
          <w:rFonts w:ascii="Times New Roman" w:hAnsi="Times New Roman" w:cs="Times New Roman"/>
          <w:color w:val="000000" w:themeColor="text1"/>
          <w:shd w:val="clear" w:color="auto" w:fill="FFFFFF"/>
        </w:rPr>
        <w:t xml:space="preserve">Ghana studies show consistent social gradients in preparedness. In the </w:t>
      </w:r>
      <w:proofErr w:type="spellStart"/>
      <w:r w:rsidRPr="001430BF">
        <w:rPr>
          <w:rFonts w:ascii="Times New Roman" w:hAnsi="Times New Roman" w:cs="Times New Roman"/>
          <w:color w:val="000000" w:themeColor="text1"/>
          <w:shd w:val="clear" w:color="auto" w:fill="FFFFFF"/>
        </w:rPr>
        <w:t>Kassena</w:t>
      </w:r>
      <w:proofErr w:type="spellEnd"/>
      <w:r w:rsidRPr="001430BF">
        <w:rPr>
          <w:rFonts w:ascii="Times New Roman" w:hAnsi="Times New Roman" w:cs="Times New Roman"/>
          <w:color w:val="000000" w:themeColor="text1"/>
          <w:shd w:val="clear" w:color="auto" w:fill="FFFFFF"/>
        </w:rPr>
        <w:t xml:space="preserve"> </w:t>
      </w:r>
      <w:proofErr w:type="spellStart"/>
      <w:r w:rsidRPr="001430BF">
        <w:rPr>
          <w:rFonts w:ascii="Times New Roman" w:hAnsi="Times New Roman" w:cs="Times New Roman"/>
          <w:color w:val="000000" w:themeColor="text1"/>
          <w:shd w:val="clear" w:color="auto" w:fill="FFFFFF"/>
        </w:rPr>
        <w:t>Nankana</w:t>
      </w:r>
      <w:proofErr w:type="spellEnd"/>
      <w:r w:rsidRPr="001430BF">
        <w:rPr>
          <w:rFonts w:ascii="Times New Roman" w:hAnsi="Times New Roman" w:cs="Times New Roman"/>
          <w:color w:val="000000" w:themeColor="text1"/>
          <w:shd w:val="clear" w:color="auto" w:fill="FFFFFF"/>
        </w:rPr>
        <w:t xml:space="preserve"> district fewer than fifteen percent met adequacy criteria, and knowledge </w:t>
      </w:r>
      <w:r w:rsidRPr="001430BF">
        <w:rPr>
          <w:rFonts w:ascii="Times New Roman" w:hAnsi="Times New Roman" w:cs="Times New Roman"/>
          <w:color w:val="000000" w:themeColor="text1"/>
          <w:shd w:val="clear" w:color="auto" w:fill="FFFFFF"/>
        </w:rPr>
        <w:lastRenderedPageBreak/>
        <w:t xml:space="preserve">of danger signs and higher education predicted readiness. In the rural district study, poor preparedness was more common among women with less education and among single mothers, and many reported limited financial </w:t>
      </w:r>
      <w:proofErr w:type="gramStart"/>
      <w:r w:rsidRPr="001430BF">
        <w:rPr>
          <w:rFonts w:ascii="Times New Roman" w:hAnsi="Times New Roman" w:cs="Times New Roman"/>
          <w:color w:val="000000" w:themeColor="text1"/>
          <w:shd w:val="clear" w:color="auto" w:fill="FFFFFF"/>
        </w:rPr>
        <w:t>support</w:t>
      </w:r>
      <w:proofErr w:type="gramEnd"/>
      <w:r w:rsidRPr="001430BF">
        <w:rPr>
          <w:rFonts w:ascii="Times New Roman" w:hAnsi="Times New Roman" w:cs="Times New Roman"/>
          <w:color w:val="000000" w:themeColor="text1"/>
          <w:shd w:val="clear" w:color="auto" w:fill="FFFFFF"/>
        </w:rPr>
        <w:t xml:space="preserve"> during pregnancy. Hospitals should therefore flag these characteristics at booking, add one extra counselling session focused on practical planning, invite a trusted companion, and link eligible women to fee exemptions or social welfare. Teach back on priority danger signs should be audited at each contact. Routine dashboards should disaggregate indicators by education and marital status to verify that gaps narrow over time, not only averages improving.</w:t>
      </w:r>
    </w:p>
    <w:p w14:paraId="065CC833" w14:textId="77777777" w:rsidR="00377221" w:rsidRPr="001430BF" w:rsidRDefault="00377221" w:rsidP="00B64D6A">
      <w:pPr>
        <w:spacing w:line="360" w:lineRule="auto"/>
        <w:jc w:val="both"/>
        <w:rPr>
          <w:rFonts w:ascii="Times New Roman" w:hAnsi="Times New Roman" w:cs="Times New Roman"/>
          <w:b/>
          <w:bCs/>
          <w:color w:val="000000" w:themeColor="text1"/>
          <w:shd w:val="clear" w:color="auto" w:fill="FFFFFF"/>
        </w:rPr>
      </w:pPr>
      <w:r w:rsidRPr="001430BF">
        <w:rPr>
          <w:rFonts w:ascii="Times New Roman" w:hAnsi="Times New Roman" w:cs="Times New Roman"/>
          <w:b/>
          <w:bCs/>
          <w:color w:val="000000" w:themeColor="text1"/>
          <w:shd w:val="clear" w:color="auto" w:fill="FFFFFF"/>
        </w:rPr>
        <w:t>Conclusion</w:t>
      </w:r>
    </w:p>
    <w:p w14:paraId="4F6C8EC0" w14:textId="1326A6AB" w:rsidR="00CF10DC" w:rsidRPr="001430BF" w:rsidRDefault="00454EB2" w:rsidP="00DE0EF4">
      <w:pPr>
        <w:spacing w:line="360" w:lineRule="auto"/>
        <w:jc w:val="both"/>
        <w:rPr>
          <w:rFonts w:ascii="Times New Roman" w:hAnsi="Times New Roman" w:cs="Times New Roman"/>
          <w:color w:val="000000" w:themeColor="text1"/>
        </w:rPr>
      </w:pPr>
      <w:r w:rsidRPr="00454EB2">
        <w:rPr>
          <w:rFonts w:ascii="Times New Roman" w:hAnsi="Times New Roman" w:cs="Times New Roman"/>
          <w:color w:val="000000" w:themeColor="text1"/>
        </w:rPr>
        <w:t xml:space="preserve">This review shows that birth preparedness and complication readiness in Ghanaian hospitals is feasible but uneven, with clear </w:t>
      </w:r>
      <w:proofErr w:type="spellStart"/>
      <w:r w:rsidRPr="00454EB2">
        <w:rPr>
          <w:rFonts w:ascii="Times New Roman" w:hAnsi="Times New Roman" w:cs="Times New Roman"/>
          <w:color w:val="000000" w:themeColor="text1"/>
        </w:rPr>
        <w:t>organisational</w:t>
      </w:r>
      <w:proofErr w:type="spellEnd"/>
      <w:r w:rsidRPr="00454EB2">
        <w:rPr>
          <w:rFonts w:ascii="Times New Roman" w:hAnsi="Times New Roman" w:cs="Times New Roman"/>
          <w:color w:val="000000" w:themeColor="text1"/>
        </w:rPr>
        <w:t xml:space="preserve"> levers to improve practice. The most consequential actions are </w:t>
      </w:r>
      <w:proofErr w:type="spellStart"/>
      <w:r w:rsidRPr="00454EB2">
        <w:rPr>
          <w:rFonts w:ascii="Times New Roman" w:hAnsi="Times New Roman" w:cs="Times New Roman"/>
          <w:color w:val="000000" w:themeColor="text1"/>
        </w:rPr>
        <w:t>standardising</w:t>
      </w:r>
      <w:proofErr w:type="spellEnd"/>
      <w:r w:rsidRPr="00454EB2">
        <w:rPr>
          <w:rFonts w:ascii="Times New Roman" w:hAnsi="Times New Roman" w:cs="Times New Roman"/>
          <w:color w:val="000000" w:themeColor="text1"/>
        </w:rPr>
        <w:t xml:space="preserve"> a hospital checklist and dashboard, strengthening the content of antenatal counselling, and </w:t>
      </w:r>
      <w:proofErr w:type="spellStart"/>
      <w:r w:rsidRPr="00454EB2">
        <w:rPr>
          <w:rFonts w:ascii="Times New Roman" w:hAnsi="Times New Roman" w:cs="Times New Roman"/>
          <w:color w:val="000000" w:themeColor="text1"/>
        </w:rPr>
        <w:t>institutionalising</w:t>
      </w:r>
      <w:proofErr w:type="spellEnd"/>
      <w:r w:rsidRPr="00454EB2">
        <w:rPr>
          <w:rFonts w:ascii="Times New Roman" w:hAnsi="Times New Roman" w:cs="Times New Roman"/>
          <w:color w:val="000000" w:themeColor="text1"/>
        </w:rPr>
        <w:t xml:space="preserve"> referral and blood readiness within routine workflows. Embedding these actions in the national quality improvement platform can sustain leadership, learning, and accountability while keeping attention on equity. Measurement should </w:t>
      </w:r>
      <w:proofErr w:type="spellStart"/>
      <w:r w:rsidRPr="00454EB2">
        <w:rPr>
          <w:rFonts w:ascii="Times New Roman" w:hAnsi="Times New Roman" w:cs="Times New Roman"/>
          <w:color w:val="000000" w:themeColor="text1"/>
        </w:rPr>
        <w:t>prioritise</w:t>
      </w:r>
      <w:proofErr w:type="spellEnd"/>
      <w:r w:rsidRPr="00454EB2">
        <w:rPr>
          <w:rFonts w:ascii="Times New Roman" w:hAnsi="Times New Roman" w:cs="Times New Roman"/>
          <w:color w:val="000000" w:themeColor="text1"/>
        </w:rPr>
        <w:t xml:space="preserve"> a small, shared set of indicators that capture both preparedness and response and that are disaggregated by relevant social factors. The evidence base would benefit from pragmatic evaluations of scalable models such as group antenatal care and from mixed methods studies that explain persistent gaps in donor identification and referral planning. A disciplined managerial package that combines clear protocols, supportive supervision and simple metrics is likely to raise completeness of planning and timeliness of emergency response across hospitals in Ghana.</w:t>
      </w:r>
    </w:p>
    <w:p w14:paraId="6B894C1F" w14:textId="77777777" w:rsidR="00454EB2" w:rsidRDefault="00961284" w:rsidP="00961284">
      <w:pPr>
        <w:spacing w:after="200" w:line="276" w:lineRule="auto"/>
        <w:rPr>
          <w:rFonts w:ascii="Times New Roman" w:eastAsia="Calibri" w:hAnsi="Times New Roman" w:cs="Times New Roman"/>
          <w:b/>
          <w:bCs/>
          <w:color w:val="000000" w:themeColor="text1"/>
          <w:sz w:val="22"/>
          <w:szCs w:val="22"/>
          <w14:ligatures w14:val="none"/>
        </w:rPr>
      </w:pPr>
      <w:bookmarkStart w:id="1" w:name="_Hlk197682619"/>
      <w:bookmarkStart w:id="2" w:name="_Hlk180402183"/>
      <w:bookmarkStart w:id="3" w:name="_Hlk183680988"/>
      <w:r w:rsidRPr="00454EB2">
        <w:rPr>
          <w:rFonts w:ascii="Times New Roman" w:eastAsia="Calibri" w:hAnsi="Times New Roman" w:cs="Times New Roman"/>
          <w:b/>
          <w:bCs/>
          <w:color w:val="000000" w:themeColor="text1"/>
          <w:sz w:val="22"/>
          <w:szCs w:val="22"/>
          <w14:ligatures w14:val="none"/>
        </w:rPr>
        <w:t>Disclaimer (Artificial intelligence)</w:t>
      </w:r>
    </w:p>
    <w:p w14:paraId="08E02B09" w14:textId="0C2466D2" w:rsidR="00961284" w:rsidRPr="00454EB2" w:rsidRDefault="00961284" w:rsidP="00454EB2">
      <w:pPr>
        <w:spacing w:line="360" w:lineRule="auto"/>
        <w:jc w:val="both"/>
        <w:rPr>
          <w:rFonts w:ascii="Times New Roman" w:eastAsia="Calibri" w:hAnsi="Times New Roman" w:cs="Times New Roman"/>
          <w:b/>
          <w:bCs/>
          <w:color w:val="000000" w:themeColor="text1"/>
          <w:sz w:val="22"/>
          <w:szCs w:val="22"/>
          <w14:ligatures w14:val="none"/>
        </w:rPr>
      </w:pPr>
      <w:r w:rsidRPr="00CE4A4E">
        <w:rPr>
          <w:rFonts w:ascii="Times New Roman" w:eastAsia="Calibri" w:hAnsi="Times New Roman" w:cs="Times New Roman"/>
          <w:color w:val="000000" w:themeColor="text1"/>
          <w:sz w:val="22"/>
          <w:szCs w:val="22"/>
          <w14:ligatures w14:val="none"/>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1C68F6F3" w14:textId="77777777" w:rsidR="00CF10DC" w:rsidRPr="001430BF" w:rsidRDefault="00CF10DC" w:rsidP="00DE0EF4">
      <w:pPr>
        <w:spacing w:line="360" w:lineRule="auto"/>
        <w:jc w:val="both"/>
        <w:rPr>
          <w:rFonts w:ascii="Times New Roman" w:hAnsi="Times New Roman" w:cs="Times New Roman"/>
          <w:color w:val="000000" w:themeColor="text1"/>
        </w:rPr>
      </w:pPr>
    </w:p>
    <w:p w14:paraId="2E7A8718" w14:textId="77777777" w:rsidR="00C66CF3" w:rsidRPr="001430BF" w:rsidRDefault="00C66CF3" w:rsidP="00C66CF3">
      <w:pPr>
        <w:spacing w:line="480" w:lineRule="auto"/>
        <w:ind w:left="900"/>
        <w:jc w:val="center"/>
        <w:outlineLvl w:val="0"/>
        <w:rPr>
          <w:rFonts w:ascii="Times New Roman" w:eastAsia="Times New Roman" w:hAnsi="Times New Roman" w:cs="Times New Roman"/>
          <w:b/>
          <w:bCs/>
          <w:color w:val="000000" w:themeColor="text1"/>
          <w:kern w:val="36"/>
          <w14:ligatures w14:val="none"/>
        </w:rPr>
      </w:pPr>
      <w:r w:rsidRPr="001430BF">
        <w:rPr>
          <w:rFonts w:ascii="Times New Roman" w:eastAsia="Times New Roman" w:hAnsi="Times New Roman" w:cs="Times New Roman"/>
          <w:b/>
          <w:bCs/>
          <w:color w:val="000000" w:themeColor="text1"/>
          <w:kern w:val="36"/>
          <w14:ligatures w14:val="none"/>
        </w:rPr>
        <w:t>References</w:t>
      </w:r>
    </w:p>
    <w:p w14:paraId="2D9D7A56"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Aaron </w:t>
      </w:r>
      <w:proofErr w:type="spellStart"/>
      <w:r w:rsidRPr="001430BF">
        <w:rPr>
          <w:rFonts w:ascii="Times New Roman" w:eastAsia="Times New Roman" w:hAnsi="Times New Roman" w:cs="Times New Roman"/>
          <w:color w:val="000000" w:themeColor="text1"/>
          <w:kern w:val="0"/>
          <w14:ligatures w14:val="none"/>
        </w:rPr>
        <w:t>Asibi</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Abuosi</w:t>
      </w:r>
      <w:proofErr w:type="spellEnd"/>
      <w:r w:rsidRPr="001430BF">
        <w:rPr>
          <w:rFonts w:ascii="Times New Roman" w:eastAsia="Times New Roman" w:hAnsi="Times New Roman" w:cs="Times New Roman"/>
          <w:color w:val="000000" w:themeColor="text1"/>
          <w:kern w:val="0"/>
          <w14:ligatures w14:val="none"/>
        </w:rPr>
        <w:t xml:space="preserve">, Emmanuel </w:t>
      </w:r>
      <w:proofErr w:type="spellStart"/>
      <w:r w:rsidRPr="001430BF">
        <w:rPr>
          <w:rFonts w:ascii="Times New Roman" w:eastAsia="Times New Roman" w:hAnsi="Times New Roman" w:cs="Times New Roman"/>
          <w:color w:val="000000" w:themeColor="text1"/>
          <w:kern w:val="0"/>
          <w14:ligatures w14:val="none"/>
        </w:rPr>
        <w:t>Anongeba</w:t>
      </w:r>
      <w:proofErr w:type="spellEnd"/>
      <w:r w:rsidRPr="001430BF">
        <w:rPr>
          <w:rFonts w:ascii="Times New Roman" w:eastAsia="Times New Roman" w:hAnsi="Times New Roman" w:cs="Times New Roman"/>
          <w:color w:val="000000" w:themeColor="text1"/>
          <w:kern w:val="0"/>
          <w14:ligatures w14:val="none"/>
        </w:rPr>
        <w:t xml:space="preserve"> Anaba, Anita Anima Daniels, </w:t>
      </w:r>
      <w:proofErr w:type="spellStart"/>
      <w:r w:rsidRPr="001430BF">
        <w:rPr>
          <w:rFonts w:ascii="Times New Roman" w:eastAsia="Times New Roman" w:hAnsi="Times New Roman" w:cs="Times New Roman"/>
          <w:color w:val="000000" w:themeColor="text1"/>
          <w:kern w:val="0"/>
          <w14:ligatures w14:val="none"/>
        </w:rPr>
        <w:t>Asiwome</w:t>
      </w:r>
      <w:proofErr w:type="spellEnd"/>
      <w:r w:rsidRPr="001430BF">
        <w:rPr>
          <w:rFonts w:ascii="Times New Roman" w:eastAsia="Times New Roman" w:hAnsi="Times New Roman" w:cs="Times New Roman"/>
          <w:color w:val="000000" w:themeColor="text1"/>
          <w:kern w:val="0"/>
          <w14:ligatures w14:val="none"/>
        </w:rPr>
        <w:t xml:space="preserve">, A., &amp; </w:t>
      </w:r>
      <w:proofErr w:type="spellStart"/>
      <w:r w:rsidRPr="001430BF">
        <w:rPr>
          <w:rFonts w:ascii="Times New Roman" w:eastAsia="Times New Roman" w:hAnsi="Times New Roman" w:cs="Times New Roman"/>
          <w:color w:val="000000" w:themeColor="text1"/>
          <w:kern w:val="0"/>
          <w14:ligatures w14:val="none"/>
        </w:rPr>
        <w:t>Akazili</w:t>
      </w:r>
      <w:proofErr w:type="spellEnd"/>
      <w:r w:rsidRPr="001430BF">
        <w:rPr>
          <w:rFonts w:ascii="Times New Roman" w:eastAsia="Times New Roman" w:hAnsi="Times New Roman" w:cs="Times New Roman"/>
          <w:color w:val="000000" w:themeColor="text1"/>
          <w:kern w:val="0"/>
          <w14:ligatures w14:val="none"/>
        </w:rPr>
        <w:t xml:space="preserve">, J. (2024). Determinants of early antenatal care visits among women of </w:t>
      </w:r>
      <w:r w:rsidRPr="001430BF">
        <w:rPr>
          <w:rFonts w:ascii="Times New Roman" w:eastAsia="Times New Roman" w:hAnsi="Times New Roman" w:cs="Times New Roman"/>
          <w:color w:val="000000" w:themeColor="text1"/>
          <w:kern w:val="0"/>
          <w14:ligatures w14:val="none"/>
        </w:rPr>
        <w:lastRenderedPageBreak/>
        <w:t xml:space="preserve">reproductive age in Ghana: evidence from the recent Maternal Health Survey.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24</w:t>
      </w:r>
      <w:r w:rsidRPr="001430BF">
        <w:rPr>
          <w:rFonts w:ascii="Times New Roman" w:eastAsia="Times New Roman" w:hAnsi="Times New Roman" w:cs="Times New Roman"/>
          <w:color w:val="000000" w:themeColor="text1"/>
          <w:kern w:val="0"/>
          <w14:ligatures w14:val="none"/>
        </w:rPr>
        <w:t>(1). https://doi.org/10.1186/s12884-024-06490-3</w:t>
      </w:r>
    </w:p>
    <w:p w14:paraId="0D6B0E2F"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Abanga</w:t>
      </w:r>
      <w:proofErr w:type="spellEnd"/>
      <w:r w:rsidRPr="001430BF">
        <w:rPr>
          <w:rFonts w:ascii="Times New Roman" w:eastAsia="Times New Roman" w:hAnsi="Times New Roman" w:cs="Times New Roman"/>
          <w:color w:val="000000" w:themeColor="text1"/>
          <w:kern w:val="0"/>
          <w14:ligatures w14:val="none"/>
        </w:rPr>
        <w:t xml:space="preserve">, E. A., </w:t>
      </w:r>
      <w:proofErr w:type="spellStart"/>
      <w:r w:rsidRPr="001430BF">
        <w:rPr>
          <w:rFonts w:ascii="Times New Roman" w:eastAsia="Times New Roman" w:hAnsi="Times New Roman" w:cs="Times New Roman"/>
          <w:color w:val="000000" w:themeColor="text1"/>
          <w:kern w:val="0"/>
          <w14:ligatures w14:val="none"/>
        </w:rPr>
        <w:t>Ziblim</w:t>
      </w:r>
      <w:proofErr w:type="spellEnd"/>
      <w:r w:rsidRPr="001430BF">
        <w:rPr>
          <w:rFonts w:ascii="Times New Roman" w:eastAsia="Times New Roman" w:hAnsi="Times New Roman" w:cs="Times New Roman"/>
          <w:color w:val="000000" w:themeColor="text1"/>
          <w:kern w:val="0"/>
          <w14:ligatures w14:val="none"/>
        </w:rPr>
        <w:t xml:space="preserve">, A. M., &amp; </w:t>
      </w:r>
      <w:proofErr w:type="spellStart"/>
      <w:r w:rsidRPr="001430BF">
        <w:rPr>
          <w:rFonts w:ascii="Times New Roman" w:eastAsia="Times New Roman" w:hAnsi="Times New Roman" w:cs="Times New Roman"/>
          <w:color w:val="000000" w:themeColor="text1"/>
          <w:kern w:val="0"/>
          <w14:ligatures w14:val="none"/>
        </w:rPr>
        <w:t>Boah</w:t>
      </w:r>
      <w:proofErr w:type="spellEnd"/>
      <w:r w:rsidRPr="001430BF">
        <w:rPr>
          <w:rFonts w:ascii="Times New Roman" w:eastAsia="Times New Roman" w:hAnsi="Times New Roman" w:cs="Times New Roman"/>
          <w:color w:val="000000" w:themeColor="text1"/>
          <w:kern w:val="0"/>
          <w14:ligatures w14:val="none"/>
        </w:rPr>
        <w:t xml:space="preserve">, M. (2025). Antenatal care quality and pregnancy outcomes in the northern region of Ghana: a mixed-methods analysis.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25</w:t>
      </w:r>
      <w:r w:rsidRPr="001430BF">
        <w:rPr>
          <w:rFonts w:ascii="Times New Roman" w:eastAsia="Times New Roman" w:hAnsi="Times New Roman" w:cs="Times New Roman"/>
          <w:color w:val="000000" w:themeColor="text1"/>
          <w:kern w:val="0"/>
          <w14:ligatures w14:val="none"/>
        </w:rPr>
        <w:t>(1). https://doi.org/10.1186/s12884-025-07915-3</w:t>
      </w:r>
    </w:p>
    <w:p w14:paraId="5F0BEBD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Abel, L. N., &amp; Tandoh, M. A. (2025). Assessing Preparedness for Nutritional Emergencies in Rural and Urban Healthcare Facilities: A Hospital‐Based Cross‐Sectional Study. </w:t>
      </w:r>
      <w:r w:rsidRPr="001430BF">
        <w:rPr>
          <w:rFonts w:ascii="Times New Roman" w:eastAsia="Times New Roman" w:hAnsi="Times New Roman" w:cs="Times New Roman"/>
          <w:i/>
          <w:iCs/>
          <w:color w:val="000000" w:themeColor="text1"/>
          <w:kern w:val="0"/>
          <w14:ligatures w14:val="none"/>
        </w:rPr>
        <w:t>Health Science Reports</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8</w:t>
      </w:r>
      <w:r w:rsidRPr="001430BF">
        <w:rPr>
          <w:rFonts w:ascii="Times New Roman" w:eastAsia="Times New Roman" w:hAnsi="Times New Roman" w:cs="Times New Roman"/>
          <w:color w:val="000000" w:themeColor="text1"/>
          <w:kern w:val="0"/>
          <w14:ligatures w14:val="none"/>
        </w:rPr>
        <w:t>(3). https://doi.org/10.1002/hsr2.70594</w:t>
      </w:r>
    </w:p>
    <w:p w14:paraId="6763EEAC"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Abredu</w:t>
      </w:r>
      <w:proofErr w:type="spellEnd"/>
      <w:r w:rsidRPr="001430BF">
        <w:rPr>
          <w:rFonts w:ascii="Times New Roman" w:eastAsia="Times New Roman" w:hAnsi="Times New Roman" w:cs="Times New Roman"/>
          <w:color w:val="000000" w:themeColor="text1"/>
          <w:kern w:val="0"/>
          <w14:ligatures w14:val="none"/>
        </w:rPr>
        <w:t xml:space="preserve">, J., </w:t>
      </w:r>
      <w:proofErr w:type="spellStart"/>
      <w:r w:rsidRPr="001430BF">
        <w:rPr>
          <w:rFonts w:ascii="Times New Roman" w:eastAsia="Times New Roman" w:hAnsi="Times New Roman" w:cs="Times New Roman"/>
          <w:color w:val="000000" w:themeColor="text1"/>
          <w:kern w:val="0"/>
          <w14:ligatures w14:val="none"/>
        </w:rPr>
        <w:t>Dwumfour</w:t>
      </w:r>
      <w:proofErr w:type="spellEnd"/>
      <w:r w:rsidRPr="001430BF">
        <w:rPr>
          <w:rFonts w:ascii="Times New Roman" w:eastAsia="Times New Roman" w:hAnsi="Times New Roman" w:cs="Times New Roman"/>
          <w:color w:val="000000" w:themeColor="text1"/>
          <w:kern w:val="0"/>
          <w14:ligatures w14:val="none"/>
        </w:rPr>
        <w:t xml:space="preserve">, C. K., Boo </w:t>
      </w:r>
      <w:proofErr w:type="spellStart"/>
      <w:r w:rsidRPr="001430BF">
        <w:rPr>
          <w:rFonts w:ascii="Times New Roman" w:eastAsia="Times New Roman" w:hAnsi="Times New Roman" w:cs="Times New Roman"/>
          <w:color w:val="000000" w:themeColor="text1"/>
          <w:kern w:val="0"/>
          <w14:ligatures w14:val="none"/>
        </w:rPr>
        <w:t>Alipitio</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Mawusi</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Alordey</w:t>
      </w:r>
      <w:proofErr w:type="spellEnd"/>
      <w:r w:rsidRPr="001430BF">
        <w:rPr>
          <w:rFonts w:ascii="Times New Roman" w:eastAsia="Times New Roman" w:hAnsi="Times New Roman" w:cs="Times New Roman"/>
          <w:color w:val="000000" w:themeColor="text1"/>
          <w:kern w:val="0"/>
          <w14:ligatures w14:val="none"/>
        </w:rPr>
        <w:t xml:space="preserve">, Veronica Millicent Dzomeku, &amp; Witter, S. (2024). A scoping review of the residual barriers to skilled birth attendance in Ghana: A conceptual framework and a fish bone analysis. </w:t>
      </w:r>
      <w:r w:rsidRPr="001430BF">
        <w:rPr>
          <w:rFonts w:ascii="Times New Roman" w:eastAsia="Times New Roman" w:hAnsi="Times New Roman" w:cs="Times New Roman"/>
          <w:i/>
          <w:iCs/>
          <w:color w:val="000000" w:themeColor="text1"/>
          <w:kern w:val="0"/>
          <w14:ligatures w14:val="none"/>
        </w:rPr>
        <w:t>PLOS Global Public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4</w:t>
      </w:r>
      <w:r w:rsidRPr="001430BF">
        <w:rPr>
          <w:rFonts w:ascii="Times New Roman" w:eastAsia="Times New Roman" w:hAnsi="Times New Roman" w:cs="Times New Roman"/>
          <w:color w:val="000000" w:themeColor="text1"/>
          <w:kern w:val="0"/>
          <w14:ligatures w14:val="none"/>
        </w:rPr>
        <w:t>(2), e0002902–e0002902. https://doi.org/10.1371/journal.pgph.0002902</w:t>
      </w:r>
    </w:p>
    <w:p w14:paraId="7FC82C93"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Abubakar, D., Aremu-Kasumu, Y. B., Musa Yakubu, </w:t>
      </w:r>
      <w:proofErr w:type="spellStart"/>
      <w:r w:rsidRPr="001430BF">
        <w:rPr>
          <w:rFonts w:ascii="Times New Roman" w:eastAsia="Times New Roman" w:hAnsi="Times New Roman" w:cs="Times New Roman"/>
          <w:color w:val="000000" w:themeColor="text1"/>
          <w:kern w:val="0"/>
          <w14:ligatures w14:val="none"/>
        </w:rPr>
        <w:t>Fasanu</w:t>
      </w:r>
      <w:proofErr w:type="spellEnd"/>
      <w:r w:rsidRPr="001430BF">
        <w:rPr>
          <w:rFonts w:ascii="Times New Roman" w:eastAsia="Times New Roman" w:hAnsi="Times New Roman" w:cs="Times New Roman"/>
          <w:color w:val="000000" w:themeColor="text1"/>
          <w:kern w:val="0"/>
          <w14:ligatures w14:val="none"/>
        </w:rPr>
        <w:t>, O. T., &amp; Baidoo-</w:t>
      </w:r>
      <w:proofErr w:type="spellStart"/>
      <w:r w:rsidRPr="001430BF">
        <w:rPr>
          <w:rFonts w:ascii="Times New Roman" w:eastAsia="Times New Roman" w:hAnsi="Times New Roman" w:cs="Times New Roman"/>
          <w:color w:val="000000" w:themeColor="text1"/>
          <w:kern w:val="0"/>
          <w14:ligatures w14:val="none"/>
        </w:rPr>
        <w:t>Adeiza</w:t>
      </w:r>
      <w:proofErr w:type="spellEnd"/>
      <w:r w:rsidRPr="001430BF">
        <w:rPr>
          <w:rFonts w:ascii="Times New Roman" w:eastAsia="Times New Roman" w:hAnsi="Times New Roman" w:cs="Times New Roman"/>
          <w:color w:val="000000" w:themeColor="text1"/>
          <w:kern w:val="0"/>
          <w14:ligatures w14:val="none"/>
        </w:rPr>
        <w:t xml:space="preserve">, S. O. (2023). Birth Preparedness and Complication Readiness among Antenatal Attendees in a Tertiary Hospital in Northern Nigeria. </w:t>
      </w:r>
      <w:r w:rsidRPr="001430BF">
        <w:rPr>
          <w:rFonts w:ascii="Times New Roman" w:eastAsia="Times New Roman" w:hAnsi="Times New Roman" w:cs="Times New Roman"/>
          <w:i/>
          <w:iCs/>
          <w:color w:val="000000" w:themeColor="text1"/>
          <w:kern w:val="0"/>
          <w14:ligatures w14:val="none"/>
        </w:rPr>
        <w:t>International Journal of Maternal and Child Health and AIDS</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13</w:t>
      </w:r>
      <w:r w:rsidRPr="001430BF">
        <w:rPr>
          <w:rFonts w:ascii="Times New Roman" w:eastAsia="Times New Roman" w:hAnsi="Times New Roman" w:cs="Times New Roman"/>
          <w:color w:val="000000" w:themeColor="text1"/>
          <w:kern w:val="0"/>
          <w14:ligatures w14:val="none"/>
        </w:rPr>
        <w:t>, e017–e017. https://doi.org/10.25259/ijma_659</w:t>
      </w:r>
    </w:p>
    <w:p w14:paraId="3D62F96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Actis Danna, V., Bedwell, C., </w:t>
      </w:r>
      <w:proofErr w:type="spellStart"/>
      <w:r w:rsidRPr="001430BF">
        <w:rPr>
          <w:rFonts w:ascii="Times New Roman" w:eastAsia="Times New Roman" w:hAnsi="Times New Roman" w:cs="Times New Roman"/>
          <w:color w:val="000000" w:themeColor="text1"/>
          <w:kern w:val="0"/>
          <w14:ligatures w14:val="none"/>
        </w:rPr>
        <w:t>Wakasiaka</w:t>
      </w:r>
      <w:proofErr w:type="spellEnd"/>
      <w:r w:rsidRPr="001430BF">
        <w:rPr>
          <w:rFonts w:ascii="Times New Roman" w:eastAsia="Times New Roman" w:hAnsi="Times New Roman" w:cs="Times New Roman"/>
          <w:color w:val="000000" w:themeColor="text1"/>
          <w:kern w:val="0"/>
          <w14:ligatures w14:val="none"/>
        </w:rPr>
        <w:t xml:space="preserve">, S., &amp; Lavender, T. (2020). Utility of the three-delays model and its potential for supporting a solution-based approach to accessing intrapartum care in low- and middle-income countries. A qualitative evidence synthesis. </w:t>
      </w:r>
      <w:r w:rsidRPr="001430BF">
        <w:rPr>
          <w:rFonts w:ascii="Times New Roman" w:eastAsia="Times New Roman" w:hAnsi="Times New Roman" w:cs="Times New Roman"/>
          <w:i/>
          <w:iCs/>
          <w:color w:val="000000" w:themeColor="text1"/>
          <w:kern w:val="0"/>
          <w14:ligatures w14:val="none"/>
        </w:rPr>
        <w:t>Global Health Action</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13</w:t>
      </w:r>
      <w:r w:rsidRPr="001430BF">
        <w:rPr>
          <w:rFonts w:ascii="Times New Roman" w:eastAsia="Times New Roman" w:hAnsi="Times New Roman" w:cs="Times New Roman"/>
          <w:color w:val="000000" w:themeColor="text1"/>
          <w:kern w:val="0"/>
          <w14:ligatures w14:val="none"/>
        </w:rPr>
        <w:t>(1), 1819052. https://doi.org/10.1080/16549716.2020.1819052</w:t>
      </w:r>
    </w:p>
    <w:p w14:paraId="190734A5"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Ahmed, S. A. E., </w:t>
      </w:r>
      <w:proofErr w:type="spellStart"/>
      <w:r w:rsidRPr="001430BF">
        <w:rPr>
          <w:rFonts w:ascii="Times New Roman" w:eastAsia="Times New Roman" w:hAnsi="Times New Roman" w:cs="Times New Roman"/>
          <w:color w:val="000000" w:themeColor="text1"/>
          <w:kern w:val="0"/>
          <w14:ligatures w14:val="none"/>
        </w:rPr>
        <w:t>Mahimbo</w:t>
      </w:r>
      <w:proofErr w:type="spellEnd"/>
      <w:r w:rsidRPr="001430BF">
        <w:rPr>
          <w:rFonts w:ascii="Times New Roman" w:eastAsia="Times New Roman" w:hAnsi="Times New Roman" w:cs="Times New Roman"/>
          <w:color w:val="000000" w:themeColor="text1"/>
          <w:kern w:val="0"/>
          <w14:ligatures w14:val="none"/>
        </w:rPr>
        <w:t xml:space="preserve">, A., &amp; Dawson, A. (2023). Quality intrapartum care expectations and experiences of women in sub-Saharan African Low and Low Middle-Income </w:t>
      </w:r>
      <w:r w:rsidRPr="001430BF">
        <w:rPr>
          <w:rFonts w:ascii="Times New Roman" w:eastAsia="Times New Roman" w:hAnsi="Times New Roman" w:cs="Times New Roman"/>
          <w:color w:val="000000" w:themeColor="text1"/>
          <w:kern w:val="0"/>
          <w14:ligatures w14:val="none"/>
        </w:rPr>
        <w:lastRenderedPageBreak/>
        <w:t xml:space="preserve">Countries: a qualitative meta-synthesis.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23</w:t>
      </w:r>
      <w:r w:rsidRPr="001430BF">
        <w:rPr>
          <w:rFonts w:ascii="Times New Roman" w:eastAsia="Times New Roman" w:hAnsi="Times New Roman" w:cs="Times New Roman"/>
          <w:color w:val="000000" w:themeColor="text1"/>
          <w:kern w:val="0"/>
          <w14:ligatures w14:val="none"/>
        </w:rPr>
        <w:t>(1). https://doi.org/10.1186/s12884-022-05319-1</w:t>
      </w:r>
    </w:p>
    <w:p w14:paraId="447B6F50"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Alamrew</w:t>
      </w:r>
      <w:proofErr w:type="spellEnd"/>
      <w:r w:rsidRPr="001430BF">
        <w:rPr>
          <w:rFonts w:ascii="Times New Roman" w:eastAsia="Times New Roman" w:hAnsi="Times New Roman" w:cs="Times New Roman"/>
          <w:color w:val="000000" w:themeColor="text1"/>
          <w:kern w:val="0"/>
          <w14:ligatures w14:val="none"/>
        </w:rPr>
        <w:t xml:space="preserve">, A., Sisay, A., Ayele, M., </w:t>
      </w:r>
      <w:proofErr w:type="spellStart"/>
      <w:r w:rsidRPr="001430BF">
        <w:rPr>
          <w:rFonts w:ascii="Times New Roman" w:eastAsia="Times New Roman" w:hAnsi="Times New Roman" w:cs="Times New Roman"/>
          <w:color w:val="000000" w:themeColor="text1"/>
          <w:kern w:val="0"/>
          <w14:ligatures w14:val="none"/>
        </w:rPr>
        <w:t>Shitie</w:t>
      </w:r>
      <w:proofErr w:type="spellEnd"/>
      <w:r w:rsidRPr="001430BF">
        <w:rPr>
          <w:rFonts w:ascii="Times New Roman" w:eastAsia="Times New Roman" w:hAnsi="Times New Roman" w:cs="Times New Roman"/>
          <w:color w:val="000000" w:themeColor="text1"/>
          <w:kern w:val="0"/>
          <w14:ligatures w14:val="none"/>
        </w:rPr>
        <w:t xml:space="preserve"> Lake, E., Kumie, G., Hailu Mossie, H., </w:t>
      </w:r>
      <w:proofErr w:type="spellStart"/>
      <w:r w:rsidRPr="001430BF">
        <w:rPr>
          <w:rFonts w:ascii="Times New Roman" w:eastAsia="Times New Roman" w:hAnsi="Times New Roman" w:cs="Times New Roman"/>
          <w:color w:val="000000" w:themeColor="text1"/>
          <w:kern w:val="0"/>
          <w14:ligatures w14:val="none"/>
        </w:rPr>
        <w:t>Emagneneh</w:t>
      </w:r>
      <w:proofErr w:type="spellEnd"/>
      <w:r w:rsidRPr="001430BF">
        <w:rPr>
          <w:rFonts w:ascii="Times New Roman" w:eastAsia="Times New Roman" w:hAnsi="Times New Roman" w:cs="Times New Roman"/>
          <w:color w:val="000000" w:themeColor="text1"/>
          <w:kern w:val="0"/>
          <w14:ligatures w14:val="none"/>
        </w:rPr>
        <w:t xml:space="preserve">, T., &amp; Mulugeta, C. (2024). Determinants of birth preparedness and complication readiness practice among reproductive-age women in Africa a systematic review and meta-analysis. </w:t>
      </w:r>
      <w:r w:rsidRPr="001430BF">
        <w:rPr>
          <w:rFonts w:ascii="Times New Roman" w:eastAsia="Times New Roman" w:hAnsi="Times New Roman" w:cs="Times New Roman"/>
          <w:i/>
          <w:iCs/>
          <w:color w:val="000000" w:themeColor="text1"/>
          <w:kern w:val="0"/>
          <w14:ligatures w14:val="none"/>
        </w:rPr>
        <w:t>BMC Public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24</w:t>
      </w:r>
      <w:r w:rsidRPr="001430BF">
        <w:rPr>
          <w:rFonts w:ascii="Times New Roman" w:eastAsia="Times New Roman" w:hAnsi="Times New Roman" w:cs="Times New Roman"/>
          <w:color w:val="000000" w:themeColor="text1"/>
          <w:kern w:val="0"/>
          <w14:ligatures w14:val="none"/>
        </w:rPr>
        <w:t>(1). https://doi.org/10.1186/s12889-024-20654-y</w:t>
      </w:r>
    </w:p>
    <w:p w14:paraId="4E6A33F1"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Ayehu</w:t>
      </w:r>
      <w:proofErr w:type="spellEnd"/>
      <w:r w:rsidRPr="001430BF">
        <w:rPr>
          <w:rFonts w:ascii="Times New Roman" w:eastAsia="Times New Roman" w:hAnsi="Times New Roman" w:cs="Times New Roman"/>
          <w:color w:val="000000" w:themeColor="text1"/>
          <w:kern w:val="0"/>
          <w14:ligatures w14:val="none"/>
        </w:rPr>
        <w:t xml:space="preserve">, T., Tiruneh, G. T., Tesfaye, C., Belete, M., Fesseha, N., </w:t>
      </w:r>
      <w:proofErr w:type="spellStart"/>
      <w:r w:rsidRPr="001430BF">
        <w:rPr>
          <w:rFonts w:ascii="Times New Roman" w:eastAsia="Times New Roman" w:hAnsi="Times New Roman" w:cs="Times New Roman"/>
          <w:color w:val="000000" w:themeColor="text1"/>
          <w:kern w:val="0"/>
          <w14:ligatures w14:val="none"/>
        </w:rPr>
        <w:t>Semahegn</w:t>
      </w:r>
      <w:proofErr w:type="spellEnd"/>
      <w:r w:rsidRPr="001430BF">
        <w:rPr>
          <w:rFonts w:ascii="Times New Roman" w:eastAsia="Times New Roman" w:hAnsi="Times New Roman" w:cs="Times New Roman"/>
          <w:color w:val="000000" w:themeColor="text1"/>
          <w:kern w:val="0"/>
          <w14:ligatures w14:val="none"/>
        </w:rPr>
        <w:t xml:space="preserve">, A., Tadesse, H., </w:t>
      </w:r>
      <w:proofErr w:type="spellStart"/>
      <w:r w:rsidRPr="001430BF">
        <w:rPr>
          <w:rFonts w:ascii="Times New Roman" w:eastAsia="Times New Roman" w:hAnsi="Times New Roman" w:cs="Times New Roman"/>
          <w:color w:val="000000" w:themeColor="text1"/>
          <w:kern w:val="0"/>
          <w14:ligatures w14:val="none"/>
        </w:rPr>
        <w:t>Mirkuzie</w:t>
      </w:r>
      <w:proofErr w:type="spellEnd"/>
      <w:r w:rsidRPr="001430BF">
        <w:rPr>
          <w:rFonts w:ascii="Times New Roman" w:eastAsia="Times New Roman" w:hAnsi="Times New Roman" w:cs="Times New Roman"/>
          <w:color w:val="000000" w:themeColor="text1"/>
          <w:kern w:val="0"/>
          <w14:ligatures w14:val="none"/>
        </w:rPr>
        <w:t xml:space="preserve">, A. H., Aklilu, Y., Zenebe, M., Yasin, M., Mohammed, A., Hamza, A., Mohammed, O., </w:t>
      </w:r>
      <w:proofErr w:type="spellStart"/>
      <w:r w:rsidRPr="001430BF">
        <w:rPr>
          <w:rFonts w:ascii="Times New Roman" w:eastAsia="Times New Roman" w:hAnsi="Times New Roman" w:cs="Times New Roman"/>
          <w:color w:val="000000" w:themeColor="text1"/>
          <w:kern w:val="0"/>
          <w14:ligatures w14:val="none"/>
        </w:rPr>
        <w:t>Embiale</w:t>
      </w:r>
      <w:proofErr w:type="spellEnd"/>
      <w:r w:rsidRPr="001430BF">
        <w:rPr>
          <w:rFonts w:ascii="Times New Roman" w:eastAsia="Times New Roman" w:hAnsi="Times New Roman" w:cs="Times New Roman"/>
          <w:color w:val="000000" w:themeColor="text1"/>
          <w:kern w:val="0"/>
          <w14:ligatures w14:val="none"/>
        </w:rPr>
        <w:t xml:space="preserve">, W., Argaw, M. D., &amp; </w:t>
      </w:r>
      <w:proofErr w:type="spellStart"/>
      <w:r w:rsidRPr="001430BF">
        <w:rPr>
          <w:rFonts w:ascii="Times New Roman" w:eastAsia="Times New Roman" w:hAnsi="Times New Roman" w:cs="Times New Roman"/>
          <w:color w:val="000000" w:themeColor="text1"/>
          <w:kern w:val="0"/>
          <w14:ligatures w14:val="none"/>
        </w:rPr>
        <w:t>Emaway</w:t>
      </w:r>
      <w:proofErr w:type="spellEnd"/>
      <w:r w:rsidRPr="001430BF">
        <w:rPr>
          <w:rFonts w:ascii="Times New Roman" w:eastAsia="Times New Roman" w:hAnsi="Times New Roman" w:cs="Times New Roman"/>
          <w:color w:val="000000" w:themeColor="text1"/>
          <w:kern w:val="0"/>
          <w14:ligatures w14:val="none"/>
        </w:rPr>
        <w:t xml:space="preserve">, D. (2025). Facility readiness and experience of women and health care providers in receiving and delivering obstetric care in comprehensive health posts in Ethiopia: a mixed method study. </w:t>
      </w:r>
      <w:r w:rsidRPr="001430BF">
        <w:rPr>
          <w:rFonts w:ascii="Times New Roman" w:eastAsia="Times New Roman" w:hAnsi="Times New Roman" w:cs="Times New Roman"/>
          <w:i/>
          <w:iCs/>
          <w:color w:val="000000" w:themeColor="text1"/>
          <w:kern w:val="0"/>
          <w14:ligatures w14:val="none"/>
        </w:rPr>
        <w:t>BMC Health Services Research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25</w:t>
      </w:r>
      <w:r w:rsidRPr="001430BF">
        <w:rPr>
          <w:rFonts w:ascii="Times New Roman" w:eastAsia="Times New Roman" w:hAnsi="Times New Roman" w:cs="Times New Roman"/>
          <w:color w:val="000000" w:themeColor="text1"/>
          <w:kern w:val="0"/>
          <w14:ligatures w14:val="none"/>
        </w:rPr>
        <w:t>(1). https://doi.org/10.1186/s12913-025-12453-x</w:t>
      </w:r>
    </w:p>
    <w:p w14:paraId="5B578342"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Aziz, M. M., Shams El-Deen, R. M., &amp; </w:t>
      </w:r>
      <w:proofErr w:type="spellStart"/>
      <w:r w:rsidRPr="001430BF">
        <w:rPr>
          <w:rFonts w:ascii="Times New Roman" w:eastAsia="Times New Roman" w:hAnsi="Times New Roman" w:cs="Times New Roman"/>
          <w:color w:val="000000" w:themeColor="text1"/>
          <w:kern w:val="0"/>
          <w14:ligatures w14:val="none"/>
        </w:rPr>
        <w:t>Allithy</w:t>
      </w:r>
      <w:proofErr w:type="spellEnd"/>
      <w:r w:rsidRPr="001430BF">
        <w:rPr>
          <w:rFonts w:ascii="Times New Roman" w:eastAsia="Times New Roman" w:hAnsi="Times New Roman" w:cs="Times New Roman"/>
          <w:color w:val="000000" w:themeColor="text1"/>
          <w:kern w:val="0"/>
          <w14:ligatures w14:val="none"/>
        </w:rPr>
        <w:t xml:space="preserve">, M. A. (2020). Birth preparedness and complication readiness among antenatal care clients in Upper Egypt. </w:t>
      </w:r>
      <w:r w:rsidRPr="001430BF">
        <w:rPr>
          <w:rFonts w:ascii="Times New Roman" w:eastAsia="Times New Roman" w:hAnsi="Times New Roman" w:cs="Times New Roman"/>
          <w:i/>
          <w:iCs/>
          <w:color w:val="000000" w:themeColor="text1"/>
          <w:kern w:val="0"/>
          <w14:ligatures w14:val="none"/>
        </w:rPr>
        <w:t>Sexual &amp; Reproductive Healthcare</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24</w:t>
      </w:r>
      <w:r w:rsidRPr="001430BF">
        <w:rPr>
          <w:rFonts w:ascii="Times New Roman" w:eastAsia="Times New Roman" w:hAnsi="Times New Roman" w:cs="Times New Roman"/>
          <w:color w:val="000000" w:themeColor="text1"/>
          <w:kern w:val="0"/>
          <w14:ligatures w14:val="none"/>
        </w:rPr>
        <w:t>, 100506. https://doi.org/10.1016/j.srhc.2020.100506</w:t>
      </w:r>
    </w:p>
    <w:p w14:paraId="47536B98"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Blerta</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Maliqi</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Cocoman</w:t>
      </w:r>
      <w:proofErr w:type="spellEnd"/>
      <w:r w:rsidRPr="001430BF">
        <w:rPr>
          <w:rFonts w:ascii="Times New Roman" w:eastAsia="Times New Roman" w:hAnsi="Times New Roman" w:cs="Times New Roman"/>
          <w:color w:val="000000" w:themeColor="text1"/>
          <w:kern w:val="0"/>
          <w14:ligatures w14:val="none"/>
        </w:rPr>
        <w:t xml:space="preserve">, O., </w:t>
      </w:r>
      <w:proofErr w:type="spellStart"/>
      <w:r w:rsidRPr="001430BF">
        <w:rPr>
          <w:rFonts w:ascii="Times New Roman" w:eastAsia="Times New Roman" w:hAnsi="Times New Roman" w:cs="Times New Roman"/>
          <w:color w:val="000000" w:themeColor="text1"/>
          <w:kern w:val="0"/>
          <w14:ligatures w14:val="none"/>
        </w:rPr>
        <w:t>Dohlsten</w:t>
      </w:r>
      <w:proofErr w:type="spellEnd"/>
      <w:r w:rsidRPr="001430BF">
        <w:rPr>
          <w:rFonts w:ascii="Times New Roman" w:eastAsia="Times New Roman" w:hAnsi="Times New Roman" w:cs="Times New Roman"/>
          <w:color w:val="000000" w:themeColor="text1"/>
          <w:kern w:val="0"/>
          <w14:ligatures w14:val="none"/>
        </w:rPr>
        <w:t xml:space="preserve">, M., Dussey, S., Hinton, R., Mannah, M. T., Moise Muzigaba, Tala Rammal, Jesca Sabiiti, Yaqub, N., &amp; Banerjee, A. (2024). Strengthening the policy, implementation, and accountability environment for quality care: experiences from quality of care network countries. </w:t>
      </w:r>
      <w:r w:rsidRPr="001430BF">
        <w:rPr>
          <w:rFonts w:ascii="Times New Roman" w:eastAsia="Times New Roman" w:hAnsi="Times New Roman" w:cs="Times New Roman"/>
          <w:i/>
          <w:iCs/>
          <w:color w:val="000000" w:themeColor="text1"/>
          <w:kern w:val="0"/>
          <w14:ligatures w14:val="none"/>
        </w:rPr>
        <w:t>Frontiers in Health Services</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3</w:t>
      </w:r>
      <w:r w:rsidRPr="001430BF">
        <w:rPr>
          <w:rFonts w:ascii="Times New Roman" w:eastAsia="Times New Roman" w:hAnsi="Times New Roman" w:cs="Times New Roman"/>
          <w:color w:val="000000" w:themeColor="text1"/>
          <w:kern w:val="0"/>
          <w14:ligatures w14:val="none"/>
        </w:rPr>
        <w:t>. https://doi.org/10.3389/frhs.2023.1292510</w:t>
      </w:r>
    </w:p>
    <w:p w14:paraId="66538048"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Bobo, F. T., Asante, A., </w:t>
      </w:r>
      <w:proofErr w:type="spellStart"/>
      <w:r w:rsidRPr="001430BF">
        <w:rPr>
          <w:rFonts w:ascii="Times New Roman" w:eastAsia="Times New Roman" w:hAnsi="Times New Roman" w:cs="Times New Roman"/>
          <w:color w:val="000000" w:themeColor="text1"/>
          <w:kern w:val="0"/>
          <w14:ligatures w14:val="none"/>
        </w:rPr>
        <w:t>Woldie</w:t>
      </w:r>
      <w:proofErr w:type="spellEnd"/>
      <w:r w:rsidRPr="001430BF">
        <w:rPr>
          <w:rFonts w:ascii="Times New Roman" w:eastAsia="Times New Roman" w:hAnsi="Times New Roman" w:cs="Times New Roman"/>
          <w:color w:val="000000" w:themeColor="text1"/>
          <w:kern w:val="0"/>
          <w14:ligatures w14:val="none"/>
        </w:rPr>
        <w:t xml:space="preserve">, M., Dawson, A., &amp; Hayen, A. (2021). Spatial patterns and inequalities in skilled birth attendance and caesarean delivery in sub-Saharan Africa. </w:t>
      </w:r>
      <w:r w:rsidRPr="001430BF">
        <w:rPr>
          <w:rFonts w:ascii="Times New Roman" w:eastAsia="Times New Roman" w:hAnsi="Times New Roman" w:cs="Times New Roman"/>
          <w:i/>
          <w:iCs/>
          <w:color w:val="000000" w:themeColor="text1"/>
          <w:kern w:val="0"/>
          <w14:ligatures w14:val="none"/>
        </w:rPr>
        <w:t>BMJ Global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6</w:t>
      </w:r>
      <w:r w:rsidRPr="001430BF">
        <w:rPr>
          <w:rFonts w:ascii="Times New Roman" w:eastAsia="Times New Roman" w:hAnsi="Times New Roman" w:cs="Times New Roman"/>
          <w:color w:val="000000" w:themeColor="text1"/>
          <w:kern w:val="0"/>
          <w14:ligatures w14:val="none"/>
        </w:rPr>
        <w:t>(10), e007074. https://doi.org/10.1136/bmjgh-2021-007074</w:t>
      </w:r>
    </w:p>
    <w:p w14:paraId="2C6D30BC"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lastRenderedPageBreak/>
        <w:t>Breneol</w:t>
      </w:r>
      <w:proofErr w:type="spellEnd"/>
      <w:r w:rsidRPr="001430BF">
        <w:rPr>
          <w:rFonts w:ascii="Times New Roman" w:eastAsia="Times New Roman" w:hAnsi="Times New Roman" w:cs="Times New Roman"/>
          <w:color w:val="000000" w:themeColor="text1"/>
          <w:kern w:val="0"/>
          <w14:ligatures w14:val="none"/>
        </w:rPr>
        <w:t xml:space="preserve">, S., Curran, J. A., Marten, R., Minocha, K., Johnson, C., Wong, H., Langlois, E. V., Wozney, L., Vélez, C. M., Cassidy, C., Juvekar, S., Rothfus, M., Aziato, L., Keeping-Burke, L., </w:t>
      </w:r>
      <w:proofErr w:type="spellStart"/>
      <w:r w:rsidRPr="001430BF">
        <w:rPr>
          <w:rFonts w:ascii="Times New Roman" w:eastAsia="Times New Roman" w:hAnsi="Times New Roman" w:cs="Times New Roman"/>
          <w:color w:val="000000" w:themeColor="text1"/>
          <w:kern w:val="0"/>
          <w14:ligatures w14:val="none"/>
        </w:rPr>
        <w:t>Adjorlolo</w:t>
      </w:r>
      <w:proofErr w:type="spellEnd"/>
      <w:r w:rsidRPr="001430BF">
        <w:rPr>
          <w:rFonts w:ascii="Times New Roman" w:eastAsia="Times New Roman" w:hAnsi="Times New Roman" w:cs="Times New Roman"/>
          <w:color w:val="000000" w:themeColor="text1"/>
          <w:kern w:val="0"/>
          <w14:ligatures w14:val="none"/>
        </w:rPr>
        <w:t xml:space="preserve">, S., &amp; Patiño-Lugo, D. F. (2022). Strategies to adapt and implement health system guidelines and recommendations: a scoping review. </w:t>
      </w:r>
      <w:r w:rsidRPr="001430BF">
        <w:rPr>
          <w:rFonts w:ascii="Times New Roman" w:eastAsia="Times New Roman" w:hAnsi="Times New Roman" w:cs="Times New Roman"/>
          <w:i/>
          <w:iCs/>
          <w:color w:val="000000" w:themeColor="text1"/>
          <w:kern w:val="0"/>
          <w14:ligatures w14:val="none"/>
        </w:rPr>
        <w:t>Health Research Policy and Systems</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20</w:t>
      </w:r>
      <w:r w:rsidRPr="001430BF">
        <w:rPr>
          <w:rFonts w:ascii="Times New Roman" w:eastAsia="Times New Roman" w:hAnsi="Times New Roman" w:cs="Times New Roman"/>
          <w:color w:val="000000" w:themeColor="text1"/>
          <w:kern w:val="0"/>
          <w14:ligatures w14:val="none"/>
        </w:rPr>
        <w:t>(1). https://doi.org/10.1186/s12961-022-00865-8</w:t>
      </w:r>
    </w:p>
    <w:p w14:paraId="73F36952"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Chauhan, R., Kumar, R., &amp; Thakur, S. (2018). A study to assess the knowledge, attitude, and practices about blood donation among medical students of a medical college in North India. </w:t>
      </w:r>
      <w:r w:rsidRPr="001430BF">
        <w:rPr>
          <w:rFonts w:ascii="Times New Roman" w:eastAsia="Times New Roman" w:hAnsi="Times New Roman" w:cs="Times New Roman"/>
          <w:i/>
          <w:iCs/>
          <w:color w:val="000000" w:themeColor="text1"/>
          <w:kern w:val="0"/>
          <w14:ligatures w14:val="none"/>
        </w:rPr>
        <w:t>Journal of Family Medicine and Primary Care</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7</w:t>
      </w:r>
      <w:r w:rsidRPr="001430BF">
        <w:rPr>
          <w:rFonts w:ascii="Times New Roman" w:eastAsia="Times New Roman" w:hAnsi="Times New Roman" w:cs="Times New Roman"/>
          <w:color w:val="000000" w:themeColor="text1"/>
          <w:kern w:val="0"/>
          <w14:ligatures w14:val="none"/>
        </w:rPr>
        <w:t>(4), 693–697. https://doi.org/10.4103/jfmpc.jfmpc_54_17</w:t>
      </w:r>
    </w:p>
    <w:p w14:paraId="5C1C6480"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Dube, A., Kondwani Mwandira, Akter, K., khatun, F., Lemma, S., </w:t>
      </w:r>
      <w:proofErr w:type="spellStart"/>
      <w:r w:rsidRPr="001430BF">
        <w:rPr>
          <w:rFonts w:ascii="Times New Roman" w:eastAsia="Times New Roman" w:hAnsi="Times New Roman" w:cs="Times New Roman"/>
          <w:color w:val="000000" w:themeColor="text1"/>
          <w:kern w:val="0"/>
          <w14:ligatures w14:val="none"/>
        </w:rPr>
        <w:t>Seruwagi</w:t>
      </w:r>
      <w:proofErr w:type="spellEnd"/>
      <w:r w:rsidRPr="001430BF">
        <w:rPr>
          <w:rFonts w:ascii="Times New Roman" w:eastAsia="Times New Roman" w:hAnsi="Times New Roman" w:cs="Times New Roman"/>
          <w:color w:val="000000" w:themeColor="text1"/>
          <w:kern w:val="0"/>
          <w14:ligatures w14:val="none"/>
        </w:rPr>
        <w:t xml:space="preserve">, G., Yusra </w:t>
      </w:r>
      <w:proofErr w:type="spellStart"/>
      <w:r w:rsidRPr="001430BF">
        <w:rPr>
          <w:rFonts w:ascii="Times New Roman" w:eastAsia="Times New Roman" w:hAnsi="Times New Roman" w:cs="Times New Roman"/>
          <w:color w:val="000000" w:themeColor="text1"/>
          <w:kern w:val="0"/>
          <w14:ligatures w14:val="none"/>
        </w:rPr>
        <w:t>Ribhi</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Shawar</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Nehla</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Djellouli</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Mwakwenda</w:t>
      </w:r>
      <w:proofErr w:type="spellEnd"/>
      <w:r w:rsidRPr="001430BF">
        <w:rPr>
          <w:rFonts w:ascii="Times New Roman" w:eastAsia="Times New Roman" w:hAnsi="Times New Roman" w:cs="Times New Roman"/>
          <w:color w:val="000000" w:themeColor="text1"/>
          <w:kern w:val="0"/>
          <w14:ligatures w14:val="none"/>
        </w:rPr>
        <w:t xml:space="preserve">, C., English, M., &amp; Colbourn, T. (2024). Evaluating theory of change to improve the functioning of the network for improving quality of care for maternal, newborn and child health. </w:t>
      </w:r>
      <w:r w:rsidRPr="001430BF">
        <w:rPr>
          <w:rFonts w:ascii="Times New Roman" w:eastAsia="Times New Roman" w:hAnsi="Times New Roman" w:cs="Times New Roman"/>
          <w:i/>
          <w:iCs/>
          <w:color w:val="000000" w:themeColor="text1"/>
          <w:kern w:val="0"/>
          <w14:ligatures w14:val="none"/>
        </w:rPr>
        <w:t>PLOS Global Public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4</w:t>
      </w:r>
      <w:r w:rsidRPr="001430BF">
        <w:rPr>
          <w:rFonts w:ascii="Times New Roman" w:eastAsia="Times New Roman" w:hAnsi="Times New Roman" w:cs="Times New Roman"/>
          <w:color w:val="000000" w:themeColor="text1"/>
          <w:kern w:val="0"/>
          <w14:ligatures w14:val="none"/>
        </w:rPr>
        <w:t>(8), e0003532–e0003532. https://doi.org/10.1371/journal.pgph.0003532</w:t>
      </w:r>
    </w:p>
    <w:p w14:paraId="48486A20"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Ebenezer </w:t>
      </w:r>
      <w:proofErr w:type="spellStart"/>
      <w:r w:rsidRPr="001430BF">
        <w:rPr>
          <w:rFonts w:ascii="Times New Roman" w:eastAsia="Times New Roman" w:hAnsi="Times New Roman" w:cs="Times New Roman"/>
          <w:color w:val="000000" w:themeColor="text1"/>
          <w:kern w:val="0"/>
          <w14:ligatures w14:val="none"/>
        </w:rPr>
        <w:t>Afrifa-Yamoah</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Nunfam</w:t>
      </w:r>
      <w:proofErr w:type="spellEnd"/>
      <w:r w:rsidRPr="001430BF">
        <w:rPr>
          <w:rFonts w:ascii="Times New Roman" w:eastAsia="Times New Roman" w:hAnsi="Times New Roman" w:cs="Times New Roman"/>
          <w:color w:val="000000" w:themeColor="text1"/>
          <w:kern w:val="0"/>
          <w14:ligatures w14:val="none"/>
        </w:rPr>
        <w:t xml:space="preserve">, V. F., </w:t>
      </w:r>
      <w:proofErr w:type="spellStart"/>
      <w:r w:rsidRPr="001430BF">
        <w:rPr>
          <w:rFonts w:ascii="Times New Roman" w:eastAsia="Times New Roman" w:hAnsi="Times New Roman" w:cs="Times New Roman"/>
          <w:color w:val="000000" w:themeColor="text1"/>
          <w:kern w:val="0"/>
          <w14:ligatures w14:val="none"/>
        </w:rPr>
        <w:t>Kwanin</w:t>
      </w:r>
      <w:proofErr w:type="spellEnd"/>
      <w:r w:rsidRPr="001430BF">
        <w:rPr>
          <w:rFonts w:ascii="Times New Roman" w:eastAsia="Times New Roman" w:hAnsi="Times New Roman" w:cs="Times New Roman"/>
          <w:color w:val="000000" w:themeColor="text1"/>
          <w:kern w:val="0"/>
          <w14:ligatures w14:val="none"/>
        </w:rPr>
        <w:t xml:space="preserve">, B. A., &amp; Frimpong, K. (2024). Ecology of emergency care in lower-tier healthcare providers in Ghana: an empirical data-driven Bayesian network analytical approach. </w:t>
      </w:r>
      <w:r w:rsidRPr="001430BF">
        <w:rPr>
          <w:rFonts w:ascii="Times New Roman" w:eastAsia="Times New Roman" w:hAnsi="Times New Roman" w:cs="Times New Roman"/>
          <w:i/>
          <w:iCs/>
          <w:color w:val="000000" w:themeColor="text1"/>
          <w:kern w:val="0"/>
          <w14:ligatures w14:val="none"/>
        </w:rPr>
        <w:t>Internal and Emergency Medicine</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19</w:t>
      </w:r>
      <w:r w:rsidRPr="001430BF">
        <w:rPr>
          <w:rFonts w:ascii="Times New Roman" w:eastAsia="Times New Roman" w:hAnsi="Times New Roman" w:cs="Times New Roman"/>
          <w:color w:val="000000" w:themeColor="text1"/>
          <w:kern w:val="0"/>
          <w14:ligatures w14:val="none"/>
        </w:rPr>
        <w:t>(8), 1–13. https://doi.org/10.1007/s11739-024-03607-6</w:t>
      </w:r>
    </w:p>
    <w:p w14:paraId="1D1C2F7C"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Emeh, A. N., Atem, A. N., Humphrey, A. A., Gilbert, T. N., &amp; Landis, F. C. (2021). Antenatal care and determinants of obstetric danger signs awareness of immediate postpartum women at Buea Regional Hospital, Cameroon. </w:t>
      </w:r>
      <w:r w:rsidRPr="001430BF">
        <w:rPr>
          <w:rFonts w:ascii="Times New Roman" w:eastAsia="Times New Roman" w:hAnsi="Times New Roman" w:cs="Times New Roman"/>
          <w:i/>
          <w:iCs/>
          <w:color w:val="000000" w:themeColor="text1"/>
          <w:kern w:val="0"/>
          <w14:ligatures w14:val="none"/>
        </w:rPr>
        <w:t>Pan African Medical Journal</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38</w:t>
      </w:r>
      <w:r w:rsidRPr="001430BF">
        <w:rPr>
          <w:rFonts w:ascii="Times New Roman" w:eastAsia="Times New Roman" w:hAnsi="Times New Roman" w:cs="Times New Roman"/>
          <w:color w:val="000000" w:themeColor="text1"/>
          <w:kern w:val="0"/>
          <w14:ligatures w14:val="none"/>
        </w:rPr>
        <w:t>. https://doi.org/10.11604/pamj.2021.38.247.20977</w:t>
      </w:r>
    </w:p>
    <w:p w14:paraId="5D566410"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lastRenderedPageBreak/>
        <w:t xml:space="preserve">Gbadamosi, F. I., Popoola, Y., Olaniyan, F., Ridwan </w:t>
      </w:r>
      <w:proofErr w:type="spellStart"/>
      <w:r w:rsidRPr="001430BF">
        <w:rPr>
          <w:rFonts w:ascii="Times New Roman" w:eastAsia="Times New Roman" w:hAnsi="Times New Roman" w:cs="Times New Roman"/>
          <w:color w:val="000000" w:themeColor="text1"/>
          <w:kern w:val="0"/>
          <w14:ligatures w14:val="none"/>
        </w:rPr>
        <w:t>Olamilekan</w:t>
      </w:r>
      <w:proofErr w:type="spellEnd"/>
      <w:r w:rsidRPr="001430BF">
        <w:rPr>
          <w:rFonts w:ascii="Times New Roman" w:eastAsia="Times New Roman" w:hAnsi="Times New Roman" w:cs="Times New Roman"/>
          <w:color w:val="000000" w:themeColor="text1"/>
          <w:kern w:val="0"/>
          <w14:ligatures w14:val="none"/>
        </w:rPr>
        <w:t xml:space="preserve"> Adesola, &amp; </w:t>
      </w:r>
      <w:proofErr w:type="spellStart"/>
      <w:r w:rsidRPr="001430BF">
        <w:rPr>
          <w:rFonts w:ascii="Times New Roman" w:eastAsia="Times New Roman" w:hAnsi="Times New Roman" w:cs="Times New Roman"/>
          <w:color w:val="000000" w:themeColor="text1"/>
          <w:kern w:val="0"/>
          <w14:ligatures w14:val="none"/>
        </w:rPr>
        <w:t>Unim</w:t>
      </w:r>
      <w:proofErr w:type="spellEnd"/>
      <w:r w:rsidRPr="001430BF">
        <w:rPr>
          <w:rFonts w:ascii="Times New Roman" w:eastAsia="Times New Roman" w:hAnsi="Times New Roman" w:cs="Times New Roman"/>
          <w:color w:val="000000" w:themeColor="text1"/>
          <w:kern w:val="0"/>
          <w14:ligatures w14:val="none"/>
        </w:rPr>
        <w:t xml:space="preserve">, B. (2023). Rural-urban variation in willingness to donate blood in Ibadan Region, Nigeria. </w:t>
      </w:r>
      <w:r w:rsidRPr="001430BF">
        <w:rPr>
          <w:rFonts w:ascii="Times New Roman" w:eastAsia="Times New Roman" w:hAnsi="Times New Roman" w:cs="Times New Roman"/>
          <w:i/>
          <w:iCs/>
          <w:color w:val="000000" w:themeColor="text1"/>
          <w:kern w:val="0"/>
          <w14:ligatures w14:val="none"/>
        </w:rPr>
        <w:t>PubMed</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59</w:t>
      </w:r>
      <w:r w:rsidRPr="001430BF">
        <w:rPr>
          <w:rFonts w:ascii="Times New Roman" w:eastAsia="Times New Roman" w:hAnsi="Times New Roman" w:cs="Times New Roman"/>
          <w:color w:val="000000" w:themeColor="text1"/>
          <w:kern w:val="0"/>
          <w14:ligatures w14:val="none"/>
        </w:rPr>
        <w:t>(2), 114–121. https://doi.org/10.4415/ann_23_02_04</w:t>
      </w:r>
    </w:p>
    <w:p w14:paraId="5649A69B"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Gilbert </w:t>
      </w:r>
      <w:proofErr w:type="spellStart"/>
      <w:r w:rsidRPr="001430BF">
        <w:rPr>
          <w:rFonts w:ascii="Times New Roman" w:eastAsia="Times New Roman" w:hAnsi="Times New Roman" w:cs="Times New Roman"/>
          <w:color w:val="000000" w:themeColor="text1"/>
          <w:kern w:val="0"/>
          <w14:ligatures w14:val="none"/>
        </w:rPr>
        <w:t>Ti-enkawol</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Nachinab</w:t>
      </w:r>
      <w:proofErr w:type="spellEnd"/>
      <w:r w:rsidRPr="001430BF">
        <w:rPr>
          <w:rFonts w:ascii="Times New Roman" w:eastAsia="Times New Roman" w:hAnsi="Times New Roman" w:cs="Times New Roman"/>
          <w:color w:val="000000" w:themeColor="text1"/>
          <w:kern w:val="0"/>
          <w14:ligatures w14:val="none"/>
        </w:rPr>
        <w:t xml:space="preserve">, Vida </w:t>
      </w:r>
      <w:proofErr w:type="spellStart"/>
      <w:r w:rsidRPr="001430BF">
        <w:rPr>
          <w:rFonts w:ascii="Times New Roman" w:eastAsia="Times New Roman" w:hAnsi="Times New Roman" w:cs="Times New Roman"/>
          <w:color w:val="000000" w:themeColor="text1"/>
          <w:kern w:val="0"/>
          <w14:ligatures w14:val="none"/>
        </w:rPr>
        <w:t>Nyagre</w:t>
      </w:r>
      <w:proofErr w:type="spellEnd"/>
      <w:r w:rsidRPr="001430BF">
        <w:rPr>
          <w:rFonts w:ascii="Times New Roman" w:eastAsia="Times New Roman" w:hAnsi="Times New Roman" w:cs="Times New Roman"/>
          <w:color w:val="000000" w:themeColor="text1"/>
          <w:kern w:val="0"/>
          <w14:ligatures w14:val="none"/>
        </w:rPr>
        <w:t xml:space="preserve"> Yakong, Joshua Dindiok Dubik, </w:t>
      </w:r>
      <w:proofErr w:type="spellStart"/>
      <w:r w:rsidRPr="001430BF">
        <w:rPr>
          <w:rFonts w:ascii="Times New Roman" w:eastAsia="Times New Roman" w:hAnsi="Times New Roman" w:cs="Times New Roman"/>
          <w:color w:val="000000" w:themeColor="text1"/>
          <w:kern w:val="0"/>
          <w14:ligatures w14:val="none"/>
        </w:rPr>
        <w:t>Kokui</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Dziedzom</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Klutse</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Mubarick</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Nungbaso</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Asumah</w:t>
      </w:r>
      <w:proofErr w:type="spellEnd"/>
      <w:r w:rsidRPr="001430BF">
        <w:rPr>
          <w:rFonts w:ascii="Times New Roman" w:eastAsia="Times New Roman" w:hAnsi="Times New Roman" w:cs="Times New Roman"/>
          <w:color w:val="000000" w:themeColor="text1"/>
          <w:kern w:val="0"/>
          <w14:ligatures w14:val="none"/>
        </w:rPr>
        <w:t xml:space="preserve">, Beatrice Nyarko Bimpong, Mensah, C., &amp; Cynthia Anane Sarpong. (2023). Perceptions on Birth Preparedness and Complication Readiness: Perspectives of Pregnant Women. </w:t>
      </w:r>
      <w:r w:rsidRPr="001430BF">
        <w:rPr>
          <w:rFonts w:ascii="Times New Roman" w:eastAsia="Times New Roman" w:hAnsi="Times New Roman" w:cs="Times New Roman"/>
          <w:i/>
          <w:iCs/>
          <w:color w:val="000000" w:themeColor="text1"/>
          <w:kern w:val="0"/>
          <w14:ligatures w14:val="none"/>
        </w:rPr>
        <w:t>SAGE Open</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13</w:t>
      </w:r>
      <w:r w:rsidRPr="001430BF">
        <w:rPr>
          <w:rFonts w:ascii="Times New Roman" w:eastAsia="Times New Roman" w:hAnsi="Times New Roman" w:cs="Times New Roman"/>
          <w:color w:val="000000" w:themeColor="text1"/>
          <w:kern w:val="0"/>
          <w14:ligatures w14:val="none"/>
        </w:rPr>
        <w:t>(4). https://doi.org/10.1177/21582440231207136</w:t>
      </w:r>
    </w:p>
    <w:p w14:paraId="62897E9E"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Ihomba</w:t>
      </w:r>
      <w:proofErr w:type="spellEnd"/>
      <w:r w:rsidRPr="001430BF">
        <w:rPr>
          <w:rFonts w:ascii="Times New Roman" w:eastAsia="Times New Roman" w:hAnsi="Times New Roman" w:cs="Times New Roman"/>
          <w:color w:val="000000" w:themeColor="text1"/>
          <w:kern w:val="0"/>
          <w14:ligatures w14:val="none"/>
        </w:rPr>
        <w:t xml:space="preserve">, P. K., </w:t>
      </w:r>
      <w:proofErr w:type="spellStart"/>
      <w:r w:rsidRPr="001430BF">
        <w:rPr>
          <w:rFonts w:ascii="Times New Roman" w:eastAsia="Times New Roman" w:hAnsi="Times New Roman" w:cs="Times New Roman"/>
          <w:color w:val="000000" w:themeColor="text1"/>
          <w:kern w:val="0"/>
          <w14:ligatures w14:val="none"/>
        </w:rPr>
        <w:t>Nyamari</w:t>
      </w:r>
      <w:proofErr w:type="spellEnd"/>
      <w:r w:rsidRPr="001430BF">
        <w:rPr>
          <w:rFonts w:ascii="Times New Roman" w:eastAsia="Times New Roman" w:hAnsi="Times New Roman" w:cs="Times New Roman"/>
          <w:color w:val="000000" w:themeColor="text1"/>
          <w:kern w:val="0"/>
          <w14:ligatures w14:val="none"/>
        </w:rPr>
        <w:t xml:space="preserve">, J. M., Murima, F. N., &amp; Were, T. (2020). Birth Preparedness and Complication Readiness among Women with Pregnancy and Childbirth related Complications at Kenyatta National Teaching and Referral Hospital, Kenya. </w:t>
      </w:r>
      <w:r w:rsidRPr="001430BF">
        <w:rPr>
          <w:rFonts w:ascii="Times New Roman" w:eastAsia="Times New Roman" w:hAnsi="Times New Roman" w:cs="Times New Roman"/>
          <w:i/>
          <w:iCs/>
          <w:color w:val="000000" w:themeColor="text1"/>
          <w:kern w:val="0"/>
          <w14:ligatures w14:val="none"/>
        </w:rPr>
        <w:t>The East African Health Research Journal</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4</w:t>
      </w:r>
      <w:r w:rsidRPr="001430BF">
        <w:rPr>
          <w:rFonts w:ascii="Times New Roman" w:eastAsia="Times New Roman" w:hAnsi="Times New Roman" w:cs="Times New Roman"/>
          <w:color w:val="000000" w:themeColor="text1"/>
          <w:kern w:val="0"/>
          <w14:ligatures w14:val="none"/>
        </w:rPr>
        <w:t>(1), 26–32. https://doi.org/10.24248/eahrj.v4i1.618</w:t>
      </w:r>
    </w:p>
    <w:p w14:paraId="4FCB6C55"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Kassim, A. B., Newton, S., </w:t>
      </w:r>
      <w:proofErr w:type="spellStart"/>
      <w:r w:rsidRPr="001430BF">
        <w:rPr>
          <w:rFonts w:ascii="Times New Roman" w:eastAsia="Times New Roman" w:hAnsi="Times New Roman" w:cs="Times New Roman"/>
          <w:color w:val="000000" w:themeColor="text1"/>
          <w:kern w:val="0"/>
          <w14:ligatures w14:val="none"/>
        </w:rPr>
        <w:t>Dormechele</w:t>
      </w:r>
      <w:proofErr w:type="spellEnd"/>
      <w:r w:rsidRPr="001430BF">
        <w:rPr>
          <w:rFonts w:ascii="Times New Roman" w:eastAsia="Times New Roman" w:hAnsi="Times New Roman" w:cs="Times New Roman"/>
          <w:color w:val="000000" w:themeColor="text1"/>
          <w:kern w:val="0"/>
          <w14:ligatures w14:val="none"/>
        </w:rPr>
        <w:t xml:space="preserve">, W., </w:t>
      </w:r>
      <w:proofErr w:type="spellStart"/>
      <w:r w:rsidRPr="001430BF">
        <w:rPr>
          <w:rFonts w:ascii="Times New Roman" w:eastAsia="Times New Roman" w:hAnsi="Times New Roman" w:cs="Times New Roman"/>
          <w:color w:val="000000" w:themeColor="text1"/>
          <w:kern w:val="0"/>
          <w14:ligatures w14:val="none"/>
        </w:rPr>
        <w:t>Rahinatu</w:t>
      </w:r>
      <w:proofErr w:type="spellEnd"/>
      <w:r w:rsidRPr="001430BF">
        <w:rPr>
          <w:rFonts w:ascii="Times New Roman" w:eastAsia="Times New Roman" w:hAnsi="Times New Roman" w:cs="Times New Roman"/>
          <w:color w:val="000000" w:themeColor="text1"/>
          <w:kern w:val="0"/>
          <w14:ligatures w14:val="none"/>
        </w:rPr>
        <w:t xml:space="preserve">, B. B., </w:t>
      </w:r>
      <w:proofErr w:type="spellStart"/>
      <w:r w:rsidRPr="001430BF">
        <w:rPr>
          <w:rFonts w:ascii="Times New Roman" w:eastAsia="Times New Roman" w:hAnsi="Times New Roman" w:cs="Times New Roman"/>
          <w:color w:val="000000" w:themeColor="text1"/>
          <w:kern w:val="0"/>
          <w14:ligatures w14:val="none"/>
        </w:rPr>
        <w:t>Yanbom</w:t>
      </w:r>
      <w:proofErr w:type="spellEnd"/>
      <w:r w:rsidRPr="001430BF">
        <w:rPr>
          <w:rFonts w:ascii="Times New Roman" w:eastAsia="Times New Roman" w:hAnsi="Times New Roman" w:cs="Times New Roman"/>
          <w:color w:val="000000" w:themeColor="text1"/>
          <w:kern w:val="0"/>
          <w14:ligatures w14:val="none"/>
        </w:rPr>
        <w:t xml:space="preserve">, C. T., Yankson, I. K., &amp; </w:t>
      </w:r>
      <w:proofErr w:type="spellStart"/>
      <w:r w:rsidRPr="001430BF">
        <w:rPr>
          <w:rFonts w:ascii="Times New Roman" w:eastAsia="Times New Roman" w:hAnsi="Times New Roman" w:cs="Times New Roman"/>
          <w:color w:val="000000" w:themeColor="text1"/>
          <w:kern w:val="0"/>
          <w14:ligatures w14:val="none"/>
        </w:rPr>
        <w:t>Otupiri</w:t>
      </w:r>
      <w:proofErr w:type="spellEnd"/>
      <w:r w:rsidRPr="001430BF">
        <w:rPr>
          <w:rFonts w:ascii="Times New Roman" w:eastAsia="Times New Roman" w:hAnsi="Times New Roman" w:cs="Times New Roman"/>
          <w:color w:val="000000" w:themeColor="text1"/>
          <w:kern w:val="0"/>
          <w14:ligatures w14:val="none"/>
        </w:rPr>
        <w:t xml:space="preserve">, E. (2023). Effects of a community-level intervention on maternal health care utilization in a resource-poor setting of Northern Ghana. </w:t>
      </w:r>
      <w:r w:rsidRPr="001430BF">
        <w:rPr>
          <w:rFonts w:ascii="Times New Roman" w:eastAsia="Times New Roman" w:hAnsi="Times New Roman" w:cs="Times New Roman"/>
          <w:i/>
          <w:iCs/>
          <w:color w:val="000000" w:themeColor="text1"/>
          <w:kern w:val="0"/>
          <w14:ligatures w14:val="none"/>
        </w:rPr>
        <w:t>BMC Public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23</w:t>
      </w:r>
      <w:r w:rsidRPr="001430BF">
        <w:rPr>
          <w:rFonts w:ascii="Times New Roman" w:eastAsia="Times New Roman" w:hAnsi="Times New Roman" w:cs="Times New Roman"/>
          <w:color w:val="000000" w:themeColor="text1"/>
          <w:kern w:val="0"/>
          <w14:ligatures w14:val="none"/>
        </w:rPr>
        <w:t>(1). https://doi.org/10.1186/s12889-023-16376-2</w:t>
      </w:r>
    </w:p>
    <w:p w14:paraId="4A07D929"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Klobodu</w:t>
      </w:r>
      <w:proofErr w:type="spellEnd"/>
      <w:r w:rsidRPr="001430BF">
        <w:rPr>
          <w:rFonts w:ascii="Times New Roman" w:eastAsia="Times New Roman" w:hAnsi="Times New Roman" w:cs="Times New Roman"/>
          <w:color w:val="000000" w:themeColor="text1"/>
          <w:kern w:val="0"/>
          <w14:ligatures w14:val="none"/>
        </w:rPr>
        <w:t xml:space="preserve">, C., Milliron, B.-J., </w:t>
      </w:r>
      <w:proofErr w:type="spellStart"/>
      <w:r w:rsidRPr="001430BF">
        <w:rPr>
          <w:rFonts w:ascii="Times New Roman" w:eastAsia="Times New Roman" w:hAnsi="Times New Roman" w:cs="Times New Roman"/>
          <w:color w:val="000000" w:themeColor="text1"/>
          <w:kern w:val="0"/>
          <w14:ligatures w14:val="none"/>
        </w:rPr>
        <w:t>Agyabeng</w:t>
      </w:r>
      <w:proofErr w:type="spellEnd"/>
      <w:r w:rsidRPr="001430BF">
        <w:rPr>
          <w:rFonts w:ascii="Times New Roman" w:eastAsia="Times New Roman" w:hAnsi="Times New Roman" w:cs="Times New Roman"/>
          <w:color w:val="000000" w:themeColor="text1"/>
          <w:kern w:val="0"/>
          <w14:ligatures w14:val="none"/>
        </w:rPr>
        <w:t xml:space="preserve">, K., </w:t>
      </w:r>
      <w:proofErr w:type="spellStart"/>
      <w:r w:rsidRPr="001430BF">
        <w:rPr>
          <w:rFonts w:ascii="Times New Roman" w:eastAsia="Times New Roman" w:hAnsi="Times New Roman" w:cs="Times New Roman"/>
          <w:color w:val="000000" w:themeColor="text1"/>
          <w:kern w:val="0"/>
          <w14:ligatures w14:val="none"/>
        </w:rPr>
        <w:t>Akweongo</w:t>
      </w:r>
      <w:proofErr w:type="spellEnd"/>
      <w:r w:rsidRPr="001430BF">
        <w:rPr>
          <w:rFonts w:ascii="Times New Roman" w:eastAsia="Times New Roman" w:hAnsi="Times New Roman" w:cs="Times New Roman"/>
          <w:color w:val="000000" w:themeColor="text1"/>
          <w:kern w:val="0"/>
          <w14:ligatures w14:val="none"/>
        </w:rPr>
        <w:t xml:space="preserve">, P., &amp; </w:t>
      </w:r>
      <w:proofErr w:type="spellStart"/>
      <w:r w:rsidRPr="001430BF">
        <w:rPr>
          <w:rFonts w:ascii="Times New Roman" w:eastAsia="Times New Roman" w:hAnsi="Times New Roman" w:cs="Times New Roman"/>
          <w:color w:val="000000" w:themeColor="text1"/>
          <w:kern w:val="0"/>
          <w14:ligatures w14:val="none"/>
        </w:rPr>
        <w:t>Adomah-Afari</w:t>
      </w:r>
      <w:proofErr w:type="spellEnd"/>
      <w:r w:rsidRPr="001430BF">
        <w:rPr>
          <w:rFonts w:ascii="Times New Roman" w:eastAsia="Times New Roman" w:hAnsi="Times New Roman" w:cs="Times New Roman"/>
          <w:color w:val="000000" w:themeColor="text1"/>
          <w:kern w:val="0"/>
          <w14:ligatures w14:val="none"/>
        </w:rPr>
        <w:t xml:space="preserve">, A. (2020). Maternal birth preparedness and complication readiness in the Greater Accra region of Ghana: a cross-sectional study of two urban health facilities.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20</w:t>
      </w:r>
      <w:r w:rsidRPr="001430BF">
        <w:rPr>
          <w:rFonts w:ascii="Times New Roman" w:eastAsia="Times New Roman" w:hAnsi="Times New Roman" w:cs="Times New Roman"/>
          <w:color w:val="000000" w:themeColor="text1"/>
          <w:kern w:val="0"/>
          <w14:ligatures w14:val="none"/>
        </w:rPr>
        <w:t>(1). https://doi.org/10.1186/s12884-020-03263-6</w:t>
      </w:r>
    </w:p>
    <w:p w14:paraId="2A22E365"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Kodom</w:t>
      </w:r>
      <w:proofErr w:type="spellEnd"/>
      <w:r w:rsidRPr="001430BF">
        <w:rPr>
          <w:rFonts w:ascii="Times New Roman" w:eastAsia="Times New Roman" w:hAnsi="Times New Roman" w:cs="Times New Roman"/>
          <w:color w:val="000000" w:themeColor="text1"/>
          <w:kern w:val="0"/>
          <w14:ligatures w14:val="none"/>
        </w:rPr>
        <w:t xml:space="preserve">, R. V., &amp; </w:t>
      </w:r>
      <w:proofErr w:type="spellStart"/>
      <w:r w:rsidRPr="001430BF">
        <w:rPr>
          <w:rFonts w:ascii="Times New Roman" w:eastAsia="Times New Roman" w:hAnsi="Times New Roman" w:cs="Times New Roman"/>
          <w:color w:val="000000" w:themeColor="text1"/>
          <w:kern w:val="0"/>
          <w14:ligatures w14:val="none"/>
        </w:rPr>
        <w:t>Netangaheni</w:t>
      </w:r>
      <w:proofErr w:type="spellEnd"/>
      <w:r w:rsidRPr="001430BF">
        <w:rPr>
          <w:rFonts w:ascii="Times New Roman" w:eastAsia="Times New Roman" w:hAnsi="Times New Roman" w:cs="Times New Roman"/>
          <w:color w:val="000000" w:themeColor="text1"/>
          <w:kern w:val="0"/>
          <w14:ligatures w14:val="none"/>
        </w:rPr>
        <w:t xml:space="preserve">, R. T. (2024). Challenges in accessing patient-centered care and patient empowerment in selected Ghanaian hospitals. </w:t>
      </w:r>
      <w:r w:rsidRPr="001430BF">
        <w:rPr>
          <w:rFonts w:ascii="Times New Roman" w:eastAsia="Times New Roman" w:hAnsi="Times New Roman" w:cs="Times New Roman"/>
          <w:i/>
          <w:iCs/>
          <w:color w:val="000000" w:themeColor="text1"/>
          <w:kern w:val="0"/>
          <w14:ligatures w14:val="none"/>
        </w:rPr>
        <w:t xml:space="preserve">Health SA </w:t>
      </w:r>
      <w:proofErr w:type="spellStart"/>
      <w:r w:rsidRPr="001430BF">
        <w:rPr>
          <w:rFonts w:ascii="Times New Roman" w:eastAsia="Times New Roman" w:hAnsi="Times New Roman" w:cs="Times New Roman"/>
          <w:i/>
          <w:iCs/>
          <w:color w:val="000000" w:themeColor="text1"/>
          <w:kern w:val="0"/>
          <w14:ligatures w14:val="none"/>
        </w:rPr>
        <w:t>Gesondheid</w:t>
      </w:r>
      <w:proofErr w:type="spellEnd"/>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29</w:t>
      </w:r>
      <w:r w:rsidRPr="001430BF">
        <w:rPr>
          <w:rFonts w:ascii="Times New Roman" w:eastAsia="Times New Roman" w:hAnsi="Times New Roman" w:cs="Times New Roman"/>
          <w:color w:val="000000" w:themeColor="text1"/>
          <w:kern w:val="0"/>
          <w14:ligatures w14:val="none"/>
        </w:rPr>
        <w:t>. https://doi.org/10.4102/hsag.v29i0.2623</w:t>
      </w:r>
    </w:p>
    <w:p w14:paraId="177A69F1"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lastRenderedPageBreak/>
        <w:t xml:space="preserve">Kukula, V. A., </w:t>
      </w:r>
      <w:proofErr w:type="spellStart"/>
      <w:r w:rsidRPr="001430BF">
        <w:rPr>
          <w:rFonts w:ascii="Times New Roman" w:eastAsia="Times New Roman" w:hAnsi="Times New Roman" w:cs="Times New Roman"/>
          <w:color w:val="000000" w:themeColor="text1"/>
          <w:kern w:val="0"/>
          <w14:ligatures w14:val="none"/>
        </w:rPr>
        <w:t>Awini</w:t>
      </w:r>
      <w:proofErr w:type="spellEnd"/>
      <w:r w:rsidRPr="001430BF">
        <w:rPr>
          <w:rFonts w:ascii="Times New Roman" w:eastAsia="Times New Roman" w:hAnsi="Times New Roman" w:cs="Times New Roman"/>
          <w:color w:val="000000" w:themeColor="text1"/>
          <w:kern w:val="0"/>
          <w14:ligatures w14:val="none"/>
        </w:rPr>
        <w:t xml:space="preserve">, E., Ghosh, B., </w:t>
      </w:r>
      <w:proofErr w:type="spellStart"/>
      <w:r w:rsidRPr="001430BF">
        <w:rPr>
          <w:rFonts w:ascii="Times New Roman" w:eastAsia="Times New Roman" w:hAnsi="Times New Roman" w:cs="Times New Roman"/>
          <w:color w:val="000000" w:themeColor="text1"/>
          <w:kern w:val="0"/>
          <w14:ligatures w14:val="none"/>
        </w:rPr>
        <w:t>Apetorgbor</w:t>
      </w:r>
      <w:proofErr w:type="spellEnd"/>
      <w:r w:rsidRPr="001430BF">
        <w:rPr>
          <w:rFonts w:ascii="Times New Roman" w:eastAsia="Times New Roman" w:hAnsi="Times New Roman" w:cs="Times New Roman"/>
          <w:color w:val="000000" w:themeColor="text1"/>
          <w:kern w:val="0"/>
          <w14:ligatures w14:val="none"/>
        </w:rPr>
        <w:t xml:space="preserve">, V., Zielinski, R., Amankwah, G., Ofosu, W. K., James, K., John, Lori, J. R., &amp; Moyer, C. A. (2024). Effect of group antenatal care versus individualized antenatal care on birth preparedness and complication readiness: a cluster randomized controlled study among pregnant women in Eastern Region of Ghana.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24</w:t>
      </w:r>
      <w:r w:rsidRPr="001430BF">
        <w:rPr>
          <w:rFonts w:ascii="Times New Roman" w:eastAsia="Times New Roman" w:hAnsi="Times New Roman" w:cs="Times New Roman"/>
          <w:color w:val="000000" w:themeColor="text1"/>
          <w:kern w:val="0"/>
          <w14:ligatures w14:val="none"/>
        </w:rPr>
        <w:t>(1). https://doi.org/10.1186/s12884-024-06743-1</w:t>
      </w:r>
    </w:p>
    <w:p w14:paraId="4E3F0AA2"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Letose</w:t>
      </w:r>
      <w:proofErr w:type="spellEnd"/>
      <w:r w:rsidRPr="001430BF">
        <w:rPr>
          <w:rFonts w:ascii="Times New Roman" w:eastAsia="Times New Roman" w:hAnsi="Times New Roman" w:cs="Times New Roman"/>
          <w:color w:val="000000" w:themeColor="text1"/>
          <w:kern w:val="0"/>
          <w14:ligatures w14:val="none"/>
        </w:rPr>
        <w:t xml:space="preserve">, F., Admassu, B., &amp; Tura, G. (2020). Birth preparedness, complication readiness and associated factors among pregnant women in </w:t>
      </w:r>
      <w:proofErr w:type="spellStart"/>
      <w:r w:rsidRPr="001430BF">
        <w:rPr>
          <w:rFonts w:ascii="Times New Roman" w:eastAsia="Times New Roman" w:hAnsi="Times New Roman" w:cs="Times New Roman"/>
          <w:color w:val="000000" w:themeColor="text1"/>
          <w:kern w:val="0"/>
          <w14:ligatures w14:val="none"/>
        </w:rPr>
        <w:t>Agnuak</w:t>
      </w:r>
      <w:proofErr w:type="spellEnd"/>
      <w:r w:rsidRPr="001430BF">
        <w:rPr>
          <w:rFonts w:ascii="Times New Roman" w:eastAsia="Times New Roman" w:hAnsi="Times New Roman" w:cs="Times New Roman"/>
          <w:color w:val="000000" w:themeColor="text1"/>
          <w:kern w:val="0"/>
          <w14:ligatures w14:val="none"/>
        </w:rPr>
        <w:t xml:space="preserve"> zone, Southwest Ethiopia: a community based comparative cross-sectional study.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20</w:t>
      </w:r>
      <w:r w:rsidRPr="001430BF">
        <w:rPr>
          <w:rFonts w:ascii="Times New Roman" w:eastAsia="Times New Roman" w:hAnsi="Times New Roman" w:cs="Times New Roman"/>
          <w:color w:val="000000" w:themeColor="text1"/>
          <w:kern w:val="0"/>
          <w14:ligatures w14:val="none"/>
        </w:rPr>
        <w:t>(1). https://doi.org/10.1186/s12884-020-2766-9</w:t>
      </w:r>
    </w:p>
    <w:p w14:paraId="6387B8A6"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Limenih</w:t>
      </w:r>
      <w:proofErr w:type="spellEnd"/>
      <w:r w:rsidRPr="001430BF">
        <w:rPr>
          <w:rFonts w:ascii="Times New Roman" w:eastAsia="Times New Roman" w:hAnsi="Times New Roman" w:cs="Times New Roman"/>
          <w:color w:val="000000" w:themeColor="text1"/>
          <w:kern w:val="0"/>
          <w14:ligatures w14:val="none"/>
        </w:rPr>
        <w:t xml:space="preserve">, M. A., Belay, H. G., &amp; Tassew, H. A. (2019). Birth preparedness, readiness planning and associated factors among mothers in </w:t>
      </w:r>
      <w:proofErr w:type="spellStart"/>
      <w:r w:rsidRPr="001430BF">
        <w:rPr>
          <w:rFonts w:ascii="Times New Roman" w:eastAsia="Times New Roman" w:hAnsi="Times New Roman" w:cs="Times New Roman"/>
          <w:color w:val="000000" w:themeColor="text1"/>
          <w:kern w:val="0"/>
          <w14:ligatures w14:val="none"/>
        </w:rPr>
        <w:t>Farta</w:t>
      </w:r>
      <w:proofErr w:type="spellEnd"/>
      <w:r w:rsidRPr="001430BF">
        <w:rPr>
          <w:rFonts w:ascii="Times New Roman" w:eastAsia="Times New Roman" w:hAnsi="Times New Roman" w:cs="Times New Roman"/>
          <w:color w:val="000000" w:themeColor="text1"/>
          <w:kern w:val="0"/>
          <w14:ligatures w14:val="none"/>
        </w:rPr>
        <w:t xml:space="preserve"> district, Ethiopia: a cross-sectional study.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19</w:t>
      </w:r>
      <w:r w:rsidRPr="001430BF">
        <w:rPr>
          <w:rFonts w:ascii="Times New Roman" w:eastAsia="Times New Roman" w:hAnsi="Times New Roman" w:cs="Times New Roman"/>
          <w:color w:val="000000" w:themeColor="text1"/>
          <w:kern w:val="0"/>
          <w14:ligatures w14:val="none"/>
        </w:rPr>
        <w:t>(1). https://doi.org/10.1186/s12884-019-2325-4</w:t>
      </w:r>
    </w:p>
    <w:p w14:paraId="68C3A34D"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Lori, J. R., Williams, J. E. O., Kukula, V. A., </w:t>
      </w:r>
      <w:proofErr w:type="spellStart"/>
      <w:r w:rsidRPr="001430BF">
        <w:rPr>
          <w:rFonts w:ascii="Times New Roman" w:eastAsia="Times New Roman" w:hAnsi="Times New Roman" w:cs="Times New Roman"/>
          <w:color w:val="000000" w:themeColor="text1"/>
          <w:kern w:val="0"/>
          <w14:ligatures w14:val="none"/>
        </w:rPr>
        <w:t>Apetorgbor</w:t>
      </w:r>
      <w:proofErr w:type="spellEnd"/>
      <w:r w:rsidRPr="001430BF">
        <w:rPr>
          <w:rFonts w:ascii="Times New Roman" w:eastAsia="Times New Roman" w:hAnsi="Times New Roman" w:cs="Times New Roman"/>
          <w:color w:val="000000" w:themeColor="text1"/>
          <w:kern w:val="0"/>
          <w14:ligatures w14:val="none"/>
        </w:rPr>
        <w:t xml:space="preserve">, V. E. A., </w:t>
      </w:r>
      <w:proofErr w:type="spellStart"/>
      <w:r w:rsidRPr="001430BF">
        <w:rPr>
          <w:rFonts w:ascii="Times New Roman" w:eastAsia="Times New Roman" w:hAnsi="Times New Roman" w:cs="Times New Roman"/>
          <w:color w:val="000000" w:themeColor="text1"/>
          <w:kern w:val="0"/>
          <w14:ligatures w14:val="none"/>
        </w:rPr>
        <w:t>Awini</w:t>
      </w:r>
      <w:proofErr w:type="spellEnd"/>
      <w:r w:rsidRPr="001430BF">
        <w:rPr>
          <w:rFonts w:ascii="Times New Roman" w:eastAsia="Times New Roman" w:hAnsi="Times New Roman" w:cs="Times New Roman"/>
          <w:color w:val="000000" w:themeColor="text1"/>
          <w:kern w:val="0"/>
          <w14:ligatures w14:val="none"/>
        </w:rPr>
        <w:t xml:space="preserve">, E. A., Amankwah, G., Zielinski, R., Lockhart, N., James, K. H., &amp; Moyer, C. A. (2022). Group Antenatal Care in Ghana: Protocol for a Cluster Randomized Controlled Trial. </w:t>
      </w:r>
      <w:r w:rsidRPr="001430BF">
        <w:rPr>
          <w:rFonts w:ascii="Times New Roman" w:eastAsia="Times New Roman" w:hAnsi="Times New Roman" w:cs="Times New Roman"/>
          <w:i/>
          <w:iCs/>
          <w:color w:val="000000" w:themeColor="text1"/>
          <w:kern w:val="0"/>
          <w14:ligatures w14:val="none"/>
        </w:rPr>
        <w:t>JMIR Research Protocols</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11</w:t>
      </w:r>
      <w:r w:rsidRPr="001430BF">
        <w:rPr>
          <w:rFonts w:ascii="Times New Roman" w:eastAsia="Times New Roman" w:hAnsi="Times New Roman" w:cs="Times New Roman"/>
          <w:color w:val="000000" w:themeColor="text1"/>
          <w:kern w:val="0"/>
          <w14:ligatures w14:val="none"/>
        </w:rPr>
        <w:t>(9), e40828. https://doi.org/10.2196/40828</w:t>
      </w:r>
    </w:p>
    <w:p w14:paraId="345CA980"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Mainprice</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Akuoko</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Essuman</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Nii</w:t>
      </w:r>
      <w:proofErr w:type="spellEnd"/>
      <w:r w:rsidRPr="001430BF">
        <w:rPr>
          <w:rFonts w:ascii="Times New Roman" w:eastAsia="Times New Roman" w:hAnsi="Times New Roman" w:cs="Times New Roman"/>
          <w:color w:val="000000" w:themeColor="text1"/>
          <w:kern w:val="0"/>
          <w14:ligatures w14:val="none"/>
        </w:rPr>
        <w:t xml:space="preserve"> Armah Addy, Essien-Baidoo, S., Irene Esi Donkoh, Botchway, F., Justice Afrifa, Agyeman, P., Leticia Awontayami Amaama, Amoah, S., Felix, &amp; Richard K.D. Ephraim. (2023). Self-reported continuing professional development needs of medical laboratory professionals in Ghana. </w:t>
      </w:r>
      <w:r w:rsidRPr="001430BF">
        <w:rPr>
          <w:rFonts w:ascii="Times New Roman" w:eastAsia="Times New Roman" w:hAnsi="Times New Roman" w:cs="Times New Roman"/>
          <w:i/>
          <w:iCs/>
          <w:color w:val="000000" w:themeColor="text1"/>
          <w:kern w:val="0"/>
          <w14:ligatures w14:val="none"/>
        </w:rPr>
        <w:t>Human Resources for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21</w:t>
      </w:r>
      <w:r w:rsidRPr="001430BF">
        <w:rPr>
          <w:rFonts w:ascii="Times New Roman" w:eastAsia="Times New Roman" w:hAnsi="Times New Roman" w:cs="Times New Roman"/>
          <w:color w:val="000000" w:themeColor="text1"/>
          <w:kern w:val="0"/>
          <w14:ligatures w14:val="none"/>
        </w:rPr>
        <w:t>(1). https://doi.org/10.1186/s12960-023-00859-9</w:t>
      </w:r>
    </w:p>
    <w:p w14:paraId="61DF55E2"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lastRenderedPageBreak/>
        <w:t xml:space="preserve">Merchan, D. (2024, September 11). </w:t>
      </w:r>
      <w:r w:rsidRPr="001430BF">
        <w:rPr>
          <w:rFonts w:ascii="Times New Roman" w:eastAsia="Times New Roman" w:hAnsi="Times New Roman" w:cs="Times New Roman"/>
          <w:i/>
          <w:iCs/>
          <w:color w:val="000000" w:themeColor="text1"/>
          <w:kern w:val="0"/>
          <w14:ligatures w14:val="none"/>
        </w:rPr>
        <w:t>New report finds alarming decline in US maternity care access</w:t>
      </w:r>
      <w:r w:rsidRPr="001430BF">
        <w:rPr>
          <w:rFonts w:ascii="Times New Roman" w:eastAsia="Times New Roman" w:hAnsi="Times New Roman" w:cs="Times New Roman"/>
          <w:color w:val="000000" w:themeColor="text1"/>
          <w:kern w:val="0"/>
          <w14:ligatures w14:val="none"/>
        </w:rPr>
        <w:t>. ABC News; ABC News. https://abcnews.go.com/US/new-report-finds-alarming-decline-us-maternity-care/story?id=113584528</w:t>
      </w:r>
    </w:p>
    <w:p w14:paraId="4FEEBCC1"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Muhayimana, A., &amp; Kearns, I. (2024). Healthcare providers’ perspectives on sustaining respectful maternity care appreciated by mothers in five hospitals of Rwanda. </w:t>
      </w:r>
      <w:r w:rsidRPr="001430BF">
        <w:rPr>
          <w:rFonts w:ascii="Times New Roman" w:eastAsia="Times New Roman" w:hAnsi="Times New Roman" w:cs="Times New Roman"/>
          <w:i/>
          <w:iCs/>
          <w:color w:val="000000" w:themeColor="text1"/>
          <w:kern w:val="0"/>
          <w14:ligatures w14:val="none"/>
        </w:rPr>
        <w:t>BMC Nursing</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23</w:t>
      </w:r>
      <w:r w:rsidRPr="001430BF">
        <w:rPr>
          <w:rFonts w:ascii="Times New Roman" w:eastAsia="Times New Roman" w:hAnsi="Times New Roman" w:cs="Times New Roman"/>
          <w:color w:val="000000" w:themeColor="text1"/>
          <w:kern w:val="0"/>
          <w14:ligatures w14:val="none"/>
        </w:rPr>
        <w:t>(1). https://doi.org/10.1186/s12912-024-02017-5</w:t>
      </w:r>
    </w:p>
    <w:p w14:paraId="14CC2968"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Negash</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Dechasa</w:t>
      </w:r>
      <w:proofErr w:type="spellEnd"/>
      <w:r w:rsidRPr="001430BF">
        <w:rPr>
          <w:rFonts w:ascii="Times New Roman" w:eastAsia="Times New Roman" w:hAnsi="Times New Roman" w:cs="Times New Roman"/>
          <w:color w:val="000000" w:themeColor="text1"/>
          <w:kern w:val="0"/>
          <w14:ligatures w14:val="none"/>
        </w:rPr>
        <w:t xml:space="preserve">, A., </w:t>
      </w:r>
      <w:proofErr w:type="spellStart"/>
      <w:r w:rsidRPr="001430BF">
        <w:rPr>
          <w:rFonts w:ascii="Times New Roman" w:eastAsia="Times New Roman" w:hAnsi="Times New Roman" w:cs="Times New Roman"/>
          <w:color w:val="000000" w:themeColor="text1"/>
          <w:kern w:val="0"/>
          <w14:ligatures w14:val="none"/>
        </w:rPr>
        <w:t>Mulaw</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Endale</w:t>
      </w:r>
      <w:proofErr w:type="spellEnd"/>
      <w:r w:rsidRPr="001430BF">
        <w:rPr>
          <w:rFonts w:ascii="Times New Roman" w:eastAsia="Times New Roman" w:hAnsi="Times New Roman" w:cs="Times New Roman"/>
          <w:color w:val="000000" w:themeColor="text1"/>
          <w:kern w:val="0"/>
          <w14:ligatures w14:val="none"/>
        </w:rPr>
        <w:t xml:space="preserve">, Z., Sertsu Gerbi, A., Bekele Sime, H., &amp; </w:t>
      </w:r>
      <w:proofErr w:type="spellStart"/>
      <w:r w:rsidRPr="001430BF">
        <w:rPr>
          <w:rFonts w:ascii="Times New Roman" w:eastAsia="Times New Roman" w:hAnsi="Times New Roman" w:cs="Times New Roman"/>
          <w:color w:val="000000" w:themeColor="text1"/>
          <w:kern w:val="0"/>
          <w14:ligatures w14:val="none"/>
        </w:rPr>
        <w:t>Ayanaw</w:t>
      </w:r>
      <w:proofErr w:type="spellEnd"/>
      <w:r w:rsidRPr="001430BF">
        <w:rPr>
          <w:rFonts w:ascii="Times New Roman" w:eastAsia="Times New Roman" w:hAnsi="Times New Roman" w:cs="Times New Roman"/>
          <w:color w:val="000000" w:themeColor="text1"/>
          <w:kern w:val="0"/>
          <w14:ligatures w14:val="none"/>
        </w:rPr>
        <w:t xml:space="preserve"> Kassie, B. (2022). Preference of birth attendant gender and associated factors among antenatal care attendants at Debre Markos town public health facilities, Northwest Ethiopia: A cross-sectional study design 2021. </w:t>
      </w:r>
      <w:r w:rsidRPr="001430BF">
        <w:rPr>
          <w:rFonts w:ascii="Times New Roman" w:eastAsia="Times New Roman" w:hAnsi="Times New Roman" w:cs="Times New Roman"/>
          <w:i/>
          <w:iCs/>
          <w:color w:val="000000" w:themeColor="text1"/>
          <w:kern w:val="0"/>
          <w14:ligatures w14:val="none"/>
        </w:rPr>
        <w:t>SAGE Open Medicine</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10</w:t>
      </w:r>
      <w:r w:rsidRPr="001430BF">
        <w:rPr>
          <w:rFonts w:ascii="Times New Roman" w:eastAsia="Times New Roman" w:hAnsi="Times New Roman" w:cs="Times New Roman"/>
          <w:color w:val="000000" w:themeColor="text1"/>
          <w:kern w:val="0"/>
          <w14:ligatures w14:val="none"/>
        </w:rPr>
        <w:t>, 205031212211350. https://doi.org/10.1177/20503121221135024</w:t>
      </w:r>
    </w:p>
    <w:p w14:paraId="775D46D5"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Nwana</w:t>
      </w:r>
      <w:proofErr w:type="spellEnd"/>
      <w:r w:rsidRPr="001430BF">
        <w:rPr>
          <w:rFonts w:ascii="Times New Roman" w:eastAsia="Times New Roman" w:hAnsi="Times New Roman" w:cs="Times New Roman"/>
          <w:color w:val="000000" w:themeColor="text1"/>
          <w:kern w:val="0"/>
          <w14:ligatures w14:val="none"/>
        </w:rPr>
        <w:t xml:space="preserve">, N., Chan, W., </w:t>
      </w:r>
      <w:proofErr w:type="spellStart"/>
      <w:r w:rsidRPr="001430BF">
        <w:rPr>
          <w:rFonts w:ascii="Times New Roman" w:eastAsia="Times New Roman" w:hAnsi="Times New Roman" w:cs="Times New Roman"/>
          <w:color w:val="000000" w:themeColor="text1"/>
          <w:kern w:val="0"/>
          <w14:ligatures w14:val="none"/>
        </w:rPr>
        <w:t>Langabeer</w:t>
      </w:r>
      <w:proofErr w:type="spellEnd"/>
      <w:r w:rsidRPr="001430BF">
        <w:rPr>
          <w:rFonts w:ascii="Times New Roman" w:eastAsia="Times New Roman" w:hAnsi="Times New Roman" w:cs="Times New Roman"/>
          <w:color w:val="000000" w:themeColor="text1"/>
          <w:kern w:val="0"/>
          <w14:ligatures w14:val="none"/>
        </w:rPr>
        <w:t xml:space="preserve">, J., Kash, B., &amp; Krause, T. M. (2022). Does hospital location matter? Association of neighborhood socioeconomic disadvantage with hospital quality in US metropolitan settings. </w:t>
      </w:r>
      <w:r w:rsidRPr="001430BF">
        <w:rPr>
          <w:rFonts w:ascii="Times New Roman" w:eastAsia="Times New Roman" w:hAnsi="Times New Roman" w:cs="Times New Roman"/>
          <w:i/>
          <w:iCs/>
          <w:color w:val="000000" w:themeColor="text1"/>
          <w:kern w:val="0"/>
          <w14:ligatures w14:val="none"/>
        </w:rPr>
        <w:t>Health &amp; Place</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78</w:t>
      </w:r>
      <w:r w:rsidRPr="001430BF">
        <w:rPr>
          <w:rFonts w:ascii="Times New Roman" w:eastAsia="Times New Roman" w:hAnsi="Times New Roman" w:cs="Times New Roman"/>
          <w:color w:val="000000" w:themeColor="text1"/>
          <w:kern w:val="0"/>
          <w14:ligatures w14:val="none"/>
        </w:rPr>
        <w:t>, 102911. https://doi.org/10.1016/j.healthplace.2022.102911</w:t>
      </w:r>
    </w:p>
    <w:p w14:paraId="5073413B"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Nyirenda, M., Jacobs, C., Makasa, M., &amp; </w:t>
      </w:r>
      <w:proofErr w:type="spellStart"/>
      <w:r w:rsidRPr="001430BF">
        <w:rPr>
          <w:rFonts w:ascii="Times New Roman" w:eastAsia="Times New Roman" w:hAnsi="Times New Roman" w:cs="Times New Roman"/>
          <w:color w:val="000000" w:themeColor="text1"/>
          <w:kern w:val="0"/>
          <w14:ligatures w14:val="none"/>
        </w:rPr>
        <w:t>Hazemba</w:t>
      </w:r>
      <w:proofErr w:type="spellEnd"/>
      <w:r w:rsidRPr="001430BF">
        <w:rPr>
          <w:rFonts w:ascii="Times New Roman" w:eastAsia="Times New Roman" w:hAnsi="Times New Roman" w:cs="Times New Roman"/>
          <w:color w:val="000000" w:themeColor="text1"/>
          <w:kern w:val="0"/>
          <w14:ligatures w14:val="none"/>
        </w:rPr>
        <w:t xml:space="preserve">, A. N. (2025). Knowledge and practices of birth preparedness and complication readiness among pregnant women in Eastern Province, Zambia: A qualitative study. </w:t>
      </w:r>
      <w:r w:rsidRPr="001430BF">
        <w:rPr>
          <w:rFonts w:ascii="Times New Roman" w:eastAsia="Times New Roman" w:hAnsi="Times New Roman" w:cs="Times New Roman"/>
          <w:i/>
          <w:iCs/>
          <w:color w:val="000000" w:themeColor="text1"/>
          <w:kern w:val="0"/>
          <w14:ligatures w14:val="none"/>
        </w:rPr>
        <w:t>PLOS Global Public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5</w:t>
      </w:r>
      <w:r w:rsidRPr="001430BF">
        <w:rPr>
          <w:rFonts w:ascii="Times New Roman" w:eastAsia="Times New Roman" w:hAnsi="Times New Roman" w:cs="Times New Roman"/>
          <w:color w:val="000000" w:themeColor="text1"/>
          <w:kern w:val="0"/>
          <w14:ligatures w14:val="none"/>
        </w:rPr>
        <w:t>(7), e0004975. https://doi.org/10.1371/journal.pgph.0004975</w:t>
      </w:r>
    </w:p>
    <w:p w14:paraId="709A44FB"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Oduro, A., </w:t>
      </w:r>
      <w:proofErr w:type="spellStart"/>
      <w:r w:rsidRPr="001430BF">
        <w:rPr>
          <w:rFonts w:ascii="Times New Roman" w:eastAsia="Times New Roman" w:hAnsi="Times New Roman" w:cs="Times New Roman"/>
          <w:color w:val="000000" w:themeColor="text1"/>
          <w:kern w:val="0"/>
          <w14:ligatures w14:val="none"/>
        </w:rPr>
        <w:t>Anyorikeya</w:t>
      </w:r>
      <w:proofErr w:type="spellEnd"/>
      <w:r w:rsidRPr="001430BF">
        <w:rPr>
          <w:rFonts w:ascii="Times New Roman" w:eastAsia="Times New Roman" w:hAnsi="Times New Roman" w:cs="Times New Roman"/>
          <w:color w:val="000000" w:themeColor="text1"/>
          <w:kern w:val="0"/>
          <w14:ligatures w14:val="none"/>
        </w:rPr>
        <w:t xml:space="preserve">, M., Ansah, P., Oladokun, S., Ernest Maya Tei, Oduro-Ayeh, R., </w:t>
      </w:r>
      <w:proofErr w:type="spellStart"/>
      <w:r w:rsidRPr="001430BF">
        <w:rPr>
          <w:rFonts w:ascii="Times New Roman" w:eastAsia="Times New Roman" w:hAnsi="Times New Roman" w:cs="Times New Roman"/>
          <w:color w:val="000000" w:themeColor="text1"/>
          <w:kern w:val="0"/>
          <w14:ligatures w14:val="none"/>
        </w:rPr>
        <w:t>Welaga</w:t>
      </w:r>
      <w:proofErr w:type="spellEnd"/>
      <w:r w:rsidRPr="001430BF">
        <w:rPr>
          <w:rFonts w:ascii="Times New Roman" w:eastAsia="Times New Roman" w:hAnsi="Times New Roman" w:cs="Times New Roman"/>
          <w:color w:val="000000" w:themeColor="text1"/>
          <w:kern w:val="0"/>
          <w14:ligatures w14:val="none"/>
        </w:rPr>
        <w:t xml:space="preserve">, P., &amp; Deh, S. Y. (2023). Birth preparedness and complications readiness among women in disadvantaged rural districts of Ghana.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23</w:t>
      </w:r>
      <w:r w:rsidRPr="001430BF">
        <w:rPr>
          <w:rFonts w:ascii="Times New Roman" w:eastAsia="Times New Roman" w:hAnsi="Times New Roman" w:cs="Times New Roman"/>
          <w:color w:val="000000" w:themeColor="text1"/>
          <w:kern w:val="0"/>
          <w14:ligatures w14:val="none"/>
        </w:rPr>
        <w:t>(1). https://doi.org/10.1186/s12884-023-06041-2</w:t>
      </w:r>
    </w:p>
    <w:p w14:paraId="69553523"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lastRenderedPageBreak/>
        <w:t xml:space="preserve">Oladapo, O., </w:t>
      </w:r>
      <w:proofErr w:type="spellStart"/>
      <w:r w:rsidRPr="001430BF">
        <w:rPr>
          <w:rFonts w:ascii="Times New Roman" w:eastAsia="Times New Roman" w:hAnsi="Times New Roman" w:cs="Times New Roman"/>
          <w:color w:val="000000" w:themeColor="text1"/>
          <w:kern w:val="0"/>
          <w14:ligatures w14:val="none"/>
        </w:rPr>
        <w:t>Tunçalp</w:t>
      </w:r>
      <w:proofErr w:type="spellEnd"/>
      <w:r w:rsidRPr="001430BF">
        <w:rPr>
          <w:rFonts w:ascii="Times New Roman" w:eastAsia="Times New Roman" w:hAnsi="Times New Roman" w:cs="Times New Roman"/>
          <w:color w:val="000000" w:themeColor="text1"/>
          <w:kern w:val="0"/>
          <w14:ligatures w14:val="none"/>
        </w:rPr>
        <w:t xml:space="preserve">, Ö., Bonet, M., Lawrie, T., Portela, A., Downe, S., &amp; </w:t>
      </w:r>
      <w:proofErr w:type="spellStart"/>
      <w:r w:rsidRPr="001430BF">
        <w:rPr>
          <w:rFonts w:ascii="Times New Roman" w:eastAsia="Times New Roman" w:hAnsi="Times New Roman" w:cs="Times New Roman"/>
          <w:color w:val="000000" w:themeColor="text1"/>
          <w:kern w:val="0"/>
          <w14:ligatures w14:val="none"/>
        </w:rPr>
        <w:t>Gülmezoglu</w:t>
      </w:r>
      <w:proofErr w:type="spellEnd"/>
      <w:r w:rsidRPr="001430BF">
        <w:rPr>
          <w:rFonts w:ascii="Times New Roman" w:eastAsia="Times New Roman" w:hAnsi="Times New Roman" w:cs="Times New Roman"/>
          <w:color w:val="000000" w:themeColor="text1"/>
          <w:kern w:val="0"/>
          <w14:ligatures w14:val="none"/>
        </w:rPr>
        <w:t xml:space="preserve">, A. (2018). WHO model of intrapartum care for a positive childbirth experience: transforming care of women and babies for improved health and wellbeing. </w:t>
      </w:r>
      <w:r w:rsidRPr="001430BF">
        <w:rPr>
          <w:rFonts w:ascii="Times New Roman" w:eastAsia="Times New Roman" w:hAnsi="Times New Roman" w:cs="Times New Roman"/>
          <w:i/>
          <w:iCs/>
          <w:color w:val="000000" w:themeColor="text1"/>
          <w:kern w:val="0"/>
          <w14:ligatures w14:val="none"/>
        </w:rPr>
        <w:t xml:space="preserve">BJOG: An International Journal of Obstetrics &amp; </w:t>
      </w:r>
      <w:proofErr w:type="spellStart"/>
      <w:r w:rsidRPr="001430BF">
        <w:rPr>
          <w:rFonts w:ascii="Times New Roman" w:eastAsia="Times New Roman" w:hAnsi="Times New Roman" w:cs="Times New Roman"/>
          <w:i/>
          <w:iCs/>
          <w:color w:val="000000" w:themeColor="text1"/>
          <w:kern w:val="0"/>
          <w14:ligatures w14:val="none"/>
        </w:rPr>
        <w:t>Gynaecology</w:t>
      </w:r>
      <w:proofErr w:type="spellEnd"/>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125</w:t>
      </w:r>
      <w:r w:rsidRPr="001430BF">
        <w:rPr>
          <w:rFonts w:ascii="Times New Roman" w:eastAsia="Times New Roman" w:hAnsi="Times New Roman" w:cs="Times New Roman"/>
          <w:color w:val="000000" w:themeColor="text1"/>
          <w:kern w:val="0"/>
          <w14:ligatures w14:val="none"/>
        </w:rPr>
        <w:t>(8), 918–922. https://doi.org/10.1111/1471-0528.15237</w:t>
      </w:r>
    </w:p>
    <w:p w14:paraId="04E4658C"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Rajvanshi, D., Anthony, J., </w:t>
      </w:r>
      <w:proofErr w:type="spellStart"/>
      <w:r w:rsidRPr="001430BF">
        <w:rPr>
          <w:rFonts w:ascii="Times New Roman" w:eastAsia="Times New Roman" w:hAnsi="Times New Roman" w:cs="Times New Roman"/>
          <w:color w:val="000000" w:themeColor="text1"/>
          <w:kern w:val="0"/>
          <w14:ligatures w14:val="none"/>
        </w:rPr>
        <w:t>Namasivayam</w:t>
      </w:r>
      <w:proofErr w:type="spellEnd"/>
      <w:r w:rsidRPr="001430BF">
        <w:rPr>
          <w:rFonts w:ascii="Times New Roman" w:eastAsia="Times New Roman" w:hAnsi="Times New Roman" w:cs="Times New Roman"/>
          <w:color w:val="000000" w:themeColor="text1"/>
          <w:kern w:val="0"/>
          <w14:ligatures w14:val="none"/>
        </w:rPr>
        <w:t xml:space="preserve">, V., Dehury, B., </w:t>
      </w:r>
      <w:proofErr w:type="spellStart"/>
      <w:r w:rsidRPr="001430BF">
        <w:rPr>
          <w:rFonts w:ascii="Times New Roman" w:eastAsia="Times New Roman" w:hAnsi="Times New Roman" w:cs="Times New Roman"/>
          <w:color w:val="000000" w:themeColor="text1"/>
          <w:kern w:val="0"/>
          <w14:ligatures w14:val="none"/>
        </w:rPr>
        <w:t>Banadakoppa</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Manjappa</w:t>
      </w:r>
      <w:proofErr w:type="spellEnd"/>
      <w:r w:rsidRPr="001430BF">
        <w:rPr>
          <w:rFonts w:ascii="Times New Roman" w:eastAsia="Times New Roman" w:hAnsi="Times New Roman" w:cs="Times New Roman"/>
          <w:color w:val="000000" w:themeColor="text1"/>
          <w:kern w:val="0"/>
          <w14:ligatures w14:val="none"/>
        </w:rPr>
        <w:t xml:space="preserve">, R., Prakash, R., </w:t>
      </w:r>
      <w:proofErr w:type="spellStart"/>
      <w:r w:rsidRPr="001430BF">
        <w:rPr>
          <w:rFonts w:ascii="Times New Roman" w:eastAsia="Times New Roman" w:hAnsi="Times New Roman" w:cs="Times New Roman"/>
          <w:color w:val="000000" w:themeColor="text1"/>
          <w:kern w:val="0"/>
          <w14:ligatures w14:val="none"/>
        </w:rPr>
        <w:t>Chintada</w:t>
      </w:r>
      <w:proofErr w:type="spellEnd"/>
      <w:r w:rsidRPr="001430BF">
        <w:rPr>
          <w:rFonts w:ascii="Times New Roman" w:eastAsia="Times New Roman" w:hAnsi="Times New Roman" w:cs="Times New Roman"/>
          <w:color w:val="000000" w:themeColor="text1"/>
          <w:kern w:val="0"/>
          <w14:ligatures w14:val="none"/>
        </w:rPr>
        <w:t xml:space="preserve">, D. R., Khare, S., Avery, L., Crockett, M., Isac, S., Becker, M., Blanchard, J., &amp; Halli, S. (2021). Association of identification of facility and transportation for childbirth with institutional delivery in high priority districts of Uttar Pradesh, India.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21</w:t>
      </w:r>
      <w:r w:rsidRPr="001430BF">
        <w:rPr>
          <w:rFonts w:ascii="Times New Roman" w:eastAsia="Times New Roman" w:hAnsi="Times New Roman" w:cs="Times New Roman"/>
          <w:color w:val="000000" w:themeColor="text1"/>
          <w:kern w:val="0"/>
          <w14:ligatures w14:val="none"/>
        </w:rPr>
        <w:t>(1). https://doi.org/10.1186/s12884-021-04187-5</w:t>
      </w:r>
    </w:p>
    <w:p w14:paraId="49185991"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Report, B., &amp; Newell-Jones, K. (2025). </w:t>
      </w:r>
      <w:r w:rsidRPr="001430BF">
        <w:rPr>
          <w:rFonts w:ascii="Times New Roman" w:eastAsia="Times New Roman" w:hAnsi="Times New Roman" w:cs="Times New Roman"/>
          <w:i/>
          <w:iCs/>
          <w:color w:val="000000" w:themeColor="text1"/>
          <w:kern w:val="0"/>
          <w14:ligatures w14:val="none"/>
        </w:rPr>
        <w:t>Empowering communities to collectively abandon FGM/C in Somaliland</w:t>
      </w:r>
      <w:r w:rsidRPr="001430BF">
        <w:rPr>
          <w:rFonts w:ascii="Times New Roman" w:eastAsia="Times New Roman" w:hAnsi="Times New Roman" w:cs="Times New Roman"/>
          <w:color w:val="000000" w:themeColor="text1"/>
          <w:kern w:val="0"/>
          <w14:ligatures w14:val="none"/>
        </w:rPr>
        <w:t>. https://www.orchidproject.org/wp-content/uploads/2017/10/AA-Empowering-communities-to-collectively-abandon-FGMC-in-Somaliland.pdf</w:t>
      </w:r>
    </w:p>
    <w:p w14:paraId="4630E1DF"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Saaka, M., &amp; Alhassan, L. (2021). Prevalence and predictors of birth preparedness and complication readiness in the </w:t>
      </w:r>
      <w:proofErr w:type="spellStart"/>
      <w:r w:rsidRPr="001430BF">
        <w:rPr>
          <w:rFonts w:ascii="Times New Roman" w:eastAsia="Times New Roman" w:hAnsi="Times New Roman" w:cs="Times New Roman"/>
          <w:color w:val="000000" w:themeColor="text1"/>
          <w:kern w:val="0"/>
          <w14:ligatures w14:val="none"/>
        </w:rPr>
        <w:t>Kassena-Nankana</w:t>
      </w:r>
      <w:proofErr w:type="spellEnd"/>
      <w:r w:rsidRPr="001430BF">
        <w:rPr>
          <w:rFonts w:ascii="Times New Roman" w:eastAsia="Times New Roman" w:hAnsi="Times New Roman" w:cs="Times New Roman"/>
          <w:color w:val="000000" w:themeColor="text1"/>
          <w:kern w:val="0"/>
          <w14:ligatures w14:val="none"/>
        </w:rPr>
        <w:t xml:space="preserve"> district of Ghana: an analytical cross-sectional study. </w:t>
      </w:r>
      <w:r w:rsidRPr="001430BF">
        <w:rPr>
          <w:rFonts w:ascii="Times New Roman" w:eastAsia="Times New Roman" w:hAnsi="Times New Roman" w:cs="Times New Roman"/>
          <w:i/>
          <w:iCs/>
          <w:color w:val="000000" w:themeColor="text1"/>
          <w:kern w:val="0"/>
          <w14:ligatures w14:val="none"/>
        </w:rPr>
        <w:t>BMJ Open</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11</w:t>
      </w:r>
      <w:r w:rsidRPr="001430BF">
        <w:rPr>
          <w:rFonts w:ascii="Times New Roman" w:eastAsia="Times New Roman" w:hAnsi="Times New Roman" w:cs="Times New Roman"/>
          <w:color w:val="000000" w:themeColor="text1"/>
          <w:kern w:val="0"/>
          <w14:ligatures w14:val="none"/>
        </w:rPr>
        <w:t>(3), e042906. https://doi.org/10.1136/bmjopen-2020-042906</w:t>
      </w:r>
    </w:p>
    <w:p w14:paraId="5C560BD1"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Samardzic, M. B., </w:t>
      </w:r>
      <w:proofErr w:type="spellStart"/>
      <w:r w:rsidRPr="001430BF">
        <w:rPr>
          <w:rFonts w:ascii="Times New Roman" w:eastAsia="Times New Roman" w:hAnsi="Times New Roman" w:cs="Times New Roman"/>
          <w:color w:val="000000" w:themeColor="text1"/>
          <w:kern w:val="0"/>
          <w14:ligatures w14:val="none"/>
        </w:rPr>
        <w:t>Doekhie</w:t>
      </w:r>
      <w:proofErr w:type="spellEnd"/>
      <w:r w:rsidRPr="001430BF">
        <w:rPr>
          <w:rFonts w:ascii="Times New Roman" w:eastAsia="Times New Roman" w:hAnsi="Times New Roman" w:cs="Times New Roman"/>
          <w:color w:val="000000" w:themeColor="text1"/>
          <w:kern w:val="0"/>
          <w14:ligatures w14:val="none"/>
        </w:rPr>
        <w:t xml:space="preserve">, K. D., &amp; Wijngaarden, J. D. H. (2020). Interventions to improve team effectiveness within health care: A systematic review of the past decade. </w:t>
      </w:r>
      <w:r w:rsidRPr="001430BF">
        <w:rPr>
          <w:rFonts w:ascii="Times New Roman" w:eastAsia="Times New Roman" w:hAnsi="Times New Roman" w:cs="Times New Roman"/>
          <w:i/>
          <w:iCs/>
          <w:color w:val="000000" w:themeColor="text1"/>
          <w:kern w:val="0"/>
          <w14:ligatures w14:val="none"/>
        </w:rPr>
        <w:t>Human Resources for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18</w:t>
      </w:r>
      <w:r w:rsidRPr="001430BF">
        <w:rPr>
          <w:rFonts w:ascii="Times New Roman" w:eastAsia="Times New Roman" w:hAnsi="Times New Roman" w:cs="Times New Roman"/>
          <w:color w:val="000000" w:themeColor="text1"/>
          <w:kern w:val="0"/>
          <w14:ligatures w14:val="none"/>
        </w:rPr>
        <w:t>(2), 1–42. https://doi.org/10.1186/s12960-019-0411-3</w:t>
      </w:r>
    </w:p>
    <w:p w14:paraId="6C1028A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lastRenderedPageBreak/>
        <w:t>Sambah</w:t>
      </w:r>
      <w:proofErr w:type="spellEnd"/>
      <w:r w:rsidRPr="001430BF">
        <w:rPr>
          <w:rFonts w:ascii="Times New Roman" w:eastAsia="Times New Roman" w:hAnsi="Times New Roman" w:cs="Times New Roman"/>
          <w:color w:val="000000" w:themeColor="text1"/>
          <w:kern w:val="0"/>
          <w14:ligatures w14:val="none"/>
        </w:rPr>
        <w:t xml:space="preserve">, F., McBain-Rigg, K., Abdul-Aziz </w:t>
      </w:r>
      <w:proofErr w:type="spellStart"/>
      <w:r w:rsidRPr="001430BF">
        <w:rPr>
          <w:rFonts w:ascii="Times New Roman" w:eastAsia="Times New Roman" w:hAnsi="Times New Roman" w:cs="Times New Roman"/>
          <w:color w:val="000000" w:themeColor="text1"/>
          <w:kern w:val="0"/>
          <w14:ligatures w14:val="none"/>
        </w:rPr>
        <w:t>Seidu</w:t>
      </w:r>
      <w:proofErr w:type="spellEnd"/>
      <w:r w:rsidRPr="001430BF">
        <w:rPr>
          <w:rFonts w:ascii="Times New Roman" w:eastAsia="Times New Roman" w:hAnsi="Times New Roman" w:cs="Times New Roman"/>
          <w:color w:val="000000" w:themeColor="text1"/>
          <w:kern w:val="0"/>
          <w14:ligatures w14:val="none"/>
        </w:rPr>
        <w:t xml:space="preserve">, &amp; </w:t>
      </w:r>
      <w:proofErr w:type="spellStart"/>
      <w:r w:rsidRPr="001430BF">
        <w:rPr>
          <w:rFonts w:ascii="Times New Roman" w:eastAsia="Times New Roman" w:hAnsi="Times New Roman" w:cs="Times New Roman"/>
          <w:color w:val="000000" w:themeColor="text1"/>
          <w:kern w:val="0"/>
          <w14:ligatures w14:val="none"/>
        </w:rPr>
        <w:t>Emeto</w:t>
      </w:r>
      <w:proofErr w:type="spellEnd"/>
      <w:r w:rsidRPr="001430BF">
        <w:rPr>
          <w:rFonts w:ascii="Times New Roman" w:eastAsia="Times New Roman" w:hAnsi="Times New Roman" w:cs="Times New Roman"/>
          <w:color w:val="000000" w:themeColor="text1"/>
          <w:kern w:val="0"/>
          <w14:ligatures w14:val="none"/>
        </w:rPr>
        <w:t xml:space="preserve">, T. I. (2025). Healthcare providers and policymakers’ perspectives on enablers and barriers to hypertension management in Ghana: a qualitative study. </w:t>
      </w:r>
      <w:r w:rsidRPr="001430BF">
        <w:rPr>
          <w:rFonts w:ascii="Times New Roman" w:eastAsia="Times New Roman" w:hAnsi="Times New Roman" w:cs="Times New Roman"/>
          <w:i/>
          <w:iCs/>
          <w:color w:val="000000" w:themeColor="text1"/>
          <w:kern w:val="0"/>
          <w14:ligatures w14:val="none"/>
        </w:rPr>
        <w:t>Deleted Journal</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22</w:t>
      </w:r>
      <w:r w:rsidRPr="001430BF">
        <w:rPr>
          <w:rFonts w:ascii="Times New Roman" w:eastAsia="Times New Roman" w:hAnsi="Times New Roman" w:cs="Times New Roman"/>
          <w:color w:val="000000" w:themeColor="text1"/>
          <w:kern w:val="0"/>
          <w14:ligatures w14:val="none"/>
        </w:rPr>
        <w:t>(1). https://doi.org/10.1186/s12982-025-00691-7</w:t>
      </w:r>
    </w:p>
    <w:p w14:paraId="42F4F67F"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Schwarz, T., Schmidt, A. E., Bobek, J., &amp; </w:t>
      </w:r>
      <w:proofErr w:type="spellStart"/>
      <w:r w:rsidRPr="001430BF">
        <w:rPr>
          <w:rFonts w:ascii="Times New Roman" w:eastAsia="Times New Roman" w:hAnsi="Times New Roman" w:cs="Times New Roman"/>
          <w:color w:val="000000" w:themeColor="text1"/>
          <w:kern w:val="0"/>
          <w14:ligatures w14:val="none"/>
        </w:rPr>
        <w:t>Ladurner</w:t>
      </w:r>
      <w:proofErr w:type="spellEnd"/>
      <w:r w:rsidRPr="001430BF">
        <w:rPr>
          <w:rFonts w:ascii="Times New Roman" w:eastAsia="Times New Roman" w:hAnsi="Times New Roman" w:cs="Times New Roman"/>
          <w:color w:val="000000" w:themeColor="text1"/>
          <w:kern w:val="0"/>
          <w14:ligatures w14:val="none"/>
        </w:rPr>
        <w:t xml:space="preserve">, J. (2022). Barriers to Accessing Health Care for People with Chronic conditions: a Qualitative Interview Study. </w:t>
      </w:r>
      <w:r w:rsidRPr="001430BF">
        <w:rPr>
          <w:rFonts w:ascii="Times New Roman" w:eastAsia="Times New Roman" w:hAnsi="Times New Roman" w:cs="Times New Roman"/>
          <w:i/>
          <w:iCs/>
          <w:color w:val="000000" w:themeColor="text1"/>
          <w:kern w:val="0"/>
          <w14:ligatures w14:val="none"/>
        </w:rPr>
        <w:t>BMC Health Services Research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22</w:t>
      </w:r>
      <w:r w:rsidRPr="001430BF">
        <w:rPr>
          <w:rFonts w:ascii="Times New Roman" w:eastAsia="Times New Roman" w:hAnsi="Times New Roman" w:cs="Times New Roman"/>
          <w:color w:val="000000" w:themeColor="text1"/>
          <w:kern w:val="0"/>
          <w14:ligatures w14:val="none"/>
        </w:rPr>
        <w:t>(1), 1–15. https://doi.org/10.1186/s12913-022-08426-z</w:t>
      </w:r>
    </w:p>
    <w:p w14:paraId="4AA13FF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Schweidenback</w:t>
      </w:r>
      <w:proofErr w:type="spellEnd"/>
      <w:r w:rsidRPr="001430BF">
        <w:rPr>
          <w:rFonts w:ascii="Times New Roman" w:eastAsia="Times New Roman" w:hAnsi="Times New Roman" w:cs="Times New Roman"/>
          <w:color w:val="000000" w:themeColor="text1"/>
          <w:kern w:val="0"/>
          <w14:ligatures w14:val="none"/>
        </w:rPr>
        <w:t xml:space="preserve">, J., Rangachari, P., D’Amato-Palumbo, S., &amp; Gladstone, J. (2024). Integrating the Consolidated Framework for Implementation Research (CFIR) and Tensions into a Novel Conceptual Model for Telehealth Advancement in Healthcare Organizations. </w:t>
      </w:r>
      <w:r w:rsidRPr="001430BF">
        <w:rPr>
          <w:rFonts w:ascii="Times New Roman" w:eastAsia="Times New Roman" w:hAnsi="Times New Roman" w:cs="Times New Roman"/>
          <w:i/>
          <w:iCs/>
          <w:color w:val="000000" w:themeColor="text1"/>
          <w:kern w:val="0"/>
          <w14:ligatures w14:val="none"/>
        </w:rPr>
        <w:t>Journal of Healthcare Leadership</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Volume 16</w:t>
      </w:r>
      <w:r w:rsidRPr="001430BF">
        <w:rPr>
          <w:rFonts w:ascii="Times New Roman" w:eastAsia="Times New Roman" w:hAnsi="Times New Roman" w:cs="Times New Roman"/>
          <w:color w:val="000000" w:themeColor="text1"/>
          <w:kern w:val="0"/>
          <w14:ligatures w14:val="none"/>
        </w:rPr>
        <w:t>, 501–510. https://doi.org/10.2147/jhl.s497875</w:t>
      </w:r>
    </w:p>
    <w:p w14:paraId="27202B7E"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Sinha, T. P., Sanjeev Bhoi, Sharma, D., Chauhan, S., Magan, R., Sahu, A. K., Bhargava, S., Nayar, P. D., Kannan, V., Rakesh </w:t>
      </w:r>
      <w:proofErr w:type="spellStart"/>
      <w:r w:rsidRPr="001430BF">
        <w:rPr>
          <w:rFonts w:ascii="Times New Roman" w:eastAsia="Times New Roman" w:hAnsi="Times New Roman" w:cs="Times New Roman"/>
          <w:color w:val="000000" w:themeColor="text1"/>
          <w:kern w:val="0"/>
          <w14:ligatures w14:val="none"/>
        </w:rPr>
        <w:t>Lodha</w:t>
      </w:r>
      <w:proofErr w:type="spellEnd"/>
      <w:r w:rsidRPr="001430BF">
        <w:rPr>
          <w:rFonts w:ascii="Times New Roman" w:eastAsia="Times New Roman" w:hAnsi="Times New Roman" w:cs="Times New Roman"/>
          <w:color w:val="000000" w:themeColor="text1"/>
          <w:kern w:val="0"/>
          <w14:ligatures w14:val="none"/>
        </w:rPr>
        <w:t xml:space="preserve">, Garima </w:t>
      </w:r>
      <w:proofErr w:type="spellStart"/>
      <w:r w:rsidRPr="001430BF">
        <w:rPr>
          <w:rFonts w:ascii="Times New Roman" w:eastAsia="Times New Roman" w:hAnsi="Times New Roman" w:cs="Times New Roman"/>
          <w:color w:val="000000" w:themeColor="text1"/>
          <w:kern w:val="0"/>
          <w14:ligatures w14:val="none"/>
        </w:rPr>
        <w:t>Kacchawa</w:t>
      </w:r>
      <w:proofErr w:type="spellEnd"/>
      <w:r w:rsidRPr="001430BF">
        <w:rPr>
          <w:rFonts w:ascii="Times New Roman" w:eastAsia="Times New Roman" w:hAnsi="Times New Roman" w:cs="Times New Roman"/>
          <w:color w:val="000000" w:themeColor="text1"/>
          <w:kern w:val="0"/>
          <w14:ligatures w14:val="none"/>
        </w:rPr>
        <w:t xml:space="preserve">, Arora, N. K., Moji Jini, Sinha, P. K., Verma, S., Goyal, P., Viswanathan, K. V., Kemba Padu, Boro, P., &amp; Kumar, Y. (2024). Strengthening facility-based integrated emergency care services for time sensitive emergencies at all levels of healthcare in India: An implementation research study protocol. </w:t>
      </w:r>
      <w:r w:rsidRPr="001430BF">
        <w:rPr>
          <w:rFonts w:ascii="Times New Roman" w:eastAsia="Times New Roman" w:hAnsi="Times New Roman" w:cs="Times New Roman"/>
          <w:i/>
          <w:iCs/>
          <w:color w:val="000000" w:themeColor="text1"/>
          <w:kern w:val="0"/>
          <w14:ligatures w14:val="none"/>
        </w:rPr>
        <w:t>Health Research Policy and Systems</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22</w:t>
      </w:r>
      <w:r w:rsidRPr="001430BF">
        <w:rPr>
          <w:rFonts w:ascii="Times New Roman" w:eastAsia="Times New Roman" w:hAnsi="Times New Roman" w:cs="Times New Roman"/>
          <w:color w:val="000000" w:themeColor="text1"/>
          <w:kern w:val="0"/>
          <w14:ligatures w14:val="none"/>
        </w:rPr>
        <w:t>(1). https://doi.org/10.1186/s12961-024-01183-x</w:t>
      </w:r>
    </w:p>
    <w:p w14:paraId="18315A2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Stierman, E. K., Ahmed, S., Shiferaw, S., Zimmerman, L. A., &amp; Creanga, A. A. (2021). Measuring facility readiness to provide childbirth care: a comparison of indices using data from a health facility survey in Ethiopia. </w:t>
      </w:r>
      <w:r w:rsidRPr="001430BF">
        <w:rPr>
          <w:rFonts w:ascii="Times New Roman" w:eastAsia="Times New Roman" w:hAnsi="Times New Roman" w:cs="Times New Roman"/>
          <w:i/>
          <w:iCs/>
          <w:color w:val="000000" w:themeColor="text1"/>
          <w:kern w:val="0"/>
          <w14:ligatures w14:val="none"/>
        </w:rPr>
        <w:t>BMJ Global Health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6</w:t>
      </w:r>
      <w:r w:rsidRPr="001430BF">
        <w:rPr>
          <w:rFonts w:ascii="Times New Roman" w:eastAsia="Times New Roman" w:hAnsi="Times New Roman" w:cs="Times New Roman"/>
          <w:color w:val="000000" w:themeColor="text1"/>
          <w:kern w:val="0"/>
          <w14:ligatures w14:val="none"/>
        </w:rPr>
        <w:t>(10), e006698. https://doi.org/10.1136/bmjgh-2021-006698</w:t>
      </w:r>
    </w:p>
    <w:p w14:paraId="385CCB7C"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lastRenderedPageBreak/>
        <w:t xml:space="preserve">The World Bank. (2022). </w:t>
      </w:r>
      <w:r w:rsidRPr="001430BF">
        <w:rPr>
          <w:rFonts w:ascii="Times New Roman" w:eastAsia="Times New Roman" w:hAnsi="Times New Roman" w:cs="Times New Roman"/>
          <w:i/>
          <w:iCs/>
          <w:color w:val="000000" w:themeColor="text1"/>
          <w:kern w:val="0"/>
          <w14:ligatures w14:val="none"/>
        </w:rPr>
        <w:t>Ghana - Demographic and Health Survey 2022</w:t>
      </w:r>
      <w:r w:rsidRPr="001430BF">
        <w:rPr>
          <w:rFonts w:ascii="Times New Roman" w:eastAsia="Times New Roman" w:hAnsi="Times New Roman" w:cs="Times New Roman"/>
          <w:color w:val="000000" w:themeColor="text1"/>
          <w:kern w:val="0"/>
          <w14:ligatures w14:val="none"/>
        </w:rPr>
        <w:t>. Microdata.worldbank.org. https://microdata.worldbank.org/index.php/catalog/6122</w:t>
      </w:r>
    </w:p>
    <w:p w14:paraId="5AF71FCC"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Tomlin, K., Berhanu, D., Gautham, M., Umar, N., Schellenberg, J., Wickremasinghe, D., &amp; Marchant, T. (2020). Assessing capacity of health facilities to provide routine maternal and newborn care in low-income settings: what proportions are ready to provide good-quality care, and what proportions of women receive it? </w:t>
      </w:r>
      <w:r w:rsidRPr="001430BF">
        <w:rPr>
          <w:rFonts w:ascii="Times New Roman" w:eastAsia="Times New Roman" w:hAnsi="Times New Roman" w:cs="Times New Roman"/>
          <w:i/>
          <w:iCs/>
          <w:color w:val="000000" w:themeColor="text1"/>
          <w:kern w:val="0"/>
          <w14:ligatures w14:val="none"/>
        </w:rPr>
        <w:t>BMC Pregnancy and Childbirth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20</w:t>
      </w:r>
      <w:r w:rsidRPr="001430BF">
        <w:rPr>
          <w:rFonts w:ascii="Times New Roman" w:eastAsia="Times New Roman" w:hAnsi="Times New Roman" w:cs="Times New Roman"/>
          <w:color w:val="000000" w:themeColor="text1"/>
          <w:kern w:val="0"/>
          <w14:ligatures w14:val="none"/>
        </w:rPr>
        <w:t>(1). https://doi.org/10.1186/s12884-020-02926-8</w:t>
      </w:r>
    </w:p>
    <w:p w14:paraId="558BC773"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Tukisi</w:t>
      </w:r>
      <w:proofErr w:type="spellEnd"/>
      <w:r w:rsidRPr="001430BF">
        <w:rPr>
          <w:rFonts w:ascii="Times New Roman" w:eastAsia="Times New Roman" w:hAnsi="Times New Roman" w:cs="Times New Roman"/>
          <w:color w:val="000000" w:themeColor="text1"/>
          <w:kern w:val="0"/>
          <w14:ligatures w14:val="none"/>
        </w:rPr>
        <w:t xml:space="preserve">, K. P., van Rensburg, Z. J., &amp; Jacobs, W. (2025). Midwifery manager’s experiences of knowledge and skills utilization by midwife specialists in the public health sector of South Africa. </w:t>
      </w:r>
      <w:r w:rsidRPr="001430BF">
        <w:rPr>
          <w:rFonts w:ascii="Times New Roman" w:eastAsia="Times New Roman" w:hAnsi="Times New Roman" w:cs="Times New Roman"/>
          <w:i/>
          <w:iCs/>
          <w:color w:val="000000" w:themeColor="text1"/>
          <w:kern w:val="0"/>
          <w14:ligatures w14:val="none"/>
        </w:rPr>
        <w:t>BMC Nursing</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24</w:t>
      </w:r>
      <w:r w:rsidRPr="001430BF">
        <w:rPr>
          <w:rFonts w:ascii="Times New Roman" w:eastAsia="Times New Roman" w:hAnsi="Times New Roman" w:cs="Times New Roman"/>
          <w:color w:val="000000" w:themeColor="text1"/>
          <w:kern w:val="0"/>
          <w14:ligatures w14:val="none"/>
        </w:rPr>
        <w:t>(1). https://doi.org/10.1186/s12912-025-03116-7</w:t>
      </w:r>
    </w:p>
    <w:p w14:paraId="6E6F67A8"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Wakaria</w:t>
      </w:r>
      <w:proofErr w:type="spellEnd"/>
      <w:r w:rsidRPr="001430BF">
        <w:rPr>
          <w:rFonts w:ascii="Times New Roman" w:eastAsia="Times New Roman" w:hAnsi="Times New Roman" w:cs="Times New Roman"/>
          <w:color w:val="000000" w:themeColor="text1"/>
          <w:kern w:val="0"/>
          <w14:ligatures w14:val="none"/>
        </w:rPr>
        <w:t xml:space="preserve">, E. N., Rombo, C. O., Oduor, M., Kambale, S. M., </w:t>
      </w:r>
      <w:proofErr w:type="spellStart"/>
      <w:r w:rsidRPr="001430BF">
        <w:rPr>
          <w:rFonts w:ascii="Times New Roman" w:eastAsia="Times New Roman" w:hAnsi="Times New Roman" w:cs="Times New Roman"/>
          <w:color w:val="000000" w:themeColor="text1"/>
          <w:kern w:val="0"/>
          <w14:ligatures w14:val="none"/>
        </w:rPr>
        <w:t>Tilock</w:t>
      </w:r>
      <w:proofErr w:type="spellEnd"/>
      <w:r w:rsidRPr="001430BF">
        <w:rPr>
          <w:rFonts w:ascii="Times New Roman" w:eastAsia="Times New Roman" w:hAnsi="Times New Roman" w:cs="Times New Roman"/>
          <w:color w:val="000000" w:themeColor="text1"/>
          <w:kern w:val="0"/>
          <w14:ligatures w14:val="none"/>
        </w:rPr>
        <w:t xml:space="preserve">, K., Kimani, D., Makokha, E., Mwamba, P. M., &amp; Mwangi, J. (2017). Implementing SLMTA in the Kenya National Blood Transfusion Service: lessons learned. </w:t>
      </w:r>
      <w:r w:rsidRPr="001430BF">
        <w:rPr>
          <w:rFonts w:ascii="Times New Roman" w:eastAsia="Times New Roman" w:hAnsi="Times New Roman" w:cs="Times New Roman"/>
          <w:i/>
          <w:iCs/>
          <w:color w:val="000000" w:themeColor="text1"/>
          <w:kern w:val="0"/>
          <w14:ligatures w14:val="none"/>
        </w:rPr>
        <w:t>African Journal of Laboratory Medicine</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6</w:t>
      </w:r>
      <w:r w:rsidRPr="001430BF">
        <w:rPr>
          <w:rFonts w:ascii="Times New Roman" w:eastAsia="Times New Roman" w:hAnsi="Times New Roman" w:cs="Times New Roman"/>
          <w:color w:val="000000" w:themeColor="text1"/>
          <w:kern w:val="0"/>
          <w14:ligatures w14:val="none"/>
        </w:rPr>
        <w:t>(1). https://doi.org/10.4102/ajlm.v6i1.585</w:t>
      </w:r>
    </w:p>
    <w:p w14:paraId="42E892E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Willmington</w:t>
      </w:r>
      <w:proofErr w:type="spellEnd"/>
      <w:r w:rsidRPr="001430BF">
        <w:rPr>
          <w:rFonts w:ascii="Times New Roman" w:eastAsia="Times New Roman" w:hAnsi="Times New Roman" w:cs="Times New Roman"/>
          <w:color w:val="000000" w:themeColor="text1"/>
          <w:kern w:val="0"/>
          <w14:ligatures w14:val="none"/>
        </w:rPr>
        <w:t xml:space="preserve">, C., Belardi, P., Murante, A. M., &amp; </w:t>
      </w:r>
      <w:proofErr w:type="spellStart"/>
      <w:r w:rsidRPr="001430BF">
        <w:rPr>
          <w:rFonts w:ascii="Times New Roman" w:eastAsia="Times New Roman" w:hAnsi="Times New Roman" w:cs="Times New Roman"/>
          <w:color w:val="000000" w:themeColor="text1"/>
          <w:kern w:val="0"/>
          <w14:ligatures w14:val="none"/>
        </w:rPr>
        <w:t>Vainieri</w:t>
      </w:r>
      <w:proofErr w:type="spellEnd"/>
      <w:r w:rsidRPr="001430BF">
        <w:rPr>
          <w:rFonts w:ascii="Times New Roman" w:eastAsia="Times New Roman" w:hAnsi="Times New Roman" w:cs="Times New Roman"/>
          <w:color w:val="000000" w:themeColor="text1"/>
          <w:kern w:val="0"/>
          <w14:ligatures w14:val="none"/>
        </w:rPr>
        <w:t xml:space="preserve">, M. (2022). The contribution of benchmarking to quality improvement in healthcare. A systematic literature review. </w:t>
      </w:r>
      <w:r w:rsidRPr="001430BF">
        <w:rPr>
          <w:rFonts w:ascii="Times New Roman" w:eastAsia="Times New Roman" w:hAnsi="Times New Roman" w:cs="Times New Roman"/>
          <w:i/>
          <w:iCs/>
          <w:color w:val="000000" w:themeColor="text1"/>
          <w:kern w:val="0"/>
          <w14:ligatures w14:val="none"/>
        </w:rPr>
        <w:t>Biomed Central (BMC) Health Services Research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22</w:t>
      </w:r>
      <w:r w:rsidRPr="001430BF">
        <w:rPr>
          <w:rFonts w:ascii="Times New Roman" w:eastAsia="Times New Roman" w:hAnsi="Times New Roman" w:cs="Times New Roman"/>
          <w:color w:val="000000" w:themeColor="text1"/>
          <w:kern w:val="0"/>
          <w14:ligatures w14:val="none"/>
        </w:rPr>
        <w:t>(1), 1–20. https://doi.org/10.1186/s12913-022-07467-8</w:t>
      </w:r>
    </w:p>
    <w:p w14:paraId="6F58F0A6"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Wondu</w:t>
      </w:r>
      <w:proofErr w:type="spellEnd"/>
      <w:r w:rsidRPr="001430BF">
        <w:rPr>
          <w:rFonts w:ascii="Times New Roman" w:eastAsia="Times New Roman" w:hAnsi="Times New Roman" w:cs="Times New Roman"/>
          <w:color w:val="000000" w:themeColor="text1"/>
          <w:kern w:val="0"/>
          <w14:ligatures w14:val="none"/>
        </w:rPr>
        <w:t xml:space="preserve"> Feyisa </w:t>
      </w:r>
      <w:proofErr w:type="spellStart"/>
      <w:r w:rsidRPr="001430BF">
        <w:rPr>
          <w:rFonts w:ascii="Times New Roman" w:eastAsia="Times New Roman" w:hAnsi="Times New Roman" w:cs="Times New Roman"/>
          <w:color w:val="000000" w:themeColor="text1"/>
          <w:kern w:val="0"/>
          <w14:ligatures w14:val="none"/>
        </w:rPr>
        <w:t>Balcha</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Amlaku</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Mulat</w:t>
      </w:r>
      <w:proofErr w:type="spellEnd"/>
      <w:r w:rsidRPr="001430BF">
        <w:rPr>
          <w:rFonts w:ascii="Times New Roman" w:eastAsia="Times New Roman" w:hAnsi="Times New Roman" w:cs="Times New Roman"/>
          <w:color w:val="000000" w:themeColor="text1"/>
          <w:kern w:val="0"/>
          <w14:ligatures w14:val="none"/>
        </w:rPr>
        <w:t xml:space="preserve"> Awoke, Assefa Tagele, Geremew, E., Giza, T., </w:t>
      </w:r>
      <w:proofErr w:type="spellStart"/>
      <w:r w:rsidRPr="001430BF">
        <w:rPr>
          <w:rFonts w:ascii="Times New Roman" w:eastAsia="Times New Roman" w:hAnsi="Times New Roman" w:cs="Times New Roman"/>
          <w:color w:val="000000" w:themeColor="text1"/>
          <w:kern w:val="0"/>
          <w14:ligatures w14:val="none"/>
        </w:rPr>
        <w:t>Betelhem</w:t>
      </w:r>
      <w:proofErr w:type="spellEnd"/>
      <w:r w:rsidRPr="001430BF">
        <w:rPr>
          <w:rFonts w:ascii="Times New Roman" w:eastAsia="Times New Roman" w:hAnsi="Times New Roman" w:cs="Times New Roman"/>
          <w:color w:val="000000" w:themeColor="text1"/>
          <w:kern w:val="0"/>
          <w14:ligatures w14:val="none"/>
        </w:rPr>
        <w:t xml:space="preserve"> </w:t>
      </w:r>
      <w:proofErr w:type="spellStart"/>
      <w:r w:rsidRPr="001430BF">
        <w:rPr>
          <w:rFonts w:ascii="Times New Roman" w:eastAsia="Times New Roman" w:hAnsi="Times New Roman" w:cs="Times New Roman"/>
          <w:color w:val="000000" w:themeColor="text1"/>
          <w:kern w:val="0"/>
          <w14:ligatures w14:val="none"/>
        </w:rPr>
        <w:t>Aragaw</w:t>
      </w:r>
      <w:proofErr w:type="spellEnd"/>
      <w:r w:rsidRPr="001430BF">
        <w:rPr>
          <w:rFonts w:ascii="Times New Roman" w:eastAsia="Times New Roman" w:hAnsi="Times New Roman" w:cs="Times New Roman"/>
          <w:color w:val="000000" w:themeColor="text1"/>
          <w:kern w:val="0"/>
          <w14:ligatures w14:val="none"/>
        </w:rPr>
        <w:t xml:space="preserve">, &amp; Daniel, N. (2024). Practice of Birth Preparedness and Complication Readiness and Its Associated </w:t>
      </w:r>
      <w:proofErr w:type="spellStart"/>
      <w:proofErr w:type="gramStart"/>
      <w:r w:rsidRPr="001430BF">
        <w:rPr>
          <w:rFonts w:ascii="Times New Roman" w:eastAsia="Times New Roman" w:hAnsi="Times New Roman" w:cs="Times New Roman"/>
          <w:color w:val="000000" w:themeColor="text1"/>
          <w:kern w:val="0"/>
          <w14:ligatures w14:val="none"/>
        </w:rPr>
        <w:t>Factors:A</w:t>
      </w:r>
      <w:proofErr w:type="spellEnd"/>
      <w:proofErr w:type="gramEnd"/>
      <w:r w:rsidRPr="001430BF">
        <w:rPr>
          <w:rFonts w:ascii="Times New Roman" w:eastAsia="Times New Roman" w:hAnsi="Times New Roman" w:cs="Times New Roman"/>
          <w:color w:val="000000" w:themeColor="text1"/>
          <w:kern w:val="0"/>
          <w14:ligatures w14:val="none"/>
        </w:rPr>
        <w:t xml:space="preserve"> Health Facility-Based Cross-Sectional Study Design. </w:t>
      </w:r>
      <w:r w:rsidRPr="001430BF">
        <w:rPr>
          <w:rFonts w:ascii="Times New Roman" w:eastAsia="Times New Roman" w:hAnsi="Times New Roman" w:cs="Times New Roman"/>
          <w:i/>
          <w:iCs/>
          <w:color w:val="000000" w:themeColor="text1"/>
          <w:kern w:val="0"/>
          <w14:ligatures w14:val="none"/>
        </w:rPr>
        <w:t>Inquiry</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61</w:t>
      </w:r>
      <w:r w:rsidRPr="001430BF">
        <w:rPr>
          <w:rFonts w:ascii="Times New Roman" w:eastAsia="Times New Roman" w:hAnsi="Times New Roman" w:cs="Times New Roman"/>
          <w:color w:val="000000" w:themeColor="text1"/>
          <w:kern w:val="0"/>
          <w14:ligatures w14:val="none"/>
        </w:rPr>
        <w:t>. https://doi.org/10.1177/00469580241236016</w:t>
      </w:r>
    </w:p>
    <w:p w14:paraId="421501BF"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lastRenderedPageBreak/>
        <w:t xml:space="preserve">World Health </w:t>
      </w:r>
      <w:proofErr w:type="spellStart"/>
      <w:r w:rsidRPr="001430BF">
        <w:rPr>
          <w:rFonts w:ascii="Times New Roman" w:eastAsia="Times New Roman" w:hAnsi="Times New Roman" w:cs="Times New Roman"/>
          <w:color w:val="000000" w:themeColor="text1"/>
          <w:kern w:val="0"/>
          <w14:ligatures w14:val="none"/>
        </w:rPr>
        <w:t>Organisation</w:t>
      </w:r>
      <w:proofErr w:type="spellEnd"/>
      <w:r w:rsidRPr="001430BF">
        <w:rPr>
          <w:rFonts w:ascii="Times New Roman" w:eastAsia="Times New Roman" w:hAnsi="Times New Roman" w:cs="Times New Roman"/>
          <w:color w:val="000000" w:themeColor="text1"/>
          <w:kern w:val="0"/>
          <w14:ligatures w14:val="none"/>
        </w:rPr>
        <w:t xml:space="preserve">. (2018). </w:t>
      </w:r>
      <w:r w:rsidRPr="001430BF">
        <w:rPr>
          <w:rFonts w:ascii="Times New Roman" w:eastAsia="Times New Roman" w:hAnsi="Times New Roman" w:cs="Times New Roman"/>
          <w:i/>
          <w:iCs/>
          <w:color w:val="000000" w:themeColor="text1"/>
          <w:kern w:val="0"/>
          <w14:ligatures w14:val="none"/>
        </w:rPr>
        <w:t>WHO recommendations Intrapartum care for a positive childbirth experience Executive summary</w:t>
      </w:r>
      <w:r w:rsidRPr="001430BF">
        <w:rPr>
          <w:rFonts w:ascii="Times New Roman" w:eastAsia="Times New Roman" w:hAnsi="Times New Roman" w:cs="Times New Roman"/>
          <w:color w:val="000000" w:themeColor="text1"/>
          <w:kern w:val="0"/>
          <w14:ligatures w14:val="none"/>
        </w:rPr>
        <w:t>. https://iris.who.int/bitstream/handle/10665/272447/WHO-RHR-18.12-eng.pdf</w:t>
      </w:r>
    </w:p>
    <w:p w14:paraId="3AF0D687"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World Health Organization. (2012). </w:t>
      </w:r>
      <w:r w:rsidRPr="001430BF">
        <w:rPr>
          <w:rFonts w:ascii="Times New Roman" w:eastAsia="Times New Roman" w:hAnsi="Times New Roman" w:cs="Times New Roman"/>
          <w:i/>
          <w:iCs/>
          <w:color w:val="000000" w:themeColor="text1"/>
          <w:kern w:val="0"/>
          <w14:ligatures w14:val="none"/>
        </w:rPr>
        <w:t>Triage and emergency assessment</w:t>
      </w:r>
      <w:r w:rsidRPr="001430BF">
        <w:rPr>
          <w:rFonts w:ascii="Times New Roman" w:eastAsia="Times New Roman" w:hAnsi="Times New Roman" w:cs="Times New Roman"/>
          <w:color w:val="000000" w:themeColor="text1"/>
          <w:kern w:val="0"/>
          <w14:ligatures w14:val="none"/>
        </w:rPr>
        <w:t>. Nih.gov; World Health Organization. https://www.ncbi.nlm.nih.gov/books/NBK143755/</w:t>
      </w:r>
    </w:p>
    <w:p w14:paraId="4462C03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World Health Organization. (2018a). </w:t>
      </w:r>
      <w:r w:rsidRPr="001430BF">
        <w:rPr>
          <w:rFonts w:ascii="Times New Roman" w:eastAsia="Times New Roman" w:hAnsi="Times New Roman" w:cs="Times New Roman"/>
          <w:i/>
          <w:iCs/>
          <w:color w:val="000000" w:themeColor="text1"/>
          <w:kern w:val="0"/>
          <w14:ligatures w14:val="none"/>
        </w:rPr>
        <w:t>Births attended by skilled health personnel</w:t>
      </w:r>
      <w:r w:rsidRPr="001430BF">
        <w:rPr>
          <w:rFonts w:ascii="Times New Roman" w:eastAsia="Times New Roman" w:hAnsi="Times New Roman" w:cs="Times New Roman"/>
          <w:color w:val="000000" w:themeColor="text1"/>
          <w:kern w:val="0"/>
          <w14:ligatures w14:val="none"/>
        </w:rPr>
        <w:t>. Www.who.int. https://www.who.int/data/nutrition/nlis/info/births-attended-by-skilled-health-personnel</w:t>
      </w:r>
    </w:p>
    <w:p w14:paraId="1B7539F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r w:rsidRPr="001430BF">
        <w:rPr>
          <w:rFonts w:ascii="Times New Roman" w:eastAsia="Times New Roman" w:hAnsi="Times New Roman" w:cs="Times New Roman"/>
          <w:color w:val="000000" w:themeColor="text1"/>
          <w:kern w:val="0"/>
          <w14:ligatures w14:val="none"/>
        </w:rPr>
        <w:t xml:space="preserve">World Health Organization. (2018b). </w:t>
      </w:r>
      <w:r w:rsidRPr="001430BF">
        <w:rPr>
          <w:rFonts w:ascii="Times New Roman" w:eastAsia="Times New Roman" w:hAnsi="Times New Roman" w:cs="Times New Roman"/>
          <w:i/>
          <w:iCs/>
          <w:color w:val="000000" w:themeColor="text1"/>
          <w:kern w:val="0"/>
          <w14:ligatures w14:val="none"/>
        </w:rPr>
        <w:t>WHO recommendations: intrapartum care for a positive childbirth experience</w:t>
      </w:r>
      <w:r w:rsidRPr="001430BF">
        <w:rPr>
          <w:rFonts w:ascii="Times New Roman" w:eastAsia="Times New Roman" w:hAnsi="Times New Roman" w:cs="Times New Roman"/>
          <w:color w:val="000000" w:themeColor="text1"/>
          <w:kern w:val="0"/>
          <w14:ligatures w14:val="none"/>
        </w:rPr>
        <w:t>. Www.who.int. https://www.who.int/publications/i/item/9789241550215</w:t>
      </w:r>
    </w:p>
    <w:p w14:paraId="7B3DFB8A" w14:textId="77777777" w:rsidR="00C66CF3" w:rsidRPr="001430BF" w:rsidRDefault="00C66CF3" w:rsidP="00C66CF3">
      <w:pPr>
        <w:spacing w:line="480" w:lineRule="auto"/>
        <w:ind w:left="900" w:hanging="720"/>
        <w:rPr>
          <w:rFonts w:ascii="Times New Roman" w:eastAsia="Times New Roman" w:hAnsi="Times New Roman" w:cs="Times New Roman"/>
          <w:color w:val="000000" w:themeColor="text1"/>
          <w:kern w:val="0"/>
          <w14:ligatures w14:val="none"/>
        </w:rPr>
      </w:pPr>
      <w:proofErr w:type="spellStart"/>
      <w:r w:rsidRPr="001430BF">
        <w:rPr>
          <w:rFonts w:ascii="Times New Roman" w:eastAsia="Times New Roman" w:hAnsi="Times New Roman" w:cs="Times New Roman"/>
          <w:color w:val="000000" w:themeColor="text1"/>
          <w:kern w:val="0"/>
          <w14:ligatures w14:val="none"/>
        </w:rPr>
        <w:t>Zarbiv</w:t>
      </w:r>
      <w:proofErr w:type="spellEnd"/>
      <w:r w:rsidRPr="001430BF">
        <w:rPr>
          <w:rFonts w:ascii="Times New Roman" w:eastAsia="Times New Roman" w:hAnsi="Times New Roman" w:cs="Times New Roman"/>
          <w:color w:val="000000" w:themeColor="text1"/>
          <w:kern w:val="0"/>
          <w14:ligatures w14:val="none"/>
        </w:rPr>
        <w:t xml:space="preserve">, G., Perlman, S., &amp; Ellen, M. E. (2025). Barriers and facilitators for implementation of continuity of midwife care: A review of reviews. </w:t>
      </w:r>
      <w:r w:rsidRPr="001430BF">
        <w:rPr>
          <w:rFonts w:ascii="Times New Roman" w:eastAsia="Times New Roman" w:hAnsi="Times New Roman" w:cs="Times New Roman"/>
          <w:i/>
          <w:iCs/>
          <w:color w:val="000000" w:themeColor="text1"/>
          <w:kern w:val="0"/>
          <w14:ligatures w14:val="none"/>
        </w:rPr>
        <w:t>Women and Birth</w:t>
      </w:r>
      <w:r w:rsidRPr="001430BF">
        <w:rPr>
          <w:rFonts w:ascii="Times New Roman" w:eastAsia="Times New Roman" w:hAnsi="Times New Roman" w:cs="Times New Roman"/>
          <w:color w:val="000000" w:themeColor="text1"/>
          <w:kern w:val="0"/>
          <w14:ligatures w14:val="none"/>
        </w:rPr>
        <w:t xml:space="preserve">, </w:t>
      </w:r>
      <w:r w:rsidRPr="001430BF">
        <w:rPr>
          <w:rFonts w:ascii="Times New Roman" w:eastAsia="Times New Roman" w:hAnsi="Times New Roman" w:cs="Times New Roman"/>
          <w:i/>
          <w:iCs/>
          <w:color w:val="000000" w:themeColor="text1"/>
          <w:kern w:val="0"/>
          <w14:ligatures w14:val="none"/>
        </w:rPr>
        <w:t>38</w:t>
      </w:r>
      <w:r w:rsidRPr="001430BF">
        <w:rPr>
          <w:rFonts w:ascii="Times New Roman" w:eastAsia="Times New Roman" w:hAnsi="Times New Roman" w:cs="Times New Roman"/>
          <w:color w:val="000000" w:themeColor="text1"/>
          <w:kern w:val="0"/>
          <w14:ligatures w14:val="none"/>
        </w:rPr>
        <w:t>(2), 101892. https://doi.org/10.1016/j.wombi.2025.101892</w:t>
      </w:r>
    </w:p>
    <w:p w14:paraId="13E7E787" w14:textId="77777777" w:rsidR="00377221" w:rsidRPr="001430BF" w:rsidRDefault="00377221" w:rsidP="00C66CF3">
      <w:pPr>
        <w:spacing w:line="360" w:lineRule="auto"/>
        <w:ind w:left="900"/>
        <w:jc w:val="both"/>
        <w:rPr>
          <w:rFonts w:ascii="Times New Roman" w:hAnsi="Times New Roman" w:cs="Times New Roman"/>
          <w:color w:val="000000" w:themeColor="text1"/>
        </w:rPr>
      </w:pPr>
    </w:p>
    <w:sectPr w:rsidR="00377221" w:rsidRPr="001430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4F2FD" w14:textId="77777777" w:rsidR="00160A7F" w:rsidRDefault="00160A7F" w:rsidP="00AC7505">
      <w:r>
        <w:separator/>
      </w:r>
    </w:p>
  </w:endnote>
  <w:endnote w:type="continuationSeparator" w:id="0">
    <w:p w14:paraId="48D06E4C" w14:textId="77777777" w:rsidR="00160A7F" w:rsidRDefault="00160A7F" w:rsidP="00A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FE86" w14:textId="77777777" w:rsidR="00AC7505" w:rsidRDefault="00AC7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AE39" w14:textId="77777777" w:rsidR="00AC7505" w:rsidRDefault="00AC7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B3BD7" w14:textId="77777777" w:rsidR="00AC7505" w:rsidRDefault="00AC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18FDE" w14:textId="77777777" w:rsidR="00160A7F" w:rsidRDefault="00160A7F" w:rsidP="00AC7505">
      <w:r>
        <w:separator/>
      </w:r>
    </w:p>
  </w:footnote>
  <w:footnote w:type="continuationSeparator" w:id="0">
    <w:p w14:paraId="17B7009C" w14:textId="77777777" w:rsidR="00160A7F" w:rsidRDefault="00160A7F" w:rsidP="00AC7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6534" w14:textId="2F51D108" w:rsidR="00AC7505" w:rsidRDefault="008030C2">
    <w:pPr>
      <w:pStyle w:val="Header"/>
    </w:pPr>
    <w:r>
      <w:rPr>
        <w:noProof/>
      </w:rPr>
      <w:pict w14:anchorId="0F0AE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29" o:spid="_x0000_s1027"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636F2" w14:textId="4CC21997" w:rsidR="00AC7505" w:rsidRDefault="008030C2">
    <w:pPr>
      <w:pStyle w:val="Header"/>
    </w:pPr>
    <w:r>
      <w:rPr>
        <w:noProof/>
      </w:rPr>
      <w:pict w14:anchorId="2AD51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30" o:spid="_x0000_s1026"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55D0" w14:textId="73266037" w:rsidR="00AC7505" w:rsidRDefault="008030C2">
    <w:pPr>
      <w:pStyle w:val="Header"/>
    </w:pPr>
    <w:r>
      <w:rPr>
        <w:noProof/>
      </w:rPr>
      <w:pict w14:anchorId="1074F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491828" o:spid="_x0000_s1025"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546AB"/>
    <w:multiLevelType w:val="hybridMultilevel"/>
    <w:tmpl w:val="95BA8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EA389A"/>
    <w:multiLevelType w:val="hybridMultilevel"/>
    <w:tmpl w:val="61EACE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Nbe0MLUwNLQ0MDFX0lEKTi0uzszPAykwrAUAm6arAiwAAAA="/>
  </w:docVars>
  <w:rsids>
    <w:rsidRoot w:val="00B64D6A"/>
    <w:rsid w:val="00085DC8"/>
    <w:rsid w:val="00107BD9"/>
    <w:rsid w:val="00136A8C"/>
    <w:rsid w:val="001430BF"/>
    <w:rsid w:val="00160A7F"/>
    <w:rsid w:val="001715EC"/>
    <w:rsid w:val="001850DD"/>
    <w:rsid w:val="001A5614"/>
    <w:rsid w:val="001B5F6E"/>
    <w:rsid w:val="001F3F98"/>
    <w:rsid w:val="00227E02"/>
    <w:rsid w:val="00295563"/>
    <w:rsid w:val="003310DE"/>
    <w:rsid w:val="0037580F"/>
    <w:rsid w:val="00377221"/>
    <w:rsid w:val="003E4B63"/>
    <w:rsid w:val="00422888"/>
    <w:rsid w:val="00445BCF"/>
    <w:rsid w:val="00446AE3"/>
    <w:rsid w:val="00454EB2"/>
    <w:rsid w:val="00480614"/>
    <w:rsid w:val="004C0D12"/>
    <w:rsid w:val="004D1D9B"/>
    <w:rsid w:val="005174A0"/>
    <w:rsid w:val="00540018"/>
    <w:rsid w:val="00552FA7"/>
    <w:rsid w:val="00571461"/>
    <w:rsid w:val="005C0CCB"/>
    <w:rsid w:val="00686530"/>
    <w:rsid w:val="00784316"/>
    <w:rsid w:val="007A178E"/>
    <w:rsid w:val="007A2863"/>
    <w:rsid w:val="008030C2"/>
    <w:rsid w:val="008149C7"/>
    <w:rsid w:val="00871573"/>
    <w:rsid w:val="008E4435"/>
    <w:rsid w:val="0092243D"/>
    <w:rsid w:val="00961284"/>
    <w:rsid w:val="009856BC"/>
    <w:rsid w:val="00A6748B"/>
    <w:rsid w:val="00AC497B"/>
    <w:rsid w:val="00AC7505"/>
    <w:rsid w:val="00B64D6A"/>
    <w:rsid w:val="00B67EC0"/>
    <w:rsid w:val="00B9757A"/>
    <w:rsid w:val="00BC0C15"/>
    <w:rsid w:val="00C07A84"/>
    <w:rsid w:val="00C64E3F"/>
    <w:rsid w:val="00C66CF3"/>
    <w:rsid w:val="00C753EE"/>
    <w:rsid w:val="00CB4748"/>
    <w:rsid w:val="00CD31DA"/>
    <w:rsid w:val="00CD66BB"/>
    <w:rsid w:val="00CE4A4E"/>
    <w:rsid w:val="00CF10DC"/>
    <w:rsid w:val="00DA44D9"/>
    <w:rsid w:val="00DE0EF4"/>
    <w:rsid w:val="00E40867"/>
    <w:rsid w:val="00E46FBC"/>
    <w:rsid w:val="00E6150E"/>
    <w:rsid w:val="00F3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821E0"/>
  <w15:chartTrackingRefBased/>
  <w15:docId w15:val="{FFB8DD06-9B76-E949-B046-206CD9F9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6CF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3F98"/>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107BD9"/>
    <w:pPr>
      <w:ind w:left="720"/>
      <w:contextualSpacing/>
    </w:pPr>
  </w:style>
  <w:style w:type="character" w:customStyle="1" w:styleId="Heading1Char">
    <w:name w:val="Heading 1 Char"/>
    <w:basedOn w:val="DefaultParagraphFont"/>
    <w:link w:val="Heading1"/>
    <w:uiPriority w:val="9"/>
    <w:rsid w:val="00C66CF3"/>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8E4435"/>
    <w:rPr>
      <w:color w:val="0563C1" w:themeColor="hyperlink"/>
      <w:u w:val="single"/>
    </w:rPr>
  </w:style>
  <w:style w:type="character" w:styleId="UnresolvedMention">
    <w:name w:val="Unresolved Mention"/>
    <w:basedOn w:val="DefaultParagraphFont"/>
    <w:uiPriority w:val="99"/>
    <w:semiHidden/>
    <w:unhideWhenUsed/>
    <w:rsid w:val="008E4435"/>
    <w:rPr>
      <w:color w:val="605E5C"/>
      <w:shd w:val="clear" w:color="auto" w:fill="E1DFDD"/>
    </w:rPr>
  </w:style>
  <w:style w:type="paragraph" w:styleId="Header">
    <w:name w:val="header"/>
    <w:basedOn w:val="Normal"/>
    <w:link w:val="HeaderChar"/>
    <w:uiPriority w:val="99"/>
    <w:unhideWhenUsed/>
    <w:rsid w:val="00AC7505"/>
    <w:pPr>
      <w:tabs>
        <w:tab w:val="center" w:pos="4680"/>
        <w:tab w:val="right" w:pos="9360"/>
      </w:tabs>
    </w:pPr>
  </w:style>
  <w:style w:type="character" w:customStyle="1" w:styleId="HeaderChar">
    <w:name w:val="Header Char"/>
    <w:basedOn w:val="DefaultParagraphFont"/>
    <w:link w:val="Header"/>
    <w:uiPriority w:val="99"/>
    <w:rsid w:val="00AC7505"/>
  </w:style>
  <w:style w:type="paragraph" w:styleId="Footer">
    <w:name w:val="footer"/>
    <w:basedOn w:val="Normal"/>
    <w:link w:val="FooterChar"/>
    <w:uiPriority w:val="99"/>
    <w:unhideWhenUsed/>
    <w:rsid w:val="00AC7505"/>
    <w:pPr>
      <w:tabs>
        <w:tab w:val="center" w:pos="4680"/>
        <w:tab w:val="right" w:pos="9360"/>
      </w:tabs>
    </w:pPr>
  </w:style>
  <w:style w:type="character" w:customStyle="1" w:styleId="FooterChar">
    <w:name w:val="Footer Char"/>
    <w:basedOn w:val="DefaultParagraphFont"/>
    <w:link w:val="Footer"/>
    <w:uiPriority w:val="99"/>
    <w:rsid w:val="00AC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74890">
      <w:bodyDiv w:val="1"/>
      <w:marLeft w:val="0"/>
      <w:marRight w:val="0"/>
      <w:marTop w:val="0"/>
      <w:marBottom w:val="0"/>
      <w:divBdr>
        <w:top w:val="none" w:sz="0" w:space="0" w:color="auto"/>
        <w:left w:val="none" w:sz="0" w:space="0" w:color="auto"/>
        <w:bottom w:val="none" w:sz="0" w:space="0" w:color="auto"/>
        <w:right w:val="none" w:sz="0" w:space="0" w:color="auto"/>
      </w:divBdr>
      <w:divsChild>
        <w:div w:id="2146315306">
          <w:marLeft w:val="-720"/>
          <w:marRight w:val="0"/>
          <w:marTop w:val="0"/>
          <w:marBottom w:val="0"/>
          <w:divBdr>
            <w:top w:val="none" w:sz="0" w:space="0" w:color="auto"/>
            <w:left w:val="none" w:sz="0" w:space="0" w:color="auto"/>
            <w:bottom w:val="none" w:sz="0" w:space="0" w:color="auto"/>
            <w:right w:val="none" w:sz="0" w:space="0" w:color="auto"/>
          </w:divBdr>
        </w:div>
      </w:divsChild>
    </w:div>
    <w:div w:id="2068456488">
      <w:bodyDiv w:val="1"/>
      <w:marLeft w:val="0"/>
      <w:marRight w:val="0"/>
      <w:marTop w:val="0"/>
      <w:marBottom w:val="0"/>
      <w:divBdr>
        <w:top w:val="none" w:sz="0" w:space="0" w:color="auto"/>
        <w:left w:val="none" w:sz="0" w:space="0" w:color="auto"/>
        <w:bottom w:val="none" w:sz="0" w:space="0" w:color="auto"/>
        <w:right w:val="none" w:sz="0" w:space="0" w:color="auto"/>
      </w:divBdr>
      <w:divsChild>
        <w:div w:id="570626266">
          <w:marLeft w:val="0"/>
          <w:marRight w:val="0"/>
          <w:marTop w:val="0"/>
          <w:marBottom w:val="0"/>
          <w:divBdr>
            <w:top w:val="none" w:sz="0" w:space="0" w:color="auto"/>
            <w:left w:val="none" w:sz="0" w:space="0" w:color="auto"/>
            <w:bottom w:val="none" w:sz="0" w:space="0" w:color="auto"/>
            <w:right w:val="none" w:sz="0" w:space="0" w:color="auto"/>
          </w:divBdr>
          <w:divsChild>
            <w:div w:id="912544424">
              <w:marLeft w:val="0"/>
              <w:marRight w:val="0"/>
              <w:marTop w:val="0"/>
              <w:marBottom w:val="0"/>
              <w:divBdr>
                <w:top w:val="none" w:sz="0" w:space="0" w:color="auto"/>
                <w:left w:val="none" w:sz="0" w:space="0" w:color="auto"/>
                <w:bottom w:val="none" w:sz="0" w:space="0" w:color="auto"/>
                <w:right w:val="none" w:sz="0" w:space="0" w:color="auto"/>
              </w:divBdr>
              <w:divsChild>
                <w:div w:id="87653990">
                  <w:marLeft w:val="0"/>
                  <w:marRight w:val="0"/>
                  <w:marTop w:val="0"/>
                  <w:marBottom w:val="0"/>
                  <w:divBdr>
                    <w:top w:val="none" w:sz="0" w:space="0" w:color="auto"/>
                    <w:left w:val="none" w:sz="0" w:space="0" w:color="auto"/>
                    <w:bottom w:val="none" w:sz="0" w:space="0" w:color="auto"/>
                    <w:right w:val="none" w:sz="0" w:space="0" w:color="auto"/>
                  </w:divBdr>
                  <w:divsChild>
                    <w:div w:id="1446925278">
                      <w:marLeft w:val="0"/>
                      <w:marRight w:val="0"/>
                      <w:marTop w:val="0"/>
                      <w:marBottom w:val="0"/>
                      <w:divBdr>
                        <w:top w:val="none" w:sz="0" w:space="0" w:color="auto"/>
                        <w:left w:val="none" w:sz="0" w:space="0" w:color="auto"/>
                        <w:bottom w:val="none" w:sz="0" w:space="0" w:color="auto"/>
                        <w:right w:val="none" w:sz="0" w:space="0" w:color="auto"/>
                      </w:divBdr>
                      <w:divsChild>
                        <w:div w:id="862741400">
                          <w:marLeft w:val="0"/>
                          <w:marRight w:val="0"/>
                          <w:marTop w:val="0"/>
                          <w:marBottom w:val="0"/>
                          <w:divBdr>
                            <w:top w:val="none" w:sz="0" w:space="0" w:color="auto"/>
                            <w:left w:val="none" w:sz="0" w:space="0" w:color="auto"/>
                            <w:bottom w:val="none" w:sz="0" w:space="0" w:color="auto"/>
                            <w:right w:val="none" w:sz="0" w:space="0" w:color="auto"/>
                          </w:divBdr>
                          <w:divsChild>
                            <w:div w:id="4902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27</Pages>
  <Words>8283</Words>
  <Characters>47219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DADZIE</dc:creator>
  <cp:keywords/>
  <dc:description/>
  <cp:lastModifiedBy>SDI PC New 16</cp:lastModifiedBy>
  <cp:revision>42</cp:revision>
  <dcterms:created xsi:type="dcterms:W3CDTF">2025-08-20T16:36:00Z</dcterms:created>
  <dcterms:modified xsi:type="dcterms:W3CDTF">2025-09-11T09:59:00Z</dcterms:modified>
</cp:coreProperties>
</file>