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4DB8" w14:textId="5D33D69A" w:rsidR="004225F8" w:rsidRPr="004225F8" w:rsidRDefault="004225F8" w:rsidP="00235438">
      <w:pPr>
        <w:jc w:val="center"/>
        <w:rPr>
          <w:b/>
          <w:bCs/>
          <w:sz w:val="22"/>
          <w:szCs w:val="22"/>
        </w:rPr>
      </w:pPr>
      <w:bookmarkStart w:id="0" w:name="_Hlk183103405"/>
      <w:bookmarkEnd w:id="0"/>
      <w:r w:rsidRPr="004225F8">
        <w:rPr>
          <w:b/>
          <w:bCs/>
          <w:sz w:val="22"/>
          <w:szCs w:val="22"/>
        </w:rPr>
        <w:t xml:space="preserve">A Comparative Analysis on The Impact </w:t>
      </w:r>
      <w:r>
        <w:rPr>
          <w:b/>
          <w:bCs/>
          <w:sz w:val="22"/>
          <w:szCs w:val="22"/>
        </w:rPr>
        <w:t>o</w:t>
      </w:r>
      <w:r w:rsidRPr="004225F8">
        <w:rPr>
          <w:b/>
          <w:bCs/>
          <w:sz w:val="22"/>
          <w:szCs w:val="22"/>
        </w:rPr>
        <w:t xml:space="preserve">f Household Size </w:t>
      </w:r>
      <w:r>
        <w:rPr>
          <w:b/>
          <w:bCs/>
          <w:sz w:val="22"/>
          <w:szCs w:val="22"/>
        </w:rPr>
        <w:t>o</w:t>
      </w:r>
      <w:r w:rsidRPr="004225F8">
        <w:rPr>
          <w:b/>
          <w:bCs/>
          <w:sz w:val="22"/>
          <w:szCs w:val="22"/>
        </w:rPr>
        <w:t xml:space="preserve">n Economic Prosperity </w:t>
      </w:r>
      <w:r w:rsidR="0049206E" w:rsidRPr="004225F8">
        <w:rPr>
          <w:b/>
          <w:bCs/>
          <w:sz w:val="22"/>
          <w:szCs w:val="22"/>
        </w:rPr>
        <w:t>in</w:t>
      </w:r>
      <w:r w:rsidRPr="004225F8">
        <w:rPr>
          <w:b/>
          <w:bCs/>
          <w:sz w:val="22"/>
          <w:szCs w:val="22"/>
        </w:rPr>
        <w:t xml:space="preserve"> Developing Countries</w:t>
      </w:r>
    </w:p>
    <w:p w14:paraId="542159BF" w14:textId="77777777" w:rsidR="00CA0024" w:rsidRPr="00CA0024" w:rsidRDefault="00CA0024" w:rsidP="00235438">
      <w:pPr>
        <w:jc w:val="both"/>
        <w:rPr>
          <w:b/>
          <w:sz w:val="22"/>
          <w:szCs w:val="22"/>
        </w:rPr>
      </w:pPr>
    </w:p>
    <w:p w14:paraId="717DB5DF" w14:textId="77777777" w:rsidR="00B80F33" w:rsidRDefault="00B80F33" w:rsidP="00235438">
      <w:pPr>
        <w:autoSpaceDE w:val="0"/>
        <w:autoSpaceDN w:val="0"/>
        <w:adjustRightInd w:val="0"/>
        <w:ind w:right="-511"/>
        <w:jc w:val="both"/>
        <w:rPr>
          <w:sz w:val="22"/>
          <w:szCs w:val="22"/>
        </w:rPr>
      </w:pPr>
    </w:p>
    <w:p w14:paraId="182C182E" w14:textId="2AF0C336" w:rsidR="00D10D0E" w:rsidRPr="00CA0024" w:rsidRDefault="00EE6680" w:rsidP="00235438">
      <w:pPr>
        <w:autoSpaceDE w:val="0"/>
        <w:autoSpaceDN w:val="0"/>
        <w:adjustRightInd w:val="0"/>
        <w:ind w:right="-511"/>
        <w:jc w:val="both"/>
        <w:rPr>
          <w:sz w:val="22"/>
          <w:szCs w:val="22"/>
        </w:rPr>
      </w:pPr>
      <w:r w:rsidRPr="00CA0024">
        <w:rPr>
          <w:noProof/>
          <w:sz w:val="22"/>
          <w:szCs w:val="22"/>
        </w:rPr>
        <mc:AlternateContent>
          <mc:Choice Requires="wps">
            <w:drawing>
              <wp:inline distT="0" distB="0" distL="0" distR="0" wp14:anchorId="408D13A6" wp14:editId="6E213454">
                <wp:extent cx="5257800" cy="38100"/>
                <wp:effectExtent l="19050" t="19050" r="19050" b="19050"/>
                <wp:docPr id="8160592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381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DBD077" id="Line 2" o:spid="_x0000_s1026" style="visibility:visible;mso-wrap-style:square;mso-left-percent:-10001;mso-top-percent:-10001;mso-position-horizontal:absolute;mso-position-horizontal-relative:char;mso-position-vertical:absolute;mso-position-vertical-relative:line;mso-left-percent:-10001;mso-top-percent:-10001" from="0,0"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" strokeweight="2.25pt">
                <w10:anchorlock/>
              </v:line>
            </w:pict>
          </mc:Fallback>
        </mc:AlternateContent>
      </w:r>
    </w:p>
    <w:p w14:paraId="6EA851C2" w14:textId="0CF88ED5" w:rsidR="00D10D0E" w:rsidRPr="00CA0024" w:rsidRDefault="00D10D0E" w:rsidP="00235438">
      <w:pPr>
        <w:autoSpaceDE w:val="0"/>
        <w:autoSpaceDN w:val="0"/>
        <w:adjustRightInd w:val="0"/>
        <w:ind w:right="-511"/>
        <w:jc w:val="both"/>
        <w:rPr>
          <w:b/>
          <w:bCs/>
          <w:sz w:val="22"/>
          <w:szCs w:val="22"/>
        </w:rPr>
      </w:pPr>
      <w:r w:rsidRPr="00CA0024">
        <w:rPr>
          <w:b/>
          <w:bCs/>
          <w:sz w:val="22"/>
          <w:szCs w:val="22"/>
        </w:rPr>
        <w:t>ABSTRACT</w:t>
      </w:r>
    </w:p>
    <w:p w14:paraId="7699F045" w14:textId="137DEFCB" w:rsidR="004225F8" w:rsidRPr="004225F8" w:rsidRDefault="004225F8" w:rsidP="00235438">
      <w:pPr>
        <w:jc w:val="both"/>
        <w:rPr>
          <w:i/>
          <w:iCs/>
          <w:sz w:val="22"/>
          <w:szCs w:val="22"/>
        </w:rPr>
      </w:pPr>
      <w:r w:rsidRPr="004225F8">
        <w:rPr>
          <w:i/>
          <w:iCs/>
          <w:sz w:val="22"/>
          <w:szCs w:val="22"/>
        </w:rPr>
        <w:t>This research explores the relationship between household size and economic prosperity in five developing countries: Brazil, India, Nigeria, Ukraine, and Vietnam. Using secondary data from 2010 to 2021, the study employs multiple regression analysis</w:t>
      </w:r>
      <w:r>
        <w:rPr>
          <w:i/>
          <w:iCs/>
          <w:sz w:val="22"/>
          <w:szCs w:val="22"/>
        </w:rPr>
        <w:t xml:space="preserve"> (MRA)</w:t>
      </w:r>
      <w:r w:rsidR="004358C7">
        <w:rPr>
          <w:i/>
          <w:iCs/>
          <w:sz w:val="22"/>
          <w:szCs w:val="22"/>
        </w:rPr>
        <w:t xml:space="preserve"> to assess the impact of health, education, and income indices on average household size, testing for homoscedasticity, normality, autocorrelation, and multicollinearity</w:t>
      </w:r>
      <w:r w:rsidRPr="004225F8">
        <w:rPr>
          <w:i/>
          <w:iCs/>
          <w:sz w:val="22"/>
          <w:szCs w:val="22"/>
        </w:rPr>
        <w:t>. The findings reveal country-specific effects, highlighting the importance of considering socio-economic and cultural differences</w:t>
      </w:r>
      <w:r w:rsidR="00533720">
        <w:rPr>
          <w:i/>
          <w:iCs/>
          <w:sz w:val="22"/>
          <w:szCs w:val="22"/>
        </w:rPr>
        <w:t>. Some factors, such as education, may have a strong negative impact on household size in one country, but</w:t>
      </w:r>
      <w:r w:rsidR="00533720" w:rsidRPr="004311AF">
        <w:t xml:space="preserve"> </w:t>
      </w:r>
      <w:r w:rsidR="00533720" w:rsidRPr="00533720">
        <w:rPr>
          <w:i/>
          <w:iCs/>
        </w:rPr>
        <w:t>could have a positive effect on another</w:t>
      </w:r>
      <w:r w:rsidRPr="00533720">
        <w:rPr>
          <w:i/>
          <w:iCs/>
          <w:sz w:val="22"/>
          <w:szCs w:val="22"/>
        </w:rPr>
        <w:t>.</w:t>
      </w:r>
      <w:r w:rsidRPr="004225F8">
        <w:rPr>
          <w:i/>
          <w:iCs/>
          <w:sz w:val="22"/>
          <w:szCs w:val="22"/>
        </w:rPr>
        <w:t xml:space="preserve"> Ridge regression is applied to address multicollinearity issues in Nigeria and Vietnam. The research concludes that tailored policy interventions informed by these findings can contribute to more effective development strategies and </w:t>
      </w:r>
      <w:r w:rsidR="00BA32C9" w:rsidRPr="004225F8">
        <w:rPr>
          <w:i/>
          <w:iCs/>
          <w:sz w:val="22"/>
          <w:szCs w:val="22"/>
        </w:rPr>
        <w:t>reduce</w:t>
      </w:r>
      <w:r w:rsidRPr="004225F8">
        <w:rPr>
          <w:i/>
          <w:iCs/>
          <w:sz w:val="22"/>
          <w:szCs w:val="22"/>
        </w:rPr>
        <w:t xml:space="preserve"> socio-economic disparities in developing countries.</w:t>
      </w:r>
    </w:p>
    <w:p w14:paraId="69D7C6ED" w14:textId="0AD2A01A" w:rsidR="00E10756" w:rsidRPr="00CA0024" w:rsidRDefault="00E10756" w:rsidP="00235438">
      <w:pPr>
        <w:jc w:val="both"/>
        <w:rPr>
          <w:i/>
          <w:iCs/>
          <w:sz w:val="22"/>
          <w:szCs w:val="22"/>
        </w:rPr>
      </w:pPr>
      <w:r w:rsidRPr="00CA0024">
        <w:rPr>
          <w:b/>
          <w:bCs/>
          <w:i/>
          <w:iCs/>
          <w:sz w:val="22"/>
          <w:szCs w:val="22"/>
        </w:rPr>
        <w:t>Keywords:</w:t>
      </w:r>
      <w:r w:rsidRPr="00CA0024">
        <w:rPr>
          <w:i/>
          <w:iCs/>
          <w:sz w:val="22"/>
          <w:szCs w:val="22"/>
        </w:rPr>
        <w:t xml:space="preserve"> </w:t>
      </w:r>
      <w:r w:rsidR="004225F8" w:rsidRPr="004225F8">
        <w:rPr>
          <w:i/>
          <w:iCs/>
          <w:sz w:val="22"/>
          <w:szCs w:val="22"/>
        </w:rPr>
        <w:t>HOUSEHOLD</w:t>
      </w:r>
      <w:r w:rsidR="004225F8" w:rsidRPr="00CA0024">
        <w:rPr>
          <w:i/>
          <w:iCs/>
          <w:sz w:val="22"/>
          <w:szCs w:val="22"/>
        </w:rPr>
        <w:t xml:space="preserve">, </w:t>
      </w:r>
      <w:r w:rsidR="004225F8" w:rsidRPr="004225F8">
        <w:rPr>
          <w:i/>
          <w:iCs/>
          <w:sz w:val="22"/>
          <w:szCs w:val="22"/>
        </w:rPr>
        <w:t>ECONOMIC PROSPERITY</w:t>
      </w:r>
      <w:r w:rsidR="004225F8" w:rsidRPr="00CA0024">
        <w:rPr>
          <w:i/>
          <w:iCs/>
          <w:sz w:val="22"/>
          <w:szCs w:val="22"/>
        </w:rPr>
        <w:t xml:space="preserve">, </w:t>
      </w:r>
      <w:r w:rsidR="004225F8" w:rsidRPr="004225F8">
        <w:rPr>
          <w:i/>
          <w:iCs/>
          <w:sz w:val="22"/>
          <w:szCs w:val="22"/>
        </w:rPr>
        <w:t>MULTIPLE REGRESSION ANALYSIS</w:t>
      </w:r>
    </w:p>
    <w:p w14:paraId="47792A86" w14:textId="6429C822" w:rsidR="00F479AD" w:rsidRPr="00CA0024" w:rsidRDefault="00E658F9" w:rsidP="00235438">
      <w:pPr>
        <w:autoSpaceDE w:val="0"/>
        <w:autoSpaceDN w:val="0"/>
        <w:adjustRightInd w:val="0"/>
        <w:ind w:right="-511"/>
        <w:jc w:val="both"/>
        <w:rPr>
          <w:b/>
          <w:bCs/>
          <w:sz w:val="22"/>
          <w:szCs w:val="22"/>
        </w:rPr>
      </w:pPr>
      <w:r w:rsidRPr="00CA0024">
        <w:rPr>
          <w:noProof/>
          <w:sz w:val="22"/>
          <w:szCs w:val="22"/>
        </w:rPr>
        <mc:AlternateContent>
          <mc:Choice Requires="wps">
            <w:drawing>
              <wp:inline distT="0" distB="0" distL="0" distR="0" wp14:anchorId="7F37A410" wp14:editId="514B1DA7">
                <wp:extent cx="5286375" cy="28575"/>
                <wp:effectExtent l="19050" t="19050" r="28575" b="28575"/>
                <wp:docPr id="8969629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285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39ED73E" id="Line 4" o:spid="_x0000_s1026" style="visibility:visible;mso-wrap-style:square;mso-left-percent:-10001;mso-top-percent:-10001;mso-position-horizontal:absolute;mso-position-horizontal-relative:char;mso-position-vertical:absolute;mso-position-vertical-relative:line;mso-left-percent:-10001;mso-top-percent:-10001" from="0,0" to="41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" strokeweight="2.25pt">
                <w10:anchorlock/>
              </v:line>
            </w:pict>
          </mc:Fallback>
        </mc:AlternateContent>
      </w:r>
      <w:r w:rsidR="00F479AD" w:rsidRPr="00CA0024">
        <w:rPr>
          <w:b/>
          <w:bCs/>
          <w:sz w:val="22"/>
          <w:szCs w:val="22"/>
        </w:rPr>
        <w:t xml:space="preserve">                                                                                                                                                                                                                                                                                                                                                                                                                                                                                                                                                                    </w:t>
      </w:r>
      <w:r w:rsidR="00FC102F" w:rsidRPr="00CA0024">
        <w:rPr>
          <w:b/>
          <w:bCs/>
          <w:sz w:val="22"/>
          <w:szCs w:val="22"/>
        </w:rPr>
        <w:t xml:space="preserve">1.0 </w:t>
      </w:r>
      <w:r w:rsidR="00F479AD" w:rsidRPr="00CA0024">
        <w:rPr>
          <w:b/>
          <w:bCs/>
          <w:sz w:val="22"/>
          <w:szCs w:val="22"/>
        </w:rPr>
        <w:t>INTRODUCTION</w:t>
      </w:r>
    </w:p>
    <w:p w14:paraId="28D44763" w14:textId="065DA564" w:rsidR="004225F8" w:rsidRDefault="004225F8" w:rsidP="00235438">
      <w:pPr>
        <w:jc w:val="both"/>
        <w:rPr>
          <w:sz w:val="22"/>
          <w:szCs w:val="22"/>
        </w:rPr>
      </w:pPr>
      <w:r w:rsidRPr="004225F8">
        <w:rPr>
          <w:sz w:val="22"/>
          <w:szCs w:val="22"/>
        </w:rPr>
        <w:t xml:space="preserve">Access to healthcare services is a critical determinant of economic prosperity, especially in low- and middle-income countries (LMICs) where disparities in healthcare access are pronounced. Despite efforts to improve accessibility, significant portions of the population, particularly the poor, continue to face barriers in accessing quality healthcare services. These barriers encompass various dimensions, including geographic reach, availability, financial affordability, acceptability, and quality of care. Numerous studies have highlighted the </w:t>
      </w:r>
      <w:r w:rsidR="00C074E8" w:rsidRPr="004225F8">
        <w:rPr>
          <w:sz w:val="22"/>
          <w:szCs w:val="22"/>
        </w:rPr>
        <w:t>disadvantages</w:t>
      </w:r>
      <w:r w:rsidRPr="004225F8">
        <w:rPr>
          <w:sz w:val="22"/>
          <w:szCs w:val="22"/>
        </w:rPr>
        <w:t xml:space="preserve"> faced by the poor in LMICs across these dimensions of healthcare access. Peters et al. (2008), emphasize that while disparities persist, they are not inevitable, and various strategies can enhance access for vulnerable populations. These strategies encompass targeted or universal approaches involving governmental, nongovernmental, or commercial organizations, coupled with diverse financing and service organization methods. Key factors for success include targeted outreach, community engagement, local adaptation, and rigorous monitoring of impacts on disadvantaged populations. </w:t>
      </w:r>
      <w:r w:rsidR="001E3084" w:rsidRPr="001E3084">
        <w:rPr>
          <w:sz w:val="22"/>
          <w:szCs w:val="22"/>
        </w:rPr>
        <w:t>Despite improvements in healthcare access, many people in developing countries, particularly the poor, remain underserved and disproportionately affected by diseases. Addressing these disparities requires understanding local factors, enhancing services for the poor, and implementing innovative financing and regulatory strategies. A key challenge is ensuring vulnerable populations have a say in developing and implementing these solutions. Additionally, policymakers are recognizing the link between spatial transformation and economic development, though empirical data remains limited. To fill this gap, researchers in India have integrated poverty analysis and urban economics to map household survey data to specific locations. Findings reveal that spatial factors significantly impact economic outcomes, with productivity varying across locations, not just urban centers. This highlights the need for tailored spatial development policies to address diverse economic conditions within countries.</w:t>
      </w:r>
      <w:r w:rsidRPr="004225F8">
        <w:rPr>
          <w:sz w:val="22"/>
          <w:szCs w:val="22"/>
        </w:rPr>
        <w:t xml:space="preserve"> Household size emerges as another crucial factor in understanding socio-economic conditions in developing countries. Scholars such as Adams (2010) and </w:t>
      </w:r>
      <w:proofErr w:type="spellStart"/>
      <w:r w:rsidRPr="004225F8">
        <w:rPr>
          <w:sz w:val="22"/>
          <w:szCs w:val="22"/>
        </w:rPr>
        <w:t>Bongaarts</w:t>
      </w:r>
      <w:proofErr w:type="spellEnd"/>
      <w:r w:rsidRPr="004225F8">
        <w:rPr>
          <w:sz w:val="22"/>
          <w:szCs w:val="22"/>
        </w:rPr>
        <w:t xml:space="preserve"> (2001), argue that household size dynamics are influenced by urbanization, industrialization, and educational opportunities. While larger </w:t>
      </w:r>
      <w:proofErr w:type="gramStart"/>
      <w:r w:rsidRPr="004225F8">
        <w:rPr>
          <w:sz w:val="22"/>
          <w:szCs w:val="22"/>
        </w:rPr>
        <w:lastRenderedPageBreak/>
        <w:t>households</w:t>
      </w:r>
      <w:proofErr w:type="gramEnd"/>
      <w:r w:rsidRPr="004225F8">
        <w:rPr>
          <w:sz w:val="22"/>
          <w:szCs w:val="22"/>
        </w:rPr>
        <w:t xml:space="preserve"> may experience modest increases in total income, augmenting the number of children often diminishes the family's quality of life, particularly evident in young families with limited resources. Given the complexities of economic development in developing countries, understanding the relationship between household size and economic prosperity is vital.</w:t>
      </w:r>
    </w:p>
    <w:p w14:paraId="41803B51" w14:textId="77777777" w:rsidR="00C074E8" w:rsidRPr="00C074E8" w:rsidRDefault="00C074E8" w:rsidP="00235438">
      <w:pPr>
        <w:jc w:val="both"/>
        <w:rPr>
          <w:sz w:val="22"/>
          <w:szCs w:val="22"/>
        </w:rPr>
      </w:pPr>
      <w:r w:rsidRPr="00C074E8">
        <w:rPr>
          <w:sz w:val="22"/>
          <w:szCs w:val="22"/>
        </w:rPr>
        <w:t xml:space="preserve">Easterlin (1967), groundbreaking work challenges conventional paradigms, prompting a paradigm shift in our understanding of the intricate relationship between population growth and economic development. </w:t>
      </w:r>
      <w:proofErr w:type="spellStart"/>
      <w:r w:rsidRPr="00C074E8">
        <w:rPr>
          <w:sz w:val="22"/>
          <w:szCs w:val="22"/>
        </w:rPr>
        <w:t>Maralani</w:t>
      </w:r>
      <w:proofErr w:type="spellEnd"/>
      <w:r w:rsidRPr="00C074E8">
        <w:rPr>
          <w:sz w:val="22"/>
          <w:szCs w:val="22"/>
        </w:rPr>
        <w:t xml:space="preserve"> (2008), Extends this exploration into the temporal dimension, emphasizing the dynamic nature of demographic transitions, with a specific focus on the Indonesian context.</w:t>
      </w:r>
    </w:p>
    <w:p w14:paraId="6F706C56" w14:textId="77777777" w:rsidR="00C074E8" w:rsidRPr="00C074E8" w:rsidRDefault="00C074E8" w:rsidP="00235438">
      <w:pPr>
        <w:jc w:val="both"/>
        <w:rPr>
          <w:sz w:val="22"/>
          <w:szCs w:val="22"/>
        </w:rPr>
      </w:pPr>
      <w:r w:rsidRPr="00C074E8">
        <w:rPr>
          <w:sz w:val="22"/>
          <w:szCs w:val="22"/>
        </w:rPr>
        <w:t xml:space="preserve">Within the realm of household dynamics and economic impact, </w:t>
      </w:r>
      <w:proofErr w:type="spellStart"/>
      <w:r w:rsidRPr="00C074E8">
        <w:rPr>
          <w:sz w:val="22"/>
          <w:szCs w:val="22"/>
        </w:rPr>
        <w:t>Bhattacharjer</w:t>
      </w:r>
      <w:proofErr w:type="spellEnd"/>
      <w:r w:rsidRPr="00C074E8">
        <w:rPr>
          <w:sz w:val="22"/>
          <w:szCs w:val="22"/>
        </w:rPr>
        <w:t xml:space="preserve"> (2019), study on household size and poverty in Bangladesh becomes a pivotal touchstone. It unravels a web of findings that highlight both positive and negative correlations, emphasizing the necessity of nuanced approaches. The study underscores the importance of adjusting poverty measurements for household size and composition, illuminating potential distortions in the relationship between household size and poverty without such adjustments.</w:t>
      </w:r>
    </w:p>
    <w:p w14:paraId="46F91E3F" w14:textId="77777777" w:rsidR="00C074E8" w:rsidRPr="00C074E8" w:rsidRDefault="00C074E8" w:rsidP="00235438">
      <w:pPr>
        <w:jc w:val="both"/>
        <w:rPr>
          <w:sz w:val="22"/>
          <w:szCs w:val="22"/>
        </w:rPr>
      </w:pPr>
      <w:r w:rsidRPr="00C074E8">
        <w:rPr>
          <w:sz w:val="22"/>
          <w:szCs w:val="22"/>
        </w:rPr>
        <w:t>Delving into the enduring effects of early poverty on children's well-being, Krishna et al. (2015), provide an insightful perspective on intergenerational impacts. Carr (2005), Further conceptualizes households as evolving entities, dynamically shaping economic trajectories. In parallel, Hans (2001), general equilibrium model sheds light on efficiency gains achievable through collective rationality within households, challenging traditional models and underscoring the significance of understanding power and knowledge flows.</w:t>
      </w:r>
    </w:p>
    <w:p w14:paraId="5E0A2C3B" w14:textId="77777777" w:rsidR="00C074E8" w:rsidRPr="00C074E8" w:rsidRDefault="00C074E8" w:rsidP="00235438">
      <w:pPr>
        <w:jc w:val="both"/>
        <w:rPr>
          <w:sz w:val="22"/>
          <w:szCs w:val="22"/>
        </w:rPr>
      </w:pPr>
      <w:r w:rsidRPr="00C074E8">
        <w:rPr>
          <w:sz w:val="22"/>
          <w:szCs w:val="22"/>
        </w:rPr>
        <w:t>The nuanced examination of expenditure composition's influence on a nation's steady-state growth rate by Devarajan et al. (1996), and Ahmad et al. (2006), insights into the inverse relationship between household saving and demographic variables contribute to the discourse on formulating effective poverty reduction policies.</w:t>
      </w:r>
    </w:p>
    <w:p w14:paraId="474FA900" w14:textId="77777777" w:rsidR="00C074E8" w:rsidRPr="00C074E8" w:rsidRDefault="00C074E8" w:rsidP="00235438">
      <w:pPr>
        <w:jc w:val="both"/>
        <w:rPr>
          <w:sz w:val="22"/>
          <w:szCs w:val="22"/>
        </w:rPr>
      </w:pPr>
      <w:proofErr w:type="spellStart"/>
      <w:r w:rsidRPr="00C074E8">
        <w:rPr>
          <w:sz w:val="22"/>
          <w:szCs w:val="22"/>
        </w:rPr>
        <w:t>Kufenko</w:t>
      </w:r>
      <w:proofErr w:type="spellEnd"/>
      <w:r w:rsidRPr="00C074E8">
        <w:rPr>
          <w:sz w:val="22"/>
          <w:szCs w:val="22"/>
        </w:rPr>
        <w:t xml:space="preserve"> et al. (2018), comprehensive assessment delves into the effects of changes in household size on the long-term evolution of living standards, emphasizing the need for nuanced considerations. Meanwhile, the United Nations dataset (2019), serves as a cornerstone, elucidating the intertwined nature of household size and composition with various social and economic processes, crucial for achieving sustainable development goals.</w:t>
      </w:r>
    </w:p>
    <w:p w14:paraId="56134F79" w14:textId="77777777" w:rsidR="00C074E8" w:rsidRPr="00C074E8" w:rsidRDefault="00C074E8" w:rsidP="00235438">
      <w:pPr>
        <w:jc w:val="both"/>
        <w:rPr>
          <w:sz w:val="22"/>
          <w:szCs w:val="22"/>
        </w:rPr>
      </w:pPr>
      <w:r w:rsidRPr="00C074E8">
        <w:rPr>
          <w:sz w:val="22"/>
          <w:szCs w:val="22"/>
        </w:rPr>
        <w:t xml:space="preserve">Yue and Martin (2015), Examination, challenges traditional rural-urban dichotomies by introducing a nuanced understanding of regional economic dynamics in India. </w:t>
      </w:r>
    </w:p>
    <w:p w14:paraId="56CE7269" w14:textId="441D749C" w:rsidR="00C074E8" w:rsidRDefault="00C074E8" w:rsidP="00235438">
      <w:pPr>
        <w:jc w:val="both"/>
        <w:rPr>
          <w:sz w:val="22"/>
          <w:szCs w:val="22"/>
        </w:rPr>
      </w:pPr>
      <w:r w:rsidRPr="00C074E8">
        <w:rPr>
          <w:sz w:val="22"/>
          <w:szCs w:val="22"/>
        </w:rPr>
        <w:t>Barnes et al. (2005), focus on the urban household energy transition illustrates the shift from traditional to modern fuels and accentuates the socio-environmental repercussions.</w:t>
      </w:r>
      <w:r>
        <w:rPr>
          <w:sz w:val="22"/>
          <w:szCs w:val="22"/>
        </w:rPr>
        <w:t xml:space="preserve"> </w:t>
      </w:r>
      <w:r w:rsidRPr="00C074E8">
        <w:rPr>
          <w:sz w:val="22"/>
          <w:szCs w:val="22"/>
        </w:rPr>
        <w:t>Infrastructure needs and changing household sizes are addressed by Zhu et al. (2022), study on poverty reduction policies in Vietnam and Bradbury et al. (2014), exploration of environmental implications. Notably, these studies underscore the complexity of navigating economic growth while considering the evolving dynamics of household structures.</w:t>
      </w:r>
    </w:p>
    <w:p w14:paraId="1BE8D34B" w14:textId="185A3406" w:rsidR="0041485F" w:rsidRPr="0041485F" w:rsidRDefault="0041485F" w:rsidP="0041485F">
      <w:pPr>
        <w:jc w:val="both"/>
        <w:rPr>
          <w:sz w:val="22"/>
          <w:szCs w:val="22"/>
        </w:rPr>
      </w:pPr>
      <w:r w:rsidRPr="0041485F">
        <w:rPr>
          <w:sz w:val="22"/>
          <w:szCs w:val="22"/>
        </w:rPr>
        <w:t>Adamu et al. (2023) compared multiple regression models to predict Bitcoin prices using seven years of daily data, focusing on model accuracy amid Bitcoin's volatility. They found Elastic Net Regression provided the best prediction performance with the lowest error and no overfitting signs. This research demonstrates advanced regression techniques' effectiveness for managing risks and forecasting trends in volatile cryptocurrency markets</w:t>
      </w:r>
      <w:r w:rsidR="00F221FD">
        <w:rPr>
          <w:sz w:val="22"/>
          <w:szCs w:val="22"/>
        </w:rPr>
        <w:t xml:space="preserve">. </w:t>
      </w:r>
      <w:r w:rsidR="00F221FD" w:rsidRPr="00F221FD">
        <w:rPr>
          <w:sz w:val="22"/>
          <w:szCs w:val="22"/>
        </w:rPr>
        <w:t>Adamu, Ogbonna, Adamu</w:t>
      </w:r>
      <w:r w:rsidR="00F221FD" w:rsidRPr="00F221FD">
        <w:rPr>
          <w:sz w:val="22"/>
          <w:szCs w:val="22"/>
        </w:rPr>
        <w:t xml:space="preserve"> </w:t>
      </w:r>
      <w:r w:rsidR="00F221FD" w:rsidRPr="0041485F">
        <w:rPr>
          <w:sz w:val="22"/>
          <w:szCs w:val="22"/>
        </w:rPr>
        <w:t>et al</w:t>
      </w:r>
      <w:r w:rsidR="00F221FD">
        <w:rPr>
          <w:sz w:val="22"/>
          <w:szCs w:val="22"/>
        </w:rPr>
        <w:t>.</w:t>
      </w:r>
      <w:r w:rsidR="00F221FD" w:rsidRPr="00F221FD">
        <w:rPr>
          <w:sz w:val="22"/>
          <w:szCs w:val="22"/>
        </w:rPr>
        <w:t xml:space="preserve"> (2021) used univariate and multivariate statistical models to analyze COVID-19 pandemic data in Nigeria, aiming to improve forecasting accuracy. Their work incorporated time-series data and key factors influencing pandemic progression. The study provided valuable insights to guide public health policies and interventions specific to the Nigerian context</w:t>
      </w:r>
    </w:p>
    <w:p w14:paraId="392291D7" w14:textId="77777777" w:rsidR="00F47A08" w:rsidRPr="00F47A08" w:rsidRDefault="00F47A08" w:rsidP="00F47A08">
      <w:pPr>
        <w:jc w:val="both"/>
        <w:rPr>
          <w:sz w:val="22"/>
          <w:szCs w:val="22"/>
        </w:rPr>
      </w:pPr>
      <w:r w:rsidRPr="00F47A08">
        <w:rPr>
          <w:sz w:val="22"/>
          <w:szCs w:val="22"/>
        </w:rPr>
        <w:lastRenderedPageBreak/>
        <w:t xml:space="preserve">Bitana, </w:t>
      </w:r>
      <w:proofErr w:type="spellStart"/>
      <w:r w:rsidRPr="00F47A08">
        <w:rPr>
          <w:sz w:val="22"/>
          <w:szCs w:val="22"/>
        </w:rPr>
        <w:t>Lachore</w:t>
      </w:r>
      <w:proofErr w:type="spellEnd"/>
      <w:r w:rsidRPr="00F47A08">
        <w:rPr>
          <w:sz w:val="22"/>
          <w:szCs w:val="22"/>
        </w:rPr>
        <w:t xml:space="preserve">, and </w:t>
      </w:r>
      <w:proofErr w:type="spellStart"/>
      <w:r w:rsidRPr="00F47A08">
        <w:rPr>
          <w:sz w:val="22"/>
          <w:szCs w:val="22"/>
        </w:rPr>
        <w:t>Utallo</w:t>
      </w:r>
      <w:proofErr w:type="spellEnd"/>
      <w:r w:rsidRPr="00F47A08">
        <w:rPr>
          <w:sz w:val="22"/>
          <w:szCs w:val="22"/>
        </w:rPr>
        <w:t xml:space="preserve"> (2024) investigated rural farm households in Ethiopia and found that larger household sizes tend to reduce household savings while increasing consumption demands. This phenomenon constrains financial capacity, particularly affecting investments in children’s education and health care, which are critical for long-term economic prosperity. Their findings emphasize the importance of improving access to reproductive health services and diversifying income sources to mitigate the negative economic impacts of large household sizes in rural settings.</w:t>
      </w:r>
    </w:p>
    <w:p w14:paraId="7E41BD11" w14:textId="77777777" w:rsidR="00F47A08" w:rsidRPr="00F47A08" w:rsidRDefault="00F47A08" w:rsidP="00F47A08">
      <w:pPr>
        <w:jc w:val="both"/>
        <w:rPr>
          <w:sz w:val="22"/>
          <w:szCs w:val="22"/>
        </w:rPr>
      </w:pPr>
      <w:r w:rsidRPr="00F47A08">
        <w:rPr>
          <w:sz w:val="22"/>
          <w:szCs w:val="22"/>
        </w:rPr>
        <w:t xml:space="preserve">In a comparative policy analysis, </w:t>
      </w:r>
      <w:proofErr w:type="spellStart"/>
      <w:r w:rsidRPr="00F47A08">
        <w:rPr>
          <w:sz w:val="22"/>
          <w:szCs w:val="22"/>
        </w:rPr>
        <w:t>Alghanmi</w:t>
      </w:r>
      <w:proofErr w:type="spellEnd"/>
      <w:r w:rsidRPr="00F47A08">
        <w:rPr>
          <w:sz w:val="22"/>
          <w:szCs w:val="22"/>
        </w:rPr>
        <w:t xml:space="preserve"> and Amuda (2024) explored the economic implications of household size in Saudi Arabia and Nigeria. They found that household size interacts with broader socioeconomic factors such as health insurance coverage, employment rates, and income levels to influence household welfare and sustainable economic growth. Their comparison underscored that policies addressing household economic burdens vary in effectiveness depending on national </w:t>
      </w:r>
      <w:proofErr w:type="gramStart"/>
      <w:r w:rsidRPr="00F47A08">
        <w:rPr>
          <w:sz w:val="22"/>
          <w:szCs w:val="22"/>
        </w:rPr>
        <w:t>contexts</w:t>
      </w:r>
      <w:proofErr w:type="gramEnd"/>
      <w:r w:rsidRPr="00F47A08">
        <w:rPr>
          <w:sz w:val="22"/>
          <w:szCs w:val="22"/>
        </w:rPr>
        <w:t xml:space="preserve"> and household structures.</w:t>
      </w:r>
    </w:p>
    <w:p w14:paraId="3AFF3ED2" w14:textId="77777777" w:rsidR="00F47A08" w:rsidRPr="00F47A08" w:rsidRDefault="00F47A08" w:rsidP="00F47A08">
      <w:pPr>
        <w:jc w:val="both"/>
        <w:rPr>
          <w:sz w:val="22"/>
          <w:szCs w:val="22"/>
        </w:rPr>
      </w:pPr>
      <w:r w:rsidRPr="00F47A08">
        <w:rPr>
          <w:sz w:val="22"/>
          <w:szCs w:val="22"/>
        </w:rPr>
        <w:t>Global population reports from the United Nations (2019) and related epidemiological studies (Wilmoth et al., 2022) highlight that household sizes remain large in many developing countries, driven by high fertility rates and cultural norms. These reports underscore the challenges that growing household sizes pose to economic development, reinforcing the need for targeted policy interventions.</w:t>
      </w:r>
    </w:p>
    <w:p w14:paraId="6D19CBB0" w14:textId="77777777" w:rsidR="00F47A08" w:rsidRPr="00F47A08" w:rsidRDefault="00F47A08" w:rsidP="00F47A08">
      <w:pPr>
        <w:jc w:val="both"/>
        <w:rPr>
          <w:sz w:val="22"/>
          <w:szCs w:val="22"/>
        </w:rPr>
      </w:pPr>
      <w:r w:rsidRPr="00F47A08">
        <w:rPr>
          <w:sz w:val="22"/>
          <w:szCs w:val="22"/>
        </w:rPr>
        <w:t>Tsega et al. (2023) expanded on the health-economic nexus by demonstrating that larger households in developing nations face higher economic vulnerability due to increased health expenditures. This vulnerability further limits their ability to accumulate assets or invest in productivity-enhancing opportunities, perpetuating cycles of poverty.</w:t>
      </w:r>
    </w:p>
    <w:p w14:paraId="11A81122" w14:textId="77777777" w:rsidR="00F47A08" w:rsidRPr="00F47A08" w:rsidRDefault="00F47A08" w:rsidP="00F47A08">
      <w:pPr>
        <w:jc w:val="both"/>
        <w:rPr>
          <w:sz w:val="22"/>
          <w:szCs w:val="22"/>
        </w:rPr>
      </w:pPr>
      <w:r w:rsidRPr="00F47A08">
        <w:rPr>
          <w:sz w:val="22"/>
          <w:szCs w:val="22"/>
        </w:rPr>
        <w:t xml:space="preserve">Behavioral economic research by Hone and </w:t>
      </w:r>
      <w:proofErr w:type="spellStart"/>
      <w:r w:rsidRPr="00F47A08">
        <w:rPr>
          <w:sz w:val="22"/>
          <w:szCs w:val="22"/>
        </w:rPr>
        <w:t>Marisennayya</w:t>
      </w:r>
      <w:proofErr w:type="spellEnd"/>
      <w:r w:rsidRPr="00F47A08">
        <w:rPr>
          <w:sz w:val="22"/>
          <w:szCs w:val="22"/>
        </w:rPr>
        <w:t xml:space="preserve"> (2019) also showed a negative correlation between household size and savings behavior. Larger households tend to save less, limiting capital accumulation necessary for economic growth at both household and community levels.</w:t>
      </w:r>
    </w:p>
    <w:p w14:paraId="4907FAD0" w14:textId="77777777" w:rsidR="00C074E8" w:rsidRPr="00C074E8" w:rsidRDefault="00C074E8" w:rsidP="00235438">
      <w:pPr>
        <w:jc w:val="both"/>
        <w:rPr>
          <w:sz w:val="22"/>
          <w:szCs w:val="22"/>
        </w:rPr>
      </w:pPr>
      <w:r w:rsidRPr="00C074E8">
        <w:rPr>
          <w:sz w:val="22"/>
          <w:szCs w:val="22"/>
        </w:rPr>
        <w:t>However, despite the wealth of existing literature, notable gaps persist. A more nuanced exploration of demographic factors, regional disparities, and cultural nuances is crucial. Future research could delve into the long-term implications of changing household sizes on resource consumption, environmental sustainability, and social equity.</w:t>
      </w:r>
    </w:p>
    <w:p w14:paraId="522DE124" w14:textId="77777777" w:rsidR="00C074E8" w:rsidRPr="00C074E8" w:rsidRDefault="00C074E8" w:rsidP="00235438">
      <w:pPr>
        <w:jc w:val="both"/>
        <w:rPr>
          <w:sz w:val="22"/>
          <w:szCs w:val="22"/>
        </w:rPr>
      </w:pPr>
      <w:r w:rsidRPr="00C074E8">
        <w:rPr>
          <w:sz w:val="22"/>
          <w:szCs w:val="22"/>
        </w:rPr>
        <w:t>Adding a unique perspective, Mumford (2016), study introduces national wealth accounting as a metric for determining the underlying productive base's size. This study, conducted across Asian countries, correlates GDP growth with wealth growth but notes instances where these metrics show different signs, highlighting the importance of measuring sustainability.</w:t>
      </w:r>
    </w:p>
    <w:p w14:paraId="45230B47" w14:textId="77777777" w:rsidR="00C074E8" w:rsidRPr="00C074E8" w:rsidRDefault="00C074E8" w:rsidP="00235438">
      <w:pPr>
        <w:jc w:val="both"/>
        <w:rPr>
          <w:sz w:val="22"/>
          <w:szCs w:val="22"/>
        </w:rPr>
      </w:pPr>
      <w:r w:rsidRPr="00C074E8">
        <w:rPr>
          <w:sz w:val="22"/>
          <w:szCs w:val="22"/>
        </w:rPr>
        <w:t>In conclusion, the dynamic interplay between household sizes and economic prosperity in developing countries necessitates a multidimensional and nuanced approach. This comprehensive literature review not only contributes to the ongoing discourse but also lays a solid foundation for future investigations into the complex dynamics of household sizes and their profound impact on the economic trajectories of developing nations.</w:t>
      </w:r>
    </w:p>
    <w:p w14:paraId="59BB64FB" w14:textId="77777777" w:rsidR="00C074E8" w:rsidRPr="004225F8" w:rsidRDefault="00C074E8" w:rsidP="00235438">
      <w:pPr>
        <w:jc w:val="both"/>
        <w:rPr>
          <w:sz w:val="22"/>
          <w:szCs w:val="22"/>
        </w:rPr>
      </w:pPr>
    </w:p>
    <w:p w14:paraId="06BB31AB" w14:textId="6145D919" w:rsidR="00F2399F" w:rsidRDefault="00076E81" w:rsidP="00235438">
      <w:pPr>
        <w:jc w:val="both"/>
        <w:rPr>
          <w:b/>
          <w:bCs/>
          <w:sz w:val="22"/>
          <w:szCs w:val="22"/>
        </w:rPr>
      </w:pPr>
      <w:r w:rsidRPr="00CA0024">
        <w:rPr>
          <w:b/>
          <w:bCs/>
          <w:sz w:val="22"/>
          <w:szCs w:val="22"/>
        </w:rPr>
        <w:t>2.0 Methodology</w:t>
      </w:r>
    </w:p>
    <w:p w14:paraId="74FE86B9" w14:textId="77777777" w:rsidR="00C074E8" w:rsidRPr="00C074E8" w:rsidRDefault="00C074E8" w:rsidP="00235438">
      <w:pPr>
        <w:ind w:right="90"/>
        <w:jc w:val="both"/>
        <w:rPr>
          <w:sz w:val="22"/>
          <w:szCs w:val="22"/>
        </w:rPr>
      </w:pPr>
      <w:r w:rsidRPr="00C074E8">
        <w:rPr>
          <w:sz w:val="22"/>
          <w:szCs w:val="22"/>
        </w:rPr>
        <w:t>The primary source of data for this study is reputable online databases, including the World Bank and the United Nations. These databases provide comprehensive demographic, economic, and social indicators for a range of developing countries, ensuring a robust dataset for analysis.</w:t>
      </w:r>
    </w:p>
    <w:p w14:paraId="638369CE" w14:textId="77777777" w:rsidR="00C074E8" w:rsidRPr="00C074E8" w:rsidRDefault="00C074E8" w:rsidP="00235438">
      <w:pPr>
        <w:ind w:right="90"/>
        <w:jc w:val="both"/>
        <w:rPr>
          <w:b/>
          <w:bCs/>
          <w:sz w:val="22"/>
          <w:szCs w:val="22"/>
        </w:rPr>
      </w:pPr>
      <w:bookmarkStart w:id="1" w:name="_Toc165813205"/>
      <w:r w:rsidRPr="00C074E8">
        <w:rPr>
          <w:b/>
          <w:bCs/>
          <w:sz w:val="22"/>
          <w:szCs w:val="22"/>
        </w:rPr>
        <w:t>3.2 MULTIPLE REGRESSION ANALYSIS</w:t>
      </w:r>
      <w:bookmarkEnd w:id="1"/>
    </w:p>
    <w:p w14:paraId="437EF4C1" w14:textId="77777777" w:rsidR="00C074E8" w:rsidRPr="00C074E8" w:rsidRDefault="00C074E8" w:rsidP="00235438">
      <w:pPr>
        <w:ind w:right="90"/>
        <w:jc w:val="both"/>
        <w:rPr>
          <w:sz w:val="22"/>
          <w:szCs w:val="22"/>
        </w:rPr>
      </w:pPr>
      <w:r w:rsidRPr="00C074E8">
        <w:rPr>
          <w:sz w:val="22"/>
          <w:szCs w:val="22"/>
        </w:rPr>
        <w:t xml:space="preserve">Our analytical journey transitions from a single explanatory variable to the complexity of a scenario where the dependent variable </w:t>
      </w:r>
      <w:r w:rsidRPr="00C074E8">
        <w:rPr>
          <w:i/>
          <w:iCs/>
          <w:sz w:val="22"/>
          <w:szCs w:val="22"/>
        </w:rPr>
        <w:t>Y</w:t>
      </w:r>
      <w:r w:rsidRPr="00C074E8">
        <w:rPr>
          <w:sz w:val="22"/>
          <w:szCs w:val="22"/>
        </w:rPr>
        <w:t xml:space="preserve"> intertwines with multiple independent variables a </w:t>
      </w:r>
      <w:r w:rsidRPr="00C074E8">
        <w:rPr>
          <w:sz w:val="22"/>
          <w:szCs w:val="22"/>
        </w:rPr>
        <w:lastRenderedPageBreak/>
        <w:t>phenomenon aptly named the multiple linear regression model. In this expansive model, we embrace the possibility that the study variable is influenced by more than one explanatory variable, thereby allowing for shapes beyond linear relationships, albeit constrained within linear forms.</w:t>
      </w:r>
    </w:p>
    <w:p w14:paraId="78805FAF" w14:textId="77777777" w:rsidR="00C074E8" w:rsidRPr="00C074E8" w:rsidRDefault="00C074E8" w:rsidP="00235438">
      <w:pPr>
        <w:ind w:right="90"/>
        <w:jc w:val="both"/>
        <w:rPr>
          <w:b/>
          <w:bCs/>
          <w:sz w:val="22"/>
          <w:szCs w:val="22"/>
        </w:rPr>
      </w:pPr>
      <w:bookmarkStart w:id="2" w:name="_Toc165813206"/>
      <w:r w:rsidRPr="00C074E8">
        <w:rPr>
          <w:b/>
          <w:bCs/>
          <w:sz w:val="22"/>
          <w:szCs w:val="22"/>
        </w:rPr>
        <w:t>3.2.1 THE MODEL</w:t>
      </w:r>
      <w:bookmarkEnd w:id="2"/>
    </w:p>
    <w:p w14:paraId="6FE3B907" w14:textId="77777777" w:rsidR="00C074E8" w:rsidRPr="00C074E8" w:rsidRDefault="00C074E8" w:rsidP="00235438">
      <w:pPr>
        <w:ind w:right="90"/>
        <w:jc w:val="both"/>
        <w:rPr>
          <w:sz w:val="22"/>
          <w:szCs w:val="22"/>
        </w:rPr>
      </w:pPr>
      <w:proofErr w:type="gramStart"/>
      <w:r w:rsidRPr="00C074E8">
        <w:rPr>
          <w:sz w:val="22"/>
          <w:szCs w:val="22"/>
        </w:rPr>
        <w:t>Let  Y</w:t>
      </w:r>
      <w:proofErr w:type="gramEnd"/>
      <w:r w:rsidRPr="00C074E8">
        <w:rPr>
          <w:sz w:val="22"/>
          <w:szCs w:val="22"/>
        </w:rPr>
        <w:t xml:space="preserve"> denote the dependent variable, intricately linked to </w:t>
      </w:r>
      <w:r w:rsidRPr="00C074E8">
        <w:rPr>
          <w:i/>
          <w:iCs/>
          <w:sz w:val="22"/>
          <w:szCs w:val="22"/>
        </w:rPr>
        <w:t>k</w:t>
      </w:r>
      <w:r w:rsidRPr="00C074E8">
        <w:rPr>
          <w:sz w:val="22"/>
          <w:szCs w:val="22"/>
        </w:rPr>
        <w:t xml:space="preserve"> independent variables X</w:t>
      </w:r>
      <w:proofErr w:type="gramStart"/>
      <w:r w:rsidRPr="00C074E8">
        <w:rPr>
          <w:sz w:val="22"/>
          <w:szCs w:val="22"/>
          <w:vertAlign w:val="subscript"/>
        </w:rPr>
        <w:t>1</w:t>
      </w:r>
      <w:r w:rsidRPr="00C074E8">
        <w:rPr>
          <w:sz w:val="22"/>
          <w:szCs w:val="22"/>
        </w:rPr>
        <w:t>,</w:t>
      </w:r>
      <w:r w:rsidRPr="00C074E8">
        <w:rPr>
          <w:i/>
          <w:iCs/>
          <w:sz w:val="22"/>
          <w:szCs w:val="22"/>
        </w:rPr>
        <w:t>X</w:t>
      </w:r>
      <w:proofErr w:type="gramEnd"/>
      <w:r w:rsidRPr="00C074E8">
        <w:rPr>
          <w:sz w:val="22"/>
          <w:szCs w:val="22"/>
          <w:vertAlign w:val="subscript"/>
        </w:rPr>
        <w:t>2</w:t>
      </w:r>
      <w:proofErr w:type="gramStart"/>
      <w:r w:rsidRPr="00C074E8">
        <w:rPr>
          <w:sz w:val="22"/>
          <w:szCs w:val="22"/>
        </w:rPr>
        <w:t>​,…</w:t>
      </w:r>
      <w:proofErr w:type="gramEnd"/>
      <w:r w:rsidRPr="00C074E8">
        <w:rPr>
          <w:sz w:val="22"/>
          <w:szCs w:val="22"/>
        </w:rPr>
        <w:t>,</w:t>
      </w:r>
      <w:proofErr w:type="spellStart"/>
      <w:r w:rsidRPr="00C074E8">
        <w:rPr>
          <w:i/>
          <w:iCs/>
          <w:sz w:val="22"/>
          <w:szCs w:val="22"/>
        </w:rPr>
        <w:t>X</w:t>
      </w:r>
      <w:r w:rsidRPr="00C074E8">
        <w:rPr>
          <w:i/>
          <w:iCs/>
          <w:sz w:val="22"/>
          <w:szCs w:val="22"/>
          <w:vertAlign w:val="subscript"/>
        </w:rPr>
        <w:t>k</w:t>
      </w:r>
      <w:proofErr w:type="spellEnd"/>
      <w:r w:rsidRPr="00C074E8">
        <w:rPr>
          <w:sz w:val="22"/>
          <w:szCs w:val="22"/>
          <w:vertAlign w:val="subscript"/>
        </w:rPr>
        <w:t xml:space="preserve">​ </w:t>
      </w:r>
      <w:r w:rsidRPr="00C074E8">
        <w:rPr>
          <w:sz w:val="22"/>
          <w:szCs w:val="22"/>
        </w:rPr>
        <w:t xml:space="preserve">through parameters </w:t>
      </w:r>
      <w:r w:rsidRPr="00C074E8">
        <w:rPr>
          <w:i/>
          <w:iCs/>
          <w:sz w:val="22"/>
          <w:szCs w:val="22"/>
        </w:rPr>
        <w:t>β</w:t>
      </w:r>
      <w:r w:rsidRPr="00C074E8">
        <w:rPr>
          <w:sz w:val="22"/>
          <w:szCs w:val="22"/>
        </w:rPr>
        <w:t>. We express this relationship as:</w:t>
      </w:r>
    </w:p>
    <w:p w14:paraId="0E3E3682" w14:textId="77777777" w:rsidR="00C074E8" w:rsidRPr="00C074E8" w:rsidRDefault="00C074E8" w:rsidP="00235438">
      <w:pPr>
        <w:ind w:right="90"/>
        <w:jc w:val="both"/>
        <w:rPr>
          <w:sz w:val="22"/>
          <w:szCs w:val="22"/>
        </w:rPr>
      </w:pPr>
      <w:r w:rsidRPr="00C074E8">
        <w:rPr>
          <w:i/>
          <w:iCs/>
          <w:sz w:val="22"/>
          <w:szCs w:val="22"/>
        </w:rPr>
        <w:t>Y</w:t>
      </w:r>
      <w:r w:rsidRPr="00C074E8">
        <w:rPr>
          <w:sz w:val="22"/>
          <w:szCs w:val="22"/>
        </w:rPr>
        <w:t>=</w:t>
      </w:r>
      <w:r w:rsidRPr="00C074E8">
        <w:rPr>
          <w:i/>
          <w:iCs/>
          <w:sz w:val="22"/>
          <w:szCs w:val="22"/>
        </w:rPr>
        <w:t>β</w:t>
      </w:r>
      <w:r w:rsidRPr="00C074E8">
        <w:rPr>
          <w:sz w:val="22"/>
          <w:szCs w:val="22"/>
          <w:vertAlign w:val="subscript"/>
        </w:rPr>
        <w:t>0​</w:t>
      </w:r>
      <w:r w:rsidRPr="00C074E8">
        <w:rPr>
          <w:sz w:val="22"/>
          <w:szCs w:val="22"/>
        </w:rPr>
        <w:t>+</w:t>
      </w:r>
      <w:r w:rsidRPr="00C074E8">
        <w:rPr>
          <w:i/>
          <w:iCs/>
          <w:sz w:val="22"/>
          <w:szCs w:val="22"/>
        </w:rPr>
        <w:t>β</w:t>
      </w:r>
      <w:r w:rsidRPr="00C074E8">
        <w:rPr>
          <w:sz w:val="22"/>
          <w:szCs w:val="22"/>
          <w:vertAlign w:val="subscript"/>
        </w:rPr>
        <w:t>1​</w:t>
      </w:r>
      <w:r w:rsidRPr="00C074E8">
        <w:rPr>
          <w:i/>
          <w:iCs/>
          <w:sz w:val="22"/>
          <w:szCs w:val="22"/>
        </w:rPr>
        <w:t>X</w:t>
      </w:r>
      <w:r w:rsidRPr="00C074E8">
        <w:rPr>
          <w:sz w:val="22"/>
          <w:szCs w:val="22"/>
          <w:vertAlign w:val="subscript"/>
        </w:rPr>
        <w:t>1​</w:t>
      </w:r>
      <w:r w:rsidRPr="00C074E8">
        <w:rPr>
          <w:sz w:val="22"/>
          <w:szCs w:val="22"/>
        </w:rPr>
        <w:t>+</w:t>
      </w:r>
      <w:r w:rsidRPr="00C074E8">
        <w:rPr>
          <w:i/>
          <w:iCs/>
          <w:sz w:val="22"/>
          <w:szCs w:val="22"/>
        </w:rPr>
        <w:t>β</w:t>
      </w:r>
      <w:r w:rsidRPr="00C074E8">
        <w:rPr>
          <w:sz w:val="22"/>
          <w:szCs w:val="22"/>
          <w:vertAlign w:val="subscript"/>
        </w:rPr>
        <w:t>2</w:t>
      </w:r>
      <w:r w:rsidRPr="00C074E8">
        <w:rPr>
          <w:sz w:val="22"/>
          <w:szCs w:val="22"/>
        </w:rPr>
        <w:t>​</w:t>
      </w:r>
      <w:r w:rsidRPr="00C074E8">
        <w:rPr>
          <w:i/>
          <w:iCs/>
          <w:sz w:val="22"/>
          <w:szCs w:val="22"/>
        </w:rPr>
        <w:t>X</w:t>
      </w:r>
      <w:r w:rsidRPr="00C074E8">
        <w:rPr>
          <w:sz w:val="22"/>
          <w:szCs w:val="22"/>
          <w:vertAlign w:val="subscript"/>
        </w:rPr>
        <w:t>2</w:t>
      </w:r>
      <w:r w:rsidRPr="00C074E8">
        <w:rPr>
          <w:sz w:val="22"/>
          <w:szCs w:val="22"/>
        </w:rPr>
        <w:t>​+…+</w:t>
      </w:r>
      <w:r w:rsidRPr="00C074E8">
        <w:rPr>
          <w:i/>
          <w:iCs/>
          <w:sz w:val="22"/>
          <w:szCs w:val="22"/>
        </w:rPr>
        <w:t>β</w:t>
      </w:r>
      <w:r w:rsidRPr="00C074E8">
        <w:rPr>
          <w:i/>
          <w:iCs/>
          <w:sz w:val="22"/>
          <w:szCs w:val="22"/>
          <w:vertAlign w:val="subscript"/>
        </w:rPr>
        <w:t>k</w:t>
      </w:r>
      <w:r w:rsidRPr="00C074E8">
        <w:rPr>
          <w:sz w:val="22"/>
          <w:szCs w:val="22"/>
          <w:vertAlign w:val="subscript"/>
        </w:rPr>
        <w:t>​</w:t>
      </w:r>
      <w:proofErr w:type="spellStart"/>
      <w:r w:rsidRPr="00C074E8">
        <w:rPr>
          <w:i/>
          <w:iCs/>
          <w:sz w:val="22"/>
          <w:szCs w:val="22"/>
        </w:rPr>
        <w:t>X</w:t>
      </w:r>
      <w:r w:rsidRPr="00C074E8">
        <w:rPr>
          <w:i/>
          <w:iCs/>
          <w:sz w:val="22"/>
          <w:szCs w:val="22"/>
          <w:vertAlign w:val="subscript"/>
        </w:rPr>
        <w:t>k</w:t>
      </w:r>
      <w:proofErr w:type="spellEnd"/>
      <w:r w:rsidRPr="00C074E8">
        <w:rPr>
          <w:sz w:val="22"/>
          <w:szCs w:val="22"/>
        </w:rPr>
        <w:t>​+</w:t>
      </w:r>
      <w:r w:rsidRPr="00C074E8">
        <w:rPr>
          <w:i/>
          <w:iCs/>
          <w:sz w:val="22"/>
          <w:szCs w:val="22"/>
        </w:rPr>
        <w:t>ϵ.                                                                                                        3.1</w:t>
      </w:r>
    </w:p>
    <w:p w14:paraId="03BDE189" w14:textId="77777777" w:rsidR="00C074E8" w:rsidRPr="00C074E8" w:rsidRDefault="00C074E8" w:rsidP="00235438">
      <w:pPr>
        <w:ind w:right="90"/>
        <w:jc w:val="both"/>
        <w:rPr>
          <w:sz w:val="22"/>
          <w:szCs w:val="22"/>
        </w:rPr>
      </w:pPr>
      <w:r w:rsidRPr="00C074E8">
        <w:rPr>
          <w:sz w:val="22"/>
          <w:szCs w:val="22"/>
        </w:rPr>
        <w:t>Representing it in matrix form:</w:t>
      </w:r>
    </w:p>
    <w:p w14:paraId="2682031D" w14:textId="77777777" w:rsidR="00C074E8" w:rsidRPr="00C074E8" w:rsidRDefault="00C074E8" w:rsidP="00235438">
      <w:pPr>
        <w:ind w:right="90"/>
        <w:jc w:val="both"/>
        <w:rPr>
          <w:sz w:val="22"/>
          <w:szCs w:val="22"/>
        </w:rPr>
      </w:pPr>
      <w:r w:rsidRPr="00C074E8">
        <w:rPr>
          <w:i/>
          <w:iCs/>
          <w:sz w:val="22"/>
          <w:szCs w:val="22"/>
        </w:rPr>
        <w:t>Y</w:t>
      </w:r>
      <w:r w:rsidRPr="00C074E8">
        <w:rPr>
          <w:sz w:val="22"/>
          <w:szCs w:val="22"/>
        </w:rPr>
        <w:t>=</w:t>
      </w:r>
      <w:r w:rsidRPr="00C074E8">
        <w:rPr>
          <w:i/>
          <w:iCs/>
          <w:sz w:val="22"/>
          <w:szCs w:val="22"/>
        </w:rPr>
        <w:t>Xβ</w:t>
      </w:r>
      <w:r w:rsidRPr="00C074E8">
        <w:rPr>
          <w:sz w:val="22"/>
          <w:szCs w:val="22"/>
        </w:rPr>
        <w:t>+</w:t>
      </w:r>
      <w:r w:rsidRPr="00C074E8">
        <w:rPr>
          <w:i/>
          <w:iCs/>
          <w:sz w:val="22"/>
          <w:szCs w:val="22"/>
        </w:rPr>
        <w:t xml:space="preserve">ϵ.                                                                                       </w:t>
      </w:r>
      <w:r w:rsidRPr="00C074E8">
        <w:rPr>
          <w:i/>
          <w:iCs/>
          <w:sz w:val="22"/>
          <w:szCs w:val="22"/>
        </w:rPr>
        <w:tab/>
      </w:r>
      <w:r w:rsidRPr="00C074E8">
        <w:rPr>
          <w:i/>
          <w:iCs/>
          <w:sz w:val="22"/>
          <w:szCs w:val="22"/>
        </w:rPr>
        <w:tab/>
      </w:r>
      <w:r w:rsidRPr="00C074E8">
        <w:rPr>
          <w:i/>
          <w:iCs/>
          <w:sz w:val="22"/>
          <w:szCs w:val="22"/>
        </w:rPr>
        <w:tab/>
      </w:r>
      <w:r w:rsidRPr="00C074E8">
        <w:rPr>
          <w:i/>
          <w:iCs/>
          <w:sz w:val="22"/>
          <w:szCs w:val="22"/>
        </w:rPr>
        <w:tab/>
        <w:t xml:space="preserve">      3.2</w:t>
      </w:r>
    </w:p>
    <w:p w14:paraId="64BE27CE" w14:textId="6B507276" w:rsidR="00C074E8" w:rsidRPr="00C074E8" w:rsidRDefault="00C074E8" w:rsidP="00235438">
      <w:pPr>
        <w:ind w:right="90"/>
        <w:jc w:val="both"/>
        <w:rPr>
          <w:sz w:val="22"/>
          <w:szCs w:val="22"/>
        </w:rPr>
      </w:pPr>
      <w:r w:rsidRPr="00C074E8">
        <w:rPr>
          <w:noProof/>
          <w:sz w:val="22"/>
          <w:szCs w:val="22"/>
        </w:rPr>
        <w:drawing>
          <wp:inline distT="0" distB="0" distL="0" distR="0" wp14:anchorId="22CB7A5E" wp14:editId="7D74222F">
            <wp:extent cx="2867025" cy="866775"/>
            <wp:effectExtent l="0" t="0" r="9525" b="9525"/>
            <wp:docPr id="74625808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866775"/>
                    </a:xfrm>
                    <a:prstGeom prst="rect">
                      <a:avLst/>
                    </a:prstGeom>
                    <a:noFill/>
                    <a:ln>
                      <a:noFill/>
                    </a:ln>
                  </pic:spPr>
                </pic:pic>
              </a:graphicData>
            </a:graphic>
          </wp:inline>
        </w:drawing>
      </w:r>
      <w:r w:rsidRPr="00C074E8">
        <w:rPr>
          <w:sz w:val="22"/>
          <w:szCs w:val="22"/>
        </w:rPr>
        <w:t xml:space="preserve">                             </w:t>
      </w:r>
      <w:r w:rsidRPr="00C074E8">
        <w:rPr>
          <w:sz w:val="22"/>
          <w:szCs w:val="22"/>
        </w:rPr>
        <w:tab/>
      </w:r>
      <w:r w:rsidRPr="00C074E8">
        <w:rPr>
          <w:sz w:val="22"/>
          <w:szCs w:val="22"/>
        </w:rPr>
        <w:tab/>
      </w:r>
      <w:r w:rsidRPr="00C074E8">
        <w:rPr>
          <w:sz w:val="22"/>
          <w:szCs w:val="22"/>
        </w:rPr>
        <w:tab/>
      </w:r>
      <w:r w:rsidRPr="00C074E8">
        <w:rPr>
          <w:sz w:val="22"/>
          <w:szCs w:val="22"/>
        </w:rPr>
        <w:tab/>
        <w:t xml:space="preserve">       3.3</w:t>
      </w:r>
    </w:p>
    <w:p w14:paraId="6E09F37B" w14:textId="77777777" w:rsidR="00C074E8" w:rsidRPr="00C074E8" w:rsidRDefault="00C074E8" w:rsidP="00235438">
      <w:pPr>
        <w:ind w:right="90"/>
        <w:jc w:val="both"/>
        <w:rPr>
          <w:sz w:val="22"/>
          <w:szCs w:val="22"/>
        </w:rPr>
      </w:pPr>
      <w:r w:rsidRPr="00C074E8">
        <w:rPr>
          <w:sz w:val="22"/>
          <w:szCs w:val="22"/>
        </w:rPr>
        <w:t>Linear model in matrix terms:</w:t>
      </w:r>
    </w:p>
    <w:p w14:paraId="0ECEBA3C" w14:textId="5DAFDEAB" w:rsidR="00C074E8" w:rsidRPr="00C074E8" w:rsidRDefault="00C074E8" w:rsidP="00235438">
      <w:pPr>
        <w:ind w:right="90"/>
        <w:jc w:val="both"/>
        <w:rPr>
          <w:sz w:val="22"/>
          <w:szCs w:val="22"/>
        </w:rPr>
      </w:pPr>
      <w:r w:rsidRPr="00C074E8">
        <w:rPr>
          <w:noProof/>
          <w:sz w:val="22"/>
          <w:szCs w:val="22"/>
        </w:rPr>
        <w:drawing>
          <wp:inline distT="0" distB="0" distL="0" distR="0" wp14:anchorId="73222AC2" wp14:editId="78292651">
            <wp:extent cx="2867025" cy="1057275"/>
            <wp:effectExtent l="0" t="0" r="9525" b="9525"/>
            <wp:docPr id="202285138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057275"/>
                    </a:xfrm>
                    <a:prstGeom prst="rect">
                      <a:avLst/>
                    </a:prstGeom>
                    <a:noFill/>
                    <a:ln>
                      <a:noFill/>
                    </a:ln>
                  </pic:spPr>
                </pic:pic>
              </a:graphicData>
            </a:graphic>
          </wp:inline>
        </w:drawing>
      </w:r>
      <w:r w:rsidRPr="00C074E8">
        <w:rPr>
          <w:sz w:val="22"/>
          <w:szCs w:val="22"/>
        </w:rPr>
        <w:t xml:space="preserve">                               </w:t>
      </w:r>
      <w:r w:rsidRPr="00C074E8">
        <w:rPr>
          <w:sz w:val="22"/>
          <w:szCs w:val="22"/>
        </w:rPr>
        <w:tab/>
      </w:r>
      <w:r w:rsidRPr="00C074E8">
        <w:rPr>
          <w:sz w:val="22"/>
          <w:szCs w:val="22"/>
        </w:rPr>
        <w:tab/>
      </w:r>
      <w:r w:rsidRPr="00C074E8">
        <w:rPr>
          <w:sz w:val="22"/>
          <w:szCs w:val="22"/>
        </w:rPr>
        <w:tab/>
      </w:r>
      <w:r w:rsidRPr="00C074E8">
        <w:rPr>
          <w:sz w:val="22"/>
          <w:szCs w:val="22"/>
        </w:rPr>
        <w:tab/>
        <w:t xml:space="preserve">       3.4</w:t>
      </w:r>
    </w:p>
    <w:p w14:paraId="2BCB4FB6" w14:textId="77777777" w:rsidR="00C074E8" w:rsidRPr="00C074E8" w:rsidRDefault="00C074E8" w:rsidP="00235438">
      <w:pPr>
        <w:ind w:right="90"/>
        <w:jc w:val="both"/>
        <w:rPr>
          <w:b/>
          <w:bCs/>
          <w:sz w:val="22"/>
          <w:szCs w:val="22"/>
        </w:rPr>
      </w:pPr>
      <w:bookmarkStart w:id="3" w:name="_Toc165813207"/>
      <w:r w:rsidRPr="00C074E8">
        <w:rPr>
          <w:b/>
          <w:bCs/>
          <w:sz w:val="22"/>
          <w:szCs w:val="22"/>
        </w:rPr>
        <w:t>3.2.2 PROPERTIES OF THE MULTIPLE LINEAR REGRESSION MODEL</w:t>
      </w:r>
      <w:bookmarkEnd w:id="3"/>
    </w:p>
    <w:p w14:paraId="31BDD0A2" w14:textId="77777777" w:rsidR="00C074E8" w:rsidRPr="00C074E8" w:rsidRDefault="00C074E8" w:rsidP="00235438">
      <w:pPr>
        <w:ind w:right="90"/>
        <w:jc w:val="both"/>
        <w:rPr>
          <w:sz w:val="22"/>
          <w:szCs w:val="22"/>
        </w:rPr>
      </w:pPr>
      <w:r w:rsidRPr="00C074E8">
        <w:rPr>
          <w:sz w:val="22"/>
          <w:szCs w:val="22"/>
        </w:rPr>
        <w:t xml:space="preserve">Expressing each of </w:t>
      </w:r>
      <w:proofErr w:type="gramStart"/>
      <w:r w:rsidRPr="00C074E8">
        <w:rPr>
          <w:sz w:val="22"/>
          <w:szCs w:val="22"/>
        </w:rPr>
        <w:t xml:space="preserve">the </w:t>
      </w:r>
      <w:r w:rsidRPr="00C074E8">
        <w:rPr>
          <w:i/>
          <w:iCs/>
          <w:sz w:val="22"/>
          <w:szCs w:val="22"/>
        </w:rPr>
        <w:t>n</w:t>
      </w:r>
      <w:proofErr w:type="gramEnd"/>
      <w:r w:rsidRPr="00C074E8">
        <w:rPr>
          <w:sz w:val="22"/>
          <w:szCs w:val="22"/>
        </w:rPr>
        <w:t xml:space="preserve"> observations in (3.3), we can represent them individually as:</w:t>
      </w:r>
    </w:p>
    <w:p w14:paraId="59F9B6AF" w14:textId="0A80186E" w:rsidR="00C074E8" w:rsidRPr="00C074E8" w:rsidRDefault="00C074E8" w:rsidP="00235438">
      <w:pPr>
        <w:ind w:right="90"/>
        <w:jc w:val="both"/>
        <w:rPr>
          <w:sz w:val="22"/>
          <w:szCs w:val="22"/>
        </w:rPr>
      </w:pPr>
      <w:r w:rsidRPr="00C074E8">
        <w:rPr>
          <w:noProof/>
          <w:sz w:val="22"/>
          <w:szCs w:val="22"/>
        </w:rPr>
        <w:drawing>
          <wp:inline distT="0" distB="0" distL="0" distR="0" wp14:anchorId="00CF40AD" wp14:editId="41A8F9B3">
            <wp:extent cx="2867025" cy="1038225"/>
            <wp:effectExtent l="0" t="0" r="9525" b="9525"/>
            <wp:docPr id="123253548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1038225"/>
                    </a:xfrm>
                    <a:prstGeom prst="rect">
                      <a:avLst/>
                    </a:prstGeom>
                    <a:noFill/>
                    <a:ln>
                      <a:noFill/>
                    </a:ln>
                  </pic:spPr>
                </pic:pic>
              </a:graphicData>
            </a:graphic>
          </wp:inline>
        </w:drawing>
      </w:r>
      <w:r w:rsidRPr="00C074E8">
        <w:rPr>
          <w:sz w:val="22"/>
          <w:szCs w:val="22"/>
        </w:rPr>
        <w:t xml:space="preserve">                              </w:t>
      </w:r>
      <w:r w:rsidRPr="00C074E8">
        <w:rPr>
          <w:sz w:val="22"/>
          <w:szCs w:val="22"/>
        </w:rPr>
        <w:tab/>
      </w:r>
      <w:r w:rsidRPr="00C074E8">
        <w:rPr>
          <w:sz w:val="22"/>
          <w:szCs w:val="22"/>
        </w:rPr>
        <w:tab/>
      </w:r>
      <w:r w:rsidRPr="00C074E8">
        <w:rPr>
          <w:sz w:val="22"/>
          <w:szCs w:val="22"/>
        </w:rPr>
        <w:tab/>
      </w:r>
      <w:r w:rsidRPr="00C074E8">
        <w:rPr>
          <w:sz w:val="22"/>
          <w:szCs w:val="22"/>
        </w:rPr>
        <w:tab/>
        <w:t xml:space="preserve">       3.5</w:t>
      </w:r>
    </w:p>
    <w:p w14:paraId="5BE23DA0" w14:textId="77777777" w:rsidR="00C074E8" w:rsidRPr="00C074E8" w:rsidRDefault="00C074E8" w:rsidP="00235438">
      <w:pPr>
        <w:ind w:right="90"/>
        <w:jc w:val="both"/>
        <w:rPr>
          <w:sz w:val="22"/>
          <w:szCs w:val="22"/>
        </w:rPr>
      </w:pPr>
      <w:r w:rsidRPr="00C074E8">
        <w:rPr>
          <w:sz w:val="22"/>
          <w:szCs w:val="22"/>
        </w:rPr>
        <w:t>Utilizing matrices, the above expressions can be represented as:</w:t>
      </w:r>
    </w:p>
    <w:p w14:paraId="11630C1A" w14:textId="2DED9CDB" w:rsidR="00C074E8" w:rsidRPr="00C074E8" w:rsidRDefault="00C074E8" w:rsidP="00235438">
      <w:pPr>
        <w:ind w:right="90"/>
        <w:jc w:val="both"/>
        <w:rPr>
          <w:sz w:val="22"/>
          <w:szCs w:val="22"/>
        </w:rPr>
      </w:pPr>
      <w:r w:rsidRPr="00C074E8">
        <w:rPr>
          <w:noProof/>
          <w:sz w:val="22"/>
          <w:szCs w:val="22"/>
        </w:rPr>
        <w:drawing>
          <wp:inline distT="0" distB="0" distL="0" distR="0" wp14:anchorId="29F0EB6A" wp14:editId="7618BBE8">
            <wp:extent cx="2867025" cy="866775"/>
            <wp:effectExtent l="0" t="0" r="9525" b="9525"/>
            <wp:docPr id="11057365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866775"/>
                    </a:xfrm>
                    <a:prstGeom prst="rect">
                      <a:avLst/>
                    </a:prstGeom>
                    <a:noFill/>
                    <a:ln>
                      <a:noFill/>
                    </a:ln>
                  </pic:spPr>
                </pic:pic>
              </a:graphicData>
            </a:graphic>
          </wp:inline>
        </w:drawing>
      </w:r>
      <w:r w:rsidRPr="00C074E8">
        <w:rPr>
          <w:sz w:val="22"/>
          <w:szCs w:val="22"/>
        </w:rPr>
        <w:t xml:space="preserve">                                                                           3.6</w:t>
      </w:r>
    </w:p>
    <w:p w14:paraId="1FD40748" w14:textId="77777777" w:rsidR="00C074E8" w:rsidRPr="00C074E8" w:rsidRDefault="00C074E8" w:rsidP="00235438">
      <w:pPr>
        <w:ind w:right="90"/>
        <w:jc w:val="both"/>
        <w:rPr>
          <w:sz w:val="22"/>
          <w:szCs w:val="22"/>
        </w:rPr>
      </w:pPr>
      <w:r w:rsidRPr="00C074E8">
        <w:rPr>
          <w:sz w:val="22"/>
          <w:szCs w:val="22"/>
        </w:rPr>
        <w:t>This can be further simplified as:</w:t>
      </w:r>
    </w:p>
    <w:p w14:paraId="242813B9" w14:textId="4746A05C" w:rsidR="00C074E8" w:rsidRPr="00C074E8" w:rsidRDefault="00C074E8" w:rsidP="00235438">
      <w:pPr>
        <w:ind w:right="90"/>
        <w:jc w:val="both"/>
        <w:rPr>
          <w:sz w:val="22"/>
          <w:szCs w:val="22"/>
        </w:rPr>
      </w:pPr>
      <w:r w:rsidRPr="00C074E8">
        <w:rPr>
          <w:noProof/>
          <w:sz w:val="22"/>
          <w:szCs w:val="22"/>
        </w:rPr>
        <w:drawing>
          <wp:inline distT="0" distB="0" distL="0" distR="0" wp14:anchorId="1A840EB0" wp14:editId="5A4FED12">
            <wp:extent cx="1200150" cy="381000"/>
            <wp:effectExtent l="0" t="0" r="0" b="0"/>
            <wp:docPr id="19305092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381000"/>
                    </a:xfrm>
                    <a:prstGeom prst="rect">
                      <a:avLst/>
                    </a:prstGeom>
                    <a:noFill/>
                    <a:ln>
                      <a:noFill/>
                    </a:ln>
                  </pic:spPr>
                </pic:pic>
              </a:graphicData>
            </a:graphic>
          </wp:inline>
        </w:drawing>
      </w:r>
    </w:p>
    <w:p w14:paraId="30896D62" w14:textId="77777777" w:rsidR="00C074E8" w:rsidRPr="00C074E8" w:rsidRDefault="00C074E8" w:rsidP="00235438">
      <w:pPr>
        <w:ind w:right="90"/>
        <w:jc w:val="both"/>
        <w:rPr>
          <w:sz w:val="22"/>
          <w:szCs w:val="22"/>
        </w:rPr>
      </w:pPr>
      <w:r w:rsidRPr="00C074E8">
        <w:rPr>
          <w:sz w:val="22"/>
          <w:szCs w:val="22"/>
        </w:rPr>
        <w:t>Hence,</w:t>
      </w:r>
    </w:p>
    <w:p w14:paraId="233625E4" w14:textId="304C7B96" w:rsidR="00C074E8" w:rsidRPr="00C074E8" w:rsidRDefault="00C074E8" w:rsidP="00235438">
      <w:pPr>
        <w:ind w:right="90"/>
        <w:jc w:val="both"/>
        <w:rPr>
          <w:sz w:val="22"/>
          <w:szCs w:val="22"/>
        </w:rPr>
      </w:pPr>
      <w:r w:rsidRPr="00C074E8">
        <w:rPr>
          <w:noProof/>
          <w:sz w:val="22"/>
          <w:szCs w:val="22"/>
        </w:rPr>
        <w:lastRenderedPageBreak/>
        <w:drawing>
          <wp:inline distT="0" distB="0" distL="0" distR="0" wp14:anchorId="5734385C" wp14:editId="302FAEAA">
            <wp:extent cx="1562100" cy="1323975"/>
            <wp:effectExtent l="0" t="0" r="0" b="9525"/>
            <wp:docPr id="16542690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323975"/>
                    </a:xfrm>
                    <a:prstGeom prst="rect">
                      <a:avLst/>
                    </a:prstGeom>
                    <a:noFill/>
                    <a:ln>
                      <a:noFill/>
                    </a:ln>
                  </pic:spPr>
                </pic:pic>
              </a:graphicData>
            </a:graphic>
          </wp:inline>
        </w:drawing>
      </w:r>
      <w:r w:rsidRPr="00C074E8">
        <w:rPr>
          <w:sz w:val="22"/>
          <w:szCs w:val="22"/>
        </w:rPr>
        <w:t xml:space="preserve">                                                             </w:t>
      </w:r>
      <w:r w:rsidRPr="00C074E8">
        <w:rPr>
          <w:sz w:val="22"/>
          <w:szCs w:val="22"/>
        </w:rPr>
        <w:tab/>
      </w:r>
      <w:r w:rsidRPr="00C074E8">
        <w:rPr>
          <w:sz w:val="22"/>
          <w:szCs w:val="22"/>
        </w:rPr>
        <w:tab/>
      </w:r>
      <w:r w:rsidRPr="00C074E8">
        <w:rPr>
          <w:sz w:val="22"/>
          <w:szCs w:val="22"/>
        </w:rPr>
        <w:tab/>
      </w:r>
      <w:r w:rsidRPr="00C074E8">
        <w:rPr>
          <w:sz w:val="22"/>
          <w:szCs w:val="22"/>
        </w:rPr>
        <w:tab/>
        <w:t xml:space="preserve">       3.7</w:t>
      </w:r>
    </w:p>
    <w:p w14:paraId="6F5854C5" w14:textId="32506113" w:rsidR="00C074E8" w:rsidRPr="00C074E8" w:rsidRDefault="00C074E8" w:rsidP="00235438">
      <w:pPr>
        <w:ind w:right="90"/>
        <w:jc w:val="both"/>
        <w:rPr>
          <w:sz w:val="22"/>
          <w:szCs w:val="22"/>
        </w:rPr>
      </w:pPr>
      <w:r w:rsidRPr="00C074E8">
        <w:rPr>
          <w:noProof/>
          <w:sz w:val="22"/>
          <w:szCs w:val="22"/>
        </w:rPr>
        <w:drawing>
          <wp:inline distT="0" distB="0" distL="0" distR="0" wp14:anchorId="09630F62" wp14:editId="712EFA97">
            <wp:extent cx="2867025" cy="238125"/>
            <wp:effectExtent l="0" t="0" r="9525" b="9525"/>
            <wp:docPr id="127312638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025" cy="238125"/>
                    </a:xfrm>
                    <a:prstGeom prst="rect">
                      <a:avLst/>
                    </a:prstGeom>
                    <a:noFill/>
                    <a:ln>
                      <a:noFill/>
                    </a:ln>
                  </pic:spPr>
                </pic:pic>
              </a:graphicData>
            </a:graphic>
          </wp:inline>
        </w:drawing>
      </w:r>
    </w:p>
    <w:p w14:paraId="2AB90B92" w14:textId="77777777" w:rsidR="00C074E8" w:rsidRPr="00C074E8" w:rsidRDefault="00C074E8" w:rsidP="00235438">
      <w:pPr>
        <w:ind w:right="90"/>
        <w:jc w:val="both"/>
        <w:rPr>
          <w:sz w:val="22"/>
          <w:szCs w:val="22"/>
        </w:rPr>
      </w:pPr>
    </w:p>
    <w:p w14:paraId="17FD9936" w14:textId="77777777" w:rsidR="00C074E8" w:rsidRPr="00C074E8" w:rsidRDefault="00C074E8" w:rsidP="00235438">
      <w:pPr>
        <w:ind w:right="90"/>
        <w:jc w:val="both"/>
        <w:rPr>
          <w:sz w:val="22"/>
          <w:szCs w:val="22"/>
        </w:rPr>
      </w:pPr>
      <w:r w:rsidRPr="00C074E8">
        <w:rPr>
          <w:sz w:val="22"/>
          <w:szCs w:val="22"/>
        </w:rPr>
        <w:t xml:space="preserve">Here, </w:t>
      </w:r>
      <w:r w:rsidRPr="00C074E8">
        <w:rPr>
          <w:i/>
          <w:iCs/>
          <w:sz w:val="22"/>
          <w:szCs w:val="22"/>
        </w:rPr>
        <w:t>X</w:t>
      </w:r>
      <w:r w:rsidRPr="00C074E8">
        <w:rPr>
          <w:sz w:val="22"/>
          <w:szCs w:val="22"/>
        </w:rPr>
        <w:t xml:space="preserve"> is a matrix of order </w:t>
      </w:r>
      <w:r w:rsidRPr="00C074E8">
        <w:rPr>
          <w:i/>
          <w:iCs/>
          <w:sz w:val="22"/>
          <w:szCs w:val="22"/>
        </w:rPr>
        <w:t xml:space="preserve">m </w:t>
      </w:r>
      <w:r w:rsidRPr="00C074E8">
        <w:rPr>
          <w:sz w:val="22"/>
          <w:szCs w:val="22"/>
        </w:rPr>
        <w:t>× (</w:t>
      </w:r>
      <w:proofErr w:type="spellStart"/>
      <w:r w:rsidRPr="00C074E8">
        <w:rPr>
          <w:i/>
          <w:iCs/>
          <w:sz w:val="22"/>
          <w:szCs w:val="22"/>
        </w:rPr>
        <w:t>i</w:t>
      </w:r>
      <w:proofErr w:type="spellEnd"/>
      <w:r w:rsidRPr="00C074E8">
        <w:rPr>
          <w:i/>
          <w:iCs/>
          <w:sz w:val="22"/>
          <w:szCs w:val="22"/>
        </w:rPr>
        <w:t xml:space="preserve"> </w:t>
      </w:r>
      <w:r w:rsidRPr="00C074E8">
        <w:rPr>
          <w:sz w:val="22"/>
          <w:szCs w:val="22"/>
        </w:rPr>
        <w:t xml:space="preserve">+1), with </w:t>
      </w:r>
      <w:r w:rsidRPr="00C074E8">
        <w:rPr>
          <w:i/>
          <w:iCs/>
          <w:sz w:val="22"/>
          <w:szCs w:val="22"/>
        </w:rPr>
        <w:t xml:space="preserve">m </w:t>
      </w:r>
      <w:r w:rsidRPr="00C074E8">
        <w:rPr>
          <w:sz w:val="22"/>
          <w:szCs w:val="22"/>
        </w:rPr>
        <w:t>&gt;</w:t>
      </w:r>
      <w:proofErr w:type="spellStart"/>
      <w:r w:rsidRPr="00C074E8">
        <w:rPr>
          <w:i/>
          <w:iCs/>
          <w:sz w:val="22"/>
          <w:szCs w:val="22"/>
        </w:rPr>
        <w:t>i</w:t>
      </w:r>
      <w:proofErr w:type="spellEnd"/>
      <w:r w:rsidRPr="00C074E8">
        <w:rPr>
          <w:i/>
          <w:iCs/>
          <w:sz w:val="22"/>
          <w:szCs w:val="22"/>
        </w:rPr>
        <w:t xml:space="preserve"> </w:t>
      </w:r>
      <w:r w:rsidRPr="00C074E8">
        <w:rPr>
          <w:sz w:val="22"/>
          <w:szCs w:val="22"/>
        </w:rPr>
        <w:t xml:space="preserve">+1 and </w:t>
      </w:r>
      <w:r w:rsidRPr="00C074E8">
        <w:rPr>
          <w:i/>
          <w:iCs/>
          <w:sz w:val="22"/>
          <w:szCs w:val="22"/>
        </w:rPr>
        <w:t>ρ</w:t>
      </w:r>
      <w:r w:rsidRPr="00C074E8">
        <w:rPr>
          <w:sz w:val="22"/>
          <w:szCs w:val="22"/>
        </w:rPr>
        <w:t>(</w:t>
      </w:r>
      <w:r w:rsidRPr="00C074E8">
        <w:rPr>
          <w:i/>
          <w:iCs/>
          <w:sz w:val="22"/>
          <w:szCs w:val="22"/>
        </w:rPr>
        <w:t>X</w:t>
      </w:r>
      <w:r w:rsidRPr="00C074E8">
        <w:rPr>
          <w:sz w:val="22"/>
          <w:szCs w:val="22"/>
        </w:rPr>
        <w:t xml:space="preserve">) = </w:t>
      </w:r>
      <w:proofErr w:type="spellStart"/>
      <w:r w:rsidRPr="00C074E8">
        <w:rPr>
          <w:i/>
          <w:iCs/>
          <w:sz w:val="22"/>
          <w:szCs w:val="22"/>
        </w:rPr>
        <w:t>i</w:t>
      </w:r>
      <w:proofErr w:type="spellEnd"/>
      <w:r w:rsidRPr="00C074E8">
        <w:rPr>
          <w:i/>
          <w:iCs/>
          <w:sz w:val="22"/>
          <w:szCs w:val="22"/>
        </w:rPr>
        <w:t xml:space="preserve"> </w:t>
      </w:r>
      <w:r w:rsidRPr="00C074E8">
        <w:rPr>
          <w:sz w:val="22"/>
          <w:szCs w:val="22"/>
        </w:rPr>
        <w:t xml:space="preserve">+1. The </w:t>
      </w:r>
      <w:r w:rsidRPr="00C074E8">
        <w:rPr>
          <w:i/>
          <w:iCs/>
          <w:sz w:val="22"/>
          <w:szCs w:val="22"/>
        </w:rPr>
        <w:t>α</w:t>
      </w:r>
      <w:r w:rsidRPr="00C074E8">
        <w:rPr>
          <w:sz w:val="22"/>
          <w:szCs w:val="22"/>
        </w:rPr>
        <w:t xml:space="preserve"> Parameters are the regression coefficients, sometimes referred to as partial regression coefficients. These coefficients indicate the change in </w:t>
      </w:r>
      <w:r w:rsidRPr="00C074E8">
        <w:rPr>
          <w:i/>
          <w:iCs/>
          <w:sz w:val="22"/>
          <w:szCs w:val="22"/>
        </w:rPr>
        <w:t>E</w:t>
      </w:r>
      <w:r w:rsidRPr="00C074E8">
        <w:rPr>
          <w:sz w:val="22"/>
          <w:szCs w:val="22"/>
        </w:rPr>
        <w:t>(</w:t>
      </w:r>
      <w:r w:rsidRPr="00C074E8">
        <w:rPr>
          <w:i/>
          <w:iCs/>
          <w:sz w:val="22"/>
          <w:szCs w:val="22"/>
        </w:rPr>
        <w:t>Y</w:t>
      </w:r>
      <w:r w:rsidRPr="00C074E8">
        <w:rPr>
          <w:sz w:val="22"/>
          <w:szCs w:val="22"/>
        </w:rPr>
        <w:t xml:space="preserve">) with a unit change in a particular </w:t>
      </w:r>
      <w:r w:rsidRPr="00C074E8">
        <w:rPr>
          <w:i/>
          <w:iCs/>
          <w:sz w:val="22"/>
          <w:szCs w:val="22"/>
        </w:rPr>
        <w:t>X</w:t>
      </w:r>
      <w:r w:rsidRPr="00C074E8">
        <w:rPr>
          <w:sz w:val="22"/>
          <w:szCs w:val="22"/>
        </w:rPr>
        <w:t xml:space="preserve"> when other </w:t>
      </w:r>
      <w:r w:rsidRPr="00C074E8">
        <w:rPr>
          <w:i/>
          <w:iCs/>
          <w:sz w:val="22"/>
          <w:szCs w:val="22"/>
        </w:rPr>
        <w:t>X</w:t>
      </w:r>
      <w:r w:rsidRPr="00C074E8">
        <w:rPr>
          <w:sz w:val="22"/>
          <w:szCs w:val="22"/>
        </w:rPr>
        <w:t xml:space="preserve"> variables are held constant. The influence of each </w:t>
      </w:r>
      <w:r w:rsidRPr="00C074E8">
        <w:rPr>
          <w:i/>
          <w:iCs/>
          <w:sz w:val="22"/>
          <w:szCs w:val="22"/>
        </w:rPr>
        <w:t>X</w:t>
      </w:r>
      <w:r w:rsidRPr="00C074E8">
        <w:rPr>
          <w:sz w:val="22"/>
          <w:szCs w:val="22"/>
        </w:rPr>
        <w:t xml:space="preserve"> on </w:t>
      </w:r>
      <w:r w:rsidRPr="00C074E8">
        <w:rPr>
          <w:i/>
          <w:iCs/>
          <w:sz w:val="22"/>
          <w:szCs w:val="22"/>
        </w:rPr>
        <w:t>E</w:t>
      </w:r>
      <w:r w:rsidRPr="00C074E8">
        <w:rPr>
          <w:sz w:val="22"/>
          <w:szCs w:val="22"/>
        </w:rPr>
        <w:t>(</w:t>
      </w:r>
      <w:r w:rsidRPr="00C074E8">
        <w:rPr>
          <w:i/>
          <w:iCs/>
          <w:sz w:val="22"/>
          <w:szCs w:val="22"/>
        </w:rPr>
        <w:t>Y</w:t>
      </w:r>
      <w:r w:rsidRPr="00C074E8">
        <w:rPr>
          <w:sz w:val="22"/>
          <w:szCs w:val="22"/>
        </w:rPr>
        <w:t xml:space="preserve">) is analyzed in the presence of other </w:t>
      </w:r>
      <w:r w:rsidRPr="00C074E8">
        <w:rPr>
          <w:i/>
          <w:iCs/>
          <w:sz w:val="22"/>
          <w:szCs w:val="22"/>
        </w:rPr>
        <w:t>X</w:t>
      </w:r>
      <w:r w:rsidRPr="00C074E8">
        <w:rPr>
          <w:sz w:val="22"/>
          <w:szCs w:val="22"/>
        </w:rPr>
        <w:t xml:space="preserve">'s, emphasizing the importance of considering all relevant variables in the model. If one </w:t>
      </w:r>
      <w:r w:rsidRPr="00C074E8">
        <w:rPr>
          <w:i/>
          <w:iCs/>
          <w:sz w:val="22"/>
          <w:szCs w:val="22"/>
        </w:rPr>
        <w:t>X</w:t>
      </w:r>
      <w:r w:rsidRPr="00C074E8">
        <w:rPr>
          <w:sz w:val="22"/>
          <w:szCs w:val="22"/>
        </w:rPr>
        <w:t xml:space="preserve"> is removed, the parameters will be altered, highlighting the interconnectedness of the variables in the model.</w:t>
      </w:r>
    </w:p>
    <w:p w14:paraId="76EB76CB" w14:textId="77777777" w:rsidR="00C074E8" w:rsidRPr="00C074E8" w:rsidRDefault="00C074E8" w:rsidP="00235438">
      <w:pPr>
        <w:ind w:right="90"/>
        <w:jc w:val="both"/>
        <w:rPr>
          <w:sz w:val="22"/>
          <w:szCs w:val="22"/>
        </w:rPr>
      </w:pPr>
      <w:r w:rsidRPr="00C074E8">
        <w:rPr>
          <w:sz w:val="22"/>
          <w:szCs w:val="22"/>
        </w:rPr>
        <w:t xml:space="preserve">This matrix representation encapsulates the linear regression model, where </w:t>
      </w:r>
      <w:r w:rsidRPr="00C074E8">
        <w:rPr>
          <w:i/>
          <w:iCs/>
          <w:sz w:val="22"/>
          <w:szCs w:val="22"/>
        </w:rPr>
        <w:t>β</w:t>
      </w:r>
      <w:r w:rsidRPr="00C074E8">
        <w:rPr>
          <w:sz w:val="22"/>
          <w:szCs w:val="22"/>
        </w:rPr>
        <w:t xml:space="preserve"> denotes the regression coefficients associated with </w:t>
      </w:r>
      <w:r w:rsidRPr="00C074E8">
        <w:rPr>
          <w:i/>
          <w:iCs/>
          <w:sz w:val="22"/>
          <w:szCs w:val="22"/>
        </w:rPr>
        <w:t>X</w:t>
      </w:r>
      <w:r w:rsidRPr="00C074E8">
        <w:rPr>
          <w:sz w:val="22"/>
          <w:szCs w:val="22"/>
          <w:vertAlign w:val="subscript"/>
        </w:rPr>
        <w:t>1</w:t>
      </w:r>
      <w:proofErr w:type="gramStart"/>
      <w:r w:rsidRPr="00C074E8">
        <w:rPr>
          <w:sz w:val="22"/>
          <w:szCs w:val="22"/>
          <w:vertAlign w:val="subscript"/>
        </w:rPr>
        <w:t>​</w:t>
      </w:r>
      <w:r w:rsidRPr="00C074E8">
        <w:rPr>
          <w:sz w:val="22"/>
          <w:szCs w:val="22"/>
        </w:rPr>
        <w:t>,</w:t>
      </w:r>
      <w:r w:rsidRPr="00C074E8">
        <w:rPr>
          <w:i/>
          <w:iCs/>
          <w:sz w:val="22"/>
          <w:szCs w:val="22"/>
        </w:rPr>
        <w:t>X</w:t>
      </w:r>
      <w:proofErr w:type="gramEnd"/>
      <w:r w:rsidRPr="00C074E8">
        <w:rPr>
          <w:sz w:val="22"/>
          <w:szCs w:val="22"/>
          <w:vertAlign w:val="subscript"/>
        </w:rPr>
        <w:t>2</w:t>
      </w:r>
      <w:proofErr w:type="gramStart"/>
      <w:r w:rsidRPr="00C074E8">
        <w:rPr>
          <w:sz w:val="22"/>
          <w:szCs w:val="22"/>
        </w:rPr>
        <w:t>​,…</w:t>
      </w:r>
      <w:proofErr w:type="gramEnd"/>
      <w:r w:rsidRPr="00C074E8">
        <w:rPr>
          <w:sz w:val="22"/>
          <w:szCs w:val="22"/>
        </w:rPr>
        <w:t>,</w:t>
      </w:r>
      <w:proofErr w:type="spellStart"/>
      <w:r w:rsidRPr="00C074E8">
        <w:rPr>
          <w:i/>
          <w:iCs/>
          <w:sz w:val="22"/>
          <w:szCs w:val="22"/>
        </w:rPr>
        <w:t>X</w:t>
      </w:r>
      <w:r w:rsidRPr="00C074E8">
        <w:rPr>
          <w:i/>
          <w:iCs/>
          <w:sz w:val="22"/>
          <w:szCs w:val="22"/>
          <w:vertAlign w:val="subscript"/>
        </w:rPr>
        <w:t>k</w:t>
      </w:r>
      <w:proofErr w:type="spellEnd"/>
      <w:r w:rsidRPr="00C074E8">
        <w:rPr>
          <w:sz w:val="22"/>
          <w:szCs w:val="22"/>
        </w:rPr>
        <w:t xml:space="preserve">​, and </w:t>
      </w:r>
      <w:r w:rsidRPr="00C074E8">
        <w:rPr>
          <w:i/>
          <w:iCs/>
          <w:sz w:val="22"/>
          <w:szCs w:val="22"/>
        </w:rPr>
        <w:t>ϵ</w:t>
      </w:r>
      <w:r w:rsidRPr="00C074E8">
        <w:rPr>
          <w:sz w:val="22"/>
          <w:szCs w:val="22"/>
        </w:rPr>
        <w:t xml:space="preserve"> symbolizes the random error component capturing the variance between the observed and the fitted linear relationship.</w:t>
      </w:r>
    </w:p>
    <w:p w14:paraId="42394334" w14:textId="77777777" w:rsidR="00C074E8" w:rsidRPr="00C074E8" w:rsidRDefault="00C074E8" w:rsidP="00235438">
      <w:pPr>
        <w:ind w:right="90"/>
        <w:jc w:val="both"/>
        <w:rPr>
          <w:sz w:val="22"/>
          <w:szCs w:val="22"/>
        </w:rPr>
      </w:pPr>
      <w:r w:rsidRPr="00C074E8">
        <w:rPr>
          <w:sz w:val="22"/>
          <w:szCs w:val="22"/>
        </w:rPr>
        <w:t>Note that the regression coefficient β</w:t>
      </w:r>
      <w:r w:rsidRPr="00C074E8">
        <w:rPr>
          <w:sz w:val="22"/>
          <w:szCs w:val="22"/>
          <w:vertAlign w:val="subscript"/>
        </w:rPr>
        <w:t>1</w:t>
      </w:r>
      <w:r w:rsidRPr="00C074E8">
        <w:rPr>
          <w:sz w:val="22"/>
          <w:szCs w:val="22"/>
        </w:rPr>
        <w:t xml:space="preserve">, for instance, signifies the anticipated change in </w:t>
      </w:r>
      <w:r w:rsidRPr="00C074E8">
        <w:rPr>
          <w:i/>
          <w:iCs/>
          <w:sz w:val="22"/>
          <w:szCs w:val="22"/>
        </w:rPr>
        <w:t>Y</w:t>
      </w:r>
      <w:r w:rsidRPr="00C074E8">
        <w:rPr>
          <w:sz w:val="22"/>
          <w:szCs w:val="22"/>
        </w:rPr>
        <w:t xml:space="preserve"> per unit alteration in the Education Index.</w:t>
      </w:r>
    </w:p>
    <w:p w14:paraId="29D40CAA" w14:textId="77777777" w:rsidR="00C074E8" w:rsidRPr="00C074E8" w:rsidRDefault="00C074E8" w:rsidP="00235438">
      <w:pPr>
        <w:ind w:right="90"/>
        <w:jc w:val="both"/>
        <w:rPr>
          <w:b/>
          <w:bCs/>
          <w:sz w:val="22"/>
          <w:szCs w:val="22"/>
        </w:rPr>
      </w:pPr>
      <w:bookmarkStart w:id="4" w:name="_Toc165813208"/>
      <w:r w:rsidRPr="00C074E8">
        <w:rPr>
          <w:b/>
          <w:bCs/>
          <w:sz w:val="22"/>
          <w:szCs w:val="22"/>
        </w:rPr>
        <w:t>3.2.3 STATISTICAL MODEL</w:t>
      </w:r>
      <w:bookmarkEnd w:id="4"/>
    </w:p>
    <w:p w14:paraId="46F6A961" w14:textId="77777777" w:rsidR="00C074E8" w:rsidRPr="00C074E8" w:rsidRDefault="00C074E8" w:rsidP="00235438">
      <w:pPr>
        <w:ind w:right="90"/>
        <w:jc w:val="both"/>
        <w:rPr>
          <w:sz w:val="22"/>
          <w:szCs w:val="22"/>
        </w:rPr>
      </w:pPr>
      <w:r w:rsidRPr="00C074E8">
        <w:rPr>
          <w:i/>
          <w:iCs/>
          <w:sz w:val="22"/>
          <w:szCs w:val="22"/>
        </w:rPr>
        <w:t xml:space="preserve">Y </w:t>
      </w:r>
      <w:r w:rsidRPr="00C074E8">
        <w:rPr>
          <w:sz w:val="22"/>
          <w:szCs w:val="22"/>
        </w:rPr>
        <w:t xml:space="preserve">= </w:t>
      </w:r>
      <w:r w:rsidRPr="00C074E8">
        <w:rPr>
          <w:i/>
          <w:iCs/>
          <w:sz w:val="22"/>
          <w:szCs w:val="22"/>
        </w:rPr>
        <w:t>β</w:t>
      </w:r>
      <w:r w:rsidRPr="00C074E8">
        <w:rPr>
          <w:sz w:val="22"/>
          <w:szCs w:val="22"/>
          <w:vertAlign w:val="subscript"/>
        </w:rPr>
        <w:t>0</w:t>
      </w:r>
      <w:r w:rsidRPr="00C074E8">
        <w:rPr>
          <w:sz w:val="22"/>
          <w:szCs w:val="22"/>
        </w:rPr>
        <w:t xml:space="preserve">​ + </w:t>
      </w:r>
      <w:r w:rsidRPr="00C074E8">
        <w:rPr>
          <w:i/>
          <w:iCs/>
          <w:sz w:val="22"/>
          <w:szCs w:val="22"/>
        </w:rPr>
        <w:t>β</w:t>
      </w:r>
      <w:r w:rsidRPr="00C074E8">
        <w:rPr>
          <w:sz w:val="22"/>
          <w:szCs w:val="22"/>
          <w:vertAlign w:val="subscript"/>
        </w:rPr>
        <w:t>1</w:t>
      </w:r>
      <w:r w:rsidRPr="00C074E8">
        <w:rPr>
          <w:sz w:val="22"/>
          <w:szCs w:val="22"/>
        </w:rPr>
        <w:t xml:space="preserve">​(Education Index) + </w:t>
      </w:r>
      <w:r w:rsidRPr="00C074E8">
        <w:rPr>
          <w:i/>
          <w:iCs/>
          <w:sz w:val="22"/>
          <w:szCs w:val="22"/>
        </w:rPr>
        <w:t>β</w:t>
      </w:r>
      <w:r w:rsidRPr="00C074E8">
        <w:rPr>
          <w:sz w:val="22"/>
          <w:szCs w:val="22"/>
          <w:vertAlign w:val="subscript"/>
        </w:rPr>
        <w:t>2</w:t>
      </w:r>
      <w:r w:rsidRPr="00C074E8">
        <w:rPr>
          <w:sz w:val="22"/>
          <w:szCs w:val="22"/>
        </w:rPr>
        <w:t xml:space="preserve">​(Health Index) + </w:t>
      </w:r>
      <w:r w:rsidRPr="00C074E8">
        <w:rPr>
          <w:i/>
          <w:iCs/>
          <w:sz w:val="22"/>
          <w:szCs w:val="22"/>
        </w:rPr>
        <w:t>β</w:t>
      </w:r>
      <w:r w:rsidRPr="00C074E8">
        <w:rPr>
          <w:sz w:val="22"/>
          <w:szCs w:val="22"/>
          <w:vertAlign w:val="subscript"/>
        </w:rPr>
        <w:t>3</w:t>
      </w:r>
      <w:r w:rsidRPr="00C074E8">
        <w:rPr>
          <w:sz w:val="22"/>
          <w:szCs w:val="22"/>
        </w:rPr>
        <w:t xml:space="preserve">​(Income Index) + </w:t>
      </w:r>
      <w:r w:rsidRPr="00C074E8">
        <w:rPr>
          <w:i/>
          <w:iCs/>
          <w:sz w:val="22"/>
          <w:szCs w:val="22"/>
        </w:rPr>
        <w:t>ϵ</w:t>
      </w:r>
    </w:p>
    <w:p w14:paraId="7FCCBCFC" w14:textId="77777777" w:rsidR="00C074E8" w:rsidRPr="00C074E8" w:rsidRDefault="00C074E8" w:rsidP="00235438">
      <w:pPr>
        <w:ind w:right="90"/>
        <w:jc w:val="both"/>
        <w:rPr>
          <w:sz w:val="22"/>
          <w:szCs w:val="22"/>
        </w:rPr>
      </w:pPr>
      <w:r w:rsidRPr="00C074E8">
        <w:rPr>
          <w:sz w:val="22"/>
          <w:szCs w:val="22"/>
        </w:rPr>
        <w:t>Estimation with Ordinary Least Squares (OLS)</w:t>
      </w:r>
    </w:p>
    <w:p w14:paraId="6C7B0C13" w14:textId="77777777" w:rsidR="00C074E8" w:rsidRPr="00C074E8" w:rsidRDefault="00C074E8" w:rsidP="00235438">
      <w:pPr>
        <w:ind w:right="90"/>
        <w:jc w:val="both"/>
        <w:rPr>
          <w:sz w:val="22"/>
          <w:szCs w:val="22"/>
        </w:rPr>
      </w:pPr>
      <w:r w:rsidRPr="00C074E8">
        <w:rPr>
          <w:sz w:val="22"/>
          <w:szCs w:val="22"/>
        </w:rPr>
        <w:t xml:space="preserve">Ordinary Least Squares (OLS) aims to minimize the squared differences between the observed and predicted </w:t>
      </w:r>
      <w:r w:rsidRPr="00C074E8">
        <w:rPr>
          <w:i/>
          <w:iCs/>
          <w:sz w:val="22"/>
          <w:szCs w:val="22"/>
        </w:rPr>
        <w:t>Y</w:t>
      </w:r>
      <w:r w:rsidRPr="00C074E8">
        <w:rPr>
          <w:sz w:val="22"/>
          <w:szCs w:val="22"/>
        </w:rPr>
        <w:t>. The OLS estimator is computed as:</w:t>
      </w:r>
    </w:p>
    <w:p w14:paraId="478B30E9" w14:textId="6A507D4A" w:rsidR="00C074E8" w:rsidRPr="00C074E8" w:rsidRDefault="00C074E8" w:rsidP="00235438">
      <w:pPr>
        <w:ind w:right="90"/>
        <w:jc w:val="both"/>
        <w:rPr>
          <w:sz w:val="22"/>
          <w:szCs w:val="22"/>
        </w:rPr>
      </w:pPr>
      <w:r w:rsidRPr="00C074E8">
        <w:rPr>
          <w:noProof/>
          <w:sz w:val="22"/>
          <w:szCs w:val="22"/>
        </w:rPr>
        <w:drawing>
          <wp:inline distT="0" distB="0" distL="0" distR="0" wp14:anchorId="3851D840" wp14:editId="2D8F377D">
            <wp:extent cx="1133475" cy="276225"/>
            <wp:effectExtent l="0" t="0" r="9525" b="9525"/>
            <wp:docPr id="14910837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276225"/>
                    </a:xfrm>
                    <a:prstGeom prst="rect">
                      <a:avLst/>
                    </a:prstGeom>
                    <a:noFill/>
                    <a:ln>
                      <a:noFill/>
                    </a:ln>
                  </pic:spPr>
                </pic:pic>
              </a:graphicData>
            </a:graphic>
          </wp:inline>
        </w:drawing>
      </w:r>
      <w:r w:rsidRPr="00C074E8">
        <w:rPr>
          <w:i/>
          <w:iCs/>
          <w:sz w:val="22"/>
          <w:szCs w:val="22"/>
        </w:rPr>
        <w:t xml:space="preserve">                                                                             3.8</w:t>
      </w:r>
    </w:p>
    <w:p w14:paraId="41E025CC" w14:textId="77777777" w:rsidR="00C074E8" w:rsidRPr="00C074E8" w:rsidRDefault="00C074E8" w:rsidP="00235438">
      <w:pPr>
        <w:ind w:right="90"/>
        <w:jc w:val="both"/>
        <w:rPr>
          <w:sz w:val="22"/>
          <w:szCs w:val="22"/>
        </w:rPr>
      </w:pPr>
      <w:r w:rsidRPr="00C074E8">
        <w:rPr>
          <w:sz w:val="22"/>
          <w:szCs w:val="22"/>
        </w:rPr>
        <w:t>where:</w:t>
      </w:r>
    </w:p>
    <w:p w14:paraId="4F16E411" w14:textId="77777777" w:rsidR="00C074E8" w:rsidRPr="00C074E8" w:rsidRDefault="00C074E8" w:rsidP="00235438">
      <w:pPr>
        <w:ind w:right="90"/>
        <w:jc w:val="both"/>
        <w:rPr>
          <w:sz w:val="22"/>
          <w:szCs w:val="22"/>
        </w:rPr>
      </w:pPr>
      <w:r w:rsidRPr="00C074E8">
        <w:rPr>
          <w:i/>
          <w:iCs/>
          <w:sz w:val="22"/>
          <w:szCs w:val="22"/>
        </w:rPr>
        <w:t xml:space="preserve">Y </w:t>
      </w:r>
      <w:r w:rsidRPr="00C074E8">
        <w:rPr>
          <w:sz w:val="22"/>
          <w:szCs w:val="22"/>
        </w:rPr>
        <w:t xml:space="preserve">  Is the dependent variable.</w:t>
      </w:r>
    </w:p>
    <w:p w14:paraId="3C383BAA" w14:textId="77777777" w:rsidR="00C074E8" w:rsidRPr="00C074E8" w:rsidRDefault="00C074E8" w:rsidP="00235438">
      <w:pPr>
        <w:ind w:right="90"/>
        <w:jc w:val="both"/>
        <w:rPr>
          <w:sz w:val="22"/>
          <w:szCs w:val="22"/>
        </w:rPr>
      </w:pPr>
      <w:r w:rsidRPr="00C074E8">
        <w:rPr>
          <w:sz w:val="22"/>
          <w:szCs w:val="22"/>
        </w:rPr>
        <w:t>β</w:t>
      </w:r>
      <w:proofErr w:type="gramStart"/>
      <w:r w:rsidRPr="00C074E8">
        <w:rPr>
          <w:sz w:val="22"/>
          <w:szCs w:val="22"/>
          <w:vertAlign w:val="subscript"/>
        </w:rPr>
        <w:t>0</w:t>
      </w:r>
      <w:r w:rsidRPr="00C074E8">
        <w:rPr>
          <w:sz w:val="22"/>
          <w:szCs w:val="22"/>
        </w:rPr>
        <w:t xml:space="preserve">  Is</w:t>
      </w:r>
      <w:proofErr w:type="gramEnd"/>
      <w:r w:rsidRPr="00C074E8">
        <w:rPr>
          <w:sz w:val="22"/>
          <w:szCs w:val="22"/>
        </w:rPr>
        <w:t xml:space="preserve"> the constant term.</w:t>
      </w:r>
    </w:p>
    <w:p w14:paraId="5455BA47" w14:textId="77777777" w:rsidR="00C074E8" w:rsidRPr="00C074E8" w:rsidRDefault="00C074E8" w:rsidP="00235438">
      <w:pPr>
        <w:ind w:right="90"/>
        <w:jc w:val="both"/>
        <w:rPr>
          <w:sz w:val="22"/>
          <w:szCs w:val="22"/>
        </w:rPr>
      </w:pPr>
      <w:r w:rsidRPr="00C074E8">
        <w:rPr>
          <w:sz w:val="22"/>
          <w:szCs w:val="22"/>
        </w:rPr>
        <w:t>β</w:t>
      </w:r>
      <w:r w:rsidRPr="00C074E8">
        <w:rPr>
          <w:sz w:val="22"/>
          <w:szCs w:val="22"/>
          <w:vertAlign w:val="subscript"/>
        </w:rPr>
        <w:t>1</w:t>
      </w:r>
      <w:r w:rsidRPr="00C074E8">
        <w:rPr>
          <w:sz w:val="22"/>
          <w:szCs w:val="22"/>
        </w:rPr>
        <w:t xml:space="preserve">, </w:t>
      </w:r>
      <w:r w:rsidRPr="00C074E8">
        <w:rPr>
          <w:i/>
          <w:iCs/>
          <w:sz w:val="22"/>
          <w:szCs w:val="22"/>
        </w:rPr>
        <w:t>β</w:t>
      </w:r>
      <w:r w:rsidRPr="00C074E8">
        <w:rPr>
          <w:sz w:val="22"/>
          <w:szCs w:val="22"/>
          <w:vertAlign w:val="subscript"/>
        </w:rPr>
        <w:t>2 ​</w:t>
      </w:r>
      <w:r w:rsidRPr="00C074E8">
        <w:rPr>
          <w:sz w:val="22"/>
          <w:szCs w:val="22"/>
        </w:rPr>
        <w:t xml:space="preserve">, </w:t>
      </w:r>
      <w:r w:rsidRPr="00C074E8">
        <w:rPr>
          <w:i/>
          <w:iCs/>
          <w:sz w:val="22"/>
          <w:szCs w:val="22"/>
        </w:rPr>
        <w:t>β</w:t>
      </w:r>
      <w:r w:rsidRPr="00C074E8">
        <w:rPr>
          <w:sz w:val="22"/>
          <w:szCs w:val="22"/>
          <w:vertAlign w:val="subscript"/>
        </w:rPr>
        <w:t>3</w:t>
      </w:r>
      <w:proofErr w:type="gramStart"/>
      <w:r w:rsidRPr="00C074E8">
        <w:rPr>
          <w:sz w:val="22"/>
          <w:szCs w:val="22"/>
        </w:rPr>
        <w:t>​  are</w:t>
      </w:r>
      <w:proofErr w:type="gramEnd"/>
      <w:r w:rsidRPr="00C074E8">
        <w:rPr>
          <w:sz w:val="22"/>
          <w:szCs w:val="22"/>
        </w:rPr>
        <w:t xml:space="preserve"> coefficients for Education Index, Health Index, and Income Index.</w:t>
      </w:r>
    </w:p>
    <w:p w14:paraId="77D8279B" w14:textId="77777777" w:rsidR="00C074E8" w:rsidRPr="00C074E8" w:rsidRDefault="00C074E8" w:rsidP="00235438">
      <w:pPr>
        <w:ind w:right="90"/>
        <w:jc w:val="both"/>
        <w:rPr>
          <w:sz w:val="22"/>
          <w:szCs w:val="22"/>
        </w:rPr>
      </w:pPr>
      <w:r w:rsidRPr="00C074E8">
        <w:rPr>
          <w:sz w:val="22"/>
          <w:szCs w:val="22"/>
        </w:rPr>
        <w:t>X</w:t>
      </w:r>
      <w:r w:rsidRPr="00C074E8">
        <w:rPr>
          <w:sz w:val="22"/>
          <w:szCs w:val="22"/>
          <w:vertAlign w:val="subscript"/>
        </w:rPr>
        <w:t>1</w:t>
      </w:r>
      <w:r w:rsidRPr="00C074E8">
        <w:rPr>
          <w:sz w:val="22"/>
          <w:szCs w:val="22"/>
        </w:rPr>
        <w:t xml:space="preserve">, </w:t>
      </w:r>
      <w:r w:rsidRPr="00C074E8">
        <w:rPr>
          <w:i/>
          <w:iCs/>
          <w:sz w:val="22"/>
          <w:szCs w:val="22"/>
        </w:rPr>
        <w:t>X</w:t>
      </w:r>
      <w:r w:rsidRPr="00C074E8">
        <w:rPr>
          <w:sz w:val="22"/>
          <w:szCs w:val="22"/>
          <w:vertAlign w:val="subscript"/>
        </w:rPr>
        <w:t>2</w:t>
      </w:r>
      <w:proofErr w:type="gramStart"/>
      <w:r w:rsidRPr="00C074E8">
        <w:rPr>
          <w:sz w:val="22"/>
          <w:szCs w:val="22"/>
        </w:rPr>
        <w:t>​ ,</w:t>
      </w:r>
      <w:proofErr w:type="gramEnd"/>
      <w:r w:rsidRPr="00C074E8">
        <w:rPr>
          <w:sz w:val="22"/>
          <w:szCs w:val="22"/>
        </w:rPr>
        <w:t xml:space="preserve"> </w:t>
      </w:r>
      <w:r w:rsidRPr="00C074E8">
        <w:rPr>
          <w:i/>
          <w:iCs/>
          <w:sz w:val="22"/>
          <w:szCs w:val="22"/>
        </w:rPr>
        <w:t>X</w:t>
      </w:r>
      <w:r w:rsidRPr="00C074E8">
        <w:rPr>
          <w:sz w:val="22"/>
          <w:szCs w:val="22"/>
          <w:vertAlign w:val="subscript"/>
        </w:rPr>
        <w:t>3​</w:t>
      </w:r>
      <w:r w:rsidRPr="00C074E8">
        <w:rPr>
          <w:sz w:val="22"/>
          <w:szCs w:val="22"/>
        </w:rPr>
        <w:t xml:space="preserve"> are the Education Index, Health Index, and Income Index.</w:t>
      </w:r>
    </w:p>
    <w:p w14:paraId="3A746224" w14:textId="77777777" w:rsidR="00C074E8" w:rsidRPr="00C074E8" w:rsidRDefault="00C074E8" w:rsidP="00235438">
      <w:pPr>
        <w:ind w:right="90"/>
        <w:jc w:val="both"/>
        <w:rPr>
          <w:sz w:val="22"/>
          <w:szCs w:val="22"/>
        </w:rPr>
      </w:pPr>
      <w:r w:rsidRPr="00C074E8">
        <w:rPr>
          <w:i/>
          <w:iCs/>
          <w:sz w:val="22"/>
          <w:szCs w:val="22"/>
        </w:rPr>
        <w:t>ϵ</w:t>
      </w:r>
      <w:r w:rsidRPr="00C074E8">
        <w:rPr>
          <w:sz w:val="22"/>
          <w:szCs w:val="22"/>
        </w:rPr>
        <w:t xml:space="preserve"> represents the error term. This model allows us to delve into the intricate dynamics between the Education Index, Health Index, and Income Index, unraveling their impact on the dependent variable </w:t>
      </w:r>
      <w:r w:rsidRPr="00C074E8">
        <w:rPr>
          <w:i/>
          <w:iCs/>
          <w:sz w:val="22"/>
          <w:szCs w:val="22"/>
        </w:rPr>
        <w:t>Y</w:t>
      </w:r>
      <w:r w:rsidRPr="00C074E8">
        <w:rPr>
          <w:sz w:val="22"/>
          <w:szCs w:val="22"/>
        </w:rPr>
        <w:t>.</w:t>
      </w:r>
    </w:p>
    <w:p w14:paraId="1DE5CA3C" w14:textId="77777777" w:rsidR="00C074E8" w:rsidRPr="00C074E8" w:rsidRDefault="00C074E8" w:rsidP="00235438">
      <w:pPr>
        <w:ind w:right="90"/>
        <w:jc w:val="both"/>
        <w:rPr>
          <w:b/>
          <w:bCs/>
          <w:sz w:val="22"/>
          <w:szCs w:val="22"/>
        </w:rPr>
      </w:pPr>
      <w:bookmarkStart w:id="5" w:name="_Toc165813209"/>
      <w:r w:rsidRPr="00C074E8">
        <w:rPr>
          <w:b/>
          <w:bCs/>
          <w:sz w:val="22"/>
          <w:szCs w:val="22"/>
        </w:rPr>
        <w:t>3.2.4 ASSUMPTIONS OF MULTIPLE LINEAR REGRESSION</w:t>
      </w:r>
      <w:bookmarkEnd w:id="5"/>
    </w:p>
    <w:p w14:paraId="138C1A65" w14:textId="77777777" w:rsidR="00C074E8" w:rsidRPr="00C074E8" w:rsidRDefault="00C074E8" w:rsidP="00235438">
      <w:pPr>
        <w:ind w:right="90"/>
        <w:jc w:val="both"/>
        <w:rPr>
          <w:sz w:val="22"/>
          <w:szCs w:val="22"/>
        </w:rPr>
      </w:pPr>
      <w:r w:rsidRPr="00C074E8">
        <w:rPr>
          <w:sz w:val="22"/>
          <w:szCs w:val="22"/>
        </w:rPr>
        <w:t>The reliability of Regression Analysis hinges upon several crucial assumptions about the variables involved. When these assumptions are unmet, the outcomes may lack trustworthiness, leading to Type I or Type II errors, or an over- or under-estimation of significance or effect size(s). To ensure the validity of estimation and inference procedures, certain conditions must be fulfilled:</w:t>
      </w:r>
    </w:p>
    <w:p w14:paraId="00DD49D2" w14:textId="77777777" w:rsidR="00C074E8" w:rsidRPr="00C074E8" w:rsidRDefault="00C074E8" w:rsidP="00235438">
      <w:pPr>
        <w:ind w:right="90"/>
        <w:jc w:val="both"/>
        <w:rPr>
          <w:sz w:val="22"/>
          <w:szCs w:val="22"/>
        </w:rPr>
      </w:pPr>
    </w:p>
    <w:p w14:paraId="4465A873" w14:textId="77777777" w:rsidR="00C074E8" w:rsidRPr="00C074E8" w:rsidRDefault="00C074E8" w:rsidP="00235438">
      <w:pPr>
        <w:numPr>
          <w:ilvl w:val="0"/>
          <w:numId w:val="30"/>
        </w:numPr>
        <w:ind w:right="90"/>
        <w:jc w:val="both"/>
        <w:rPr>
          <w:sz w:val="22"/>
          <w:szCs w:val="22"/>
        </w:rPr>
      </w:pPr>
      <w:r w:rsidRPr="00C074E8">
        <w:rPr>
          <w:b/>
          <w:bCs/>
          <w:sz w:val="22"/>
          <w:szCs w:val="22"/>
        </w:rPr>
        <w:t>Non-Randomness of Explanatory Variables:</w:t>
      </w:r>
      <w:r w:rsidRPr="00C074E8">
        <w:rPr>
          <w:sz w:val="22"/>
          <w:szCs w:val="22"/>
        </w:rPr>
        <w:t xml:space="preserve"> The Xi variables are non-random (fixed) and non-stochastic. Often referred to as explanatory or predictor variables, they play a pivotal role in elucidating the variability in the dependent variable </w:t>
      </w:r>
      <w:r w:rsidRPr="00C074E8">
        <w:rPr>
          <w:i/>
          <w:iCs/>
          <w:sz w:val="22"/>
          <w:szCs w:val="22"/>
        </w:rPr>
        <w:t>Y</w:t>
      </w:r>
      <w:r w:rsidRPr="00C074E8">
        <w:rPr>
          <w:sz w:val="22"/>
          <w:szCs w:val="22"/>
        </w:rPr>
        <w:t>.</w:t>
      </w:r>
    </w:p>
    <w:p w14:paraId="0AFC0F3C" w14:textId="77777777" w:rsidR="00C074E8" w:rsidRPr="00C074E8" w:rsidRDefault="00C074E8" w:rsidP="00235438">
      <w:pPr>
        <w:ind w:right="90"/>
        <w:jc w:val="both"/>
        <w:rPr>
          <w:sz w:val="22"/>
          <w:szCs w:val="22"/>
        </w:rPr>
      </w:pPr>
    </w:p>
    <w:p w14:paraId="02E12C5E" w14:textId="77777777" w:rsidR="00C074E8" w:rsidRPr="00C074E8" w:rsidRDefault="00C074E8" w:rsidP="00235438">
      <w:pPr>
        <w:numPr>
          <w:ilvl w:val="0"/>
          <w:numId w:val="30"/>
        </w:numPr>
        <w:ind w:right="90"/>
        <w:jc w:val="both"/>
        <w:rPr>
          <w:sz w:val="22"/>
          <w:szCs w:val="22"/>
        </w:rPr>
      </w:pPr>
      <w:r w:rsidRPr="00C074E8">
        <w:rPr>
          <w:b/>
          <w:bCs/>
          <w:sz w:val="22"/>
          <w:szCs w:val="22"/>
        </w:rPr>
        <w:t>Independent and Normally Distributed Error Term Ui:</w:t>
      </w:r>
      <w:r w:rsidRPr="00C074E8">
        <w:rPr>
          <w:sz w:val="22"/>
          <w:szCs w:val="22"/>
        </w:rPr>
        <w:t xml:space="preserve"> The error term Ui is independent and follows a normal distribution with a mean of zero and variance equal to </w:t>
      </w:r>
      <w:r w:rsidRPr="00C074E8">
        <w:rPr>
          <w:i/>
          <w:iCs/>
          <w:sz w:val="22"/>
          <w:szCs w:val="22"/>
        </w:rPr>
        <w:t>σ</w:t>
      </w:r>
      <w:r w:rsidRPr="00C074E8">
        <w:rPr>
          <w:sz w:val="22"/>
          <w:szCs w:val="22"/>
          <w:vertAlign w:val="superscript"/>
        </w:rPr>
        <w:t>2</w:t>
      </w:r>
      <w:r w:rsidRPr="00C074E8">
        <w:rPr>
          <w:sz w:val="22"/>
          <w:szCs w:val="22"/>
        </w:rPr>
        <w:t xml:space="preserve">. This is denoted by </w:t>
      </w:r>
      <w:r w:rsidRPr="00C074E8">
        <w:rPr>
          <w:i/>
          <w:iCs/>
          <w:sz w:val="22"/>
          <w:szCs w:val="22"/>
        </w:rPr>
        <w:t xml:space="preserve">E </w:t>
      </w:r>
      <w:r w:rsidRPr="00C074E8">
        <w:rPr>
          <w:sz w:val="22"/>
          <w:szCs w:val="22"/>
        </w:rPr>
        <w:t>(</w:t>
      </w:r>
      <w:r w:rsidRPr="00C074E8">
        <w:rPr>
          <w:i/>
          <w:iCs/>
          <w:sz w:val="22"/>
          <w:szCs w:val="22"/>
        </w:rPr>
        <w:t>U</w:t>
      </w:r>
      <w:r w:rsidRPr="00C074E8">
        <w:rPr>
          <w:sz w:val="22"/>
          <w:szCs w:val="22"/>
        </w:rPr>
        <w:t>)=0 and Var (</w:t>
      </w:r>
      <w:r w:rsidRPr="00C074E8">
        <w:rPr>
          <w:i/>
          <w:iCs/>
          <w:sz w:val="22"/>
          <w:szCs w:val="22"/>
        </w:rPr>
        <w:t>U</w:t>
      </w:r>
      <w:r w:rsidRPr="00C074E8">
        <w:rPr>
          <w:sz w:val="22"/>
          <w:szCs w:val="22"/>
        </w:rPr>
        <w:t>)=</w:t>
      </w:r>
      <w:r w:rsidRPr="00C074E8">
        <w:rPr>
          <w:i/>
          <w:iCs/>
          <w:sz w:val="22"/>
          <w:szCs w:val="22"/>
        </w:rPr>
        <w:t>σ</w:t>
      </w:r>
      <w:r w:rsidRPr="00C074E8">
        <w:rPr>
          <w:sz w:val="22"/>
          <w:szCs w:val="22"/>
          <w:vertAlign w:val="superscript"/>
        </w:rPr>
        <w:t>2</w:t>
      </w:r>
      <w:r w:rsidRPr="00C074E8">
        <w:rPr>
          <w:sz w:val="22"/>
          <w:szCs w:val="22"/>
        </w:rPr>
        <w:t>.</w:t>
      </w:r>
    </w:p>
    <w:p w14:paraId="136FD523" w14:textId="77777777" w:rsidR="00C074E8" w:rsidRPr="00C074E8" w:rsidRDefault="00C074E8" w:rsidP="00235438">
      <w:pPr>
        <w:ind w:right="90"/>
        <w:jc w:val="both"/>
        <w:rPr>
          <w:sz w:val="22"/>
          <w:szCs w:val="22"/>
        </w:rPr>
      </w:pPr>
    </w:p>
    <w:p w14:paraId="44506207" w14:textId="77777777" w:rsidR="00C074E8" w:rsidRPr="00C074E8" w:rsidRDefault="00C074E8" w:rsidP="00235438">
      <w:pPr>
        <w:numPr>
          <w:ilvl w:val="0"/>
          <w:numId w:val="30"/>
        </w:numPr>
        <w:ind w:right="90"/>
        <w:jc w:val="both"/>
        <w:rPr>
          <w:sz w:val="22"/>
          <w:szCs w:val="22"/>
        </w:rPr>
      </w:pPr>
      <w:r w:rsidRPr="00C074E8">
        <w:rPr>
          <w:b/>
          <w:bCs/>
          <w:sz w:val="22"/>
          <w:szCs w:val="22"/>
        </w:rPr>
        <w:t>Non-Multicollinearity:</w:t>
      </w:r>
      <w:r w:rsidRPr="00C074E8">
        <w:rPr>
          <w:sz w:val="22"/>
          <w:szCs w:val="22"/>
        </w:rPr>
        <w:t xml:space="preserve"> Assumption that there is no linear relationship between some or all independent variables. Multicollinearity can introduce challenges in interpreting the individual impact of predictors.</w:t>
      </w:r>
    </w:p>
    <w:p w14:paraId="5ACD8DDE" w14:textId="77777777" w:rsidR="00C074E8" w:rsidRPr="00C074E8" w:rsidRDefault="00C074E8" w:rsidP="00235438">
      <w:pPr>
        <w:ind w:right="90"/>
        <w:jc w:val="both"/>
        <w:rPr>
          <w:sz w:val="22"/>
          <w:szCs w:val="22"/>
        </w:rPr>
      </w:pPr>
    </w:p>
    <w:p w14:paraId="1AC869FF" w14:textId="77777777" w:rsidR="00C074E8" w:rsidRPr="00C074E8" w:rsidRDefault="00C074E8" w:rsidP="00235438">
      <w:pPr>
        <w:numPr>
          <w:ilvl w:val="0"/>
          <w:numId w:val="30"/>
        </w:numPr>
        <w:ind w:right="90"/>
        <w:jc w:val="both"/>
        <w:rPr>
          <w:sz w:val="22"/>
          <w:szCs w:val="22"/>
        </w:rPr>
      </w:pPr>
      <w:r w:rsidRPr="00C074E8">
        <w:rPr>
          <w:b/>
          <w:bCs/>
          <w:sz w:val="22"/>
          <w:szCs w:val="22"/>
        </w:rPr>
        <w:t>No Autocorrelation:</w:t>
      </w:r>
      <w:r w:rsidRPr="00C074E8">
        <w:rPr>
          <w:sz w:val="22"/>
          <w:szCs w:val="22"/>
        </w:rPr>
        <w:t xml:space="preserve"> Absence of correlation among successive terms in the model, implying that </w:t>
      </w:r>
      <w:proofErr w:type="spellStart"/>
      <w:r w:rsidRPr="00C074E8">
        <w:rPr>
          <w:i/>
          <w:iCs/>
          <w:sz w:val="22"/>
          <w:szCs w:val="22"/>
        </w:rPr>
        <w:t>Cov</w:t>
      </w:r>
      <w:proofErr w:type="spellEnd"/>
      <w:r w:rsidRPr="00C074E8">
        <w:rPr>
          <w:i/>
          <w:iCs/>
          <w:sz w:val="22"/>
          <w:szCs w:val="22"/>
        </w:rPr>
        <w:t xml:space="preserve"> </w:t>
      </w:r>
      <w:r w:rsidRPr="00C074E8">
        <w:rPr>
          <w:sz w:val="22"/>
          <w:szCs w:val="22"/>
        </w:rPr>
        <w:t>(</w:t>
      </w:r>
      <w:proofErr w:type="gramStart"/>
      <w:r w:rsidRPr="00C074E8">
        <w:rPr>
          <w:i/>
          <w:iCs/>
          <w:sz w:val="22"/>
          <w:szCs w:val="22"/>
        </w:rPr>
        <w:t>Ui</w:t>
      </w:r>
      <w:r w:rsidRPr="00C074E8">
        <w:rPr>
          <w:sz w:val="22"/>
          <w:szCs w:val="22"/>
        </w:rPr>
        <w:t>​,</w:t>
      </w:r>
      <w:proofErr w:type="spellStart"/>
      <w:r w:rsidRPr="00C074E8">
        <w:rPr>
          <w:i/>
          <w:iCs/>
          <w:sz w:val="22"/>
          <w:szCs w:val="22"/>
        </w:rPr>
        <w:t>Uj</w:t>
      </w:r>
      <w:proofErr w:type="spellEnd"/>
      <w:r w:rsidRPr="00C074E8">
        <w:rPr>
          <w:sz w:val="22"/>
          <w:szCs w:val="22"/>
        </w:rPr>
        <w:t>​</w:t>
      </w:r>
      <w:proofErr w:type="gramEnd"/>
      <w:r w:rsidRPr="00C074E8">
        <w:rPr>
          <w:sz w:val="22"/>
          <w:szCs w:val="22"/>
        </w:rPr>
        <w:t>) = 0.</w:t>
      </w:r>
    </w:p>
    <w:p w14:paraId="15972824" w14:textId="77777777" w:rsidR="00C074E8" w:rsidRPr="00C074E8" w:rsidRDefault="00C074E8" w:rsidP="00235438">
      <w:pPr>
        <w:ind w:right="90"/>
        <w:jc w:val="both"/>
        <w:rPr>
          <w:sz w:val="22"/>
          <w:szCs w:val="22"/>
        </w:rPr>
      </w:pPr>
    </w:p>
    <w:p w14:paraId="62EBB203" w14:textId="77777777" w:rsidR="00C074E8" w:rsidRPr="00C074E8" w:rsidRDefault="00C074E8" w:rsidP="00235438">
      <w:pPr>
        <w:numPr>
          <w:ilvl w:val="0"/>
          <w:numId w:val="30"/>
        </w:numPr>
        <w:ind w:right="90"/>
        <w:jc w:val="both"/>
        <w:rPr>
          <w:sz w:val="22"/>
          <w:szCs w:val="22"/>
        </w:rPr>
      </w:pPr>
      <w:r w:rsidRPr="00C074E8">
        <w:rPr>
          <w:b/>
          <w:bCs/>
          <w:sz w:val="22"/>
          <w:szCs w:val="22"/>
        </w:rPr>
        <w:t xml:space="preserve">Independence of </w:t>
      </w:r>
      <w:r w:rsidRPr="00C074E8">
        <w:rPr>
          <w:b/>
          <w:bCs/>
          <w:i/>
          <w:iCs/>
          <w:sz w:val="22"/>
          <w:szCs w:val="22"/>
        </w:rPr>
        <w:t>Y</w:t>
      </w:r>
      <w:r w:rsidRPr="00C074E8">
        <w:rPr>
          <w:b/>
          <w:bCs/>
          <w:sz w:val="22"/>
          <w:szCs w:val="22"/>
        </w:rPr>
        <w:t xml:space="preserve"> Values:</w:t>
      </w:r>
      <w:r w:rsidRPr="00C074E8">
        <w:rPr>
          <w:sz w:val="22"/>
          <w:szCs w:val="22"/>
        </w:rPr>
        <w:t xml:space="preserve"> The values of </w:t>
      </w:r>
      <w:r w:rsidRPr="00C074E8">
        <w:rPr>
          <w:i/>
          <w:iCs/>
          <w:sz w:val="22"/>
          <w:szCs w:val="22"/>
        </w:rPr>
        <w:t>Y</w:t>
      </w:r>
      <w:r w:rsidRPr="00C074E8">
        <w:rPr>
          <w:sz w:val="22"/>
          <w:szCs w:val="22"/>
        </w:rPr>
        <w:t xml:space="preserve"> are independent. This means that the selection of </w:t>
      </w:r>
      <w:r w:rsidRPr="00C074E8">
        <w:rPr>
          <w:i/>
          <w:iCs/>
          <w:sz w:val="22"/>
          <w:szCs w:val="22"/>
        </w:rPr>
        <w:t>Y</w:t>
      </w:r>
      <w:r w:rsidRPr="00C074E8">
        <w:rPr>
          <w:sz w:val="22"/>
          <w:szCs w:val="22"/>
        </w:rPr>
        <w:t xml:space="preserve"> for a specific </w:t>
      </w:r>
      <w:r w:rsidRPr="00C074E8">
        <w:rPr>
          <w:i/>
          <w:iCs/>
          <w:sz w:val="22"/>
          <w:szCs w:val="22"/>
        </w:rPr>
        <w:t>X</w:t>
      </w:r>
      <w:r w:rsidRPr="00C074E8">
        <w:rPr>
          <w:sz w:val="22"/>
          <w:szCs w:val="22"/>
        </w:rPr>
        <w:t xml:space="preserve"> value is not contingent on the selection of another </w:t>
      </w:r>
      <w:r w:rsidRPr="00C074E8">
        <w:rPr>
          <w:i/>
          <w:iCs/>
          <w:sz w:val="22"/>
          <w:szCs w:val="22"/>
        </w:rPr>
        <w:t>X</w:t>
      </w:r>
      <w:r w:rsidRPr="00C074E8">
        <w:rPr>
          <w:sz w:val="22"/>
          <w:szCs w:val="22"/>
        </w:rPr>
        <w:t xml:space="preserve"> value.</w:t>
      </w:r>
    </w:p>
    <w:p w14:paraId="0718FB21" w14:textId="77777777" w:rsidR="00C074E8" w:rsidRPr="00C074E8" w:rsidRDefault="00C074E8" w:rsidP="00235438">
      <w:pPr>
        <w:ind w:right="90"/>
        <w:jc w:val="both"/>
        <w:rPr>
          <w:b/>
          <w:bCs/>
          <w:sz w:val="22"/>
          <w:szCs w:val="22"/>
        </w:rPr>
      </w:pPr>
      <w:bookmarkStart w:id="6" w:name="_Toc165813210"/>
      <w:r w:rsidRPr="00C074E8">
        <w:rPr>
          <w:b/>
          <w:bCs/>
          <w:sz w:val="22"/>
          <w:szCs w:val="22"/>
        </w:rPr>
        <w:t>3.2.5 LINEARITY</w:t>
      </w:r>
      <w:bookmarkEnd w:id="6"/>
    </w:p>
    <w:p w14:paraId="6466D2E3" w14:textId="77777777" w:rsidR="00C074E8" w:rsidRPr="00C074E8" w:rsidRDefault="00C074E8" w:rsidP="00235438">
      <w:pPr>
        <w:ind w:right="90"/>
        <w:jc w:val="both"/>
        <w:rPr>
          <w:sz w:val="22"/>
          <w:szCs w:val="22"/>
        </w:rPr>
      </w:pPr>
      <w:r w:rsidRPr="00C074E8">
        <w:rPr>
          <w:sz w:val="22"/>
          <w:szCs w:val="22"/>
        </w:rPr>
        <w:t>Standard multiple regression attains accurate estimations when the relationships between dependent and independent variables are linear. Given the prevalence of non-linear relationships in the social sciences (e.g., anxiety), it becomes imperative to scrutinize analyses for nonlinearity. Failure to address nonlinearity risks underestimating the true relationship. This carries the potential for increased Type II errors for that independent variable and, in multiple regression, an elevated risk of Type I errors for other variables sharing variance.</w:t>
      </w:r>
    </w:p>
    <w:p w14:paraId="57B54D9E" w14:textId="77777777" w:rsidR="00C074E8" w:rsidRPr="00C074E8" w:rsidRDefault="00C074E8" w:rsidP="00235438">
      <w:pPr>
        <w:numPr>
          <w:ilvl w:val="0"/>
          <w:numId w:val="31"/>
        </w:numPr>
        <w:ind w:right="90"/>
        <w:jc w:val="both"/>
        <w:rPr>
          <w:sz w:val="22"/>
          <w:szCs w:val="22"/>
        </w:rPr>
      </w:pPr>
      <w:r w:rsidRPr="00C074E8">
        <w:rPr>
          <w:b/>
          <w:bCs/>
          <w:sz w:val="22"/>
          <w:szCs w:val="22"/>
        </w:rPr>
        <w:t>Detection Method:</w:t>
      </w:r>
      <w:r w:rsidRPr="00C074E8">
        <w:rPr>
          <w:sz w:val="22"/>
          <w:szCs w:val="22"/>
        </w:rPr>
        <w:t xml:space="preserve"> Examination of residual plots, portraying standardized residuals as a function of standardized predicted values, provides a valuable means of detecting nonlinearity, readily available in most statistical software.</w:t>
      </w:r>
    </w:p>
    <w:p w14:paraId="616F899A" w14:textId="77777777" w:rsidR="00C074E8" w:rsidRPr="00C074E8" w:rsidRDefault="00C074E8" w:rsidP="00235438">
      <w:pPr>
        <w:ind w:right="90"/>
        <w:jc w:val="both"/>
        <w:rPr>
          <w:b/>
          <w:bCs/>
          <w:sz w:val="22"/>
          <w:szCs w:val="22"/>
        </w:rPr>
      </w:pPr>
      <w:bookmarkStart w:id="7" w:name="_Toc165813211"/>
      <w:r w:rsidRPr="00C074E8">
        <w:rPr>
          <w:b/>
          <w:bCs/>
          <w:sz w:val="22"/>
          <w:szCs w:val="22"/>
        </w:rPr>
        <w:t>3.2.6 HOMOSCEDASTICITY</w:t>
      </w:r>
      <w:bookmarkEnd w:id="7"/>
    </w:p>
    <w:p w14:paraId="0EFEC5AB" w14:textId="77777777" w:rsidR="00C074E8" w:rsidRPr="00C074E8" w:rsidRDefault="00C074E8" w:rsidP="00235438">
      <w:pPr>
        <w:ind w:right="90"/>
        <w:jc w:val="both"/>
        <w:rPr>
          <w:sz w:val="22"/>
          <w:szCs w:val="22"/>
        </w:rPr>
      </w:pPr>
      <w:r w:rsidRPr="00C074E8">
        <w:rPr>
          <w:sz w:val="22"/>
          <w:szCs w:val="22"/>
        </w:rPr>
        <w:t xml:space="preserve">Homoscedasticity implies that the variance of errors remains consistent across all levels of the independent variable. Any divergence in error variance across different values of the independent variable signals heteroscedasticity. While slight heteroscedasticity may have minimal impact on significance tests, pronounced cases can distort findings and significantly weaken the analysis, increasing the risk of a Type I error. Visual examination of a plot of standardized residuals against the regression standardized predicted value can assess homoscedasticity. Ideally, residuals are randomly scattered around 0, providing an even distribution. Detecting heteroscedasticity involves observing irregularities in this pattern, such as a </w:t>
      </w:r>
      <w:proofErr w:type="gramStart"/>
      <w:r w:rsidRPr="00C074E8">
        <w:rPr>
          <w:sz w:val="22"/>
          <w:szCs w:val="22"/>
        </w:rPr>
        <w:t>bow-tie</w:t>
      </w:r>
      <w:proofErr w:type="gramEnd"/>
      <w:r w:rsidRPr="00C074E8">
        <w:rPr>
          <w:sz w:val="22"/>
          <w:szCs w:val="22"/>
        </w:rPr>
        <w:t xml:space="preserve"> or fan shape. More formal tests like the Goldfeld-Quandt test or </w:t>
      </w:r>
      <w:proofErr w:type="spellStart"/>
      <w:r w:rsidRPr="00C074E8">
        <w:rPr>
          <w:sz w:val="22"/>
          <w:szCs w:val="22"/>
        </w:rPr>
        <w:t>Glejser</w:t>
      </w:r>
      <w:proofErr w:type="spellEnd"/>
      <w:r w:rsidRPr="00C074E8">
        <w:rPr>
          <w:sz w:val="22"/>
          <w:szCs w:val="22"/>
        </w:rPr>
        <w:t xml:space="preserve"> tests for heteroscedasticity can be employed. The presence of skewness in independent variables may contribute to heteroscedasticity, and variable transformations can mitigate this effect.</w:t>
      </w:r>
    </w:p>
    <w:p w14:paraId="5EF1FA1A" w14:textId="77777777" w:rsidR="00C074E8" w:rsidRPr="00C074E8" w:rsidRDefault="00C074E8" w:rsidP="00235438">
      <w:pPr>
        <w:numPr>
          <w:ilvl w:val="0"/>
          <w:numId w:val="31"/>
        </w:numPr>
        <w:ind w:right="90"/>
        <w:jc w:val="both"/>
        <w:rPr>
          <w:b/>
          <w:sz w:val="22"/>
          <w:szCs w:val="22"/>
        </w:rPr>
      </w:pPr>
      <w:r w:rsidRPr="00C074E8">
        <w:rPr>
          <w:b/>
          <w:bCs/>
          <w:sz w:val="22"/>
          <w:szCs w:val="22"/>
        </w:rPr>
        <w:t>STUDENTIZED BREUSCH-PAGAN TEST</w:t>
      </w:r>
    </w:p>
    <w:p w14:paraId="04148E24" w14:textId="77777777" w:rsidR="00C074E8" w:rsidRPr="00C074E8" w:rsidRDefault="00C074E8" w:rsidP="00235438">
      <w:pPr>
        <w:ind w:right="90"/>
        <w:jc w:val="both"/>
        <w:rPr>
          <w:bCs/>
          <w:sz w:val="22"/>
          <w:szCs w:val="22"/>
        </w:rPr>
      </w:pPr>
      <w:r w:rsidRPr="00C074E8">
        <w:rPr>
          <w:bCs/>
          <w:sz w:val="22"/>
          <w:szCs w:val="22"/>
        </w:rPr>
        <w:t>The studentized Breusch-Pagan test is a statistical test used to assess the presence of heteroscedasticity in a regression model. Heteroscedasticity refers to the situation where the variance of the errors (residuals) in a regression model is not constant across all levels of the independent variables. The Breusch-Pagan test is a specific test for detecting this issue.</w:t>
      </w:r>
    </w:p>
    <w:p w14:paraId="239DB4A0" w14:textId="77777777" w:rsidR="00C074E8" w:rsidRPr="00C074E8" w:rsidRDefault="00C074E8" w:rsidP="00235438">
      <w:pPr>
        <w:ind w:right="90"/>
        <w:jc w:val="both"/>
        <w:rPr>
          <w:bCs/>
          <w:sz w:val="22"/>
          <w:szCs w:val="22"/>
        </w:rPr>
      </w:pPr>
      <w:r w:rsidRPr="00C074E8">
        <w:rPr>
          <w:bCs/>
          <w:sz w:val="22"/>
          <w:szCs w:val="22"/>
        </w:rPr>
        <w:t>The formula for the Breusch-Pagan test statistic is as follows:</w:t>
      </w:r>
    </w:p>
    <w:p w14:paraId="742724C8" w14:textId="77777777" w:rsidR="00C074E8" w:rsidRPr="00C074E8" w:rsidRDefault="00C074E8" w:rsidP="00235438">
      <w:pPr>
        <w:ind w:right="90"/>
        <w:jc w:val="both"/>
        <w:rPr>
          <w:sz w:val="22"/>
          <w:szCs w:val="22"/>
        </w:rPr>
      </w:pPr>
      <w:r w:rsidRPr="00C074E8">
        <w:rPr>
          <w:b/>
          <w:bCs/>
          <w:i/>
          <w:iCs/>
          <w:sz w:val="22"/>
          <w:szCs w:val="22"/>
        </w:rPr>
        <w:t>LM</w:t>
      </w:r>
      <w:r w:rsidRPr="00C074E8">
        <w:rPr>
          <w:b/>
          <w:bCs/>
          <w:sz w:val="22"/>
          <w:szCs w:val="22"/>
        </w:rPr>
        <w:t>=</w:t>
      </w:r>
      <w:r w:rsidRPr="00C074E8">
        <w:rPr>
          <w:b/>
          <w:bCs/>
          <w:i/>
          <w:iCs/>
          <w:sz w:val="22"/>
          <w:szCs w:val="22"/>
        </w:rPr>
        <w:t>n</w:t>
      </w:r>
      <w:r w:rsidRPr="00C074E8">
        <w:rPr>
          <w:rFonts w:ascii="Cambria Math" w:hAnsi="Cambria Math" w:cs="Cambria Math"/>
          <w:b/>
          <w:bCs/>
          <w:sz w:val="22"/>
          <w:szCs w:val="22"/>
        </w:rPr>
        <w:t>∗</w:t>
      </w:r>
      <w:r w:rsidRPr="00C074E8">
        <w:rPr>
          <w:b/>
          <w:bCs/>
          <w:i/>
          <w:iCs/>
          <w:sz w:val="22"/>
          <w:szCs w:val="22"/>
        </w:rPr>
        <w:t>R</w:t>
      </w:r>
      <w:r w:rsidRPr="00C074E8">
        <w:rPr>
          <w:b/>
          <w:bCs/>
          <w:sz w:val="22"/>
          <w:szCs w:val="22"/>
        </w:rPr>
        <w:t xml:space="preserve">2 </w:t>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sz w:val="22"/>
          <w:szCs w:val="22"/>
        </w:rPr>
        <w:t>3.9</w:t>
      </w:r>
    </w:p>
    <w:p w14:paraId="1CBAF183" w14:textId="77777777" w:rsidR="00C074E8" w:rsidRPr="00C074E8" w:rsidRDefault="00C074E8" w:rsidP="00235438">
      <w:pPr>
        <w:ind w:right="90"/>
        <w:jc w:val="both"/>
        <w:rPr>
          <w:bCs/>
          <w:sz w:val="22"/>
          <w:szCs w:val="22"/>
        </w:rPr>
      </w:pPr>
      <w:r w:rsidRPr="00C074E8">
        <w:rPr>
          <w:bCs/>
          <w:sz w:val="22"/>
          <w:szCs w:val="22"/>
        </w:rPr>
        <w:t>Where:</w:t>
      </w:r>
    </w:p>
    <w:p w14:paraId="4ACFF4F2" w14:textId="77777777" w:rsidR="00C074E8" w:rsidRPr="00C074E8" w:rsidRDefault="00C074E8" w:rsidP="00235438">
      <w:pPr>
        <w:numPr>
          <w:ilvl w:val="0"/>
          <w:numId w:val="35"/>
        </w:numPr>
        <w:ind w:right="90"/>
        <w:jc w:val="both"/>
        <w:rPr>
          <w:bCs/>
          <w:sz w:val="22"/>
          <w:szCs w:val="22"/>
        </w:rPr>
      </w:pPr>
      <w:r w:rsidRPr="00C074E8">
        <w:rPr>
          <w:rFonts w:ascii="Cambria Math" w:hAnsi="Cambria Math" w:cs="Cambria Math"/>
          <w:bCs/>
          <w:sz w:val="22"/>
          <w:szCs w:val="22"/>
        </w:rPr>
        <w:t>𝐿𝑀</w:t>
      </w:r>
      <w:r w:rsidRPr="00C074E8">
        <w:rPr>
          <w:bCs/>
          <w:sz w:val="22"/>
          <w:szCs w:val="22"/>
        </w:rPr>
        <w:t xml:space="preserve"> is the Lagrange Multiplier (LM) statistic.</w:t>
      </w:r>
    </w:p>
    <w:p w14:paraId="26F4D742" w14:textId="77777777" w:rsidR="00C074E8" w:rsidRPr="00C074E8" w:rsidRDefault="00C074E8" w:rsidP="00235438">
      <w:pPr>
        <w:numPr>
          <w:ilvl w:val="0"/>
          <w:numId w:val="35"/>
        </w:numPr>
        <w:ind w:right="90"/>
        <w:jc w:val="both"/>
        <w:rPr>
          <w:bCs/>
          <w:sz w:val="22"/>
          <w:szCs w:val="22"/>
        </w:rPr>
      </w:pPr>
      <w:r w:rsidRPr="00C074E8">
        <w:rPr>
          <w:rFonts w:ascii="Cambria Math" w:hAnsi="Cambria Math" w:cs="Cambria Math"/>
          <w:bCs/>
          <w:sz w:val="22"/>
          <w:szCs w:val="22"/>
        </w:rPr>
        <w:t>𝑛</w:t>
      </w:r>
      <w:r w:rsidRPr="00C074E8">
        <w:rPr>
          <w:bCs/>
          <w:sz w:val="22"/>
          <w:szCs w:val="22"/>
        </w:rPr>
        <w:t xml:space="preserve"> is the sample size.</w:t>
      </w:r>
    </w:p>
    <w:p w14:paraId="19F2D5AC" w14:textId="77777777" w:rsidR="00C074E8" w:rsidRPr="00C074E8" w:rsidRDefault="00C074E8" w:rsidP="00235438">
      <w:pPr>
        <w:numPr>
          <w:ilvl w:val="0"/>
          <w:numId w:val="35"/>
        </w:numPr>
        <w:ind w:right="90"/>
        <w:jc w:val="both"/>
        <w:rPr>
          <w:bCs/>
          <w:sz w:val="22"/>
          <w:szCs w:val="22"/>
        </w:rPr>
      </w:pPr>
      <w:r w:rsidRPr="00C074E8">
        <w:rPr>
          <w:bCs/>
          <w:i/>
          <w:iCs/>
          <w:sz w:val="22"/>
          <w:szCs w:val="22"/>
        </w:rPr>
        <w:lastRenderedPageBreak/>
        <w:t>R</w:t>
      </w:r>
      <w:r w:rsidRPr="00C074E8">
        <w:rPr>
          <w:bCs/>
          <w:sz w:val="22"/>
          <w:szCs w:val="22"/>
        </w:rPr>
        <w:t>2 is the coefficient of determination from an auxiliary regression of the squared residuals from the original regression on the independent variables from the original regression.</w:t>
      </w:r>
    </w:p>
    <w:p w14:paraId="13FBE108" w14:textId="77777777" w:rsidR="00C074E8" w:rsidRPr="00C074E8" w:rsidRDefault="00C074E8" w:rsidP="00235438">
      <w:pPr>
        <w:ind w:right="90"/>
        <w:jc w:val="both"/>
        <w:rPr>
          <w:bCs/>
          <w:sz w:val="22"/>
          <w:szCs w:val="22"/>
        </w:rPr>
      </w:pPr>
      <w:r w:rsidRPr="00C074E8">
        <w:rPr>
          <w:bCs/>
          <w:sz w:val="22"/>
          <w:szCs w:val="22"/>
        </w:rPr>
        <w:t xml:space="preserve">The LM </w:t>
      </w:r>
      <w:proofErr w:type="gramStart"/>
      <w:r w:rsidRPr="00C074E8">
        <w:rPr>
          <w:bCs/>
          <w:sz w:val="22"/>
          <w:szCs w:val="22"/>
        </w:rPr>
        <w:t>statistic</w:t>
      </w:r>
      <w:proofErr w:type="gramEnd"/>
      <w:r w:rsidRPr="00C074E8">
        <w:rPr>
          <w:bCs/>
          <w:sz w:val="22"/>
          <w:szCs w:val="22"/>
        </w:rPr>
        <w:t xml:space="preserve"> follows a chi-square distribution with degrees of freedom equal to the number of independent variables in the auxiliary regression.</w:t>
      </w:r>
    </w:p>
    <w:p w14:paraId="40F4B690" w14:textId="77777777" w:rsidR="00C074E8" w:rsidRPr="00C074E8" w:rsidRDefault="00C074E8" w:rsidP="00235438">
      <w:pPr>
        <w:ind w:right="90"/>
        <w:jc w:val="both"/>
        <w:rPr>
          <w:sz w:val="22"/>
          <w:szCs w:val="22"/>
        </w:rPr>
      </w:pPr>
      <w:r w:rsidRPr="00C074E8">
        <w:rPr>
          <w:bCs/>
          <w:sz w:val="22"/>
          <w:szCs w:val="22"/>
        </w:rPr>
        <w:t xml:space="preserve">To </w:t>
      </w:r>
      <w:proofErr w:type="spellStart"/>
      <w:r w:rsidRPr="00C074E8">
        <w:rPr>
          <w:bCs/>
          <w:sz w:val="22"/>
          <w:szCs w:val="22"/>
        </w:rPr>
        <w:t>studentize</w:t>
      </w:r>
      <w:proofErr w:type="spellEnd"/>
      <w:r w:rsidRPr="00C074E8">
        <w:rPr>
          <w:bCs/>
          <w:sz w:val="22"/>
          <w:szCs w:val="22"/>
        </w:rPr>
        <w:t xml:space="preserve"> the LM </w:t>
      </w:r>
      <w:proofErr w:type="gramStart"/>
      <w:r w:rsidRPr="00C074E8">
        <w:rPr>
          <w:bCs/>
          <w:sz w:val="22"/>
          <w:szCs w:val="22"/>
        </w:rPr>
        <w:t>statistic</w:t>
      </w:r>
      <w:proofErr w:type="gramEnd"/>
      <w:r w:rsidRPr="00C074E8">
        <w:rPr>
          <w:bCs/>
          <w:sz w:val="22"/>
          <w:szCs w:val="22"/>
        </w:rPr>
        <w:t>, you divide it by its standard deviation. The studentized Breusch-Pagan test is based on this studentized LM statistic and is used to assess the significance of the heteroscedasticity in the model.</w:t>
      </w:r>
      <w:r w:rsidRPr="00C074E8">
        <w:rPr>
          <w:sz w:val="22"/>
          <w:szCs w:val="22"/>
        </w:rPr>
        <w:tab/>
      </w:r>
      <w:r w:rsidRPr="00C074E8">
        <w:rPr>
          <w:sz w:val="22"/>
          <w:szCs w:val="22"/>
        </w:rPr>
        <w:tab/>
      </w:r>
      <w:r w:rsidRPr="00C074E8">
        <w:rPr>
          <w:sz w:val="22"/>
          <w:szCs w:val="22"/>
        </w:rPr>
        <w:tab/>
      </w:r>
      <w:r w:rsidRPr="00C074E8">
        <w:rPr>
          <w:sz w:val="22"/>
          <w:szCs w:val="22"/>
        </w:rPr>
        <w:tab/>
        <w:t xml:space="preserve">      </w:t>
      </w:r>
    </w:p>
    <w:p w14:paraId="070C972B" w14:textId="77777777" w:rsidR="00C074E8" w:rsidRPr="00C074E8" w:rsidRDefault="00C074E8" w:rsidP="00235438">
      <w:pPr>
        <w:ind w:right="90"/>
        <w:jc w:val="both"/>
        <w:rPr>
          <w:b/>
          <w:bCs/>
          <w:sz w:val="22"/>
          <w:szCs w:val="22"/>
        </w:rPr>
      </w:pPr>
      <w:bookmarkStart w:id="8" w:name="_Toc165813212"/>
      <w:r w:rsidRPr="00C074E8">
        <w:rPr>
          <w:b/>
          <w:bCs/>
          <w:sz w:val="22"/>
          <w:szCs w:val="22"/>
        </w:rPr>
        <w:t>3.2.7 NORMALITY OF RESIDUALS</w:t>
      </w:r>
      <w:bookmarkEnd w:id="8"/>
    </w:p>
    <w:p w14:paraId="091012D5" w14:textId="77777777" w:rsidR="00C074E8" w:rsidRPr="00C074E8" w:rsidRDefault="00C074E8" w:rsidP="00235438">
      <w:pPr>
        <w:ind w:right="90"/>
        <w:jc w:val="both"/>
        <w:rPr>
          <w:sz w:val="22"/>
          <w:szCs w:val="22"/>
        </w:rPr>
      </w:pPr>
      <w:r w:rsidRPr="00C074E8">
        <w:rPr>
          <w:sz w:val="22"/>
          <w:szCs w:val="22"/>
        </w:rPr>
        <w:t>Regression assumes normally distributed residuals. Deviations from normality can be identified through visual inspection of data plots, skewness, kurtosis, Shapiro-Wilks W Test, and P-P plots. Inferential statistics on normality can be obtained using the Kolmogorov-Smirnov test. Outliers, detected through histograms or z-scores, can also impact normality and distort relationships in the analysis. Addressing these issues ensures the robustness of regression analysis results.</w:t>
      </w:r>
    </w:p>
    <w:p w14:paraId="48AF306C" w14:textId="77777777" w:rsidR="00C074E8" w:rsidRPr="00C074E8" w:rsidRDefault="00C074E8" w:rsidP="00235438">
      <w:pPr>
        <w:ind w:right="90"/>
        <w:jc w:val="both"/>
        <w:rPr>
          <w:sz w:val="22"/>
          <w:szCs w:val="22"/>
        </w:rPr>
      </w:pPr>
      <w:r w:rsidRPr="00C074E8">
        <w:rPr>
          <w:sz w:val="22"/>
          <w:szCs w:val="22"/>
        </w:rPr>
        <w:t>In regression analysis, the assumption of normality for residuals is crucial. Non-normally distributed variables, characterized by high skewness or kurtosis, may lead to uncorrelated</w:t>
      </w:r>
    </w:p>
    <w:p w14:paraId="03E17E2C" w14:textId="77777777" w:rsidR="00C074E8" w:rsidRPr="00C074E8" w:rsidRDefault="00C074E8" w:rsidP="00235438">
      <w:pPr>
        <w:ind w:right="90"/>
        <w:jc w:val="both"/>
        <w:rPr>
          <w:sz w:val="22"/>
          <w:szCs w:val="22"/>
        </w:rPr>
      </w:pPr>
      <w:r w:rsidRPr="00C074E8">
        <w:rPr>
          <w:sz w:val="22"/>
          <w:szCs w:val="22"/>
        </w:rPr>
        <w:t>errors. Autocorrelation is a common issue, especially in time series data, where positive autocorrelation is frequently observed.</w:t>
      </w:r>
    </w:p>
    <w:p w14:paraId="7CB216C7" w14:textId="77777777" w:rsidR="00C074E8" w:rsidRPr="00C074E8" w:rsidRDefault="00C074E8" w:rsidP="00235438">
      <w:pPr>
        <w:ind w:right="90"/>
        <w:jc w:val="both"/>
        <w:rPr>
          <w:sz w:val="22"/>
          <w:szCs w:val="22"/>
        </w:rPr>
      </w:pPr>
      <w:r w:rsidRPr="00C074E8">
        <w:rPr>
          <w:b/>
          <w:bCs/>
          <w:sz w:val="22"/>
          <w:szCs w:val="22"/>
        </w:rPr>
        <w:t>CONCLUSION</w:t>
      </w:r>
      <w:r w:rsidRPr="00C074E8">
        <w:rPr>
          <w:sz w:val="22"/>
          <w:szCs w:val="22"/>
        </w:rPr>
        <w:t>: If Da is the critical value, then P(DD)=1−4D can be utilized to test whether a random variable aligns with a specific distribution function F(X). Critical values du and dl depend on the significance level (u), the number of observations, and the predictors in the regression equation. Detecting non-normality involves inspecting data plots, assessing skewness, kurtosis, conducting the Shapiro-Wilks W Test, and examining P-P plots. Addressing outliers, identified through histograms or z-scores, is essential for maintaining the integrity of relationships and significance tests.</w:t>
      </w:r>
    </w:p>
    <w:p w14:paraId="5720C45B" w14:textId="77777777" w:rsidR="00C074E8" w:rsidRPr="00C074E8" w:rsidRDefault="00C074E8" w:rsidP="00235438">
      <w:pPr>
        <w:ind w:right="90"/>
        <w:jc w:val="both"/>
        <w:rPr>
          <w:sz w:val="22"/>
          <w:szCs w:val="22"/>
        </w:rPr>
      </w:pPr>
    </w:p>
    <w:p w14:paraId="1F19BED6" w14:textId="77777777" w:rsidR="00C074E8" w:rsidRPr="00C074E8" w:rsidRDefault="00C074E8" w:rsidP="00235438">
      <w:pPr>
        <w:ind w:right="90"/>
        <w:jc w:val="both"/>
        <w:rPr>
          <w:b/>
          <w:bCs/>
          <w:sz w:val="22"/>
          <w:szCs w:val="22"/>
        </w:rPr>
      </w:pPr>
      <w:r w:rsidRPr="00C074E8">
        <w:rPr>
          <w:b/>
          <w:bCs/>
          <w:sz w:val="22"/>
          <w:szCs w:val="22"/>
        </w:rPr>
        <w:t>3.2.8 KOLMOGOROV-SMIRNOV TEST FOR NORMALITY</w:t>
      </w:r>
    </w:p>
    <w:p w14:paraId="39BAE12C" w14:textId="77777777" w:rsidR="00C074E8" w:rsidRPr="00C074E8" w:rsidRDefault="00C074E8" w:rsidP="00235438">
      <w:pPr>
        <w:ind w:right="90"/>
        <w:jc w:val="both"/>
        <w:rPr>
          <w:sz w:val="22"/>
          <w:szCs w:val="22"/>
        </w:rPr>
      </w:pPr>
      <w:r w:rsidRPr="00C074E8">
        <w:rPr>
          <w:sz w:val="22"/>
          <w:szCs w:val="22"/>
        </w:rPr>
        <w:t>Definition:</w:t>
      </w:r>
    </w:p>
    <w:p w14:paraId="515D2F1F" w14:textId="77777777" w:rsidR="00C074E8" w:rsidRPr="00C074E8" w:rsidRDefault="00C074E8" w:rsidP="00235438">
      <w:pPr>
        <w:ind w:right="90"/>
        <w:jc w:val="both"/>
        <w:rPr>
          <w:sz w:val="22"/>
          <w:szCs w:val="22"/>
        </w:rPr>
      </w:pPr>
      <w:r w:rsidRPr="00C074E8">
        <w:rPr>
          <w:sz w:val="22"/>
          <w:szCs w:val="22"/>
        </w:rPr>
        <w:t>Let X</w:t>
      </w:r>
      <w:proofErr w:type="gramStart"/>
      <w:r w:rsidRPr="00C074E8">
        <w:rPr>
          <w:sz w:val="22"/>
          <w:szCs w:val="22"/>
          <w:vertAlign w:val="subscript"/>
        </w:rPr>
        <w:t>1</w:t>
      </w:r>
      <w:r w:rsidRPr="00C074E8">
        <w:rPr>
          <w:sz w:val="22"/>
          <w:szCs w:val="22"/>
        </w:rPr>
        <w:t>,X</w:t>
      </w:r>
      <w:r w:rsidRPr="00C074E8">
        <w:rPr>
          <w:sz w:val="22"/>
          <w:szCs w:val="22"/>
          <w:vertAlign w:val="subscript"/>
        </w:rPr>
        <w:t>2</w:t>
      </w:r>
      <w:r w:rsidRPr="00C074E8">
        <w:rPr>
          <w:sz w:val="22"/>
          <w:szCs w:val="22"/>
        </w:rPr>
        <w:t>,…</w:t>
      </w:r>
      <w:proofErr w:type="gramEnd"/>
      <w:r w:rsidRPr="00C074E8">
        <w:rPr>
          <w:sz w:val="22"/>
          <w:szCs w:val="22"/>
        </w:rPr>
        <w:t>,</w:t>
      </w:r>
      <w:proofErr w:type="spellStart"/>
      <w:r w:rsidRPr="00C074E8">
        <w:rPr>
          <w:sz w:val="22"/>
          <w:szCs w:val="22"/>
        </w:rPr>
        <w:t>X</w:t>
      </w:r>
      <w:r w:rsidRPr="00C074E8">
        <w:rPr>
          <w:sz w:val="22"/>
          <w:szCs w:val="22"/>
          <w:vertAlign w:val="subscript"/>
        </w:rPr>
        <w:t>n</w:t>
      </w:r>
      <w:proofErr w:type="spellEnd"/>
      <w:r w:rsidRPr="00C074E8">
        <w:rPr>
          <w:sz w:val="22"/>
          <w:szCs w:val="22"/>
        </w:rPr>
        <w:t xml:space="preserve"> be an ordered sample with X</w:t>
      </w:r>
      <w:r w:rsidRPr="00C074E8">
        <w:rPr>
          <w:sz w:val="22"/>
          <w:szCs w:val="22"/>
          <w:vertAlign w:val="subscript"/>
        </w:rPr>
        <w:t>1</w:t>
      </w:r>
      <w:r w:rsidRPr="00C074E8">
        <w:rPr>
          <w:sz w:val="22"/>
          <w:szCs w:val="22"/>
        </w:rPr>
        <w:t>≤X</w:t>
      </w:r>
      <w:r w:rsidRPr="00C074E8">
        <w:rPr>
          <w:sz w:val="22"/>
          <w:szCs w:val="22"/>
          <w:vertAlign w:val="subscript"/>
        </w:rPr>
        <w:t>2</w:t>
      </w:r>
      <w:r w:rsidRPr="00C074E8">
        <w:rPr>
          <w:sz w:val="22"/>
          <w:szCs w:val="22"/>
        </w:rPr>
        <w:t>≤…≤</w:t>
      </w:r>
      <w:proofErr w:type="spellStart"/>
      <w:r w:rsidRPr="00C074E8">
        <w:rPr>
          <w:sz w:val="22"/>
          <w:szCs w:val="22"/>
        </w:rPr>
        <w:t>X</w:t>
      </w:r>
      <w:r w:rsidRPr="00C074E8">
        <w:rPr>
          <w:sz w:val="22"/>
          <w:szCs w:val="22"/>
          <w:vertAlign w:val="subscript"/>
        </w:rPr>
        <w:t>n</w:t>
      </w:r>
      <w:proofErr w:type="spellEnd"/>
      <w:r w:rsidRPr="00C074E8">
        <w:rPr>
          <w:sz w:val="22"/>
          <w:szCs w:val="22"/>
        </w:rPr>
        <w:t xml:space="preserve">, and define S(X) as follows: </w:t>
      </w:r>
      <w:r w:rsidRPr="00C074E8">
        <w:rPr>
          <w:sz w:val="22"/>
          <w:szCs w:val="22"/>
        </w:rPr>
        <w:tab/>
        <w:t xml:space="preserve">     3.10</w:t>
      </w:r>
    </w:p>
    <w:p w14:paraId="7EE5A5CE" w14:textId="77777777" w:rsidR="00C074E8" w:rsidRPr="00C074E8" w:rsidRDefault="00C074E8" w:rsidP="00235438">
      <w:pPr>
        <w:ind w:right="90"/>
        <w:jc w:val="both"/>
        <w:rPr>
          <w:sz w:val="22"/>
          <w:szCs w:val="22"/>
        </w:rPr>
      </w:pPr>
      <w:r w:rsidRPr="00C074E8">
        <w:rPr>
          <w:sz w:val="22"/>
          <w:szCs w:val="22"/>
        </w:rPr>
        <w:t>Now, suppose that the sample comes from a population with a cumulative distribution function F(X) and define D as follows:</w:t>
      </w:r>
    </w:p>
    <w:p w14:paraId="4B16BF1B" w14:textId="77777777" w:rsidR="00C074E8" w:rsidRPr="00C074E8" w:rsidRDefault="00C074E8" w:rsidP="00235438">
      <w:pPr>
        <w:ind w:right="90"/>
        <w:jc w:val="both"/>
        <w:rPr>
          <w:sz w:val="22"/>
          <w:szCs w:val="22"/>
        </w:rPr>
      </w:pPr>
      <w:r w:rsidRPr="00C074E8">
        <w:rPr>
          <w:sz w:val="22"/>
          <w:szCs w:val="22"/>
        </w:rPr>
        <w:t xml:space="preserve">D = max </w:t>
      </w:r>
      <w:r w:rsidRPr="00C074E8">
        <w:rPr>
          <w:rFonts w:ascii="Cambria Math" w:hAnsi="Cambria Math" w:cs="Cambria Math"/>
          <w:sz w:val="22"/>
          <w:szCs w:val="22"/>
        </w:rPr>
        <w:t>∣</w:t>
      </w:r>
      <w:r w:rsidRPr="00C074E8">
        <w:rPr>
          <w:sz w:val="22"/>
          <w:szCs w:val="22"/>
        </w:rPr>
        <w:t>F(X)−S(X)</w:t>
      </w:r>
      <w:r w:rsidRPr="00C074E8">
        <w:rPr>
          <w:rFonts w:ascii="Cambria Math" w:hAnsi="Cambria Math" w:cs="Cambria Math"/>
          <w:sz w:val="22"/>
          <w:szCs w:val="22"/>
        </w:rPr>
        <w:t>∣</w:t>
      </w:r>
      <w:r w:rsidRPr="00C074E8">
        <w:rPr>
          <w:sz w:val="22"/>
          <w:szCs w:val="22"/>
        </w:rPr>
        <w:t xml:space="preserve"> ≤ D                                                                               </w:t>
      </w:r>
      <w:r w:rsidRPr="00C074E8">
        <w:rPr>
          <w:sz w:val="22"/>
          <w:szCs w:val="22"/>
        </w:rPr>
        <w:tab/>
      </w:r>
      <w:r w:rsidRPr="00C074E8">
        <w:rPr>
          <w:sz w:val="22"/>
          <w:szCs w:val="22"/>
        </w:rPr>
        <w:tab/>
        <w:t xml:space="preserve">     3.11</w:t>
      </w:r>
    </w:p>
    <w:p w14:paraId="42AE3E9B" w14:textId="77777777" w:rsidR="00C074E8" w:rsidRPr="00C074E8" w:rsidRDefault="00C074E8" w:rsidP="00235438">
      <w:pPr>
        <w:ind w:right="90"/>
        <w:jc w:val="both"/>
        <w:rPr>
          <w:sz w:val="22"/>
          <w:szCs w:val="22"/>
        </w:rPr>
      </w:pPr>
      <w:r w:rsidRPr="00C074E8">
        <w:rPr>
          <w:sz w:val="22"/>
          <w:szCs w:val="22"/>
        </w:rPr>
        <w:t>Observation:</w:t>
      </w:r>
    </w:p>
    <w:p w14:paraId="31A4AB4F" w14:textId="77777777" w:rsidR="00C074E8" w:rsidRPr="00C074E8" w:rsidRDefault="00C074E8" w:rsidP="00235438">
      <w:pPr>
        <w:ind w:right="90"/>
        <w:jc w:val="both"/>
        <w:rPr>
          <w:sz w:val="22"/>
          <w:szCs w:val="22"/>
        </w:rPr>
      </w:pPr>
      <w:r w:rsidRPr="00C074E8">
        <w:rPr>
          <w:sz w:val="22"/>
          <w:szCs w:val="22"/>
        </w:rPr>
        <w:t xml:space="preserve">It can be shown that D does not depend on F since S(X) depends on the sample chosen. D is a random variable. The objective is to use D </w:t>
      </w:r>
      <w:proofErr w:type="gramStart"/>
      <w:r w:rsidRPr="00C074E8">
        <w:rPr>
          <w:sz w:val="22"/>
          <w:szCs w:val="22"/>
        </w:rPr>
        <w:t>as a way to</w:t>
      </w:r>
      <w:proofErr w:type="gramEnd"/>
      <w:r w:rsidRPr="00C074E8">
        <w:rPr>
          <w:sz w:val="22"/>
          <w:szCs w:val="22"/>
        </w:rPr>
        <w:t xml:space="preserve"> estimate F(X).</w:t>
      </w:r>
    </w:p>
    <w:p w14:paraId="154CB7DD" w14:textId="77777777" w:rsidR="00C074E8" w:rsidRPr="00C074E8" w:rsidRDefault="00C074E8" w:rsidP="00235438">
      <w:pPr>
        <w:ind w:right="90"/>
        <w:jc w:val="both"/>
        <w:rPr>
          <w:b/>
          <w:bCs/>
          <w:sz w:val="22"/>
          <w:szCs w:val="22"/>
        </w:rPr>
      </w:pPr>
      <w:bookmarkStart w:id="9" w:name="_Toc165813213"/>
      <w:r w:rsidRPr="00C074E8">
        <w:rPr>
          <w:b/>
          <w:bCs/>
          <w:sz w:val="22"/>
          <w:szCs w:val="22"/>
        </w:rPr>
        <w:t>3.2.9 AUTOCORRELATION</w:t>
      </w:r>
      <w:bookmarkEnd w:id="9"/>
    </w:p>
    <w:p w14:paraId="3B365BAC" w14:textId="77777777" w:rsidR="00C074E8" w:rsidRPr="00C074E8" w:rsidRDefault="00C074E8" w:rsidP="00235438">
      <w:pPr>
        <w:ind w:right="90"/>
        <w:jc w:val="both"/>
        <w:rPr>
          <w:sz w:val="22"/>
          <w:szCs w:val="22"/>
        </w:rPr>
      </w:pPr>
      <w:r w:rsidRPr="00C074E8">
        <w:rPr>
          <w:sz w:val="22"/>
          <w:szCs w:val="22"/>
        </w:rPr>
        <w:t>The assumption of independent and uncorrelated error terms is fundamental in regression analysis. Deviation from this assumption, where errors exhibit a non-zero covariance, indicates the presence of autocorrelation. The Durbin-Watson test serves as a diagnostic tool for detecting autocorrelation in regression residuals.</w:t>
      </w:r>
    </w:p>
    <w:p w14:paraId="2F67ACC7" w14:textId="77777777" w:rsidR="00C074E8" w:rsidRPr="00C074E8" w:rsidRDefault="00C074E8" w:rsidP="00235438">
      <w:pPr>
        <w:numPr>
          <w:ilvl w:val="0"/>
          <w:numId w:val="31"/>
        </w:numPr>
        <w:ind w:right="90"/>
        <w:jc w:val="both"/>
        <w:rPr>
          <w:b/>
          <w:bCs/>
          <w:sz w:val="22"/>
          <w:szCs w:val="22"/>
        </w:rPr>
      </w:pPr>
      <w:r w:rsidRPr="00C074E8">
        <w:rPr>
          <w:b/>
          <w:bCs/>
          <w:sz w:val="22"/>
          <w:szCs w:val="22"/>
        </w:rPr>
        <w:t>DURBIN-WATSON TEST</w:t>
      </w:r>
    </w:p>
    <w:p w14:paraId="375C1939" w14:textId="77777777" w:rsidR="00C074E8" w:rsidRPr="00C074E8" w:rsidRDefault="00C074E8" w:rsidP="00235438">
      <w:pPr>
        <w:ind w:right="90"/>
        <w:jc w:val="both"/>
        <w:rPr>
          <w:sz w:val="22"/>
          <w:szCs w:val="22"/>
        </w:rPr>
      </w:pPr>
      <w:r w:rsidRPr="00C074E8">
        <w:rPr>
          <w:sz w:val="22"/>
          <w:szCs w:val="22"/>
        </w:rPr>
        <w:t xml:space="preserve">The Durbin-Watson </w:t>
      </w:r>
      <w:proofErr w:type="gramStart"/>
      <w:r w:rsidRPr="00C074E8">
        <w:rPr>
          <w:sz w:val="22"/>
          <w:szCs w:val="22"/>
        </w:rPr>
        <w:t>statistic is</w:t>
      </w:r>
      <w:proofErr w:type="gramEnd"/>
      <w:r w:rsidRPr="00C074E8">
        <w:rPr>
          <w:sz w:val="22"/>
          <w:szCs w:val="22"/>
        </w:rPr>
        <w:t xml:space="preserve"> employed to identify autocorrelation, examining the relationship between values with a time lag in the residuals of regression analysis. Named after James Durbin and Geoffrey Watson, this test assesses whether errors are serially correlated.</w:t>
      </w:r>
    </w:p>
    <w:p w14:paraId="63406BC2" w14:textId="77777777" w:rsidR="00C074E8" w:rsidRPr="00C074E8" w:rsidRDefault="00C074E8" w:rsidP="00235438">
      <w:pPr>
        <w:ind w:right="90"/>
        <w:jc w:val="both"/>
        <w:rPr>
          <w:sz w:val="22"/>
          <w:szCs w:val="22"/>
        </w:rPr>
      </w:pPr>
      <w:r w:rsidRPr="00C074E8">
        <w:rPr>
          <w:sz w:val="22"/>
          <w:szCs w:val="22"/>
        </w:rPr>
        <w:lastRenderedPageBreak/>
        <w:t xml:space="preserve">The Durbin-Watson test evaluates autocorrelation, testing the hypothesis: </w:t>
      </w:r>
    </w:p>
    <w:p w14:paraId="3972D954" w14:textId="77777777" w:rsidR="00C074E8" w:rsidRPr="00C074E8" w:rsidRDefault="00C074E8" w:rsidP="00235438">
      <w:pPr>
        <w:ind w:right="90"/>
        <w:jc w:val="both"/>
        <w:rPr>
          <w:sz w:val="22"/>
          <w:szCs w:val="22"/>
        </w:rPr>
      </w:pPr>
      <w:r w:rsidRPr="00C074E8">
        <w:rPr>
          <w:sz w:val="22"/>
          <w:szCs w:val="22"/>
        </w:rPr>
        <w:t>H</w:t>
      </w:r>
      <w:proofErr w:type="gramStart"/>
      <w:r w:rsidRPr="00C074E8">
        <w:rPr>
          <w:sz w:val="22"/>
          <w:szCs w:val="22"/>
        </w:rPr>
        <w:t>0:</w:t>
      </w:r>
      <w:r w:rsidRPr="00C074E8">
        <w:rPr>
          <w:i/>
          <w:iCs/>
          <w:sz w:val="22"/>
          <w:szCs w:val="22"/>
        </w:rPr>
        <w:t>ρ</w:t>
      </w:r>
      <w:proofErr w:type="gramEnd"/>
      <w:r w:rsidRPr="00C074E8">
        <w:rPr>
          <w:sz w:val="22"/>
          <w:szCs w:val="22"/>
        </w:rPr>
        <w:t xml:space="preserve">=0 </w:t>
      </w:r>
    </w:p>
    <w:p w14:paraId="06083BEB" w14:textId="77777777" w:rsidR="00C074E8" w:rsidRPr="00C074E8" w:rsidRDefault="00C074E8" w:rsidP="00235438">
      <w:pPr>
        <w:ind w:right="90"/>
        <w:jc w:val="both"/>
        <w:rPr>
          <w:sz w:val="22"/>
          <w:szCs w:val="22"/>
        </w:rPr>
      </w:pPr>
      <w:r w:rsidRPr="00C074E8">
        <w:rPr>
          <w:sz w:val="22"/>
          <w:szCs w:val="22"/>
        </w:rPr>
        <w:t>H</w:t>
      </w:r>
      <w:proofErr w:type="gramStart"/>
      <w:r w:rsidRPr="00C074E8">
        <w:rPr>
          <w:sz w:val="22"/>
          <w:szCs w:val="22"/>
        </w:rPr>
        <w:t>1:</w:t>
      </w:r>
      <w:r w:rsidRPr="00C074E8">
        <w:rPr>
          <w:i/>
          <w:iCs/>
          <w:sz w:val="22"/>
          <w:szCs w:val="22"/>
        </w:rPr>
        <w:t>ρ</w:t>
      </w:r>
      <w:proofErr w:type="gramEnd"/>
      <w:r w:rsidRPr="00C074E8">
        <w:rPr>
          <w:sz w:val="22"/>
          <w:szCs w:val="22"/>
        </w:rPr>
        <w:t>&gt;0</w:t>
      </w:r>
    </w:p>
    <w:p w14:paraId="04EF5608" w14:textId="77777777" w:rsidR="00C074E8" w:rsidRPr="00C074E8" w:rsidRDefault="00C074E8" w:rsidP="00235438">
      <w:pPr>
        <w:ind w:right="90"/>
        <w:jc w:val="both"/>
        <w:rPr>
          <w:sz w:val="22"/>
          <w:szCs w:val="22"/>
        </w:rPr>
      </w:pPr>
      <w:r w:rsidRPr="00C074E8">
        <w:rPr>
          <w:sz w:val="22"/>
          <w:szCs w:val="22"/>
        </w:rPr>
        <w:t>The test statistic (</w:t>
      </w:r>
      <w:r w:rsidRPr="00C074E8">
        <w:rPr>
          <w:i/>
          <w:iCs/>
          <w:sz w:val="22"/>
          <w:szCs w:val="22"/>
        </w:rPr>
        <w:t>d</w:t>
      </w:r>
      <w:r w:rsidRPr="00C074E8">
        <w:rPr>
          <w:sz w:val="22"/>
          <w:szCs w:val="22"/>
        </w:rPr>
        <w:t>) is compared to critical values (d1 and d2):</w:t>
      </w:r>
    </w:p>
    <w:p w14:paraId="6CC41219" w14:textId="77777777" w:rsidR="00C074E8" w:rsidRPr="00C074E8" w:rsidRDefault="00C074E8" w:rsidP="00235438">
      <w:pPr>
        <w:ind w:right="90"/>
        <w:jc w:val="both"/>
        <w:rPr>
          <w:sz w:val="22"/>
          <w:szCs w:val="22"/>
        </w:rPr>
      </w:pPr>
      <w:proofErr w:type="gramStart"/>
      <w:r w:rsidRPr="00C074E8">
        <w:rPr>
          <w:sz w:val="22"/>
          <w:szCs w:val="22"/>
        </w:rPr>
        <w:t xml:space="preserve">If  </w:t>
      </w:r>
      <w:r w:rsidRPr="00C074E8">
        <w:rPr>
          <w:i/>
          <w:iCs/>
          <w:sz w:val="22"/>
          <w:szCs w:val="22"/>
        </w:rPr>
        <w:t>d</w:t>
      </w:r>
      <w:proofErr w:type="gramEnd"/>
      <w:r w:rsidRPr="00C074E8">
        <w:rPr>
          <w:i/>
          <w:iCs/>
          <w:sz w:val="22"/>
          <w:szCs w:val="22"/>
        </w:rPr>
        <w:t xml:space="preserve"> </w:t>
      </w:r>
      <w:r w:rsidRPr="00C074E8">
        <w:rPr>
          <w:sz w:val="22"/>
          <w:szCs w:val="22"/>
        </w:rPr>
        <w:t xml:space="preserve">&lt; </w:t>
      </w:r>
      <w:r w:rsidRPr="00C074E8">
        <w:rPr>
          <w:i/>
          <w:iCs/>
          <w:sz w:val="22"/>
          <w:szCs w:val="22"/>
        </w:rPr>
        <w:t>d</w:t>
      </w:r>
      <w:r w:rsidRPr="00C074E8">
        <w:rPr>
          <w:sz w:val="22"/>
          <w:szCs w:val="22"/>
          <w:vertAlign w:val="subscript"/>
        </w:rPr>
        <w:t>1</w:t>
      </w:r>
      <w:proofErr w:type="gramStart"/>
      <w:r w:rsidRPr="00C074E8">
        <w:rPr>
          <w:sz w:val="22"/>
          <w:szCs w:val="22"/>
        </w:rPr>
        <w:t>​ ,</w:t>
      </w:r>
      <w:proofErr w:type="gramEnd"/>
      <w:r w:rsidRPr="00C074E8">
        <w:rPr>
          <w:sz w:val="22"/>
          <w:szCs w:val="22"/>
        </w:rPr>
        <w:t xml:space="preserve"> </w:t>
      </w:r>
      <w:proofErr w:type="gramStart"/>
      <w:r w:rsidRPr="00C074E8">
        <w:rPr>
          <w:sz w:val="22"/>
          <w:szCs w:val="22"/>
        </w:rPr>
        <w:t>There</w:t>
      </w:r>
      <w:proofErr w:type="gramEnd"/>
      <w:r w:rsidRPr="00C074E8">
        <w:rPr>
          <w:sz w:val="22"/>
          <w:szCs w:val="22"/>
        </w:rPr>
        <w:t xml:space="preserve"> is statistical evidence of positive autocorrelation.</w:t>
      </w:r>
    </w:p>
    <w:p w14:paraId="38F734D4" w14:textId="77777777" w:rsidR="00C074E8" w:rsidRPr="00C074E8" w:rsidRDefault="00C074E8" w:rsidP="00235438">
      <w:pPr>
        <w:ind w:right="90"/>
        <w:jc w:val="both"/>
        <w:rPr>
          <w:sz w:val="22"/>
          <w:szCs w:val="22"/>
        </w:rPr>
      </w:pPr>
      <w:r w:rsidRPr="00C074E8">
        <w:rPr>
          <w:sz w:val="22"/>
          <w:szCs w:val="22"/>
        </w:rPr>
        <w:t xml:space="preserve">If </w:t>
      </w:r>
      <w:r w:rsidRPr="00C074E8">
        <w:rPr>
          <w:i/>
          <w:iCs/>
          <w:sz w:val="22"/>
          <w:szCs w:val="22"/>
        </w:rPr>
        <w:t xml:space="preserve">d </w:t>
      </w:r>
      <w:r w:rsidRPr="00C074E8">
        <w:rPr>
          <w:sz w:val="22"/>
          <w:szCs w:val="22"/>
        </w:rPr>
        <w:t xml:space="preserve">&gt; </w:t>
      </w:r>
      <w:r w:rsidRPr="00C074E8">
        <w:rPr>
          <w:i/>
          <w:iCs/>
          <w:sz w:val="22"/>
          <w:szCs w:val="22"/>
        </w:rPr>
        <w:t>d</w:t>
      </w:r>
      <w:r w:rsidRPr="00C074E8">
        <w:rPr>
          <w:sz w:val="22"/>
          <w:szCs w:val="22"/>
          <w:vertAlign w:val="subscript"/>
        </w:rPr>
        <w:t>2</w:t>
      </w:r>
      <w:proofErr w:type="gramStart"/>
      <w:r w:rsidRPr="00C074E8">
        <w:rPr>
          <w:sz w:val="22"/>
          <w:szCs w:val="22"/>
        </w:rPr>
        <w:t>​  ,</w:t>
      </w:r>
      <w:proofErr w:type="gramEnd"/>
      <w:r w:rsidRPr="00C074E8">
        <w:rPr>
          <w:sz w:val="22"/>
          <w:szCs w:val="22"/>
        </w:rPr>
        <w:t xml:space="preserve"> </w:t>
      </w:r>
      <w:proofErr w:type="gramStart"/>
      <w:r w:rsidRPr="00C074E8">
        <w:rPr>
          <w:sz w:val="22"/>
          <w:szCs w:val="22"/>
        </w:rPr>
        <w:t>There</w:t>
      </w:r>
      <w:proofErr w:type="gramEnd"/>
      <w:r w:rsidRPr="00C074E8">
        <w:rPr>
          <w:sz w:val="22"/>
          <w:szCs w:val="22"/>
        </w:rPr>
        <w:t xml:space="preserve"> is no statistical evidence of positive autocorrelation.</w:t>
      </w:r>
    </w:p>
    <w:p w14:paraId="7EB28AA5" w14:textId="77777777" w:rsidR="00C074E8" w:rsidRPr="00C074E8" w:rsidRDefault="00C074E8" w:rsidP="00235438">
      <w:pPr>
        <w:ind w:right="90"/>
        <w:jc w:val="both"/>
        <w:rPr>
          <w:sz w:val="22"/>
          <w:szCs w:val="22"/>
        </w:rPr>
      </w:pPr>
      <w:proofErr w:type="gramStart"/>
      <w:r w:rsidRPr="00C074E8">
        <w:rPr>
          <w:sz w:val="22"/>
          <w:szCs w:val="22"/>
        </w:rPr>
        <w:t>If  d</w:t>
      </w:r>
      <w:proofErr w:type="gramEnd"/>
      <w:r w:rsidRPr="00C074E8">
        <w:rPr>
          <w:sz w:val="22"/>
          <w:szCs w:val="22"/>
          <w:vertAlign w:val="subscript"/>
        </w:rPr>
        <w:t xml:space="preserve">1 </w:t>
      </w:r>
      <w:r w:rsidRPr="00C074E8">
        <w:rPr>
          <w:sz w:val="22"/>
          <w:szCs w:val="22"/>
        </w:rPr>
        <w:t>≤ d ≤ d</w:t>
      </w:r>
      <w:proofErr w:type="gramStart"/>
      <w:r w:rsidRPr="00C074E8">
        <w:rPr>
          <w:sz w:val="22"/>
          <w:szCs w:val="22"/>
          <w:vertAlign w:val="subscript"/>
        </w:rPr>
        <w:t xml:space="preserve">2  </w:t>
      </w:r>
      <w:r w:rsidRPr="00C074E8">
        <w:rPr>
          <w:sz w:val="22"/>
          <w:szCs w:val="22"/>
        </w:rPr>
        <w:t>,</w:t>
      </w:r>
      <w:proofErr w:type="gramEnd"/>
      <w:r w:rsidRPr="00C074E8">
        <w:rPr>
          <w:sz w:val="22"/>
          <w:szCs w:val="22"/>
        </w:rPr>
        <w:t xml:space="preserve"> </w:t>
      </w:r>
      <w:proofErr w:type="gramStart"/>
      <w:r w:rsidRPr="00C074E8">
        <w:rPr>
          <w:sz w:val="22"/>
          <w:szCs w:val="22"/>
        </w:rPr>
        <w:t>The</w:t>
      </w:r>
      <w:proofErr w:type="gramEnd"/>
      <w:r w:rsidRPr="00C074E8">
        <w:rPr>
          <w:sz w:val="22"/>
          <w:szCs w:val="22"/>
        </w:rPr>
        <w:t xml:space="preserve"> test is inconclusive.</w:t>
      </w:r>
    </w:p>
    <w:p w14:paraId="227DCFC8" w14:textId="77777777" w:rsidR="00C074E8" w:rsidRPr="00C074E8" w:rsidRDefault="00C074E8" w:rsidP="00235438">
      <w:pPr>
        <w:ind w:right="90"/>
        <w:jc w:val="both"/>
        <w:rPr>
          <w:sz w:val="22"/>
          <w:szCs w:val="22"/>
        </w:rPr>
      </w:pPr>
      <w:r w:rsidRPr="00C074E8">
        <w:rPr>
          <w:sz w:val="22"/>
          <w:szCs w:val="22"/>
        </w:rPr>
        <w:t>Positive serial correlation implies that a positive error for one observation increases the likelihood of a positive error for another observation.</w:t>
      </w:r>
    </w:p>
    <w:p w14:paraId="4F98FE9A" w14:textId="77777777" w:rsidR="00C074E8" w:rsidRPr="00C074E8" w:rsidRDefault="00C074E8" w:rsidP="00235438">
      <w:pPr>
        <w:ind w:right="90"/>
        <w:jc w:val="both"/>
        <w:rPr>
          <w:b/>
          <w:bCs/>
          <w:sz w:val="22"/>
          <w:szCs w:val="22"/>
        </w:rPr>
      </w:pPr>
      <w:bookmarkStart w:id="10" w:name="_Toc165813214"/>
      <w:r w:rsidRPr="00C074E8">
        <w:rPr>
          <w:b/>
          <w:bCs/>
          <w:sz w:val="22"/>
          <w:szCs w:val="22"/>
        </w:rPr>
        <w:t>3.3 MULTICOLLINEARITY</w:t>
      </w:r>
      <w:bookmarkEnd w:id="10"/>
    </w:p>
    <w:p w14:paraId="3B6C36B5" w14:textId="77777777" w:rsidR="00C074E8" w:rsidRPr="00C074E8" w:rsidRDefault="00C074E8" w:rsidP="00235438">
      <w:pPr>
        <w:ind w:right="90"/>
        <w:jc w:val="both"/>
        <w:rPr>
          <w:sz w:val="22"/>
          <w:szCs w:val="22"/>
        </w:rPr>
      </w:pPr>
      <w:r w:rsidRPr="00C074E8">
        <w:rPr>
          <w:sz w:val="22"/>
          <w:szCs w:val="22"/>
        </w:rPr>
        <w:t>Multicollinearity refers to the existence of linear relationships among explanatory variables in a regression model. It can be perfect or less than perfect, leading to challenges in estimating regression coefficients.</w:t>
      </w:r>
    </w:p>
    <w:p w14:paraId="417B92A6" w14:textId="77777777" w:rsidR="00C074E8" w:rsidRPr="00C074E8" w:rsidRDefault="00C074E8" w:rsidP="00235438">
      <w:pPr>
        <w:ind w:right="90"/>
        <w:jc w:val="both"/>
        <w:rPr>
          <w:b/>
          <w:bCs/>
          <w:sz w:val="22"/>
          <w:szCs w:val="22"/>
        </w:rPr>
      </w:pPr>
      <w:r w:rsidRPr="00C074E8">
        <w:rPr>
          <w:b/>
          <w:bCs/>
          <w:sz w:val="22"/>
          <w:szCs w:val="22"/>
        </w:rPr>
        <w:t>DETECTION OF MULTICOLLINEARITY</w:t>
      </w:r>
    </w:p>
    <w:p w14:paraId="3CB5BC6D" w14:textId="77777777" w:rsidR="00C074E8" w:rsidRPr="00C074E8" w:rsidRDefault="00C074E8" w:rsidP="00235438">
      <w:pPr>
        <w:numPr>
          <w:ilvl w:val="0"/>
          <w:numId w:val="31"/>
        </w:numPr>
        <w:ind w:right="90"/>
        <w:jc w:val="both"/>
        <w:rPr>
          <w:sz w:val="22"/>
          <w:szCs w:val="22"/>
        </w:rPr>
      </w:pPr>
      <w:r w:rsidRPr="00C074E8">
        <w:rPr>
          <w:b/>
          <w:bCs/>
          <w:sz w:val="22"/>
          <w:szCs w:val="22"/>
        </w:rPr>
        <w:t>High R² but Few Significant t Ratios:</w:t>
      </w:r>
      <w:r w:rsidRPr="00C074E8">
        <w:rPr>
          <w:sz w:val="22"/>
          <w:szCs w:val="22"/>
        </w:rPr>
        <w:t xml:space="preserve"> High overall model fit (R²) coupled with few statistically significant t ratios for individual coefficients suggest multicollinearity.</w:t>
      </w:r>
    </w:p>
    <w:p w14:paraId="230A7E70" w14:textId="77777777" w:rsidR="00C074E8" w:rsidRPr="00C074E8" w:rsidRDefault="00C074E8" w:rsidP="00235438">
      <w:pPr>
        <w:numPr>
          <w:ilvl w:val="0"/>
          <w:numId w:val="31"/>
        </w:numPr>
        <w:ind w:right="90"/>
        <w:jc w:val="both"/>
        <w:rPr>
          <w:sz w:val="22"/>
          <w:szCs w:val="22"/>
        </w:rPr>
      </w:pPr>
      <w:r w:rsidRPr="00C074E8">
        <w:rPr>
          <w:b/>
          <w:bCs/>
          <w:sz w:val="22"/>
          <w:szCs w:val="22"/>
        </w:rPr>
        <w:t>High Pair-wise Correlations among Regressors:</w:t>
      </w:r>
      <w:r w:rsidRPr="00C074E8">
        <w:rPr>
          <w:sz w:val="22"/>
          <w:szCs w:val="22"/>
        </w:rPr>
        <w:t xml:space="preserve"> Elevated zero-order correlation coefficients between two regressors may indicate multicollinearity, but caution is needed as high correlations are not necessary for collinearity.</w:t>
      </w:r>
    </w:p>
    <w:p w14:paraId="64A1442F" w14:textId="77777777" w:rsidR="00C074E8" w:rsidRPr="00C074E8" w:rsidRDefault="00C074E8" w:rsidP="00235438">
      <w:pPr>
        <w:numPr>
          <w:ilvl w:val="0"/>
          <w:numId w:val="31"/>
        </w:numPr>
        <w:ind w:right="90"/>
        <w:jc w:val="both"/>
        <w:rPr>
          <w:sz w:val="22"/>
          <w:szCs w:val="22"/>
        </w:rPr>
      </w:pPr>
      <w:r w:rsidRPr="00C074E8">
        <w:rPr>
          <w:b/>
          <w:bCs/>
          <w:sz w:val="22"/>
          <w:szCs w:val="22"/>
        </w:rPr>
        <w:t>Eigenvalues and Condition Index:</w:t>
      </w:r>
      <w:r w:rsidRPr="00C074E8">
        <w:rPr>
          <w:sz w:val="22"/>
          <w:szCs w:val="22"/>
        </w:rPr>
        <w:t xml:space="preserve"> The condition number (</w:t>
      </w:r>
      <w:r w:rsidRPr="00C074E8">
        <w:rPr>
          <w:i/>
          <w:iCs/>
          <w:sz w:val="22"/>
          <w:szCs w:val="22"/>
        </w:rPr>
        <w:t>K</w:t>
      </w:r>
      <w:r w:rsidRPr="00C074E8">
        <w:rPr>
          <w:sz w:val="22"/>
          <w:szCs w:val="22"/>
        </w:rPr>
        <w:t>) and condition index (</w:t>
      </w:r>
      <w:r w:rsidRPr="00C074E8">
        <w:rPr>
          <w:i/>
          <w:iCs/>
          <w:sz w:val="22"/>
          <w:szCs w:val="22"/>
        </w:rPr>
        <w:t>CI</w:t>
      </w:r>
      <w:r w:rsidRPr="00C074E8">
        <w:rPr>
          <w:sz w:val="22"/>
          <w:szCs w:val="22"/>
        </w:rPr>
        <w:t xml:space="preserve">) derived from eigenvalues provide insights into multicollinearity. A moderate to strong multicollinearity is suggested if </w:t>
      </w:r>
      <w:r w:rsidRPr="00C074E8">
        <w:rPr>
          <w:i/>
          <w:iCs/>
          <w:sz w:val="22"/>
          <w:szCs w:val="22"/>
        </w:rPr>
        <w:t>K</w:t>
      </w:r>
      <w:r w:rsidRPr="00C074E8">
        <w:rPr>
          <w:sz w:val="22"/>
          <w:szCs w:val="22"/>
        </w:rPr>
        <w:t xml:space="preserve"> is between 100 and 1000 or if </w:t>
      </w:r>
      <w:r w:rsidRPr="00C074E8">
        <w:rPr>
          <w:i/>
          <w:iCs/>
          <w:sz w:val="22"/>
          <w:szCs w:val="22"/>
        </w:rPr>
        <w:t>CI</w:t>
      </w:r>
      <w:r w:rsidRPr="00C074E8">
        <w:rPr>
          <w:sz w:val="22"/>
          <w:szCs w:val="22"/>
        </w:rPr>
        <w:t xml:space="preserve"> is between 10 and 30.</w:t>
      </w:r>
    </w:p>
    <w:p w14:paraId="19C1B371" w14:textId="77777777" w:rsidR="00C074E8" w:rsidRPr="00C074E8" w:rsidRDefault="00C074E8" w:rsidP="00235438">
      <w:pPr>
        <w:numPr>
          <w:ilvl w:val="0"/>
          <w:numId w:val="31"/>
        </w:numPr>
        <w:ind w:right="90"/>
        <w:jc w:val="both"/>
        <w:rPr>
          <w:sz w:val="22"/>
          <w:szCs w:val="22"/>
        </w:rPr>
      </w:pPr>
      <w:r w:rsidRPr="00C074E8">
        <w:rPr>
          <w:b/>
          <w:bCs/>
          <w:sz w:val="22"/>
          <w:szCs w:val="22"/>
        </w:rPr>
        <w:t xml:space="preserve">Tolerance and Variance Inflation Factor (VIF): </w:t>
      </w:r>
      <w:r w:rsidRPr="00C074E8">
        <w:rPr>
          <w:sz w:val="22"/>
          <w:szCs w:val="22"/>
        </w:rPr>
        <w:t>The VIF, measuring the increase in the variance of an estimated regression coefficient due to multicollinearity, is a useful indicator. A VIF exceeding 10 indicates significant collinearity. Tolerance (</w:t>
      </w:r>
      <w:r w:rsidRPr="00C074E8">
        <w:rPr>
          <w:i/>
          <w:iCs/>
          <w:sz w:val="22"/>
          <w:szCs w:val="22"/>
        </w:rPr>
        <w:t>TOL</w:t>
      </w:r>
      <w:r w:rsidRPr="00C074E8">
        <w:rPr>
          <w:sz w:val="22"/>
          <w:szCs w:val="22"/>
        </w:rPr>
        <w:t>) is another measure, where values close to zero suggest greater collinearity.</w:t>
      </w:r>
    </w:p>
    <w:p w14:paraId="370DACE6" w14:textId="77777777" w:rsidR="00C074E8" w:rsidRPr="00C074E8" w:rsidRDefault="00C074E8" w:rsidP="00235438">
      <w:pPr>
        <w:ind w:right="90"/>
        <w:jc w:val="both"/>
        <w:rPr>
          <w:sz w:val="22"/>
          <w:szCs w:val="22"/>
        </w:rPr>
      </w:pPr>
    </w:p>
    <w:p w14:paraId="22AECBE6" w14:textId="77777777" w:rsidR="00C074E8" w:rsidRPr="00C074E8" w:rsidRDefault="00C074E8" w:rsidP="00235438">
      <w:pPr>
        <w:ind w:right="90"/>
        <w:jc w:val="both"/>
        <w:rPr>
          <w:sz w:val="22"/>
          <w:szCs w:val="22"/>
        </w:rPr>
      </w:pPr>
      <w:r w:rsidRPr="00C074E8">
        <w:rPr>
          <w:sz w:val="22"/>
          <w:szCs w:val="22"/>
        </w:rPr>
        <w:t>Addressing multicollinearity is crucial to ensure the reliability of regression coefficient estimates and the overall model fit.</w:t>
      </w:r>
    </w:p>
    <w:p w14:paraId="26D0EFF4" w14:textId="77777777" w:rsidR="00C074E8" w:rsidRPr="00C074E8" w:rsidRDefault="00C074E8" w:rsidP="00235438">
      <w:pPr>
        <w:ind w:right="90"/>
        <w:jc w:val="both"/>
        <w:rPr>
          <w:b/>
          <w:bCs/>
          <w:sz w:val="22"/>
          <w:szCs w:val="22"/>
        </w:rPr>
      </w:pPr>
      <w:bookmarkStart w:id="11" w:name="_Toc165813215"/>
      <w:r w:rsidRPr="00C074E8">
        <w:rPr>
          <w:b/>
          <w:bCs/>
          <w:sz w:val="22"/>
          <w:szCs w:val="22"/>
        </w:rPr>
        <w:t>3.4 ANALYSIS OF VARIANCE (ANOVA)</w:t>
      </w:r>
      <w:bookmarkEnd w:id="11"/>
    </w:p>
    <w:p w14:paraId="38921C5D" w14:textId="77777777" w:rsidR="00C074E8" w:rsidRPr="00C074E8" w:rsidRDefault="00C074E8" w:rsidP="00235438">
      <w:pPr>
        <w:ind w:right="90"/>
        <w:jc w:val="both"/>
        <w:rPr>
          <w:sz w:val="22"/>
          <w:szCs w:val="22"/>
        </w:rPr>
      </w:pPr>
      <w:r w:rsidRPr="00C074E8">
        <w:rPr>
          <w:sz w:val="22"/>
          <w:szCs w:val="22"/>
        </w:rPr>
        <w:t>Analysis of Variance (ANOVA) plays a crucial role in understanding the variability within a regression model and conducting tests of significance. This statistical method involves hypothesis testing for the significance of partial regression coefficients and the overall significance of the regression model.</w:t>
      </w:r>
    </w:p>
    <w:p w14:paraId="5856E284" w14:textId="77777777" w:rsidR="00C074E8" w:rsidRPr="00C074E8" w:rsidRDefault="00C074E8" w:rsidP="00235438">
      <w:pPr>
        <w:ind w:right="90"/>
        <w:jc w:val="both"/>
        <w:rPr>
          <w:b/>
          <w:bCs/>
          <w:sz w:val="22"/>
          <w:szCs w:val="22"/>
        </w:rPr>
      </w:pPr>
    </w:p>
    <w:p w14:paraId="183CCDC7" w14:textId="77777777" w:rsidR="00C074E8" w:rsidRPr="00C074E8" w:rsidRDefault="00C074E8" w:rsidP="00235438">
      <w:pPr>
        <w:ind w:right="90"/>
        <w:jc w:val="both"/>
        <w:rPr>
          <w:b/>
          <w:bCs/>
          <w:sz w:val="22"/>
          <w:szCs w:val="22"/>
        </w:rPr>
      </w:pPr>
      <w:r w:rsidRPr="00C074E8">
        <w:rPr>
          <w:b/>
          <w:bCs/>
          <w:sz w:val="22"/>
          <w:szCs w:val="22"/>
        </w:rPr>
        <w:t>HYPOTHESIS TESTING FOR PARTIAL REGRESSION COEFFICIENTS</w:t>
      </w:r>
    </w:p>
    <w:p w14:paraId="6FAF0D61" w14:textId="77777777" w:rsidR="00C074E8" w:rsidRPr="00C074E8" w:rsidRDefault="00C074E8" w:rsidP="00235438">
      <w:pPr>
        <w:numPr>
          <w:ilvl w:val="0"/>
          <w:numId w:val="32"/>
        </w:numPr>
        <w:ind w:right="90"/>
        <w:jc w:val="both"/>
        <w:rPr>
          <w:sz w:val="22"/>
          <w:szCs w:val="22"/>
        </w:rPr>
      </w:pPr>
      <w:r w:rsidRPr="00C074E8">
        <w:rPr>
          <w:b/>
          <w:bCs/>
          <w:sz w:val="22"/>
          <w:szCs w:val="22"/>
        </w:rPr>
        <w:t>Null Hypothesis (Ho):</w:t>
      </w:r>
      <w:r w:rsidRPr="00C074E8">
        <w:rPr>
          <w:sz w:val="22"/>
          <w:szCs w:val="22"/>
        </w:rPr>
        <w:t xml:space="preserve"> Bi (Partial regression coefficient) is not significant for </w:t>
      </w:r>
      <w:proofErr w:type="spellStart"/>
      <w:r w:rsidRPr="00C074E8">
        <w:rPr>
          <w:i/>
          <w:iCs/>
          <w:sz w:val="22"/>
          <w:szCs w:val="22"/>
        </w:rPr>
        <w:t>i</w:t>
      </w:r>
      <w:proofErr w:type="spellEnd"/>
      <w:r w:rsidRPr="00C074E8">
        <w:rPr>
          <w:sz w:val="22"/>
          <w:szCs w:val="22"/>
        </w:rPr>
        <w:t>=1,</w:t>
      </w:r>
      <w:proofErr w:type="gramStart"/>
      <w:r w:rsidRPr="00C074E8">
        <w:rPr>
          <w:sz w:val="22"/>
          <w:szCs w:val="22"/>
        </w:rPr>
        <w:t>2,3,…</w:t>
      </w:r>
      <w:proofErr w:type="gramEnd"/>
      <w:r w:rsidRPr="00C074E8">
        <w:rPr>
          <w:sz w:val="22"/>
          <w:szCs w:val="22"/>
        </w:rPr>
        <w:t>,</w:t>
      </w:r>
      <w:r w:rsidRPr="00C074E8">
        <w:rPr>
          <w:i/>
          <w:iCs/>
          <w:sz w:val="22"/>
          <w:szCs w:val="22"/>
        </w:rPr>
        <w:t>k</w:t>
      </w:r>
      <w:r w:rsidRPr="00C074E8">
        <w:rPr>
          <w:sz w:val="22"/>
          <w:szCs w:val="22"/>
        </w:rPr>
        <w:t>.</w:t>
      </w:r>
    </w:p>
    <w:p w14:paraId="29A12405" w14:textId="77777777" w:rsidR="00C074E8" w:rsidRPr="00C074E8" w:rsidRDefault="00C074E8" w:rsidP="00235438">
      <w:pPr>
        <w:ind w:right="90"/>
        <w:jc w:val="both"/>
        <w:rPr>
          <w:sz w:val="22"/>
          <w:szCs w:val="22"/>
        </w:rPr>
      </w:pPr>
    </w:p>
    <w:p w14:paraId="25EFAF4E" w14:textId="77777777" w:rsidR="00C074E8" w:rsidRPr="00C074E8" w:rsidRDefault="00C074E8" w:rsidP="00235438">
      <w:pPr>
        <w:numPr>
          <w:ilvl w:val="0"/>
          <w:numId w:val="32"/>
        </w:numPr>
        <w:ind w:right="90"/>
        <w:jc w:val="both"/>
        <w:rPr>
          <w:sz w:val="22"/>
          <w:szCs w:val="22"/>
        </w:rPr>
      </w:pPr>
      <w:r w:rsidRPr="00C074E8">
        <w:rPr>
          <w:b/>
          <w:bCs/>
          <w:sz w:val="22"/>
          <w:szCs w:val="22"/>
        </w:rPr>
        <w:t>Alternative Hypothesis (H1):</w:t>
      </w:r>
      <w:r w:rsidRPr="00C074E8">
        <w:rPr>
          <w:sz w:val="22"/>
          <w:szCs w:val="22"/>
        </w:rPr>
        <w:t xml:space="preserve"> Bi is significant for at least one </w:t>
      </w:r>
      <w:proofErr w:type="spellStart"/>
      <w:r w:rsidRPr="00C074E8">
        <w:rPr>
          <w:i/>
          <w:iCs/>
          <w:sz w:val="22"/>
          <w:szCs w:val="22"/>
        </w:rPr>
        <w:t>i</w:t>
      </w:r>
      <w:proofErr w:type="spellEnd"/>
      <w:r w:rsidRPr="00C074E8">
        <w:rPr>
          <w:sz w:val="22"/>
          <w:szCs w:val="22"/>
        </w:rPr>
        <w:t>.</w:t>
      </w:r>
    </w:p>
    <w:p w14:paraId="772514DB" w14:textId="77777777" w:rsidR="00C074E8" w:rsidRPr="00C074E8" w:rsidRDefault="00C074E8" w:rsidP="00235438">
      <w:pPr>
        <w:ind w:right="90"/>
        <w:jc w:val="both"/>
        <w:rPr>
          <w:sz w:val="22"/>
          <w:szCs w:val="22"/>
        </w:rPr>
      </w:pPr>
      <w:r w:rsidRPr="00C074E8">
        <w:rPr>
          <w:sz w:val="22"/>
          <w:szCs w:val="22"/>
        </w:rPr>
        <w:t>Test Statistic</w:t>
      </w:r>
    </w:p>
    <w:p w14:paraId="649E075F" w14:textId="603BE6FE" w:rsidR="00C074E8" w:rsidRPr="00C074E8" w:rsidRDefault="00C074E8" w:rsidP="00235438">
      <w:pPr>
        <w:ind w:right="90"/>
        <w:jc w:val="both"/>
        <w:rPr>
          <w:sz w:val="22"/>
          <w:szCs w:val="22"/>
        </w:rPr>
      </w:pPr>
      <w:r w:rsidRPr="00C074E8">
        <w:rPr>
          <w:noProof/>
          <w:sz w:val="22"/>
          <w:szCs w:val="22"/>
        </w:rPr>
        <w:drawing>
          <wp:inline distT="0" distB="0" distL="0" distR="0" wp14:anchorId="36E1EB30" wp14:editId="513E5B28">
            <wp:extent cx="1781175" cy="504825"/>
            <wp:effectExtent l="0" t="0" r="9525" b="9525"/>
            <wp:docPr id="14313013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504825"/>
                    </a:xfrm>
                    <a:prstGeom prst="rect">
                      <a:avLst/>
                    </a:prstGeom>
                    <a:noFill/>
                    <a:ln>
                      <a:noFill/>
                    </a:ln>
                  </pic:spPr>
                </pic:pic>
              </a:graphicData>
            </a:graphic>
          </wp:inline>
        </w:drawing>
      </w:r>
      <w:r w:rsidRPr="00C074E8">
        <w:rPr>
          <w:sz w:val="22"/>
          <w:szCs w:val="22"/>
        </w:rPr>
        <w:t xml:space="preserve">                                                                   3.12</w:t>
      </w:r>
    </w:p>
    <w:p w14:paraId="1D8DC46B" w14:textId="77777777" w:rsidR="00C074E8" w:rsidRPr="00C074E8" w:rsidRDefault="00C074E8" w:rsidP="00235438">
      <w:pPr>
        <w:ind w:right="90"/>
        <w:jc w:val="both"/>
        <w:rPr>
          <w:sz w:val="22"/>
          <w:szCs w:val="22"/>
        </w:rPr>
      </w:pPr>
    </w:p>
    <w:p w14:paraId="62B50ED7" w14:textId="77777777" w:rsidR="00C074E8" w:rsidRPr="00C074E8" w:rsidRDefault="00C074E8" w:rsidP="00235438">
      <w:pPr>
        <w:ind w:right="90"/>
        <w:jc w:val="both"/>
        <w:rPr>
          <w:b/>
          <w:bCs/>
          <w:sz w:val="22"/>
          <w:szCs w:val="22"/>
        </w:rPr>
      </w:pPr>
      <w:r w:rsidRPr="00C074E8">
        <w:rPr>
          <w:b/>
          <w:bCs/>
          <w:sz w:val="22"/>
          <w:szCs w:val="22"/>
        </w:rPr>
        <w:t>DECISION RULE</w:t>
      </w:r>
    </w:p>
    <w:p w14:paraId="5707435E" w14:textId="77777777" w:rsidR="00C074E8" w:rsidRPr="00C074E8" w:rsidRDefault="00C074E8" w:rsidP="00235438">
      <w:pPr>
        <w:ind w:right="90"/>
        <w:jc w:val="both"/>
        <w:rPr>
          <w:sz w:val="22"/>
          <w:szCs w:val="22"/>
        </w:rPr>
      </w:pPr>
      <w:r w:rsidRPr="00C074E8">
        <w:rPr>
          <w:sz w:val="22"/>
          <w:szCs w:val="22"/>
        </w:rPr>
        <w:lastRenderedPageBreak/>
        <w:t>If the p-value is less than the chosen level of significance (</w:t>
      </w:r>
      <w:r w:rsidRPr="00C074E8">
        <w:rPr>
          <w:i/>
          <w:iCs/>
          <w:sz w:val="22"/>
          <w:szCs w:val="22"/>
        </w:rPr>
        <w:t>α</w:t>
      </w:r>
      <w:r w:rsidRPr="00C074E8">
        <w:rPr>
          <w:sz w:val="22"/>
          <w:szCs w:val="22"/>
        </w:rPr>
        <w:t>), reject the null hypothesis; otherwise, do not reject the null hypothesis.</w:t>
      </w:r>
    </w:p>
    <w:p w14:paraId="4CB05141" w14:textId="77777777" w:rsidR="00C074E8" w:rsidRPr="00C074E8" w:rsidRDefault="00C074E8" w:rsidP="00235438">
      <w:pPr>
        <w:ind w:right="90"/>
        <w:jc w:val="both"/>
        <w:rPr>
          <w:b/>
          <w:bCs/>
          <w:sz w:val="22"/>
          <w:szCs w:val="22"/>
        </w:rPr>
      </w:pPr>
      <w:r w:rsidRPr="00C074E8">
        <w:rPr>
          <w:b/>
          <w:bCs/>
          <w:sz w:val="22"/>
          <w:szCs w:val="22"/>
        </w:rPr>
        <w:t>Testing Hypothesis using the F-test</w:t>
      </w:r>
    </w:p>
    <w:p w14:paraId="2329F7DE" w14:textId="77777777" w:rsidR="00C074E8" w:rsidRPr="00C074E8" w:rsidRDefault="00C074E8" w:rsidP="00235438">
      <w:pPr>
        <w:numPr>
          <w:ilvl w:val="0"/>
          <w:numId w:val="33"/>
        </w:numPr>
        <w:ind w:right="90"/>
        <w:jc w:val="both"/>
        <w:rPr>
          <w:sz w:val="22"/>
          <w:szCs w:val="22"/>
        </w:rPr>
      </w:pPr>
      <w:r w:rsidRPr="00C074E8">
        <w:rPr>
          <w:b/>
          <w:bCs/>
          <w:sz w:val="22"/>
          <w:szCs w:val="22"/>
        </w:rPr>
        <w:t>Null Hypothesis (Ho):</w:t>
      </w:r>
      <w:r w:rsidRPr="00C074E8">
        <w:rPr>
          <w:sz w:val="22"/>
          <w:szCs w:val="22"/>
        </w:rPr>
        <w:t xml:space="preserve"> The regression model is not significant; none of the explanatory variables has explanatory power.</w:t>
      </w:r>
    </w:p>
    <w:p w14:paraId="1C16BD8B" w14:textId="77777777" w:rsidR="00C074E8" w:rsidRPr="00C074E8" w:rsidRDefault="00C074E8" w:rsidP="00235438">
      <w:pPr>
        <w:numPr>
          <w:ilvl w:val="0"/>
          <w:numId w:val="33"/>
        </w:numPr>
        <w:ind w:right="90"/>
        <w:jc w:val="both"/>
        <w:rPr>
          <w:sz w:val="22"/>
          <w:szCs w:val="22"/>
        </w:rPr>
      </w:pPr>
      <w:r w:rsidRPr="00C074E8">
        <w:rPr>
          <w:b/>
          <w:bCs/>
          <w:sz w:val="22"/>
          <w:szCs w:val="22"/>
        </w:rPr>
        <w:t>Alternative Hypothesis (H1):</w:t>
      </w:r>
      <w:r w:rsidRPr="00C074E8">
        <w:rPr>
          <w:sz w:val="22"/>
          <w:szCs w:val="22"/>
        </w:rPr>
        <w:t xml:space="preserve"> The regression model is significant; at least one explanatory variable has explanatory power.</w:t>
      </w:r>
    </w:p>
    <w:p w14:paraId="2F723252" w14:textId="77777777" w:rsidR="00C074E8" w:rsidRPr="00C074E8" w:rsidRDefault="00C074E8" w:rsidP="00235438">
      <w:pPr>
        <w:ind w:right="90"/>
        <w:jc w:val="both"/>
        <w:rPr>
          <w:b/>
          <w:bCs/>
          <w:sz w:val="22"/>
          <w:szCs w:val="22"/>
        </w:rPr>
      </w:pPr>
      <w:r w:rsidRPr="00C074E8">
        <w:rPr>
          <w:b/>
          <w:bCs/>
          <w:sz w:val="22"/>
          <w:szCs w:val="22"/>
        </w:rPr>
        <w:t>PARTITIONING THE SUM OF SQUARES</w:t>
      </w:r>
    </w:p>
    <w:p w14:paraId="4B014FCD" w14:textId="77777777" w:rsidR="00C074E8" w:rsidRPr="00C074E8" w:rsidRDefault="00C074E8" w:rsidP="00235438">
      <w:pPr>
        <w:ind w:right="90"/>
        <w:jc w:val="both"/>
        <w:rPr>
          <w:sz w:val="22"/>
          <w:szCs w:val="22"/>
        </w:rPr>
      </w:pPr>
      <w:r w:rsidRPr="00C074E8">
        <w:rPr>
          <w:sz w:val="22"/>
          <w:szCs w:val="22"/>
        </w:rPr>
        <w:t>SSR = SS Total−SSE</w:t>
      </w:r>
    </w:p>
    <w:p w14:paraId="0C5F476A" w14:textId="77777777" w:rsidR="00C074E8" w:rsidRPr="00C074E8" w:rsidRDefault="00C074E8" w:rsidP="00235438">
      <w:pPr>
        <w:ind w:right="90"/>
        <w:jc w:val="both"/>
        <w:rPr>
          <w:sz w:val="22"/>
          <w:szCs w:val="22"/>
        </w:rPr>
      </w:pPr>
      <w:r w:rsidRPr="00C074E8">
        <w:rPr>
          <w:sz w:val="22"/>
          <w:szCs w:val="22"/>
        </w:rPr>
        <w:t>SSR=SS Total−SSE</w:t>
      </w:r>
    </w:p>
    <w:p w14:paraId="3E435C1D" w14:textId="77777777" w:rsidR="00C074E8" w:rsidRPr="00C074E8" w:rsidRDefault="00C074E8" w:rsidP="00235438">
      <w:pPr>
        <w:ind w:right="90"/>
        <w:jc w:val="both"/>
        <w:rPr>
          <w:sz w:val="22"/>
          <w:szCs w:val="22"/>
        </w:rPr>
      </w:pPr>
      <w:r w:rsidRPr="00C074E8">
        <w:rPr>
          <w:sz w:val="22"/>
          <w:szCs w:val="22"/>
        </w:rPr>
        <w:t xml:space="preserve">Where: </w:t>
      </w:r>
    </w:p>
    <w:p w14:paraId="39319DA0" w14:textId="77777777" w:rsidR="00C074E8" w:rsidRPr="00C074E8" w:rsidRDefault="00C074E8" w:rsidP="00235438">
      <w:pPr>
        <w:ind w:right="90"/>
        <w:jc w:val="both"/>
        <w:rPr>
          <w:sz w:val="22"/>
          <w:szCs w:val="22"/>
        </w:rPr>
      </w:pPr>
      <w:r w:rsidRPr="00C074E8">
        <w:rPr>
          <w:sz w:val="22"/>
          <w:szCs w:val="22"/>
        </w:rPr>
        <w:t xml:space="preserve">SST=Total Sum of Squares.                                                              </w:t>
      </w:r>
      <w:r w:rsidRPr="00C074E8">
        <w:rPr>
          <w:sz w:val="22"/>
          <w:szCs w:val="22"/>
        </w:rPr>
        <w:tab/>
      </w:r>
      <w:r w:rsidRPr="00C074E8">
        <w:rPr>
          <w:sz w:val="22"/>
          <w:szCs w:val="22"/>
        </w:rPr>
        <w:tab/>
      </w:r>
      <w:r w:rsidRPr="00C074E8">
        <w:rPr>
          <w:sz w:val="22"/>
          <w:szCs w:val="22"/>
        </w:rPr>
        <w:tab/>
      </w:r>
      <w:r w:rsidRPr="00C074E8">
        <w:rPr>
          <w:sz w:val="22"/>
          <w:szCs w:val="22"/>
        </w:rPr>
        <w:tab/>
        <w:t xml:space="preserve">    3.13</w:t>
      </w:r>
    </w:p>
    <w:p w14:paraId="3F78DBD7" w14:textId="77777777" w:rsidR="00C074E8" w:rsidRPr="00C074E8" w:rsidRDefault="00C074E8" w:rsidP="00235438">
      <w:pPr>
        <w:ind w:right="90"/>
        <w:jc w:val="both"/>
        <w:rPr>
          <w:sz w:val="22"/>
          <w:szCs w:val="22"/>
        </w:rPr>
      </w:pPr>
      <w:r w:rsidRPr="00C074E8">
        <w:rPr>
          <w:sz w:val="22"/>
          <w:szCs w:val="22"/>
        </w:rPr>
        <w:t xml:space="preserve">SSR=Regression Sum of Squares.                                                    </w:t>
      </w:r>
      <w:r w:rsidRPr="00C074E8">
        <w:rPr>
          <w:sz w:val="22"/>
          <w:szCs w:val="22"/>
        </w:rPr>
        <w:tab/>
      </w:r>
      <w:r w:rsidRPr="00C074E8">
        <w:rPr>
          <w:sz w:val="22"/>
          <w:szCs w:val="22"/>
        </w:rPr>
        <w:tab/>
      </w:r>
      <w:r w:rsidRPr="00C074E8">
        <w:rPr>
          <w:sz w:val="22"/>
          <w:szCs w:val="22"/>
        </w:rPr>
        <w:tab/>
      </w:r>
      <w:r w:rsidRPr="00C074E8">
        <w:rPr>
          <w:sz w:val="22"/>
          <w:szCs w:val="22"/>
        </w:rPr>
        <w:tab/>
        <w:t xml:space="preserve">    3.14</w:t>
      </w:r>
    </w:p>
    <w:p w14:paraId="1A96A358" w14:textId="77777777" w:rsidR="00C074E8" w:rsidRPr="00C074E8" w:rsidRDefault="00C074E8" w:rsidP="00235438">
      <w:pPr>
        <w:ind w:right="90"/>
        <w:jc w:val="both"/>
        <w:rPr>
          <w:sz w:val="22"/>
          <w:szCs w:val="22"/>
        </w:rPr>
      </w:pPr>
      <w:r w:rsidRPr="00C074E8">
        <w:rPr>
          <w:sz w:val="22"/>
          <w:szCs w:val="22"/>
        </w:rPr>
        <w:t xml:space="preserve">SSE= Error Sum of Squares.                                                               </w:t>
      </w:r>
      <w:r w:rsidRPr="00C074E8">
        <w:rPr>
          <w:sz w:val="22"/>
          <w:szCs w:val="22"/>
        </w:rPr>
        <w:tab/>
      </w:r>
      <w:r w:rsidRPr="00C074E8">
        <w:rPr>
          <w:sz w:val="22"/>
          <w:szCs w:val="22"/>
        </w:rPr>
        <w:tab/>
      </w:r>
      <w:r w:rsidRPr="00C074E8">
        <w:rPr>
          <w:sz w:val="22"/>
          <w:szCs w:val="22"/>
        </w:rPr>
        <w:tab/>
        <w:t xml:space="preserve">    3.15</w:t>
      </w:r>
    </w:p>
    <w:p w14:paraId="20053173" w14:textId="77777777" w:rsidR="00C074E8" w:rsidRPr="00C074E8" w:rsidRDefault="00C074E8" w:rsidP="00235438">
      <w:pPr>
        <w:ind w:right="90"/>
        <w:jc w:val="both"/>
        <w:rPr>
          <w:sz w:val="22"/>
          <w:szCs w:val="22"/>
        </w:rPr>
      </w:pPr>
      <w:r w:rsidRPr="00C074E8">
        <w:rPr>
          <w:sz w:val="22"/>
          <w:szCs w:val="22"/>
        </w:rPr>
        <w:t xml:space="preserve">MSR=SSR/1-p                                                                                      </w:t>
      </w:r>
      <w:r w:rsidRPr="00C074E8">
        <w:rPr>
          <w:sz w:val="22"/>
          <w:szCs w:val="22"/>
        </w:rPr>
        <w:tab/>
      </w:r>
      <w:r w:rsidRPr="00C074E8">
        <w:rPr>
          <w:sz w:val="22"/>
          <w:szCs w:val="22"/>
        </w:rPr>
        <w:tab/>
      </w:r>
      <w:r w:rsidRPr="00C074E8">
        <w:rPr>
          <w:sz w:val="22"/>
          <w:szCs w:val="22"/>
        </w:rPr>
        <w:tab/>
        <w:t xml:space="preserve">    3.16</w:t>
      </w:r>
    </w:p>
    <w:p w14:paraId="0246D163" w14:textId="77777777" w:rsidR="00C074E8" w:rsidRPr="00C074E8" w:rsidRDefault="00C074E8" w:rsidP="00235438">
      <w:pPr>
        <w:ind w:right="90"/>
        <w:jc w:val="both"/>
        <w:rPr>
          <w:b/>
          <w:bCs/>
          <w:sz w:val="22"/>
          <w:szCs w:val="22"/>
        </w:rPr>
      </w:pPr>
    </w:p>
    <w:p w14:paraId="71DB76D0" w14:textId="77777777" w:rsidR="00C074E8" w:rsidRPr="00C074E8" w:rsidRDefault="00C074E8" w:rsidP="00235438">
      <w:pPr>
        <w:ind w:right="90"/>
        <w:jc w:val="both"/>
        <w:rPr>
          <w:b/>
          <w:bCs/>
          <w:sz w:val="22"/>
          <w:szCs w:val="22"/>
        </w:rPr>
      </w:pPr>
      <w:r w:rsidRPr="00C074E8">
        <w:rPr>
          <w:b/>
          <w:bCs/>
          <w:sz w:val="22"/>
          <w:szCs w:val="22"/>
        </w:rPr>
        <w:t>ANOVA Table</w:t>
      </w:r>
    </w:p>
    <w:p w14:paraId="0B69FE15" w14:textId="4F7791F0" w:rsidR="00C074E8" w:rsidRPr="00C074E8" w:rsidRDefault="00C074E8" w:rsidP="00235438">
      <w:pPr>
        <w:ind w:right="90"/>
        <w:jc w:val="both"/>
        <w:rPr>
          <w:sz w:val="22"/>
          <w:szCs w:val="22"/>
        </w:rPr>
      </w:pPr>
      <w:r w:rsidRPr="00C074E8">
        <w:rPr>
          <w:sz w:val="22"/>
          <w:szCs w:val="22"/>
        </w:rPr>
        <w:br/>
      </w:r>
      <w:r w:rsidRPr="00C074E8">
        <w:rPr>
          <w:noProof/>
          <w:sz w:val="22"/>
          <w:szCs w:val="22"/>
        </w:rPr>
        <w:drawing>
          <wp:inline distT="0" distB="0" distL="0" distR="0" wp14:anchorId="14086569" wp14:editId="2309F137">
            <wp:extent cx="2552700" cy="685800"/>
            <wp:effectExtent l="0" t="0" r="0" b="0"/>
            <wp:docPr id="13394984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685800"/>
                    </a:xfrm>
                    <a:prstGeom prst="rect">
                      <a:avLst/>
                    </a:prstGeom>
                    <a:noFill/>
                    <a:ln>
                      <a:noFill/>
                    </a:ln>
                  </pic:spPr>
                </pic:pic>
              </a:graphicData>
            </a:graphic>
          </wp:inline>
        </w:drawing>
      </w:r>
      <w:r w:rsidRPr="00C074E8">
        <w:rPr>
          <w:sz w:val="22"/>
          <w:szCs w:val="22"/>
        </w:rPr>
        <w:t xml:space="preserve"> </w:t>
      </w:r>
    </w:p>
    <w:p w14:paraId="7C45210D" w14:textId="77777777" w:rsidR="00C074E8" w:rsidRPr="00C074E8" w:rsidRDefault="00C074E8" w:rsidP="00235438">
      <w:pPr>
        <w:ind w:right="90"/>
        <w:jc w:val="both"/>
        <w:rPr>
          <w:sz w:val="22"/>
          <w:szCs w:val="22"/>
        </w:rPr>
      </w:pPr>
      <w:r w:rsidRPr="00C074E8">
        <w:rPr>
          <w:sz w:val="22"/>
          <w:szCs w:val="22"/>
        </w:rPr>
        <w:t>Multiple Coefficient of Determination</w:t>
      </w:r>
    </w:p>
    <w:p w14:paraId="0311DD1F" w14:textId="3FC848D5" w:rsidR="00C074E8" w:rsidRPr="00C074E8" w:rsidRDefault="00C074E8" w:rsidP="00235438">
      <w:pPr>
        <w:ind w:right="90"/>
        <w:jc w:val="both"/>
        <w:rPr>
          <w:sz w:val="22"/>
          <w:szCs w:val="22"/>
        </w:rPr>
      </w:pPr>
      <w:r w:rsidRPr="00C074E8">
        <w:rPr>
          <w:noProof/>
          <w:sz w:val="22"/>
          <w:szCs w:val="22"/>
        </w:rPr>
        <w:drawing>
          <wp:inline distT="0" distB="0" distL="0" distR="0" wp14:anchorId="21271FE0" wp14:editId="4705ACF0">
            <wp:extent cx="2867025" cy="333375"/>
            <wp:effectExtent l="0" t="0" r="9525" b="9525"/>
            <wp:docPr id="204529148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7025" cy="333375"/>
                    </a:xfrm>
                    <a:prstGeom prst="rect">
                      <a:avLst/>
                    </a:prstGeom>
                    <a:noFill/>
                    <a:ln>
                      <a:noFill/>
                    </a:ln>
                  </pic:spPr>
                </pic:pic>
              </a:graphicData>
            </a:graphic>
          </wp:inline>
        </w:drawing>
      </w:r>
      <w:r w:rsidRPr="00C074E8">
        <w:rPr>
          <w:sz w:val="22"/>
          <w:szCs w:val="22"/>
        </w:rPr>
        <w:t xml:space="preserve">                                             </w:t>
      </w:r>
      <w:r w:rsidRPr="00C074E8">
        <w:rPr>
          <w:sz w:val="22"/>
          <w:szCs w:val="22"/>
        </w:rPr>
        <w:tab/>
      </w:r>
      <w:r w:rsidRPr="00C074E8">
        <w:rPr>
          <w:sz w:val="22"/>
          <w:szCs w:val="22"/>
        </w:rPr>
        <w:tab/>
        <w:t xml:space="preserve">   3.17</w:t>
      </w:r>
    </w:p>
    <w:p w14:paraId="5F5CA93B" w14:textId="77777777" w:rsidR="00C074E8" w:rsidRPr="00C074E8" w:rsidRDefault="00C074E8" w:rsidP="00235438">
      <w:pPr>
        <w:ind w:right="90"/>
        <w:jc w:val="both"/>
        <w:rPr>
          <w:sz w:val="22"/>
          <w:szCs w:val="22"/>
        </w:rPr>
      </w:pPr>
    </w:p>
    <w:p w14:paraId="00D51468" w14:textId="77777777" w:rsidR="00C074E8" w:rsidRPr="00C074E8" w:rsidRDefault="00C074E8" w:rsidP="00235438">
      <w:pPr>
        <w:ind w:right="90"/>
        <w:jc w:val="both"/>
        <w:rPr>
          <w:sz w:val="22"/>
          <w:szCs w:val="22"/>
        </w:rPr>
      </w:pPr>
      <w:r w:rsidRPr="00C074E8">
        <w:rPr>
          <w:sz w:val="22"/>
          <w:szCs w:val="22"/>
        </w:rPr>
        <w:t xml:space="preserve">The multiple </w:t>
      </w:r>
      <w:proofErr w:type="gramStart"/>
      <w:r w:rsidRPr="00C074E8">
        <w:rPr>
          <w:sz w:val="22"/>
          <w:szCs w:val="22"/>
        </w:rPr>
        <w:t>coefficient</w:t>
      </w:r>
      <w:proofErr w:type="gramEnd"/>
      <w:r w:rsidRPr="00C074E8">
        <w:rPr>
          <w:sz w:val="22"/>
          <w:szCs w:val="22"/>
        </w:rPr>
        <w:t xml:space="preserve"> of determination indicates the proportion of the total variation in the dependent variable explained by all the explanatory variables, ranging between 0 and 1. </w:t>
      </w:r>
    </w:p>
    <w:p w14:paraId="097C8757" w14:textId="77777777" w:rsidR="00C074E8" w:rsidRPr="00C074E8" w:rsidRDefault="00C074E8" w:rsidP="00235438">
      <w:pPr>
        <w:ind w:right="90"/>
        <w:jc w:val="both"/>
        <w:rPr>
          <w:b/>
          <w:bCs/>
          <w:sz w:val="22"/>
          <w:szCs w:val="22"/>
        </w:rPr>
      </w:pPr>
      <w:bookmarkStart w:id="12" w:name="_Toc165813216"/>
      <w:r w:rsidRPr="00C074E8">
        <w:rPr>
          <w:b/>
          <w:bCs/>
          <w:sz w:val="22"/>
          <w:szCs w:val="22"/>
        </w:rPr>
        <w:t>3.5 DATA TRANSFORMATIONS</w:t>
      </w:r>
      <w:bookmarkEnd w:id="12"/>
    </w:p>
    <w:p w14:paraId="0960D8DF" w14:textId="77777777" w:rsidR="00C074E8" w:rsidRPr="00C074E8" w:rsidRDefault="00C074E8" w:rsidP="00235438">
      <w:pPr>
        <w:ind w:right="90"/>
        <w:jc w:val="both"/>
        <w:rPr>
          <w:sz w:val="22"/>
          <w:szCs w:val="22"/>
        </w:rPr>
      </w:pPr>
      <w:r w:rsidRPr="00C074E8">
        <w:rPr>
          <w:sz w:val="22"/>
          <w:szCs w:val="22"/>
        </w:rPr>
        <w:t>Data transformations involve applying a mathematical function (e.g., squaring the data) to each data point. Transformations are necessary when the data is excessively skewed positively or negatively.</w:t>
      </w:r>
    </w:p>
    <w:p w14:paraId="636C8DD5" w14:textId="77777777" w:rsidR="00C074E8" w:rsidRPr="00C074E8" w:rsidRDefault="00C074E8" w:rsidP="00235438">
      <w:pPr>
        <w:ind w:right="90"/>
        <w:jc w:val="both"/>
        <w:rPr>
          <w:sz w:val="22"/>
          <w:szCs w:val="22"/>
        </w:rPr>
      </w:pPr>
    </w:p>
    <w:p w14:paraId="568A0A05" w14:textId="77777777" w:rsidR="00C074E8" w:rsidRPr="00C074E8" w:rsidRDefault="00C074E8" w:rsidP="00235438">
      <w:pPr>
        <w:numPr>
          <w:ilvl w:val="0"/>
          <w:numId w:val="34"/>
        </w:numPr>
        <w:ind w:right="90"/>
        <w:jc w:val="both"/>
        <w:rPr>
          <w:b/>
          <w:bCs/>
          <w:sz w:val="22"/>
          <w:szCs w:val="22"/>
        </w:rPr>
      </w:pPr>
      <w:r w:rsidRPr="00C074E8">
        <w:rPr>
          <w:b/>
          <w:bCs/>
          <w:sz w:val="22"/>
          <w:szCs w:val="22"/>
        </w:rPr>
        <w:t>REASONS FOR USING TRANSFORMATION:</w:t>
      </w:r>
    </w:p>
    <w:p w14:paraId="08AF37B0" w14:textId="77777777" w:rsidR="00C074E8" w:rsidRPr="00C074E8" w:rsidRDefault="00C074E8" w:rsidP="00235438">
      <w:pPr>
        <w:ind w:right="90"/>
        <w:jc w:val="both"/>
        <w:rPr>
          <w:sz w:val="22"/>
          <w:szCs w:val="22"/>
        </w:rPr>
      </w:pPr>
      <w:r w:rsidRPr="00C074E8">
        <w:rPr>
          <w:sz w:val="22"/>
          <w:szCs w:val="22"/>
        </w:rPr>
        <w:t>The most frequent reason for researchers to transform their data is to make the distribution "normal," fulfilling one of the assumptions for parametric means comparison. Other reasons include creating more informative graphs, better outlier identification, increasing the sensitivity of statistical tests, and ensuring equal spreads, linear relationships, additive relationships, etc.</w:t>
      </w:r>
    </w:p>
    <w:p w14:paraId="44F8148F" w14:textId="77777777" w:rsidR="00C074E8" w:rsidRPr="00C074E8" w:rsidRDefault="00C074E8" w:rsidP="00235438">
      <w:pPr>
        <w:ind w:right="90"/>
        <w:jc w:val="both"/>
        <w:rPr>
          <w:sz w:val="22"/>
          <w:szCs w:val="22"/>
        </w:rPr>
      </w:pPr>
    </w:p>
    <w:p w14:paraId="7C397F92" w14:textId="77777777" w:rsidR="00C074E8" w:rsidRPr="00C074E8" w:rsidRDefault="00C074E8" w:rsidP="00235438">
      <w:pPr>
        <w:numPr>
          <w:ilvl w:val="0"/>
          <w:numId w:val="34"/>
        </w:numPr>
        <w:ind w:right="90"/>
        <w:jc w:val="both"/>
        <w:rPr>
          <w:b/>
          <w:bCs/>
          <w:sz w:val="22"/>
          <w:szCs w:val="22"/>
        </w:rPr>
      </w:pPr>
      <w:r w:rsidRPr="00C074E8">
        <w:rPr>
          <w:b/>
          <w:bCs/>
          <w:sz w:val="22"/>
          <w:szCs w:val="22"/>
        </w:rPr>
        <w:t>CHOICE FOR TRANSFORMATION:</w:t>
      </w:r>
    </w:p>
    <w:p w14:paraId="44E00B23" w14:textId="77777777" w:rsidR="00C074E8" w:rsidRPr="00C074E8" w:rsidRDefault="00C074E8" w:rsidP="00235438">
      <w:pPr>
        <w:ind w:right="90"/>
        <w:jc w:val="both"/>
        <w:rPr>
          <w:sz w:val="22"/>
          <w:szCs w:val="22"/>
        </w:rPr>
      </w:pPr>
      <w:r w:rsidRPr="00C074E8">
        <w:rPr>
          <w:sz w:val="22"/>
          <w:szCs w:val="22"/>
        </w:rPr>
        <w:t xml:space="preserve">Several types of data transformations exist, but in this context, the Natural Log Transformation is used due to its significant effect on distribution shape. The natural logarithm of a number, </w:t>
      </w:r>
      <w:r w:rsidRPr="00C074E8">
        <w:rPr>
          <w:sz w:val="22"/>
          <w:szCs w:val="22"/>
        </w:rPr>
        <w:lastRenderedPageBreak/>
        <w:t>denoted as ln(</w:t>
      </w:r>
      <w:r w:rsidRPr="00C074E8">
        <w:rPr>
          <w:i/>
          <w:iCs/>
          <w:sz w:val="22"/>
          <w:szCs w:val="22"/>
        </w:rPr>
        <w:t>x</w:t>
      </w:r>
      <w:r w:rsidRPr="00C074E8">
        <w:rPr>
          <w:sz w:val="22"/>
          <w:szCs w:val="22"/>
        </w:rPr>
        <w:t>) or log</w:t>
      </w:r>
      <w:r w:rsidRPr="00C074E8">
        <w:rPr>
          <w:i/>
          <w:iCs/>
          <w:sz w:val="22"/>
          <w:szCs w:val="22"/>
        </w:rPr>
        <w:t>e</w:t>
      </w:r>
      <w:r w:rsidRPr="00C074E8">
        <w:rPr>
          <w:sz w:val="22"/>
          <w:szCs w:val="22"/>
        </w:rPr>
        <w:t>​(</w:t>
      </w:r>
      <w:r w:rsidRPr="00C074E8">
        <w:rPr>
          <w:i/>
          <w:iCs/>
          <w:sz w:val="22"/>
          <w:szCs w:val="22"/>
        </w:rPr>
        <w:t>x</w:t>
      </w:r>
      <w:r w:rsidRPr="00C074E8">
        <w:rPr>
          <w:sz w:val="22"/>
          <w:szCs w:val="22"/>
        </w:rPr>
        <w:t xml:space="preserve">), is taken with a base </w:t>
      </w:r>
      <w:r w:rsidRPr="00C074E8">
        <w:rPr>
          <w:i/>
          <w:iCs/>
          <w:sz w:val="22"/>
          <w:szCs w:val="22"/>
        </w:rPr>
        <w:t>e</w:t>
      </w:r>
      <w:r w:rsidRPr="00C074E8">
        <w:rPr>
          <w:sz w:val="22"/>
          <w:szCs w:val="22"/>
        </w:rPr>
        <w:t>, Euler's constant (approximately equal to 2.71828).</w:t>
      </w:r>
    </w:p>
    <w:p w14:paraId="6218045F" w14:textId="77777777" w:rsidR="00C074E8" w:rsidRPr="00C074E8" w:rsidRDefault="00C074E8" w:rsidP="00235438">
      <w:pPr>
        <w:ind w:right="90"/>
        <w:jc w:val="both"/>
        <w:rPr>
          <w:sz w:val="22"/>
          <w:szCs w:val="22"/>
        </w:rPr>
      </w:pPr>
      <w:r w:rsidRPr="00C074E8">
        <w:rPr>
          <w:sz w:val="22"/>
          <w:szCs w:val="22"/>
        </w:rPr>
        <w:t>ln(</w:t>
      </w:r>
      <w:r w:rsidRPr="00C074E8">
        <w:rPr>
          <w:i/>
          <w:iCs/>
          <w:sz w:val="22"/>
          <w:szCs w:val="22"/>
        </w:rPr>
        <w:t>x</w:t>
      </w:r>
      <w:r w:rsidRPr="00C074E8">
        <w:rPr>
          <w:sz w:val="22"/>
          <w:szCs w:val="22"/>
        </w:rPr>
        <w:t xml:space="preserve">).                                                                                                         </w:t>
      </w:r>
      <w:r w:rsidRPr="00C074E8">
        <w:rPr>
          <w:sz w:val="22"/>
          <w:szCs w:val="22"/>
        </w:rPr>
        <w:tab/>
      </w:r>
      <w:r w:rsidRPr="00C074E8">
        <w:rPr>
          <w:sz w:val="22"/>
          <w:szCs w:val="22"/>
        </w:rPr>
        <w:tab/>
      </w:r>
      <w:r w:rsidRPr="00C074E8">
        <w:rPr>
          <w:sz w:val="22"/>
          <w:szCs w:val="22"/>
        </w:rPr>
        <w:tab/>
        <w:t xml:space="preserve">    3.18</w:t>
      </w:r>
    </w:p>
    <w:p w14:paraId="4E6C955D" w14:textId="77777777" w:rsidR="00C074E8" w:rsidRPr="00C074E8" w:rsidRDefault="00C074E8" w:rsidP="00235438">
      <w:pPr>
        <w:ind w:right="90"/>
        <w:jc w:val="both"/>
        <w:rPr>
          <w:sz w:val="22"/>
          <w:szCs w:val="22"/>
        </w:rPr>
      </w:pPr>
    </w:p>
    <w:p w14:paraId="36AAFD5B" w14:textId="77777777" w:rsidR="00C074E8" w:rsidRPr="00C074E8" w:rsidRDefault="00C074E8" w:rsidP="00235438">
      <w:pPr>
        <w:ind w:right="90"/>
        <w:jc w:val="both"/>
        <w:rPr>
          <w:b/>
          <w:sz w:val="22"/>
          <w:szCs w:val="22"/>
        </w:rPr>
      </w:pPr>
      <w:r w:rsidRPr="00C074E8">
        <w:rPr>
          <w:b/>
          <w:sz w:val="22"/>
          <w:szCs w:val="22"/>
        </w:rPr>
        <w:t>3.6 RIDGE REGRESSION</w:t>
      </w:r>
    </w:p>
    <w:p w14:paraId="58C66D77" w14:textId="77777777" w:rsidR="00C074E8" w:rsidRPr="00C074E8" w:rsidRDefault="00C074E8" w:rsidP="00235438">
      <w:pPr>
        <w:ind w:right="90"/>
        <w:jc w:val="both"/>
        <w:rPr>
          <w:sz w:val="22"/>
          <w:szCs w:val="22"/>
        </w:rPr>
      </w:pPr>
      <w:r w:rsidRPr="00C074E8">
        <w:rPr>
          <w:sz w:val="22"/>
          <w:szCs w:val="22"/>
        </w:rPr>
        <w:t>Ridge regression, also known as Tikhonov regularization, is a type of linear regression that includes a regularization term to penalize large coefficients. This regularization helps to prevent overfitting, especially in cases where there are many correlated predictors or when the number of predictors is greater than the number of observations.</w:t>
      </w:r>
    </w:p>
    <w:p w14:paraId="4F624D2A" w14:textId="77777777" w:rsidR="00C074E8" w:rsidRPr="00C074E8" w:rsidRDefault="00C074E8" w:rsidP="00235438">
      <w:pPr>
        <w:ind w:right="90"/>
        <w:jc w:val="both"/>
        <w:rPr>
          <w:sz w:val="22"/>
          <w:szCs w:val="22"/>
        </w:rPr>
      </w:pPr>
    </w:p>
    <w:p w14:paraId="0937236C" w14:textId="77777777" w:rsidR="00C074E8" w:rsidRPr="00C074E8" w:rsidRDefault="00C074E8" w:rsidP="00235438">
      <w:pPr>
        <w:ind w:right="90"/>
        <w:jc w:val="both"/>
        <w:rPr>
          <w:sz w:val="22"/>
          <w:szCs w:val="22"/>
        </w:rPr>
      </w:pPr>
      <w:r w:rsidRPr="00C074E8">
        <w:rPr>
          <w:sz w:val="22"/>
          <w:szCs w:val="22"/>
        </w:rPr>
        <w:t>The ridge regression model minimizes the following objective function:</w:t>
      </w:r>
    </w:p>
    <w:p w14:paraId="23568D93" w14:textId="77777777" w:rsidR="00C074E8" w:rsidRPr="00C074E8" w:rsidRDefault="00C074E8" w:rsidP="00235438">
      <w:pPr>
        <w:ind w:right="90"/>
        <w:jc w:val="both"/>
        <w:rPr>
          <w:sz w:val="22"/>
          <w:szCs w:val="22"/>
        </w:rPr>
      </w:pPr>
    </w:p>
    <w:p w14:paraId="4A8201BD" w14:textId="77777777" w:rsidR="00C074E8" w:rsidRPr="00C074E8" w:rsidRDefault="00C074E8" w:rsidP="00235438">
      <w:pPr>
        <w:ind w:right="90"/>
        <w:jc w:val="both"/>
        <w:rPr>
          <w:sz w:val="22"/>
          <w:szCs w:val="22"/>
        </w:rPr>
      </w:pPr>
      <w:r w:rsidRPr="00C074E8">
        <w:rPr>
          <w:sz w:val="22"/>
          <w:szCs w:val="22"/>
        </w:rPr>
        <w:t xml:space="preserve">Minimize    </w:t>
      </w:r>
      <w:r w:rsidRPr="00C074E8">
        <w:rPr>
          <w:rFonts w:ascii="Cambria Math" w:hAnsi="Cambria Math" w:cs="Cambria Math"/>
          <w:sz w:val="22"/>
          <w:szCs w:val="22"/>
        </w:rPr>
        <w:t>∥</w:t>
      </w:r>
      <w:r w:rsidRPr="00C074E8">
        <w:rPr>
          <w:sz w:val="22"/>
          <w:szCs w:val="22"/>
        </w:rPr>
        <w:t xml:space="preserve"> </w:t>
      </w:r>
      <w:r w:rsidRPr="00C074E8">
        <w:rPr>
          <w:b/>
          <w:bCs/>
          <w:sz w:val="22"/>
          <w:szCs w:val="22"/>
        </w:rPr>
        <w:t xml:space="preserve">y </w:t>
      </w:r>
      <w:r w:rsidRPr="00C074E8">
        <w:rPr>
          <w:sz w:val="22"/>
          <w:szCs w:val="22"/>
        </w:rPr>
        <w:t xml:space="preserve">− </w:t>
      </w:r>
      <w:r w:rsidRPr="00C074E8">
        <w:rPr>
          <w:b/>
          <w:bCs/>
          <w:sz w:val="22"/>
          <w:szCs w:val="22"/>
        </w:rPr>
        <w:t xml:space="preserve">X </w:t>
      </w:r>
      <w:r w:rsidRPr="00C074E8">
        <w:rPr>
          <w:i/>
          <w:iCs/>
          <w:sz w:val="22"/>
          <w:szCs w:val="22"/>
        </w:rPr>
        <w:t>β</w:t>
      </w:r>
      <w:r w:rsidRPr="00C074E8">
        <w:rPr>
          <w:rFonts w:ascii="Cambria Math" w:hAnsi="Cambria Math" w:cs="Cambria Math"/>
          <w:sz w:val="22"/>
          <w:szCs w:val="22"/>
        </w:rPr>
        <w:t>∥</w:t>
      </w:r>
      <w:proofErr w:type="gramStart"/>
      <w:r w:rsidRPr="00C074E8">
        <w:rPr>
          <w:sz w:val="22"/>
          <w:szCs w:val="22"/>
          <w:vertAlign w:val="superscript"/>
        </w:rPr>
        <w:t xml:space="preserve">2  </w:t>
      </w:r>
      <w:r w:rsidRPr="00C074E8">
        <w:rPr>
          <w:sz w:val="22"/>
          <w:szCs w:val="22"/>
        </w:rPr>
        <w:t>+</w:t>
      </w:r>
      <w:proofErr w:type="gramEnd"/>
      <w:r w:rsidRPr="00C074E8">
        <w:rPr>
          <w:sz w:val="22"/>
          <w:szCs w:val="22"/>
        </w:rPr>
        <w:t xml:space="preserve">  </w:t>
      </w:r>
      <w:r w:rsidRPr="00C074E8">
        <w:rPr>
          <w:i/>
          <w:iCs/>
          <w:sz w:val="22"/>
          <w:szCs w:val="22"/>
        </w:rPr>
        <w:t xml:space="preserve">λ </w:t>
      </w:r>
      <w:r w:rsidRPr="00C074E8">
        <w:rPr>
          <w:rFonts w:ascii="Cambria Math" w:hAnsi="Cambria Math" w:cs="Cambria Math"/>
          <w:sz w:val="22"/>
          <w:szCs w:val="22"/>
        </w:rPr>
        <w:t>∥</w:t>
      </w:r>
      <w:r w:rsidRPr="00C074E8">
        <w:rPr>
          <w:i/>
          <w:iCs/>
          <w:sz w:val="22"/>
          <w:szCs w:val="22"/>
        </w:rPr>
        <w:t>β</w:t>
      </w:r>
      <w:r w:rsidRPr="00C074E8">
        <w:rPr>
          <w:rFonts w:ascii="Cambria Math" w:hAnsi="Cambria Math" w:cs="Cambria Math"/>
          <w:sz w:val="22"/>
          <w:szCs w:val="22"/>
        </w:rPr>
        <w:t>∥</w:t>
      </w:r>
      <w:r w:rsidRPr="00C074E8">
        <w:rPr>
          <w:sz w:val="22"/>
          <w:szCs w:val="22"/>
          <w:vertAlign w:val="superscript"/>
        </w:rPr>
        <w:t>2</w:t>
      </w:r>
    </w:p>
    <w:p w14:paraId="7889987B" w14:textId="77777777" w:rsidR="00C074E8" w:rsidRPr="00C074E8" w:rsidRDefault="00C074E8" w:rsidP="00235438">
      <w:pPr>
        <w:ind w:right="90"/>
        <w:jc w:val="both"/>
        <w:rPr>
          <w:sz w:val="22"/>
          <w:szCs w:val="22"/>
        </w:rPr>
      </w:pPr>
    </w:p>
    <w:p w14:paraId="51ABAB4E" w14:textId="77777777" w:rsidR="00C074E8" w:rsidRPr="00C074E8" w:rsidRDefault="00C074E8" w:rsidP="00235438">
      <w:pPr>
        <w:ind w:right="90"/>
        <w:jc w:val="both"/>
        <w:rPr>
          <w:sz w:val="22"/>
          <w:szCs w:val="22"/>
        </w:rPr>
      </w:pPr>
      <w:r w:rsidRPr="00C074E8">
        <w:rPr>
          <w:sz w:val="22"/>
          <w:szCs w:val="22"/>
        </w:rPr>
        <w:t>where:</w:t>
      </w:r>
    </w:p>
    <w:p w14:paraId="41D7BCA8" w14:textId="77777777" w:rsidR="00C074E8" w:rsidRPr="00C074E8" w:rsidRDefault="00C074E8" w:rsidP="00235438">
      <w:pPr>
        <w:numPr>
          <w:ilvl w:val="0"/>
          <w:numId w:val="36"/>
        </w:numPr>
        <w:ind w:right="90"/>
        <w:jc w:val="both"/>
        <w:rPr>
          <w:sz w:val="22"/>
          <w:szCs w:val="22"/>
        </w:rPr>
      </w:pPr>
      <w:proofErr w:type="gramStart"/>
      <w:r w:rsidRPr="00C074E8">
        <w:rPr>
          <w:b/>
          <w:bCs/>
          <w:sz w:val="22"/>
          <w:szCs w:val="22"/>
        </w:rPr>
        <w:t xml:space="preserve">y </w:t>
      </w:r>
      <w:r w:rsidRPr="00C074E8">
        <w:rPr>
          <w:sz w:val="22"/>
          <w:szCs w:val="22"/>
        </w:rPr>
        <w:t xml:space="preserve"> is</w:t>
      </w:r>
      <w:proofErr w:type="gramEnd"/>
      <w:r w:rsidRPr="00C074E8">
        <w:rPr>
          <w:sz w:val="22"/>
          <w:szCs w:val="22"/>
        </w:rPr>
        <w:t xml:space="preserve"> the vector of observed values.</w:t>
      </w:r>
    </w:p>
    <w:p w14:paraId="0C6D5366" w14:textId="77777777" w:rsidR="00C074E8" w:rsidRPr="00C074E8" w:rsidRDefault="00C074E8" w:rsidP="00235438">
      <w:pPr>
        <w:numPr>
          <w:ilvl w:val="0"/>
          <w:numId w:val="36"/>
        </w:numPr>
        <w:ind w:right="90"/>
        <w:jc w:val="both"/>
        <w:rPr>
          <w:sz w:val="22"/>
          <w:szCs w:val="22"/>
        </w:rPr>
      </w:pPr>
      <w:r w:rsidRPr="00C074E8">
        <w:rPr>
          <w:rFonts w:ascii="Cambria Math" w:hAnsi="Cambria Math" w:cs="Cambria Math"/>
          <w:sz w:val="22"/>
          <w:szCs w:val="22"/>
        </w:rPr>
        <w:t>𝑋</w:t>
      </w:r>
      <w:r w:rsidRPr="00C074E8">
        <w:rPr>
          <w:sz w:val="22"/>
          <w:szCs w:val="22"/>
        </w:rPr>
        <w:t xml:space="preserve"> is the matrix of input features.</w:t>
      </w:r>
    </w:p>
    <w:p w14:paraId="592525C7" w14:textId="77777777" w:rsidR="00C074E8" w:rsidRPr="00C074E8" w:rsidRDefault="00C074E8" w:rsidP="00235438">
      <w:pPr>
        <w:numPr>
          <w:ilvl w:val="0"/>
          <w:numId w:val="36"/>
        </w:numPr>
        <w:ind w:right="90"/>
        <w:jc w:val="both"/>
        <w:rPr>
          <w:sz w:val="22"/>
          <w:szCs w:val="22"/>
        </w:rPr>
      </w:pPr>
      <w:r w:rsidRPr="00C074E8">
        <w:rPr>
          <w:rFonts w:ascii="Cambria Math" w:hAnsi="Cambria Math" w:cs="Cambria Math"/>
          <w:sz w:val="22"/>
          <w:szCs w:val="22"/>
        </w:rPr>
        <w:t>𝛽</w:t>
      </w:r>
      <w:r w:rsidRPr="00C074E8">
        <w:rPr>
          <w:i/>
          <w:iCs/>
          <w:sz w:val="22"/>
          <w:szCs w:val="22"/>
        </w:rPr>
        <w:t xml:space="preserve"> </w:t>
      </w:r>
      <w:r w:rsidRPr="00C074E8">
        <w:rPr>
          <w:sz w:val="22"/>
          <w:szCs w:val="22"/>
        </w:rPr>
        <w:t>is the vector of coefficients.</w:t>
      </w:r>
    </w:p>
    <w:p w14:paraId="01272634" w14:textId="77777777" w:rsidR="00C074E8" w:rsidRPr="00C074E8" w:rsidRDefault="00C074E8" w:rsidP="00235438">
      <w:pPr>
        <w:numPr>
          <w:ilvl w:val="0"/>
          <w:numId w:val="36"/>
        </w:numPr>
        <w:ind w:right="90"/>
        <w:jc w:val="both"/>
        <w:rPr>
          <w:sz w:val="22"/>
          <w:szCs w:val="22"/>
        </w:rPr>
      </w:pPr>
      <w:r w:rsidRPr="00C074E8">
        <w:rPr>
          <w:rFonts w:ascii="Cambria Math" w:hAnsi="Cambria Math" w:cs="Cambria Math"/>
          <w:sz w:val="22"/>
          <w:szCs w:val="22"/>
        </w:rPr>
        <w:t>𝜆</w:t>
      </w:r>
      <w:r w:rsidRPr="00C074E8">
        <w:rPr>
          <w:sz w:val="22"/>
          <w:szCs w:val="22"/>
        </w:rPr>
        <w:t xml:space="preserve"> is a regularization parameter (also called the ridge parameter or shrinkage parameter).</w:t>
      </w:r>
    </w:p>
    <w:p w14:paraId="55F14360" w14:textId="77777777" w:rsidR="00C074E8" w:rsidRPr="00C074E8" w:rsidRDefault="00C074E8" w:rsidP="00235438">
      <w:pPr>
        <w:ind w:right="90"/>
        <w:jc w:val="both"/>
        <w:rPr>
          <w:sz w:val="22"/>
          <w:szCs w:val="22"/>
        </w:rPr>
      </w:pPr>
      <w:r w:rsidRPr="00C074E8">
        <w:rPr>
          <w:sz w:val="22"/>
          <w:szCs w:val="22"/>
        </w:rPr>
        <w:t xml:space="preserve">The term </w:t>
      </w:r>
      <w:r w:rsidRPr="00C074E8">
        <w:rPr>
          <w:rFonts w:ascii="Cambria Math" w:hAnsi="Cambria Math" w:cs="Cambria Math"/>
          <w:sz w:val="22"/>
          <w:szCs w:val="22"/>
        </w:rPr>
        <w:t>∥𝑦</w:t>
      </w:r>
      <w:r w:rsidRPr="00C074E8">
        <w:rPr>
          <w:sz w:val="22"/>
          <w:szCs w:val="22"/>
        </w:rPr>
        <w:t>−</w:t>
      </w:r>
      <w:r w:rsidRPr="00C074E8">
        <w:rPr>
          <w:rFonts w:ascii="Cambria Math" w:hAnsi="Cambria Math" w:cs="Cambria Math"/>
          <w:sz w:val="22"/>
          <w:szCs w:val="22"/>
        </w:rPr>
        <w:t>𝑋𝛽∥</w:t>
      </w:r>
      <w:proofErr w:type="gramStart"/>
      <w:r w:rsidRPr="00C074E8">
        <w:rPr>
          <w:sz w:val="22"/>
          <w:szCs w:val="22"/>
          <w:vertAlign w:val="superscript"/>
        </w:rPr>
        <w:t>2</w:t>
      </w:r>
      <w:r w:rsidRPr="00C074E8">
        <w:rPr>
          <w:sz w:val="22"/>
          <w:szCs w:val="22"/>
        </w:rPr>
        <w:t xml:space="preserve">  Represents</w:t>
      </w:r>
      <w:proofErr w:type="gramEnd"/>
      <w:r w:rsidRPr="00C074E8">
        <w:rPr>
          <w:sz w:val="22"/>
          <w:szCs w:val="22"/>
        </w:rPr>
        <w:t xml:space="preserve"> the sum of squared residuals (the usual objective in ordinary least squares regression), while </w:t>
      </w:r>
      <w:r w:rsidRPr="00C074E8">
        <w:rPr>
          <w:rFonts w:ascii="Cambria Math" w:hAnsi="Cambria Math" w:cs="Cambria Math"/>
          <w:sz w:val="22"/>
          <w:szCs w:val="22"/>
        </w:rPr>
        <w:t>𝜆∥𝛽∥</w:t>
      </w:r>
      <w:r w:rsidRPr="00C074E8">
        <w:rPr>
          <w:sz w:val="22"/>
          <w:szCs w:val="22"/>
          <w:vertAlign w:val="superscript"/>
        </w:rPr>
        <w:t>2</w:t>
      </w:r>
      <w:r w:rsidRPr="00C074E8">
        <w:rPr>
          <w:sz w:val="22"/>
          <w:szCs w:val="22"/>
        </w:rPr>
        <w:t xml:space="preserve"> is the penalty term that adds the sum of squared coefficients, scaled by </w:t>
      </w:r>
      <w:r w:rsidRPr="00C074E8">
        <w:rPr>
          <w:rFonts w:ascii="Cambria Math" w:hAnsi="Cambria Math" w:cs="Cambria Math"/>
          <w:sz w:val="22"/>
          <w:szCs w:val="22"/>
        </w:rPr>
        <w:t>𝜆</w:t>
      </w:r>
      <w:r w:rsidRPr="00C074E8">
        <w:rPr>
          <w:sz w:val="22"/>
          <w:szCs w:val="22"/>
        </w:rPr>
        <w:t>.</w:t>
      </w:r>
    </w:p>
    <w:p w14:paraId="10E524B5" w14:textId="77777777" w:rsidR="00E767E7" w:rsidRDefault="00E767E7" w:rsidP="00235438">
      <w:pPr>
        <w:ind w:right="90"/>
        <w:jc w:val="both"/>
        <w:rPr>
          <w:rFonts w:eastAsiaTheme="minorEastAsia"/>
          <w:b/>
          <w:bCs/>
          <w:sz w:val="22"/>
          <w:szCs w:val="22"/>
        </w:rPr>
      </w:pPr>
    </w:p>
    <w:p w14:paraId="2D84D24C" w14:textId="77777777" w:rsidR="00E767E7" w:rsidRDefault="00E767E7" w:rsidP="00235438">
      <w:pPr>
        <w:ind w:right="90"/>
        <w:jc w:val="both"/>
        <w:rPr>
          <w:rFonts w:eastAsiaTheme="minorEastAsia"/>
          <w:b/>
          <w:bCs/>
          <w:sz w:val="22"/>
          <w:szCs w:val="22"/>
        </w:rPr>
      </w:pPr>
    </w:p>
    <w:p w14:paraId="03563A98" w14:textId="77777777" w:rsidR="00E767E7" w:rsidRDefault="00E767E7" w:rsidP="00235438">
      <w:pPr>
        <w:ind w:right="90"/>
        <w:jc w:val="both"/>
        <w:rPr>
          <w:rFonts w:eastAsiaTheme="minorEastAsia"/>
          <w:b/>
          <w:bCs/>
          <w:sz w:val="22"/>
          <w:szCs w:val="22"/>
        </w:rPr>
      </w:pPr>
    </w:p>
    <w:p w14:paraId="0141C676" w14:textId="4AAC0351" w:rsidR="00C74B65" w:rsidRPr="00CA0024" w:rsidRDefault="00E767E7" w:rsidP="00235438">
      <w:pPr>
        <w:ind w:right="90"/>
        <w:jc w:val="both"/>
        <w:rPr>
          <w:rFonts w:eastAsiaTheme="minorEastAsia"/>
          <w:b/>
          <w:bCs/>
          <w:sz w:val="22"/>
          <w:szCs w:val="22"/>
        </w:rPr>
      </w:pPr>
      <w:r>
        <w:rPr>
          <w:rFonts w:eastAsiaTheme="minorEastAsia"/>
          <w:b/>
          <w:bCs/>
          <w:sz w:val="22"/>
          <w:szCs w:val="22"/>
        </w:rPr>
        <w:t>4</w:t>
      </w:r>
      <w:r w:rsidR="00625E08">
        <w:rPr>
          <w:rFonts w:eastAsiaTheme="minorEastAsia"/>
          <w:b/>
          <w:bCs/>
          <w:sz w:val="22"/>
          <w:szCs w:val="22"/>
        </w:rPr>
        <w:t xml:space="preserve">.0 </w:t>
      </w:r>
      <w:r w:rsidR="00C74B65" w:rsidRPr="00CA0024">
        <w:rPr>
          <w:rFonts w:eastAsiaTheme="minorEastAsia"/>
          <w:b/>
          <w:bCs/>
          <w:sz w:val="22"/>
          <w:szCs w:val="22"/>
        </w:rPr>
        <w:t>Data Analysis &amp; Results</w:t>
      </w:r>
    </w:p>
    <w:p w14:paraId="4F5B84B0" w14:textId="77777777" w:rsidR="00FB5361" w:rsidRPr="00283EEF" w:rsidRDefault="00FB5361" w:rsidP="00235438">
      <w:pPr>
        <w:jc w:val="both"/>
      </w:pPr>
      <w:r w:rsidRPr="00283EEF">
        <w:t>The data collected for this research work as earlier stated are secondary data on average household sizes and economic indicators (health, education, and income) from 2010 to 2021 for Brazil, India, Nigeria Ukraine, and Vietnam.</w:t>
      </w:r>
    </w:p>
    <w:p w14:paraId="04FE27C9" w14:textId="0D52BFC5" w:rsidR="00FB5361" w:rsidRDefault="00FB5361" w:rsidP="00235438">
      <w:pPr>
        <w:jc w:val="both"/>
        <w:rPr>
          <w:rFonts w:eastAsia="Calibri"/>
          <w:b/>
          <w:bCs/>
        </w:rPr>
      </w:pPr>
      <w:r w:rsidRPr="00283EEF">
        <w:rPr>
          <w:rFonts w:eastAsia="Calibri"/>
          <w:b/>
          <w:bCs/>
        </w:rPr>
        <w:t>4.</w:t>
      </w:r>
      <w:r w:rsidR="00E767E7">
        <w:rPr>
          <w:rFonts w:eastAsia="Calibri"/>
          <w:b/>
          <w:bCs/>
        </w:rPr>
        <w:t>1</w:t>
      </w:r>
      <w:r w:rsidRPr="00283EEF">
        <w:rPr>
          <w:rFonts w:eastAsia="Calibri"/>
          <w:b/>
          <w:bCs/>
        </w:rPr>
        <w:t xml:space="preserve"> MULTIPLE REGRESSION ANALYSIS</w:t>
      </w:r>
    </w:p>
    <w:p w14:paraId="3A9391C7" w14:textId="77777777" w:rsidR="0072779A" w:rsidRPr="00283EEF" w:rsidRDefault="0072779A" w:rsidP="00235438">
      <w:pPr>
        <w:jc w:val="both"/>
        <w:rPr>
          <w:caps/>
        </w:rPr>
      </w:pPr>
    </w:p>
    <w:p w14:paraId="25490750" w14:textId="48194AAE" w:rsidR="00FB5361" w:rsidRPr="00283EEF" w:rsidRDefault="00FB5361" w:rsidP="00235438">
      <w:pPr>
        <w:jc w:val="both"/>
        <w:rPr>
          <w:rFonts w:eastAsia="Calibri"/>
          <w:b/>
          <w:bCs/>
        </w:rPr>
      </w:pPr>
      <w:r w:rsidRPr="00283EEF">
        <w:rPr>
          <w:rFonts w:eastAsia="Calibri"/>
          <w:b/>
          <w:bCs/>
        </w:rPr>
        <w:t>Table 1</w:t>
      </w:r>
      <w:r w:rsidR="0072779A">
        <w:rPr>
          <w:rFonts w:eastAsia="Calibri"/>
          <w:b/>
          <w:bCs/>
        </w:rPr>
        <w:t>.</w:t>
      </w:r>
      <w:r w:rsidRPr="00283EEF">
        <w:rPr>
          <w:rFonts w:eastAsia="Calibri"/>
          <w:b/>
          <w:bCs/>
        </w:rPr>
        <w:t xml:space="preserve"> Multiple Regression coefficients</w:t>
      </w:r>
    </w:p>
    <w:p w14:paraId="7DAA51DD" w14:textId="77777777" w:rsidR="00FB5361" w:rsidRPr="00283EEF" w:rsidRDefault="00FB5361" w:rsidP="00235438">
      <w:pPr>
        <w:jc w:val="both"/>
      </w:pPr>
      <w:r w:rsidRPr="00283EEF">
        <w:t>Consolidated Coefficients Table</w:t>
      </w:r>
    </w:p>
    <w:tbl>
      <w:tblPr>
        <w:tblW w:w="9566" w:type="dxa"/>
        <w:tblBorders>
          <w:top w:val="single" w:sz="4" w:space="0" w:color="auto"/>
          <w:bottom w:val="single" w:sz="4" w:space="0" w:color="auto"/>
        </w:tblBorders>
        <w:tblLayout w:type="fixed"/>
        <w:tblLook w:val="04A0" w:firstRow="1" w:lastRow="0" w:firstColumn="1" w:lastColumn="0" w:noHBand="0" w:noVBand="1"/>
      </w:tblPr>
      <w:tblGrid>
        <w:gridCol w:w="1913"/>
        <w:gridCol w:w="1913"/>
        <w:gridCol w:w="1913"/>
        <w:gridCol w:w="1913"/>
        <w:gridCol w:w="1914"/>
      </w:tblGrid>
      <w:tr w:rsidR="00FB5361" w:rsidRPr="00FB5361" w14:paraId="6EACA6BF" w14:textId="77777777" w:rsidTr="00FB5361">
        <w:trPr>
          <w:trHeight w:val="315"/>
        </w:trPr>
        <w:tc>
          <w:tcPr>
            <w:tcW w:w="1913" w:type="dxa"/>
            <w:tcBorders>
              <w:top w:val="single" w:sz="4" w:space="0" w:color="auto"/>
              <w:bottom w:val="single" w:sz="4" w:space="0" w:color="auto"/>
            </w:tcBorders>
          </w:tcPr>
          <w:p w14:paraId="0A138845" w14:textId="77777777" w:rsidR="00FB5361" w:rsidRPr="00FB5361" w:rsidRDefault="00FB5361" w:rsidP="00235438">
            <w:pPr>
              <w:jc w:val="both"/>
              <w:rPr>
                <w:b/>
                <w:bCs/>
              </w:rPr>
            </w:pPr>
            <w:r w:rsidRPr="00FB5361">
              <w:rPr>
                <w:b/>
                <w:bCs/>
              </w:rPr>
              <w:t>Country</w:t>
            </w:r>
          </w:p>
        </w:tc>
        <w:tc>
          <w:tcPr>
            <w:tcW w:w="1913" w:type="dxa"/>
            <w:tcBorders>
              <w:top w:val="single" w:sz="4" w:space="0" w:color="auto"/>
              <w:bottom w:val="single" w:sz="4" w:space="0" w:color="auto"/>
            </w:tcBorders>
          </w:tcPr>
          <w:p w14:paraId="2A5F71A5" w14:textId="77777777" w:rsidR="00FB5361" w:rsidRPr="00FB5361" w:rsidRDefault="00FB5361" w:rsidP="00235438">
            <w:pPr>
              <w:jc w:val="both"/>
              <w:rPr>
                <w:b/>
                <w:bCs/>
              </w:rPr>
            </w:pPr>
            <w:r w:rsidRPr="00FB5361">
              <w:rPr>
                <w:b/>
                <w:bCs/>
              </w:rPr>
              <w:t>Intercept</w:t>
            </w:r>
          </w:p>
        </w:tc>
        <w:tc>
          <w:tcPr>
            <w:tcW w:w="1913" w:type="dxa"/>
            <w:tcBorders>
              <w:top w:val="single" w:sz="4" w:space="0" w:color="auto"/>
              <w:bottom w:val="single" w:sz="4" w:space="0" w:color="auto"/>
            </w:tcBorders>
          </w:tcPr>
          <w:p w14:paraId="2A9791B9" w14:textId="77777777" w:rsidR="00FB5361" w:rsidRPr="00FB5361" w:rsidRDefault="00FB5361" w:rsidP="00235438">
            <w:pPr>
              <w:jc w:val="both"/>
              <w:rPr>
                <w:b/>
                <w:bCs/>
              </w:rPr>
            </w:pPr>
            <w:r w:rsidRPr="00FB5361">
              <w:rPr>
                <w:b/>
                <w:bCs/>
              </w:rPr>
              <w:t>Health Index</w:t>
            </w:r>
          </w:p>
        </w:tc>
        <w:tc>
          <w:tcPr>
            <w:tcW w:w="1913" w:type="dxa"/>
            <w:tcBorders>
              <w:top w:val="single" w:sz="4" w:space="0" w:color="auto"/>
              <w:bottom w:val="single" w:sz="4" w:space="0" w:color="auto"/>
            </w:tcBorders>
          </w:tcPr>
          <w:p w14:paraId="13BE2453" w14:textId="77777777" w:rsidR="00FB5361" w:rsidRPr="00FB5361" w:rsidRDefault="00FB5361" w:rsidP="00235438">
            <w:pPr>
              <w:jc w:val="both"/>
              <w:rPr>
                <w:b/>
                <w:bCs/>
              </w:rPr>
            </w:pPr>
            <w:r w:rsidRPr="00FB5361">
              <w:rPr>
                <w:b/>
                <w:bCs/>
              </w:rPr>
              <w:t>Education Index</w:t>
            </w:r>
          </w:p>
        </w:tc>
        <w:tc>
          <w:tcPr>
            <w:tcW w:w="1914" w:type="dxa"/>
            <w:tcBorders>
              <w:top w:val="single" w:sz="4" w:space="0" w:color="auto"/>
              <w:bottom w:val="single" w:sz="4" w:space="0" w:color="auto"/>
            </w:tcBorders>
          </w:tcPr>
          <w:p w14:paraId="00844DE3" w14:textId="77777777" w:rsidR="00FB5361" w:rsidRPr="00FB5361" w:rsidRDefault="00FB5361" w:rsidP="00235438">
            <w:pPr>
              <w:jc w:val="both"/>
              <w:rPr>
                <w:b/>
                <w:bCs/>
              </w:rPr>
            </w:pPr>
            <w:r w:rsidRPr="00FB5361">
              <w:rPr>
                <w:b/>
                <w:bCs/>
              </w:rPr>
              <w:t>Income Index</w:t>
            </w:r>
          </w:p>
        </w:tc>
      </w:tr>
      <w:tr w:rsidR="00FB5361" w:rsidRPr="00283EEF" w14:paraId="60B0E9E0" w14:textId="77777777" w:rsidTr="00FB5361">
        <w:trPr>
          <w:trHeight w:val="315"/>
        </w:trPr>
        <w:tc>
          <w:tcPr>
            <w:tcW w:w="1913" w:type="dxa"/>
            <w:tcBorders>
              <w:top w:val="single" w:sz="4" w:space="0" w:color="auto"/>
            </w:tcBorders>
          </w:tcPr>
          <w:p w14:paraId="7085F0CF" w14:textId="77777777" w:rsidR="00FB5361" w:rsidRPr="00FB5361" w:rsidRDefault="00FB5361" w:rsidP="00235438">
            <w:pPr>
              <w:jc w:val="both"/>
              <w:rPr>
                <w:b/>
                <w:bCs/>
              </w:rPr>
            </w:pPr>
            <w:r w:rsidRPr="00FB5361">
              <w:rPr>
                <w:b/>
                <w:bCs/>
              </w:rPr>
              <w:t>BRA</w:t>
            </w:r>
          </w:p>
        </w:tc>
        <w:tc>
          <w:tcPr>
            <w:tcW w:w="1913" w:type="dxa"/>
            <w:tcBorders>
              <w:top w:val="single" w:sz="4" w:space="0" w:color="auto"/>
            </w:tcBorders>
          </w:tcPr>
          <w:p w14:paraId="5D743181" w14:textId="77777777" w:rsidR="00FB5361" w:rsidRPr="00283EEF" w:rsidRDefault="00FB5361" w:rsidP="00235438">
            <w:pPr>
              <w:jc w:val="both"/>
            </w:pPr>
            <w:r w:rsidRPr="00283EEF">
              <w:t>1.6199</w:t>
            </w:r>
          </w:p>
        </w:tc>
        <w:tc>
          <w:tcPr>
            <w:tcW w:w="1913" w:type="dxa"/>
            <w:tcBorders>
              <w:top w:val="single" w:sz="4" w:space="0" w:color="auto"/>
            </w:tcBorders>
          </w:tcPr>
          <w:p w14:paraId="4D9C08E4" w14:textId="77777777" w:rsidR="00FB5361" w:rsidRPr="00283EEF" w:rsidRDefault="00FB5361" w:rsidP="00235438">
            <w:pPr>
              <w:jc w:val="both"/>
            </w:pPr>
            <w:r w:rsidRPr="00283EEF">
              <w:t>0.0576</w:t>
            </w:r>
          </w:p>
        </w:tc>
        <w:tc>
          <w:tcPr>
            <w:tcW w:w="1913" w:type="dxa"/>
            <w:tcBorders>
              <w:top w:val="single" w:sz="4" w:space="0" w:color="auto"/>
            </w:tcBorders>
          </w:tcPr>
          <w:p w14:paraId="760DE34C" w14:textId="77777777" w:rsidR="00FB5361" w:rsidRPr="00283EEF" w:rsidRDefault="00FB5361" w:rsidP="00235438">
            <w:pPr>
              <w:jc w:val="both"/>
            </w:pPr>
            <w:r w:rsidRPr="00283EEF">
              <w:t>-14.8111</w:t>
            </w:r>
          </w:p>
        </w:tc>
        <w:tc>
          <w:tcPr>
            <w:tcW w:w="1914" w:type="dxa"/>
            <w:tcBorders>
              <w:top w:val="single" w:sz="4" w:space="0" w:color="auto"/>
            </w:tcBorders>
          </w:tcPr>
          <w:p w14:paraId="0DD5DDF6" w14:textId="77777777" w:rsidR="00FB5361" w:rsidRPr="00283EEF" w:rsidRDefault="00FB5361" w:rsidP="00235438">
            <w:pPr>
              <w:jc w:val="both"/>
            </w:pPr>
            <w:r w:rsidRPr="00283EEF">
              <w:t>15.3776</w:t>
            </w:r>
          </w:p>
        </w:tc>
      </w:tr>
      <w:tr w:rsidR="00FB5361" w:rsidRPr="00283EEF" w14:paraId="01F4BF9A" w14:textId="77777777" w:rsidTr="00FB5361">
        <w:trPr>
          <w:trHeight w:val="333"/>
        </w:trPr>
        <w:tc>
          <w:tcPr>
            <w:tcW w:w="1913" w:type="dxa"/>
          </w:tcPr>
          <w:p w14:paraId="7E092976" w14:textId="77777777" w:rsidR="00FB5361" w:rsidRPr="00FB5361" w:rsidRDefault="00FB5361" w:rsidP="00235438">
            <w:pPr>
              <w:jc w:val="both"/>
              <w:rPr>
                <w:b/>
                <w:bCs/>
              </w:rPr>
            </w:pPr>
            <w:r w:rsidRPr="00FB5361">
              <w:rPr>
                <w:b/>
                <w:bCs/>
              </w:rPr>
              <w:t>IND</w:t>
            </w:r>
          </w:p>
        </w:tc>
        <w:tc>
          <w:tcPr>
            <w:tcW w:w="1913" w:type="dxa"/>
          </w:tcPr>
          <w:p w14:paraId="40889412" w14:textId="77777777" w:rsidR="00FB5361" w:rsidRPr="00283EEF" w:rsidRDefault="00FB5361" w:rsidP="00235438">
            <w:pPr>
              <w:jc w:val="both"/>
            </w:pPr>
            <w:r w:rsidRPr="00283EEF">
              <w:t>14.04</w:t>
            </w:r>
          </w:p>
        </w:tc>
        <w:tc>
          <w:tcPr>
            <w:tcW w:w="1913" w:type="dxa"/>
          </w:tcPr>
          <w:p w14:paraId="52A54849" w14:textId="77777777" w:rsidR="00FB5361" w:rsidRPr="00283EEF" w:rsidRDefault="00FB5361" w:rsidP="00235438">
            <w:pPr>
              <w:jc w:val="both"/>
            </w:pPr>
            <w:r w:rsidRPr="00283EEF">
              <w:t>20.74</w:t>
            </w:r>
          </w:p>
        </w:tc>
        <w:tc>
          <w:tcPr>
            <w:tcW w:w="1913" w:type="dxa"/>
          </w:tcPr>
          <w:p w14:paraId="29D2F8E1" w14:textId="77777777" w:rsidR="00FB5361" w:rsidRPr="00283EEF" w:rsidRDefault="00FB5361" w:rsidP="00235438">
            <w:pPr>
              <w:jc w:val="both"/>
            </w:pPr>
            <w:r w:rsidRPr="00283EEF">
              <w:t>10.53</w:t>
            </w:r>
          </w:p>
        </w:tc>
        <w:tc>
          <w:tcPr>
            <w:tcW w:w="1914" w:type="dxa"/>
          </w:tcPr>
          <w:p w14:paraId="1DA299D8" w14:textId="77777777" w:rsidR="00FB5361" w:rsidRPr="00283EEF" w:rsidRDefault="00FB5361" w:rsidP="00235438">
            <w:pPr>
              <w:jc w:val="both"/>
            </w:pPr>
            <w:r w:rsidRPr="00283EEF">
              <w:t>-49.71</w:t>
            </w:r>
          </w:p>
        </w:tc>
      </w:tr>
      <w:tr w:rsidR="00FB5361" w:rsidRPr="00283EEF" w14:paraId="5A4516F1" w14:textId="77777777" w:rsidTr="00FB5361">
        <w:trPr>
          <w:trHeight w:val="315"/>
        </w:trPr>
        <w:tc>
          <w:tcPr>
            <w:tcW w:w="1913" w:type="dxa"/>
          </w:tcPr>
          <w:p w14:paraId="2567190A" w14:textId="77777777" w:rsidR="00FB5361" w:rsidRPr="00FB5361" w:rsidRDefault="00FB5361" w:rsidP="00235438">
            <w:pPr>
              <w:jc w:val="both"/>
              <w:rPr>
                <w:b/>
                <w:bCs/>
              </w:rPr>
            </w:pPr>
            <w:r w:rsidRPr="00FB5361">
              <w:rPr>
                <w:b/>
                <w:bCs/>
              </w:rPr>
              <w:t>NIG</w:t>
            </w:r>
          </w:p>
        </w:tc>
        <w:tc>
          <w:tcPr>
            <w:tcW w:w="1913" w:type="dxa"/>
          </w:tcPr>
          <w:p w14:paraId="7F3860E9" w14:textId="77777777" w:rsidR="00FB5361" w:rsidRPr="00283EEF" w:rsidRDefault="00FB5361" w:rsidP="00235438">
            <w:pPr>
              <w:jc w:val="both"/>
            </w:pPr>
            <w:r w:rsidRPr="00283EEF">
              <w:t>7.9101</w:t>
            </w:r>
          </w:p>
        </w:tc>
        <w:tc>
          <w:tcPr>
            <w:tcW w:w="1913" w:type="dxa"/>
          </w:tcPr>
          <w:p w14:paraId="30EAB80B" w14:textId="77777777" w:rsidR="00FB5361" w:rsidRPr="00283EEF" w:rsidRDefault="00FB5361" w:rsidP="00235438">
            <w:pPr>
              <w:jc w:val="both"/>
            </w:pPr>
            <w:r w:rsidRPr="00283EEF">
              <w:t>-3.8783</w:t>
            </w:r>
          </w:p>
        </w:tc>
        <w:tc>
          <w:tcPr>
            <w:tcW w:w="1913" w:type="dxa"/>
          </w:tcPr>
          <w:p w14:paraId="37A338F7" w14:textId="77777777" w:rsidR="00FB5361" w:rsidRPr="00283EEF" w:rsidRDefault="00FB5361" w:rsidP="00235438">
            <w:pPr>
              <w:jc w:val="both"/>
            </w:pPr>
            <w:r w:rsidRPr="00283EEF">
              <w:t>2.3942</w:t>
            </w:r>
          </w:p>
        </w:tc>
        <w:tc>
          <w:tcPr>
            <w:tcW w:w="1914" w:type="dxa"/>
          </w:tcPr>
          <w:p w14:paraId="0BCD33B3" w14:textId="77777777" w:rsidR="00FB5361" w:rsidRPr="00283EEF" w:rsidRDefault="00FB5361" w:rsidP="00235438">
            <w:pPr>
              <w:jc w:val="both"/>
            </w:pPr>
            <w:r w:rsidRPr="00283EEF">
              <w:t>-0.6156</w:t>
            </w:r>
          </w:p>
        </w:tc>
      </w:tr>
      <w:tr w:rsidR="00FB5361" w:rsidRPr="00283EEF" w14:paraId="7BC5BD4D" w14:textId="77777777" w:rsidTr="00FB5361">
        <w:trPr>
          <w:trHeight w:val="315"/>
        </w:trPr>
        <w:tc>
          <w:tcPr>
            <w:tcW w:w="1913" w:type="dxa"/>
          </w:tcPr>
          <w:p w14:paraId="278E0F3E" w14:textId="77777777" w:rsidR="00FB5361" w:rsidRPr="00FB5361" w:rsidRDefault="00FB5361" w:rsidP="00235438">
            <w:pPr>
              <w:jc w:val="both"/>
              <w:rPr>
                <w:b/>
                <w:bCs/>
              </w:rPr>
            </w:pPr>
            <w:r w:rsidRPr="00FB5361">
              <w:rPr>
                <w:b/>
                <w:bCs/>
              </w:rPr>
              <w:t>UKR</w:t>
            </w:r>
          </w:p>
        </w:tc>
        <w:tc>
          <w:tcPr>
            <w:tcW w:w="1913" w:type="dxa"/>
          </w:tcPr>
          <w:p w14:paraId="0FEB8263" w14:textId="77777777" w:rsidR="00FB5361" w:rsidRPr="00283EEF" w:rsidRDefault="00FB5361" w:rsidP="00235438">
            <w:pPr>
              <w:jc w:val="both"/>
            </w:pPr>
            <w:r w:rsidRPr="00283EEF">
              <w:t>-25.396</w:t>
            </w:r>
          </w:p>
        </w:tc>
        <w:tc>
          <w:tcPr>
            <w:tcW w:w="1913" w:type="dxa"/>
          </w:tcPr>
          <w:p w14:paraId="58F5C0AB" w14:textId="77777777" w:rsidR="00FB5361" w:rsidRPr="00283EEF" w:rsidRDefault="00FB5361" w:rsidP="00235438">
            <w:pPr>
              <w:jc w:val="both"/>
            </w:pPr>
            <w:r w:rsidRPr="00283EEF">
              <w:t>2.639</w:t>
            </w:r>
          </w:p>
        </w:tc>
        <w:tc>
          <w:tcPr>
            <w:tcW w:w="1913" w:type="dxa"/>
          </w:tcPr>
          <w:p w14:paraId="66ED3C81" w14:textId="77777777" w:rsidR="00FB5361" w:rsidRPr="00283EEF" w:rsidRDefault="00FB5361" w:rsidP="00235438">
            <w:pPr>
              <w:jc w:val="both"/>
            </w:pPr>
            <w:r w:rsidRPr="00283EEF">
              <w:t>36.033</w:t>
            </w:r>
          </w:p>
        </w:tc>
        <w:tc>
          <w:tcPr>
            <w:tcW w:w="1914" w:type="dxa"/>
          </w:tcPr>
          <w:p w14:paraId="36371FA5" w14:textId="77777777" w:rsidR="00FB5361" w:rsidRPr="00283EEF" w:rsidRDefault="00FB5361" w:rsidP="00235438">
            <w:pPr>
              <w:jc w:val="both"/>
            </w:pPr>
            <w:r w:rsidRPr="00283EEF">
              <w:t>-3.559</w:t>
            </w:r>
          </w:p>
        </w:tc>
      </w:tr>
      <w:tr w:rsidR="00FB5361" w:rsidRPr="00283EEF" w14:paraId="0F8E4C35" w14:textId="77777777" w:rsidTr="00FB5361">
        <w:trPr>
          <w:trHeight w:val="315"/>
        </w:trPr>
        <w:tc>
          <w:tcPr>
            <w:tcW w:w="1913" w:type="dxa"/>
          </w:tcPr>
          <w:p w14:paraId="6BFC344C" w14:textId="77777777" w:rsidR="00FB5361" w:rsidRPr="00FB5361" w:rsidRDefault="00FB5361" w:rsidP="00235438">
            <w:pPr>
              <w:jc w:val="both"/>
              <w:rPr>
                <w:b/>
                <w:bCs/>
              </w:rPr>
            </w:pPr>
            <w:r w:rsidRPr="00FB5361">
              <w:rPr>
                <w:b/>
                <w:bCs/>
              </w:rPr>
              <w:t>VET</w:t>
            </w:r>
          </w:p>
        </w:tc>
        <w:tc>
          <w:tcPr>
            <w:tcW w:w="1913" w:type="dxa"/>
          </w:tcPr>
          <w:p w14:paraId="456F353B" w14:textId="77777777" w:rsidR="00FB5361" w:rsidRPr="00283EEF" w:rsidRDefault="00FB5361" w:rsidP="00235438">
            <w:pPr>
              <w:jc w:val="both"/>
            </w:pPr>
            <w:r w:rsidRPr="00283EEF">
              <w:t>-1.179</w:t>
            </w:r>
          </w:p>
        </w:tc>
        <w:tc>
          <w:tcPr>
            <w:tcW w:w="1913" w:type="dxa"/>
          </w:tcPr>
          <w:p w14:paraId="5659E862" w14:textId="77777777" w:rsidR="00FB5361" w:rsidRPr="00283EEF" w:rsidRDefault="00FB5361" w:rsidP="00235438">
            <w:pPr>
              <w:jc w:val="both"/>
            </w:pPr>
            <w:r w:rsidRPr="00283EEF">
              <w:t>1.274</w:t>
            </w:r>
          </w:p>
        </w:tc>
        <w:tc>
          <w:tcPr>
            <w:tcW w:w="1913" w:type="dxa"/>
          </w:tcPr>
          <w:p w14:paraId="5234CA2C" w14:textId="77777777" w:rsidR="00FB5361" w:rsidRPr="00283EEF" w:rsidRDefault="00FB5361" w:rsidP="00235438">
            <w:pPr>
              <w:jc w:val="both"/>
            </w:pPr>
            <w:r w:rsidRPr="00283EEF">
              <w:t>26.639</w:t>
            </w:r>
          </w:p>
        </w:tc>
        <w:tc>
          <w:tcPr>
            <w:tcW w:w="1914" w:type="dxa"/>
          </w:tcPr>
          <w:p w14:paraId="4E3CDA44" w14:textId="77777777" w:rsidR="00FB5361" w:rsidRPr="00283EEF" w:rsidRDefault="00FB5361" w:rsidP="00235438">
            <w:pPr>
              <w:jc w:val="both"/>
            </w:pPr>
            <w:r w:rsidRPr="00283EEF">
              <w:t>-20.434</w:t>
            </w:r>
          </w:p>
        </w:tc>
      </w:tr>
    </w:tbl>
    <w:p w14:paraId="5F1F7CB1" w14:textId="77777777" w:rsidR="00FB5361" w:rsidRPr="00283EEF" w:rsidRDefault="00FB5361" w:rsidP="00235438">
      <w:pPr>
        <w:jc w:val="both"/>
        <w:rPr>
          <w:rFonts w:eastAsia="Calibri"/>
          <w:b/>
          <w:bCs/>
        </w:rPr>
      </w:pPr>
    </w:p>
    <w:p w14:paraId="55FF7D5F" w14:textId="77777777" w:rsidR="00FB5361" w:rsidRPr="00283EEF" w:rsidRDefault="00FB5361" w:rsidP="00235438">
      <w:pPr>
        <w:jc w:val="both"/>
        <w:rPr>
          <w:rFonts w:eastAsia="Calibri"/>
          <w:b/>
          <w:bCs/>
        </w:rPr>
      </w:pPr>
      <w:r w:rsidRPr="00283EEF">
        <w:rPr>
          <w:rFonts w:eastAsia="Calibri"/>
          <w:b/>
          <w:bCs/>
        </w:rPr>
        <w:t>Interpretation</w:t>
      </w:r>
    </w:p>
    <w:p w14:paraId="45799501" w14:textId="77777777" w:rsidR="00FB5361" w:rsidRPr="00283EEF" w:rsidRDefault="00FB5361" w:rsidP="00235438">
      <w:pPr>
        <w:numPr>
          <w:ilvl w:val="0"/>
          <w:numId w:val="38"/>
        </w:numPr>
        <w:spacing w:after="200"/>
        <w:jc w:val="both"/>
        <w:rPr>
          <w:rFonts w:eastAsia="Calibri"/>
          <w:bCs/>
        </w:rPr>
      </w:pPr>
      <w:r w:rsidRPr="00283EEF">
        <w:rPr>
          <w:rFonts w:eastAsia="Calibri"/>
          <w:b/>
          <w:bCs/>
        </w:rPr>
        <w:t>Brazil (BRA)</w:t>
      </w:r>
    </w:p>
    <w:p w14:paraId="64562BFD" w14:textId="77777777" w:rsidR="00FB5361" w:rsidRPr="00283EEF" w:rsidRDefault="00FB5361" w:rsidP="00235438">
      <w:pPr>
        <w:numPr>
          <w:ilvl w:val="1"/>
          <w:numId w:val="38"/>
        </w:numPr>
        <w:spacing w:after="200"/>
        <w:jc w:val="both"/>
        <w:rPr>
          <w:rFonts w:eastAsia="Calibri"/>
          <w:bCs/>
        </w:rPr>
      </w:pPr>
      <w:r w:rsidRPr="00283EEF">
        <w:rPr>
          <w:rFonts w:eastAsia="Calibri"/>
          <w:b/>
          <w:bCs/>
        </w:rPr>
        <w:lastRenderedPageBreak/>
        <w:t>Intercept (1.6199)</w:t>
      </w:r>
      <w:r w:rsidRPr="00283EEF">
        <w:rPr>
          <w:rFonts w:eastAsia="Calibri"/>
          <w:bCs/>
        </w:rPr>
        <w:t>: The baseline average household size when all indices are zero.</w:t>
      </w:r>
    </w:p>
    <w:p w14:paraId="58E286F0" w14:textId="77777777" w:rsidR="00FB5361" w:rsidRPr="00283EEF" w:rsidRDefault="00FB5361" w:rsidP="00235438">
      <w:pPr>
        <w:numPr>
          <w:ilvl w:val="1"/>
          <w:numId w:val="38"/>
        </w:numPr>
        <w:spacing w:after="200"/>
        <w:jc w:val="both"/>
        <w:rPr>
          <w:rFonts w:eastAsia="Calibri"/>
          <w:bCs/>
        </w:rPr>
      </w:pPr>
      <w:r w:rsidRPr="00283EEF">
        <w:rPr>
          <w:rFonts w:eastAsia="Calibri"/>
          <w:b/>
          <w:bCs/>
        </w:rPr>
        <w:t>Health Index (0.0576)</w:t>
      </w:r>
      <w:r w:rsidRPr="00283EEF">
        <w:rPr>
          <w:rFonts w:eastAsia="Calibri"/>
          <w:bCs/>
        </w:rPr>
        <w:t>: A slight positive effect; as the Health Index increases by 1 unit, the average household size increases by approximately 0.058.</w:t>
      </w:r>
    </w:p>
    <w:p w14:paraId="055F92F6" w14:textId="77777777" w:rsidR="00FB5361" w:rsidRPr="00283EEF" w:rsidRDefault="00FB5361" w:rsidP="00235438">
      <w:pPr>
        <w:numPr>
          <w:ilvl w:val="1"/>
          <w:numId w:val="38"/>
        </w:numPr>
        <w:spacing w:after="200"/>
        <w:jc w:val="both"/>
        <w:rPr>
          <w:rFonts w:eastAsia="Calibri"/>
          <w:bCs/>
        </w:rPr>
      </w:pPr>
      <w:r w:rsidRPr="00283EEF">
        <w:rPr>
          <w:rFonts w:eastAsia="Calibri"/>
          <w:b/>
          <w:bCs/>
        </w:rPr>
        <w:t>Education Index (-14.8111)</w:t>
      </w:r>
      <w:r w:rsidRPr="00283EEF">
        <w:rPr>
          <w:rFonts w:eastAsia="Calibri"/>
          <w:bCs/>
        </w:rPr>
        <w:t>: A strong negative effect; as the Education Index increases by 1 unit, the average household size decreases by approximately 14.811.</w:t>
      </w:r>
    </w:p>
    <w:p w14:paraId="3E959ED1" w14:textId="77777777" w:rsidR="00FB5361" w:rsidRPr="00283EEF" w:rsidRDefault="00FB5361" w:rsidP="00235438">
      <w:pPr>
        <w:numPr>
          <w:ilvl w:val="1"/>
          <w:numId w:val="38"/>
        </w:numPr>
        <w:spacing w:after="200"/>
        <w:jc w:val="both"/>
        <w:rPr>
          <w:rFonts w:eastAsia="Calibri"/>
          <w:bCs/>
        </w:rPr>
      </w:pPr>
      <w:r w:rsidRPr="00283EEF">
        <w:rPr>
          <w:rFonts w:eastAsia="Calibri"/>
          <w:b/>
          <w:bCs/>
        </w:rPr>
        <w:t>Income Index (15.3776)</w:t>
      </w:r>
      <w:r w:rsidRPr="00283EEF">
        <w:rPr>
          <w:rFonts w:eastAsia="Calibri"/>
          <w:bCs/>
        </w:rPr>
        <w:t>: A strong positive effect; as the Income Index increases by 1 unit, the average household size increases by approximately 15.378.</w:t>
      </w:r>
    </w:p>
    <w:p w14:paraId="0CFA7B4A" w14:textId="77777777" w:rsidR="00FB5361" w:rsidRPr="00283EEF" w:rsidRDefault="00FB5361" w:rsidP="00235438">
      <w:pPr>
        <w:numPr>
          <w:ilvl w:val="0"/>
          <w:numId w:val="38"/>
        </w:numPr>
        <w:spacing w:after="200"/>
        <w:jc w:val="both"/>
        <w:rPr>
          <w:rFonts w:eastAsia="Calibri"/>
          <w:bCs/>
        </w:rPr>
      </w:pPr>
      <w:r w:rsidRPr="00283EEF">
        <w:rPr>
          <w:rFonts w:eastAsia="Calibri"/>
          <w:b/>
          <w:bCs/>
        </w:rPr>
        <w:t>India (IND)</w:t>
      </w:r>
    </w:p>
    <w:p w14:paraId="005884AD" w14:textId="77777777" w:rsidR="00FB5361" w:rsidRPr="00283EEF" w:rsidRDefault="00FB5361" w:rsidP="00235438">
      <w:pPr>
        <w:numPr>
          <w:ilvl w:val="1"/>
          <w:numId w:val="38"/>
        </w:numPr>
        <w:spacing w:after="200"/>
        <w:jc w:val="both"/>
        <w:rPr>
          <w:rFonts w:eastAsia="Calibri"/>
          <w:bCs/>
        </w:rPr>
      </w:pPr>
      <w:r w:rsidRPr="00283EEF">
        <w:rPr>
          <w:rFonts w:eastAsia="Calibri"/>
          <w:b/>
          <w:bCs/>
        </w:rPr>
        <w:t>Intercept (14.04)</w:t>
      </w:r>
      <w:r w:rsidRPr="00283EEF">
        <w:rPr>
          <w:rFonts w:eastAsia="Calibri"/>
          <w:bCs/>
        </w:rPr>
        <w:t>: The baseline average household size when all indices are zero.</w:t>
      </w:r>
    </w:p>
    <w:p w14:paraId="5EE69C90" w14:textId="77777777" w:rsidR="00FB5361" w:rsidRPr="00283EEF" w:rsidRDefault="00FB5361" w:rsidP="00235438">
      <w:pPr>
        <w:numPr>
          <w:ilvl w:val="1"/>
          <w:numId w:val="38"/>
        </w:numPr>
        <w:spacing w:after="200"/>
        <w:jc w:val="both"/>
        <w:rPr>
          <w:rFonts w:eastAsia="Calibri"/>
          <w:bCs/>
        </w:rPr>
      </w:pPr>
      <w:r w:rsidRPr="00283EEF">
        <w:rPr>
          <w:rFonts w:eastAsia="Calibri"/>
          <w:b/>
          <w:bCs/>
        </w:rPr>
        <w:t>Health Index (20.74)</w:t>
      </w:r>
      <w:r w:rsidRPr="00283EEF">
        <w:rPr>
          <w:rFonts w:eastAsia="Calibri"/>
          <w:bCs/>
        </w:rPr>
        <w:t>: A significant positive effect; as the Health Index increases by 1 unit, the average household size increases by approximately 20.74.</w:t>
      </w:r>
    </w:p>
    <w:p w14:paraId="50113799" w14:textId="77777777" w:rsidR="00FB5361" w:rsidRPr="00283EEF" w:rsidRDefault="00FB5361" w:rsidP="00235438">
      <w:pPr>
        <w:numPr>
          <w:ilvl w:val="1"/>
          <w:numId w:val="38"/>
        </w:numPr>
        <w:spacing w:after="200"/>
        <w:jc w:val="both"/>
        <w:rPr>
          <w:rFonts w:eastAsia="Calibri"/>
          <w:bCs/>
        </w:rPr>
      </w:pPr>
      <w:r w:rsidRPr="00283EEF">
        <w:rPr>
          <w:rFonts w:eastAsia="Calibri"/>
          <w:b/>
          <w:bCs/>
        </w:rPr>
        <w:t>Education Index (10.53)</w:t>
      </w:r>
      <w:r w:rsidRPr="00283EEF">
        <w:rPr>
          <w:rFonts w:eastAsia="Calibri"/>
          <w:bCs/>
        </w:rPr>
        <w:t>: A positive effect; as the Education Index increases by 1 unit, the average household size increases by approximately 10.53.</w:t>
      </w:r>
    </w:p>
    <w:p w14:paraId="3F8ED767" w14:textId="77777777" w:rsidR="00FB5361" w:rsidRPr="00283EEF" w:rsidRDefault="00FB5361" w:rsidP="00235438">
      <w:pPr>
        <w:numPr>
          <w:ilvl w:val="1"/>
          <w:numId w:val="38"/>
        </w:numPr>
        <w:spacing w:after="200"/>
        <w:jc w:val="both"/>
        <w:rPr>
          <w:rFonts w:eastAsia="Calibri"/>
          <w:bCs/>
        </w:rPr>
      </w:pPr>
      <w:r w:rsidRPr="00283EEF">
        <w:rPr>
          <w:rFonts w:eastAsia="Calibri"/>
          <w:b/>
          <w:bCs/>
        </w:rPr>
        <w:t>Income Index (-49.71)</w:t>
      </w:r>
      <w:r w:rsidRPr="00283EEF">
        <w:rPr>
          <w:rFonts w:eastAsia="Calibri"/>
          <w:bCs/>
        </w:rPr>
        <w:t>: A significant negative effect; as the Income Index increases by 1 unit, the average household size decreases by approximately 49.71.</w:t>
      </w:r>
    </w:p>
    <w:p w14:paraId="65EA56B1" w14:textId="77777777" w:rsidR="00FB5361" w:rsidRPr="00283EEF" w:rsidRDefault="00FB5361" w:rsidP="00235438">
      <w:pPr>
        <w:numPr>
          <w:ilvl w:val="0"/>
          <w:numId w:val="38"/>
        </w:numPr>
        <w:spacing w:after="200"/>
        <w:jc w:val="both"/>
        <w:rPr>
          <w:rFonts w:eastAsia="Calibri"/>
          <w:bCs/>
        </w:rPr>
      </w:pPr>
      <w:r w:rsidRPr="00283EEF">
        <w:rPr>
          <w:rFonts w:eastAsia="Calibri"/>
          <w:b/>
          <w:bCs/>
        </w:rPr>
        <w:t>Nigeria (NIG)</w:t>
      </w:r>
    </w:p>
    <w:p w14:paraId="6A0CC10E" w14:textId="77777777" w:rsidR="00FB5361" w:rsidRPr="00283EEF" w:rsidRDefault="00FB5361" w:rsidP="00235438">
      <w:pPr>
        <w:numPr>
          <w:ilvl w:val="1"/>
          <w:numId w:val="38"/>
        </w:numPr>
        <w:spacing w:after="200"/>
        <w:jc w:val="both"/>
        <w:rPr>
          <w:rFonts w:eastAsia="Calibri"/>
          <w:bCs/>
        </w:rPr>
      </w:pPr>
      <w:r w:rsidRPr="00283EEF">
        <w:rPr>
          <w:rFonts w:eastAsia="Calibri"/>
          <w:b/>
          <w:bCs/>
        </w:rPr>
        <w:t>Intercept (7.9101)</w:t>
      </w:r>
      <w:r w:rsidRPr="00283EEF">
        <w:rPr>
          <w:rFonts w:eastAsia="Calibri"/>
          <w:bCs/>
        </w:rPr>
        <w:t>: The baseline average household size when all indices are zero.</w:t>
      </w:r>
    </w:p>
    <w:p w14:paraId="0657207D" w14:textId="77777777" w:rsidR="00FB5361" w:rsidRPr="00283EEF" w:rsidRDefault="00FB5361" w:rsidP="00235438">
      <w:pPr>
        <w:numPr>
          <w:ilvl w:val="1"/>
          <w:numId w:val="38"/>
        </w:numPr>
        <w:spacing w:after="200"/>
        <w:jc w:val="both"/>
        <w:rPr>
          <w:rFonts w:eastAsia="Calibri"/>
          <w:bCs/>
        </w:rPr>
      </w:pPr>
      <w:r w:rsidRPr="00283EEF">
        <w:rPr>
          <w:rFonts w:eastAsia="Calibri"/>
          <w:b/>
          <w:bCs/>
        </w:rPr>
        <w:t>Health Index (-3.8783)</w:t>
      </w:r>
      <w:r w:rsidRPr="00283EEF">
        <w:rPr>
          <w:rFonts w:eastAsia="Calibri"/>
          <w:bCs/>
        </w:rPr>
        <w:t>: A slight negative effect; as the Health Index increases by 1 unit, the average household size decreases by approximately 3.878.</w:t>
      </w:r>
    </w:p>
    <w:p w14:paraId="57860C30" w14:textId="77777777" w:rsidR="00FB5361" w:rsidRPr="00283EEF" w:rsidRDefault="00FB5361" w:rsidP="00235438">
      <w:pPr>
        <w:numPr>
          <w:ilvl w:val="1"/>
          <w:numId w:val="38"/>
        </w:numPr>
        <w:spacing w:after="200"/>
        <w:jc w:val="both"/>
        <w:rPr>
          <w:rFonts w:eastAsia="Calibri"/>
          <w:bCs/>
        </w:rPr>
      </w:pPr>
      <w:r w:rsidRPr="00283EEF">
        <w:rPr>
          <w:rFonts w:eastAsia="Calibri"/>
          <w:b/>
          <w:bCs/>
        </w:rPr>
        <w:t>Education Index (2.3942)</w:t>
      </w:r>
      <w:r w:rsidRPr="00283EEF">
        <w:rPr>
          <w:rFonts w:eastAsia="Calibri"/>
          <w:bCs/>
        </w:rPr>
        <w:t>: A slight positive effect; as the Education Index increases by 1 unit, the average household size increases by approximately 2.394.</w:t>
      </w:r>
    </w:p>
    <w:p w14:paraId="4C8E70CB" w14:textId="77777777" w:rsidR="00FB5361" w:rsidRPr="00283EEF" w:rsidRDefault="00FB5361" w:rsidP="00235438">
      <w:pPr>
        <w:numPr>
          <w:ilvl w:val="1"/>
          <w:numId w:val="38"/>
        </w:numPr>
        <w:spacing w:after="200"/>
        <w:jc w:val="both"/>
        <w:rPr>
          <w:rFonts w:eastAsia="Calibri"/>
          <w:bCs/>
        </w:rPr>
      </w:pPr>
      <w:r w:rsidRPr="00283EEF">
        <w:rPr>
          <w:rFonts w:eastAsia="Calibri"/>
          <w:b/>
          <w:bCs/>
        </w:rPr>
        <w:t>Income Index (-0.6156)</w:t>
      </w:r>
      <w:r w:rsidRPr="00283EEF">
        <w:rPr>
          <w:rFonts w:eastAsia="Calibri"/>
          <w:bCs/>
        </w:rPr>
        <w:t>: A very small negative effect; as the Income Index increases by 1 unit, the average household size decreases by approximately 0.616.</w:t>
      </w:r>
    </w:p>
    <w:p w14:paraId="0F89F00B" w14:textId="77777777" w:rsidR="00FB5361" w:rsidRPr="00283EEF" w:rsidRDefault="00FB5361" w:rsidP="00235438">
      <w:pPr>
        <w:numPr>
          <w:ilvl w:val="0"/>
          <w:numId w:val="38"/>
        </w:numPr>
        <w:spacing w:after="200"/>
        <w:jc w:val="both"/>
        <w:rPr>
          <w:rFonts w:eastAsia="Calibri"/>
          <w:bCs/>
        </w:rPr>
      </w:pPr>
      <w:r w:rsidRPr="00283EEF">
        <w:rPr>
          <w:rFonts w:eastAsia="Calibri"/>
          <w:b/>
          <w:bCs/>
        </w:rPr>
        <w:lastRenderedPageBreak/>
        <w:t>Ukraine (UKR)</w:t>
      </w:r>
    </w:p>
    <w:p w14:paraId="39CA96BC" w14:textId="77777777" w:rsidR="00FB5361" w:rsidRPr="00283EEF" w:rsidRDefault="00FB5361" w:rsidP="00235438">
      <w:pPr>
        <w:numPr>
          <w:ilvl w:val="1"/>
          <w:numId w:val="38"/>
        </w:numPr>
        <w:spacing w:after="200"/>
        <w:jc w:val="both"/>
        <w:rPr>
          <w:rFonts w:eastAsia="Calibri"/>
          <w:bCs/>
        </w:rPr>
      </w:pPr>
      <w:r w:rsidRPr="00283EEF">
        <w:rPr>
          <w:rFonts w:eastAsia="Calibri"/>
          <w:b/>
          <w:bCs/>
        </w:rPr>
        <w:t>Intercept (-25.396)</w:t>
      </w:r>
      <w:r w:rsidRPr="00283EEF">
        <w:rPr>
          <w:rFonts w:eastAsia="Calibri"/>
          <w:bCs/>
        </w:rPr>
        <w:t>: The baseline average household size when all indices are zero.</w:t>
      </w:r>
    </w:p>
    <w:p w14:paraId="2C0581BD" w14:textId="77777777" w:rsidR="00FB5361" w:rsidRPr="00283EEF" w:rsidRDefault="00FB5361" w:rsidP="00235438">
      <w:pPr>
        <w:numPr>
          <w:ilvl w:val="1"/>
          <w:numId w:val="38"/>
        </w:numPr>
        <w:spacing w:after="200"/>
        <w:jc w:val="both"/>
        <w:rPr>
          <w:rFonts w:eastAsia="Calibri"/>
          <w:bCs/>
        </w:rPr>
      </w:pPr>
      <w:r w:rsidRPr="00283EEF">
        <w:rPr>
          <w:rFonts w:eastAsia="Calibri"/>
          <w:b/>
          <w:bCs/>
        </w:rPr>
        <w:t>Health Index (2.639)</w:t>
      </w:r>
      <w:r w:rsidRPr="00283EEF">
        <w:rPr>
          <w:rFonts w:eastAsia="Calibri"/>
          <w:bCs/>
        </w:rPr>
        <w:t>: A slight positive effect; as the Health Index increases by 1 unit, the average household size increases by approximately 2.639.</w:t>
      </w:r>
    </w:p>
    <w:p w14:paraId="6A4F0886" w14:textId="77777777" w:rsidR="00FB5361" w:rsidRPr="00283EEF" w:rsidRDefault="00FB5361" w:rsidP="00235438">
      <w:pPr>
        <w:numPr>
          <w:ilvl w:val="1"/>
          <w:numId w:val="38"/>
        </w:numPr>
        <w:spacing w:after="200"/>
        <w:jc w:val="both"/>
        <w:rPr>
          <w:rFonts w:eastAsia="Calibri"/>
          <w:bCs/>
        </w:rPr>
      </w:pPr>
      <w:r w:rsidRPr="00283EEF">
        <w:rPr>
          <w:rFonts w:eastAsia="Calibri"/>
          <w:b/>
          <w:bCs/>
        </w:rPr>
        <w:t>Education Index (36.033)</w:t>
      </w:r>
      <w:r w:rsidRPr="00283EEF">
        <w:rPr>
          <w:rFonts w:eastAsia="Calibri"/>
          <w:bCs/>
        </w:rPr>
        <w:t>: A strong positive effect; as the Education Index increases by 1 unit, the average household size increases by approximately 36.033.</w:t>
      </w:r>
    </w:p>
    <w:p w14:paraId="7506E6DA" w14:textId="77777777" w:rsidR="00FB5361" w:rsidRPr="00283EEF" w:rsidRDefault="00FB5361" w:rsidP="00235438">
      <w:pPr>
        <w:numPr>
          <w:ilvl w:val="1"/>
          <w:numId w:val="38"/>
        </w:numPr>
        <w:spacing w:after="200"/>
        <w:jc w:val="both"/>
        <w:rPr>
          <w:rFonts w:eastAsia="Calibri"/>
          <w:bCs/>
        </w:rPr>
      </w:pPr>
      <w:r w:rsidRPr="00283EEF">
        <w:rPr>
          <w:rFonts w:eastAsia="Calibri"/>
          <w:b/>
          <w:bCs/>
        </w:rPr>
        <w:t>Income Index (-3.559)</w:t>
      </w:r>
      <w:r w:rsidRPr="00283EEF">
        <w:rPr>
          <w:rFonts w:eastAsia="Calibri"/>
          <w:bCs/>
        </w:rPr>
        <w:t>: A slight negative effect; as the Income Index increases by 1 unit, the average household size decreases by approximately 3.559.</w:t>
      </w:r>
    </w:p>
    <w:p w14:paraId="24D321CC" w14:textId="77777777" w:rsidR="00FB5361" w:rsidRPr="00283EEF" w:rsidRDefault="00FB5361" w:rsidP="00235438">
      <w:pPr>
        <w:numPr>
          <w:ilvl w:val="0"/>
          <w:numId w:val="38"/>
        </w:numPr>
        <w:spacing w:after="200"/>
        <w:jc w:val="both"/>
        <w:rPr>
          <w:rFonts w:eastAsia="Calibri"/>
          <w:bCs/>
        </w:rPr>
      </w:pPr>
      <w:r w:rsidRPr="00283EEF">
        <w:rPr>
          <w:rFonts w:eastAsia="Calibri"/>
          <w:b/>
          <w:bCs/>
        </w:rPr>
        <w:t>Vietnam (VET)</w:t>
      </w:r>
    </w:p>
    <w:p w14:paraId="52C45877" w14:textId="77777777" w:rsidR="00FB5361" w:rsidRPr="00283EEF" w:rsidRDefault="00FB5361" w:rsidP="00235438">
      <w:pPr>
        <w:numPr>
          <w:ilvl w:val="1"/>
          <w:numId w:val="38"/>
        </w:numPr>
        <w:spacing w:after="200"/>
        <w:jc w:val="both"/>
        <w:rPr>
          <w:rFonts w:eastAsia="Calibri"/>
          <w:bCs/>
        </w:rPr>
      </w:pPr>
      <w:r w:rsidRPr="00283EEF">
        <w:rPr>
          <w:rFonts w:eastAsia="Calibri"/>
          <w:b/>
          <w:bCs/>
        </w:rPr>
        <w:t>Intercept (-1.179)</w:t>
      </w:r>
      <w:r w:rsidRPr="00283EEF">
        <w:rPr>
          <w:rFonts w:eastAsia="Calibri"/>
          <w:bCs/>
        </w:rPr>
        <w:t>: The baseline average household size when all indices are zero.</w:t>
      </w:r>
    </w:p>
    <w:p w14:paraId="5182A066" w14:textId="77777777" w:rsidR="00FB5361" w:rsidRPr="00283EEF" w:rsidRDefault="00FB5361" w:rsidP="00235438">
      <w:pPr>
        <w:numPr>
          <w:ilvl w:val="1"/>
          <w:numId w:val="38"/>
        </w:numPr>
        <w:spacing w:after="200"/>
        <w:jc w:val="both"/>
        <w:rPr>
          <w:rFonts w:eastAsia="Calibri"/>
          <w:bCs/>
        </w:rPr>
      </w:pPr>
      <w:r w:rsidRPr="00283EEF">
        <w:rPr>
          <w:rFonts w:eastAsia="Calibri"/>
          <w:b/>
          <w:bCs/>
        </w:rPr>
        <w:t>Health Index (1.274)</w:t>
      </w:r>
      <w:r w:rsidRPr="00283EEF">
        <w:rPr>
          <w:rFonts w:eastAsia="Calibri"/>
          <w:bCs/>
        </w:rPr>
        <w:t>: A slight positive effect; as the Health Index increases by 1 unit, the average household size increases by approximately 1.274.</w:t>
      </w:r>
    </w:p>
    <w:p w14:paraId="1B505AB9" w14:textId="77777777" w:rsidR="00FB5361" w:rsidRPr="00283EEF" w:rsidRDefault="00FB5361" w:rsidP="00235438">
      <w:pPr>
        <w:numPr>
          <w:ilvl w:val="1"/>
          <w:numId w:val="38"/>
        </w:numPr>
        <w:spacing w:after="200"/>
        <w:jc w:val="both"/>
        <w:rPr>
          <w:rFonts w:eastAsia="Calibri"/>
          <w:bCs/>
        </w:rPr>
      </w:pPr>
      <w:r w:rsidRPr="00283EEF">
        <w:rPr>
          <w:rFonts w:eastAsia="Calibri"/>
          <w:b/>
          <w:bCs/>
        </w:rPr>
        <w:t>Education Index (26.639)</w:t>
      </w:r>
      <w:r w:rsidRPr="00283EEF">
        <w:rPr>
          <w:rFonts w:eastAsia="Calibri"/>
          <w:bCs/>
        </w:rPr>
        <w:t>: A strong positive effect; as the Education Index increases by 1 unit, the average household size increases by approximately 26.639.</w:t>
      </w:r>
    </w:p>
    <w:p w14:paraId="74B533BC" w14:textId="77777777" w:rsidR="00FB5361" w:rsidRPr="00283EEF" w:rsidRDefault="00FB5361" w:rsidP="00235438">
      <w:pPr>
        <w:numPr>
          <w:ilvl w:val="1"/>
          <w:numId w:val="38"/>
        </w:numPr>
        <w:spacing w:after="200"/>
        <w:jc w:val="both"/>
        <w:rPr>
          <w:rFonts w:eastAsia="Calibri"/>
          <w:bCs/>
        </w:rPr>
      </w:pPr>
      <w:r w:rsidRPr="00283EEF">
        <w:rPr>
          <w:rFonts w:eastAsia="Calibri"/>
          <w:b/>
          <w:bCs/>
        </w:rPr>
        <w:t>Income Index (-20.434)</w:t>
      </w:r>
      <w:r w:rsidRPr="00283EEF">
        <w:rPr>
          <w:rFonts w:eastAsia="Calibri"/>
          <w:bCs/>
        </w:rPr>
        <w:t>: A strong negative effect; as the Income Index increases by 1 unit, the average household size decreases by approximately 20.434.</w:t>
      </w:r>
    </w:p>
    <w:p w14:paraId="668EACE7" w14:textId="77777777" w:rsidR="00FB5361" w:rsidRPr="00283EEF" w:rsidRDefault="00FB5361" w:rsidP="00235438">
      <w:pPr>
        <w:jc w:val="both"/>
        <w:rPr>
          <w:rFonts w:eastAsia="Calibri"/>
          <w:b/>
          <w:bCs/>
        </w:rPr>
      </w:pPr>
      <w:r w:rsidRPr="00283EEF">
        <w:rPr>
          <w:rFonts w:eastAsia="Calibri"/>
          <w:b/>
          <w:bCs/>
        </w:rPr>
        <w:t>Summary</w:t>
      </w:r>
    </w:p>
    <w:p w14:paraId="0A8C12A2" w14:textId="210C5A2D" w:rsidR="00FB5361" w:rsidRDefault="00FB5361" w:rsidP="00235438">
      <w:pPr>
        <w:jc w:val="both"/>
        <w:rPr>
          <w:rFonts w:eastAsia="Calibri"/>
          <w:bCs/>
        </w:rPr>
      </w:pPr>
      <w:r w:rsidRPr="00283EEF">
        <w:rPr>
          <w:rFonts w:eastAsia="Calibri"/>
          <w:bCs/>
        </w:rPr>
        <w:t>The coefficients suggest that different factors influence average household size differently across countries. For instance, Education Index has a strong negative effect on household size in Brazil, while it has a strong positive effect in Ukraine and Vietnam. Similarly, Income Index shows a significant negative impact on household size in India and Vietnam, but a positive impact in Brazil. This indicates that socio-economic and cultural differences might play a crucial role in determining household sizes in different countries.</w:t>
      </w:r>
    </w:p>
    <w:p w14:paraId="71EC234C" w14:textId="0B13083C" w:rsidR="0072779A" w:rsidRDefault="0072779A" w:rsidP="00235438">
      <w:pPr>
        <w:jc w:val="both"/>
        <w:rPr>
          <w:rFonts w:eastAsia="Calibri"/>
          <w:bCs/>
        </w:rPr>
      </w:pPr>
    </w:p>
    <w:p w14:paraId="742F8F61" w14:textId="5F9C752C" w:rsidR="0072779A" w:rsidRDefault="0072779A" w:rsidP="00235438">
      <w:pPr>
        <w:jc w:val="both"/>
        <w:rPr>
          <w:rFonts w:eastAsia="Calibri"/>
          <w:bCs/>
        </w:rPr>
      </w:pPr>
    </w:p>
    <w:p w14:paraId="1047F96C" w14:textId="34384EF2" w:rsidR="0072779A" w:rsidRDefault="0072779A" w:rsidP="00235438">
      <w:pPr>
        <w:jc w:val="both"/>
        <w:rPr>
          <w:rFonts w:eastAsia="Calibri"/>
          <w:bCs/>
        </w:rPr>
      </w:pPr>
    </w:p>
    <w:p w14:paraId="6F3961EB" w14:textId="076E6392" w:rsidR="0072779A" w:rsidRDefault="0072779A" w:rsidP="00235438">
      <w:pPr>
        <w:jc w:val="both"/>
        <w:rPr>
          <w:rFonts w:eastAsia="Calibri"/>
          <w:bCs/>
        </w:rPr>
      </w:pPr>
    </w:p>
    <w:p w14:paraId="30EE7A6F" w14:textId="47DBB61C" w:rsidR="0072779A" w:rsidRDefault="0072779A" w:rsidP="00235438">
      <w:pPr>
        <w:jc w:val="both"/>
        <w:rPr>
          <w:rFonts w:eastAsia="Calibri"/>
          <w:bCs/>
        </w:rPr>
      </w:pPr>
    </w:p>
    <w:p w14:paraId="52E63C71" w14:textId="65A9A6F2" w:rsidR="0072779A" w:rsidRDefault="0072779A" w:rsidP="00235438">
      <w:pPr>
        <w:jc w:val="both"/>
        <w:rPr>
          <w:rFonts w:eastAsia="Calibri"/>
          <w:bCs/>
        </w:rPr>
      </w:pPr>
    </w:p>
    <w:p w14:paraId="38768155" w14:textId="354C778A" w:rsidR="0072779A" w:rsidRDefault="0072779A" w:rsidP="00235438">
      <w:pPr>
        <w:jc w:val="both"/>
        <w:rPr>
          <w:rFonts w:eastAsia="Calibri"/>
          <w:bCs/>
        </w:rPr>
      </w:pPr>
    </w:p>
    <w:p w14:paraId="190AE695" w14:textId="77777777" w:rsidR="0072779A" w:rsidRDefault="0072779A" w:rsidP="00235438">
      <w:pPr>
        <w:jc w:val="both"/>
        <w:rPr>
          <w:b/>
          <w:bCs/>
        </w:rPr>
      </w:pPr>
    </w:p>
    <w:p w14:paraId="78D9D1C3" w14:textId="77777777" w:rsidR="0072779A" w:rsidRDefault="0072779A" w:rsidP="00235438">
      <w:pPr>
        <w:jc w:val="both"/>
        <w:rPr>
          <w:b/>
          <w:bCs/>
        </w:rPr>
      </w:pPr>
    </w:p>
    <w:p w14:paraId="5EF6A820" w14:textId="77777777" w:rsidR="0072779A" w:rsidRDefault="0072779A" w:rsidP="00235438">
      <w:pPr>
        <w:jc w:val="both"/>
        <w:rPr>
          <w:b/>
          <w:bCs/>
        </w:rPr>
      </w:pPr>
    </w:p>
    <w:p w14:paraId="10E29DF7" w14:textId="08DB19C2" w:rsidR="0072779A" w:rsidRDefault="0072779A" w:rsidP="00235438">
      <w:pPr>
        <w:jc w:val="both"/>
        <w:rPr>
          <w:b/>
          <w:bCs/>
        </w:rPr>
      </w:pPr>
    </w:p>
    <w:p w14:paraId="5877E9A3" w14:textId="0B4AFAF8" w:rsidR="0072779A" w:rsidRDefault="0072779A" w:rsidP="00235438">
      <w:pPr>
        <w:jc w:val="both"/>
        <w:rPr>
          <w:b/>
          <w:bCs/>
        </w:rPr>
      </w:pPr>
    </w:p>
    <w:p w14:paraId="568AAD05" w14:textId="211C8A1C" w:rsidR="0072779A" w:rsidRDefault="0072779A" w:rsidP="00235438">
      <w:pPr>
        <w:jc w:val="both"/>
        <w:rPr>
          <w:b/>
          <w:bCs/>
        </w:rPr>
      </w:pPr>
    </w:p>
    <w:p w14:paraId="5EEB2039" w14:textId="7D40128E" w:rsidR="0072779A" w:rsidRDefault="0072779A" w:rsidP="00235438">
      <w:pPr>
        <w:jc w:val="both"/>
        <w:rPr>
          <w:b/>
          <w:bCs/>
        </w:rPr>
      </w:pPr>
    </w:p>
    <w:p w14:paraId="1E14C85A" w14:textId="1E56D46D" w:rsidR="0072779A" w:rsidRDefault="0072779A" w:rsidP="00235438">
      <w:pPr>
        <w:jc w:val="both"/>
        <w:rPr>
          <w:b/>
          <w:bCs/>
        </w:rPr>
      </w:pPr>
    </w:p>
    <w:p w14:paraId="04202820" w14:textId="60B014E3" w:rsidR="0072779A" w:rsidRDefault="0072779A" w:rsidP="00235438">
      <w:pPr>
        <w:jc w:val="both"/>
        <w:rPr>
          <w:b/>
          <w:bCs/>
        </w:rPr>
      </w:pPr>
    </w:p>
    <w:p w14:paraId="5E1E2A52" w14:textId="464A6E2B" w:rsidR="0072779A" w:rsidRDefault="0072779A" w:rsidP="00235438">
      <w:pPr>
        <w:jc w:val="both"/>
        <w:rPr>
          <w:b/>
          <w:bCs/>
        </w:rPr>
      </w:pPr>
    </w:p>
    <w:p w14:paraId="3071546B" w14:textId="06C05CD3" w:rsidR="0072779A" w:rsidRDefault="0072779A" w:rsidP="00235438">
      <w:pPr>
        <w:jc w:val="both"/>
        <w:rPr>
          <w:b/>
          <w:bCs/>
        </w:rPr>
      </w:pPr>
    </w:p>
    <w:p w14:paraId="1CB5B6DD" w14:textId="0234F635" w:rsidR="0072779A" w:rsidRDefault="0072779A" w:rsidP="00235438">
      <w:pPr>
        <w:jc w:val="both"/>
        <w:rPr>
          <w:b/>
          <w:bCs/>
        </w:rPr>
      </w:pPr>
    </w:p>
    <w:p w14:paraId="44D61264" w14:textId="638C5694" w:rsidR="0072779A" w:rsidRDefault="0072779A" w:rsidP="00235438">
      <w:pPr>
        <w:jc w:val="both"/>
        <w:rPr>
          <w:b/>
          <w:bCs/>
        </w:rPr>
      </w:pPr>
    </w:p>
    <w:p w14:paraId="19E24ADA" w14:textId="195E53EE" w:rsidR="0072779A" w:rsidRDefault="0072779A" w:rsidP="00235438">
      <w:pPr>
        <w:jc w:val="both"/>
        <w:rPr>
          <w:b/>
          <w:bCs/>
        </w:rPr>
      </w:pPr>
    </w:p>
    <w:p w14:paraId="52C696EB" w14:textId="27989DD3" w:rsidR="0072779A" w:rsidRDefault="0072779A" w:rsidP="00235438">
      <w:pPr>
        <w:jc w:val="both"/>
        <w:rPr>
          <w:b/>
          <w:bCs/>
        </w:rPr>
      </w:pPr>
    </w:p>
    <w:p w14:paraId="24EB6313" w14:textId="754484F3" w:rsidR="0072779A" w:rsidRDefault="0072779A" w:rsidP="00235438">
      <w:pPr>
        <w:jc w:val="both"/>
        <w:rPr>
          <w:b/>
          <w:bCs/>
        </w:rPr>
      </w:pPr>
    </w:p>
    <w:p w14:paraId="60AD4F31" w14:textId="73C400CF" w:rsidR="0072779A" w:rsidRDefault="0072779A" w:rsidP="00235438">
      <w:pPr>
        <w:jc w:val="both"/>
        <w:rPr>
          <w:b/>
          <w:bCs/>
        </w:rPr>
      </w:pPr>
    </w:p>
    <w:p w14:paraId="416008A0" w14:textId="1C37ACAE" w:rsidR="0072779A" w:rsidRDefault="0072779A" w:rsidP="00235438">
      <w:pPr>
        <w:jc w:val="both"/>
        <w:rPr>
          <w:b/>
          <w:bCs/>
        </w:rPr>
      </w:pPr>
    </w:p>
    <w:p w14:paraId="1EE85ECA" w14:textId="53891B1C" w:rsidR="0072779A" w:rsidRDefault="0072779A" w:rsidP="00235438">
      <w:pPr>
        <w:jc w:val="both"/>
        <w:rPr>
          <w:b/>
          <w:bCs/>
        </w:rPr>
      </w:pPr>
    </w:p>
    <w:p w14:paraId="4DE1F60F" w14:textId="70A98513" w:rsidR="0072779A" w:rsidRDefault="0072779A" w:rsidP="00235438">
      <w:pPr>
        <w:jc w:val="both"/>
        <w:rPr>
          <w:b/>
          <w:bCs/>
        </w:rPr>
      </w:pPr>
    </w:p>
    <w:p w14:paraId="32630BC3" w14:textId="1CC6F402" w:rsidR="0072779A" w:rsidRDefault="0072779A" w:rsidP="00235438">
      <w:pPr>
        <w:jc w:val="both"/>
        <w:rPr>
          <w:b/>
          <w:bCs/>
        </w:rPr>
      </w:pPr>
    </w:p>
    <w:p w14:paraId="178BC519" w14:textId="681517C9" w:rsidR="0072779A" w:rsidRDefault="0072779A" w:rsidP="00235438">
      <w:pPr>
        <w:jc w:val="both"/>
        <w:rPr>
          <w:b/>
          <w:bCs/>
        </w:rPr>
      </w:pPr>
    </w:p>
    <w:p w14:paraId="0C3E73B5" w14:textId="52E999A1" w:rsidR="0072779A" w:rsidRDefault="0072779A" w:rsidP="00235438">
      <w:pPr>
        <w:jc w:val="both"/>
        <w:rPr>
          <w:b/>
          <w:bCs/>
        </w:rPr>
      </w:pPr>
    </w:p>
    <w:p w14:paraId="1656A6C1" w14:textId="77777777" w:rsidR="0072779A" w:rsidRPr="0072779A" w:rsidRDefault="0072779A" w:rsidP="0072779A">
      <w:pPr>
        <w:jc w:val="both"/>
        <w:rPr>
          <w:b/>
          <w:bCs/>
        </w:rPr>
      </w:pPr>
      <w:r w:rsidRPr="0072779A">
        <w:rPr>
          <w:b/>
          <w:bCs/>
        </w:rPr>
        <w:t>4.3 LINEARITY PLOTS</w:t>
      </w:r>
    </w:p>
    <w:p w14:paraId="1547F6E2" w14:textId="77777777" w:rsidR="0072779A" w:rsidRPr="0072779A" w:rsidRDefault="0072779A" w:rsidP="0072779A">
      <w:pPr>
        <w:jc w:val="both"/>
        <w:rPr>
          <w:b/>
          <w:bCs/>
        </w:rPr>
      </w:pPr>
    </w:p>
    <w:p w14:paraId="66B79C23" w14:textId="467ADDE0" w:rsidR="0072779A" w:rsidRDefault="0072779A" w:rsidP="0072779A">
      <w:pPr>
        <w:jc w:val="both"/>
        <w:rPr>
          <w:b/>
          <w:bCs/>
        </w:rPr>
      </w:pPr>
      <w:r w:rsidRPr="0072779A">
        <w:rPr>
          <w:b/>
          <w:bCs/>
        </w:rPr>
        <w:t xml:space="preserve">Fig. 1. Normal Residual Q-Q Plot </w:t>
      </w:r>
      <w:proofErr w:type="spellStart"/>
      <w:r w:rsidRPr="0072779A">
        <w:rPr>
          <w:b/>
          <w:bCs/>
        </w:rPr>
        <w:t>Plot</w:t>
      </w:r>
      <w:proofErr w:type="spellEnd"/>
    </w:p>
    <w:p w14:paraId="729EB0B1" w14:textId="77777777" w:rsidR="0072779A" w:rsidRDefault="0072779A" w:rsidP="0072779A">
      <w:pPr>
        <w:jc w:val="both"/>
        <w:rPr>
          <w:b/>
          <w:bCs/>
        </w:rPr>
      </w:pPr>
    </w:p>
    <w:p w14:paraId="53B23DB1" w14:textId="60D2CEAA" w:rsidR="00235438" w:rsidRDefault="00FB5361" w:rsidP="00235438">
      <w:pPr>
        <w:jc w:val="both"/>
        <w:rPr>
          <w:b/>
          <w:bCs/>
        </w:rPr>
      </w:pPr>
      <w:r w:rsidRPr="00FB5361">
        <w:rPr>
          <w:rFonts w:eastAsia="Calibri"/>
          <w:noProof/>
        </w:rPr>
        <w:lastRenderedPageBreak/>
        <w:drawing>
          <wp:inline distT="0" distB="0" distL="0" distR="0" wp14:anchorId="2D51E9D9" wp14:editId="45F61FB5">
            <wp:extent cx="5257800" cy="5793105"/>
            <wp:effectExtent l="0" t="0" r="0" b="0"/>
            <wp:docPr id="6250475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3632"/>
                    <a:stretch/>
                  </pic:blipFill>
                  <pic:spPr bwMode="auto">
                    <a:xfrm>
                      <a:off x="0" y="0"/>
                      <a:ext cx="5257800" cy="5793105"/>
                    </a:xfrm>
                    <a:prstGeom prst="rect">
                      <a:avLst/>
                    </a:prstGeom>
                    <a:noFill/>
                    <a:ln>
                      <a:noFill/>
                    </a:ln>
                    <a:extLst>
                      <a:ext uri="{53640926-AAD7-44D8-BBD7-CCE9431645EC}">
                        <a14:shadowObscured xmlns:a14="http://schemas.microsoft.com/office/drawing/2010/main"/>
                      </a:ext>
                    </a:extLst>
                  </pic:spPr>
                </pic:pic>
              </a:graphicData>
            </a:graphic>
          </wp:inline>
        </w:drawing>
      </w:r>
    </w:p>
    <w:p w14:paraId="25B42C8C" w14:textId="77777777" w:rsidR="00235438" w:rsidRDefault="00235438" w:rsidP="00235438">
      <w:pPr>
        <w:jc w:val="both"/>
        <w:rPr>
          <w:b/>
          <w:bCs/>
        </w:rPr>
      </w:pPr>
    </w:p>
    <w:p w14:paraId="6D9A432E" w14:textId="77777777" w:rsidR="00235438" w:rsidRDefault="00235438" w:rsidP="00235438">
      <w:pPr>
        <w:jc w:val="both"/>
        <w:rPr>
          <w:b/>
          <w:bCs/>
        </w:rPr>
      </w:pPr>
    </w:p>
    <w:p w14:paraId="53F41076" w14:textId="77777777" w:rsidR="00235438" w:rsidRDefault="00235438" w:rsidP="00235438">
      <w:pPr>
        <w:jc w:val="both"/>
        <w:rPr>
          <w:b/>
          <w:bCs/>
        </w:rPr>
      </w:pPr>
    </w:p>
    <w:p w14:paraId="086CC318" w14:textId="77777777" w:rsidR="00235438" w:rsidRDefault="00235438" w:rsidP="00235438">
      <w:pPr>
        <w:jc w:val="both"/>
        <w:rPr>
          <w:b/>
          <w:bCs/>
        </w:rPr>
      </w:pPr>
    </w:p>
    <w:p w14:paraId="400EB912" w14:textId="77777777" w:rsidR="00235438" w:rsidRDefault="00235438" w:rsidP="00235438">
      <w:pPr>
        <w:jc w:val="both"/>
        <w:rPr>
          <w:b/>
          <w:bCs/>
        </w:rPr>
      </w:pPr>
    </w:p>
    <w:p w14:paraId="7073CEFC" w14:textId="77777777" w:rsidR="00235438" w:rsidRDefault="00235438" w:rsidP="00235438">
      <w:pPr>
        <w:jc w:val="both"/>
        <w:rPr>
          <w:b/>
          <w:bCs/>
        </w:rPr>
      </w:pPr>
    </w:p>
    <w:p w14:paraId="41496000" w14:textId="4A4C5563" w:rsidR="00235438" w:rsidRDefault="00235438" w:rsidP="00235438">
      <w:pPr>
        <w:jc w:val="both"/>
        <w:rPr>
          <w:b/>
          <w:bCs/>
        </w:rPr>
      </w:pPr>
      <w:r w:rsidRPr="00235438">
        <w:rPr>
          <w:b/>
          <w:bCs/>
        </w:rPr>
        <w:t>4.4 TEST FOR HOMOSCEDATICITY</w:t>
      </w:r>
    </w:p>
    <w:p w14:paraId="6D74857D" w14:textId="77777777" w:rsidR="0072779A" w:rsidRPr="00235438" w:rsidRDefault="0072779A" w:rsidP="00235438">
      <w:pPr>
        <w:jc w:val="both"/>
        <w:rPr>
          <w:b/>
          <w:bCs/>
        </w:rPr>
      </w:pPr>
    </w:p>
    <w:p w14:paraId="36F4A622" w14:textId="559C250B" w:rsidR="00235438" w:rsidRPr="00235438" w:rsidRDefault="00235438" w:rsidP="00235438">
      <w:pPr>
        <w:jc w:val="both"/>
      </w:pPr>
      <w:r w:rsidRPr="00235438">
        <w:rPr>
          <w:b/>
        </w:rPr>
        <w:t xml:space="preserve">Table </w:t>
      </w:r>
      <w:r w:rsidR="0072779A">
        <w:rPr>
          <w:b/>
        </w:rPr>
        <w:t>2.</w:t>
      </w:r>
      <w:r w:rsidRPr="00235438">
        <w:t xml:space="preserve"> </w:t>
      </w:r>
      <w:r w:rsidRPr="00235438">
        <w:rPr>
          <w:b/>
        </w:rPr>
        <w:t>Studentized Breusch-Pagan test</w:t>
      </w:r>
    </w:p>
    <w:p w14:paraId="629640CA" w14:textId="77777777" w:rsidR="00235438" w:rsidRPr="00235438" w:rsidRDefault="00235438" w:rsidP="00235438">
      <w:pPr>
        <w:jc w:val="both"/>
      </w:pPr>
    </w:p>
    <w:tbl>
      <w:tblPr>
        <w:tblW w:w="8491" w:type="dxa"/>
        <w:tblInd w:w="108" w:type="dxa"/>
        <w:tblBorders>
          <w:top w:val="single" w:sz="4" w:space="0" w:color="auto"/>
          <w:bottom w:val="single" w:sz="4" w:space="0" w:color="auto"/>
        </w:tblBorders>
        <w:tblLayout w:type="fixed"/>
        <w:tblLook w:val="04A0" w:firstRow="1" w:lastRow="0" w:firstColumn="1" w:lastColumn="0" w:noHBand="0" w:noVBand="1"/>
      </w:tblPr>
      <w:tblGrid>
        <w:gridCol w:w="2050"/>
        <w:gridCol w:w="2147"/>
        <w:gridCol w:w="2147"/>
        <w:gridCol w:w="2147"/>
      </w:tblGrid>
      <w:tr w:rsidR="00235438" w:rsidRPr="00235438" w14:paraId="4F1975B2" w14:textId="77777777" w:rsidTr="00235438">
        <w:trPr>
          <w:trHeight w:val="274"/>
        </w:trPr>
        <w:tc>
          <w:tcPr>
            <w:tcW w:w="2050" w:type="dxa"/>
            <w:tcBorders>
              <w:top w:val="single" w:sz="4" w:space="0" w:color="auto"/>
              <w:bottom w:val="single" w:sz="4" w:space="0" w:color="auto"/>
            </w:tcBorders>
          </w:tcPr>
          <w:p w14:paraId="39406870" w14:textId="77777777" w:rsidR="00235438" w:rsidRPr="00235438" w:rsidRDefault="00235438" w:rsidP="00235438">
            <w:pPr>
              <w:jc w:val="both"/>
              <w:rPr>
                <w:b/>
              </w:rPr>
            </w:pPr>
            <w:r w:rsidRPr="00235438">
              <w:rPr>
                <w:b/>
              </w:rPr>
              <w:t>Country</w:t>
            </w:r>
          </w:p>
        </w:tc>
        <w:tc>
          <w:tcPr>
            <w:tcW w:w="2147" w:type="dxa"/>
            <w:tcBorders>
              <w:top w:val="single" w:sz="4" w:space="0" w:color="auto"/>
              <w:bottom w:val="single" w:sz="4" w:space="0" w:color="auto"/>
            </w:tcBorders>
          </w:tcPr>
          <w:p w14:paraId="76F36F78" w14:textId="77777777" w:rsidR="00235438" w:rsidRPr="00235438" w:rsidRDefault="00235438" w:rsidP="00235438">
            <w:pPr>
              <w:jc w:val="both"/>
              <w:rPr>
                <w:b/>
              </w:rPr>
            </w:pPr>
            <w:r w:rsidRPr="00235438">
              <w:rPr>
                <w:b/>
              </w:rPr>
              <w:t>BP-value</w:t>
            </w:r>
          </w:p>
        </w:tc>
        <w:tc>
          <w:tcPr>
            <w:tcW w:w="2147" w:type="dxa"/>
            <w:tcBorders>
              <w:top w:val="single" w:sz="4" w:space="0" w:color="auto"/>
              <w:bottom w:val="single" w:sz="4" w:space="0" w:color="auto"/>
            </w:tcBorders>
          </w:tcPr>
          <w:p w14:paraId="7408462D" w14:textId="77777777" w:rsidR="00235438" w:rsidRPr="00235438" w:rsidRDefault="00235438" w:rsidP="00235438">
            <w:pPr>
              <w:jc w:val="both"/>
              <w:rPr>
                <w:b/>
              </w:rPr>
            </w:pPr>
            <w:r w:rsidRPr="00235438">
              <w:rPr>
                <w:b/>
              </w:rPr>
              <w:t>df</w:t>
            </w:r>
          </w:p>
        </w:tc>
        <w:tc>
          <w:tcPr>
            <w:tcW w:w="2147" w:type="dxa"/>
            <w:tcBorders>
              <w:top w:val="single" w:sz="4" w:space="0" w:color="auto"/>
              <w:bottom w:val="single" w:sz="4" w:space="0" w:color="auto"/>
            </w:tcBorders>
          </w:tcPr>
          <w:p w14:paraId="7C7928A6" w14:textId="77777777" w:rsidR="00235438" w:rsidRPr="00235438" w:rsidRDefault="00235438" w:rsidP="00235438">
            <w:pPr>
              <w:jc w:val="both"/>
              <w:rPr>
                <w:b/>
              </w:rPr>
            </w:pPr>
            <w:r w:rsidRPr="00235438">
              <w:rPr>
                <w:b/>
              </w:rPr>
              <w:t>p-value</w:t>
            </w:r>
          </w:p>
        </w:tc>
      </w:tr>
      <w:tr w:rsidR="00235438" w:rsidRPr="00235438" w14:paraId="17EC0443" w14:textId="77777777" w:rsidTr="00235438">
        <w:trPr>
          <w:trHeight w:val="274"/>
        </w:trPr>
        <w:tc>
          <w:tcPr>
            <w:tcW w:w="2050" w:type="dxa"/>
            <w:tcBorders>
              <w:top w:val="single" w:sz="4" w:space="0" w:color="auto"/>
            </w:tcBorders>
          </w:tcPr>
          <w:p w14:paraId="1EC4FE37" w14:textId="77777777" w:rsidR="00235438" w:rsidRPr="00235438" w:rsidRDefault="00235438" w:rsidP="00235438">
            <w:pPr>
              <w:jc w:val="both"/>
              <w:rPr>
                <w:b/>
              </w:rPr>
            </w:pPr>
            <w:r w:rsidRPr="00235438">
              <w:rPr>
                <w:b/>
              </w:rPr>
              <w:lastRenderedPageBreak/>
              <w:t>Brazil</w:t>
            </w:r>
          </w:p>
        </w:tc>
        <w:tc>
          <w:tcPr>
            <w:tcW w:w="2147" w:type="dxa"/>
            <w:tcBorders>
              <w:top w:val="single" w:sz="4" w:space="0" w:color="auto"/>
            </w:tcBorders>
          </w:tcPr>
          <w:p w14:paraId="06594193" w14:textId="77777777" w:rsidR="00235438" w:rsidRPr="00235438" w:rsidRDefault="00235438" w:rsidP="00235438">
            <w:pPr>
              <w:jc w:val="both"/>
              <w:rPr>
                <w:bCs/>
              </w:rPr>
            </w:pPr>
            <w:r w:rsidRPr="00235438">
              <w:rPr>
                <w:bCs/>
              </w:rPr>
              <w:t>8.8268</w:t>
            </w:r>
          </w:p>
        </w:tc>
        <w:tc>
          <w:tcPr>
            <w:tcW w:w="2147" w:type="dxa"/>
            <w:tcBorders>
              <w:top w:val="single" w:sz="4" w:space="0" w:color="auto"/>
            </w:tcBorders>
          </w:tcPr>
          <w:p w14:paraId="293563B8" w14:textId="77777777" w:rsidR="00235438" w:rsidRPr="00235438" w:rsidRDefault="00235438" w:rsidP="00235438">
            <w:pPr>
              <w:jc w:val="both"/>
              <w:rPr>
                <w:bCs/>
              </w:rPr>
            </w:pPr>
            <w:r w:rsidRPr="00235438">
              <w:rPr>
                <w:bCs/>
              </w:rPr>
              <w:t>3</w:t>
            </w:r>
          </w:p>
        </w:tc>
        <w:tc>
          <w:tcPr>
            <w:tcW w:w="2147" w:type="dxa"/>
            <w:tcBorders>
              <w:top w:val="single" w:sz="4" w:space="0" w:color="auto"/>
            </w:tcBorders>
          </w:tcPr>
          <w:p w14:paraId="003F4FFB" w14:textId="77777777" w:rsidR="00235438" w:rsidRPr="00235438" w:rsidRDefault="00235438" w:rsidP="00235438">
            <w:pPr>
              <w:jc w:val="both"/>
              <w:rPr>
                <w:bCs/>
              </w:rPr>
            </w:pPr>
            <w:r w:rsidRPr="00235438">
              <w:rPr>
                <w:bCs/>
              </w:rPr>
              <w:t>0.03168</w:t>
            </w:r>
          </w:p>
        </w:tc>
      </w:tr>
      <w:tr w:rsidR="00235438" w:rsidRPr="00235438" w14:paraId="72963910" w14:textId="77777777" w:rsidTr="00235438">
        <w:trPr>
          <w:trHeight w:val="290"/>
        </w:trPr>
        <w:tc>
          <w:tcPr>
            <w:tcW w:w="2050" w:type="dxa"/>
          </w:tcPr>
          <w:p w14:paraId="546C3B08" w14:textId="77777777" w:rsidR="00235438" w:rsidRPr="00235438" w:rsidRDefault="00235438" w:rsidP="00235438">
            <w:pPr>
              <w:jc w:val="both"/>
              <w:rPr>
                <w:b/>
              </w:rPr>
            </w:pPr>
            <w:r w:rsidRPr="00235438">
              <w:rPr>
                <w:b/>
              </w:rPr>
              <w:t>India</w:t>
            </w:r>
          </w:p>
        </w:tc>
        <w:tc>
          <w:tcPr>
            <w:tcW w:w="2147" w:type="dxa"/>
          </w:tcPr>
          <w:p w14:paraId="57218F0F" w14:textId="77777777" w:rsidR="00235438" w:rsidRPr="00235438" w:rsidRDefault="00235438" w:rsidP="00235438">
            <w:pPr>
              <w:jc w:val="both"/>
              <w:rPr>
                <w:bCs/>
              </w:rPr>
            </w:pPr>
            <w:r w:rsidRPr="00235438">
              <w:rPr>
                <w:bCs/>
              </w:rPr>
              <w:t>1.4194</w:t>
            </w:r>
          </w:p>
        </w:tc>
        <w:tc>
          <w:tcPr>
            <w:tcW w:w="2147" w:type="dxa"/>
          </w:tcPr>
          <w:p w14:paraId="3D7A06BE" w14:textId="77777777" w:rsidR="00235438" w:rsidRPr="00235438" w:rsidRDefault="00235438" w:rsidP="00235438">
            <w:pPr>
              <w:jc w:val="both"/>
              <w:rPr>
                <w:bCs/>
              </w:rPr>
            </w:pPr>
            <w:r w:rsidRPr="00235438">
              <w:rPr>
                <w:bCs/>
              </w:rPr>
              <w:t>3</w:t>
            </w:r>
          </w:p>
        </w:tc>
        <w:tc>
          <w:tcPr>
            <w:tcW w:w="2147" w:type="dxa"/>
          </w:tcPr>
          <w:p w14:paraId="0D618E21" w14:textId="77777777" w:rsidR="00235438" w:rsidRPr="00235438" w:rsidRDefault="00235438" w:rsidP="00235438">
            <w:pPr>
              <w:jc w:val="both"/>
              <w:rPr>
                <w:bCs/>
              </w:rPr>
            </w:pPr>
            <w:r w:rsidRPr="00235438">
              <w:rPr>
                <w:bCs/>
              </w:rPr>
              <w:t>0.701</w:t>
            </w:r>
          </w:p>
        </w:tc>
      </w:tr>
      <w:tr w:rsidR="00235438" w:rsidRPr="00235438" w14:paraId="61CEA992" w14:textId="77777777" w:rsidTr="00235438">
        <w:trPr>
          <w:trHeight w:val="274"/>
        </w:trPr>
        <w:tc>
          <w:tcPr>
            <w:tcW w:w="2050" w:type="dxa"/>
          </w:tcPr>
          <w:p w14:paraId="08181A0B" w14:textId="77777777" w:rsidR="00235438" w:rsidRPr="00235438" w:rsidRDefault="00235438" w:rsidP="00235438">
            <w:pPr>
              <w:jc w:val="both"/>
              <w:rPr>
                <w:b/>
              </w:rPr>
            </w:pPr>
            <w:r w:rsidRPr="00235438">
              <w:rPr>
                <w:b/>
              </w:rPr>
              <w:t>Nigeria</w:t>
            </w:r>
          </w:p>
        </w:tc>
        <w:tc>
          <w:tcPr>
            <w:tcW w:w="2147" w:type="dxa"/>
          </w:tcPr>
          <w:p w14:paraId="1FABDBF5" w14:textId="77777777" w:rsidR="00235438" w:rsidRPr="00235438" w:rsidRDefault="00235438" w:rsidP="00235438">
            <w:pPr>
              <w:jc w:val="both"/>
              <w:rPr>
                <w:bCs/>
              </w:rPr>
            </w:pPr>
            <w:r w:rsidRPr="00235438">
              <w:rPr>
                <w:bCs/>
              </w:rPr>
              <w:t>5.2008</w:t>
            </w:r>
          </w:p>
        </w:tc>
        <w:tc>
          <w:tcPr>
            <w:tcW w:w="2147" w:type="dxa"/>
          </w:tcPr>
          <w:p w14:paraId="1F22162E" w14:textId="77777777" w:rsidR="00235438" w:rsidRPr="00235438" w:rsidRDefault="00235438" w:rsidP="00235438">
            <w:pPr>
              <w:jc w:val="both"/>
              <w:rPr>
                <w:bCs/>
              </w:rPr>
            </w:pPr>
            <w:r w:rsidRPr="00235438">
              <w:rPr>
                <w:bCs/>
              </w:rPr>
              <w:t>3</w:t>
            </w:r>
          </w:p>
        </w:tc>
        <w:tc>
          <w:tcPr>
            <w:tcW w:w="2147" w:type="dxa"/>
          </w:tcPr>
          <w:p w14:paraId="79B9A3D2" w14:textId="77777777" w:rsidR="00235438" w:rsidRPr="00235438" w:rsidRDefault="00235438" w:rsidP="00235438">
            <w:pPr>
              <w:jc w:val="both"/>
              <w:rPr>
                <w:bCs/>
              </w:rPr>
            </w:pPr>
            <w:r w:rsidRPr="00235438">
              <w:rPr>
                <w:bCs/>
              </w:rPr>
              <w:t>0.1577</w:t>
            </w:r>
          </w:p>
        </w:tc>
      </w:tr>
      <w:tr w:rsidR="00235438" w:rsidRPr="00235438" w14:paraId="20AA4F0C" w14:textId="77777777" w:rsidTr="00235438">
        <w:trPr>
          <w:trHeight w:val="274"/>
        </w:trPr>
        <w:tc>
          <w:tcPr>
            <w:tcW w:w="2050" w:type="dxa"/>
          </w:tcPr>
          <w:p w14:paraId="504C30A9" w14:textId="77777777" w:rsidR="00235438" w:rsidRPr="00235438" w:rsidRDefault="00235438" w:rsidP="00235438">
            <w:pPr>
              <w:jc w:val="both"/>
              <w:rPr>
                <w:b/>
              </w:rPr>
            </w:pPr>
            <w:r w:rsidRPr="00235438">
              <w:rPr>
                <w:b/>
              </w:rPr>
              <w:t>Ukraine</w:t>
            </w:r>
          </w:p>
        </w:tc>
        <w:tc>
          <w:tcPr>
            <w:tcW w:w="2147" w:type="dxa"/>
          </w:tcPr>
          <w:p w14:paraId="15F3AF72" w14:textId="77777777" w:rsidR="00235438" w:rsidRPr="00235438" w:rsidRDefault="00235438" w:rsidP="00235438">
            <w:pPr>
              <w:jc w:val="both"/>
              <w:rPr>
                <w:bCs/>
              </w:rPr>
            </w:pPr>
            <w:r w:rsidRPr="00235438">
              <w:rPr>
                <w:bCs/>
              </w:rPr>
              <w:t>3.7705</w:t>
            </w:r>
          </w:p>
        </w:tc>
        <w:tc>
          <w:tcPr>
            <w:tcW w:w="2147" w:type="dxa"/>
          </w:tcPr>
          <w:p w14:paraId="409E590B" w14:textId="77777777" w:rsidR="00235438" w:rsidRPr="00235438" w:rsidRDefault="00235438" w:rsidP="00235438">
            <w:pPr>
              <w:jc w:val="both"/>
              <w:rPr>
                <w:bCs/>
              </w:rPr>
            </w:pPr>
            <w:r w:rsidRPr="00235438">
              <w:rPr>
                <w:bCs/>
              </w:rPr>
              <w:t>3</w:t>
            </w:r>
          </w:p>
        </w:tc>
        <w:tc>
          <w:tcPr>
            <w:tcW w:w="2147" w:type="dxa"/>
          </w:tcPr>
          <w:p w14:paraId="15CAD06B" w14:textId="77777777" w:rsidR="00235438" w:rsidRPr="00235438" w:rsidRDefault="00235438" w:rsidP="00235438">
            <w:pPr>
              <w:jc w:val="both"/>
              <w:rPr>
                <w:bCs/>
              </w:rPr>
            </w:pPr>
            <w:r w:rsidRPr="00235438">
              <w:rPr>
                <w:bCs/>
              </w:rPr>
              <w:t>0.2873</w:t>
            </w:r>
          </w:p>
        </w:tc>
      </w:tr>
      <w:tr w:rsidR="00235438" w:rsidRPr="00235438" w14:paraId="56F56808" w14:textId="77777777" w:rsidTr="00235438">
        <w:trPr>
          <w:trHeight w:val="274"/>
        </w:trPr>
        <w:tc>
          <w:tcPr>
            <w:tcW w:w="2050" w:type="dxa"/>
          </w:tcPr>
          <w:p w14:paraId="40A73F59" w14:textId="77777777" w:rsidR="00235438" w:rsidRPr="00235438" w:rsidRDefault="00235438" w:rsidP="00235438">
            <w:pPr>
              <w:jc w:val="both"/>
              <w:rPr>
                <w:b/>
              </w:rPr>
            </w:pPr>
            <w:r w:rsidRPr="00235438">
              <w:rPr>
                <w:b/>
              </w:rPr>
              <w:t>Vietnam</w:t>
            </w:r>
          </w:p>
        </w:tc>
        <w:tc>
          <w:tcPr>
            <w:tcW w:w="2147" w:type="dxa"/>
          </w:tcPr>
          <w:p w14:paraId="6B3617D0" w14:textId="77777777" w:rsidR="00235438" w:rsidRPr="00235438" w:rsidRDefault="00235438" w:rsidP="00235438">
            <w:pPr>
              <w:jc w:val="both"/>
              <w:rPr>
                <w:bCs/>
              </w:rPr>
            </w:pPr>
            <w:r w:rsidRPr="00235438">
              <w:rPr>
                <w:bCs/>
              </w:rPr>
              <w:t>3.5319</w:t>
            </w:r>
          </w:p>
        </w:tc>
        <w:tc>
          <w:tcPr>
            <w:tcW w:w="2147" w:type="dxa"/>
          </w:tcPr>
          <w:p w14:paraId="153C88A4" w14:textId="77777777" w:rsidR="00235438" w:rsidRPr="00235438" w:rsidRDefault="00235438" w:rsidP="00235438">
            <w:pPr>
              <w:jc w:val="both"/>
              <w:rPr>
                <w:bCs/>
              </w:rPr>
            </w:pPr>
            <w:r w:rsidRPr="00235438">
              <w:rPr>
                <w:bCs/>
              </w:rPr>
              <w:t>3</w:t>
            </w:r>
          </w:p>
        </w:tc>
        <w:tc>
          <w:tcPr>
            <w:tcW w:w="2147" w:type="dxa"/>
          </w:tcPr>
          <w:p w14:paraId="4E52BBA4" w14:textId="77777777" w:rsidR="00235438" w:rsidRPr="00235438" w:rsidRDefault="00235438" w:rsidP="00235438">
            <w:pPr>
              <w:jc w:val="both"/>
              <w:rPr>
                <w:bCs/>
              </w:rPr>
            </w:pPr>
            <w:r w:rsidRPr="00235438">
              <w:rPr>
                <w:bCs/>
              </w:rPr>
              <w:t>0.3166</w:t>
            </w:r>
          </w:p>
        </w:tc>
      </w:tr>
    </w:tbl>
    <w:p w14:paraId="1FA4D280" w14:textId="77777777" w:rsidR="00235438" w:rsidRPr="00235438" w:rsidRDefault="00235438" w:rsidP="00235438">
      <w:pPr>
        <w:jc w:val="both"/>
        <w:rPr>
          <w:b/>
          <w:bCs/>
        </w:rPr>
      </w:pPr>
    </w:p>
    <w:p w14:paraId="112C38F1" w14:textId="77777777" w:rsidR="00235438" w:rsidRPr="00235438" w:rsidRDefault="00235438" w:rsidP="00235438">
      <w:pPr>
        <w:jc w:val="both"/>
        <w:rPr>
          <w:b/>
        </w:rPr>
      </w:pPr>
      <w:r w:rsidRPr="00235438">
        <w:rPr>
          <w:b/>
        </w:rPr>
        <w:t>Interpretation:</w:t>
      </w:r>
    </w:p>
    <w:p w14:paraId="6891311E" w14:textId="77777777" w:rsidR="00235438" w:rsidRPr="00235438" w:rsidRDefault="00235438" w:rsidP="00235438">
      <w:pPr>
        <w:numPr>
          <w:ilvl w:val="1"/>
          <w:numId w:val="42"/>
        </w:numPr>
        <w:jc w:val="both"/>
      </w:pPr>
      <w:r w:rsidRPr="00235438">
        <w:t>For Brazil, the p-value (0.03168) is less than 0.05, indicating evidence against homoscedasticity, suggesting the presence of heteroscedasticity.</w:t>
      </w:r>
    </w:p>
    <w:p w14:paraId="25163540" w14:textId="77777777" w:rsidR="00235438" w:rsidRPr="00235438" w:rsidRDefault="00235438" w:rsidP="00235438">
      <w:pPr>
        <w:numPr>
          <w:ilvl w:val="1"/>
          <w:numId w:val="42"/>
        </w:numPr>
        <w:jc w:val="both"/>
      </w:pPr>
      <w:r w:rsidRPr="00235438">
        <w:t>For India, Nigeria, Ukraine, and Vietnam, the p-values are greater than 0.05, suggesting no evidence against homoscedasticity, indicating that the assumption of constant variance of residuals is not violated significantly.</w:t>
      </w:r>
    </w:p>
    <w:p w14:paraId="60059A8F" w14:textId="77777777" w:rsidR="00235438" w:rsidRPr="00235438" w:rsidRDefault="00235438" w:rsidP="00235438">
      <w:pPr>
        <w:jc w:val="both"/>
        <w:rPr>
          <w:b/>
          <w:bCs/>
        </w:rPr>
      </w:pPr>
    </w:p>
    <w:p w14:paraId="520756A3" w14:textId="77777777" w:rsidR="00235438" w:rsidRPr="00235438" w:rsidRDefault="00235438" w:rsidP="00235438">
      <w:pPr>
        <w:jc w:val="both"/>
        <w:rPr>
          <w:b/>
          <w:bCs/>
        </w:rPr>
      </w:pPr>
    </w:p>
    <w:p w14:paraId="7E937A43" w14:textId="77777777" w:rsidR="00235438" w:rsidRPr="00235438" w:rsidRDefault="00235438" w:rsidP="00235438">
      <w:pPr>
        <w:jc w:val="both"/>
        <w:rPr>
          <w:b/>
          <w:bCs/>
        </w:rPr>
      </w:pPr>
    </w:p>
    <w:p w14:paraId="7AC64E61" w14:textId="62460C68" w:rsidR="00235438" w:rsidRDefault="00235438" w:rsidP="00235438">
      <w:pPr>
        <w:jc w:val="both"/>
        <w:rPr>
          <w:b/>
          <w:bCs/>
        </w:rPr>
      </w:pPr>
      <w:r w:rsidRPr="00235438">
        <w:rPr>
          <w:b/>
          <w:bCs/>
        </w:rPr>
        <w:t>4.5 TEST FOR NORMARLITY OF RESIDUALS</w:t>
      </w:r>
    </w:p>
    <w:p w14:paraId="3456E3D3" w14:textId="77777777" w:rsidR="0072779A" w:rsidRPr="00235438" w:rsidRDefault="0072779A" w:rsidP="00235438">
      <w:pPr>
        <w:jc w:val="both"/>
      </w:pPr>
    </w:p>
    <w:p w14:paraId="24B9CAC3" w14:textId="25E515B7" w:rsidR="00235438" w:rsidRPr="00235438" w:rsidRDefault="00235438" w:rsidP="00235438">
      <w:pPr>
        <w:jc w:val="both"/>
      </w:pPr>
      <w:r w:rsidRPr="00235438">
        <w:rPr>
          <w:b/>
          <w:bCs/>
        </w:rPr>
        <w:t>Fig 2</w:t>
      </w:r>
      <w:r w:rsidR="00283479">
        <w:rPr>
          <w:b/>
          <w:bCs/>
        </w:rPr>
        <w:t>.</w:t>
      </w:r>
      <w:r w:rsidRPr="00235438">
        <w:rPr>
          <w:b/>
          <w:bCs/>
        </w:rPr>
        <w:t xml:space="preserve"> Normal Residual P-P Plot</w:t>
      </w:r>
    </w:p>
    <w:p w14:paraId="06A4677F" w14:textId="37302220" w:rsidR="00235438" w:rsidRPr="00235438" w:rsidRDefault="00235438" w:rsidP="00235438">
      <w:pPr>
        <w:jc w:val="both"/>
      </w:pPr>
      <w:r w:rsidRPr="00235438">
        <w:tab/>
      </w:r>
      <w:r w:rsidRPr="00235438">
        <w:rPr>
          <w:noProof/>
        </w:rPr>
        <w:drawing>
          <wp:inline distT="0" distB="0" distL="0" distR="0" wp14:anchorId="1D5E70FC" wp14:editId="333FF227">
            <wp:extent cx="1990725" cy="2076450"/>
            <wp:effectExtent l="0" t="0" r="9525" b="0"/>
            <wp:docPr id="7368279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0725" cy="2076450"/>
                    </a:xfrm>
                    <a:prstGeom prst="rect">
                      <a:avLst/>
                    </a:prstGeom>
                    <a:noFill/>
                    <a:ln>
                      <a:noFill/>
                    </a:ln>
                  </pic:spPr>
                </pic:pic>
              </a:graphicData>
            </a:graphic>
          </wp:inline>
        </w:drawing>
      </w:r>
      <w:r w:rsidRPr="00235438">
        <w:tab/>
      </w:r>
      <w:r w:rsidRPr="00235438">
        <w:tab/>
      </w:r>
      <w:r w:rsidRPr="00235438">
        <w:rPr>
          <w:noProof/>
        </w:rPr>
        <w:drawing>
          <wp:inline distT="0" distB="0" distL="0" distR="0" wp14:anchorId="019E4F18" wp14:editId="314CF621">
            <wp:extent cx="1809750" cy="1895475"/>
            <wp:effectExtent l="0" t="0" r="0" b="9525"/>
            <wp:docPr id="3456500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0" cy="1895475"/>
                    </a:xfrm>
                    <a:prstGeom prst="rect">
                      <a:avLst/>
                    </a:prstGeom>
                    <a:noFill/>
                    <a:ln>
                      <a:noFill/>
                    </a:ln>
                  </pic:spPr>
                </pic:pic>
              </a:graphicData>
            </a:graphic>
          </wp:inline>
        </w:drawing>
      </w:r>
      <w:r w:rsidRPr="00235438">
        <w:tab/>
      </w:r>
      <w:r w:rsidRPr="00235438">
        <w:tab/>
      </w:r>
      <w:r w:rsidRPr="00235438">
        <w:rPr>
          <w:noProof/>
        </w:rPr>
        <w:drawing>
          <wp:inline distT="0" distB="0" distL="0" distR="0" wp14:anchorId="1BA3FBED" wp14:editId="7D04830B">
            <wp:extent cx="2085975" cy="1628775"/>
            <wp:effectExtent l="0" t="0" r="9525" b="9525"/>
            <wp:docPr id="1398015088" name="Picture 16"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15088" name="Picture 16" descr="A graph with numbers and lines&#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5975" cy="1628775"/>
                    </a:xfrm>
                    <a:prstGeom prst="rect">
                      <a:avLst/>
                    </a:prstGeom>
                    <a:noFill/>
                    <a:ln>
                      <a:noFill/>
                    </a:ln>
                  </pic:spPr>
                </pic:pic>
              </a:graphicData>
            </a:graphic>
          </wp:inline>
        </w:drawing>
      </w:r>
      <w:r w:rsidRPr="00235438">
        <w:tab/>
      </w:r>
      <w:r w:rsidRPr="00235438">
        <w:tab/>
      </w:r>
      <w:r w:rsidRPr="00235438">
        <w:tab/>
      </w:r>
      <w:r w:rsidRPr="00235438">
        <w:lastRenderedPageBreak/>
        <w:tab/>
      </w:r>
      <w:r w:rsidRPr="00235438">
        <w:rPr>
          <w:noProof/>
        </w:rPr>
        <w:drawing>
          <wp:inline distT="0" distB="0" distL="0" distR="0" wp14:anchorId="4C99ED1B" wp14:editId="1A48A273">
            <wp:extent cx="2105025" cy="1914525"/>
            <wp:effectExtent l="0" t="0" r="9525" b="9525"/>
            <wp:docPr id="2005577158" name="Picture 1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77158" name="Picture 15" descr="A graph with numbers and lines&#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5025" cy="1914525"/>
                    </a:xfrm>
                    <a:prstGeom prst="rect">
                      <a:avLst/>
                    </a:prstGeom>
                    <a:noFill/>
                    <a:ln>
                      <a:noFill/>
                    </a:ln>
                  </pic:spPr>
                </pic:pic>
              </a:graphicData>
            </a:graphic>
          </wp:inline>
        </w:drawing>
      </w:r>
      <w:r w:rsidRPr="00235438">
        <w:tab/>
      </w:r>
      <w:r w:rsidRPr="00235438">
        <w:tab/>
      </w:r>
      <w:r w:rsidRPr="00235438">
        <w:tab/>
      </w:r>
      <w:r w:rsidRPr="00235438">
        <w:rPr>
          <w:noProof/>
        </w:rPr>
        <w:drawing>
          <wp:inline distT="0" distB="0" distL="0" distR="0" wp14:anchorId="658BDA7A" wp14:editId="412BE91B">
            <wp:extent cx="2038350" cy="1819275"/>
            <wp:effectExtent l="0" t="0" r="0" b="9525"/>
            <wp:docPr id="131828187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8350" cy="1819275"/>
                    </a:xfrm>
                    <a:prstGeom prst="rect">
                      <a:avLst/>
                    </a:prstGeom>
                    <a:noFill/>
                    <a:ln>
                      <a:noFill/>
                    </a:ln>
                  </pic:spPr>
                </pic:pic>
              </a:graphicData>
            </a:graphic>
          </wp:inline>
        </w:drawing>
      </w:r>
      <w:r w:rsidRPr="00235438">
        <w:tab/>
      </w:r>
    </w:p>
    <w:p w14:paraId="6C231FA4" w14:textId="77777777" w:rsidR="00235438" w:rsidRPr="00235438" w:rsidRDefault="00235438" w:rsidP="00235438">
      <w:pPr>
        <w:jc w:val="both"/>
        <w:rPr>
          <w:b/>
          <w:bCs/>
        </w:rPr>
      </w:pPr>
    </w:p>
    <w:p w14:paraId="1A81D2BD" w14:textId="77777777" w:rsidR="00235438" w:rsidRPr="00235438" w:rsidRDefault="00235438" w:rsidP="00235438">
      <w:pPr>
        <w:jc w:val="both"/>
      </w:pPr>
      <w:r w:rsidRPr="00235438">
        <w:rPr>
          <w:b/>
          <w:bCs/>
        </w:rPr>
        <w:t>Interpretation:</w:t>
      </w:r>
    </w:p>
    <w:p w14:paraId="017E4F64" w14:textId="7A2D63A1" w:rsidR="00235438" w:rsidRPr="00235438" w:rsidRDefault="00235438" w:rsidP="00235438">
      <w:pPr>
        <w:numPr>
          <w:ilvl w:val="0"/>
          <w:numId w:val="39"/>
        </w:numPr>
        <w:jc w:val="both"/>
      </w:pPr>
      <w:r w:rsidRPr="00235438">
        <w:t xml:space="preserve">In the normal P-P plot </w:t>
      </w:r>
      <w:r w:rsidRPr="00235438">
        <w:rPr>
          <w:b/>
          <w:bCs/>
        </w:rPr>
        <w:t>Fig 2</w:t>
      </w:r>
      <w:r w:rsidRPr="00235438">
        <w:t>, some points deviate from the diagonal line, particularly at the tails of the distribution, indicating the residuals likely aren't perfectly normally distributed.</w:t>
      </w:r>
    </w:p>
    <w:p w14:paraId="65B861AE" w14:textId="77777777" w:rsidR="00235438" w:rsidRPr="00235438" w:rsidRDefault="00235438" w:rsidP="00235438">
      <w:pPr>
        <w:numPr>
          <w:ilvl w:val="0"/>
          <w:numId w:val="39"/>
        </w:numPr>
        <w:jc w:val="both"/>
      </w:pPr>
      <w:r w:rsidRPr="00235438">
        <w:t xml:space="preserve">Diagnostic tests like the Kolmogorov-Smirnov test in </w:t>
      </w:r>
      <w:r w:rsidRPr="00235438">
        <w:rPr>
          <w:b/>
          <w:bCs/>
        </w:rPr>
        <w:t>4.5.1</w:t>
      </w:r>
      <w:r w:rsidRPr="00235438">
        <w:t xml:space="preserve"> provide a more formal assessment of normality.</w:t>
      </w:r>
    </w:p>
    <w:p w14:paraId="6D882C72" w14:textId="046EDAAA" w:rsidR="00235438" w:rsidRDefault="00235438" w:rsidP="00235438">
      <w:pPr>
        <w:jc w:val="both"/>
        <w:rPr>
          <w:b/>
          <w:bCs/>
        </w:rPr>
      </w:pPr>
      <w:r w:rsidRPr="00235438">
        <w:rPr>
          <w:b/>
          <w:bCs/>
        </w:rPr>
        <w:t>4.5.1 KOLMOGOROV-SMIRNOV TEST FOR NORMALITY</w:t>
      </w:r>
    </w:p>
    <w:p w14:paraId="2BC76A66" w14:textId="77777777" w:rsidR="0072779A" w:rsidRPr="00235438" w:rsidRDefault="0072779A" w:rsidP="00235438">
      <w:pPr>
        <w:jc w:val="both"/>
      </w:pPr>
    </w:p>
    <w:p w14:paraId="1C1E0DB9" w14:textId="2D57A5FC" w:rsidR="00235438" w:rsidRPr="00235438" w:rsidRDefault="00235438" w:rsidP="00235438">
      <w:pPr>
        <w:jc w:val="both"/>
      </w:pPr>
      <w:r w:rsidRPr="00235438">
        <w:rPr>
          <w:b/>
          <w:bCs/>
        </w:rPr>
        <w:t>Table 3</w:t>
      </w:r>
      <w:r w:rsidR="0072779A">
        <w:rPr>
          <w:b/>
          <w:bCs/>
        </w:rPr>
        <w:t>.</w:t>
      </w:r>
      <w:r w:rsidRPr="00235438">
        <w:rPr>
          <w:b/>
          <w:bCs/>
        </w:rPr>
        <w:t xml:space="preserve"> Kolmogorov-Smirnov Test</w:t>
      </w:r>
    </w:p>
    <w:tbl>
      <w:tblPr>
        <w:tblW w:w="8852" w:type="dxa"/>
        <w:tblBorders>
          <w:top w:val="single" w:sz="4" w:space="0" w:color="auto"/>
          <w:bottom w:val="single" w:sz="4" w:space="0" w:color="auto"/>
        </w:tblBorders>
        <w:tblLayout w:type="fixed"/>
        <w:tblLook w:val="04A0" w:firstRow="1" w:lastRow="0" w:firstColumn="1" w:lastColumn="0" w:noHBand="0" w:noVBand="1"/>
      </w:tblPr>
      <w:tblGrid>
        <w:gridCol w:w="2213"/>
        <w:gridCol w:w="2213"/>
        <w:gridCol w:w="2213"/>
        <w:gridCol w:w="2213"/>
      </w:tblGrid>
      <w:tr w:rsidR="00235438" w:rsidRPr="00235438" w14:paraId="63646C62" w14:textId="77777777" w:rsidTr="00235438">
        <w:trPr>
          <w:trHeight w:val="564"/>
        </w:trPr>
        <w:tc>
          <w:tcPr>
            <w:tcW w:w="2213" w:type="dxa"/>
            <w:tcBorders>
              <w:top w:val="single" w:sz="4" w:space="0" w:color="auto"/>
              <w:bottom w:val="single" w:sz="4" w:space="0" w:color="auto"/>
            </w:tcBorders>
          </w:tcPr>
          <w:p w14:paraId="480132DF" w14:textId="77777777" w:rsidR="00235438" w:rsidRPr="00235438" w:rsidRDefault="00235438" w:rsidP="00235438">
            <w:pPr>
              <w:jc w:val="both"/>
              <w:rPr>
                <w:b/>
                <w:bCs/>
              </w:rPr>
            </w:pPr>
            <w:r w:rsidRPr="00235438">
              <w:rPr>
                <w:b/>
                <w:bCs/>
              </w:rPr>
              <w:t>Country</w:t>
            </w:r>
          </w:p>
        </w:tc>
        <w:tc>
          <w:tcPr>
            <w:tcW w:w="2213" w:type="dxa"/>
            <w:tcBorders>
              <w:top w:val="single" w:sz="4" w:space="0" w:color="auto"/>
              <w:bottom w:val="single" w:sz="4" w:space="0" w:color="auto"/>
            </w:tcBorders>
          </w:tcPr>
          <w:p w14:paraId="7109657B" w14:textId="77777777" w:rsidR="00235438" w:rsidRPr="00235438" w:rsidRDefault="00235438" w:rsidP="00235438">
            <w:pPr>
              <w:jc w:val="both"/>
              <w:rPr>
                <w:b/>
                <w:bCs/>
              </w:rPr>
            </w:pPr>
            <w:r w:rsidRPr="00235438">
              <w:rPr>
                <w:b/>
                <w:bCs/>
              </w:rPr>
              <w:t>D-value</w:t>
            </w:r>
          </w:p>
        </w:tc>
        <w:tc>
          <w:tcPr>
            <w:tcW w:w="2213" w:type="dxa"/>
            <w:tcBorders>
              <w:top w:val="single" w:sz="4" w:space="0" w:color="auto"/>
              <w:bottom w:val="single" w:sz="4" w:space="0" w:color="auto"/>
            </w:tcBorders>
          </w:tcPr>
          <w:p w14:paraId="10872309" w14:textId="77777777" w:rsidR="00235438" w:rsidRPr="00235438" w:rsidRDefault="00235438" w:rsidP="00235438">
            <w:pPr>
              <w:jc w:val="both"/>
              <w:rPr>
                <w:b/>
                <w:bCs/>
              </w:rPr>
            </w:pPr>
            <w:r w:rsidRPr="00235438">
              <w:rPr>
                <w:b/>
                <w:bCs/>
              </w:rPr>
              <w:t>p-value</w:t>
            </w:r>
          </w:p>
        </w:tc>
        <w:tc>
          <w:tcPr>
            <w:tcW w:w="2213" w:type="dxa"/>
            <w:tcBorders>
              <w:top w:val="single" w:sz="4" w:space="0" w:color="auto"/>
              <w:bottom w:val="single" w:sz="4" w:space="0" w:color="auto"/>
            </w:tcBorders>
          </w:tcPr>
          <w:p w14:paraId="2B57D3C8" w14:textId="77777777" w:rsidR="00235438" w:rsidRPr="00235438" w:rsidRDefault="00235438" w:rsidP="00235438">
            <w:pPr>
              <w:jc w:val="both"/>
              <w:rPr>
                <w:b/>
                <w:bCs/>
              </w:rPr>
            </w:pPr>
            <w:r w:rsidRPr="00235438">
              <w:rPr>
                <w:b/>
                <w:bCs/>
              </w:rPr>
              <w:t>Alternative Hypothesis</w:t>
            </w:r>
          </w:p>
        </w:tc>
      </w:tr>
      <w:tr w:rsidR="00235438" w:rsidRPr="00235438" w14:paraId="0003F6F5" w14:textId="77777777" w:rsidTr="00235438">
        <w:trPr>
          <w:trHeight w:val="298"/>
        </w:trPr>
        <w:tc>
          <w:tcPr>
            <w:tcW w:w="2213" w:type="dxa"/>
            <w:tcBorders>
              <w:top w:val="single" w:sz="4" w:space="0" w:color="auto"/>
            </w:tcBorders>
          </w:tcPr>
          <w:p w14:paraId="1E9EC571" w14:textId="77777777" w:rsidR="00235438" w:rsidRPr="00235438" w:rsidRDefault="00235438" w:rsidP="00235438">
            <w:pPr>
              <w:jc w:val="both"/>
              <w:rPr>
                <w:b/>
                <w:bCs/>
              </w:rPr>
            </w:pPr>
            <w:r w:rsidRPr="00235438">
              <w:rPr>
                <w:b/>
                <w:bCs/>
              </w:rPr>
              <w:t>Brazil</w:t>
            </w:r>
          </w:p>
        </w:tc>
        <w:tc>
          <w:tcPr>
            <w:tcW w:w="2213" w:type="dxa"/>
            <w:tcBorders>
              <w:top w:val="single" w:sz="4" w:space="0" w:color="auto"/>
            </w:tcBorders>
          </w:tcPr>
          <w:p w14:paraId="4C0951B9" w14:textId="77777777" w:rsidR="00235438" w:rsidRPr="00235438" w:rsidRDefault="00235438" w:rsidP="00235438">
            <w:pPr>
              <w:jc w:val="both"/>
            </w:pPr>
            <w:r w:rsidRPr="00235438">
              <w:t>0.19607</w:t>
            </w:r>
          </w:p>
        </w:tc>
        <w:tc>
          <w:tcPr>
            <w:tcW w:w="2213" w:type="dxa"/>
            <w:tcBorders>
              <w:top w:val="single" w:sz="4" w:space="0" w:color="auto"/>
            </w:tcBorders>
          </w:tcPr>
          <w:p w14:paraId="1C90FF99" w14:textId="77777777" w:rsidR="00235438" w:rsidRPr="00235438" w:rsidRDefault="00235438" w:rsidP="00235438">
            <w:pPr>
              <w:jc w:val="both"/>
            </w:pPr>
            <w:r w:rsidRPr="00235438">
              <w:t>0.6766</w:t>
            </w:r>
          </w:p>
        </w:tc>
        <w:tc>
          <w:tcPr>
            <w:tcW w:w="2213" w:type="dxa"/>
            <w:tcBorders>
              <w:top w:val="single" w:sz="4" w:space="0" w:color="auto"/>
            </w:tcBorders>
          </w:tcPr>
          <w:p w14:paraId="01AA5ED0" w14:textId="77777777" w:rsidR="00235438" w:rsidRPr="00235438" w:rsidRDefault="00235438" w:rsidP="00235438">
            <w:pPr>
              <w:jc w:val="both"/>
            </w:pPr>
            <w:r w:rsidRPr="00235438">
              <w:t>Two-sided</w:t>
            </w:r>
          </w:p>
        </w:tc>
      </w:tr>
      <w:tr w:rsidR="00235438" w:rsidRPr="00235438" w14:paraId="0A8E9394" w14:textId="77777777" w:rsidTr="00235438">
        <w:trPr>
          <w:trHeight w:val="282"/>
        </w:trPr>
        <w:tc>
          <w:tcPr>
            <w:tcW w:w="2213" w:type="dxa"/>
          </w:tcPr>
          <w:p w14:paraId="3325BA9F" w14:textId="77777777" w:rsidR="00235438" w:rsidRPr="00235438" w:rsidRDefault="00235438" w:rsidP="00235438">
            <w:pPr>
              <w:jc w:val="both"/>
              <w:rPr>
                <w:b/>
                <w:bCs/>
              </w:rPr>
            </w:pPr>
            <w:r w:rsidRPr="00235438">
              <w:rPr>
                <w:b/>
                <w:bCs/>
              </w:rPr>
              <w:t>India</w:t>
            </w:r>
          </w:p>
        </w:tc>
        <w:tc>
          <w:tcPr>
            <w:tcW w:w="2213" w:type="dxa"/>
          </w:tcPr>
          <w:p w14:paraId="49753747" w14:textId="77777777" w:rsidR="00235438" w:rsidRPr="00235438" w:rsidRDefault="00235438" w:rsidP="00235438">
            <w:pPr>
              <w:jc w:val="both"/>
            </w:pPr>
            <w:r w:rsidRPr="00235438">
              <w:t>0.24107</w:t>
            </w:r>
          </w:p>
        </w:tc>
        <w:tc>
          <w:tcPr>
            <w:tcW w:w="2213" w:type="dxa"/>
          </w:tcPr>
          <w:p w14:paraId="30D67FD4" w14:textId="77777777" w:rsidR="00235438" w:rsidRPr="00235438" w:rsidRDefault="00235438" w:rsidP="00235438">
            <w:pPr>
              <w:jc w:val="both"/>
            </w:pPr>
            <w:r w:rsidRPr="00235438">
              <w:t>0.4217</w:t>
            </w:r>
          </w:p>
        </w:tc>
        <w:tc>
          <w:tcPr>
            <w:tcW w:w="2213" w:type="dxa"/>
          </w:tcPr>
          <w:p w14:paraId="2FF2A41C" w14:textId="77777777" w:rsidR="00235438" w:rsidRPr="00235438" w:rsidRDefault="00235438" w:rsidP="00235438">
            <w:pPr>
              <w:jc w:val="both"/>
            </w:pPr>
            <w:r w:rsidRPr="00235438">
              <w:t>Two-sided</w:t>
            </w:r>
          </w:p>
        </w:tc>
      </w:tr>
      <w:tr w:rsidR="00235438" w:rsidRPr="00235438" w14:paraId="73A2E94F" w14:textId="77777777" w:rsidTr="00235438">
        <w:trPr>
          <w:trHeight w:val="282"/>
        </w:trPr>
        <w:tc>
          <w:tcPr>
            <w:tcW w:w="2213" w:type="dxa"/>
          </w:tcPr>
          <w:p w14:paraId="1AC03A3B" w14:textId="77777777" w:rsidR="00235438" w:rsidRPr="00235438" w:rsidRDefault="00235438" w:rsidP="00235438">
            <w:pPr>
              <w:jc w:val="both"/>
              <w:rPr>
                <w:b/>
                <w:bCs/>
              </w:rPr>
            </w:pPr>
            <w:r w:rsidRPr="00235438">
              <w:rPr>
                <w:b/>
                <w:bCs/>
              </w:rPr>
              <w:t>Nigeria</w:t>
            </w:r>
          </w:p>
        </w:tc>
        <w:tc>
          <w:tcPr>
            <w:tcW w:w="2213" w:type="dxa"/>
          </w:tcPr>
          <w:p w14:paraId="5B86BC61" w14:textId="77777777" w:rsidR="00235438" w:rsidRPr="00235438" w:rsidRDefault="00235438" w:rsidP="00235438">
            <w:pPr>
              <w:jc w:val="both"/>
            </w:pPr>
            <w:r w:rsidRPr="00235438">
              <w:t>0.12939</w:t>
            </w:r>
          </w:p>
        </w:tc>
        <w:tc>
          <w:tcPr>
            <w:tcW w:w="2213" w:type="dxa"/>
          </w:tcPr>
          <w:p w14:paraId="5AF5B200" w14:textId="77777777" w:rsidR="00235438" w:rsidRPr="00235438" w:rsidRDefault="00235438" w:rsidP="00235438">
            <w:pPr>
              <w:jc w:val="both"/>
            </w:pPr>
            <w:r w:rsidRPr="00235438">
              <w:t>0.9726</w:t>
            </w:r>
          </w:p>
        </w:tc>
        <w:tc>
          <w:tcPr>
            <w:tcW w:w="2213" w:type="dxa"/>
          </w:tcPr>
          <w:p w14:paraId="1EBA7EE5" w14:textId="77777777" w:rsidR="00235438" w:rsidRPr="00235438" w:rsidRDefault="00235438" w:rsidP="00235438">
            <w:pPr>
              <w:jc w:val="both"/>
            </w:pPr>
            <w:r w:rsidRPr="00235438">
              <w:t>Two-sided</w:t>
            </w:r>
          </w:p>
        </w:tc>
      </w:tr>
      <w:tr w:rsidR="00235438" w:rsidRPr="00235438" w14:paraId="51CE5E40" w14:textId="77777777" w:rsidTr="00235438">
        <w:trPr>
          <w:trHeight w:val="298"/>
        </w:trPr>
        <w:tc>
          <w:tcPr>
            <w:tcW w:w="2213" w:type="dxa"/>
          </w:tcPr>
          <w:p w14:paraId="4BDD7EE6" w14:textId="77777777" w:rsidR="00235438" w:rsidRPr="00235438" w:rsidRDefault="00235438" w:rsidP="00235438">
            <w:pPr>
              <w:jc w:val="both"/>
              <w:rPr>
                <w:b/>
                <w:bCs/>
              </w:rPr>
            </w:pPr>
            <w:r w:rsidRPr="00235438">
              <w:rPr>
                <w:b/>
                <w:bCs/>
              </w:rPr>
              <w:t>Ukraine</w:t>
            </w:r>
          </w:p>
        </w:tc>
        <w:tc>
          <w:tcPr>
            <w:tcW w:w="2213" w:type="dxa"/>
          </w:tcPr>
          <w:p w14:paraId="0B5A197F" w14:textId="77777777" w:rsidR="00235438" w:rsidRPr="00235438" w:rsidRDefault="00235438" w:rsidP="00235438">
            <w:pPr>
              <w:jc w:val="both"/>
            </w:pPr>
            <w:r w:rsidRPr="00235438">
              <w:t>0.27431</w:t>
            </w:r>
          </w:p>
        </w:tc>
        <w:tc>
          <w:tcPr>
            <w:tcW w:w="2213" w:type="dxa"/>
          </w:tcPr>
          <w:p w14:paraId="1A90CBBF" w14:textId="77777777" w:rsidR="00235438" w:rsidRPr="00235438" w:rsidRDefault="00235438" w:rsidP="00235438">
            <w:pPr>
              <w:jc w:val="both"/>
            </w:pPr>
            <w:r w:rsidRPr="00235438">
              <w:t>0.2735</w:t>
            </w:r>
          </w:p>
        </w:tc>
        <w:tc>
          <w:tcPr>
            <w:tcW w:w="2213" w:type="dxa"/>
          </w:tcPr>
          <w:p w14:paraId="3FE5111D" w14:textId="77777777" w:rsidR="00235438" w:rsidRPr="00235438" w:rsidRDefault="00235438" w:rsidP="00235438">
            <w:pPr>
              <w:jc w:val="both"/>
            </w:pPr>
            <w:r w:rsidRPr="00235438">
              <w:t>Two-sided</w:t>
            </w:r>
          </w:p>
        </w:tc>
      </w:tr>
      <w:tr w:rsidR="00235438" w:rsidRPr="00235438" w14:paraId="794688EF" w14:textId="77777777" w:rsidTr="00235438">
        <w:trPr>
          <w:trHeight w:val="282"/>
        </w:trPr>
        <w:tc>
          <w:tcPr>
            <w:tcW w:w="2213" w:type="dxa"/>
          </w:tcPr>
          <w:p w14:paraId="7502997C" w14:textId="77777777" w:rsidR="00235438" w:rsidRPr="00235438" w:rsidRDefault="00235438" w:rsidP="00235438">
            <w:pPr>
              <w:jc w:val="both"/>
              <w:rPr>
                <w:b/>
                <w:bCs/>
              </w:rPr>
            </w:pPr>
            <w:r w:rsidRPr="00235438">
              <w:rPr>
                <w:b/>
                <w:bCs/>
              </w:rPr>
              <w:t>Vietnam</w:t>
            </w:r>
          </w:p>
        </w:tc>
        <w:tc>
          <w:tcPr>
            <w:tcW w:w="2213" w:type="dxa"/>
          </w:tcPr>
          <w:p w14:paraId="7FC71AE3" w14:textId="77777777" w:rsidR="00235438" w:rsidRPr="00235438" w:rsidRDefault="00235438" w:rsidP="00235438">
            <w:pPr>
              <w:jc w:val="both"/>
            </w:pPr>
            <w:r w:rsidRPr="00235438">
              <w:t>0.088079</w:t>
            </w:r>
          </w:p>
        </w:tc>
        <w:tc>
          <w:tcPr>
            <w:tcW w:w="2213" w:type="dxa"/>
          </w:tcPr>
          <w:p w14:paraId="145F6596" w14:textId="77777777" w:rsidR="00235438" w:rsidRPr="00235438" w:rsidRDefault="00235438" w:rsidP="00235438">
            <w:pPr>
              <w:jc w:val="both"/>
            </w:pPr>
            <w:r w:rsidRPr="00235438">
              <w:t>0.9998</w:t>
            </w:r>
          </w:p>
        </w:tc>
        <w:tc>
          <w:tcPr>
            <w:tcW w:w="2213" w:type="dxa"/>
          </w:tcPr>
          <w:p w14:paraId="2AC8ED5B" w14:textId="77777777" w:rsidR="00235438" w:rsidRPr="00235438" w:rsidRDefault="00235438" w:rsidP="00235438">
            <w:pPr>
              <w:jc w:val="both"/>
            </w:pPr>
            <w:r w:rsidRPr="00235438">
              <w:t>Two-sided</w:t>
            </w:r>
          </w:p>
        </w:tc>
      </w:tr>
    </w:tbl>
    <w:p w14:paraId="2200209A" w14:textId="77777777" w:rsidR="00235438" w:rsidRPr="00235438" w:rsidRDefault="00235438" w:rsidP="00235438">
      <w:pPr>
        <w:jc w:val="both"/>
      </w:pPr>
      <w:r w:rsidRPr="00235438">
        <w:t>The exact one-sample Kolmogorov-Smirnov test was conducted to assess the normality of the residuals.</w:t>
      </w:r>
    </w:p>
    <w:p w14:paraId="79EF7D72" w14:textId="77777777" w:rsidR="00235438" w:rsidRPr="00235438" w:rsidRDefault="00235438" w:rsidP="00235438">
      <w:pPr>
        <w:jc w:val="both"/>
        <w:rPr>
          <w:b/>
          <w:bCs/>
        </w:rPr>
      </w:pPr>
    </w:p>
    <w:p w14:paraId="73AC85E2" w14:textId="77777777" w:rsidR="00235438" w:rsidRPr="00235438" w:rsidRDefault="00235438" w:rsidP="00235438">
      <w:pPr>
        <w:jc w:val="both"/>
        <w:rPr>
          <w:b/>
          <w:bCs/>
        </w:rPr>
      </w:pPr>
      <w:r w:rsidRPr="00235438">
        <w:rPr>
          <w:b/>
          <w:bCs/>
        </w:rPr>
        <w:t>Interpretation:</w:t>
      </w:r>
    </w:p>
    <w:p w14:paraId="3C991887" w14:textId="77777777" w:rsidR="00235438" w:rsidRPr="00235438" w:rsidRDefault="00235438" w:rsidP="00235438">
      <w:pPr>
        <w:numPr>
          <w:ilvl w:val="1"/>
          <w:numId w:val="40"/>
        </w:numPr>
        <w:jc w:val="both"/>
      </w:pPr>
      <w:r w:rsidRPr="00235438">
        <w:lastRenderedPageBreak/>
        <w:t xml:space="preserve">For Brazil, India, Nigeria, and Ukraine, the p-values are all greater than conventional significance levels (0.05), indicating insufficient evidence to reject the null hypothesis. Thus, the residuals for these countries </w:t>
      </w:r>
      <w:proofErr w:type="gramStart"/>
      <w:r w:rsidRPr="00235438">
        <w:t>likely follow</w:t>
      </w:r>
      <w:proofErr w:type="gramEnd"/>
      <w:r w:rsidRPr="00235438">
        <w:t xml:space="preserve"> the specified theoretical distribution.</w:t>
      </w:r>
    </w:p>
    <w:p w14:paraId="584EBC66" w14:textId="77777777" w:rsidR="00235438" w:rsidRPr="00235438" w:rsidRDefault="00235438" w:rsidP="00235438">
      <w:pPr>
        <w:numPr>
          <w:ilvl w:val="1"/>
          <w:numId w:val="40"/>
        </w:numPr>
        <w:jc w:val="both"/>
      </w:pPr>
      <w:r w:rsidRPr="00235438">
        <w:t>For Vietnam, the p-value is extremely high (0.9998), providing strong evidence in favor of the null hypothesis. Therefore, the residuals for Vietnam most likely conform well to the specified theoretical distribution.</w:t>
      </w:r>
    </w:p>
    <w:p w14:paraId="5F9E6839" w14:textId="61CE26DE" w:rsidR="00235438" w:rsidRDefault="00235438" w:rsidP="00235438">
      <w:pPr>
        <w:jc w:val="both"/>
        <w:rPr>
          <w:b/>
          <w:bCs/>
        </w:rPr>
      </w:pPr>
      <w:r w:rsidRPr="00235438">
        <w:rPr>
          <w:b/>
          <w:bCs/>
        </w:rPr>
        <w:t>4.6 TEST FOR AUTOCORRELATION</w:t>
      </w:r>
    </w:p>
    <w:p w14:paraId="3CB60909" w14:textId="77777777" w:rsidR="0072779A" w:rsidRPr="00235438" w:rsidRDefault="0072779A" w:rsidP="00235438">
      <w:pPr>
        <w:jc w:val="both"/>
        <w:rPr>
          <w:b/>
          <w:bCs/>
        </w:rPr>
      </w:pPr>
    </w:p>
    <w:p w14:paraId="5B11445F" w14:textId="5CEBEC1E" w:rsidR="00235438" w:rsidRPr="00235438" w:rsidRDefault="00235438" w:rsidP="00235438">
      <w:pPr>
        <w:jc w:val="both"/>
        <w:rPr>
          <w:b/>
          <w:bCs/>
        </w:rPr>
      </w:pPr>
      <w:r w:rsidRPr="00235438">
        <w:rPr>
          <w:b/>
          <w:bCs/>
        </w:rPr>
        <w:t>Table 4</w:t>
      </w:r>
      <w:r w:rsidR="0072779A">
        <w:rPr>
          <w:b/>
          <w:bCs/>
        </w:rPr>
        <w:t>.</w:t>
      </w:r>
      <w:r w:rsidRPr="00235438">
        <w:rPr>
          <w:b/>
          <w:bCs/>
        </w:rPr>
        <w:t xml:space="preserve"> Durbin Watson test</w:t>
      </w:r>
    </w:p>
    <w:tbl>
      <w:tblPr>
        <w:tblW w:w="0" w:type="auto"/>
        <w:tblInd w:w="108" w:type="dxa"/>
        <w:tblBorders>
          <w:top w:val="single" w:sz="4" w:space="0" w:color="auto"/>
          <w:bottom w:val="single" w:sz="4" w:space="0" w:color="auto"/>
        </w:tblBorders>
        <w:tblLayout w:type="fixed"/>
        <w:tblLook w:val="04A0" w:firstRow="1" w:lastRow="0" w:firstColumn="1" w:lastColumn="0" w:noHBand="0" w:noVBand="1"/>
      </w:tblPr>
      <w:tblGrid>
        <w:gridCol w:w="1218"/>
        <w:gridCol w:w="3082"/>
      </w:tblGrid>
      <w:tr w:rsidR="00235438" w:rsidRPr="00235438" w14:paraId="68801AD0" w14:textId="77777777" w:rsidTr="004311AF">
        <w:trPr>
          <w:trHeight w:val="325"/>
        </w:trPr>
        <w:tc>
          <w:tcPr>
            <w:tcW w:w="1218" w:type="dxa"/>
            <w:tcBorders>
              <w:top w:val="single" w:sz="4" w:space="0" w:color="auto"/>
              <w:bottom w:val="single" w:sz="4" w:space="0" w:color="auto"/>
            </w:tcBorders>
          </w:tcPr>
          <w:p w14:paraId="4078DF68" w14:textId="77777777" w:rsidR="00235438" w:rsidRPr="00235438" w:rsidRDefault="00235438" w:rsidP="00235438">
            <w:pPr>
              <w:jc w:val="both"/>
              <w:rPr>
                <w:b/>
                <w:bCs/>
              </w:rPr>
            </w:pPr>
            <w:r w:rsidRPr="00235438">
              <w:rPr>
                <w:b/>
                <w:bCs/>
              </w:rPr>
              <w:t>Country</w:t>
            </w:r>
          </w:p>
        </w:tc>
        <w:tc>
          <w:tcPr>
            <w:tcW w:w="3082" w:type="dxa"/>
            <w:tcBorders>
              <w:top w:val="single" w:sz="4" w:space="0" w:color="auto"/>
              <w:bottom w:val="single" w:sz="4" w:space="0" w:color="auto"/>
            </w:tcBorders>
          </w:tcPr>
          <w:p w14:paraId="781F6C06" w14:textId="77777777" w:rsidR="00235438" w:rsidRPr="00235438" w:rsidRDefault="00235438" w:rsidP="00235438">
            <w:pPr>
              <w:jc w:val="both"/>
              <w:rPr>
                <w:b/>
                <w:bCs/>
              </w:rPr>
            </w:pPr>
            <w:r w:rsidRPr="00235438">
              <w:rPr>
                <w:b/>
                <w:bCs/>
              </w:rPr>
              <w:t>Durbin-Watson Statistic</w:t>
            </w:r>
          </w:p>
        </w:tc>
      </w:tr>
      <w:tr w:rsidR="00235438" w:rsidRPr="00235438" w14:paraId="79C1A6D0" w14:textId="77777777" w:rsidTr="004311AF">
        <w:trPr>
          <w:trHeight w:val="264"/>
        </w:trPr>
        <w:tc>
          <w:tcPr>
            <w:tcW w:w="1218" w:type="dxa"/>
            <w:tcBorders>
              <w:top w:val="single" w:sz="4" w:space="0" w:color="auto"/>
            </w:tcBorders>
          </w:tcPr>
          <w:p w14:paraId="1591887D" w14:textId="77777777" w:rsidR="00235438" w:rsidRPr="00235438" w:rsidRDefault="00235438" w:rsidP="00235438">
            <w:pPr>
              <w:jc w:val="both"/>
            </w:pPr>
            <w:r w:rsidRPr="00235438">
              <w:t>Brazil</w:t>
            </w:r>
          </w:p>
        </w:tc>
        <w:tc>
          <w:tcPr>
            <w:tcW w:w="3082" w:type="dxa"/>
            <w:tcBorders>
              <w:top w:val="single" w:sz="4" w:space="0" w:color="auto"/>
            </w:tcBorders>
          </w:tcPr>
          <w:p w14:paraId="0B2DDE9B" w14:textId="77777777" w:rsidR="00235438" w:rsidRPr="00235438" w:rsidRDefault="00235438" w:rsidP="00235438">
            <w:pPr>
              <w:jc w:val="both"/>
            </w:pPr>
            <w:r w:rsidRPr="00235438">
              <w:t>2.228326</w:t>
            </w:r>
          </w:p>
        </w:tc>
      </w:tr>
      <w:tr w:rsidR="00235438" w:rsidRPr="00235438" w14:paraId="72CCBA07" w14:textId="77777777" w:rsidTr="004311AF">
        <w:trPr>
          <w:trHeight w:val="264"/>
        </w:trPr>
        <w:tc>
          <w:tcPr>
            <w:tcW w:w="1218" w:type="dxa"/>
          </w:tcPr>
          <w:p w14:paraId="152976D8" w14:textId="77777777" w:rsidR="00235438" w:rsidRPr="00235438" w:rsidRDefault="00235438" w:rsidP="00235438">
            <w:pPr>
              <w:jc w:val="both"/>
            </w:pPr>
            <w:r w:rsidRPr="00235438">
              <w:t>India</w:t>
            </w:r>
          </w:p>
        </w:tc>
        <w:tc>
          <w:tcPr>
            <w:tcW w:w="3082" w:type="dxa"/>
          </w:tcPr>
          <w:p w14:paraId="72C10AEA" w14:textId="77777777" w:rsidR="00235438" w:rsidRPr="00235438" w:rsidRDefault="00235438" w:rsidP="00235438">
            <w:pPr>
              <w:jc w:val="both"/>
            </w:pPr>
            <w:r w:rsidRPr="00235438">
              <w:t>1.723313</w:t>
            </w:r>
          </w:p>
        </w:tc>
      </w:tr>
      <w:tr w:rsidR="00235438" w:rsidRPr="00235438" w14:paraId="466121C2" w14:textId="77777777" w:rsidTr="004311AF">
        <w:trPr>
          <w:trHeight w:val="279"/>
        </w:trPr>
        <w:tc>
          <w:tcPr>
            <w:tcW w:w="1218" w:type="dxa"/>
          </w:tcPr>
          <w:p w14:paraId="330984AC" w14:textId="77777777" w:rsidR="00235438" w:rsidRPr="00235438" w:rsidRDefault="00235438" w:rsidP="00235438">
            <w:pPr>
              <w:jc w:val="both"/>
            </w:pPr>
            <w:r w:rsidRPr="00235438">
              <w:t>Nigeria</w:t>
            </w:r>
          </w:p>
        </w:tc>
        <w:tc>
          <w:tcPr>
            <w:tcW w:w="3082" w:type="dxa"/>
          </w:tcPr>
          <w:p w14:paraId="0F338424" w14:textId="77777777" w:rsidR="00235438" w:rsidRPr="00235438" w:rsidRDefault="00235438" w:rsidP="00235438">
            <w:pPr>
              <w:jc w:val="both"/>
            </w:pPr>
            <w:r w:rsidRPr="00235438">
              <w:t>0.919588</w:t>
            </w:r>
          </w:p>
        </w:tc>
      </w:tr>
      <w:tr w:rsidR="00235438" w:rsidRPr="00235438" w14:paraId="2E4813C2" w14:textId="77777777" w:rsidTr="004311AF">
        <w:trPr>
          <w:trHeight w:val="326"/>
        </w:trPr>
        <w:tc>
          <w:tcPr>
            <w:tcW w:w="1218" w:type="dxa"/>
          </w:tcPr>
          <w:p w14:paraId="1758F0A9" w14:textId="77777777" w:rsidR="00235438" w:rsidRPr="00235438" w:rsidRDefault="00235438" w:rsidP="00235438">
            <w:pPr>
              <w:jc w:val="both"/>
            </w:pPr>
            <w:r w:rsidRPr="00235438">
              <w:t>Ukraine</w:t>
            </w:r>
          </w:p>
        </w:tc>
        <w:tc>
          <w:tcPr>
            <w:tcW w:w="3082" w:type="dxa"/>
          </w:tcPr>
          <w:p w14:paraId="4A154D6C" w14:textId="77777777" w:rsidR="00235438" w:rsidRPr="00235438" w:rsidRDefault="00235438" w:rsidP="00235438">
            <w:pPr>
              <w:jc w:val="both"/>
            </w:pPr>
            <w:r w:rsidRPr="00235438">
              <w:t>1.035475</w:t>
            </w:r>
          </w:p>
        </w:tc>
      </w:tr>
      <w:tr w:rsidR="00235438" w:rsidRPr="00235438" w14:paraId="23370DD4" w14:textId="77777777" w:rsidTr="004311AF">
        <w:trPr>
          <w:trHeight w:val="78"/>
        </w:trPr>
        <w:tc>
          <w:tcPr>
            <w:tcW w:w="1218" w:type="dxa"/>
          </w:tcPr>
          <w:p w14:paraId="1E2AC60E" w14:textId="77777777" w:rsidR="00235438" w:rsidRPr="00235438" w:rsidRDefault="00235438" w:rsidP="00235438">
            <w:pPr>
              <w:jc w:val="both"/>
            </w:pPr>
            <w:r w:rsidRPr="00235438">
              <w:t>Vietnam</w:t>
            </w:r>
          </w:p>
        </w:tc>
        <w:tc>
          <w:tcPr>
            <w:tcW w:w="3082" w:type="dxa"/>
          </w:tcPr>
          <w:p w14:paraId="69FCD2FC" w14:textId="77777777" w:rsidR="00235438" w:rsidRPr="00235438" w:rsidRDefault="00235438" w:rsidP="00235438">
            <w:pPr>
              <w:jc w:val="both"/>
            </w:pPr>
            <w:r w:rsidRPr="00235438">
              <w:t>0.8338283</w:t>
            </w:r>
          </w:p>
        </w:tc>
      </w:tr>
    </w:tbl>
    <w:p w14:paraId="618AD08D" w14:textId="77777777" w:rsidR="00235438" w:rsidRPr="00235438" w:rsidRDefault="00235438" w:rsidP="00235438">
      <w:pPr>
        <w:jc w:val="both"/>
        <w:rPr>
          <w:b/>
        </w:rPr>
      </w:pPr>
    </w:p>
    <w:p w14:paraId="256F9FD2" w14:textId="77777777" w:rsidR="00235438" w:rsidRPr="00235438" w:rsidRDefault="00235438" w:rsidP="00235438">
      <w:pPr>
        <w:jc w:val="both"/>
        <w:rPr>
          <w:b/>
        </w:rPr>
      </w:pPr>
      <w:r w:rsidRPr="00235438">
        <w:rPr>
          <w:b/>
        </w:rPr>
        <w:t>Interpretations:</w:t>
      </w:r>
    </w:p>
    <w:p w14:paraId="4652F2A9" w14:textId="77777777" w:rsidR="00235438" w:rsidRPr="00235438" w:rsidRDefault="00235438" w:rsidP="00235438">
      <w:pPr>
        <w:numPr>
          <w:ilvl w:val="1"/>
          <w:numId w:val="43"/>
        </w:numPr>
        <w:jc w:val="both"/>
        <w:rPr>
          <w:bCs/>
        </w:rPr>
      </w:pPr>
      <w:r w:rsidRPr="00235438">
        <w:rPr>
          <w:bCs/>
        </w:rPr>
        <w:t>For Brazil, India, and Ukraine, the Durbin-Watson statistics are all around 2, suggesting no significant autocorrelation in the residuals.</w:t>
      </w:r>
    </w:p>
    <w:p w14:paraId="77342026" w14:textId="77777777" w:rsidR="00235438" w:rsidRPr="00235438" w:rsidRDefault="00235438" w:rsidP="00235438">
      <w:pPr>
        <w:numPr>
          <w:ilvl w:val="1"/>
          <w:numId w:val="43"/>
        </w:numPr>
        <w:jc w:val="both"/>
        <w:rPr>
          <w:bCs/>
        </w:rPr>
      </w:pPr>
      <w:r w:rsidRPr="00235438">
        <w:rPr>
          <w:bCs/>
        </w:rPr>
        <w:t>For Nigeria, the Durbin-Watson statistic is below 2, indicating positive autocorrelation, which may violate the assumption of independence of residuals.</w:t>
      </w:r>
    </w:p>
    <w:p w14:paraId="25C23B15" w14:textId="77777777" w:rsidR="00235438" w:rsidRPr="00235438" w:rsidRDefault="00235438" w:rsidP="00235438">
      <w:pPr>
        <w:numPr>
          <w:ilvl w:val="1"/>
          <w:numId w:val="43"/>
        </w:numPr>
        <w:jc w:val="both"/>
        <w:rPr>
          <w:bCs/>
        </w:rPr>
      </w:pPr>
      <w:r w:rsidRPr="00235438">
        <w:rPr>
          <w:bCs/>
        </w:rPr>
        <w:t>For Vietnam, the Durbin-Watson statistic is significantly below 2, indicating strong positive autocorrelation in the residuals. This suggests that neighboring residuals are correlated, potentially violating the assumption of independence.</w:t>
      </w:r>
    </w:p>
    <w:p w14:paraId="2761500D" w14:textId="2E8577CF" w:rsidR="00235438" w:rsidRDefault="00235438" w:rsidP="00235438">
      <w:pPr>
        <w:jc w:val="both"/>
        <w:rPr>
          <w:b/>
          <w:bCs/>
        </w:rPr>
      </w:pPr>
      <w:r w:rsidRPr="00235438">
        <w:rPr>
          <w:b/>
          <w:bCs/>
        </w:rPr>
        <w:t>4.7 TESTS FOR MULTICOLINEARITY</w:t>
      </w:r>
    </w:p>
    <w:p w14:paraId="51521C5C" w14:textId="77777777" w:rsidR="0072779A" w:rsidRPr="00235438" w:rsidRDefault="0072779A" w:rsidP="00235438">
      <w:pPr>
        <w:jc w:val="both"/>
      </w:pPr>
    </w:p>
    <w:p w14:paraId="5B48B7C5" w14:textId="659B4414" w:rsidR="00235438" w:rsidRPr="00235438" w:rsidRDefault="00235438" w:rsidP="00235438">
      <w:pPr>
        <w:jc w:val="both"/>
      </w:pPr>
      <w:r w:rsidRPr="00235438">
        <w:rPr>
          <w:b/>
          <w:bCs/>
        </w:rPr>
        <w:t>Table 5</w:t>
      </w:r>
      <w:r w:rsidR="0072779A">
        <w:rPr>
          <w:b/>
          <w:bCs/>
        </w:rPr>
        <w:t>.</w:t>
      </w:r>
      <w:r w:rsidRPr="00235438">
        <w:rPr>
          <w:b/>
          <w:bCs/>
        </w:rPr>
        <w:t xml:space="preserve"> Tolerance and Variance Inflation Factor (VIF)</w:t>
      </w:r>
    </w:p>
    <w:tbl>
      <w:tblPr>
        <w:tblW w:w="8744" w:type="dxa"/>
        <w:tblInd w:w="108" w:type="dxa"/>
        <w:tblBorders>
          <w:top w:val="single" w:sz="4" w:space="0" w:color="auto"/>
          <w:bottom w:val="single" w:sz="4" w:space="0" w:color="auto"/>
        </w:tblBorders>
        <w:tblLayout w:type="fixed"/>
        <w:tblLook w:val="04A0" w:firstRow="1" w:lastRow="0" w:firstColumn="1" w:lastColumn="0" w:noHBand="0" w:noVBand="1"/>
      </w:tblPr>
      <w:tblGrid>
        <w:gridCol w:w="2111"/>
        <w:gridCol w:w="2211"/>
        <w:gridCol w:w="2211"/>
        <w:gridCol w:w="2211"/>
      </w:tblGrid>
      <w:tr w:rsidR="00235438" w:rsidRPr="00235438" w14:paraId="7F879340" w14:textId="77777777" w:rsidTr="004311AF">
        <w:trPr>
          <w:trHeight w:val="262"/>
        </w:trPr>
        <w:tc>
          <w:tcPr>
            <w:tcW w:w="2111" w:type="dxa"/>
            <w:tcBorders>
              <w:top w:val="single" w:sz="4" w:space="0" w:color="auto"/>
              <w:bottom w:val="single" w:sz="4" w:space="0" w:color="auto"/>
            </w:tcBorders>
          </w:tcPr>
          <w:p w14:paraId="0FBEF17D" w14:textId="77777777" w:rsidR="00235438" w:rsidRPr="00235438" w:rsidRDefault="00235438" w:rsidP="00235438">
            <w:pPr>
              <w:jc w:val="both"/>
              <w:rPr>
                <w:b/>
                <w:bCs/>
              </w:rPr>
            </w:pPr>
            <w:r w:rsidRPr="00235438">
              <w:rPr>
                <w:b/>
                <w:bCs/>
              </w:rPr>
              <w:t>Country</w:t>
            </w:r>
          </w:p>
        </w:tc>
        <w:tc>
          <w:tcPr>
            <w:tcW w:w="2211" w:type="dxa"/>
            <w:tcBorders>
              <w:top w:val="single" w:sz="4" w:space="0" w:color="auto"/>
              <w:bottom w:val="single" w:sz="4" w:space="0" w:color="auto"/>
            </w:tcBorders>
          </w:tcPr>
          <w:p w14:paraId="2B42F19F" w14:textId="77777777" w:rsidR="00235438" w:rsidRPr="00235438" w:rsidRDefault="00235438" w:rsidP="00235438">
            <w:pPr>
              <w:jc w:val="both"/>
              <w:rPr>
                <w:b/>
                <w:bCs/>
              </w:rPr>
            </w:pPr>
            <w:r w:rsidRPr="00235438">
              <w:rPr>
                <w:b/>
                <w:bCs/>
              </w:rPr>
              <w:t>Health index</w:t>
            </w:r>
          </w:p>
        </w:tc>
        <w:tc>
          <w:tcPr>
            <w:tcW w:w="2211" w:type="dxa"/>
            <w:tcBorders>
              <w:top w:val="single" w:sz="4" w:space="0" w:color="auto"/>
              <w:bottom w:val="single" w:sz="4" w:space="0" w:color="auto"/>
            </w:tcBorders>
          </w:tcPr>
          <w:p w14:paraId="423C36DB" w14:textId="77777777" w:rsidR="00235438" w:rsidRPr="00235438" w:rsidRDefault="00235438" w:rsidP="00235438">
            <w:pPr>
              <w:jc w:val="both"/>
              <w:rPr>
                <w:b/>
                <w:bCs/>
              </w:rPr>
            </w:pPr>
            <w:r w:rsidRPr="00235438">
              <w:rPr>
                <w:b/>
                <w:bCs/>
              </w:rPr>
              <w:t>Education index</w:t>
            </w:r>
          </w:p>
        </w:tc>
        <w:tc>
          <w:tcPr>
            <w:tcW w:w="2211" w:type="dxa"/>
            <w:tcBorders>
              <w:top w:val="single" w:sz="4" w:space="0" w:color="auto"/>
              <w:bottom w:val="single" w:sz="4" w:space="0" w:color="auto"/>
            </w:tcBorders>
          </w:tcPr>
          <w:p w14:paraId="1B113E16" w14:textId="77777777" w:rsidR="00235438" w:rsidRPr="00235438" w:rsidRDefault="00235438" w:rsidP="00235438">
            <w:pPr>
              <w:jc w:val="both"/>
              <w:rPr>
                <w:b/>
                <w:bCs/>
              </w:rPr>
            </w:pPr>
            <w:r w:rsidRPr="00235438">
              <w:rPr>
                <w:b/>
                <w:bCs/>
              </w:rPr>
              <w:t>Income index</w:t>
            </w:r>
          </w:p>
        </w:tc>
      </w:tr>
      <w:tr w:rsidR="00235438" w:rsidRPr="00235438" w14:paraId="337F5C4A" w14:textId="77777777" w:rsidTr="004311AF">
        <w:trPr>
          <w:trHeight w:val="262"/>
        </w:trPr>
        <w:tc>
          <w:tcPr>
            <w:tcW w:w="2111" w:type="dxa"/>
            <w:tcBorders>
              <w:top w:val="single" w:sz="4" w:space="0" w:color="auto"/>
            </w:tcBorders>
          </w:tcPr>
          <w:p w14:paraId="0F290679" w14:textId="77777777" w:rsidR="00235438" w:rsidRPr="00235438" w:rsidRDefault="00235438" w:rsidP="00235438">
            <w:pPr>
              <w:jc w:val="both"/>
              <w:rPr>
                <w:b/>
                <w:bCs/>
              </w:rPr>
            </w:pPr>
            <w:r w:rsidRPr="00235438">
              <w:rPr>
                <w:b/>
                <w:bCs/>
              </w:rPr>
              <w:t>Brazil</w:t>
            </w:r>
          </w:p>
        </w:tc>
        <w:tc>
          <w:tcPr>
            <w:tcW w:w="2211" w:type="dxa"/>
            <w:tcBorders>
              <w:top w:val="single" w:sz="4" w:space="0" w:color="auto"/>
            </w:tcBorders>
          </w:tcPr>
          <w:p w14:paraId="33EA0C20" w14:textId="77777777" w:rsidR="00235438" w:rsidRPr="00235438" w:rsidRDefault="00235438" w:rsidP="00235438">
            <w:pPr>
              <w:jc w:val="both"/>
            </w:pPr>
            <w:r w:rsidRPr="00235438">
              <w:t>1.459813</w:t>
            </w:r>
          </w:p>
        </w:tc>
        <w:tc>
          <w:tcPr>
            <w:tcW w:w="2211" w:type="dxa"/>
            <w:tcBorders>
              <w:top w:val="single" w:sz="4" w:space="0" w:color="auto"/>
            </w:tcBorders>
          </w:tcPr>
          <w:p w14:paraId="34DFFBFF" w14:textId="77777777" w:rsidR="00235438" w:rsidRPr="00235438" w:rsidRDefault="00235438" w:rsidP="00235438">
            <w:pPr>
              <w:jc w:val="both"/>
            </w:pPr>
            <w:r w:rsidRPr="00235438">
              <w:t>1.814887</w:t>
            </w:r>
          </w:p>
        </w:tc>
        <w:tc>
          <w:tcPr>
            <w:tcW w:w="2211" w:type="dxa"/>
            <w:tcBorders>
              <w:top w:val="single" w:sz="4" w:space="0" w:color="auto"/>
            </w:tcBorders>
          </w:tcPr>
          <w:p w14:paraId="0FD32D59" w14:textId="77777777" w:rsidR="00235438" w:rsidRPr="00235438" w:rsidRDefault="00235438" w:rsidP="00235438">
            <w:pPr>
              <w:jc w:val="both"/>
            </w:pPr>
            <w:r w:rsidRPr="00235438">
              <w:t>1.308657</w:t>
            </w:r>
          </w:p>
        </w:tc>
      </w:tr>
      <w:tr w:rsidR="00235438" w:rsidRPr="00235438" w14:paraId="33CBB5C8" w14:textId="77777777" w:rsidTr="004311AF">
        <w:trPr>
          <w:trHeight w:val="277"/>
        </w:trPr>
        <w:tc>
          <w:tcPr>
            <w:tcW w:w="2111" w:type="dxa"/>
          </w:tcPr>
          <w:p w14:paraId="38045C20" w14:textId="77777777" w:rsidR="00235438" w:rsidRPr="00235438" w:rsidRDefault="00235438" w:rsidP="00235438">
            <w:pPr>
              <w:jc w:val="both"/>
              <w:rPr>
                <w:b/>
                <w:bCs/>
              </w:rPr>
            </w:pPr>
            <w:r w:rsidRPr="00235438">
              <w:rPr>
                <w:b/>
                <w:bCs/>
              </w:rPr>
              <w:t>India</w:t>
            </w:r>
          </w:p>
        </w:tc>
        <w:tc>
          <w:tcPr>
            <w:tcW w:w="2211" w:type="dxa"/>
          </w:tcPr>
          <w:p w14:paraId="1A4EF7EB" w14:textId="77777777" w:rsidR="00235438" w:rsidRPr="00235438" w:rsidRDefault="00235438" w:rsidP="00235438">
            <w:pPr>
              <w:jc w:val="both"/>
            </w:pPr>
            <w:r w:rsidRPr="00235438">
              <w:t>2.202729</w:t>
            </w:r>
          </w:p>
        </w:tc>
        <w:tc>
          <w:tcPr>
            <w:tcW w:w="2211" w:type="dxa"/>
          </w:tcPr>
          <w:p w14:paraId="6289A000" w14:textId="77777777" w:rsidR="00235438" w:rsidRPr="00235438" w:rsidRDefault="00235438" w:rsidP="00235438">
            <w:pPr>
              <w:jc w:val="both"/>
            </w:pPr>
            <w:r w:rsidRPr="00235438">
              <w:t>6.119807</w:t>
            </w:r>
          </w:p>
        </w:tc>
        <w:tc>
          <w:tcPr>
            <w:tcW w:w="2211" w:type="dxa"/>
          </w:tcPr>
          <w:p w14:paraId="54CC1197" w14:textId="77777777" w:rsidR="00235438" w:rsidRPr="00235438" w:rsidRDefault="00235438" w:rsidP="00235438">
            <w:pPr>
              <w:jc w:val="both"/>
            </w:pPr>
            <w:r w:rsidRPr="00235438">
              <w:t>5.437874</w:t>
            </w:r>
          </w:p>
        </w:tc>
      </w:tr>
      <w:tr w:rsidR="00235438" w:rsidRPr="00235438" w14:paraId="38220F48" w14:textId="77777777" w:rsidTr="004311AF">
        <w:trPr>
          <w:trHeight w:val="262"/>
        </w:trPr>
        <w:tc>
          <w:tcPr>
            <w:tcW w:w="2111" w:type="dxa"/>
          </w:tcPr>
          <w:p w14:paraId="29099106" w14:textId="77777777" w:rsidR="00235438" w:rsidRPr="00235438" w:rsidRDefault="00235438" w:rsidP="00235438">
            <w:pPr>
              <w:jc w:val="both"/>
              <w:rPr>
                <w:b/>
                <w:bCs/>
              </w:rPr>
            </w:pPr>
            <w:r w:rsidRPr="00235438">
              <w:rPr>
                <w:b/>
                <w:bCs/>
              </w:rPr>
              <w:t>Nigeria</w:t>
            </w:r>
          </w:p>
        </w:tc>
        <w:tc>
          <w:tcPr>
            <w:tcW w:w="2211" w:type="dxa"/>
          </w:tcPr>
          <w:p w14:paraId="6F0D6513" w14:textId="77777777" w:rsidR="00235438" w:rsidRPr="00235438" w:rsidRDefault="00235438" w:rsidP="00235438">
            <w:pPr>
              <w:jc w:val="both"/>
            </w:pPr>
            <w:r w:rsidRPr="00235438">
              <w:t>72.560249</w:t>
            </w:r>
          </w:p>
        </w:tc>
        <w:tc>
          <w:tcPr>
            <w:tcW w:w="2211" w:type="dxa"/>
          </w:tcPr>
          <w:p w14:paraId="6FEB7832" w14:textId="77777777" w:rsidR="00235438" w:rsidRPr="00235438" w:rsidRDefault="00235438" w:rsidP="00235438">
            <w:pPr>
              <w:jc w:val="both"/>
            </w:pPr>
            <w:r w:rsidRPr="00235438">
              <w:t>73.106138</w:t>
            </w:r>
          </w:p>
        </w:tc>
        <w:tc>
          <w:tcPr>
            <w:tcW w:w="2211" w:type="dxa"/>
          </w:tcPr>
          <w:p w14:paraId="376EFE64" w14:textId="77777777" w:rsidR="00235438" w:rsidRPr="00235438" w:rsidRDefault="00235438" w:rsidP="00235438">
            <w:pPr>
              <w:jc w:val="both"/>
            </w:pPr>
            <w:r w:rsidRPr="00235438">
              <w:t>1.152528</w:t>
            </w:r>
          </w:p>
        </w:tc>
      </w:tr>
      <w:tr w:rsidR="00235438" w:rsidRPr="00235438" w14:paraId="4D24A8E8" w14:textId="77777777" w:rsidTr="004311AF">
        <w:trPr>
          <w:trHeight w:val="262"/>
        </w:trPr>
        <w:tc>
          <w:tcPr>
            <w:tcW w:w="2111" w:type="dxa"/>
          </w:tcPr>
          <w:p w14:paraId="0DB1058A" w14:textId="77777777" w:rsidR="00235438" w:rsidRPr="00235438" w:rsidRDefault="00235438" w:rsidP="00235438">
            <w:pPr>
              <w:jc w:val="both"/>
              <w:rPr>
                <w:b/>
                <w:bCs/>
              </w:rPr>
            </w:pPr>
            <w:r w:rsidRPr="00235438">
              <w:rPr>
                <w:b/>
                <w:bCs/>
              </w:rPr>
              <w:t>Ukraine</w:t>
            </w:r>
          </w:p>
        </w:tc>
        <w:tc>
          <w:tcPr>
            <w:tcW w:w="2211" w:type="dxa"/>
          </w:tcPr>
          <w:p w14:paraId="5B2E4471" w14:textId="77777777" w:rsidR="00235438" w:rsidRPr="00235438" w:rsidRDefault="00235438" w:rsidP="00235438">
            <w:pPr>
              <w:jc w:val="both"/>
            </w:pPr>
            <w:r w:rsidRPr="00235438">
              <w:t>3.142373</w:t>
            </w:r>
          </w:p>
        </w:tc>
        <w:tc>
          <w:tcPr>
            <w:tcW w:w="2211" w:type="dxa"/>
          </w:tcPr>
          <w:p w14:paraId="19047D91" w14:textId="77777777" w:rsidR="00235438" w:rsidRPr="00235438" w:rsidRDefault="00235438" w:rsidP="00235438">
            <w:pPr>
              <w:jc w:val="both"/>
            </w:pPr>
            <w:r w:rsidRPr="00235438">
              <w:t>3.019199</w:t>
            </w:r>
          </w:p>
        </w:tc>
        <w:tc>
          <w:tcPr>
            <w:tcW w:w="2211" w:type="dxa"/>
          </w:tcPr>
          <w:p w14:paraId="5C51E756" w14:textId="77777777" w:rsidR="00235438" w:rsidRPr="00235438" w:rsidRDefault="00235438" w:rsidP="00235438">
            <w:pPr>
              <w:jc w:val="both"/>
            </w:pPr>
            <w:r w:rsidRPr="00235438">
              <w:t>1.113740</w:t>
            </w:r>
          </w:p>
        </w:tc>
      </w:tr>
      <w:tr w:rsidR="00235438" w:rsidRPr="00235438" w14:paraId="6365DC6A" w14:textId="77777777" w:rsidTr="004311AF">
        <w:trPr>
          <w:trHeight w:val="262"/>
        </w:trPr>
        <w:tc>
          <w:tcPr>
            <w:tcW w:w="2111" w:type="dxa"/>
          </w:tcPr>
          <w:p w14:paraId="12709DE2" w14:textId="77777777" w:rsidR="00235438" w:rsidRPr="00235438" w:rsidRDefault="00235438" w:rsidP="00235438">
            <w:pPr>
              <w:jc w:val="both"/>
              <w:rPr>
                <w:b/>
                <w:bCs/>
              </w:rPr>
            </w:pPr>
            <w:r w:rsidRPr="00235438">
              <w:rPr>
                <w:b/>
                <w:bCs/>
              </w:rPr>
              <w:t>Vietnam</w:t>
            </w:r>
          </w:p>
        </w:tc>
        <w:tc>
          <w:tcPr>
            <w:tcW w:w="2211" w:type="dxa"/>
          </w:tcPr>
          <w:p w14:paraId="0565932A" w14:textId="77777777" w:rsidR="00235438" w:rsidRPr="00235438" w:rsidRDefault="00235438" w:rsidP="00235438">
            <w:pPr>
              <w:jc w:val="both"/>
            </w:pPr>
            <w:r w:rsidRPr="00235438">
              <w:t>1.469003</w:t>
            </w:r>
          </w:p>
        </w:tc>
        <w:tc>
          <w:tcPr>
            <w:tcW w:w="2211" w:type="dxa"/>
          </w:tcPr>
          <w:p w14:paraId="24CB5E3E" w14:textId="77777777" w:rsidR="00235438" w:rsidRPr="00235438" w:rsidRDefault="00235438" w:rsidP="00235438">
            <w:pPr>
              <w:jc w:val="both"/>
            </w:pPr>
            <w:r w:rsidRPr="00235438">
              <w:t>54.899732</w:t>
            </w:r>
          </w:p>
        </w:tc>
        <w:tc>
          <w:tcPr>
            <w:tcW w:w="2211" w:type="dxa"/>
          </w:tcPr>
          <w:p w14:paraId="28EB3BE7" w14:textId="77777777" w:rsidR="00235438" w:rsidRPr="00235438" w:rsidRDefault="00235438" w:rsidP="00235438">
            <w:pPr>
              <w:jc w:val="both"/>
            </w:pPr>
            <w:r w:rsidRPr="00235438">
              <w:t>55.919559</w:t>
            </w:r>
          </w:p>
        </w:tc>
      </w:tr>
    </w:tbl>
    <w:p w14:paraId="55C5C3FF" w14:textId="77777777" w:rsidR="00235438" w:rsidRPr="00235438" w:rsidRDefault="00235438" w:rsidP="00235438">
      <w:pPr>
        <w:jc w:val="both"/>
      </w:pPr>
    </w:p>
    <w:p w14:paraId="1EFCE049" w14:textId="77777777" w:rsidR="00235438" w:rsidRPr="00235438" w:rsidRDefault="00235438" w:rsidP="00235438">
      <w:pPr>
        <w:jc w:val="both"/>
        <w:rPr>
          <w:b/>
        </w:rPr>
      </w:pPr>
      <w:r w:rsidRPr="00235438">
        <w:rPr>
          <w:b/>
        </w:rPr>
        <w:t>Interpretation:</w:t>
      </w:r>
    </w:p>
    <w:p w14:paraId="66351168" w14:textId="77777777" w:rsidR="00235438" w:rsidRPr="00235438" w:rsidRDefault="00235438" w:rsidP="00235438">
      <w:pPr>
        <w:numPr>
          <w:ilvl w:val="1"/>
          <w:numId w:val="41"/>
        </w:numPr>
        <w:jc w:val="both"/>
      </w:pPr>
      <w:r w:rsidRPr="00235438">
        <w:t>For Brazil, all VIF values are comfortably below 10, indicating low multicollinearity among the independent variables.</w:t>
      </w:r>
    </w:p>
    <w:p w14:paraId="1CE9A829" w14:textId="77777777" w:rsidR="00235438" w:rsidRPr="00235438" w:rsidRDefault="00235438" w:rsidP="00235438">
      <w:pPr>
        <w:numPr>
          <w:ilvl w:val="1"/>
          <w:numId w:val="41"/>
        </w:numPr>
        <w:jc w:val="both"/>
      </w:pPr>
      <w:r w:rsidRPr="00235438">
        <w:t>For India, all VIF values are comfortably below 10, indicating low multicollinearity among the independent variables.</w:t>
      </w:r>
    </w:p>
    <w:p w14:paraId="4AE4FD84" w14:textId="77777777" w:rsidR="00235438" w:rsidRPr="00235438" w:rsidRDefault="00235438" w:rsidP="00235438">
      <w:pPr>
        <w:numPr>
          <w:ilvl w:val="1"/>
          <w:numId w:val="41"/>
        </w:numPr>
        <w:jc w:val="both"/>
      </w:pPr>
      <w:r w:rsidRPr="00235438">
        <w:lastRenderedPageBreak/>
        <w:t>For Nigeria, both Health index and Education index have extremely high VIF values, well above 10, indicating severe multicollinearity issues.</w:t>
      </w:r>
    </w:p>
    <w:p w14:paraId="4DDE9BE0" w14:textId="77777777" w:rsidR="00235438" w:rsidRPr="00235438" w:rsidRDefault="00235438" w:rsidP="00235438">
      <w:pPr>
        <w:numPr>
          <w:ilvl w:val="1"/>
          <w:numId w:val="41"/>
        </w:numPr>
        <w:jc w:val="both"/>
      </w:pPr>
      <w:r w:rsidRPr="00235438">
        <w:t>For Ukraine, all VIF values are below 10, suggesting low multicollinearity.</w:t>
      </w:r>
    </w:p>
    <w:p w14:paraId="700EC1EE" w14:textId="77777777" w:rsidR="00235438" w:rsidRPr="00235438" w:rsidRDefault="00235438" w:rsidP="00235438">
      <w:pPr>
        <w:numPr>
          <w:ilvl w:val="1"/>
          <w:numId w:val="41"/>
        </w:numPr>
        <w:jc w:val="both"/>
      </w:pPr>
      <w:r w:rsidRPr="00235438">
        <w:t>For Vietnam, while Health index has a reasonable VIF, both Education index and Income index have extremely high VIF values, indicating severe multicollinearity issues.</w:t>
      </w:r>
    </w:p>
    <w:p w14:paraId="0132B456" w14:textId="77777777" w:rsidR="00235438" w:rsidRDefault="00235438" w:rsidP="00235438">
      <w:pPr>
        <w:jc w:val="both"/>
      </w:pPr>
      <w:r w:rsidRPr="00235438">
        <w:t xml:space="preserve">In summary, Brazil, India and Ukraine seem to have low multicollinearity, Vietnam </w:t>
      </w:r>
      <w:proofErr w:type="gramStart"/>
      <w:r w:rsidRPr="00235438">
        <w:t>show</w:t>
      </w:r>
      <w:proofErr w:type="gramEnd"/>
      <w:r w:rsidRPr="00235438">
        <w:t xml:space="preserve"> moderate to severe multicollinearity issues, and Nigeria exhibits very severe multicollinearity problems, particularly with Health index and Education index.</w:t>
      </w:r>
    </w:p>
    <w:p w14:paraId="394B6A52" w14:textId="77777777" w:rsidR="004311AF" w:rsidRPr="004311AF" w:rsidRDefault="004311AF" w:rsidP="004311AF">
      <w:pPr>
        <w:jc w:val="both"/>
      </w:pPr>
      <w:r w:rsidRPr="004311AF">
        <w:rPr>
          <w:b/>
          <w:bCs/>
        </w:rPr>
        <w:t>4.9   TRANSFORMATION OF DATA</w:t>
      </w:r>
    </w:p>
    <w:p w14:paraId="1D3A8BC8" w14:textId="77777777" w:rsidR="004311AF" w:rsidRPr="004311AF" w:rsidRDefault="004311AF" w:rsidP="004311AF">
      <w:pPr>
        <w:jc w:val="both"/>
      </w:pPr>
      <w:r w:rsidRPr="004311AF">
        <w:rPr>
          <w:b/>
          <w:bCs/>
        </w:rPr>
        <w:t>4.9.1 USING LOG TRANSFOMATION</w:t>
      </w:r>
    </w:p>
    <w:p w14:paraId="6A112FC6" w14:textId="77777777" w:rsidR="004311AF" w:rsidRPr="004311AF" w:rsidRDefault="004311AF" w:rsidP="004311AF">
      <w:pPr>
        <w:jc w:val="both"/>
        <w:rPr>
          <w:bCs/>
        </w:rPr>
      </w:pPr>
      <w:r w:rsidRPr="004311AF">
        <w:rPr>
          <w:bCs/>
        </w:rPr>
        <w:t xml:space="preserve">Transformation of the dataset was done as stated in chapter three for corrective measures on Homoscedasticity </w:t>
      </w:r>
      <w:r w:rsidRPr="004311AF">
        <w:rPr>
          <w:b/>
          <w:bCs/>
        </w:rPr>
        <w:t xml:space="preserve">4.4 </w:t>
      </w:r>
      <w:r w:rsidRPr="004311AF">
        <w:rPr>
          <w:bCs/>
        </w:rPr>
        <w:t>Brazil.</w:t>
      </w:r>
    </w:p>
    <w:p w14:paraId="3062C102" w14:textId="77777777" w:rsidR="004311AF" w:rsidRPr="004311AF" w:rsidRDefault="004311AF" w:rsidP="004311AF">
      <w:pPr>
        <w:jc w:val="both"/>
        <w:rPr>
          <w:bCs/>
        </w:rPr>
      </w:pPr>
      <w:r w:rsidRPr="004311AF">
        <w:rPr>
          <w:b/>
          <w:bCs/>
        </w:rPr>
        <w:t>Results:</w:t>
      </w:r>
    </w:p>
    <w:p w14:paraId="579329CA" w14:textId="0F5F6873" w:rsidR="004311AF" w:rsidRPr="004311AF" w:rsidRDefault="004311AF" w:rsidP="004311AF">
      <w:pPr>
        <w:jc w:val="both"/>
      </w:pPr>
      <w:r w:rsidRPr="004311AF">
        <w:rPr>
          <w:b/>
        </w:rPr>
        <w:t xml:space="preserve">Table </w:t>
      </w:r>
      <w:r w:rsidR="0072779A">
        <w:rPr>
          <w:b/>
        </w:rPr>
        <w:t>6.</w:t>
      </w:r>
      <w:r w:rsidRPr="004311AF">
        <w:t xml:space="preserve"> </w:t>
      </w:r>
      <w:r w:rsidRPr="004311AF">
        <w:rPr>
          <w:b/>
        </w:rPr>
        <w:t>Studentized Breusch-Pagan test for Transformed data for Brazil</w:t>
      </w:r>
    </w:p>
    <w:p w14:paraId="43B70FD6" w14:textId="77777777" w:rsidR="004311AF" w:rsidRPr="004311AF" w:rsidRDefault="004311AF" w:rsidP="004311AF">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756"/>
        <w:gridCol w:w="1756"/>
        <w:gridCol w:w="1756"/>
      </w:tblGrid>
      <w:tr w:rsidR="004311AF" w:rsidRPr="004311AF" w14:paraId="228D3C46" w14:textId="77777777" w:rsidTr="00943E78">
        <w:trPr>
          <w:trHeight w:val="121"/>
        </w:trPr>
        <w:tc>
          <w:tcPr>
            <w:tcW w:w="1676" w:type="dxa"/>
          </w:tcPr>
          <w:p w14:paraId="60E75C55" w14:textId="77777777" w:rsidR="004311AF" w:rsidRPr="004311AF" w:rsidRDefault="004311AF" w:rsidP="004311AF">
            <w:pPr>
              <w:jc w:val="both"/>
              <w:rPr>
                <w:b/>
              </w:rPr>
            </w:pPr>
            <w:r w:rsidRPr="004311AF">
              <w:rPr>
                <w:b/>
              </w:rPr>
              <w:t>Country</w:t>
            </w:r>
          </w:p>
        </w:tc>
        <w:tc>
          <w:tcPr>
            <w:tcW w:w="1756" w:type="dxa"/>
          </w:tcPr>
          <w:p w14:paraId="26CE0FAF" w14:textId="77777777" w:rsidR="004311AF" w:rsidRPr="004311AF" w:rsidRDefault="004311AF" w:rsidP="004311AF">
            <w:pPr>
              <w:jc w:val="both"/>
              <w:rPr>
                <w:b/>
              </w:rPr>
            </w:pPr>
            <w:r w:rsidRPr="004311AF">
              <w:rPr>
                <w:b/>
              </w:rPr>
              <w:t>BP-value</w:t>
            </w:r>
          </w:p>
        </w:tc>
        <w:tc>
          <w:tcPr>
            <w:tcW w:w="1756" w:type="dxa"/>
          </w:tcPr>
          <w:p w14:paraId="4A3C6824" w14:textId="77777777" w:rsidR="004311AF" w:rsidRPr="004311AF" w:rsidRDefault="004311AF" w:rsidP="004311AF">
            <w:pPr>
              <w:jc w:val="both"/>
              <w:rPr>
                <w:b/>
              </w:rPr>
            </w:pPr>
            <w:r w:rsidRPr="004311AF">
              <w:rPr>
                <w:b/>
              </w:rPr>
              <w:t>df</w:t>
            </w:r>
          </w:p>
        </w:tc>
        <w:tc>
          <w:tcPr>
            <w:tcW w:w="1756" w:type="dxa"/>
          </w:tcPr>
          <w:p w14:paraId="0A74166E" w14:textId="77777777" w:rsidR="004311AF" w:rsidRPr="004311AF" w:rsidRDefault="004311AF" w:rsidP="004311AF">
            <w:pPr>
              <w:jc w:val="both"/>
              <w:rPr>
                <w:b/>
              </w:rPr>
            </w:pPr>
            <w:r w:rsidRPr="004311AF">
              <w:rPr>
                <w:b/>
              </w:rPr>
              <w:t>p-value</w:t>
            </w:r>
          </w:p>
        </w:tc>
      </w:tr>
      <w:tr w:rsidR="004311AF" w:rsidRPr="004311AF" w14:paraId="58A5052B" w14:textId="77777777" w:rsidTr="00943E78">
        <w:trPr>
          <w:trHeight w:val="202"/>
        </w:trPr>
        <w:tc>
          <w:tcPr>
            <w:tcW w:w="1676" w:type="dxa"/>
          </w:tcPr>
          <w:p w14:paraId="1F4E19C1" w14:textId="77777777" w:rsidR="004311AF" w:rsidRPr="004311AF" w:rsidRDefault="004311AF" w:rsidP="004311AF">
            <w:pPr>
              <w:jc w:val="both"/>
              <w:rPr>
                <w:b/>
              </w:rPr>
            </w:pPr>
            <w:r w:rsidRPr="004311AF">
              <w:rPr>
                <w:b/>
              </w:rPr>
              <w:t>Brazil</w:t>
            </w:r>
          </w:p>
        </w:tc>
        <w:tc>
          <w:tcPr>
            <w:tcW w:w="1756" w:type="dxa"/>
          </w:tcPr>
          <w:p w14:paraId="123ED02A" w14:textId="77777777" w:rsidR="004311AF" w:rsidRPr="004311AF" w:rsidRDefault="004311AF" w:rsidP="004311AF">
            <w:pPr>
              <w:jc w:val="both"/>
              <w:rPr>
                <w:bCs/>
              </w:rPr>
            </w:pPr>
            <w:r w:rsidRPr="004311AF">
              <w:rPr>
                <w:bCs/>
              </w:rPr>
              <w:t>4.4107</w:t>
            </w:r>
          </w:p>
        </w:tc>
        <w:tc>
          <w:tcPr>
            <w:tcW w:w="1756" w:type="dxa"/>
          </w:tcPr>
          <w:p w14:paraId="0EC4A6F0" w14:textId="77777777" w:rsidR="004311AF" w:rsidRPr="004311AF" w:rsidRDefault="004311AF" w:rsidP="004311AF">
            <w:pPr>
              <w:jc w:val="both"/>
              <w:rPr>
                <w:bCs/>
              </w:rPr>
            </w:pPr>
            <w:r w:rsidRPr="004311AF">
              <w:rPr>
                <w:bCs/>
              </w:rPr>
              <w:t>3</w:t>
            </w:r>
          </w:p>
        </w:tc>
        <w:tc>
          <w:tcPr>
            <w:tcW w:w="1756" w:type="dxa"/>
          </w:tcPr>
          <w:p w14:paraId="29450A33" w14:textId="77777777" w:rsidR="004311AF" w:rsidRPr="004311AF" w:rsidRDefault="004311AF" w:rsidP="004311AF">
            <w:pPr>
              <w:jc w:val="both"/>
              <w:rPr>
                <w:bCs/>
              </w:rPr>
            </w:pPr>
            <w:r w:rsidRPr="004311AF">
              <w:rPr>
                <w:bCs/>
              </w:rPr>
              <w:t>0.2204</w:t>
            </w:r>
          </w:p>
        </w:tc>
      </w:tr>
    </w:tbl>
    <w:p w14:paraId="4DC416C4" w14:textId="77777777" w:rsidR="004311AF" w:rsidRPr="004311AF" w:rsidRDefault="004311AF" w:rsidP="004311AF">
      <w:pPr>
        <w:jc w:val="both"/>
      </w:pPr>
    </w:p>
    <w:p w14:paraId="76AA365D" w14:textId="77777777" w:rsidR="004311AF" w:rsidRPr="004311AF" w:rsidRDefault="004311AF" w:rsidP="004311AF">
      <w:pPr>
        <w:jc w:val="both"/>
        <w:rPr>
          <w:b/>
        </w:rPr>
      </w:pPr>
      <w:r w:rsidRPr="004311AF">
        <w:rPr>
          <w:b/>
        </w:rPr>
        <w:t>Interpretations:</w:t>
      </w:r>
    </w:p>
    <w:p w14:paraId="7AF493D4" w14:textId="77777777" w:rsidR="004311AF" w:rsidRPr="004311AF" w:rsidRDefault="004311AF" w:rsidP="004311AF">
      <w:pPr>
        <w:numPr>
          <w:ilvl w:val="1"/>
          <w:numId w:val="42"/>
        </w:numPr>
        <w:jc w:val="both"/>
      </w:pPr>
      <w:r w:rsidRPr="004311AF">
        <w:t xml:space="preserve">After Transformation </w:t>
      </w:r>
      <w:proofErr w:type="gramStart"/>
      <w:r w:rsidRPr="004311AF">
        <w:t>For</w:t>
      </w:r>
      <w:proofErr w:type="gramEnd"/>
      <w:r w:rsidRPr="004311AF">
        <w:t xml:space="preserve"> Brazil, the p-value (0.2204) is greater than 0.05, indicating evidence of homoscedasticity and fulfilling the required assumption.</w:t>
      </w:r>
    </w:p>
    <w:p w14:paraId="13D82A93" w14:textId="77777777" w:rsidR="004311AF" w:rsidRPr="004311AF" w:rsidRDefault="004311AF" w:rsidP="004311AF">
      <w:pPr>
        <w:jc w:val="both"/>
        <w:rPr>
          <w:b/>
        </w:rPr>
      </w:pPr>
      <w:r w:rsidRPr="004311AF">
        <w:rPr>
          <w:b/>
        </w:rPr>
        <w:t>4.10 USE OF RIDGE REGRESSION</w:t>
      </w:r>
    </w:p>
    <w:p w14:paraId="66E5F4EF" w14:textId="77777777" w:rsidR="004311AF" w:rsidRPr="004311AF" w:rsidRDefault="004311AF" w:rsidP="004311AF">
      <w:pPr>
        <w:jc w:val="both"/>
      </w:pPr>
      <w:r w:rsidRPr="004311AF">
        <w:t>Due to high multicollinearity in the data of both Nigeria and Vietnam, ridge regression was applied.</w:t>
      </w:r>
    </w:p>
    <w:p w14:paraId="1EF2631F" w14:textId="77777777" w:rsidR="004311AF" w:rsidRPr="004311AF" w:rsidRDefault="004311AF" w:rsidP="004311AF">
      <w:pPr>
        <w:jc w:val="both"/>
        <w:rPr>
          <w:b/>
        </w:rPr>
      </w:pPr>
      <w:r w:rsidRPr="004311AF">
        <w:rPr>
          <w:b/>
        </w:rPr>
        <w:t>Results:</w:t>
      </w:r>
    </w:p>
    <w:p w14:paraId="53D15E1F" w14:textId="41ABCA4B" w:rsidR="004311AF" w:rsidRPr="004311AF" w:rsidRDefault="004311AF" w:rsidP="004311AF">
      <w:pPr>
        <w:jc w:val="both"/>
        <w:rPr>
          <w:b/>
        </w:rPr>
      </w:pPr>
      <w:r w:rsidRPr="004311AF">
        <w:rPr>
          <w:b/>
        </w:rPr>
        <w:t xml:space="preserve">Table </w:t>
      </w:r>
      <w:r w:rsidR="0072779A">
        <w:rPr>
          <w:b/>
        </w:rPr>
        <w:t>7.</w:t>
      </w:r>
      <w:r w:rsidRPr="004311AF">
        <w:rPr>
          <w:b/>
        </w:rPr>
        <w:t xml:space="preserve"> Ridge Regression Co-efficient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842"/>
        <w:gridCol w:w="1842"/>
        <w:gridCol w:w="1842"/>
        <w:gridCol w:w="1843"/>
      </w:tblGrid>
      <w:tr w:rsidR="004311AF" w:rsidRPr="004311AF" w14:paraId="44CE7F5C" w14:textId="77777777" w:rsidTr="00943E78">
        <w:trPr>
          <w:trHeight w:val="514"/>
        </w:trPr>
        <w:tc>
          <w:tcPr>
            <w:tcW w:w="1738" w:type="dxa"/>
          </w:tcPr>
          <w:p w14:paraId="2214BE81" w14:textId="77777777" w:rsidR="004311AF" w:rsidRPr="004311AF" w:rsidRDefault="004311AF" w:rsidP="004311AF">
            <w:pPr>
              <w:jc w:val="both"/>
            </w:pPr>
            <w:r w:rsidRPr="004311AF">
              <w:t>Country</w:t>
            </w:r>
          </w:p>
        </w:tc>
        <w:tc>
          <w:tcPr>
            <w:tcW w:w="1842" w:type="dxa"/>
          </w:tcPr>
          <w:p w14:paraId="10DD1C47" w14:textId="77777777" w:rsidR="004311AF" w:rsidRPr="004311AF" w:rsidRDefault="004311AF" w:rsidP="004311AF">
            <w:pPr>
              <w:jc w:val="both"/>
            </w:pPr>
            <w:r w:rsidRPr="004311AF">
              <w:t>Intercept</w:t>
            </w:r>
          </w:p>
        </w:tc>
        <w:tc>
          <w:tcPr>
            <w:tcW w:w="1842" w:type="dxa"/>
          </w:tcPr>
          <w:p w14:paraId="0D92993A" w14:textId="77777777" w:rsidR="004311AF" w:rsidRPr="004311AF" w:rsidRDefault="004311AF" w:rsidP="004311AF">
            <w:pPr>
              <w:jc w:val="both"/>
            </w:pPr>
            <w:r w:rsidRPr="004311AF">
              <w:t>Health Index</w:t>
            </w:r>
          </w:p>
        </w:tc>
        <w:tc>
          <w:tcPr>
            <w:tcW w:w="1842" w:type="dxa"/>
          </w:tcPr>
          <w:p w14:paraId="4C0CF9D8" w14:textId="77777777" w:rsidR="004311AF" w:rsidRPr="004311AF" w:rsidRDefault="004311AF" w:rsidP="004311AF">
            <w:pPr>
              <w:jc w:val="both"/>
            </w:pPr>
            <w:r w:rsidRPr="004311AF">
              <w:t>Education Index</w:t>
            </w:r>
          </w:p>
        </w:tc>
        <w:tc>
          <w:tcPr>
            <w:tcW w:w="1843" w:type="dxa"/>
          </w:tcPr>
          <w:p w14:paraId="28D9C104" w14:textId="77777777" w:rsidR="004311AF" w:rsidRPr="004311AF" w:rsidRDefault="004311AF" w:rsidP="004311AF">
            <w:pPr>
              <w:jc w:val="both"/>
            </w:pPr>
            <w:r w:rsidRPr="004311AF">
              <w:t>Income Index</w:t>
            </w:r>
          </w:p>
        </w:tc>
      </w:tr>
      <w:tr w:rsidR="004311AF" w:rsidRPr="004311AF" w14:paraId="4BE16CA9" w14:textId="77777777" w:rsidTr="00943E78">
        <w:trPr>
          <w:trHeight w:val="514"/>
        </w:trPr>
        <w:tc>
          <w:tcPr>
            <w:tcW w:w="1738" w:type="dxa"/>
          </w:tcPr>
          <w:p w14:paraId="40F8BC25" w14:textId="77777777" w:rsidR="004311AF" w:rsidRPr="004311AF" w:rsidRDefault="004311AF" w:rsidP="004311AF">
            <w:pPr>
              <w:jc w:val="both"/>
            </w:pPr>
            <w:r w:rsidRPr="004311AF">
              <w:t>Nigeria</w:t>
            </w:r>
          </w:p>
        </w:tc>
        <w:tc>
          <w:tcPr>
            <w:tcW w:w="1842" w:type="dxa"/>
          </w:tcPr>
          <w:p w14:paraId="2156BB79" w14:textId="77777777" w:rsidR="004311AF" w:rsidRPr="004311AF" w:rsidRDefault="004311AF" w:rsidP="004311AF">
            <w:pPr>
              <w:jc w:val="both"/>
            </w:pPr>
            <w:r w:rsidRPr="004311AF">
              <w:t>5.2805341</w:t>
            </w:r>
          </w:p>
        </w:tc>
        <w:tc>
          <w:tcPr>
            <w:tcW w:w="1842" w:type="dxa"/>
          </w:tcPr>
          <w:p w14:paraId="1762D73E" w14:textId="77777777" w:rsidR="004311AF" w:rsidRPr="004311AF" w:rsidRDefault="004311AF" w:rsidP="004311AF">
            <w:pPr>
              <w:jc w:val="both"/>
            </w:pPr>
            <w:r w:rsidRPr="004311AF">
              <w:t>2.4665818</w:t>
            </w:r>
          </w:p>
        </w:tc>
        <w:tc>
          <w:tcPr>
            <w:tcW w:w="1842" w:type="dxa"/>
          </w:tcPr>
          <w:p w14:paraId="45E82789" w14:textId="77777777" w:rsidR="004311AF" w:rsidRPr="004311AF" w:rsidRDefault="004311AF" w:rsidP="004311AF">
            <w:pPr>
              <w:jc w:val="both"/>
            </w:pPr>
            <w:r w:rsidRPr="004311AF">
              <w:t>0.7208227</w:t>
            </w:r>
          </w:p>
        </w:tc>
        <w:tc>
          <w:tcPr>
            <w:tcW w:w="1843" w:type="dxa"/>
          </w:tcPr>
          <w:p w14:paraId="76418D94" w14:textId="77777777" w:rsidR="004311AF" w:rsidRPr="004311AF" w:rsidRDefault="004311AF" w:rsidP="004311AF">
            <w:pPr>
              <w:jc w:val="both"/>
            </w:pPr>
            <w:r w:rsidRPr="004311AF">
              <w:t>-0.1157075</w:t>
            </w:r>
          </w:p>
        </w:tc>
      </w:tr>
      <w:tr w:rsidR="004311AF" w:rsidRPr="004311AF" w14:paraId="29E6E51C" w14:textId="77777777" w:rsidTr="00943E78">
        <w:trPr>
          <w:trHeight w:val="260"/>
        </w:trPr>
        <w:tc>
          <w:tcPr>
            <w:tcW w:w="1738" w:type="dxa"/>
          </w:tcPr>
          <w:p w14:paraId="22128004" w14:textId="77777777" w:rsidR="004311AF" w:rsidRPr="004311AF" w:rsidRDefault="004311AF" w:rsidP="004311AF">
            <w:pPr>
              <w:jc w:val="both"/>
            </w:pPr>
            <w:r w:rsidRPr="004311AF">
              <w:t>Vietnam</w:t>
            </w:r>
          </w:p>
        </w:tc>
        <w:tc>
          <w:tcPr>
            <w:tcW w:w="1842" w:type="dxa"/>
          </w:tcPr>
          <w:p w14:paraId="3AC5CD27" w14:textId="77777777" w:rsidR="004311AF" w:rsidRPr="004311AF" w:rsidRDefault="004311AF" w:rsidP="004311AF">
            <w:pPr>
              <w:jc w:val="both"/>
            </w:pPr>
            <w:r w:rsidRPr="004311AF">
              <w:t>7.423812</w:t>
            </w:r>
          </w:p>
        </w:tc>
        <w:tc>
          <w:tcPr>
            <w:tcW w:w="1842" w:type="dxa"/>
          </w:tcPr>
          <w:p w14:paraId="515C37BE" w14:textId="77777777" w:rsidR="004311AF" w:rsidRPr="004311AF" w:rsidRDefault="004311AF" w:rsidP="004311AF">
            <w:pPr>
              <w:jc w:val="both"/>
            </w:pPr>
            <w:r w:rsidRPr="004311AF">
              <w:t>-1.666689</w:t>
            </w:r>
          </w:p>
        </w:tc>
        <w:tc>
          <w:tcPr>
            <w:tcW w:w="1842" w:type="dxa"/>
          </w:tcPr>
          <w:p w14:paraId="59D36769" w14:textId="77777777" w:rsidR="004311AF" w:rsidRPr="004311AF" w:rsidRDefault="004311AF" w:rsidP="004311AF">
            <w:pPr>
              <w:jc w:val="both"/>
            </w:pPr>
            <w:r w:rsidRPr="004311AF">
              <w:t>-2.265419</w:t>
            </w:r>
          </w:p>
        </w:tc>
        <w:tc>
          <w:tcPr>
            <w:tcW w:w="1843" w:type="dxa"/>
          </w:tcPr>
          <w:p w14:paraId="1E331CDC" w14:textId="77777777" w:rsidR="004311AF" w:rsidRPr="004311AF" w:rsidRDefault="004311AF" w:rsidP="004311AF">
            <w:pPr>
              <w:jc w:val="both"/>
            </w:pPr>
            <w:r w:rsidRPr="004311AF">
              <w:t>-1.477154</w:t>
            </w:r>
          </w:p>
        </w:tc>
      </w:tr>
    </w:tbl>
    <w:p w14:paraId="19F03E10" w14:textId="77777777" w:rsidR="004311AF" w:rsidRPr="004311AF" w:rsidRDefault="004311AF" w:rsidP="004311AF">
      <w:pPr>
        <w:jc w:val="both"/>
      </w:pPr>
    </w:p>
    <w:p w14:paraId="3089ABF4" w14:textId="77777777" w:rsidR="004311AF" w:rsidRPr="004311AF" w:rsidRDefault="004311AF" w:rsidP="004311AF">
      <w:pPr>
        <w:jc w:val="both"/>
        <w:rPr>
          <w:b/>
        </w:rPr>
      </w:pPr>
      <w:r w:rsidRPr="004311AF">
        <w:rPr>
          <w:b/>
        </w:rPr>
        <w:t>Interpretation:</w:t>
      </w:r>
    </w:p>
    <w:p w14:paraId="2C9675B3" w14:textId="77777777" w:rsidR="004311AF" w:rsidRPr="004311AF" w:rsidRDefault="004311AF" w:rsidP="004311AF">
      <w:pPr>
        <w:numPr>
          <w:ilvl w:val="0"/>
          <w:numId w:val="49"/>
        </w:numPr>
        <w:jc w:val="both"/>
        <w:rPr>
          <w:bCs/>
        </w:rPr>
      </w:pPr>
      <w:r w:rsidRPr="004311AF">
        <w:rPr>
          <w:b/>
          <w:bCs/>
        </w:rPr>
        <w:t>Nigeria (NIG)</w:t>
      </w:r>
    </w:p>
    <w:p w14:paraId="232E2780" w14:textId="77777777" w:rsidR="004311AF" w:rsidRPr="004311AF" w:rsidRDefault="004311AF" w:rsidP="004311AF">
      <w:pPr>
        <w:numPr>
          <w:ilvl w:val="1"/>
          <w:numId w:val="49"/>
        </w:numPr>
        <w:jc w:val="both"/>
        <w:rPr>
          <w:bCs/>
        </w:rPr>
      </w:pPr>
      <w:r w:rsidRPr="004311AF">
        <w:rPr>
          <w:b/>
          <w:bCs/>
        </w:rPr>
        <w:t>Intercept (</w:t>
      </w:r>
      <w:r w:rsidRPr="004311AF">
        <w:rPr>
          <w:b/>
        </w:rPr>
        <w:t>5.2805341</w:t>
      </w:r>
      <w:r w:rsidRPr="004311AF">
        <w:rPr>
          <w:b/>
          <w:bCs/>
        </w:rPr>
        <w:t>)</w:t>
      </w:r>
      <w:r w:rsidRPr="004311AF">
        <w:rPr>
          <w:bCs/>
        </w:rPr>
        <w:t>: The baseline average household size when all indices are zero.</w:t>
      </w:r>
    </w:p>
    <w:p w14:paraId="3CAE1A50" w14:textId="77777777" w:rsidR="004311AF" w:rsidRPr="004311AF" w:rsidRDefault="004311AF" w:rsidP="004311AF">
      <w:pPr>
        <w:numPr>
          <w:ilvl w:val="1"/>
          <w:numId w:val="49"/>
        </w:numPr>
        <w:jc w:val="both"/>
        <w:rPr>
          <w:bCs/>
        </w:rPr>
      </w:pPr>
      <w:r w:rsidRPr="004311AF">
        <w:rPr>
          <w:b/>
          <w:bCs/>
        </w:rPr>
        <w:t>Health Index (</w:t>
      </w:r>
      <w:r w:rsidRPr="004311AF">
        <w:rPr>
          <w:b/>
        </w:rPr>
        <w:t>2.4665818</w:t>
      </w:r>
      <w:r w:rsidRPr="004311AF">
        <w:rPr>
          <w:b/>
          <w:bCs/>
        </w:rPr>
        <w:t>)</w:t>
      </w:r>
      <w:r w:rsidRPr="004311AF">
        <w:rPr>
          <w:bCs/>
        </w:rPr>
        <w:t xml:space="preserve">: A positive effect; as the Health Index increases by 1 unit, the average household size decreases by approximately </w:t>
      </w:r>
      <w:r w:rsidRPr="004311AF">
        <w:rPr>
          <w:b/>
        </w:rPr>
        <w:t>2.4665818</w:t>
      </w:r>
      <w:r w:rsidRPr="004311AF">
        <w:rPr>
          <w:bCs/>
        </w:rPr>
        <w:t>.</w:t>
      </w:r>
    </w:p>
    <w:p w14:paraId="7E344D78" w14:textId="77777777" w:rsidR="004311AF" w:rsidRPr="004311AF" w:rsidRDefault="004311AF" w:rsidP="004311AF">
      <w:pPr>
        <w:numPr>
          <w:ilvl w:val="1"/>
          <w:numId w:val="49"/>
        </w:numPr>
        <w:jc w:val="both"/>
        <w:rPr>
          <w:bCs/>
        </w:rPr>
      </w:pPr>
      <w:r w:rsidRPr="004311AF">
        <w:rPr>
          <w:b/>
          <w:bCs/>
        </w:rPr>
        <w:lastRenderedPageBreak/>
        <w:t>Education Index (</w:t>
      </w:r>
      <w:r w:rsidRPr="004311AF">
        <w:rPr>
          <w:b/>
        </w:rPr>
        <w:t>0.7208227</w:t>
      </w:r>
      <w:r w:rsidRPr="004311AF">
        <w:rPr>
          <w:b/>
          <w:bCs/>
        </w:rPr>
        <w:t>)</w:t>
      </w:r>
      <w:r w:rsidRPr="004311AF">
        <w:rPr>
          <w:bCs/>
        </w:rPr>
        <w:t xml:space="preserve">: A slight positive effect; as the Education Index increases by 1 unit, the average household size increases by approximately </w:t>
      </w:r>
      <w:r w:rsidRPr="004311AF">
        <w:rPr>
          <w:b/>
        </w:rPr>
        <w:t>0.7208227</w:t>
      </w:r>
      <w:r w:rsidRPr="004311AF">
        <w:rPr>
          <w:bCs/>
        </w:rPr>
        <w:t>.</w:t>
      </w:r>
    </w:p>
    <w:p w14:paraId="378CEFB4" w14:textId="77777777" w:rsidR="004311AF" w:rsidRPr="004311AF" w:rsidRDefault="004311AF" w:rsidP="004311AF">
      <w:pPr>
        <w:numPr>
          <w:ilvl w:val="1"/>
          <w:numId w:val="49"/>
        </w:numPr>
        <w:jc w:val="both"/>
        <w:rPr>
          <w:bCs/>
        </w:rPr>
      </w:pPr>
      <w:r w:rsidRPr="004311AF">
        <w:rPr>
          <w:b/>
          <w:bCs/>
        </w:rPr>
        <w:t>Income Index (</w:t>
      </w:r>
      <w:r w:rsidRPr="004311AF">
        <w:rPr>
          <w:b/>
        </w:rPr>
        <w:t>-0.1157075</w:t>
      </w:r>
      <w:r w:rsidRPr="004311AF">
        <w:rPr>
          <w:b/>
          <w:bCs/>
        </w:rPr>
        <w:t>)</w:t>
      </w:r>
      <w:r w:rsidRPr="004311AF">
        <w:rPr>
          <w:bCs/>
        </w:rPr>
        <w:t xml:space="preserve">: A very small negative effect; as the Income Index increases by 1 unit, the average household size decreases by approximately </w:t>
      </w:r>
      <w:r w:rsidRPr="004311AF">
        <w:rPr>
          <w:b/>
        </w:rPr>
        <w:t>-0.1157075</w:t>
      </w:r>
      <w:r w:rsidRPr="004311AF">
        <w:rPr>
          <w:bCs/>
        </w:rPr>
        <w:t>.</w:t>
      </w:r>
    </w:p>
    <w:p w14:paraId="34D490A7" w14:textId="77777777" w:rsidR="004311AF" w:rsidRPr="004311AF" w:rsidRDefault="004311AF" w:rsidP="004311AF">
      <w:pPr>
        <w:numPr>
          <w:ilvl w:val="0"/>
          <w:numId w:val="49"/>
        </w:numPr>
        <w:jc w:val="both"/>
        <w:rPr>
          <w:bCs/>
        </w:rPr>
      </w:pPr>
      <w:r w:rsidRPr="004311AF">
        <w:rPr>
          <w:b/>
          <w:bCs/>
        </w:rPr>
        <w:t>VIETNAM (VET)</w:t>
      </w:r>
    </w:p>
    <w:p w14:paraId="59BE1C5A" w14:textId="77777777" w:rsidR="004311AF" w:rsidRPr="004311AF" w:rsidRDefault="004311AF" w:rsidP="004311AF">
      <w:pPr>
        <w:numPr>
          <w:ilvl w:val="1"/>
          <w:numId w:val="49"/>
        </w:numPr>
        <w:jc w:val="both"/>
        <w:rPr>
          <w:bCs/>
        </w:rPr>
      </w:pPr>
      <w:r w:rsidRPr="004311AF">
        <w:rPr>
          <w:b/>
          <w:bCs/>
        </w:rPr>
        <w:t>Intercept (</w:t>
      </w:r>
      <w:r w:rsidRPr="004311AF">
        <w:rPr>
          <w:b/>
        </w:rPr>
        <w:t>7.423812</w:t>
      </w:r>
      <w:r w:rsidRPr="004311AF">
        <w:rPr>
          <w:b/>
          <w:bCs/>
        </w:rPr>
        <w:t>)</w:t>
      </w:r>
      <w:r w:rsidRPr="004311AF">
        <w:rPr>
          <w:bCs/>
        </w:rPr>
        <w:t>: The baseline average household size when all indices are zero.</w:t>
      </w:r>
    </w:p>
    <w:p w14:paraId="6D527FAF" w14:textId="77777777" w:rsidR="004311AF" w:rsidRPr="004311AF" w:rsidRDefault="004311AF" w:rsidP="004311AF">
      <w:pPr>
        <w:numPr>
          <w:ilvl w:val="1"/>
          <w:numId w:val="49"/>
        </w:numPr>
        <w:jc w:val="both"/>
        <w:rPr>
          <w:bCs/>
        </w:rPr>
      </w:pPr>
      <w:r w:rsidRPr="004311AF">
        <w:rPr>
          <w:b/>
          <w:bCs/>
        </w:rPr>
        <w:t>Health Index (</w:t>
      </w:r>
      <w:r w:rsidRPr="004311AF">
        <w:rPr>
          <w:b/>
        </w:rPr>
        <w:t>-1.666689</w:t>
      </w:r>
      <w:r w:rsidRPr="004311AF">
        <w:rPr>
          <w:b/>
          <w:bCs/>
        </w:rPr>
        <w:t>)</w:t>
      </w:r>
      <w:r w:rsidRPr="004311AF">
        <w:rPr>
          <w:bCs/>
        </w:rPr>
        <w:t xml:space="preserve">: A negative effect; as the Health Index increases by 1 unit, the average household </w:t>
      </w:r>
      <w:proofErr w:type="gramStart"/>
      <w:r w:rsidRPr="004311AF">
        <w:rPr>
          <w:bCs/>
        </w:rPr>
        <w:t>size in</w:t>
      </w:r>
      <w:proofErr w:type="gramEnd"/>
      <w:r w:rsidRPr="004311AF">
        <w:rPr>
          <w:bCs/>
        </w:rPr>
        <w:t xml:space="preserve"> decreases by approximately </w:t>
      </w:r>
      <w:r w:rsidRPr="004311AF">
        <w:rPr>
          <w:b/>
        </w:rPr>
        <w:t>-1.666689</w:t>
      </w:r>
      <w:r w:rsidRPr="004311AF">
        <w:rPr>
          <w:bCs/>
        </w:rPr>
        <w:t>.</w:t>
      </w:r>
    </w:p>
    <w:p w14:paraId="10F9585C" w14:textId="77777777" w:rsidR="004311AF" w:rsidRPr="004311AF" w:rsidRDefault="004311AF" w:rsidP="004311AF">
      <w:pPr>
        <w:numPr>
          <w:ilvl w:val="1"/>
          <w:numId w:val="49"/>
        </w:numPr>
        <w:jc w:val="both"/>
      </w:pPr>
      <w:r w:rsidRPr="004311AF">
        <w:rPr>
          <w:b/>
          <w:bCs/>
        </w:rPr>
        <w:t>Education Index (</w:t>
      </w:r>
      <w:r w:rsidRPr="004311AF">
        <w:rPr>
          <w:b/>
        </w:rPr>
        <w:t>-2.265419</w:t>
      </w:r>
      <w:r w:rsidRPr="004311AF">
        <w:rPr>
          <w:b/>
          <w:bCs/>
        </w:rPr>
        <w:t>)</w:t>
      </w:r>
      <w:r w:rsidRPr="004311AF">
        <w:rPr>
          <w:bCs/>
        </w:rPr>
        <w:t xml:space="preserve">: A negative effect; as the Education Index increases by 1 unit, the average household size decreases by approximately </w:t>
      </w:r>
      <w:r w:rsidRPr="004311AF">
        <w:rPr>
          <w:b/>
        </w:rPr>
        <w:t>-2.265419</w:t>
      </w:r>
      <w:r w:rsidRPr="004311AF">
        <w:rPr>
          <w:bCs/>
        </w:rPr>
        <w:t>.</w:t>
      </w:r>
    </w:p>
    <w:p w14:paraId="48BF7798" w14:textId="77777777" w:rsidR="004311AF" w:rsidRPr="004311AF" w:rsidRDefault="004311AF" w:rsidP="004311AF">
      <w:pPr>
        <w:numPr>
          <w:ilvl w:val="1"/>
          <w:numId w:val="49"/>
        </w:numPr>
        <w:jc w:val="both"/>
      </w:pPr>
      <w:r w:rsidRPr="004311AF">
        <w:rPr>
          <w:b/>
          <w:bCs/>
        </w:rPr>
        <w:t>Income Index (</w:t>
      </w:r>
      <w:r w:rsidRPr="004311AF">
        <w:rPr>
          <w:b/>
        </w:rPr>
        <w:t>-1.477154</w:t>
      </w:r>
      <w:r w:rsidRPr="004311AF">
        <w:rPr>
          <w:b/>
          <w:bCs/>
        </w:rPr>
        <w:t>)</w:t>
      </w:r>
      <w:r w:rsidRPr="004311AF">
        <w:rPr>
          <w:bCs/>
        </w:rPr>
        <w:t xml:space="preserve">: A slight negative effect; as the Income Index increases by 1 unit, the average household size decreases by approximately </w:t>
      </w:r>
      <w:r w:rsidRPr="004311AF">
        <w:rPr>
          <w:b/>
        </w:rPr>
        <w:t>-1.477154</w:t>
      </w:r>
      <w:r w:rsidRPr="004311AF">
        <w:rPr>
          <w:bCs/>
        </w:rPr>
        <w:t>.</w:t>
      </w:r>
    </w:p>
    <w:p w14:paraId="745BE891" w14:textId="77777777" w:rsidR="004311AF" w:rsidRPr="004311AF" w:rsidRDefault="004311AF" w:rsidP="004311AF">
      <w:pPr>
        <w:jc w:val="both"/>
      </w:pPr>
    </w:p>
    <w:p w14:paraId="04F60787" w14:textId="77777777" w:rsidR="004311AF" w:rsidRPr="004311AF" w:rsidRDefault="004311AF" w:rsidP="004311AF">
      <w:pPr>
        <w:jc w:val="both"/>
        <w:rPr>
          <w:b/>
          <w:bCs/>
        </w:rPr>
      </w:pPr>
      <w:r w:rsidRPr="004311AF">
        <w:rPr>
          <w:b/>
          <w:bCs/>
        </w:rPr>
        <w:t>4.10 COMPARATIVE ANALYSIS</w:t>
      </w:r>
    </w:p>
    <w:p w14:paraId="6D8B7B77" w14:textId="412061D7" w:rsidR="004311AF" w:rsidRPr="004311AF" w:rsidRDefault="004311AF" w:rsidP="004311AF">
      <w:pPr>
        <w:jc w:val="both"/>
        <w:rPr>
          <w:b/>
          <w:bCs/>
        </w:rPr>
      </w:pPr>
      <w:r w:rsidRPr="004311AF">
        <w:rPr>
          <w:b/>
          <w:bCs/>
        </w:rPr>
        <w:t>1. Homoscedasticity (Table 2):</w:t>
      </w:r>
    </w:p>
    <w:p w14:paraId="1B0C71A1" w14:textId="77777777" w:rsidR="004311AF" w:rsidRPr="004311AF" w:rsidRDefault="004311AF" w:rsidP="004311AF">
      <w:pPr>
        <w:numPr>
          <w:ilvl w:val="0"/>
          <w:numId w:val="44"/>
        </w:numPr>
        <w:jc w:val="both"/>
      </w:pPr>
      <w:r w:rsidRPr="004311AF">
        <w:t>Brazil stands out with a significant p-value (0.03168), indicating heteroscedasticity, while other countries don't exhibit significant evidence against homoscedasticity.</w:t>
      </w:r>
    </w:p>
    <w:p w14:paraId="476FE875" w14:textId="1E162B7F" w:rsidR="004311AF" w:rsidRPr="004311AF" w:rsidRDefault="004311AF" w:rsidP="004311AF">
      <w:pPr>
        <w:jc w:val="both"/>
        <w:rPr>
          <w:b/>
          <w:bCs/>
        </w:rPr>
      </w:pPr>
      <w:r w:rsidRPr="004311AF">
        <w:rPr>
          <w:b/>
          <w:bCs/>
        </w:rPr>
        <w:t>2. Normality of Residuals (Table 3):</w:t>
      </w:r>
    </w:p>
    <w:p w14:paraId="2B35A879" w14:textId="77777777" w:rsidR="004311AF" w:rsidRPr="004311AF" w:rsidRDefault="004311AF" w:rsidP="004311AF">
      <w:pPr>
        <w:numPr>
          <w:ilvl w:val="0"/>
          <w:numId w:val="45"/>
        </w:numPr>
        <w:jc w:val="both"/>
      </w:pPr>
      <w:r w:rsidRPr="004311AF">
        <w:t xml:space="preserve">All countries show p-values above 0.05, suggesting insufficient evidence to reject the null hypothesis, indicating that residuals </w:t>
      </w:r>
      <w:proofErr w:type="gramStart"/>
      <w:r w:rsidRPr="004311AF">
        <w:t>likely</w:t>
      </w:r>
      <w:proofErr w:type="gramEnd"/>
      <w:r w:rsidRPr="004311AF">
        <w:t xml:space="preserve"> follow the specified theoretical distribution.</w:t>
      </w:r>
    </w:p>
    <w:p w14:paraId="448CE6E0" w14:textId="77777777" w:rsidR="004311AF" w:rsidRPr="004311AF" w:rsidRDefault="004311AF" w:rsidP="004311AF">
      <w:pPr>
        <w:jc w:val="both"/>
        <w:rPr>
          <w:b/>
          <w:bCs/>
        </w:rPr>
      </w:pPr>
      <w:r w:rsidRPr="004311AF">
        <w:rPr>
          <w:b/>
          <w:bCs/>
        </w:rPr>
        <w:t>3. Autocorrelation (Durbin-Watson Statistic):</w:t>
      </w:r>
    </w:p>
    <w:p w14:paraId="6C81ECB3" w14:textId="77777777" w:rsidR="004311AF" w:rsidRPr="004311AF" w:rsidRDefault="004311AF" w:rsidP="004311AF">
      <w:pPr>
        <w:numPr>
          <w:ilvl w:val="0"/>
          <w:numId w:val="46"/>
        </w:numPr>
        <w:jc w:val="both"/>
      </w:pPr>
      <w:r w:rsidRPr="004311AF">
        <w:t>Brazil, India, and Ukraine show no significant autocorrelation.</w:t>
      </w:r>
    </w:p>
    <w:p w14:paraId="4F627A40" w14:textId="77777777" w:rsidR="004311AF" w:rsidRPr="004311AF" w:rsidRDefault="004311AF" w:rsidP="004311AF">
      <w:pPr>
        <w:numPr>
          <w:ilvl w:val="0"/>
          <w:numId w:val="46"/>
        </w:numPr>
        <w:jc w:val="both"/>
      </w:pPr>
      <w:r w:rsidRPr="004311AF">
        <w:t>Nigeria and Vietnam display positive autocorrelation, especially Vietnam with a significantly low Durbin-Watson statistic, indicating strong positive autocorrelation.</w:t>
      </w:r>
    </w:p>
    <w:p w14:paraId="0FF8C065" w14:textId="518EBAC9" w:rsidR="004311AF" w:rsidRPr="004311AF" w:rsidRDefault="004311AF" w:rsidP="004311AF">
      <w:pPr>
        <w:jc w:val="both"/>
        <w:rPr>
          <w:b/>
          <w:bCs/>
        </w:rPr>
      </w:pPr>
      <w:r w:rsidRPr="004311AF">
        <w:rPr>
          <w:b/>
          <w:bCs/>
        </w:rPr>
        <w:t xml:space="preserve">4. Multicollinearity (Table </w:t>
      </w:r>
      <w:r w:rsidR="0072779A">
        <w:rPr>
          <w:b/>
          <w:bCs/>
        </w:rPr>
        <w:t>6</w:t>
      </w:r>
      <w:r w:rsidRPr="004311AF">
        <w:rPr>
          <w:b/>
          <w:bCs/>
        </w:rPr>
        <w:t>):</w:t>
      </w:r>
    </w:p>
    <w:p w14:paraId="54F99FAF" w14:textId="77777777" w:rsidR="004311AF" w:rsidRPr="004311AF" w:rsidRDefault="004311AF" w:rsidP="004311AF">
      <w:pPr>
        <w:numPr>
          <w:ilvl w:val="0"/>
          <w:numId w:val="47"/>
        </w:numPr>
        <w:jc w:val="both"/>
      </w:pPr>
      <w:r w:rsidRPr="004311AF">
        <w:t>Brazil, India and Ukraine have low multicollinearity.</w:t>
      </w:r>
    </w:p>
    <w:p w14:paraId="076FD0DF" w14:textId="77777777" w:rsidR="004311AF" w:rsidRPr="004311AF" w:rsidRDefault="004311AF" w:rsidP="004311AF">
      <w:pPr>
        <w:numPr>
          <w:ilvl w:val="0"/>
          <w:numId w:val="47"/>
        </w:numPr>
        <w:jc w:val="both"/>
      </w:pPr>
      <w:r w:rsidRPr="004311AF">
        <w:t xml:space="preserve">Vietnam </w:t>
      </w:r>
      <w:proofErr w:type="gramStart"/>
      <w:r w:rsidRPr="004311AF">
        <w:t>exhibit</w:t>
      </w:r>
      <w:proofErr w:type="gramEnd"/>
      <w:r w:rsidRPr="004311AF">
        <w:t xml:space="preserve"> moderate to severe multicollinearity issues, particularly with Education and Income indices.</w:t>
      </w:r>
    </w:p>
    <w:p w14:paraId="67ACBBBF" w14:textId="77777777" w:rsidR="004311AF" w:rsidRPr="004311AF" w:rsidRDefault="004311AF" w:rsidP="004311AF">
      <w:pPr>
        <w:numPr>
          <w:ilvl w:val="0"/>
          <w:numId w:val="47"/>
        </w:numPr>
        <w:jc w:val="both"/>
      </w:pPr>
      <w:r w:rsidRPr="004311AF">
        <w:t>Nigeria shows very severe multicollinearity issues, especially with Health and Education indices.</w:t>
      </w:r>
    </w:p>
    <w:p w14:paraId="68AB8C30" w14:textId="2BBA3191" w:rsidR="004311AF" w:rsidRPr="004311AF" w:rsidRDefault="004311AF" w:rsidP="004311AF">
      <w:pPr>
        <w:jc w:val="both"/>
        <w:rPr>
          <w:b/>
          <w:bCs/>
        </w:rPr>
      </w:pPr>
      <w:r w:rsidRPr="004311AF">
        <w:rPr>
          <w:b/>
          <w:bCs/>
        </w:rPr>
        <w:t xml:space="preserve">5. Analysis of Variance (Table </w:t>
      </w:r>
      <w:r w:rsidR="0072779A">
        <w:rPr>
          <w:b/>
          <w:bCs/>
        </w:rPr>
        <w:t>7</w:t>
      </w:r>
      <w:r w:rsidRPr="004311AF">
        <w:rPr>
          <w:b/>
          <w:bCs/>
        </w:rPr>
        <w:t>):</w:t>
      </w:r>
    </w:p>
    <w:p w14:paraId="182E0CAB" w14:textId="77777777" w:rsidR="004311AF" w:rsidRPr="004311AF" w:rsidRDefault="004311AF" w:rsidP="004311AF">
      <w:pPr>
        <w:numPr>
          <w:ilvl w:val="0"/>
          <w:numId w:val="48"/>
        </w:numPr>
        <w:jc w:val="both"/>
      </w:pPr>
      <w:r w:rsidRPr="004311AF">
        <w:t>Brazil: Health and Education indices are significant predictors, while the Income index is not.</w:t>
      </w:r>
    </w:p>
    <w:p w14:paraId="39A8BFEF" w14:textId="77777777" w:rsidR="004311AF" w:rsidRPr="004311AF" w:rsidRDefault="004311AF" w:rsidP="004311AF">
      <w:pPr>
        <w:numPr>
          <w:ilvl w:val="0"/>
          <w:numId w:val="48"/>
        </w:numPr>
        <w:jc w:val="both"/>
      </w:pPr>
      <w:r w:rsidRPr="004311AF">
        <w:t xml:space="preserve">India: Education and Income indices are significant predictors, while the </w:t>
      </w:r>
      <w:proofErr w:type="gramStart"/>
      <w:r w:rsidRPr="004311AF">
        <w:t>Health</w:t>
      </w:r>
      <w:proofErr w:type="gramEnd"/>
      <w:r w:rsidRPr="004311AF">
        <w:t xml:space="preserve"> index is not.</w:t>
      </w:r>
    </w:p>
    <w:p w14:paraId="19D7F610" w14:textId="77777777" w:rsidR="004311AF" w:rsidRPr="004311AF" w:rsidRDefault="004311AF" w:rsidP="004311AF">
      <w:pPr>
        <w:numPr>
          <w:ilvl w:val="0"/>
          <w:numId w:val="48"/>
        </w:numPr>
        <w:jc w:val="both"/>
      </w:pPr>
      <w:r w:rsidRPr="004311AF">
        <w:lastRenderedPageBreak/>
        <w:t>Nigeria: Health index is highly significant, Education index is significant but to a lesser extent, while the Income index is not significant.</w:t>
      </w:r>
    </w:p>
    <w:p w14:paraId="0D078D2C" w14:textId="77777777" w:rsidR="004311AF" w:rsidRPr="004311AF" w:rsidRDefault="004311AF" w:rsidP="004311AF">
      <w:pPr>
        <w:numPr>
          <w:ilvl w:val="0"/>
          <w:numId w:val="48"/>
        </w:numPr>
        <w:jc w:val="both"/>
      </w:pPr>
      <w:r w:rsidRPr="004311AF">
        <w:t>Ukraine: None of the predictors are significant.</w:t>
      </w:r>
    </w:p>
    <w:p w14:paraId="75BF7DCA" w14:textId="77777777" w:rsidR="004311AF" w:rsidRPr="004311AF" w:rsidRDefault="004311AF" w:rsidP="004311AF">
      <w:pPr>
        <w:numPr>
          <w:ilvl w:val="0"/>
          <w:numId w:val="48"/>
        </w:numPr>
        <w:jc w:val="both"/>
      </w:pPr>
      <w:r w:rsidRPr="004311AF">
        <w:t>Vietnam: All predictors are highly significant.</w:t>
      </w:r>
    </w:p>
    <w:p w14:paraId="4E49A00C" w14:textId="77777777" w:rsidR="004311AF" w:rsidRPr="004311AF" w:rsidRDefault="004311AF" w:rsidP="004311AF">
      <w:pPr>
        <w:jc w:val="both"/>
      </w:pPr>
    </w:p>
    <w:p w14:paraId="3113C152" w14:textId="77777777" w:rsidR="004311AF" w:rsidRPr="00235438" w:rsidRDefault="004311AF" w:rsidP="00235438">
      <w:pPr>
        <w:jc w:val="both"/>
      </w:pPr>
    </w:p>
    <w:p w14:paraId="7D5D9B28" w14:textId="77777777" w:rsidR="004311AF" w:rsidRPr="004311AF" w:rsidRDefault="004311AF" w:rsidP="004311AF">
      <w:pPr>
        <w:jc w:val="both"/>
      </w:pPr>
      <w:r w:rsidRPr="004311AF">
        <w:t>The research investigates the impact of household size on economic prosperity across five developing countries: Brazil, India, Nigeria, Ukraine, and Vietnam. Secondary data from 2010 to 2021 were analyzed, focusing on average household sizes and economic indicators like health, education, and income.</w:t>
      </w:r>
    </w:p>
    <w:p w14:paraId="0B16547B" w14:textId="77777777" w:rsidR="004311AF" w:rsidRPr="004311AF" w:rsidRDefault="004311AF" w:rsidP="004311AF">
      <w:pPr>
        <w:jc w:val="both"/>
      </w:pPr>
      <w:r w:rsidRPr="004311AF">
        <w:t>Multiple regression analysis revealed varying effects of health, education, and income indices on household size across countries. Tests for homoscedasticity, normality, autocorrelation, and multicollinearity were conducted to assess the validity of regression models. Notably, Nigeria and Vietnam exhibited severe multicollinearity issues, leading to the application of ridge regression for these countries. The results from ridge regression provided insights into the coefficients' effects in the presence of multicollinearity.</w:t>
      </w:r>
    </w:p>
    <w:p w14:paraId="72B3AB67" w14:textId="77777777" w:rsidR="004311AF" w:rsidRPr="004311AF" w:rsidRDefault="004311AF" w:rsidP="004311AF">
      <w:pPr>
        <w:jc w:val="both"/>
      </w:pPr>
      <w:r w:rsidRPr="004311AF">
        <w:t>The analysis also included interpretation of ANOVA tables, assessing the significance of predictors on average household size. It was observed that different factors significantly influenced household size in each country, emphasizing the importance of considering socio-economic and cultural differences.</w:t>
      </w:r>
    </w:p>
    <w:p w14:paraId="71C37B83" w14:textId="77777777" w:rsidR="004311AF" w:rsidRPr="004311AF" w:rsidRDefault="004311AF" w:rsidP="004311AF">
      <w:pPr>
        <w:jc w:val="both"/>
      </w:pPr>
      <w:r w:rsidRPr="004311AF">
        <w:rPr>
          <w:b/>
          <w:bCs/>
        </w:rPr>
        <w:t>5.2 CONCLUSION</w:t>
      </w:r>
    </w:p>
    <w:p w14:paraId="73663C69" w14:textId="77777777" w:rsidR="004311AF" w:rsidRPr="004311AF" w:rsidRDefault="004311AF" w:rsidP="004311AF">
      <w:pPr>
        <w:jc w:val="both"/>
      </w:pPr>
      <w:r w:rsidRPr="004311AF">
        <w:t xml:space="preserve">The findings highlight the complex relationship between household size and economic prosperity in developing countries. While some factors like education may have a strong negative impact on household size in one country, they could have a positive effect </w:t>
      </w:r>
      <w:proofErr w:type="gramStart"/>
      <w:r w:rsidRPr="004311AF">
        <w:t>in</w:t>
      </w:r>
      <w:proofErr w:type="gramEnd"/>
      <w:r w:rsidRPr="004311AF">
        <w:t xml:space="preserve"> another. These disparities underscore the need for tailored policy interventions addressing unique socio-economic contexts.</w:t>
      </w:r>
    </w:p>
    <w:p w14:paraId="342870AC" w14:textId="77777777" w:rsidR="004311AF" w:rsidRPr="004311AF" w:rsidRDefault="004311AF" w:rsidP="004311AF">
      <w:pPr>
        <w:jc w:val="both"/>
        <w:rPr>
          <w:b/>
          <w:bCs/>
        </w:rPr>
      </w:pPr>
      <w:r w:rsidRPr="004311AF">
        <w:t>Despite methodological challenges such as multicollinearity and heteroscedasticity, the research provides valuable insights into the dynamics of household size and economic indicators. Policymakers can leverage these findings to formulate more effective development strategies aimed at optimizing resource allocation and reducing socio-economic disparities.</w:t>
      </w:r>
    </w:p>
    <w:p w14:paraId="0E7738F3" w14:textId="77777777" w:rsidR="004311AF" w:rsidRPr="004311AF" w:rsidRDefault="004311AF" w:rsidP="004311AF">
      <w:pPr>
        <w:jc w:val="both"/>
      </w:pPr>
      <w:r w:rsidRPr="004311AF">
        <w:rPr>
          <w:b/>
          <w:bCs/>
        </w:rPr>
        <w:t>5.3 RECOMMENDATION</w:t>
      </w:r>
    </w:p>
    <w:p w14:paraId="0ED07A2D" w14:textId="77777777" w:rsidR="004311AF" w:rsidRPr="004311AF" w:rsidRDefault="004311AF" w:rsidP="004311AF">
      <w:pPr>
        <w:jc w:val="both"/>
        <w:rPr>
          <w:b/>
          <w:bCs/>
        </w:rPr>
      </w:pPr>
      <w:r w:rsidRPr="004311AF">
        <w:rPr>
          <w:b/>
          <w:bCs/>
        </w:rPr>
        <w:t>Building on the analysis, we offer the following recommendations to inform policy and development strategies in developing countries:</w:t>
      </w:r>
    </w:p>
    <w:p w14:paraId="6EEBD727" w14:textId="77777777" w:rsidR="004311AF" w:rsidRPr="004311AF" w:rsidRDefault="004311AF" w:rsidP="004311AF">
      <w:pPr>
        <w:numPr>
          <w:ilvl w:val="0"/>
          <w:numId w:val="50"/>
        </w:numPr>
        <w:jc w:val="both"/>
        <w:rPr>
          <w:bCs/>
        </w:rPr>
      </w:pPr>
      <w:r w:rsidRPr="004311AF">
        <w:rPr>
          <w:b/>
          <w:bCs/>
        </w:rPr>
        <w:t>Policy Tailoring</w:t>
      </w:r>
      <w:r w:rsidRPr="004311AF">
        <w:rPr>
          <w:bCs/>
        </w:rPr>
        <w:t>: Develop tailored policies considering the unique socio-economic contexts of each country to address challenges related to household size and economic prosperity.</w:t>
      </w:r>
    </w:p>
    <w:p w14:paraId="68A9E5F5" w14:textId="77777777" w:rsidR="004311AF" w:rsidRPr="004311AF" w:rsidRDefault="004311AF" w:rsidP="004311AF">
      <w:pPr>
        <w:numPr>
          <w:ilvl w:val="0"/>
          <w:numId w:val="50"/>
        </w:numPr>
        <w:jc w:val="both"/>
        <w:rPr>
          <w:bCs/>
        </w:rPr>
      </w:pPr>
      <w:r w:rsidRPr="004311AF">
        <w:rPr>
          <w:b/>
          <w:bCs/>
        </w:rPr>
        <w:t>Data Improvement</w:t>
      </w:r>
      <w:r w:rsidRPr="004311AF">
        <w:rPr>
          <w:bCs/>
        </w:rPr>
        <w:t>: Enhance data collection methods to mitigate issues like multicollinearity and heteroscedasticity, ensuring more robust analyses and reliable results.</w:t>
      </w:r>
    </w:p>
    <w:p w14:paraId="3AB375DE" w14:textId="631BF327" w:rsidR="00FB5361" w:rsidRPr="00E767E7" w:rsidRDefault="004311AF" w:rsidP="00235438">
      <w:pPr>
        <w:numPr>
          <w:ilvl w:val="0"/>
          <w:numId w:val="50"/>
        </w:numPr>
        <w:jc w:val="both"/>
        <w:rPr>
          <w:bCs/>
        </w:rPr>
      </w:pPr>
      <w:r w:rsidRPr="004311AF">
        <w:rPr>
          <w:b/>
          <w:bCs/>
        </w:rPr>
        <w:t>Longitudinal Studies</w:t>
      </w:r>
      <w:r w:rsidRPr="004311AF">
        <w:rPr>
          <w:bCs/>
        </w:rPr>
        <w:t>: Conduct longitudinal studies to capture long-term trends and dynamics in household size and economic indicators, providing a comprehensive understanding of the relationship over time.</w:t>
      </w:r>
    </w:p>
    <w:p w14:paraId="43E4D687" w14:textId="2F5A187A" w:rsidR="004365E2" w:rsidRPr="00CA0024" w:rsidRDefault="004365E2" w:rsidP="00235438">
      <w:pPr>
        <w:jc w:val="both"/>
        <w:rPr>
          <w:sz w:val="22"/>
          <w:szCs w:val="22"/>
        </w:rPr>
      </w:pPr>
    </w:p>
    <w:p w14:paraId="1F4EE7C7" w14:textId="77777777" w:rsidR="00F32DB2" w:rsidRDefault="00F32DB2" w:rsidP="00F32DB2">
      <w:pPr>
        <w:rPr>
          <w:sz w:val="22"/>
          <w:szCs w:val="22"/>
          <w:highlight w:val="yellow"/>
        </w:rPr>
      </w:pPr>
      <w:r>
        <w:rPr>
          <w:highlight w:val="yellow"/>
        </w:rPr>
        <w:t>Disclaimer (Artificial intelligence)</w:t>
      </w:r>
    </w:p>
    <w:p w14:paraId="311E866D" w14:textId="77777777" w:rsidR="00F32DB2" w:rsidRDefault="00F32DB2" w:rsidP="00F32DB2">
      <w:pPr>
        <w:rPr>
          <w:highlight w:val="yellow"/>
        </w:rPr>
      </w:pPr>
    </w:p>
    <w:p w14:paraId="7B17CD5C" w14:textId="77777777" w:rsidR="00F32DB2" w:rsidRDefault="00F32DB2" w:rsidP="00F32DB2">
      <w:pPr>
        <w:rPr>
          <w:highlight w:val="yellow"/>
        </w:rPr>
      </w:pPr>
      <w:r>
        <w:rPr>
          <w:highlight w:val="yellow"/>
        </w:rPr>
        <w:t xml:space="preserve">Option 1: </w:t>
      </w:r>
    </w:p>
    <w:p w14:paraId="5B2E4F19" w14:textId="77777777" w:rsidR="00F32DB2" w:rsidRDefault="00F32DB2" w:rsidP="00F32DB2">
      <w:pPr>
        <w:rPr>
          <w:highlight w:val="yellow"/>
        </w:rPr>
      </w:pPr>
    </w:p>
    <w:p w14:paraId="1A9D604E" w14:textId="77777777" w:rsidR="00F32DB2" w:rsidRDefault="00F32DB2" w:rsidP="00F32DB2">
      <w:pPr>
        <w:rPr>
          <w:highlight w:val="yellow"/>
        </w:rPr>
      </w:pPr>
      <w:r>
        <w:rPr>
          <w:highlight w:val="yellow"/>
        </w:rPr>
        <w:t xml:space="preserve">Author(s) hereby </w:t>
      </w:r>
      <w:proofErr w:type="gramStart"/>
      <w:r>
        <w:rPr>
          <w:highlight w:val="yellow"/>
        </w:rPr>
        <w:t>declare</w:t>
      </w:r>
      <w:proofErr w:type="gramEnd"/>
      <w:r>
        <w:rPr>
          <w:highlight w:val="yellow"/>
        </w:rPr>
        <w:t xml:space="preserve"> that NO generative AI technologies such as Large Language Models (ChatGPT, COPILOT, etc.) and text-to-image generators have been used during the writing or editing of this manuscript. </w:t>
      </w:r>
    </w:p>
    <w:p w14:paraId="22844B3B" w14:textId="77777777" w:rsidR="00F32DB2" w:rsidRDefault="00F32DB2" w:rsidP="00F32DB2">
      <w:pPr>
        <w:rPr>
          <w:highlight w:val="yellow"/>
        </w:rPr>
      </w:pPr>
    </w:p>
    <w:p w14:paraId="4846E76E" w14:textId="77777777" w:rsidR="00F32DB2" w:rsidRDefault="00F32DB2" w:rsidP="00F32DB2">
      <w:pPr>
        <w:rPr>
          <w:highlight w:val="yellow"/>
        </w:rPr>
      </w:pPr>
      <w:r>
        <w:rPr>
          <w:highlight w:val="yellow"/>
        </w:rPr>
        <w:t xml:space="preserve">Option 2: </w:t>
      </w:r>
    </w:p>
    <w:p w14:paraId="63294E5C" w14:textId="77777777" w:rsidR="00F32DB2" w:rsidRDefault="00F32DB2" w:rsidP="00F32DB2">
      <w:pPr>
        <w:rPr>
          <w:highlight w:val="yellow"/>
        </w:rPr>
      </w:pPr>
    </w:p>
    <w:p w14:paraId="42B012BD" w14:textId="77777777" w:rsidR="00F32DB2" w:rsidRDefault="00F32DB2" w:rsidP="00F32DB2">
      <w:pPr>
        <w:rPr>
          <w:highlight w:val="yellow"/>
        </w:rPr>
      </w:pPr>
      <w:r>
        <w:rPr>
          <w:highlight w:val="yellow"/>
        </w:rPr>
        <w:t xml:space="preserve">Author(s) hereby </w:t>
      </w:r>
      <w:proofErr w:type="gramStart"/>
      <w:r>
        <w:rPr>
          <w:highlight w:val="yellow"/>
        </w:rPr>
        <w:t>declare</w:t>
      </w:r>
      <w:proofErr w:type="gramEnd"/>
      <w:r>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7CBA50A" w14:textId="77777777" w:rsidR="00F32DB2" w:rsidRDefault="00F32DB2" w:rsidP="00F32DB2">
      <w:pPr>
        <w:rPr>
          <w:highlight w:val="yellow"/>
        </w:rPr>
      </w:pPr>
    </w:p>
    <w:p w14:paraId="5A875C4E" w14:textId="77777777" w:rsidR="00F32DB2" w:rsidRDefault="00F32DB2" w:rsidP="00F32DB2">
      <w:pPr>
        <w:rPr>
          <w:highlight w:val="yellow"/>
        </w:rPr>
      </w:pPr>
      <w:r>
        <w:rPr>
          <w:highlight w:val="yellow"/>
        </w:rPr>
        <w:t>Details of the AI usage are given below:</w:t>
      </w:r>
    </w:p>
    <w:p w14:paraId="15ECF6ED" w14:textId="77777777" w:rsidR="00F32DB2" w:rsidRDefault="00F32DB2" w:rsidP="00F32DB2">
      <w:pPr>
        <w:rPr>
          <w:highlight w:val="yellow"/>
        </w:rPr>
      </w:pPr>
      <w:r>
        <w:rPr>
          <w:highlight w:val="yellow"/>
        </w:rPr>
        <w:t>1.</w:t>
      </w:r>
    </w:p>
    <w:p w14:paraId="3EC9ACBA" w14:textId="77777777" w:rsidR="00F32DB2" w:rsidRDefault="00F32DB2" w:rsidP="00F32DB2">
      <w:pPr>
        <w:rPr>
          <w:highlight w:val="yellow"/>
        </w:rPr>
      </w:pPr>
      <w:r>
        <w:rPr>
          <w:highlight w:val="yellow"/>
        </w:rPr>
        <w:t>2.</w:t>
      </w:r>
    </w:p>
    <w:p w14:paraId="59F4321C" w14:textId="77777777" w:rsidR="00F32DB2" w:rsidRDefault="00F32DB2" w:rsidP="00F32DB2">
      <w:r>
        <w:rPr>
          <w:highlight w:val="yellow"/>
        </w:rPr>
        <w:t>3.</w:t>
      </w:r>
    </w:p>
    <w:p w14:paraId="106615BE" w14:textId="77777777" w:rsidR="00F32DB2" w:rsidRDefault="00F32DB2" w:rsidP="00235438">
      <w:pPr>
        <w:autoSpaceDE w:val="0"/>
        <w:autoSpaceDN w:val="0"/>
        <w:adjustRightInd w:val="0"/>
        <w:jc w:val="both"/>
        <w:rPr>
          <w:rFonts w:eastAsiaTheme="minorHAnsi"/>
          <w:b/>
          <w:color w:val="000000"/>
          <w:sz w:val="22"/>
          <w:szCs w:val="22"/>
        </w:rPr>
      </w:pPr>
    </w:p>
    <w:p w14:paraId="26395FB4" w14:textId="20845964" w:rsidR="00196CD1" w:rsidRDefault="00460553" w:rsidP="00235438">
      <w:pPr>
        <w:autoSpaceDE w:val="0"/>
        <w:autoSpaceDN w:val="0"/>
        <w:adjustRightInd w:val="0"/>
        <w:jc w:val="both"/>
        <w:rPr>
          <w:rFonts w:eastAsiaTheme="minorHAnsi"/>
          <w:b/>
          <w:color w:val="000000"/>
          <w:sz w:val="22"/>
          <w:szCs w:val="22"/>
        </w:rPr>
      </w:pPr>
      <w:r w:rsidRPr="00CA0024">
        <w:rPr>
          <w:rFonts w:eastAsiaTheme="minorHAnsi"/>
          <w:b/>
          <w:color w:val="000000"/>
          <w:sz w:val="22"/>
          <w:szCs w:val="22"/>
        </w:rPr>
        <w:t>REFERENC</w:t>
      </w:r>
      <w:r w:rsidR="0077486B" w:rsidRPr="00CA0024">
        <w:rPr>
          <w:rFonts w:eastAsiaTheme="minorHAnsi"/>
          <w:b/>
          <w:color w:val="000000"/>
          <w:sz w:val="22"/>
          <w:szCs w:val="22"/>
        </w:rPr>
        <w:t>ES</w:t>
      </w:r>
    </w:p>
    <w:p w14:paraId="58D3E3FE" w14:textId="77777777" w:rsidR="00196CD1" w:rsidRDefault="00F35BCE" w:rsidP="00235438">
      <w:pPr>
        <w:autoSpaceDE w:val="0"/>
        <w:autoSpaceDN w:val="0"/>
        <w:adjustRightInd w:val="0"/>
        <w:jc w:val="both"/>
        <w:rPr>
          <w:sz w:val="22"/>
          <w:szCs w:val="22"/>
        </w:rPr>
      </w:pPr>
      <w:r w:rsidRPr="00F35BCE">
        <w:rPr>
          <w:sz w:val="22"/>
          <w:szCs w:val="22"/>
        </w:rPr>
        <w:t xml:space="preserve">Adamu, I., Ogbonna, C. J., Ubah, S. O., </w:t>
      </w:r>
      <w:proofErr w:type="spellStart"/>
      <w:r w:rsidRPr="00F35BCE">
        <w:rPr>
          <w:sz w:val="22"/>
          <w:szCs w:val="22"/>
        </w:rPr>
        <w:t>Irinews</w:t>
      </w:r>
      <w:proofErr w:type="spellEnd"/>
      <w:r w:rsidRPr="00F35BCE">
        <w:rPr>
          <w:sz w:val="22"/>
          <w:szCs w:val="22"/>
        </w:rPr>
        <w:t xml:space="preserve">, A. A., Muhammad, A., &amp; Ahmed, S. (2023). A comparative study of Bitcoin's price prediction using regression models. </w:t>
      </w:r>
      <w:r w:rsidRPr="004311AF">
        <w:rPr>
          <w:i/>
          <w:iCs/>
          <w:sz w:val="22"/>
          <w:szCs w:val="22"/>
        </w:rPr>
        <w:t>Advances in Research,</w:t>
      </w:r>
      <w:r w:rsidRPr="00F35BCE">
        <w:rPr>
          <w:sz w:val="22"/>
          <w:szCs w:val="22"/>
        </w:rPr>
        <w:t xml:space="preserve"> 24(6), 259-271. DOI: 10.9734/AIR/2023/v24i61008</w:t>
      </w:r>
    </w:p>
    <w:p w14:paraId="553A36CF" w14:textId="77777777" w:rsidR="00F47A08" w:rsidRDefault="00F47A08" w:rsidP="00235438">
      <w:pPr>
        <w:autoSpaceDE w:val="0"/>
        <w:autoSpaceDN w:val="0"/>
        <w:adjustRightInd w:val="0"/>
        <w:jc w:val="both"/>
        <w:rPr>
          <w:sz w:val="22"/>
          <w:szCs w:val="22"/>
        </w:rPr>
      </w:pPr>
    </w:p>
    <w:p w14:paraId="50C3EE9A" w14:textId="01347A08" w:rsidR="00196CD1" w:rsidRDefault="00F35BCE" w:rsidP="00235438">
      <w:pPr>
        <w:autoSpaceDE w:val="0"/>
        <w:autoSpaceDN w:val="0"/>
        <w:adjustRightInd w:val="0"/>
        <w:jc w:val="both"/>
        <w:rPr>
          <w:sz w:val="22"/>
          <w:szCs w:val="22"/>
        </w:rPr>
      </w:pPr>
      <w:r w:rsidRPr="00F35BCE">
        <w:rPr>
          <w:sz w:val="22"/>
          <w:szCs w:val="22"/>
        </w:rPr>
        <w:t xml:space="preserve">Adamu, I., Ogbonna, C. J., Adamu, Y., &amp; Zakari, Y. (2021). Modeling coronavirus pandemic using univariate and multivariate models: The Nigerian perspective. </w:t>
      </w:r>
      <w:r w:rsidRPr="004311AF">
        <w:rPr>
          <w:i/>
          <w:iCs/>
          <w:sz w:val="22"/>
          <w:szCs w:val="22"/>
        </w:rPr>
        <w:t>Asian Journal of Probability and Statistics</w:t>
      </w:r>
      <w:r w:rsidRPr="00F35BCE">
        <w:rPr>
          <w:sz w:val="22"/>
          <w:szCs w:val="22"/>
        </w:rPr>
        <w:t>, 15(4), 134-143. DOI: 10.9734/AJPAS/2021/v15i430370 ISSN: 2582-0230</w:t>
      </w:r>
    </w:p>
    <w:p w14:paraId="2B828795" w14:textId="77777777" w:rsidR="00F47A08" w:rsidRDefault="00F47A08" w:rsidP="00235438">
      <w:pPr>
        <w:autoSpaceDE w:val="0"/>
        <w:autoSpaceDN w:val="0"/>
        <w:adjustRightInd w:val="0"/>
        <w:jc w:val="both"/>
        <w:rPr>
          <w:sz w:val="22"/>
          <w:szCs w:val="22"/>
        </w:rPr>
      </w:pPr>
    </w:p>
    <w:p w14:paraId="18972F07" w14:textId="35557BFE" w:rsidR="00F47A08" w:rsidRDefault="00F47A08" w:rsidP="00235438">
      <w:pPr>
        <w:autoSpaceDE w:val="0"/>
        <w:autoSpaceDN w:val="0"/>
        <w:adjustRightInd w:val="0"/>
        <w:jc w:val="both"/>
        <w:rPr>
          <w:sz w:val="22"/>
          <w:szCs w:val="22"/>
        </w:rPr>
      </w:pPr>
      <w:proofErr w:type="spellStart"/>
      <w:r w:rsidRPr="00003464">
        <w:rPr>
          <w:sz w:val="22"/>
          <w:szCs w:val="22"/>
        </w:rPr>
        <w:t>Alghanmi</w:t>
      </w:r>
      <w:proofErr w:type="spellEnd"/>
      <w:r w:rsidRPr="00003464">
        <w:rPr>
          <w:sz w:val="22"/>
          <w:szCs w:val="22"/>
        </w:rPr>
        <w:t>, M., &amp; Amuda, Y. J. (2024). Comparative analysis of the impact of Saudi Arabia and Nigeria’s policies on households in attaining sustainable economic growth in the 21st century. </w:t>
      </w:r>
      <w:r w:rsidRPr="00003464">
        <w:rPr>
          <w:i/>
          <w:iCs/>
          <w:sz w:val="22"/>
          <w:szCs w:val="22"/>
        </w:rPr>
        <w:t>Journal of International Peace and Development, 8</w:t>
      </w:r>
      <w:r w:rsidRPr="00003464">
        <w:rPr>
          <w:sz w:val="22"/>
          <w:szCs w:val="22"/>
        </w:rPr>
        <w:t>(6), Article 3761. </w:t>
      </w:r>
      <w:hyperlink r:id="rId24" w:tgtFrame="_blank" w:history="1">
        <w:r w:rsidRPr="00003464">
          <w:rPr>
            <w:rStyle w:val="Hyperlink"/>
            <w:sz w:val="22"/>
            <w:szCs w:val="22"/>
          </w:rPr>
          <w:t>https://doi.org/10.24294/jipd.v8i6.3761</w:t>
        </w:r>
      </w:hyperlink>
      <w:r w:rsidRPr="00003464">
        <w:rPr>
          <w:sz w:val="22"/>
          <w:szCs w:val="22"/>
        </w:rPr>
        <w:br/>
      </w:r>
    </w:p>
    <w:p w14:paraId="70DA91B4" w14:textId="77777777" w:rsidR="00196CD1" w:rsidRDefault="00196CD1" w:rsidP="00235438">
      <w:pPr>
        <w:autoSpaceDE w:val="0"/>
        <w:autoSpaceDN w:val="0"/>
        <w:adjustRightInd w:val="0"/>
        <w:jc w:val="both"/>
        <w:rPr>
          <w:sz w:val="22"/>
          <w:szCs w:val="22"/>
        </w:rPr>
      </w:pPr>
    </w:p>
    <w:p w14:paraId="077009DF"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Ahmad, M., Atiq, Z., Alam, S., &amp; S Butt, M. (2006). The impact of demography, growth and public policy on household saving: A case study of </w:t>
      </w:r>
      <w:proofErr w:type="spellStart"/>
      <w:r w:rsidRPr="004311AF">
        <w:rPr>
          <w:sz w:val="22"/>
          <w:szCs w:val="22"/>
        </w:rPr>
        <w:t>pakistan</w:t>
      </w:r>
      <w:proofErr w:type="spellEnd"/>
      <w:r w:rsidRPr="004311AF">
        <w:rPr>
          <w:sz w:val="22"/>
          <w:szCs w:val="22"/>
        </w:rPr>
        <w:t xml:space="preserve">. </w:t>
      </w:r>
      <w:r w:rsidRPr="004311AF">
        <w:rPr>
          <w:i/>
          <w:iCs/>
          <w:sz w:val="22"/>
          <w:szCs w:val="22"/>
        </w:rPr>
        <w:t>Asia-Pacific Development Journal, 13(2), 57–71.</w:t>
      </w:r>
    </w:p>
    <w:p w14:paraId="70376189"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 xml:space="preserve">Allen, C.K. (1988). Economic consequences of population change in the </w:t>
      </w:r>
      <w:proofErr w:type="gramStart"/>
      <w:r w:rsidRPr="004311AF">
        <w:rPr>
          <w:sz w:val="22"/>
          <w:szCs w:val="22"/>
        </w:rPr>
        <w:t>third world</w:t>
      </w:r>
      <w:proofErr w:type="gramEnd"/>
      <w:r w:rsidRPr="004311AF">
        <w:rPr>
          <w:sz w:val="22"/>
          <w:szCs w:val="22"/>
        </w:rPr>
        <w:t xml:space="preserve">. Journal of Economic Literature; </w:t>
      </w:r>
      <w:r w:rsidRPr="004311AF">
        <w:rPr>
          <w:i/>
          <w:iCs/>
          <w:sz w:val="22"/>
          <w:szCs w:val="22"/>
        </w:rPr>
        <w:t>Nashville, 26(4), 1685.</w:t>
      </w:r>
    </w:p>
    <w:p w14:paraId="17A5C772" w14:textId="17B814CB" w:rsidR="004311AF" w:rsidRDefault="004311AF" w:rsidP="004311AF">
      <w:pPr>
        <w:pStyle w:val="Default"/>
        <w:tabs>
          <w:tab w:val="left" w:pos="270"/>
        </w:tabs>
        <w:spacing w:before="240" w:after="240"/>
        <w:ind w:left="270" w:hanging="270"/>
        <w:rPr>
          <w:sz w:val="22"/>
          <w:szCs w:val="22"/>
        </w:rPr>
      </w:pPr>
      <w:r w:rsidRPr="004311AF">
        <w:rPr>
          <w:sz w:val="22"/>
          <w:szCs w:val="22"/>
        </w:rPr>
        <w:t xml:space="preserve">Alvord, C. of A. D. C., LLC. (2023, May 17). Business Corner What is economic prosperity and why should our residents care? Gold Country Media. </w:t>
      </w:r>
      <w:hyperlink r:id="rId25" w:history="1">
        <w:r w:rsidR="00F47A08" w:rsidRPr="00173413">
          <w:rPr>
            <w:rStyle w:val="Hyperlink"/>
            <w:sz w:val="22"/>
            <w:szCs w:val="22"/>
          </w:rPr>
          <w:t>https://goldcountrymedia.com</w:t>
        </w:r>
      </w:hyperlink>
    </w:p>
    <w:p w14:paraId="71BF80BD" w14:textId="77777777" w:rsidR="00F47A08" w:rsidRPr="00F47A08" w:rsidRDefault="00F47A08" w:rsidP="00F47A08">
      <w:pPr>
        <w:pStyle w:val="Default"/>
        <w:tabs>
          <w:tab w:val="left" w:pos="270"/>
        </w:tabs>
        <w:spacing w:before="240" w:after="240"/>
        <w:ind w:left="270" w:hanging="270"/>
        <w:rPr>
          <w:sz w:val="22"/>
          <w:szCs w:val="22"/>
        </w:rPr>
      </w:pPr>
      <w:r w:rsidRPr="00F47A08">
        <w:rPr>
          <w:sz w:val="22"/>
          <w:szCs w:val="22"/>
        </w:rPr>
        <w:lastRenderedPageBreak/>
        <w:t>Azumah, S., et al. (2017). Resource allocation and educational outcomes in large families in developing countries. </w:t>
      </w:r>
      <w:r w:rsidRPr="00F47A08">
        <w:rPr>
          <w:i/>
          <w:iCs/>
          <w:sz w:val="22"/>
          <w:szCs w:val="22"/>
        </w:rPr>
        <w:t>International Journal of Educational Development, 52</w:t>
      </w:r>
      <w:r w:rsidRPr="00F47A08">
        <w:rPr>
          <w:sz w:val="22"/>
          <w:szCs w:val="22"/>
        </w:rPr>
        <w:t>, 35-44.</w:t>
      </w:r>
      <w:r w:rsidRPr="00F47A08">
        <w:rPr>
          <w:sz w:val="22"/>
          <w:szCs w:val="22"/>
        </w:rPr>
        <w:br/>
      </w:r>
    </w:p>
    <w:p w14:paraId="0CFB13B7" w14:textId="77777777" w:rsidR="00F47A08" w:rsidRPr="004311AF" w:rsidRDefault="00F47A08" w:rsidP="004311AF">
      <w:pPr>
        <w:pStyle w:val="Default"/>
        <w:tabs>
          <w:tab w:val="left" w:pos="270"/>
        </w:tabs>
        <w:spacing w:before="240" w:after="240"/>
        <w:ind w:left="270" w:hanging="270"/>
        <w:rPr>
          <w:sz w:val="22"/>
          <w:szCs w:val="22"/>
        </w:rPr>
      </w:pPr>
    </w:p>
    <w:p w14:paraId="4DE131DC"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 xml:space="preserve">Barnes, D.F., </w:t>
      </w:r>
      <w:proofErr w:type="spellStart"/>
      <w:r w:rsidRPr="004311AF">
        <w:rPr>
          <w:sz w:val="22"/>
          <w:szCs w:val="22"/>
        </w:rPr>
        <w:t>Krutilla</w:t>
      </w:r>
      <w:proofErr w:type="spellEnd"/>
      <w:r w:rsidRPr="004311AF">
        <w:rPr>
          <w:sz w:val="22"/>
          <w:szCs w:val="22"/>
        </w:rPr>
        <w:t xml:space="preserve">, K., &amp; Hyde, W.F. (2005). The Urban Household Energy Transition: Social and Environmental Impacts in the Developing World (1st ed.). Routledge. </w:t>
      </w:r>
    </w:p>
    <w:p w14:paraId="5342AFC5"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Bassirou Amadou, D., &amp; Quenton, W. (2007). Demographic transition towards smaller household sizes and basic infrastructure needs in developing countries. </w:t>
      </w:r>
      <w:r w:rsidRPr="004311AF">
        <w:rPr>
          <w:i/>
          <w:iCs/>
          <w:sz w:val="22"/>
          <w:szCs w:val="22"/>
        </w:rPr>
        <w:t>Economics Bulletin, 15(11), 1–11.</w:t>
      </w:r>
    </w:p>
    <w:p w14:paraId="405DF328"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 xml:space="preserve">Berry, W.D. &amp; Feldman, S. (1985). Multiple regression in practice. Sage University paper series on quantitative application in the social sciences, series No 07-050 Newbury Park, </w:t>
      </w:r>
      <w:proofErr w:type="gramStart"/>
      <w:r w:rsidRPr="004311AF">
        <w:rPr>
          <w:sz w:val="22"/>
          <w:szCs w:val="22"/>
        </w:rPr>
        <w:t>C.A :</w:t>
      </w:r>
      <w:proofErr w:type="gramEnd"/>
      <w:r w:rsidRPr="004311AF">
        <w:rPr>
          <w:sz w:val="22"/>
          <w:szCs w:val="22"/>
        </w:rPr>
        <w:t xml:space="preserve"> Sage publication Inc.</w:t>
      </w:r>
    </w:p>
    <w:p w14:paraId="1068AF80" w14:textId="77777777" w:rsidR="00F47A08" w:rsidRDefault="004311AF" w:rsidP="00F47A08">
      <w:pPr>
        <w:pStyle w:val="Default"/>
        <w:tabs>
          <w:tab w:val="left" w:pos="270"/>
        </w:tabs>
        <w:spacing w:before="240" w:after="240"/>
        <w:ind w:left="270" w:hanging="270"/>
        <w:rPr>
          <w:i/>
          <w:iCs/>
          <w:sz w:val="22"/>
          <w:szCs w:val="22"/>
        </w:rPr>
      </w:pPr>
      <w:proofErr w:type="spellStart"/>
      <w:r w:rsidRPr="004311AF">
        <w:rPr>
          <w:sz w:val="22"/>
          <w:szCs w:val="22"/>
        </w:rPr>
        <w:t>Bhattacharjer</w:t>
      </w:r>
      <w:proofErr w:type="spellEnd"/>
      <w:r w:rsidRPr="004311AF">
        <w:rPr>
          <w:sz w:val="22"/>
          <w:szCs w:val="22"/>
        </w:rPr>
        <w:t xml:space="preserve">, S. (2019). Household Size and Poverty. </w:t>
      </w:r>
      <w:r w:rsidRPr="004311AF">
        <w:rPr>
          <w:i/>
          <w:iCs/>
          <w:sz w:val="22"/>
          <w:szCs w:val="22"/>
        </w:rPr>
        <w:t>Jagannath University Journal of Arts, 9(1), 166–177.</w:t>
      </w:r>
    </w:p>
    <w:p w14:paraId="4EF7987C" w14:textId="114EA04F" w:rsidR="00F47A08" w:rsidRPr="004311AF" w:rsidRDefault="00F47A08" w:rsidP="00F47A08">
      <w:pPr>
        <w:pStyle w:val="Default"/>
        <w:tabs>
          <w:tab w:val="left" w:pos="270"/>
        </w:tabs>
        <w:spacing w:before="240" w:after="240"/>
        <w:ind w:left="270" w:hanging="270"/>
        <w:rPr>
          <w:i/>
          <w:iCs/>
          <w:sz w:val="22"/>
          <w:szCs w:val="22"/>
        </w:rPr>
      </w:pPr>
      <w:r w:rsidRPr="00003464">
        <w:rPr>
          <w:sz w:val="22"/>
          <w:szCs w:val="22"/>
        </w:rPr>
        <w:t xml:space="preserve">Bitana, E. B., </w:t>
      </w:r>
      <w:proofErr w:type="spellStart"/>
      <w:r w:rsidRPr="00003464">
        <w:rPr>
          <w:sz w:val="22"/>
          <w:szCs w:val="22"/>
        </w:rPr>
        <w:t>Lachore</w:t>
      </w:r>
      <w:proofErr w:type="spellEnd"/>
      <w:r w:rsidRPr="00003464">
        <w:rPr>
          <w:sz w:val="22"/>
          <w:szCs w:val="22"/>
        </w:rPr>
        <w:t xml:space="preserve">, S. T., &amp; </w:t>
      </w:r>
      <w:proofErr w:type="spellStart"/>
      <w:r w:rsidRPr="00003464">
        <w:rPr>
          <w:sz w:val="22"/>
          <w:szCs w:val="22"/>
        </w:rPr>
        <w:t>Utallo</w:t>
      </w:r>
      <w:proofErr w:type="spellEnd"/>
      <w:r w:rsidRPr="00003464">
        <w:rPr>
          <w:sz w:val="22"/>
          <w:szCs w:val="22"/>
        </w:rPr>
        <w:t xml:space="preserve">, A. U. (2024). The influence of household size on socioeconomic conditions of rural farm households in </w:t>
      </w:r>
      <w:proofErr w:type="spellStart"/>
      <w:r w:rsidRPr="00003464">
        <w:rPr>
          <w:sz w:val="22"/>
          <w:szCs w:val="22"/>
        </w:rPr>
        <w:t>Damot</w:t>
      </w:r>
      <w:proofErr w:type="spellEnd"/>
      <w:r w:rsidRPr="00003464">
        <w:rPr>
          <w:sz w:val="22"/>
          <w:szCs w:val="22"/>
        </w:rPr>
        <w:t xml:space="preserve"> </w:t>
      </w:r>
      <w:proofErr w:type="spellStart"/>
      <w:r w:rsidRPr="00003464">
        <w:rPr>
          <w:sz w:val="22"/>
          <w:szCs w:val="22"/>
        </w:rPr>
        <w:t>Woyde</w:t>
      </w:r>
      <w:proofErr w:type="spellEnd"/>
      <w:r w:rsidRPr="00003464">
        <w:rPr>
          <w:sz w:val="22"/>
          <w:szCs w:val="22"/>
        </w:rPr>
        <w:t xml:space="preserve"> District, </w:t>
      </w:r>
      <w:proofErr w:type="spellStart"/>
      <w:r w:rsidRPr="00003464">
        <w:rPr>
          <w:sz w:val="22"/>
          <w:szCs w:val="22"/>
        </w:rPr>
        <w:t>Wolaita</w:t>
      </w:r>
      <w:proofErr w:type="spellEnd"/>
      <w:r w:rsidRPr="00003464">
        <w:rPr>
          <w:sz w:val="22"/>
          <w:szCs w:val="22"/>
        </w:rPr>
        <w:t xml:space="preserve"> Zone, Southern Ethiopia.</w:t>
      </w:r>
      <w:r w:rsidRPr="00003464">
        <w:rPr>
          <w:i/>
          <w:iCs/>
          <w:sz w:val="22"/>
          <w:szCs w:val="22"/>
        </w:rPr>
        <w:t> Cogent Social Sciences, 10(1), 2358153. </w:t>
      </w:r>
      <w:hyperlink r:id="rId26" w:tgtFrame="_blank" w:history="1">
        <w:r w:rsidRPr="00003464">
          <w:rPr>
            <w:rStyle w:val="Hyperlink"/>
            <w:i/>
            <w:iCs/>
            <w:sz w:val="22"/>
            <w:szCs w:val="22"/>
          </w:rPr>
          <w:t>https://doi.org/10.1080/23311886.2024.2358153</w:t>
        </w:r>
      </w:hyperlink>
    </w:p>
    <w:p w14:paraId="6DE6CB6F"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Bloom, E.D., &amp; G Williamson, J. (1998). Demographic transitions and economic miracles in emerging Asia. </w:t>
      </w:r>
      <w:r w:rsidRPr="004311AF">
        <w:rPr>
          <w:i/>
          <w:iCs/>
          <w:sz w:val="22"/>
          <w:szCs w:val="22"/>
        </w:rPr>
        <w:t>The World Bank Economic Review, 12(3), 419–455.</w:t>
      </w:r>
    </w:p>
    <w:p w14:paraId="4A1759BC" w14:textId="77777777" w:rsidR="004311AF" w:rsidRPr="004311AF" w:rsidRDefault="004311AF" w:rsidP="004311AF">
      <w:pPr>
        <w:pStyle w:val="Default"/>
        <w:tabs>
          <w:tab w:val="left" w:pos="270"/>
        </w:tabs>
        <w:spacing w:before="240" w:after="240"/>
        <w:ind w:left="270" w:hanging="270"/>
        <w:jc w:val="both"/>
        <w:rPr>
          <w:sz w:val="22"/>
          <w:szCs w:val="22"/>
        </w:rPr>
      </w:pPr>
      <w:proofErr w:type="spellStart"/>
      <w:r w:rsidRPr="004311AF">
        <w:rPr>
          <w:sz w:val="22"/>
          <w:szCs w:val="22"/>
        </w:rPr>
        <w:t>Bongaarts</w:t>
      </w:r>
      <w:proofErr w:type="spellEnd"/>
      <w:r w:rsidRPr="004311AF">
        <w:rPr>
          <w:sz w:val="22"/>
          <w:szCs w:val="22"/>
        </w:rPr>
        <w:t>, J. (2001). Household size and composition in the developing world in the 1990s.</w:t>
      </w:r>
    </w:p>
    <w:p w14:paraId="5A5E7030" w14:textId="7C6DBBEA" w:rsidR="004311AF" w:rsidRPr="004311AF" w:rsidRDefault="004311AF" w:rsidP="00E767E7">
      <w:pPr>
        <w:pStyle w:val="Default"/>
        <w:tabs>
          <w:tab w:val="left" w:pos="270"/>
        </w:tabs>
        <w:spacing w:before="240" w:after="240"/>
        <w:ind w:left="270" w:hanging="270"/>
        <w:jc w:val="both"/>
        <w:rPr>
          <w:sz w:val="22"/>
          <w:szCs w:val="22"/>
        </w:rPr>
      </w:pPr>
      <w:r w:rsidRPr="004311AF">
        <w:rPr>
          <w:sz w:val="22"/>
          <w:szCs w:val="22"/>
        </w:rPr>
        <w:tab/>
        <w:t xml:space="preserve">     </w:t>
      </w:r>
      <w:r w:rsidRPr="004311AF">
        <w:rPr>
          <w:i/>
          <w:iCs/>
          <w:sz w:val="22"/>
          <w:szCs w:val="22"/>
        </w:rPr>
        <w:t>Population Studies</w:t>
      </w:r>
      <w:r w:rsidRPr="004311AF">
        <w:rPr>
          <w:sz w:val="22"/>
          <w:szCs w:val="22"/>
        </w:rPr>
        <w:t>, </w:t>
      </w:r>
      <w:r w:rsidRPr="004311AF">
        <w:rPr>
          <w:i/>
          <w:iCs/>
          <w:sz w:val="22"/>
          <w:szCs w:val="22"/>
        </w:rPr>
        <w:t>55</w:t>
      </w:r>
      <w:r w:rsidRPr="004311AF">
        <w:rPr>
          <w:sz w:val="22"/>
          <w:szCs w:val="22"/>
        </w:rPr>
        <w:t xml:space="preserve">(3), 263–279. </w:t>
      </w:r>
    </w:p>
    <w:p w14:paraId="7402D07A"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 xml:space="preserve">Bradbury, </w:t>
      </w:r>
      <w:proofErr w:type="gramStart"/>
      <w:r w:rsidRPr="004311AF">
        <w:rPr>
          <w:sz w:val="22"/>
          <w:szCs w:val="22"/>
        </w:rPr>
        <w:t>M.,</w:t>
      </w:r>
      <w:proofErr w:type="gramEnd"/>
      <w:r w:rsidRPr="004311AF">
        <w:rPr>
          <w:sz w:val="22"/>
          <w:szCs w:val="22"/>
        </w:rPr>
        <w:t xml:space="preserve"> Peterson, M.N. &amp; Liu, J. (2014). Long-term dynamics of household size and their environmental implications.</w:t>
      </w:r>
      <w:r w:rsidRPr="004311AF">
        <w:rPr>
          <w:i/>
          <w:iCs/>
          <w:sz w:val="22"/>
          <w:szCs w:val="22"/>
        </w:rPr>
        <w:t xml:space="preserve"> </w:t>
      </w:r>
      <w:proofErr w:type="spellStart"/>
      <w:r w:rsidRPr="004311AF">
        <w:rPr>
          <w:i/>
          <w:iCs/>
          <w:sz w:val="22"/>
          <w:szCs w:val="22"/>
        </w:rPr>
        <w:t>Popul</w:t>
      </w:r>
      <w:proofErr w:type="spellEnd"/>
      <w:r w:rsidRPr="004311AF">
        <w:rPr>
          <w:i/>
          <w:iCs/>
          <w:sz w:val="22"/>
          <w:szCs w:val="22"/>
        </w:rPr>
        <w:t xml:space="preserve"> Environ 36, 73–84. </w:t>
      </w:r>
    </w:p>
    <w:p w14:paraId="2B04DFDE"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Carr, E.R. Development and the Household: Missing the </w:t>
      </w:r>
      <w:proofErr w:type="gramStart"/>
      <w:r w:rsidRPr="004311AF">
        <w:rPr>
          <w:sz w:val="22"/>
          <w:szCs w:val="22"/>
        </w:rPr>
        <w:t>point?.</w:t>
      </w:r>
      <w:proofErr w:type="gramEnd"/>
      <w:r w:rsidRPr="004311AF">
        <w:rPr>
          <w:sz w:val="22"/>
          <w:szCs w:val="22"/>
        </w:rPr>
        <w:t xml:space="preserve"> </w:t>
      </w:r>
      <w:proofErr w:type="spellStart"/>
      <w:r w:rsidRPr="004311AF">
        <w:rPr>
          <w:i/>
          <w:iCs/>
          <w:sz w:val="22"/>
          <w:szCs w:val="22"/>
        </w:rPr>
        <w:t>GeoJournal</w:t>
      </w:r>
      <w:proofErr w:type="spellEnd"/>
      <w:r w:rsidRPr="004311AF">
        <w:rPr>
          <w:i/>
          <w:iCs/>
          <w:sz w:val="22"/>
          <w:szCs w:val="22"/>
        </w:rPr>
        <w:t xml:space="preserve"> 62, 71–83 (2005).</w:t>
      </w:r>
    </w:p>
    <w:p w14:paraId="750D11C0"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Cohen, J.M. (2021). New conceptions of sufficient home size in High-Income countries: Are we approaching a sustainable consumption transition? </w:t>
      </w:r>
      <w:r w:rsidRPr="004311AF">
        <w:rPr>
          <w:i/>
          <w:iCs/>
          <w:sz w:val="22"/>
          <w:szCs w:val="22"/>
        </w:rPr>
        <w:t>Housing, Theory and Society, 38(2), 173–203.</w:t>
      </w:r>
    </w:p>
    <w:p w14:paraId="116EE53E"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Devarajan, S., Swaroop, V., &amp; Zou, H. (1996). The composition of public expenditure and economic growth. </w:t>
      </w:r>
      <w:r w:rsidRPr="004311AF">
        <w:rPr>
          <w:i/>
          <w:iCs/>
          <w:sz w:val="22"/>
          <w:szCs w:val="22"/>
        </w:rPr>
        <w:t>Journal of Monetary Economics, 37(2), 313–344.</w:t>
      </w:r>
    </w:p>
    <w:p w14:paraId="665D43FA"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Easterlin, R. A. (1967). Effects of Population Growth on the Economic Development of Developing Countries. </w:t>
      </w:r>
      <w:r w:rsidRPr="004311AF">
        <w:rPr>
          <w:i/>
          <w:iCs/>
          <w:sz w:val="22"/>
          <w:szCs w:val="22"/>
        </w:rPr>
        <w:t>The ANNALS of the American Academy of Political and Social Science, 369(1), 98-108.</w:t>
      </w:r>
    </w:p>
    <w:p w14:paraId="2305C076"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lastRenderedPageBreak/>
        <w:t xml:space="preserve"> Ellen, I. G., &amp; O’Flaherty, B. (2007). Social Programs and Household Size: Evidence from York City. </w:t>
      </w:r>
      <w:r w:rsidRPr="004311AF">
        <w:rPr>
          <w:i/>
          <w:iCs/>
          <w:sz w:val="22"/>
          <w:szCs w:val="22"/>
        </w:rPr>
        <w:t>Population Research and Policy Review, 26(4), 387–409.</w:t>
      </w:r>
    </w:p>
    <w:p w14:paraId="2EB54543"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Espenshade, T. J., </w:t>
      </w:r>
      <w:proofErr w:type="spellStart"/>
      <w:r w:rsidRPr="004311AF">
        <w:rPr>
          <w:sz w:val="22"/>
          <w:szCs w:val="22"/>
        </w:rPr>
        <w:t>Kamenske</w:t>
      </w:r>
      <w:proofErr w:type="spellEnd"/>
      <w:r w:rsidRPr="004311AF">
        <w:rPr>
          <w:sz w:val="22"/>
          <w:szCs w:val="22"/>
        </w:rPr>
        <w:t xml:space="preserve">, G., &amp; Turchi, B. A. (1983). Family size and economic welfare. </w:t>
      </w:r>
      <w:r w:rsidRPr="004311AF">
        <w:rPr>
          <w:i/>
          <w:iCs/>
          <w:sz w:val="22"/>
          <w:szCs w:val="22"/>
        </w:rPr>
        <w:t>Family planning perspectives, 15(6), 289–294.</w:t>
      </w:r>
    </w:p>
    <w:p w14:paraId="7B2EDF5F"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Hafeez-</w:t>
      </w:r>
      <w:proofErr w:type="spellStart"/>
      <w:r w:rsidRPr="004311AF">
        <w:rPr>
          <w:sz w:val="22"/>
          <w:szCs w:val="22"/>
        </w:rPr>
        <w:t>ur</w:t>
      </w:r>
      <w:proofErr w:type="spellEnd"/>
      <w:r w:rsidRPr="004311AF">
        <w:rPr>
          <w:sz w:val="22"/>
          <w:szCs w:val="22"/>
        </w:rPr>
        <w:t>-Rehman, E.A R, K., &amp; Muhammad-</w:t>
      </w:r>
      <w:proofErr w:type="spellStart"/>
      <w:r w:rsidRPr="004311AF">
        <w:rPr>
          <w:sz w:val="22"/>
          <w:szCs w:val="22"/>
        </w:rPr>
        <w:t>abrar</w:t>
      </w:r>
      <w:proofErr w:type="spellEnd"/>
      <w:r w:rsidRPr="004311AF">
        <w:rPr>
          <w:sz w:val="22"/>
          <w:szCs w:val="22"/>
        </w:rPr>
        <w:t>-ul-</w:t>
      </w:r>
      <w:proofErr w:type="spellStart"/>
      <w:r w:rsidRPr="004311AF">
        <w:rPr>
          <w:sz w:val="22"/>
          <w:szCs w:val="22"/>
        </w:rPr>
        <w:t>haq</w:t>
      </w:r>
      <w:proofErr w:type="spellEnd"/>
      <w:r w:rsidRPr="004311AF">
        <w:rPr>
          <w:sz w:val="22"/>
          <w:szCs w:val="22"/>
        </w:rPr>
        <w:t xml:space="preserve">, M. (2015). Determinants of Rural Household </w:t>
      </w:r>
      <w:proofErr w:type="gramStart"/>
      <w:r w:rsidRPr="004311AF">
        <w:rPr>
          <w:sz w:val="22"/>
          <w:szCs w:val="22"/>
        </w:rPr>
        <w:t>poverty</w:t>
      </w:r>
      <w:proofErr w:type="gramEnd"/>
      <w:r w:rsidRPr="004311AF">
        <w:rPr>
          <w:sz w:val="22"/>
          <w:szCs w:val="22"/>
        </w:rPr>
        <w:t xml:space="preserve">: </w:t>
      </w:r>
      <w:r w:rsidRPr="004311AF">
        <w:rPr>
          <w:i/>
          <w:iCs/>
          <w:sz w:val="22"/>
          <w:szCs w:val="22"/>
        </w:rPr>
        <w:t>The role of household socioeconomic empowerment. American-Eurasian Journal of Agricultural &amp; Environmental Sciences, 15(1), 93–98.</w:t>
      </w:r>
    </w:p>
    <w:p w14:paraId="53D2BF7C" w14:textId="77777777" w:rsidR="00F221FD" w:rsidRDefault="004311AF" w:rsidP="00F221FD">
      <w:pPr>
        <w:pStyle w:val="Default"/>
        <w:tabs>
          <w:tab w:val="left" w:pos="270"/>
        </w:tabs>
        <w:spacing w:before="240" w:after="240"/>
        <w:ind w:left="270" w:hanging="270"/>
        <w:rPr>
          <w:i/>
          <w:iCs/>
          <w:sz w:val="22"/>
          <w:szCs w:val="22"/>
        </w:rPr>
      </w:pPr>
      <w:r w:rsidRPr="004311AF">
        <w:rPr>
          <w:sz w:val="22"/>
          <w:szCs w:val="22"/>
        </w:rPr>
        <w:t xml:space="preserve">Hans, H. (2001). Household decisions and equilibrium efficiency. </w:t>
      </w:r>
      <w:r w:rsidRPr="004311AF">
        <w:rPr>
          <w:i/>
          <w:iCs/>
          <w:sz w:val="22"/>
          <w:szCs w:val="22"/>
        </w:rPr>
        <w:t>International Economic Review, 41(4), 835–847.</w:t>
      </w:r>
    </w:p>
    <w:p w14:paraId="3272AF73" w14:textId="77777777" w:rsidR="00F221FD" w:rsidRDefault="00F221FD" w:rsidP="00F221FD">
      <w:pPr>
        <w:pStyle w:val="Default"/>
        <w:tabs>
          <w:tab w:val="left" w:pos="270"/>
        </w:tabs>
        <w:spacing w:before="240" w:after="240"/>
        <w:ind w:left="270" w:hanging="270"/>
      </w:pPr>
      <w:r w:rsidRPr="00003464">
        <w:t xml:space="preserve">Hone, T., &amp; </w:t>
      </w:r>
      <w:proofErr w:type="spellStart"/>
      <w:r w:rsidRPr="00003464">
        <w:t>Marisennayya</w:t>
      </w:r>
      <w:proofErr w:type="spellEnd"/>
      <w:r w:rsidRPr="00003464">
        <w:t>, J. (2019). Household size and saving behavior: Evidence from rural regions. </w:t>
      </w:r>
      <w:r w:rsidRPr="00003464">
        <w:rPr>
          <w:i/>
          <w:iCs/>
        </w:rPr>
        <w:t>Journal of Development Economics, 140</w:t>
      </w:r>
      <w:r w:rsidRPr="00003464">
        <w:t>, 123456.</w:t>
      </w:r>
    </w:p>
    <w:p w14:paraId="31FDA5E2" w14:textId="59A5386E" w:rsidR="004311AF" w:rsidRPr="00F221FD" w:rsidRDefault="004311AF" w:rsidP="00F221FD">
      <w:pPr>
        <w:pStyle w:val="Default"/>
        <w:tabs>
          <w:tab w:val="left" w:pos="270"/>
        </w:tabs>
        <w:spacing w:before="240" w:after="240"/>
        <w:ind w:left="270" w:hanging="270"/>
        <w:rPr>
          <w:i/>
          <w:iCs/>
          <w:sz w:val="22"/>
          <w:szCs w:val="22"/>
        </w:rPr>
      </w:pPr>
      <w:r w:rsidRPr="004311AF">
        <w:rPr>
          <w:sz w:val="22"/>
          <w:szCs w:val="22"/>
        </w:rPr>
        <w:t>Howell, R. T. and Howell, C. (2008). The relation of economic status to subjective well-being in developing countries: a meta-</w:t>
      </w:r>
      <w:proofErr w:type="gramStart"/>
      <w:r w:rsidRPr="004311AF">
        <w:rPr>
          <w:sz w:val="22"/>
          <w:szCs w:val="22"/>
        </w:rPr>
        <w:t>analysis..</w:t>
      </w:r>
      <w:proofErr w:type="gramEnd"/>
      <w:r w:rsidRPr="004311AF">
        <w:rPr>
          <w:sz w:val="22"/>
          <w:szCs w:val="22"/>
        </w:rPr>
        <w:t xml:space="preserve"> </w:t>
      </w:r>
      <w:r w:rsidRPr="004311AF">
        <w:rPr>
          <w:i/>
          <w:iCs/>
          <w:sz w:val="22"/>
          <w:szCs w:val="22"/>
        </w:rPr>
        <w:t>Psychological Bulletin, 134(4), 536-560.</w:t>
      </w:r>
    </w:p>
    <w:p w14:paraId="6AD1AA5D"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International Monetary Fund. (2022). World Economic and Financial Surveys: World Economic Outlook Database—WEO Groups and Aggregates Information, April.</w:t>
      </w:r>
    </w:p>
    <w:p w14:paraId="088194C5" w14:textId="77777777" w:rsidR="004311AF" w:rsidRPr="004311AF" w:rsidRDefault="004311AF" w:rsidP="004311AF">
      <w:pPr>
        <w:pStyle w:val="Default"/>
        <w:tabs>
          <w:tab w:val="left" w:pos="270"/>
        </w:tabs>
        <w:spacing w:before="240" w:after="240"/>
        <w:ind w:left="270" w:hanging="270"/>
        <w:rPr>
          <w:sz w:val="22"/>
          <w:szCs w:val="22"/>
        </w:rPr>
      </w:pPr>
      <w:proofErr w:type="spellStart"/>
      <w:r w:rsidRPr="004311AF">
        <w:rPr>
          <w:sz w:val="22"/>
          <w:szCs w:val="22"/>
        </w:rPr>
        <w:t>Kaelble</w:t>
      </w:r>
      <w:proofErr w:type="spellEnd"/>
      <w:r w:rsidRPr="004311AF">
        <w:rPr>
          <w:sz w:val="22"/>
          <w:szCs w:val="22"/>
        </w:rPr>
        <w:t xml:space="preserve">, H., &amp; Thomas, M. (1991). Income </w:t>
      </w:r>
      <w:proofErr w:type="gramStart"/>
      <w:r w:rsidRPr="004311AF">
        <w:rPr>
          <w:sz w:val="22"/>
          <w:szCs w:val="22"/>
        </w:rPr>
        <w:t>distribution in</w:t>
      </w:r>
      <w:proofErr w:type="gramEnd"/>
      <w:r w:rsidRPr="004311AF">
        <w:rPr>
          <w:sz w:val="22"/>
          <w:szCs w:val="22"/>
        </w:rPr>
        <w:t xml:space="preserve"> historical perspective. Cambridge University </w:t>
      </w:r>
      <w:proofErr w:type="gramStart"/>
      <w:r w:rsidRPr="004311AF">
        <w:rPr>
          <w:sz w:val="22"/>
          <w:szCs w:val="22"/>
        </w:rPr>
        <w:t>press</w:t>
      </w:r>
      <w:proofErr w:type="gramEnd"/>
      <w:r w:rsidRPr="004311AF">
        <w:rPr>
          <w:sz w:val="22"/>
          <w:szCs w:val="22"/>
        </w:rPr>
        <w:t>.</w:t>
      </w:r>
    </w:p>
    <w:p w14:paraId="6E34FB17"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Krishna, A., Oh, J., Lee, J. K., Lee, H. Y., Perkins, J. M., Heo, J., Ro, Y. S., &amp; Subramanian, S. V. (2015). Short-term and long-term associations between household wealth and physical growth: a cross-comparative analysis of children from four low- and middle-income countries. </w:t>
      </w:r>
      <w:r w:rsidRPr="004311AF">
        <w:rPr>
          <w:i/>
          <w:iCs/>
          <w:sz w:val="22"/>
          <w:szCs w:val="22"/>
        </w:rPr>
        <w:t>Global health action, 8, 26523.</w:t>
      </w:r>
    </w:p>
    <w:p w14:paraId="0191A409"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Kufenko, V., Geloso, V., &amp; Prettner, K. (2018). Does size matter? Implications of household size for economic growth and convergence. Hohenheim Discussion Papers in Business, Economics and Social Sciences.</w:t>
      </w:r>
    </w:p>
    <w:p w14:paraId="4B4E985A" w14:textId="77777777" w:rsidR="004311AF" w:rsidRPr="004311AF" w:rsidRDefault="004311AF" w:rsidP="004311AF">
      <w:pPr>
        <w:pStyle w:val="Default"/>
        <w:tabs>
          <w:tab w:val="left" w:pos="270"/>
        </w:tabs>
        <w:spacing w:before="240" w:after="240"/>
        <w:ind w:left="270" w:hanging="270"/>
        <w:rPr>
          <w:i/>
          <w:iCs/>
          <w:sz w:val="22"/>
          <w:szCs w:val="22"/>
        </w:rPr>
      </w:pPr>
      <w:proofErr w:type="spellStart"/>
      <w:r w:rsidRPr="004311AF">
        <w:rPr>
          <w:sz w:val="22"/>
          <w:szCs w:val="22"/>
        </w:rPr>
        <w:t>Lezear</w:t>
      </w:r>
      <w:proofErr w:type="spellEnd"/>
      <w:r w:rsidRPr="004311AF">
        <w:rPr>
          <w:sz w:val="22"/>
          <w:szCs w:val="22"/>
        </w:rPr>
        <w:t xml:space="preserve">, P.E., &amp; T Michael, R. (1980). Family size and the distribution of real per capita income. </w:t>
      </w:r>
      <w:r w:rsidRPr="004311AF">
        <w:rPr>
          <w:i/>
          <w:iCs/>
          <w:sz w:val="22"/>
          <w:szCs w:val="22"/>
        </w:rPr>
        <w:t>The American Economic Review, 70(1), 91–107.</w:t>
      </w:r>
    </w:p>
    <w:p w14:paraId="21379F8C" w14:textId="77777777" w:rsidR="004311AF" w:rsidRPr="004311AF" w:rsidRDefault="004311AF" w:rsidP="004311AF">
      <w:pPr>
        <w:pStyle w:val="Default"/>
        <w:tabs>
          <w:tab w:val="left" w:pos="270"/>
        </w:tabs>
        <w:spacing w:before="240" w:after="240"/>
        <w:ind w:left="270" w:hanging="270"/>
        <w:rPr>
          <w:i/>
          <w:iCs/>
          <w:sz w:val="22"/>
          <w:szCs w:val="22"/>
        </w:rPr>
      </w:pPr>
      <w:proofErr w:type="spellStart"/>
      <w:r w:rsidRPr="004311AF">
        <w:rPr>
          <w:sz w:val="22"/>
          <w:szCs w:val="22"/>
        </w:rPr>
        <w:t>Maralani</w:t>
      </w:r>
      <w:proofErr w:type="spellEnd"/>
      <w:r w:rsidRPr="004311AF">
        <w:rPr>
          <w:sz w:val="22"/>
          <w:szCs w:val="22"/>
        </w:rPr>
        <w:t xml:space="preserve"> V. (2008). The changing relationship between family size and educational attainment over the course of socioeconomic development: </w:t>
      </w:r>
      <w:r w:rsidRPr="004311AF">
        <w:rPr>
          <w:i/>
          <w:iCs/>
          <w:sz w:val="22"/>
          <w:szCs w:val="22"/>
        </w:rPr>
        <w:t>evidence from Indonesia. Demography, 45(3), 693–717.</w:t>
      </w:r>
    </w:p>
    <w:p w14:paraId="6DF07D8C"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 xml:space="preserve">Michal, M.J. (1973). Size-Distribution of earnings and household incomes in small socialist countries. </w:t>
      </w:r>
      <w:r w:rsidRPr="004311AF">
        <w:rPr>
          <w:i/>
          <w:iCs/>
          <w:sz w:val="22"/>
          <w:szCs w:val="22"/>
        </w:rPr>
        <w:t>Review of Income and Wealth, 19(4), 407–427.</w:t>
      </w:r>
    </w:p>
    <w:p w14:paraId="3E0D4CD6"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Mumford, J.K. (2016). Prosperity, sustainability and the measurement of wealth.</w:t>
      </w:r>
      <w:r w:rsidRPr="004311AF">
        <w:rPr>
          <w:i/>
          <w:iCs/>
          <w:sz w:val="22"/>
          <w:szCs w:val="22"/>
        </w:rPr>
        <w:t xml:space="preserve"> Asia and the Pacific Policy Studies, 3(2), 226–234.</w:t>
      </w:r>
    </w:p>
    <w:p w14:paraId="5FE69333" w14:textId="5D05CEE0"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lastRenderedPageBreak/>
        <w:t>Peters, H.D., Garg, A., Bloom, G., G Walker, D., R Brieger, W., &amp; M Rahman, H. (2008). Poverty and access to health care in developing countries</w:t>
      </w:r>
      <w:r w:rsidRPr="004311AF">
        <w:rPr>
          <w:i/>
          <w:iCs/>
          <w:sz w:val="22"/>
          <w:szCs w:val="22"/>
        </w:rPr>
        <w:t>. Annals of the New York Academy of Sciences, 1136(1), 161–171.</w:t>
      </w:r>
    </w:p>
    <w:p w14:paraId="2BA9FAF3"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Safllios-Rothschild, C. (1980). The role of the family in development: Economic decision making in low-income families and its implications for the design of development programs, Finance &amp; Development, 0017(004), A012.</w:t>
      </w:r>
    </w:p>
    <w:p w14:paraId="5AC36A77" w14:textId="77777777" w:rsidR="00F221FD" w:rsidRDefault="004311AF" w:rsidP="00F221FD">
      <w:pPr>
        <w:pStyle w:val="Default"/>
        <w:tabs>
          <w:tab w:val="left" w:pos="270"/>
        </w:tabs>
        <w:spacing w:before="240" w:after="240"/>
        <w:ind w:left="270" w:hanging="270"/>
        <w:rPr>
          <w:i/>
          <w:iCs/>
          <w:sz w:val="22"/>
          <w:szCs w:val="22"/>
        </w:rPr>
      </w:pPr>
      <w:r w:rsidRPr="004311AF">
        <w:rPr>
          <w:sz w:val="22"/>
          <w:szCs w:val="22"/>
        </w:rPr>
        <w:t xml:space="preserve">Tripathi. (2020). Does economic development reduce household size? Evidence From India, </w:t>
      </w:r>
      <w:r w:rsidRPr="004311AF">
        <w:rPr>
          <w:i/>
          <w:iCs/>
          <w:sz w:val="22"/>
          <w:szCs w:val="22"/>
        </w:rPr>
        <w:t>Journal of Policy Modeling, 42(5), 0161–8938.</w:t>
      </w:r>
    </w:p>
    <w:p w14:paraId="4130263E" w14:textId="77777777" w:rsidR="00F221FD" w:rsidRDefault="00F221FD" w:rsidP="00F221FD">
      <w:pPr>
        <w:pStyle w:val="Default"/>
        <w:tabs>
          <w:tab w:val="left" w:pos="270"/>
        </w:tabs>
        <w:spacing w:before="240" w:after="240"/>
        <w:ind w:left="270" w:hanging="270"/>
      </w:pPr>
      <w:r w:rsidRPr="00003464">
        <w:t>Tsega, M. A., et al. (2023). Health expenditure and economic vulnerability in large households in developing countries. </w:t>
      </w:r>
      <w:r w:rsidRPr="00003464">
        <w:rPr>
          <w:i/>
          <w:iCs/>
        </w:rPr>
        <w:t>Health Economics Review, 13</w:t>
      </w:r>
      <w:r w:rsidRPr="00003464">
        <w:t>(1), Article 12.</w:t>
      </w:r>
    </w:p>
    <w:p w14:paraId="7600B1BC" w14:textId="6F0580EE" w:rsidR="00F47A08" w:rsidRDefault="00F47A08" w:rsidP="00F221FD">
      <w:pPr>
        <w:pStyle w:val="Default"/>
        <w:tabs>
          <w:tab w:val="left" w:pos="270"/>
        </w:tabs>
        <w:spacing w:before="240" w:after="240"/>
        <w:ind w:left="270" w:hanging="270"/>
        <w:rPr>
          <w:i/>
          <w:iCs/>
          <w:sz w:val="22"/>
          <w:szCs w:val="22"/>
        </w:rPr>
      </w:pPr>
      <w:r w:rsidRPr="00F47A08">
        <w:rPr>
          <w:sz w:val="22"/>
          <w:szCs w:val="22"/>
        </w:rPr>
        <w:t>United Nations Population Division. (2019). World population prospects 2019:</w:t>
      </w:r>
      <w:r w:rsidRPr="00F47A08">
        <w:rPr>
          <w:i/>
          <w:iCs/>
          <w:sz w:val="22"/>
          <w:szCs w:val="22"/>
        </w:rPr>
        <w:t xml:space="preserve"> Highlights. United Nations.</w:t>
      </w:r>
    </w:p>
    <w:p w14:paraId="12E92A31" w14:textId="038805EE" w:rsidR="004311AF" w:rsidRPr="00F47A08" w:rsidRDefault="004311AF" w:rsidP="00F47A08">
      <w:pPr>
        <w:pStyle w:val="Default"/>
        <w:tabs>
          <w:tab w:val="left" w:pos="270"/>
        </w:tabs>
        <w:spacing w:before="240" w:after="240"/>
        <w:ind w:left="270" w:hanging="270"/>
        <w:rPr>
          <w:i/>
          <w:iCs/>
          <w:sz w:val="22"/>
          <w:szCs w:val="22"/>
        </w:rPr>
      </w:pPr>
      <w:r w:rsidRPr="004311AF">
        <w:rPr>
          <w:sz w:val="22"/>
          <w:szCs w:val="22"/>
        </w:rPr>
        <w:t>United Nations, Department of Economic and Social Affairs, Population Division (2017). Household Size and Composition Around the World 2017.</w:t>
      </w:r>
    </w:p>
    <w:p w14:paraId="160460D6" w14:textId="77777777" w:rsidR="004311AF" w:rsidRDefault="004311AF" w:rsidP="004311AF">
      <w:pPr>
        <w:pStyle w:val="Default"/>
        <w:tabs>
          <w:tab w:val="left" w:pos="270"/>
        </w:tabs>
        <w:spacing w:before="240" w:after="240"/>
        <w:ind w:left="270" w:hanging="270"/>
        <w:rPr>
          <w:sz w:val="22"/>
          <w:szCs w:val="22"/>
        </w:rPr>
      </w:pPr>
      <w:r w:rsidRPr="004311AF">
        <w:rPr>
          <w:sz w:val="22"/>
          <w:szCs w:val="22"/>
        </w:rPr>
        <w:t>United Nations, Department of Economic and Social Affairs, Population Division (2019). Patterns and trends in household size and composition: Evidence from a United Nations dataset. (ST/ESA/SER.A/433).</w:t>
      </w:r>
    </w:p>
    <w:p w14:paraId="21B3DC74" w14:textId="77777777" w:rsidR="00F221FD" w:rsidRDefault="00F221FD" w:rsidP="00F221FD">
      <w:pPr>
        <w:pStyle w:val="Default"/>
        <w:tabs>
          <w:tab w:val="left" w:pos="270"/>
        </w:tabs>
        <w:spacing w:before="240" w:after="240"/>
        <w:ind w:left="270" w:hanging="270"/>
        <w:rPr>
          <w:i/>
          <w:iCs/>
          <w:sz w:val="22"/>
          <w:szCs w:val="22"/>
        </w:rPr>
      </w:pPr>
      <w:r w:rsidRPr="00F47A08">
        <w:rPr>
          <w:sz w:val="22"/>
          <w:szCs w:val="22"/>
        </w:rPr>
        <w:t>Wilmoth, J., et al. (2022). Global population growth and its socioeconomic implications.</w:t>
      </w:r>
      <w:r w:rsidRPr="00F47A08">
        <w:rPr>
          <w:i/>
          <w:iCs/>
          <w:sz w:val="22"/>
          <w:szCs w:val="22"/>
        </w:rPr>
        <w:t> UNICEF Ethiopia Report.</w:t>
      </w:r>
    </w:p>
    <w:p w14:paraId="4103ACB6" w14:textId="51F79249" w:rsidR="004311AF" w:rsidRPr="004311AF" w:rsidRDefault="004311AF" w:rsidP="00F221FD">
      <w:pPr>
        <w:pStyle w:val="Default"/>
        <w:tabs>
          <w:tab w:val="left" w:pos="270"/>
        </w:tabs>
        <w:spacing w:before="240" w:after="240"/>
        <w:ind w:left="270" w:hanging="270"/>
        <w:rPr>
          <w:i/>
          <w:iCs/>
          <w:sz w:val="22"/>
          <w:szCs w:val="22"/>
        </w:rPr>
      </w:pPr>
      <w:r w:rsidRPr="004311AF">
        <w:rPr>
          <w:sz w:val="22"/>
          <w:szCs w:val="22"/>
        </w:rPr>
        <w:t xml:space="preserve">Yue, L., &amp; Martin, R. (2015). Households or </w:t>
      </w:r>
      <w:proofErr w:type="gramStart"/>
      <w:r w:rsidRPr="004311AF">
        <w:rPr>
          <w:sz w:val="22"/>
          <w:szCs w:val="22"/>
        </w:rPr>
        <w:t>locations?:</w:t>
      </w:r>
      <w:proofErr w:type="gramEnd"/>
      <w:r w:rsidRPr="004311AF">
        <w:rPr>
          <w:sz w:val="22"/>
          <w:szCs w:val="22"/>
        </w:rPr>
        <w:t xml:space="preserve"> Cities, catchment areas and prosperity in </w:t>
      </w:r>
      <w:proofErr w:type="spellStart"/>
      <w:r w:rsidRPr="004311AF">
        <w:rPr>
          <w:sz w:val="22"/>
          <w:szCs w:val="22"/>
        </w:rPr>
        <w:t>india</w:t>
      </w:r>
      <w:proofErr w:type="spellEnd"/>
      <w:r w:rsidRPr="004311AF">
        <w:rPr>
          <w:sz w:val="22"/>
          <w:szCs w:val="22"/>
        </w:rPr>
        <w:t xml:space="preserve">. </w:t>
      </w:r>
      <w:r w:rsidRPr="004311AF">
        <w:rPr>
          <w:i/>
          <w:iCs/>
          <w:sz w:val="22"/>
          <w:szCs w:val="22"/>
        </w:rPr>
        <w:t xml:space="preserve">The Policy Working Paper Series, 7473, 39. </w:t>
      </w:r>
    </w:p>
    <w:p w14:paraId="45059A15"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Zhu, Y., Bashir, S. &amp; Marie, M </w:t>
      </w:r>
      <w:r w:rsidRPr="004311AF">
        <w:rPr>
          <w:iCs/>
          <w:sz w:val="22"/>
          <w:szCs w:val="22"/>
        </w:rPr>
        <w:t>(2022).</w:t>
      </w:r>
      <w:r w:rsidRPr="004311AF">
        <w:rPr>
          <w:sz w:val="22"/>
          <w:szCs w:val="22"/>
        </w:rPr>
        <w:t xml:space="preserve"> Assessing the Relationship between Poverty and Economic Growth: Does Sustainable </w:t>
      </w:r>
      <w:proofErr w:type="gramStart"/>
      <w:r w:rsidRPr="004311AF">
        <w:rPr>
          <w:sz w:val="22"/>
          <w:szCs w:val="22"/>
        </w:rPr>
        <w:t>Development Goal</w:t>
      </w:r>
      <w:proofErr w:type="gramEnd"/>
      <w:r w:rsidRPr="004311AF">
        <w:rPr>
          <w:sz w:val="22"/>
          <w:szCs w:val="22"/>
        </w:rPr>
        <w:t xml:space="preserve"> Can be </w:t>
      </w:r>
      <w:proofErr w:type="gramStart"/>
      <w:r w:rsidRPr="004311AF">
        <w:rPr>
          <w:sz w:val="22"/>
          <w:szCs w:val="22"/>
        </w:rPr>
        <w:t>Achieved?.</w:t>
      </w:r>
      <w:proofErr w:type="gramEnd"/>
      <w:r w:rsidRPr="004311AF">
        <w:rPr>
          <w:sz w:val="22"/>
          <w:szCs w:val="22"/>
        </w:rPr>
        <w:t xml:space="preserve"> </w:t>
      </w:r>
      <w:r w:rsidRPr="004311AF">
        <w:rPr>
          <w:i/>
          <w:iCs/>
          <w:sz w:val="22"/>
          <w:szCs w:val="22"/>
        </w:rPr>
        <w:t xml:space="preserve">Environ Sci </w:t>
      </w:r>
      <w:proofErr w:type="spellStart"/>
      <w:r w:rsidRPr="004311AF">
        <w:rPr>
          <w:i/>
          <w:iCs/>
          <w:sz w:val="22"/>
          <w:szCs w:val="22"/>
        </w:rPr>
        <w:t>Pollut</w:t>
      </w:r>
      <w:proofErr w:type="spellEnd"/>
      <w:r w:rsidRPr="004311AF">
        <w:rPr>
          <w:i/>
          <w:iCs/>
          <w:sz w:val="22"/>
          <w:szCs w:val="22"/>
        </w:rPr>
        <w:t xml:space="preserve"> Res 29, 27613–27623 </w:t>
      </w:r>
    </w:p>
    <w:p w14:paraId="02F4FAEA" w14:textId="77777777" w:rsidR="004311AF" w:rsidRPr="004311AF" w:rsidRDefault="004311AF" w:rsidP="004311AF">
      <w:pPr>
        <w:pStyle w:val="Default"/>
        <w:tabs>
          <w:tab w:val="left" w:pos="270"/>
        </w:tabs>
        <w:spacing w:before="240" w:after="240"/>
        <w:ind w:left="270" w:hanging="270"/>
        <w:rPr>
          <w:rFonts w:eastAsia="Times New Roman"/>
          <w:b/>
          <w:bCs/>
          <w:sz w:val="22"/>
          <w:szCs w:val="22"/>
        </w:rPr>
      </w:pPr>
    </w:p>
    <w:p w14:paraId="06C07E11" w14:textId="77777777" w:rsidR="00BC3615" w:rsidRDefault="00BC3615" w:rsidP="00235438">
      <w:pPr>
        <w:pStyle w:val="Default"/>
        <w:tabs>
          <w:tab w:val="left" w:pos="270"/>
        </w:tabs>
        <w:spacing w:before="240" w:after="240"/>
        <w:ind w:left="270" w:hanging="270"/>
        <w:jc w:val="both"/>
        <w:rPr>
          <w:sz w:val="22"/>
          <w:szCs w:val="22"/>
        </w:rPr>
      </w:pPr>
    </w:p>
    <w:p w14:paraId="05823F1F" w14:textId="77777777" w:rsidR="009A70FC" w:rsidRPr="00CA0024" w:rsidRDefault="009A70FC" w:rsidP="00235438">
      <w:pPr>
        <w:rPr>
          <w:sz w:val="22"/>
          <w:szCs w:val="22"/>
        </w:rPr>
      </w:pPr>
    </w:p>
    <w:p w14:paraId="55CD5044" w14:textId="50E76DAF" w:rsidR="00234CA9" w:rsidRPr="00CA0024" w:rsidRDefault="00234CA9" w:rsidP="00235438">
      <w:pPr>
        <w:pStyle w:val="Default"/>
        <w:tabs>
          <w:tab w:val="left" w:pos="270"/>
        </w:tabs>
        <w:spacing w:before="240" w:after="240"/>
        <w:ind w:left="270" w:hanging="270"/>
        <w:jc w:val="both"/>
        <w:rPr>
          <w:sz w:val="22"/>
          <w:szCs w:val="22"/>
        </w:rPr>
      </w:pPr>
    </w:p>
    <w:sectPr w:rsidR="00234CA9" w:rsidRPr="00CA0024" w:rsidSect="00474584">
      <w:headerReference w:type="even" r:id="rId27"/>
      <w:headerReference w:type="default" r:id="rId28"/>
      <w:footerReference w:type="even" r:id="rId29"/>
      <w:footerReference w:type="default" r:id="rId30"/>
      <w:headerReference w:type="first" r:id="rId31"/>
      <w:footerReference w:type="first" r:id="rId32"/>
      <w:pgSz w:w="12240" w:h="15840"/>
      <w:pgMar w:top="1440" w:right="180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3BADD" w14:textId="77777777" w:rsidR="00CF4AAC" w:rsidRDefault="00CF4AAC" w:rsidP="00D10D0E">
      <w:r>
        <w:separator/>
      </w:r>
    </w:p>
  </w:endnote>
  <w:endnote w:type="continuationSeparator" w:id="0">
    <w:p w14:paraId="0D8C8445" w14:textId="77777777" w:rsidR="00CF4AAC" w:rsidRDefault="00CF4AAC" w:rsidP="00D1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7729" w14:textId="77777777" w:rsidR="001317F4" w:rsidRDefault="001317F4" w:rsidP="00D1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94293" w14:textId="77777777" w:rsidR="001317F4" w:rsidRDefault="001317F4">
    <w:pPr>
      <w:pStyle w:val="Footer"/>
    </w:pPr>
  </w:p>
  <w:p w14:paraId="5E9E71B8" w14:textId="77777777" w:rsidR="00042DBF" w:rsidRDefault="00042DBF"/>
  <w:p w14:paraId="1C0A79C1" w14:textId="77777777" w:rsidR="00042DBF" w:rsidRDefault="00042DBF"/>
  <w:p w14:paraId="1C299EE3" w14:textId="77777777" w:rsidR="00042DBF" w:rsidRDefault="00042D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B7C96" w14:textId="77777777" w:rsidR="001317F4" w:rsidRDefault="00131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CA2C1" w14:textId="77777777" w:rsidR="001317F4" w:rsidRPr="009C5F81" w:rsidRDefault="001317F4">
    <w:pPr>
      <w:pStyle w:val="Footer"/>
      <w:rPr>
        <w:rFonts w:ascii="Tahoma" w:hAnsi="Tahoma" w:cs="Tahoma"/>
        <w:sz w:val="20"/>
        <w:szCs w:val="20"/>
      </w:rPr>
    </w:pPr>
    <w:r>
      <w:tab/>
    </w:r>
    <w:r w:rsidRPr="009C5F81">
      <w:rPr>
        <w:rFonts w:ascii="Tahoma" w:hAnsi="Tahoma" w:cs="Tahoma"/>
        <w:sz w:val="20"/>
        <w:szCs w:val="20"/>
      </w:rPr>
      <w:t>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89A95" w14:textId="77777777" w:rsidR="00CF4AAC" w:rsidRDefault="00CF4AAC" w:rsidP="00D10D0E">
      <w:r>
        <w:separator/>
      </w:r>
    </w:p>
  </w:footnote>
  <w:footnote w:type="continuationSeparator" w:id="0">
    <w:p w14:paraId="59511CB3" w14:textId="77777777" w:rsidR="00CF4AAC" w:rsidRDefault="00CF4AAC" w:rsidP="00D10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F88C" w14:textId="514C32C3" w:rsidR="00B80F33" w:rsidRDefault="00000000">
    <w:pPr>
      <w:pStyle w:val="Header"/>
    </w:pPr>
    <w:r>
      <w:rPr>
        <w:noProof/>
      </w:rPr>
      <w:pict w14:anchorId="6301A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39454" o:spid="_x0000_s1026" type="#_x0000_t136" style="position:absolute;margin-left:0;margin-top:0;width:525.25pt;height:58.3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98B32" w14:textId="2E96E9B0" w:rsidR="001317F4" w:rsidRPr="009C5F81" w:rsidRDefault="00000000" w:rsidP="00D10D0E">
    <w:pPr>
      <w:pStyle w:val="Header"/>
      <w:ind w:right="-511"/>
      <w:rPr>
        <w:rFonts w:ascii="Tahoma" w:hAnsi="Tahoma" w:cs="Tahoma"/>
        <w:sz w:val="20"/>
        <w:szCs w:val="20"/>
      </w:rPr>
    </w:pPr>
    <w:r>
      <w:rPr>
        <w:noProof/>
      </w:rPr>
      <w:pict w14:anchorId="0E27F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39455" o:spid="_x0000_s1027" type="#_x0000_t136" style="position:absolute;margin-left:0;margin-top:0;width:525.25pt;height:58.3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1317F4" w:rsidRPr="009C5F81">
      <w:rPr>
        <w:rFonts w:ascii="Tahoma" w:hAnsi="Tahoma" w:cs="Tahoma"/>
        <w:sz w:val="20"/>
        <w:szCs w:val="20"/>
      </w:rPr>
      <w:t xml:space="preserve"> </w:t>
    </w:r>
  </w:p>
  <w:p w14:paraId="0D5DE398" w14:textId="77777777" w:rsidR="001317F4" w:rsidRPr="009C5F81" w:rsidRDefault="001317F4" w:rsidP="00D10D0E">
    <w:pPr>
      <w:autoSpaceDE w:val="0"/>
      <w:autoSpaceDN w:val="0"/>
      <w:adjustRightInd w:val="0"/>
      <w:ind w:right="-511"/>
      <w:jc w:val="both"/>
      <w:rPr>
        <w:rFonts w:ascii="Tahoma" w:hAnsi="Tahoma" w:cs="Tahoma"/>
        <w:sz w:val="20"/>
        <w:szCs w:val="20"/>
      </w:rPr>
    </w:pPr>
  </w:p>
  <w:p w14:paraId="2EB569C0" w14:textId="77777777" w:rsidR="00042DBF" w:rsidRDefault="00042DBF"/>
  <w:p w14:paraId="2E0F1A40" w14:textId="77777777" w:rsidR="00042DBF" w:rsidRDefault="00042DBF"/>
  <w:p w14:paraId="0DFA3B0E" w14:textId="77777777" w:rsidR="00042DBF" w:rsidRDefault="00042D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5AB9" w14:textId="010A2DB5" w:rsidR="001317F4" w:rsidRPr="00F479AD" w:rsidRDefault="00000000" w:rsidP="00F479AD">
    <w:pPr>
      <w:pStyle w:val="Heading1"/>
      <w:spacing w:before="0" w:line="240" w:lineRule="auto"/>
      <w:ind w:right="-511"/>
      <w:rPr>
        <w:rFonts w:ascii="Tahoma" w:hAnsi="Tahoma" w:cs="Tahoma"/>
        <w:b w:val="0"/>
        <w:bCs w:val="0"/>
        <w:color w:val="auto"/>
        <w:sz w:val="20"/>
        <w:szCs w:val="20"/>
      </w:rPr>
    </w:pPr>
    <w:r>
      <w:rPr>
        <w:noProof/>
      </w:rPr>
      <w:pict w14:anchorId="0E698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39453" o:spid="_x0000_s1025" type="#_x0000_t136" style="position:absolute;margin-left:0;margin-top:0;width:525.25pt;height:58.3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9D74F03" w14:textId="77777777" w:rsidR="001317F4" w:rsidRPr="009C5F81" w:rsidRDefault="001317F4">
    <w:pPr>
      <w:pStyle w:val="Header"/>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822C44A"/>
    <w:lvl w:ilvl="0">
      <w:numFmt w:val="bullet"/>
      <w:lvlText w:val="*"/>
      <w:lvlJc w:val="left"/>
    </w:lvl>
  </w:abstractNum>
  <w:abstractNum w:abstractNumId="1" w15:restartNumberingAfterBreak="0">
    <w:nsid w:val="00000002"/>
    <w:multiLevelType w:val="hybridMultilevel"/>
    <w:tmpl w:val="08865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9125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000005"/>
    <w:multiLevelType w:val="hybridMultilevel"/>
    <w:tmpl w:val="F698E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hybridMultilevel"/>
    <w:tmpl w:val="168EA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0000008"/>
    <w:multiLevelType w:val="hybridMultilevel"/>
    <w:tmpl w:val="ACB63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D"/>
    <w:multiLevelType w:val="hybridMultilevel"/>
    <w:tmpl w:val="32A8B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00000E"/>
    <w:multiLevelType w:val="multilevel"/>
    <w:tmpl w:val="00D43D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1CF227D"/>
    <w:multiLevelType w:val="hybridMultilevel"/>
    <w:tmpl w:val="8EC827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772DEC"/>
    <w:multiLevelType w:val="multilevel"/>
    <w:tmpl w:val="F83A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4043A1"/>
    <w:multiLevelType w:val="hybridMultilevel"/>
    <w:tmpl w:val="68225F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3359B"/>
    <w:multiLevelType w:val="hybridMultilevel"/>
    <w:tmpl w:val="7CF89E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9789D"/>
    <w:multiLevelType w:val="hybridMultilevel"/>
    <w:tmpl w:val="207C75FC"/>
    <w:lvl w:ilvl="0" w:tplc="147C1C8A">
      <w:start w:val="3"/>
      <w:numFmt w:val="decimal"/>
      <w:lvlText w:val="%1.2.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041B8"/>
    <w:multiLevelType w:val="multilevel"/>
    <w:tmpl w:val="E912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C173FA"/>
    <w:multiLevelType w:val="multilevel"/>
    <w:tmpl w:val="00CE3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C92959"/>
    <w:multiLevelType w:val="hybridMultilevel"/>
    <w:tmpl w:val="5DF28442"/>
    <w:lvl w:ilvl="0" w:tplc="58BA39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D67E14"/>
    <w:multiLevelType w:val="multilevel"/>
    <w:tmpl w:val="30849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D948C0"/>
    <w:multiLevelType w:val="hybridMultilevel"/>
    <w:tmpl w:val="50EE40C8"/>
    <w:lvl w:ilvl="0" w:tplc="4880A8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C840D9"/>
    <w:multiLevelType w:val="hybridMultilevel"/>
    <w:tmpl w:val="F710D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6A77AE"/>
    <w:multiLevelType w:val="multilevel"/>
    <w:tmpl w:val="392C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1501AA"/>
    <w:multiLevelType w:val="hybridMultilevel"/>
    <w:tmpl w:val="11FC3588"/>
    <w:lvl w:ilvl="0" w:tplc="6A6AC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F3FE0"/>
    <w:multiLevelType w:val="hybridMultilevel"/>
    <w:tmpl w:val="07AEFE86"/>
    <w:lvl w:ilvl="0" w:tplc="86EEDFF2">
      <w:start w:val="3"/>
      <w:numFmt w:val="decimal"/>
      <w:lvlText w:val="%1.2.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A40311"/>
    <w:multiLevelType w:val="multilevel"/>
    <w:tmpl w:val="CA16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633649"/>
    <w:multiLevelType w:val="multilevel"/>
    <w:tmpl w:val="B7860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171909"/>
    <w:multiLevelType w:val="hybridMultilevel"/>
    <w:tmpl w:val="6B4E31AE"/>
    <w:lvl w:ilvl="0" w:tplc="53729F5C">
      <w:start w:val="3"/>
      <w:numFmt w:val="decimal"/>
      <w:lvlText w:val="%1.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112AF2"/>
    <w:multiLevelType w:val="multilevel"/>
    <w:tmpl w:val="91C84B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FB56C84"/>
    <w:multiLevelType w:val="hybridMultilevel"/>
    <w:tmpl w:val="B97C5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DF3564"/>
    <w:multiLevelType w:val="hybridMultilevel"/>
    <w:tmpl w:val="1A8CCE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810A71"/>
    <w:multiLevelType w:val="multilevel"/>
    <w:tmpl w:val="5F10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D459B8"/>
    <w:multiLevelType w:val="hybridMultilevel"/>
    <w:tmpl w:val="2814EB76"/>
    <w:lvl w:ilvl="0" w:tplc="C52E0A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145F81"/>
    <w:multiLevelType w:val="hybridMultilevel"/>
    <w:tmpl w:val="584E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4060AD"/>
    <w:multiLevelType w:val="multilevel"/>
    <w:tmpl w:val="2146E6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387E4B"/>
    <w:multiLevelType w:val="multilevel"/>
    <w:tmpl w:val="A008BB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C10E0C"/>
    <w:multiLevelType w:val="hybridMultilevel"/>
    <w:tmpl w:val="FD345788"/>
    <w:lvl w:ilvl="0" w:tplc="0BB8FD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8839E5"/>
    <w:multiLevelType w:val="multilevel"/>
    <w:tmpl w:val="FD72B864"/>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2114C4B"/>
    <w:multiLevelType w:val="multilevel"/>
    <w:tmpl w:val="2D8CA1D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15:restartNumberingAfterBreak="0">
    <w:nsid w:val="453C59BC"/>
    <w:multiLevelType w:val="hybridMultilevel"/>
    <w:tmpl w:val="16DAF57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7" w15:restartNumberingAfterBreak="0">
    <w:nsid w:val="46A7374C"/>
    <w:multiLevelType w:val="hybridMultilevel"/>
    <w:tmpl w:val="A356CBDC"/>
    <w:lvl w:ilvl="0" w:tplc="DEA2A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566127"/>
    <w:multiLevelType w:val="multilevel"/>
    <w:tmpl w:val="D6FE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E6036A"/>
    <w:multiLevelType w:val="hybridMultilevel"/>
    <w:tmpl w:val="DEFABB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4E555CA5"/>
    <w:multiLevelType w:val="hybridMultilevel"/>
    <w:tmpl w:val="23C23E44"/>
    <w:lvl w:ilvl="0" w:tplc="BD0045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A22F95"/>
    <w:multiLevelType w:val="hybridMultilevel"/>
    <w:tmpl w:val="ACFEF9C2"/>
    <w:lvl w:ilvl="0" w:tplc="42FA02B8">
      <w:start w:val="3"/>
      <w:numFmt w:val="decimal"/>
      <w:lvlText w:val="%1.2.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BB13F0"/>
    <w:multiLevelType w:val="multilevel"/>
    <w:tmpl w:val="2146E6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0B0144"/>
    <w:multiLevelType w:val="multilevel"/>
    <w:tmpl w:val="81D4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9E7DFD"/>
    <w:multiLevelType w:val="multilevel"/>
    <w:tmpl w:val="3626D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AA3C06"/>
    <w:multiLevelType w:val="hybridMultilevel"/>
    <w:tmpl w:val="0E2ACA8E"/>
    <w:lvl w:ilvl="0" w:tplc="40E4C5AA">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5332E1"/>
    <w:multiLevelType w:val="multilevel"/>
    <w:tmpl w:val="1AF0E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654C87"/>
    <w:multiLevelType w:val="multilevel"/>
    <w:tmpl w:val="35B0F14A"/>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3E5660B"/>
    <w:multiLevelType w:val="multilevel"/>
    <w:tmpl w:val="0A584658"/>
    <w:lvl w:ilvl="0">
      <w:start w:val="1"/>
      <w:numFmt w:val="decimal"/>
      <w:lvlText w:val="%1."/>
      <w:lvlJc w:val="left"/>
      <w:pPr>
        <w:ind w:left="720" w:hanging="360"/>
      </w:pPr>
      <w:rPr>
        <w:b/>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C7E5398"/>
    <w:multiLevelType w:val="multilevel"/>
    <w:tmpl w:val="3F82D692"/>
    <w:lvl w:ilvl="0">
      <w:start w:val="1"/>
      <w:numFmt w:val="upperRoman"/>
      <w:lvlText w:val="%1."/>
      <w:lvlJc w:val="righ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80680555">
    <w:abstractNumId w:val="0"/>
    <w:lvlOverride w:ilvl="0">
      <w:lvl w:ilvl="0">
        <w:numFmt w:val="bullet"/>
        <w:lvlText w:val=""/>
        <w:legacy w:legacy="1" w:legacySpace="0" w:legacyIndent="360"/>
        <w:lvlJc w:val="left"/>
        <w:rPr>
          <w:rFonts w:ascii="Symbol" w:hAnsi="Symbol" w:hint="default"/>
        </w:rPr>
      </w:lvl>
    </w:lvlOverride>
  </w:num>
  <w:num w:numId="2" w16cid:durableId="1085763983">
    <w:abstractNumId w:val="34"/>
  </w:num>
  <w:num w:numId="3" w16cid:durableId="499320967">
    <w:abstractNumId w:val="47"/>
  </w:num>
  <w:num w:numId="4" w16cid:durableId="873691605">
    <w:abstractNumId w:val="49"/>
  </w:num>
  <w:num w:numId="5" w16cid:durableId="1571963432">
    <w:abstractNumId w:val="37"/>
  </w:num>
  <w:num w:numId="6" w16cid:durableId="1330476867">
    <w:abstractNumId w:val="20"/>
  </w:num>
  <w:num w:numId="7" w16cid:durableId="1236821352">
    <w:abstractNumId w:val="32"/>
  </w:num>
  <w:num w:numId="8" w16cid:durableId="1405908843">
    <w:abstractNumId w:val="27"/>
  </w:num>
  <w:num w:numId="9" w16cid:durableId="1710452619">
    <w:abstractNumId w:val="10"/>
  </w:num>
  <w:num w:numId="10" w16cid:durableId="1348554301">
    <w:abstractNumId w:val="24"/>
  </w:num>
  <w:num w:numId="11" w16cid:durableId="561796333">
    <w:abstractNumId w:val="12"/>
  </w:num>
  <w:num w:numId="12" w16cid:durableId="962030934">
    <w:abstractNumId w:val="48"/>
  </w:num>
  <w:num w:numId="13" w16cid:durableId="1708214047">
    <w:abstractNumId w:val="21"/>
  </w:num>
  <w:num w:numId="14" w16cid:durableId="1608653952">
    <w:abstractNumId w:val="17"/>
  </w:num>
  <w:num w:numId="15" w16cid:durableId="1330064906">
    <w:abstractNumId w:val="41"/>
  </w:num>
  <w:num w:numId="16" w16cid:durableId="1039665747">
    <w:abstractNumId w:val="35"/>
  </w:num>
  <w:num w:numId="17" w16cid:durableId="691347467">
    <w:abstractNumId w:val="25"/>
  </w:num>
  <w:num w:numId="18" w16cid:durableId="1737363773">
    <w:abstractNumId w:val="33"/>
  </w:num>
  <w:num w:numId="19" w16cid:durableId="931354932">
    <w:abstractNumId w:val="29"/>
  </w:num>
  <w:num w:numId="20" w16cid:durableId="379138930">
    <w:abstractNumId w:val="40"/>
  </w:num>
  <w:num w:numId="21" w16cid:durableId="1095397461">
    <w:abstractNumId w:val="15"/>
  </w:num>
  <w:num w:numId="22" w16cid:durableId="825055169">
    <w:abstractNumId w:val="39"/>
  </w:num>
  <w:num w:numId="23" w16cid:durableId="310211108">
    <w:abstractNumId w:val="36"/>
  </w:num>
  <w:num w:numId="24" w16cid:durableId="288973917">
    <w:abstractNumId w:val="45"/>
  </w:num>
  <w:num w:numId="25" w16cid:durableId="1352731074">
    <w:abstractNumId w:val="11"/>
  </w:num>
  <w:num w:numId="26" w16cid:durableId="802114675">
    <w:abstractNumId w:val="18"/>
  </w:num>
  <w:num w:numId="27" w16cid:durableId="876702682">
    <w:abstractNumId w:val="26"/>
  </w:num>
  <w:num w:numId="28" w16cid:durableId="1068458550">
    <w:abstractNumId w:val="30"/>
  </w:num>
  <w:num w:numId="29" w16cid:durableId="1355958262">
    <w:abstractNumId w:val="8"/>
  </w:num>
  <w:num w:numId="30" w16cid:durableId="1760175173">
    <w:abstractNumId w:val="3"/>
  </w:num>
  <w:num w:numId="31" w16cid:durableId="1059786227">
    <w:abstractNumId w:val="2"/>
  </w:num>
  <w:num w:numId="32" w16cid:durableId="2094549489">
    <w:abstractNumId w:val="1"/>
  </w:num>
  <w:num w:numId="33" w16cid:durableId="2126465333">
    <w:abstractNumId w:val="5"/>
  </w:num>
  <w:num w:numId="34" w16cid:durableId="1157498689">
    <w:abstractNumId w:val="4"/>
  </w:num>
  <w:num w:numId="35" w16cid:durableId="1489514407">
    <w:abstractNumId w:val="13"/>
  </w:num>
  <w:num w:numId="36" w16cid:durableId="1913805734">
    <w:abstractNumId w:val="19"/>
  </w:num>
  <w:num w:numId="37" w16cid:durableId="584731889">
    <w:abstractNumId w:val="7"/>
  </w:num>
  <w:num w:numId="38" w16cid:durableId="1365327757">
    <w:abstractNumId w:val="42"/>
  </w:num>
  <w:num w:numId="39" w16cid:durableId="1150950607">
    <w:abstractNumId w:val="6"/>
  </w:num>
  <w:num w:numId="40" w16cid:durableId="1797597788">
    <w:abstractNumId w:val="16"/>
  </w:num>
  <w:num w:numId="41" w16cid:durableId="1345522647">
    <w:abstractNumId w:val="23"/>
  </w:num>
  <w:num w:numId="42" w16cid:durableId="1212575091">
    <w:abstractNumId w:val="14"/>
  </w:num>
  <w:num w:numId="43" w16cid:durableId="1420980732">
    <w:abstractNumId w:val="44"/>
  </w:num>
  <w:num w:numId="44" w16cid:durableId="1322270491">
    <w:abstractNumId w:val="22"/>
  </w:num>
  <w:num w:numId="45" w16cid:durableId="700132509">
    <w:abstractNumId w:val="43"/>
  </w:num>
  <w:num w:numId="46" w16cid:durableId="1863543980">
    <w:abstractNumId w:val="28"/>
  </w:num>
  <w:num w:numId="47" w16cid:durableId="1190023811">
    <w:abstractNumId w:val="38"/>
  </w:num>
  <w:num w:numId="48" w16cid:durableId="445393727">
    <w:abstractNumId w:val="9"/>
  </w:num>
  <w:num w:numId="49" w16cid:durableId="2003388239">
    <w:abstractNumId w:val="31"/>
  </w:num>
  <w:num w:numId="50" w16cid:durableId="146612070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0E"/>
    <w:rsid w:val="000024A6"/>
    <w:rsid w:val="000107FB"/>
    <w:rsid w:val="00012362"/>
    <w:rsid w:val="00042DBF"/>
    <w:rsid w:val="00072B04"/>
    <w:rsid w:val="00076E81"/>
    <w:rsid w:val="00077067"/>
    <w:rsid w:val="00083363"/>
    <w:rsid w:val="000945A7"/>
    <w:rsid w:val="000C07C3"/>
    <w:rsid w:val="000C2033"/>
    <w:rsid w:val="000D6845"/>
    <w:rsid w:val="000D7C8F"/>
    <w:rsid w:val="000E7679"/>
    <w:rsid w:val="000F6FFF"/>
    <w:rsid w:val="00106F12"/>
    <w:rsid w:val="0012396F"/>
    <w:rsid w:val="001317F4"/>
    <w:rsid w:val="00134B75"/>
    <w:rsid w:val="00137148"/>
    <w:rsid w:val="00140411"/>
    <w:rsid w:val="0014401A"/>
    <w:rsid w:val="001443CF"/>
    <w:rsid w:val="00145A6C"/>
    <w:rsid w:val="0015066F"/>
    <w:rsid w:val="00151C6E"/>
    <w:rsid w:val="00171108"/>
    <w:rsid w:val="00171FAA"/>
    <w:rsid w:val="001777E4"/>
    <w:rsid w:val="00196CD1"/>
    <w:rsid w:val="001B0D49"/>
    <w:rsid w:val="001D0CC2"/>
    <w:rsid w:val="001E3084"/>
    <w:rsid w:val="001E65C7"/>
    <w:rsid w:val="001F69A9"/>
    <w:rsid w:val="00200C1E"/>
    <w:rsid w:val="002150F8"/>
    <w:rsid w:val="00234CA9"/>
    <w:rsid w:val="00235438"/>
    <w:rsid w:val="0024140B"/>
    <w:rsid w:val="00265826"/>
    <w:rsid w:val="00266D59"/>
    <w:rsid w:val="00273590"/>
    <w:rsid w:val="00273FD1"/>
    <w:rsid w:val="00283479"/>
    <w:rsid w:val="00291B41"/>
    <w:rsid w:val="002B4AB0"/>
    <w:rsid w:val="002B65C6"/>
    <w:rsid w:val="002B6FFA"/>
    <w:rsid w:val="002C4C61"/>
    <w:rsid w:val="002D281F"/>
    <w:rsid w:val="002D2F6D"/>
    <w:rsid w:val="002E3B69"/>
    <w:rsid w:val="00310545"/>
    <w:rsid w:val="003153D1"/>
    <w:rsid w:val="0031654F"/>
    <w:rsid w:val="00321293"/>
    <w:rsid w:val="003361B8"/>
    <w:rsid w:val="00346245"/>
    <w:rsid w:val="003548D8"/>
    <w:rsid w:val="00363282"/>
    <w:rsid w:val="00375452"/>
    <w:rsid w:val="003829A5"/>
    <w:rsid w:val="00384CBF"/>
    <w:rsid w:val="003856B7"/>
    <w:rsid w:val="00393237"/>
    <w:rsid w:val="003A0BEB"/>
    <w:rsid w:val="003A5DE8"/>
    <w:rsid w:val="003C3C71"/>
    <w:rsid w:val="003D1E98"/>
    <w:rsid w:val="003E6A42"/>
    <w:rsid w:val="003F17A1"/>
    <w:rsid w:val="00400E18"/>
    <w:rsid w:val="0041485F"/>
    <w:rsid w:val="0042037D"/>
    <w:rsid w:val="004225F8"/>
    <w:rsid w:val="004311AF"/>
    <w:rsid w:val="004349E4"/>
    <w:rsid w:val="004358C7"/>
    <w:rsid w:val="004365E2"/>
    <w:rsid w:val="00460553"/>
    <w:rsid w:val="0046531B"/>
    <w:rsid w:val="00474584"/>
    <w:rsid w:val="004855E9"/>
    <w:rsid w:val="0049206E"/>
    <w:rsid w:val="004A1836"/>
    <w:rsid w:val="004B08F9"/>
    <w:rsid w:val="004B1373"/>
    <w:rsid w:val="004D6C0F"/>
    <w:rsid w:val="004F124C"/>
    <w:rsid w:val="004F6D78"/>
    <w:rsid w:val="00502A8B"/>
    <w:rsid w:val="00504AA5"/>
    <w:rsid w:val="00512040"/>
    <w:rsid w:val="00516574"/>
    <w:rsid w:val="00516B1B"/>
    <w:rsid w:val="00533720"/>
    <w:rsid w:val="00534F8D"/>
    <w:rsid w:val="005367CC"/>
    <w:rsid w:val="00556338"/>
    <w:rsid w:val="00562072"/>
    <w:rsid w:val="0056504C"/>
    <w:rsid w:val="00576217"/>
    <w:rsid w:val="00595F51"/>
    <w:rsid w:val="005C4CD6"/>
    <w:rsid w:val="005D5770"/>
    <w:rsid w:val="005E48E9"/>
    <w:rsid w:val="005F0B57"/>
    <w:rsid w:val="00607F9B"/>
    <w:rsid w:val="00616973"/>
    <w:rsid w:val="00625E08"/>
    <w:rsid w:val="0063252E"/>
    <w:rsid w:val="00653B0E"/>
    <w:rsid w:val="00661941"/>
    <w:rsid w:val="006647BA"/>
    <w:rsid w:val="006653A1"/>
    <w:rsid w:val="0068378D"/>
    <w:rsid w:val="0069112A"/>
    <w:rsid w:val="006A2477"/>
    <w:rsid w:val="006B26F6"/>
    <w:rsid w:val="006C08C7"/>
    <w:rsid w:val="006E08BF"/>
    <w:rsid w:val="006F05F0"/>
    <w:rsid w:val="006F60BC"/>
    <w:rsid w:val="0071031C"/>
    <w:rsid w:val="00715133"/>
    <w:rsid w:val="00717228"/>
    <w:rsid w:val="00721532"/>
    <w:rsid w:val="0072779A"/>
    <w:rsid w:val="00727C00"/>
    <w:rsid w:val="00740440"/>
    <w:rsid w:val="007513B1"/>
    <w:rsid w:val="0075240D"/>
    <w:rsid w:val="007576F5"/>
    <w:rsid w:val="0077486B"/>
    <w:rsid w:val="00780BFD"/>
    <w:rsid w:val="007A252C"/>
    <w:rsid w:val="007B7514"/>
    <w:rsid w:val="007C4AEC"/>
    <w:rsid w:val="007E5BFF"/>
    <w:rsid w:val="007F2564"/>
    <w:rsid w:val="007F616E"/>
    <w:rsid w:val="00803E03"/>
    <w:rsid w:val="0080655A"/>
    <w:rsid w:val="00807FD2"/>
    <w:rsid w:val="00811D1A"/>
    <w:rsid w:val="00831152"/>
    <w:rsid w:val="00832878"/>
    <w:rsid w:val="00834AA0"/>
    <w:rsid w:val="00843A10"/>
    <w:rsid w:val="0084684C"/>
    <w:rsid w:val="008555BB"/>
    <w:rsid w:val="00880410"/>
    <w:rsid w:val="00882D18"/>
    <w:rsid w:val="008837A0"/>
    <w:rsid w:val="008C08ED"/>
    <w:rsid w:val="008C0B49"/>
    <w:rsid w:val="008E7B73"/>
    <w:rsid w:val="008F12FA"/>
    <w:rsid w:val="008F14B0"/>
    <w:rsid w:val="0090310E"/>
    <w:rsid w:val="00907723"/>
    <w:rsid w:val="0091033A"/>
    <w:rsid w:val="00936240"/>
    <w:rsid w:val="0095677A"/>
    <w:rsid w:val="00963F38"/>
    <w:rsid w:val="00982426"/>
    <w:rsid w:val="0099712D"/>
    <w:rsid w:val="009A5F69"/>
    <w:rsid w:val="009A70FC"/>
    <w:rsid w:val="009B371E"/>
    <w:rsid w:val="009B7900"/>
    <w:rsid w:val="009C21C4"/>
    <w:rsid w:val="009D77E0"/>
    <w:rsid w:val="009E3B5B"/>
    <w:rsid w:val="009F1AC0"/>
    <w:rsid w:val="009F235F"/>
    <w:rsid w:val="00A10C63"/>
    <w:rsid w:val="00A11E8C"/>
    <w:rsid w:val="00A11F9F"/>
    <w:rsid w:val="00A1507F"/>
    <w:rsid w:val="00A25C5D"/>
    <w:rsid w:val="00A402F5"/>
    <w:rsid w:val="00A40732"/>
    <w:rsid w:val="00A57957"/>
    <w:rsid w:val="00A6032B"/>
    <w:rsid w:val="00A641C6"/>
    <w:rsid w:val="00A955DB"/>
    <w:rsid w:val="00AA460A"/>
    <w:rsid w:val="00AC5B3D"/>
    <w:rsid w:val="00AC615B"/>
    <w:rsid w:val="00AE424E"/>
    <w:rsid w:val="00AE54DB"/>
    <w:rsid w:val="00AF1A79"/>
    <w:rsid w:val="00B01B03"/>
    <w:rsid w:val="00B04D94"/>
    <w:rsid w:val="00B06EC8"/>
    <w:rsid w:val="00B24335"/>
    <w:rsid w:val="00B261F9"/>
    <w:rsid w:val="00B40E16"/>
    <w:rsid w:val="00B43383"/>
    <w:rsid w:val="00B5281B"/>
    <w:rsid w:val="00B53F6D"/>
    <w:rsid w:val="00B64175"/>
    <w:rsid w:val="00B650FB"/>
    <w:rsid w:val="00B73EB6"/>
    <w:rsid w:val="00B74841"/>
    <w:rsid w:val="00B80F33"/>
    <w:rsid w:val="00BA32C9"/>
    <w:rsid w:val="00BB2AE5"/>
    <w:rsid w:val="00BB2AFC"/>
    <w:rsid w:val="00BB489F"/>
    <w:rsid w:val="00BC3615"/>
    <w:rsid w:val="00BD2368"/>
    <w:rsid w:val="00BD7C54"/>
    <w:rsid w:val="00BE7388"/>
    <w:rsid w:val="00BF0B7A"/>
    <w:rsid w:val="00C074E8"/>
    <w:rsid w:val="00C12E52"/>
    <w:rsid w:val="00C35978"/>
    <w:rsid w:val="00C44896"/>
    <w:rsid w:val="00C611E2"/>
    <w:rsid w:val="00C61F7C"/>
    <w:rsid w:val="00C62769"/>
    <w:rsid w:val="00C62955"/>
    <w:rsid w:val="00C74B65"/>
    <w:rsid w:val="00C7507F"/>
    <w:rsid w:val="00CA0024"/>
    <w:rsid w:val="00CA44C1"/>
    <w:rsid w:val="00CD288C"/>
    <w:rsid w:val="00CD3F1D"/>
    <w:rsid w:val="00CF4AAC"/>
    <w:rsid w:val="00D03CC9"/>
    <w:rsid w:val="00D10D0E"/>
    <w:rsid w:val="00D17DD4"/>
    <w:rsid w:val="00D4470C"/>
    <w:rsid w:val="00D51C1B"/>
    <w:rsid w:val="00D54AF4"/>
    <w:rsid w:val="00D56DD9"/>
    <w:rsid w:val="00D823DA"/>
    <w:rsid w:val="00D84920"/>
    <w:rsid w:val="00D97DE7"/>
    <w:rsid w:val="00DE2E79"/>
    <w:rsid w:val="00DE47D4"/>
    <w:rsid w:val="00DF42FB"/>
    <w:rsid w:val="00E04C27"/>
    <w:rsid w:val="00E10756"/>
    <w:rsid w:val="00E22BD8"/>
    <w:rsid w:val="00E23804"/>
    <w:rsid w:val="00E410E3"/>
    <w:rsid w:val="00E46106"/>
    <w:rsid w:val="00E5004C"/>
    <w:rsid w:val="00E51BAE"/>
    <w:rsid w:val="00E532DE"/>
    <w:rsid w:val="00E658F9"/>
    <w:rsid w:val="00E767E7"/>
    <w:rsid w:val="00EA27DB"/>
    <w:rsid w:val="00EB5ACE"/>
    <w:rsid w:val="00EC48C5"/>
    <w:rsid w:val="00ED51D8"/>
    <w:rsid w:val="00EE0846"/>
    <w:rsid w:val="00EE1891"/>
    <w:rsid w:val="00EE2A9E"/>
    <w:rsid w:val="00EE6680"/>
    <w:rsid w:val="00EF3B5A"/>
    <w:rsid w:val="00EF5F78"/>
    <w:rsid w:val="00EF6916"/>
    <w:rsid w:val="00F01935"/>
    <w:rsid w:val="00F12269"/>
    <w:rsid w:val="00F169AC"/>
    <w:rsid w:val="00F169BA"/>
    <w:rsid w:val="00F177F7"/>
    <w:rsid w:val="00F17C7A"/>
    <w:rsid w:val="00F221FD"/>
    <w:rsid w:val="00F2399F"/>
    <w:rsid w:val="00F303D1"/>
    <w:rsid w:val="00F32DB2"/>
    <w:rsid w:val="00F34388"/>
    <w:rsid w:val="00F34541"/>
    <w:rsid w:val="00F35BCE"/>
    <w:rsid w:val="00F4640F"/>
    <w:rsid w:val="00F479AD"/>
    <w:rsid w:val="00F47A08"/>
    <w:rsid w:val="00F539D2"/>
    <w:rsid w:val="00F86570"/>
    <w:rsid w:val="00F92177"/>
    <w:rsid w:val="00F96B9E"/>
    <w:rsid w:val="00FB5361"/>
    <w:rsid w:val="00FC0400"/>
    <w:rsid w:val="00FC102F"/>
    <w:rsid w:val="00FC5DF7"/>
    <w:rsid w:val="00FD7230"/>
    <w:rsid w:val="00FE4E83"/>
    <w:rsid w:val="00FF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65AF7"/>
  <w15:docId w15:val="{695AEF3F-5997-422D-A443-90843041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D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10D0E"/>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076E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B6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40E1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D0E"/>
    <w:rPr>
      <w:rFonts w:ascii="Cambria" w:eastAsia="Times New Roman" w:hAnsi="Cambria" w:cs="Times New Roman"/>
      <w:b/>
      <w:bCs/>
      <w:color w:val="365F91"/>
      <w:sz w:val="28"/>
      <w:szCs w:val="28"/>
    </w:rPr>
  </w:style>
  <w:style w:type="paragraph" w:styleId="Footer">
    <w:name w:val="footer"/>
    <w:basedOn w:val="Normal"/>
    <w:link w:val="FooterChar"/>
    <w:uiPriority w:val="99"/>
    <w:rsid w:val="00D10D0E"/>
    <w:pPr>
      <w:tabs>
        <w:tab w:val="center" w:pos="4320"/>
        <w:tab w:val="right" w:pos="8640"/>
      </w:tabs>
    </w:pPr>
  </w:style>
  <w:style w:type="character" w:customStyle="1" w:styleId="FooterChar">
    <w:name w:val="Footer Char"/>
    <w:basedOn w:val="DefaultParagraphFont"/>
    <w:link w:val="Footer"/>
    <w:uiPriority w:val="99"/>
    <w:rsid w:val="00D10D0E"/>
    <w:rPr>
      <w:rFonts w:ascii="Times New Roman" w:eastAsia="Times New Roman" w:hAnsi="Times New Roman" w:cs="Times New Roman"/>
      <w:sz w:val="24"/>
      <w:szCs w:val="24"/>
    </w:rPr>
  </w:style>
  <w:style w:type="character" w:styleId="PageNumber">
    <w:name w:val="page number"/>
    <w:basedOn w:val="DefaultParagraphFont"/>
    <w:rsid w:val="00D10D0E"/>
  </w:style>
  <w:style w:type="paragraph" w:styleId="Header">
    <w:name w:val="header"/>
    <w:basedOn w:val="Normal"/>
    <w:link w:val="HeaderChar"/>
    <w:uiPriority w:val="99"/>
    <w:rsid w:val="00D10D0E"/>
    <w:pPr>
      <w:tabs>
        <w:tab w:val="center" w:pos="4320"/>
        <w:tab w:val="right" w:pos="8640"/>
      </w:tabs>
    </w:pPr>
  </w:style>
  <w:style w:type="character" w:customStyle="1" w:styleId="HeaderChar">
    <w:name w:val="Header Char"/>
    <w:basedOn w:val="DefaultParagraphFont"/>
    <w:link w:val="Header"/>
    <w:uiPriority w:val="99"/>
    <w:rsid w:val="00D10D0E"/>
    <w:rPr>
      <w:rFonts w:ascii="Times New Roman" w:eastAsia="Times New Roman" w:hAnsi="Times New Roman" w:cs="Times New Roman"/>
      <w:sz w:val="24"/>
      <w:szCs w:val="24"/>
    </w:rPr>
  </w:style>
  <w:style w:type="character" w:styleId="Hyperlink">
    <w:name w:val="Hyperlink"/>
    <w:uiPriority w:val="99"/>
    <w:rsid w:val="00D10D0E"/>
    <w:rPr>
      <w:color w:val="0000FF"/>
      <w:u w:val="single"/>
    </w:rPr>
  </w:style>
  <w:style w:type="paragraph" w:customStyle="1" w:styleId="DefaultParagraphFontCharCharCharCharChar">
    <w:name w:val="Default Paragraph Font Char Char Char Char Char"/>
    <w:aliases w:val="Char Char Char Char Char Char Char Char"/>
    <w:basedOn w:val="Normal"/>
    <w:next w:val="Normal"/>
    <w:rsid w:val="00D10D0E"/>
    <w:pPr>
      <w:spacing w:after="160" w:line="240" w:lineRule="exact"/>
    </w:pPr>
    <w:rPr>
      <w:rFonts w:ascii="Tahoma" w:hAnsi="Tahoma" w:cs="Tahoma"/>
    </w:rPr>
  </w:style>
  <w:style w:type="paragraph" w:styleId="BalloonText">
    <w:name w:val="Balloon Text"/>
    <w:basedOn w:val="Normal"/>
    <w:link w:val="BalloonTextChar"/>
    <w:rsid w:val="00D10D0E"/>
    <w:rPr>
      <w:rFonts w:ascii="Tahoma" w:hAnsi="Tahoma" w:cs="Tahoma"/>
      <w:sz w:val="16"/>
      <w:szCs w:val="16"/>
    </w:rPr>
  </w:style>
  <w:style w:type="character" w:customStyle="1" w:styleId="BalloonTextChar">
    <w:name w:val="Balloon Text Char"/>
    <w:basedOn w:val="DefaultParagraphFont"/>
    <w:link w:val="BalloonText"/>
    <w:rsid w:val="00D10D0E"/>
    <w:rPr>
      <w:rFonts w:ascii="Tahoma" w:eastAsia="Times New Roman" w:hAnsi="Tahoma" w:cs="Tahoma"/>
      <w:sz w:val="16"/>
      <w:szCs w:val="16"/>
    </w:rPr>
  </w:style>
  <w:style w:type="paragraph" w:styleId="ListParagraph">
    <w:name w:val="List Paragraph"/>
    <w:basedOn w:val="Normal"/>
    <w:uiPriority w:val="34"/>
    <w:qFormat/>
    <w:rsid w:val="0046531B"/>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39"/>
    <w:rsid w:val="00B7484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2F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B1373"/>
    <w:pPr>
      <w:spacing w:after="0" w:line="240" w:lineRule="auto"/>
    </w:pPr>
    <w:rPr>
      <w:rFonts w:ascii="Times New Roman" w:eastAsia="Times New Roman" w:hAnsi="Times New Roman" w:cs="Times New Roman"/>
      <w:sz w:val="24"/>
      <w:szCs w:val="24"/>
    </w:rPr>
  </w:style>
  <w:style w:type="character" w:customStyle="1" w:styleId="gnkrckgcgsb">
    <w:name w:val="gnkrckgcgsb"/>
    <w:basedOn w:val="DefaultParagraphFont"/>
    <w:rsid w:val="005C4CD6"/>
  </w:style>
  <w:style w:type="character" w:customStyle="1" w:styleId="Heading2Char">
    <w:name w:val="Heading 2 Char"/>
    <w:basedOn w:val="DefaultParagraphFont"/>
    <w:link w:val="Heading2"/>
    <w:uiPriority w:val="9"/>
    <w:rsid w:val="00076E8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74B6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40E16"/>
    <w:rPr>
      <w:rFonts w:asciiTheme="majorHAnsi" w:eastAsiaTheme="majorEastAsia" w:hAnsiTheme="majorHAnsi" w:cstheme="majorBidi"/>
      <w:i/>
      <w:iCs/>
      <w:color w:val="365F91" w:themeColor="accent1" w:themeShade="BF"/>
      <w:sz w:val="24"/>
      <w:szCs w:val="24"/>
    </w:rPr>
  </w:style>
  <w:style w:type="paragraph" w:styleId="TOCHeading">
    <w:name w:val="TOC Heading"/>
    <w:basedOn w:val="Heading1"/>
    <w:next w:val="Normal"/>
    <w:uiPriority w:val="39"/>
    <w:unhideWhenUsed/>
    <w:qFormat/>
    <w:rsid w:val="00B40E16"/>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40E16"/>
    <w:pPr>
      <w:spacing w:after="100" w:line="480" w:lineRule="auto"/>
    </w:pPr>
    <w:rPr>
      <w:rFonts w:eastAsiaTheme="minorHAnsi" w:cstheme="minorBidi"/>
      <w:b/>
      <w:szCs w:val="22"/>
    </w:rPr>
  </w:style>
  <w:style w:type="paragraph" w:styleId="TOC2">
    <w:name w:val="toc 2"/>
    <w:basedOn w:val="Normal"/>
    <w:next w:val="Normal"/>
    <w:autoRedefine/>
    <w:uiPriority w:val="39"/>
    <w:unhideWhenUsed/>
    <w:rsid w:val="00B40E16"/>
    <w:pPr>
      <w:spacing w:after="100" w:line="480" w:lineRule="auto"/>
      <w:ind w:left="220"/>
    </w:pPr>
    <w:rPr>
      <w:rFonts w:eastAsiaTheme="minorHAnsi" w:cstheme="minorBidi"/>
      <w:szCs w:val="22"/>
    </w:rPr>
  </w:style>
  <w:style w:type="paragraph" w:styleId="TableofFigures">
    <w:name w:val="table of figures"/>
    <w:basedOn w:val="Normal"/>
    <w:next w:val="Normal"/>
    <w:autoRedefine/>
    <w:uiPriority w:val="99"/>
    <w:unhideWhenUsed/>
    <w:rsid w:val="00B40E16"/>
    <w:pPr>
      <w:spacing w:line="480" w:lineRule="auto"/>
    </w:pPr>
    <w:rPr>
      <w:rFonts w:eastAsiaTheme="minorHAnsi" w:cstheme="minorBidi"/>
      <w:szCs w:val="22"/>
    </w:rPr>
  </w:style>
  <w:style w:type="character" w:customStyle="1" w:styleId="UnresolvedMention1">
    <w:name w:val="Unresolved Mention1"/>
    <w:basedOn w:val="DefaultParagraphFont"/>
    <w:uiPriority w:val="99"/>
    <w:semiHidden/>
    <w:unhideWhenUsed/>
    <w:rsid w:val="00BC3615"/>
    <w:rPr>
      <w:color w:val="605E5C"/>
      <w:shd w:val="clear" w:color="auto" w:fill="E1DFDD"/>
    </w:rPr>
  </w:style>
  <w:style w:type="character" w:styleId="UnresolvedMention">
    <w:name w:val="Unresolved Mention"/>
    <w:basedOn w:val="DefaultParagraphFont"/>
    <w:uiPriority w:val="99"/>
    <w:semiHidden/>
    <w:unhideWhenUsed/>
    <w:rsid w:val="00F47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28741">
      <w:bodyDiv w:val="1"/>
      <w:marLeft w:val="0"/>
      <w:marRight w:val="0"/>
      <w:marTop w:val="0"/>
      <w:marBottom w:val="0"/>
      <w:divBdr>
        <w:top w:val="none" w:sz="0" w:space="0" w:color="auto"/>
        <w:left w:val="none" w:sz="0" w:space="0" w:color="auto"/>
        <w:bottom w:val="none" w:sz="0" w:space="0" w:color="auto"/>
        <w:right w:val="none" w:sz="0" w:space="0" w:color="auto"/>
      </w:divBdr>
    </w:div>
    <w:div w:id="1057826043">
      <w:bodyDiv w:val="1"/>
      <w:marLeft w:val="0"/>
      <w:marRight w:val="0"/>
      <w:marTop w:val="0"/>
      <w:marBottom w:val="0"/>
      <w:divBdr>
        <w:top w:val="none" w:sz="0" w:space="0" w:color="auto"/>
        <w:left w:val="none" w:sz="0" w:space="0" w:color="auto"/>
        <w:bottom w:val="none" w:sz="0" w:space="0" w:color="auto"/>
        <w:right w:val="none" w:sz="0" w:space="0" w:color="auto"/>
      </w:divBdr>
    </w:div>
    <w:div w:id="1183740404">
      <w:bodyDiv w:val="1"/>
      <w:marLeft w:val="0"/>
      <w:marRight w:val="0"/>
      <w:marTop w:val="0"/>
      <w:marBottom w:val="0"/>
      <w:divBdr>
        <w:top w:val="none" w:sz="0" w:space="0" w:color="auto"/>
        <w:left w:val="none" w:sz="0" w:space="0" w:color="auto"/>
        <w:bottom w:val="none" w:sz="0" w:space="0" w:color="auto"/>
        <w:right w:val="none" w:sz="0" w:space="0" w:color="auto"/>
      </w:divBdr>
    </w:div>
    <w:div w:id="1635328671">
      <w:bodyDiv w:val="1"/>
      <w:marLeft w:val="0"/>
      <w:marRight w:val="0"/>
      <w:marTop w:val="0"/>
      <w:marBottom w:val="0"/>
      <w:divBdr>
        <w:top w:val="none" w:sz="0" w:space="0" w:color="auto"/>
        <w:left w:val="none" w:sz="0" w:space="0" w:color="auto"/>
        <w:bottom w:val="none" w:sz="0" w:space="0" w:color="auto"/>
        <w:right w:val="none" w:sz="0" w:space="0" w:color="auto"/>
      </w:divBdr>
    </w:div>
    <w:div w:id="1732071672">
      <w:bodyDiv w:val="1"/>
      <w:marLeft w:val="0"/>
      <w:marRight w:val="0"/>
      <w:marTop w:val="0"/>
      <w:marBottom w:val="0"/>
      <w:divBdr>
        <w:top w:val="none" w:sz="0" w:space="0" w:color="auto"/>
        <w:left w:val="none" w:sz="0" w:space="0" w:color="auto"/>
        <w:bottom w:val="none" w:sz="0" w:space="0" w:color="auto"/>
        <w:right w:val="none" w:sz="0" w:space="0" w:color="auto"/>
      </w:divBdr>
    </w:div>
    <w:div w:id="1797602887">
      <w:bodyDiv w:val="1"/>
      <w:marLeft w:val="0"/>
      <w:marRight w:val="0"/>
      <w:marTop w:val="0"/>
      <w:marBottom w:val="0"/>
      <w:divBdr>
        <w:top w:val="none" w:sz="0" w:space="0" w:color="auto"/>
        <w:left w:val="none" w:sz="0" w:space="0" w:color="auto"/>
        <w:bottom w:val="none" w:sz="0" w:space="0" w:color="auto"/>
        <w:right w:val="none" w:sz="0" w:space="0" w:color="auto"/>
      </w:divBdr>
    </w:div>
    <w:div w:id="1940215189">
      <w:bodyDiv w:val="1"/>
      <w:marLeft w:val="0"/>
      <w:marRight w:val="0"/>
      <w:marTop w:val="0"/>
      <w:marBottom w:val="0"/>
      <w:divBdr>
        <w:top w:val="none" w:sz="0" w:space="0" w:color="auto"/>
        <w:left w:val="none" w:sz="0" w:space="0" w:color="auto"/>
        <w:bottom w:val="none" w:sz="0" w:space="0" w:color="auto"/>
        <w:right w:val="none" w:sz="0" w:space="0" w:color="auto"/>
      </w:divBdr>
    </w:div>
    <w:div w:id="195521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emf"/><Relationship Id="rId26" Type="http://schemas.openxmlformats.org/officeDocument/2006/relationships/hyperlink" Target="https://doi.org/10.1080/23311886.2024.2358153" TargetMode="Externa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goldcountrymedia.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doi.org/10.24294/jipd.v8i6.3761"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24</Pages>
  <Words>7483</Words>
  <Characters>42654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Ibrahim Adamu</cp:lastModifiedBy>
  <cp:revision>32</cp:revision>
  <dcterms:created xsi:type="dcterms:W3CDTF">2024-08-18T17:32:00Z</dcterms:created>
  <dcterms:modified xsi:type="dcterms:W3CDTF">2025-09-07T12:05:00Z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3d500e70-8a8e-4dd8-b914-14e80eb6a0f6</vt:lpwstr>
  </property>
</Properties>
</file>