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F44CE" w14:textId="77777777" w:rsidR="00EE58E9" w:rsidRPr="001D195B" w:rsidRDefault="004A776E" w:rsidP="00EE58E9">
      <w:pPr>
        <w:jc w:val="right"/>
        <w:rPr>
          <w:rFonts w:ascii="Arial" w:hAnsi="Arial" w:cs="Arial"/>
          <w:b/>
          <w:sz w:val="24"/>
          <w:szCs w:val="24"/>
        </w:rPr>
      </w:pPr>
      <w:r w:rsidRPr="001D195B">
        <w:rPr>
          <w:rFonts w:ascii="Arial" w:hAnsi="Arial" w:cs="Arial"/>
          <w:b/>
          <w:sz w:val="24"/>
          <w:szCs w:val="24"/>
        </w:rPr>
        <w:t xml:space="preserve">Thoracic Intramedullary Venous </w:t>
      </w:r>
      <w:proofErr w:type="spellStart"/>
      <w:r w:rsidRPr="001D195B">
        <w:rPr>
          <w:rFonts w:ascii="Arial" w:hAnsi="Arial" w:cs="Arial"/>
          <w:b/>
          <w:sz w:val="24"/>
          <w:szCs w:val="24"/>
        </w:rPr>
        <w:t>Haemangioma</w:t>
      </w:r>
      <w:proofErr w:type="spellEnd"/>
      <w:r w:rsidRPr="001D195B">
        <w:rPr>
          <w:rFonts w:ascii="Arial" w:hAnsi="Arial" w:cs="Arial"/>
          <w:b/>
          <w:sz w:val="24"/>
          <w:szCs w:val="24"/>
        </w:rPr>
        <w:t xml:space="preserve"> Presenting with Progressive Myelopathy: A Case Report</w:t>
      </w:r>
    </w:p>
    <w:p w14:paraId="564F5B11" w14:textId="77777777" w:rsidR="00A258C3" w:rsidRPr="001D195B" w:rsidRDefault="00A258C3" w:rsidP="00441B6F">
      <w:pPr>
        <w:pStyle w:val="Author"/>
        <w:spacing w:line="240" w:lineRule="auto"/>
        <w:jc w:val="both"/>
        <w:rPr>
          <w:rFonts w:ascii="Arial" w:hAnsi="Arial" w:cs="Arial"/>
          <w:sz w:val="36"/>
        </w:rPr>
      </w:pPr>
    </w:p>
    <w:p w14:paraId="6D6C1205" w14:textId="77777777" w:rsidR="002C57D2" w:rsidRPr="001D195B" w:rsidRDefault="002C57D2" w:rsidP="00441B6F">
      <w:pPr>
        <w:pStyle w:val="Affiliation"/>
        <w:spacing w:after="0" w:line="240" w:lineRule="auto"/>
        <w:jc w:val="both"/>
        <w:rPr>
          <w:rFonts w:ascii="Arial" w:hAnsi="Arial" w:cs="Arial"/>
        </w:rPr>
      </w:pPr>
    </w:p>
    <w:p w14:paraId="65FC3ABB" w14:textId="77777777" w:rsidR="00B01FCD" w:rsidRPr="001D195B" w:rsidRDefault="004860B4" w:rsidP="00441B6F">
      <w:pPr>
        <w:pStyle w:val="Copyright"/>
        <w:spacing w:after="0" w:line="240" w:lineRule="auto"/>
        <w:jc w:val="both"/>
        <w:rPr>
          <w:rFonts w:ascii="Arial" w:hAnsi="Arial" w:cs="Arial"/>
        </w:rPr>
        <w:sectPr w:rsidR="00B01FCD" w:rsidRPr="001D195B" w:rsidSect="00FE78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D195B">
        <w:rPr>
          <w:rFonts w:ascii="Arial" w:hAnsi="Arial" w:cs="Arial"/>
          <w:noProof/>
          <w:lang w:val="en-IN" w:eastAsia="en-IN"/>
        </w:rPr>
        <mc:AlternateContent>
          <mc:Choice Requires="wps">
            <w:drawing>
              <wp:inline distT="0" distB="0" distL="0" distR="0" wp14:anchorId="33C30D2B" wp14:editId="5CDD0090">
                <wp:extent cx="5303520" cy="635"/>
                <wp:effectExtent l="11430" t="11430" r="952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5DCAB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1D195B">
        <w:rPr>
          <w:rFonts w:ascii="Arial" w:hAnsi="Arial" w:cs="Arial"/>
        </w:rPr>
        <w:t>.</w:t>
      </w:r>
    </w:p>
    <w:p w14:paraId="18660DF3" w14:textId="77777777" w:rsidR="00B01FCD" w:rsidRPr="001D195B" w:rsidRDefault="00B01FCD" w:rsidP="00441B6F">
      <w:pPr>
        <w:pStyle w:val="AbstHead"/>
        <w:spacing w:after="0"/>
        <w:jc w:val="both"/>
        <w:rPr>
          <w:rFonts w:ascii="Arial" w:hAnsi="Arial" w:cs="Arial"/>
        </w:rPr>
      </w:pPr>
      <w:r w:rsidRPr="001D195B">
        <w:rPr>
          <w:rFonts w:ascii="Arial" w:hAnsi="Arial" w:cs="Arial"/>
        </w:rPr>
        <w:t>ABSTRACT</w:t>
      </w:r>
    </w:p>
    <w:p w14:paraId="1E31D9FA" w14:textId="77777777" w:rsidR="00790ADA" w:rsidRPr="001D195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D195B" w14:paraId="0C90BED0" w14:textId="77777777" w:rsidTr="001E44FE">
        <w:tc>
          <w:tcPr>
            <w:tcW w:w="9576" w:type="dxa"/>
            <w:shd w:val="clear" w:color="auto" w:fill="F2F2F2"/>
          </w:tcPr>
          <w:p w14:paraId="58FC1B7B" w14:textId="01AAB8AD" w:rsidR="004526A6" w:rsidRPr="004526A6" w:rsidRDefault="004526A6" w:rsidP="006262F5">
            <w:pPr>
              <w:pStyle w:val="NormalWeb"/>
              <w:jc w:val="both"/>
              <w:rPr>
                <w:rStyle w:val="Strong"/>
                <w:rFonts w:ascii="Arial" w:hAnsi="Arial" w:cs="Arial"/>
              </w:rPr>
            </w:pPr>
            <w:r>
              <w:rPr>
                <w:rStyle w:val="Strong"/>
                <w:rFonts w:ascii="Arial" w:hAnsi="Arial" w:cs="Arial"/>
                <w:sz w:val="20"/>
                <w:szCs w:val="20"/>
              </w:rPr>
              <w:t>I</w:t>
            </w:r>
            <w:r>
              <w:rPr>
                <w:rStyle w:val="Strong"/>
                <w:rFonts w:ascii="Arial" w:hAnsi="Arial" w:cs="Arial"/>
              </w:rPr>
              <w:t xml:space="preserve">ntroduction: </w:t>
            </w:r>
            <w:proofErr w:type="spellStart"/>
            <w:r w:rsidRPr="004526A6">
              <w:rPr>
                <w:rStyle w:val="Strong"/>
                <w:rFonts w:ascii="Arial" w:hAnsi="Arial" w:cs="Arial"/>
                <w:b w:val="0"/>
                <w:sz w:val="20"/>
                <w:szCs w:val="20"/>
              </w:rPr>
              <w:t>Hemangiomas</w:t>
            </w:r>
            <w:proofErr w:type="spellEnd"/>
            <w:r w:rsidRPr="004526A6">
              <w:rPr>
                <w:rStyle w:val="Strong"/>
                <w:rFonts w:ascii="Arial" w:hAnsi="Arial" w:cs="Arial"/>
                <w:b w:val="0"/>
                <w:sz w:val="20"/>
                <w:szCs w:val="20"/>
              </w:rPr>
              <w:t xml:space="preserve"> are vascular </w:t>
            </w:r>
            <w:proofErr w:type="spellStart"/>
            <w:r w:rsidRPr="004526A6">
              <w:rPr>
                <w:rStyle w:val="Strong"/>
                <w:rFonts w:ascii="Arial" w:hAnsi="Arial" w:cs="Arial"/>
                <w:b w:val="0"/>
                <w:sz w:val="20"/>
                <w:szCs w:val="20"/>
              </w:rPr>
              <w:t>tumors</w:t>
            </w:r>
            <w:proofErr w:type="spellEnd"/>
            <w:r w:rsidRPr="004526A6">
              <w:rPr>
                <w:rStyle w:val="Strong"/>
                <w:rFonts w:ascii="Arial" w:hAnsi="Arial" w:cs="Arial"/>
                <w:b w:val="0"/>
                <w:sz w:val="20"/>
                <w:szCs w:val="20"/>
              </w:rPr>
              <w:t xml:space="preserve"> that are not malignant and arise from the aberrant growth of blood vessels. Primary CNS </w:t>
            </w:r>
            <w:proofErr w:type="spellStart"/>
            <w:r w:rsidRPr="004526A6">
              <w:rPr>
                <w:rStyle w:val="Strong"/>
                <w:rFonts w:ascii="Arial" w:hAnsi="Arial" w:cs="Arial"/>
                <w:b w:val="0"/>
                <w:sz w:val="20"/>
                <w:szCs w:val="20"/>
              </w:rPr>
              <w:t>tumors</w:t>
            </w:r>
            <w:proofErr w:type="spellEnd"/>
            <w:r w:rsidRPr="004526A6">
              <w:rPr>
                <w:rStyle w:val="Strong"/>
                <w:rFonts w:ascii="Arial" w:hAnsi="Arial" w:cs="Arial"/>
                <w:b w:val="0"/>
                <w:sz w:val="20"/>
                <w:szCs w:val="20"/>
              </w:rPr>
              <w:t xml:space="preserve"> can occur in any part of the central nervous system, including the brain and spinal cord</w:t>
            </w:r>
          </w:p>
          <w:p w14:paraId="79841639" w14:textId="5013204A" w:rsidR="004A776E" w:rsidRPr="001D195B" w:rsidRDefault="006262F5" w:rsidP="006262F5">
            <w:pPr>
              <w:pStyle w:val="NormalWeb"/>
              <w:jc w:val="both"/>
              <w:rPr>
                <w:rStyle w:val="Strong"/>
                <w:rFonts w:ascii="Arial" w:hAnsi="Arial" w:cs="Arial"/>
                <w:b w:val="0"/>
                <w:bCs w:val="0"/>
                <w:sz w:val="20"/>
                <w:szCs w:val="20"/>
              </w:rPr>
            </w:pPr>
            <w:r w:rsidRPr="001D195B">
              <w:rPr>
                <w:rStyle w:val="Strong"/>
                <w:rFonts w:ascii="Arial" w:hAnsi="Arial" w:cs="Arial"/>
                <w:sz w:val="20"/>
                <w:szCs w:val="20"/>
              </w:rPr>
              <w:t>AIM</w:t>
            </w:r>
            <w:r w:rsidR="00E861C1" w:rsidRPr="001D195B">
              <w:rPr>
                <w:rStyle w:val="Strong"/>
                <w:rFonts w:ascii="Arial" w:hAnsi="Arial" w:cs="Arial"/>
                <w:sz w:val="20"/>
                <w:szCs w:val="20"/>
              </w:rPr>
              <w:t xml:space="preserve">: </w:t>
            </w:r>
            <w:r w:rsidR="007F12D1" w:rsidRPr="001D195B">
              <w:rPr>
                <w:rStyle w:val="Strong"/>
                <w:rFonts w:ascii="Arial" w:hAnsi="Arial" w:cs="Arial"/>
                <w:b w:val="0"/>
                <w:bCs w:val="0"/>
                <w:sz w:val="20"/>
                <w:szCs w:val="20"/>
              </w:rPr>
              <w:t xml:space="preserve">The aim of this case report is to emphasize the diagnostic challenge of intramedullary venous </w:t>
            </w:r>
            <w:proofErr w:type="spellStart"/>
            <w:r w:rsidR="007F12D1" w:rsidRPr="001D195B">
              <w:rPr>
                <w:rStyle w:val="Strong"/>
                <w:rFonts w:ascii="Arial" w:hAnsi="Arial" w:cs="Arial"/>
                <w:b w:val="0"/>
                <w:bCs w:val="0"/>
                <w:sz w:val="20"/>
                <w:szCs w:val="20"/>
              </w:rPr>
              <w:t>hemangiomas</w:t>
            </w:r>
            <w:proofErr w:type="spellEnd"/>
            <w:r w:rsidR="007F12D1" w:rsidRPr="001D195B">
              <w:rPr>
                <w:rStyle w:val="Strong"/>
                <w:rFonts w:ascii="Arial" w:hAnsi="Arial" w:cs="Arial"/>
                <w:b w:val="0"/>
                <w:bCs w:val="0"/>
                <w:sz w:val="20"/>
                <w:szCs w:val="20"/>
              </w:rPr>
              <w:t xml:space="preserve">, which often mimic common intramedullary </w:t>
            </w:r>
            <w:proofErr w:type="spellStart"/>
            <w:r w:rsidR="007F12D1" w:rsidRPr="001D195B">
              <w:rPr>
                <w:rStyle w:val="Strong"/>
                <w:rFonts w:ascii="Arial" w:hAnsi="Arial" w:cs="Arial"/>
                <w:b w:val="0"/>
                <w:bCs w:val="0"/>
                <w:sz w:val="20"/>
                <w:szCs w:val="20"/>
              </w:rPr>
              <w:t>tumors</w:t>
            </w:r>
            <w:proofErr w:type="spellEnd"/>
            <w:r w:rsidR="007F12D1" w:rsidRPr="001D195B">
              <w:rPr>
                <w:rStyle w:val="Strong"/>
                <w:rFonts w:ascii="Arial" w:hAnsi="Arial" w:cs="Arial"/>
                <w:b w:val="0"/>
                <w:bCs w:val="0"/>
                <w:sz w:val="20"/>
                <w:szCs w:val="20"/>
              </w:rPr>
              <w:t xml:space="preserve">, and to highlight the role of early surgical intervention with histopathological confirmation and rehabilitation in achieving </w:t>
            </w:r>
            <w:proofErr w:type="spellStart"/>
            <w:r w:rsidR="007F12D1" w:rsidRPr="001D195B">
              <w:rPr>
                <w:rStyle w:val="Strong"/>
                <w:rFonts w:ascii="Arial" w:hAnsi="Arial" w:cs="Arial"/>
                <w:b w:val="0"/>
                <w:bCs w:val="0"/>
                <w:sz w:val="20"/>
                <w:szCs w:val="20"/>
              </w:rPr>
              <w:t>favorable</w:t>
            </w:r>
            <w:proofErr w:type="spellEnd"/>
            <w:r w:rsidR="007F12D1" w:rsidRPr="001D195B">
              <w:rPr>
                <w:rStyle w:val="Strong"/>
                <w:rFonts w:ascii="Arial" w:hAnsi="Arial" w:cs="Arial"/>
                <w:b w:val="0"/>
                <w:bCs w:val="0"/>
                <w:sz w:val="20"/>
                <w:szCs w:val="20"/>
              </w:rPr>
              <w:t xml:space="preserve"> neurological outcomes in patients with rare spinal vascular lesions.</w:t>
            </w:r>
          </w:p>
          <w:p w14:paraId="5B5570B5" w14:textId="77777777" w:rsidR="004A776E" w:rsidRPr="001D195B" w:rsidRDefault="006262F5" w:rsidP="006262F5">
            <w:pPr>
              <w:pStyle w:val="NormalWeb"/>
              <w:jc w:val="both"/>
              <w:rPr>
                <w:rStyle w:val="Strong"/>
                <w:rFonts w:ascii="Arial" w:hAnsi="Arial" w:cs="Arial"/>
                <w:b w:val="0"/>
                <w:bCs w:val="0"/>
                <w:sz w:val="20"/>
                <w:szCs w:val="20"/>
              </w:rPr>
            </w:pPr>
            <w:r w:rsidRPr="001D195B">
              <w:rPr>
                <w:rStyle w:val="Strong"/>
                <w:rFonts w:ascii="Arial" w:hAnsi="Arial" w:cs="Arial"/>
                <w:sz w:val="20"/>
                <w:szCs w:val="20"/>
              </w:rPr>
              <w:t>CASE PRESENTATION</w:t>
            </w:r>
            <w:r w:rsidR="004A776E" w:rsidRPr="001D195B">
              <w:rPr>
                <w:rStyle w:val="Strong"/>
                <w:rFonts w:ascii="Arial" w:hAnsi="Arial" w:cs="Arial"/>
                <w:sz w:val="20"/>
                <w:szCs w:val="20"/>
              </w:rPr>
              <w:t xml:space="preserve">: </w:t>
            </w:r>
            <w:r w:rsidR="004A776E" w:rsidRPr="001D195B">
              <w:rPr>
                <w:rStyle w:val="Strong"/>
                <w:rFonts w:ascii="Arial" w:hAnsi="Arial" w:cs="Arial"/>
                <w:b w:val="0"/>
                <w:bCs w:val="0"/>
                <w:sz w:val="20"/>
                <w:szCs w:val="20"/>
              </w:rPr>
              <w:t xml:space="preserve">A 21-year-old male who presented with progressive bilateral lower limb weakness of one month’s duration. MRI of the spine revealed an encapsulated intramedullary lesion at the D4–D5 vertebral level with contrast enhancement and areas of </w:t>
            </w:r>
            <w:proofErr w:type="spellStart"/>
            <w:r w:rsidR="004A776E" w:rsidRPr="001D195B">
              <w:rPr>
                <w:rStyle w:val="Strong"/>
                <w:rFonts w:ascii="Arial" w:hAnsi="Arial" w:cs="Arial"/>
                <w:b w:val="0"/>
                <w:bCs w:val="0"/>
                <w:sz w:val="20"/>
                <w:szCs w:val="20"/>
              </w:rPr>
              <w:t>hemorrhage</w:t>
            </w:r>
            <w:proofErr w:type="spellEnd"/>
            <w:r w:rsidR="004A776E" w:rsidRPr="001D195B">
              <w:rPr>
                <w:rStyle w:val="Strong"/>
                <w:rFonts w:ascii="Arial" w:hAnsi="Arial" w:cs="Arial"/>
                <w:b w:val="0"/>
                <w:bCs w:val="0"/>
                <w:sz w:val="20"/>
                <w:szCs w:val="20"/>
              </w:rPr>
              <w:t xml:space="preserve">, initially suggestive of a spinal ependymoma. The patient underwent D3–D6 laminoplasty with near-total excision of the lesion under intraoperative neuromonitoring. Histopathological analysis confirmed the diagnosis of an intramedullary venous </w:t>
            </w:r>
            <w:proofErr w:type="spellStart"/>
            <w:r w:rsidR="004A776E" w:rsidRPr="001D195B">
              <w:rPr>
                <w:rStyle w:val="Strong"/>
                <w:rFonts w:ascii="Arial" w:hAnsi="Arial" w:cs="Arial"/>
                <w:b w:val="0"/>
                <w:bCs w:val="0"/>
                <w:sz w:val="20"/>
                <w:szCs w:val="20"/>
              </w:rPr>
              <w:t>hemangioma</w:t>
            </w:r>
            <w:proofErr w:type="spellEnd"/>
            <w:r w:rsidR="004A776E" w:rsidRPr="001D195B">
              <w:rPr>
                <w:rStyle w:val="Strong"/>
                <w:rFonts w:ascii="Arial" w:hAnsi="Arial" w:cs="Arial"/>
                <w:b w:val="0"/>
                <w:bCs w:val="0"/>
                <w:sz w:val="20"/>
                <w:szCs w:val="20"/>
              </w:rPr>
              <w:t>. Postoperatively, the patient received structured neurological rehabilitation and showed gradual improvement in motor function with no complications.</w:t>
            </w:r>
          </w:p>
          <w:p w14:paraId="77D1AE16" w14:textId="77777777" w:rsidR="00E861C1" w:rsidRPr="001D195B" w:rsidRDefault="006262F5" w:rsidP="006262F5">
            <w:pPr>
              <w:pStyle w:val="NormalWeb"/>
              <w:jc w:val="both"/>
              <w:rPr>
                <w:rStyle w:val="Strong"/>
                <w:rFonts w:ascii="Arial" w:hAnsi="Arial" w:cs="Arial"/>
                <w:sz w:val="20"/>
                <w:szCs w:val="20"/>
              </w:rPr>
            </w:pPr>
            <w:r w:rsidRPr="001D195B">
              <w:rPr>
                <w:rStyle w:val="Strong"/>
                <w:rFonts w:ascii="Arial" w:hAnsi="Arial" w:cs="Arial"/>
                <w:sz w:val="20"/>
                <w:szCs w:val="20"/>
              </w:rPr>
              <w:t>DISCUSSION</w:t>
            </w:r>
            <w:r w:rsidR="00E861C1" w:rsidRPr="001D195B">
              <w:rPr>
                <w:rStyle w:val="Strong"/>
                <w:rFonts w:ascii="Arial" w:hAnsi="Arial" w:cs="Arial"/>
                <w:sz w:val="20"/>
                <w:szCs w:val="20"/>
              </w:rPr>
              <w:t xml:space="preserve">: </w:t>
            </w:r>
            <w:r w:rsidR="00E861C1" w:rsidRPr="001D195B">
              <w:rPr>
                <w:rStyle w:val="Strong"/>
                <w:rFonts w:ascii="Arial" w:hAnsi="Arial" w:cs="Arial"/>
                <w:b w:val="0"/>
                <w:bCs w:val="0"/>
                <w:sz w:val="20"/>
                <w:szCs w:val="20"/>
              </w:rPr>
              <w:t xml:space="preserve">Intramedullary venous </w:t>
            </w:r>
            <w:proofErr w:type="spellStart"/>
            <w:r w:rsidR="00E861C1" w:rsidRPr="001D195B">
              <w:rPr>
                <w:rStyle w:val="Strong"/>
                <w:rFonts w:ascii="Arial" w:hAnsi="Arial" w:cs="Arial"/>
                <w:b w:val="0"/>
                <w:bCs w:val="0"/>
                <w:sz w:val="20"/>
                <w:szCs w:val="20"/>
              </w:rPr>
              <w:t>Hemangiomas</w:t>
            </w:r>
            <w:proofErr w:type="spellEnd"/>
            <w:r w:rsidR="00E861C1" w:rsidRPr="001D195B">
              <w:rPr>
                <w:rStyle w:val="Strong"/>
                <w:rFonts w:ascii="Arial" w:hAnsi="Arial" w:cs="Arial"/>
                <w:b w:val="0"/>
                <w:bCs w:val="0"/>
                <w:sz w:val="20"/>
                <w:szCs w:val="20"/>
              </w:rPr>
              <w:t xml:space="preserve"> are rare benign vascular lesions of the spinal cord, often misdiagnosed as more common intramedullary </w:t>
            </w:r>
            <w:proofErr w:type="spellStart"/>
            <w:r w:rsidR="00E861C1" w:rsidRPr="001D195B">
              <w:rPr>
                <w:rStyle w:val="Strong"/>
                <w:rFonts w:ascii="Arial" w:hAnsi="Arial" w:cs="Arial"/>
                <w:b w:val="0"/>
                <w:bCs w:val="0"/>
                <w:sz w:val="20"/>
                <w:szCs w:val="20"/>
              </w:rPr>
              <w:t>tumors</w:t>
            </w:r>
            <w:proofErr w:type="spellEnd"/>
            <w:r w:rsidR="00E861C1" w:rsidRPr="001D195B">
              <w:rPr>
                <w:rStyle w:val="Strong"/>
                <w:rFonts w:ascii="Arial" w:hAnsi="Arial" w:cs="Arial"/>
                <w:b w:val="0"/>
                <w:bCs w:val="0"/>
                <w:sz w:val="20"/>
                <w:szCs w:val="20"/>
              </w:rPr>
              <w:t xml:space="preserve"> such as ependymomas or </w:t>
            </w:r>
            <w:proofErr w:type="spellStart"/>
            <w:r w:rsidR="00E861C1" w:rsidRPr="001D195B">
              <w:rPr>
                <w:rStyle w:val="Strong"/>
                <w:rFonts w:ascii="Arial" w:hAnsi="Arial" w:cs="Arial"/>
                <w:b w:val="0"/>
                <w:bCs w:val="0"/>
                <w:sz w:val="20"/>
                <w:szCs w:val="20"/>
              </w:rPr>
              <w:t>astrocytomas</w:t>
            </w:r>
            <w:proofErr w:type="spellEnd"/>
            <w:r w:rsidR="00E861C1" w:rsidRPr="001D195B">
              <w:rPr>
                <w:rStyle w:val="Strong"/>
                <w:rFonts w:ascii="Arial" w:hAnsi="Arial" w:cs="Arial"/>
                <w:b w:val="0"/>
                <w:bCs w:val="0"/>
                <w:sz w:val="20"/>
                <w:szCs w:val="20"/>
              </w:rPr>
              <w:t xml:space="preserve"> due to overlapping clinical and radiological features. Surgical resection is the only effective treatment, though challenging, requiring early intervention to prevent irreversible neurological deficits.</w:t>
            </w:r>
          </w:p>
          <w:p w14:paraId="42107622" w14:textId="77777777" w:rsidR="00505F06" w:rsidRPr="001D195B" w:rsidRDefault="006262F5" w:rsidP="006262F5">
            <w:pPr>
              <w:pStyle w:val="NormalWeb"/>
              <w:jc w:val="both"/>
              <w:rPr>
                <w:rFonts w:ascii="Arial" w:hAnsi="Arial" w:cs="Arial"/>
                <w:b/>
                <w:bCs/>
                <w:sz w:val="20"/>
                <w:szCs w:val="20"/>
              </w:rPr>
            </w:pPr>
            <w:r w:rsidRPr="001D195B">
              <w:rPr>
                <w:rStyle w:val="Strong"/>
                <w:rFonts w:ascii="Arial" w:hAnsi="Arial" w:cs="Arial"/>
                <w:sz w:val="20"/>
                <w:szCs w:val="20"/>
              </w:rPr>
              <w:t>CONCLUSION</w:t>
            </w:r>
            <w:r w:rsidR="004A776E" w:rsidRPr="001D195B">
              <w:rPr>
                <w:rStyle w:val="Strong"/>
                <w:rFonts w:ascii="Arial" w:hAnsi="Arial" w:cs="Arial"/>
                <w:sz w:val="20"/>
                <w:szCs w:val="20"/>
              </w:rPr>
              <w:t xml:space="preserve">: </w:t>
            </w:r>
            <w:r w:rsidR="004A776E" w:rsidRPr="001D195B">
              <w:rPr>
                <w:rStyle w:val="Strong"/>
                <w:rFonts w:ascii="Arial" w:hAnsi="Arial" w:cs="Arial"/>
                <w:b w:val="0"/>
                <w:bCs w:val="0"/>
                <w:sz w:val="20"/>
                <w:szCs w:val="20"/>
              </w:rPr>
              <w:t xml:space="preserve">This case highlights the importance of considering vascular lesions such as intramedullary venous </w:t>
            </w:r>
            <w:proofErr w:type="spellStart"/>
            <w:r w:rsidR="004A776E" w:rsidRPr="001D195B">
              <w:rPr>
                <w:rStyle w:val="Strong"/>
                <w:rFonts w:ascii="Arial" w:hAnsi="Arial" w:cs="Arial"/>
                <w:b w:val="0"/>
                <w:bCs w:val="0"/>
                <w:sz w:val="20"/>
                <w:szCs w:val="20"/>
              </w:rPr>
              <w:t>hemangiomas</w:t>
            </w:r>
            <w:proofErr w:type="spellEnd"/>
            <w:r w:rsidR="004A776E" w:rsidRPr="001D195B">
              <w:rPr>
                <w:rStyle w:val="Strong"/>
                <w:rFonts w:ascii="Arial" w:hAnsi="Arial" w:cs="Arial"/>
                <w:b w:val="0"/>
                <w:bCs w:val="0"/>
                <w:sz w:val="20"/>
                <w:szCs w:val="20"/>
              </w:rPr>
              <w:t xml:space="preserve"> in the differential diagnosis of spinal cord </w:t>
            </w:r>
            <w:proofErr w:type="spellStart"/>
            <w:r w:rsidR="004A776E" w:rsidRPr="001D195B">
              <w:rPr>
                <w:rStyle w:val="Strong"/>
                <w:rFonts w:ascii="Arial" w:hAnsi="Arial" w:cs="Arial"/>
                <w:b w:val="0"/>
                <w:bCs w:val="0"/>
                <w:sz w:val="20"/>
                <w:szCs w:val="20"/>
              </w:rPr>
              <w:t>tumors</w:t>
            </w:r>
            <w:proofErr w:type="spellEnd"/>
            <w:r w:rsidR="004A776E" w:rsidRPr="001D195B">
              <w:rPr>
                <w:rStyle w:val="Strong"/>
                <w:rFonts w:ascii="Arial" w:hAnsi="Arial" w:cs="Arial"/>
                <w:b w:val="0"/>
                <w:bCs w:val="0"/>
                <w:sz w:val="20"/>
                <w:szCs w:val="20"/>
              </w:rPr>
              <w:t xml:space="preserve">. MRI remains a vital diagnostic tool, but histopathological confirmation is essential. Early surgical intervention with neuromonitoring, followed by multidisciplinary rehabilitation, can lead to </w:t>
            </w:r>
            <w:proofErr w:type="spellStart"/>
            <w:r w:rsidR="004A776E" w:rsidRPr="001D195B">
              <w:rPr>
                <w:rStyle w:val="Strong"/>
                <w:rFonts w:ascii="Arial" w:hAnsi="Arial" w:cs="Arial"/>
                <w:b w:val="0"/>
                <w:bCs w:val="0"/>
                <w:sz w:val="20"/>
                <w:szCs w:val="20"/>
              </w:rPr>
              <w:t>favorable</w:t>
            </w:r>
            <w:proofErr w:type="spellEnd"/>
            <w:r w:rsidR="004A776E" w:rsidRPr="001D195B">
              <w:rPr>
                <w:rStyle w:val="Strong"/>
                <w:rFonts w:ascii="Arial" w:hAnsi="Arial" w:cs="Arial"/>
                <w:b w:val="0"/>
                <w:bCs w:val="0"/>
                <w:sz w:val="20"/>
                <w:szCs w:val="20"/>
              </w:rPr>
              <w:t xml:space="preserve"> neurological outcomes even in rare spinal cord pathologies</w:t>
            </w:r>
          </w:p>
        </w:tc>
      </w:tr>
    </w:tbl>
    <w:p w14:paraId="27F4D77A" w14:textId="77777777" w:rsidR="00636EB2" w:rsidRPr="001D195B" w:rsidRDefault="00636EB2" w:rsidP="00441B6F">
      <w:pPr>
        <w:pStyle w:val="Body"/>
        <w:spacing w:after="0"/>
        <w:rPr>
          <w:rFonts w:ascii="Arial" w:hAnsi="Arial" w:cs="Arial"/>
          <w:i/>
        </w:rPr>
      </w:pPr>
    </w:p>
    <w:p w14:paraId="76FB39B6" w14:textId="77777777" w:rsidR="0024282C" w:rsidRPr="001D195B" w:rsidRDefault="004A776E" w:rsidP="001D195B">
      <w:pPr>
        <w:pStyle w:val="Body"/>
        <w:spacing w:after="0"/>
        <w:rPr>
          <w:rFonts w:ascii="Arial" w:hAnsi="Arial" w:cs="Arial"/>
          <w:i/>
          <w:sz w:val="18"/>
        </w:rPr>
      </w:pPr>
      <w:r w:rsidRPr="001D195B">
        <w:rPr>
          <w:rFonts w:ascii="Arial" w:hAnsi="Arial" w:cs="Arial"/>
          <w:b/>
          <w:i/>
        </w:rPr>
        <w:t xml:space="preserve">Keywords: </w:t>
      </w:r>
      <w:r w:rsidRPr="001D195B">
        <w:rPr>
          <w:rFonts w:ascii="Arial" w:hAnsi="Arial" w:cs="Arial"/>
          <w:bCs/>
          <w:i/>
        </w:rPr>
        <w:t xml:space="preserve">D4–D5 lesion, Intramedullary venous </w:t>
      </w:r>
      <w:proofErr w:type="spellStart"/>
      <w:r w:rsidRPr="001D195B">
        <w:rPr>
          <w:rFonts w:ascii="Arial" w:hAnsi="Arial" w:cs="Arial"/>
          <w:bCs/>
          <w:i/>
        </w:rPr>
        <w:t>haemangiomas</w:t>
      </w:r>
      <w:proofErr w:type="spellEnd"/>
      <w:r w:rsidRPr="001D195B">
        <w:rPr>
          <w:rFonts w:ascii="Arial" w:hAnsi="Arial" w:cs="Arial"/>
          <w:bCs/>
          <w:i/>
        </w:rPr>
        <w:t>, Laminoplasty, Neurological rehabilitation</w:t>
      </w:r>
    </w:p>
    <w:p w14:paraId="1EE1E585" w14:textId="77777777" w:rsidR="00505F06" w:rsidRPr="001D195B" w:rsidRDefault="00505F06" w:rsidP="00441B6F">
      <w:pPr>
        <w:pStyle w:val="Body"/>
        <w:spacing w:after="0"/>
        <w:rPr>
          <w:rFonts w:ascii="Arial" w:hAnsi="Arial" w:cs="Arial"/>
          <w:i/>
        </w:rPr>
      </w:pPr>
    </w:p>
    <w:p w14:paraId="5B2ED018" w14:textId="77777777" w:rsidR="007F7B32" w:rsidRPr="001D195B" w:rsidRDefault="0072228E" w:rsidP="0072228E">
      <w:pPr>
        <w:pStyle w:val="AbstHead"/>
        <w:spacing w:after="0"/>
        <w:jc w:val="both"/>
        <w:rPr>
          <w:rFonts w:ascii="Arial" w:hAnsi="Arial" w:cs="Arial"/>
        </w:rPr>
      </w:pPr>
      <w:r w:rsidRPr="001D195B">
        <w:rPr>
          <w:rFonts w:ascii="Arial" w:hAnsi="Arial" w:cs="Arial"/>
          <w:caps w:val="0"/>
        </w:rPr>
        <w:t>1</w:t>
      </w:r>
      <w:r w:rsidRPr="001D195B">
        <w:rPr>
          <w:rFonts w:ascii="Arial" w:hAnsi="Arial" w:cs="Arial"/>
          <w:b w:val="0"/>
          <w:caps w:val="0"/>
        </w:rPr>
        <w:t>.</w:t>
      </w:r>
      <w:r w:rsidRPr="001D195B">
        <w:rPr>
          <w:rFonts w:ascii="Arial" w:hAnsi="Arial" w:cs="Arial"/>
        </w:rPr>
        <w:t xml:space="preserve"> </w:t>
      </w:r>
      <w:r w:rsidR="00B01FCD" w:rsidRPr="001D195B">
        <w:rPr>
          <w:rFonts w:ascii="Arial" w:hAnsi="Arial" w:cs="Arial"/>
        </w:rPr>
        <w:t>INTRODUCTION</w:t>
      </w:r>
    </w:p>
    <w:p w14:paraId="2DF20C13" w14:textId="77777777" w:rsidR="0072228E" w:rsidRPr="001D195B" w:rsidRDefault="004A776E" w:rsidP="006262F5">
      <w:pPr>
        <w:pStyle w:val="AbstHead"/>
        <w:spacing w:after="0"/>
        <w:jc w:val="both"/>
        <w:rPr>
          <w:rFonts w:ascii="Arial" w:hAnsi="Arial" w:cs="Arial"/>
          <w:b w:val="0"/>
          <w:sz w:val="20"/>
        </w:rPr>
      </w:pPr>
      <w:r w:rsidRPr="001D195B">
        <w:rPr>
          <w:rFonts w:ascii="Arial" w:hAnsi="Arial" w:cs="Arial"/>
          <w:b w:val="0"/>
          <w:caps w:val="0"/>
          <w:sz w:val="20"/>
        </w:rPr>
        <w:t xml:space="preserve">Hemangiomas are vascular tumors that are not malignant and arise from the aberrant growth of blood vessels. Primary CNS tumors can occur in any part of the central nervous system, including the brain and spinal cord. The majority of these lesions in the spinal area are found inside the vertebral bodies, while they can also occasionally spread into the extradural space. While there are instances of extradural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resulting in neurological injury, real intradural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are extremely rare.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are considered the third most common type of intramedullary spinal </w:t>
      </w:r>
      <w:proofErr w:type="spellStart"/>
      <w:r w:rsidRPr="001D195B">
        <w:rPr>
          <w:rFonts w:ascii="Arial" w:hAnsi="Arial" w:cs="Arial"/>
          <w:b w:val="0"/>
          <w:caps w:val="0"/>
          <w:sz w:val="20"/>
        </w:rPr>
        <w:t>tumour</w:t>
      </w:r>
      <w:proofErr w:type="spellEnd"/>
      <w:r w:rsidRPr="001D195B">
        <w:rPr>
          <w:rFonts w:ascii="Arial" w:hAnsi="Arial" w:cs="Arial"/>
          <w:b w:val="0"/>
          <w:caps w:val="0"/>
          <w:sz w:val="20"/>
        </w:rPr>
        <w:t xml:space="preserve"> </w:t>
      </w:r>
      <w:r w:rsidRPr="001D195B">
        <w:rPr>
          <w:rFonts w:ascii="Arial" w:hAnsi="Arial" w:cs="Arial"/>
          <w:b w:val="0"/>
          <w:caps w:val="0"/>
          <w:sz w:val="20"/>
          <w:vertAlign w:val="superscript"/>
        </w:rPr>
        <w:t>[1]</w:t>
      </w:r>
      <w:r w:rsidRPr="001D195B">
        <w:rPr>
          <w:rFonts w:ascii="Arial" w:hAnsi="Arial" w:cs="Arial"/>
          <w:b w:val="0"/>
          <w:caps w:val="0"/>
          <w:sz w:val="20"/>
        </w:rPr>
        <w:t xml:space="preserve">. Patients may present with non-specific symptoms such as bladder problems, increasing motor weakening, sensory abnormalities, and localized back discomfort. Since these lesions grow slowly, they may go for long stretches </w:t>
      </w:r>
      <w:r w:rsidRPr="001D195B">
        <w:rPr>
          <w:rFonts w:ascii="Arial" w:hAnsi="Arial" w:cs="Arial"/>
          <w:b w:val="0"/>
          <w:caps w:val="0"/>
          <w:sz w:val="20"/>
        </w:rPr>
        <w:lastRenderedPageBreak/>
        <w:t xml:space="preserve">of time without causing any symptoms before eventually compressing the spinal cord and resulting in delayed neurological symptoms and classified as low grade (grades I and II) according to the World Health Organization (WHO) pathology classification. The three main histological subtypes of spinal cord </w:t>
      </w:r>
      <w:proofErr w:type="spellStart"/>
      <w:r w:rsidRPr="001D195B">
        <w:rPr>
          <w:rFonts w:ascii="Arial" w:hAnsi="Arial" w:cs="Arial"/>
          <w:b w:val="0"/>
          <w:caps w:val="0"/>
          <w:sz w:val="20"/>
        </w:rPr>
        <w:t>haemorrhages</w:t>
      </w:r>
      <w:proofErr w:type="spellEnd"/>
      <w:r w:rsidRPr="001D195B">
        <w:rPr>
          <w:rFonts w:ascii="Arial" w:hAnsi="Arial" w:cs="Arial"/>
          <w:b w:val="0"/>
          <w:caps w:val="0"/>
          <w:sz w:val="20"/>
        </w:rPr>
        <w:t xml:space="preserve"> are capillary, cavernous (venous), and mixed </w:t>
      </w:r>
      <w:r w:rsidRPr="001D195B">
        <w:rPr>
          <w:rFonts w:ascii="Arial" w:hAnsi="Arial" w:cs="Arial"/>
          <w:b w:val="0"/>
          <w:caps w:val="0"/>
          <w:sz w:val="20"/>
          <w:vertAlign w:val="superscript"/>
        </w:rPr>
        <w:t>[2]</w:t>
      </w:r>
      <w:r w:rsidRPr="001D195B">
        <w:rPr>
          <w:rFonts w:ascii="Arial" w:hAnsi="Arial" w:cs="Arial"/>
          <w:b w:val="0"/>
          <w:caps w:val="0"/>
          <w:sz w:val="20"/>
        </w:rPr>
        <w:t xml:space="preserve">. Capillary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consist of tightly packed, normal-sized capillary vessels with minimal stromal tissue, while cavernous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are defined by groups of dilated, thin-walled blood vessels that are surrounded by only one layer of endothelium and devoid of any neural tissue in between </w:t>
      </w:r>
      <w:r w:rsidRPr="001D195B">
        <w:rPr>
          <w:rFonts w:ascii="Arial" w:hAnsi="Arial" w:cs="Arial"/>
          <w:b w:val="0"/>
          <w:caps w:val="0"/>
          <w:sz w:val="20"/>
          <w:vertAlign w:val="superscript"/>
        </w:rPr>
        <w:t>[3]-[4]</w:t>
      </w:r>
      <w:r w:rsidRPr="001D195B">
        <w:rPr>
          <w:rFonts w:ascii="Arial" w:hAnsi="Arial" w:cs="Arial"/>
          <w:b w:val="0"/>
          <w:caps w:val="0"/>
          <w:sz w:val="20"/>
        </w:rPr>
        <w:t xml:space="preserve">. Only 3-5% of all CNS vascular lesions are intramedullary cavernous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and 5-12% are intracranial, despite knowing that the majority of cavernous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are found intracranially in the spinal cord. MRI findings, including the classic spindle-shaped hematoma sign, can aid in diagnosis </w:t>
      </w:r>
      <w:r w:rsidRPr="001D195B">
        <w:rPr>
          <w:rFonts w:ascii="Arial" w:hAnsi="Arial" w:cs="Arial"/>
          <w:b w:val="0"/>
          <w:caps w:val="0"/>
          <w:sz w:val="20"/>
          <w:vertAlign w:val="superscript"/>
        </w:rPr>
        <w:t>[3]</w:t>
      </w:r>
      <w:r w:rsidRPr="001D195B">
        <w:rPr>
          <w:rFonts w:ascii="Arial" w:hAnsi="Arial" w:cs="Arial"/>
          <w:b w:val="0"/>
          <w:caps w:val="0"/>
          <w:sz w:val="20"/>
        </w:rPr>
        <w:t xml:space="preserve">. Capillary </w:t>
      </w:r>
      <w:proofErr w:type="spellStart"/>
      <w:r w:rsidRPr="001D195B">
        <w:rPr>
          <w:rFonts w:ascii="Arial" w:hAnsi="Arial" w:cs="Arial"/>
          <w:b w:val="0"/>
          <w:caps w:val="0"/>
          <w:sz w:val="20"/>
        </w:rPr>
        <w:t>Haemangiomas</w:t>
      </w:r>
      <w:proofErr w:type="spellEnd"/>
      <w:r w:rsidRPr="001D195B">
        <w:rPr>
          <w:rFonts w:ascii="Arial" w:hAnsi="Arial" w:cs="Arial"/>
          <w:b w:val="0"/>
          <w:caps w:val="0"/>
          <w:sz w:val="20"/>
        </w:rPr>
        <w:t xml:space="preserve"> are typically seen in neonates and commonly affect the skin or soft tissues, with spinal involvement being extremely rare. When present, they may exist in intradural extramedullary or intramedullary locations and can cause neurological deficits by compressing or infiltrating the spinal cord </w:t>
      </w:r>
      <w:r w:rsidRPr="001D195B">
        <w:rPr>
          <w:rFonts w:ascii="Arial" w:hAnsi="Arial" w:cs="Arial"/>
          <w:b w:val="0"/>
          <w:caps w:val="0"/>
          <w:sz w:val="20"/>
          <w:vertAlign w:val="superscript"/>
        </w:rPr>
        <w:t>[4]</w:t>
      </w:r>
      <w:r w:rsidRPr="001D195B">
        <w:rPr>
          <w:rFonts w:ascii="Arial" w:hAnsi="Arial" w:cs="Arial"/>
          <w:b w:val="0"/>
          <w:caps w:val="0"/>
          <w:sz w:val="20"/>
        </w:rPr>
        <w:t xml:space="preserve">. Primary spinal tumors are rare and represent about 2–4% of all CNS tumors. Since they are uncommon, intrusive, and close to important brain structures, they present substantial diagnostic and treatment problems. The only effective treatment is surgical resection; nevertheless, total excision is frequently challenging and includes a risk of neurological morbidity. To minimize irreparable spinal cord damage and improve patient outcomes, prompt identification and intervention are essential </w:t>
      </w:r>
      <w:r w:rsidRPr="001D195B">
        <w:rPr>
          <w:rFonts w:ascii="Arial" w:hAnsi="Arial" w:cs="Arial"/>
          <w:b w:val="0"/>
          <w:caps w:val="0"/>
          <w:sz w:val="20"/>
          <w:vertAlign w:val="superscript"/>
        </w:rPr>
        <w:t>[2]</w:t>
      </w:r>
      <w:r w:rsidRPr="001D195B">
        <w:rPr>
          <w:rFonts w:ascii="Arial" w:hAnsi="Arial" w:cs="Arial"/>
          <w:b w:val="0"/>
          <w:caps w:val="0"/>
          <w:sz w:val="20"/>
        </w:rPr>
        <w:t>.</w:t>
      </w:r>
    </w:p>
    <w:p w14:paraId="39C60933" w14:textId="77777777" w:rsidR="00790ADA" w:rsidRPr="001D195B" w:rsidRDefault="00790ADA" w:rsidP="007F12D1">
      <w:pPr>
        <w:pStyle w:val="AbstHead"/>
        <w:spacing w:after="0"/>
        <w:rPr>
          <w:rFonts w:ascii="Arial" w:hAnsi="Arial" w:cs="Arial"/>
        </w:rPr>
      </w:pPr>
    </w:p>
    <w:p w14:paraId="7D5BAA43" w14:textId="77777777" w:rsidR="00790ADA" w:rsidRPr="001D195B" w:rsidRDefault="00790ADA" w:rsidP="00441B6F">
      <w:pPr>
        <w:pStyle w:val="Body"/>
        <w:spacing w:after="0"/>
        <w:rPr>
          <w:rFonts w:ascii="Arial" w:hAnsi="Arial" w:cs="Arial"/>
        </w:rPr>
      </w:pPr>
    </w:p>
    <w:p w14:paraId="409FCA25" w14:textId="77777777" w:rsidR="00B01FCD" w:rsidRPr="001D195B" w:rsidRDefault="00902823" w:rsidP="0072228E">
      <w:pPr>
        <w:pStyle w:val="AbstHead"/>
        <w:spacing w:after="0"/>
        <w:jc w:val="both"/>
        <w:rPr>
          <w:rFonts w:ascii="Arial" w:hAnsi="Arial" w:cs="Arial"/>
        </w:rPr>
      </w:pPr>
      <w:r w:rsidRPr="001D195B">
        <w:rPr>
          <w:rFonts w:ascii="Arial" w:hAnsi="Arial" w:cs="Arial"/>
        </w:rPr>
        <w:t xml:space="preserve">2. </w:t>
      </w:r>
      <w:r w:rsidR="0072228E" w:rsidRPr="001D195B">
        <w:rPr>
          <w:rFonts w:ascii="Arial" w:hAnsi="Arial" w:cs="Arial"/>
        </w:rPr>
        <w:t>PRESENTATION OF CASE</w:t>
      </w:r>
    </w:p>
    <w:p w14:paraId="4D1AC661" w14:textId="77777777" w:rsidR="00E861C1" w:rsidRPr="001D195B" w:rsidRDefault="00E861C1" w:rsidP="006262F5">
      <w:pPr>
        <w:pStyle w:val="AbstHead"/>
        <w:spacing w:after="0"/>
        <w:jc w:val="both"/>
        <w:rPr>
          <w:rFonts w:ascii="Arial" w:hAnsi="Arial" w:cs="Arial"/>
          <w:b w:val="0"/>
        </w:rPr>
      </w:pPr>
      <w:r w:rsidRPr="001D195B">
        <w:rPr>
          <w:rFonts w:ascii="Arial" w:hAnsi="Arial" w:cs="Arial"/>
          <w:b w:val="0"/>
          <w:caps w:val="0"/>
          <w:sz w:val="20"/>
          <w:lang w:eastAsia="en-IN"/>
        </w:rPr>
        <w:t>A 21-year-old male initially presented with complaints of low back pain persisting for two months. On examination, he was conscious and oriented, with reduced motor strength in the right lower limb and spasticity in both lower limbs. MRI of the whole spine revealed a well-encapsulated intramedullary lesion at the T4–T5 vertebral level, appearing hypointense on T1-weighted images, isointense on T2, and showing post-contrast enhancement findings suggestive of a spinal ependymoma as shown in figure 1(a). The patient was admitted to the neurosurgery ward and scheduled for laminectomy and excision. However, upon request, he was discharged for elective admission later. Approximately one month later, he re-presented with worsening back pain and progressive difficulty in walking for the past three months, with notable deterioration over the previous two weeks. He also reported increased urinary frequency and urgency. Routine biochemical investigations were performed and found hemoglobin (Hb): 11.9 g/dL (↓), platelet count: 87,000/cu mm (↓), ESR: 25 mm/</w:t>
      </w:r>
      <w:proofErr w:type="spellStart"/>
      <w:r w:rsidRPr="001D195B">
        <w:rPr>
          <w:rFonts w:ascii="Arial" w:hAnsi="Arial" w:cs="Arial"/>
          <w:b w:val="0"/>
          <w:caps w:val="0"/>
          <w:sz w:val="20"/>
          <w:lang w:eastAsia="en-IN"/>
        </w:rPr>
        <w:t>hr</w:t>
      </w:r>
      <w:proofErr w:type="spellEnd"/>
      <w:r w:rsidRPr="001D195B">
        <w:rPr>
          <w:rFonts w:ascii="Arial" w:hAnsi="Arial" w:cs="Arial"/>
          <w:b w:val="0"/>
          <w:caps w:val="0"/>
          <w:sz w:val="20"/>
          <w:lang w:eastAsia="en-IN"/>
        </w:rPr>
        <w:t xml:space="preserve"> (↑), and urine analysis: pus cells 8–10/</w:t>
      </w:r>
      <w:proofErr w:type="spellStart"/>
      <w:r w:rsidRPr="001D195B">
        <w:rPr>
          <w:rFonts w:ascii="Arial" w:hAnsi="Arial" w:cs="Arial"/>
          <w:b w:val="0"/>
          <w:caps w:val="0"/>
          <w:sz w:val="20"/>
          <w:lang w:eastAsia="en-IN"/>
        </w:rPr>
        <w:t>hpf</w:t>
      </w:r>
      <w:proofErr w:type="spellEnd"/>
      <w:r w:rsidRPr="001D195B">
        <w:rPr>
          <w:rFonts w:ascii="Arial" w:hAnsi="Arial" w:cs="Arial"/>
          <w:b w:val="0"/>
          <w:caps w:val="0"/>
          <w:sz w:val="20"/>
          <w:lang w:eastAsia="en-IN"/>
        </w:rPr>
        <w:t xml:space="preserve">. Serum creatinine, TSH, and electrolytes were within normal limits. A series of investigations were conducted where frozen section analysis was suggestive of a schwannoma, while permanent section histopathology confirmed a vascular neoplasm composed of dilated, anastomosing vascular channels, without features of malignancy. Repeated MRI was performed in Figure 1(b) which showed a well-defined, encapsulated intramedullary lesion at the T4–T5 level with T1 </w:t>
      </w:r>
      <w:proofErr w:type="spellStart"/>
      <w:r w:rsidRPr="001D195B">
        <w:rPr>
          <w:rFonts w:ascii="Arial" w:hAnsi="Arial" w:cs="Arial"/>
          <w:b w:val="0"/>
          <w:caps w:val="0"/>
          <w:sz w:val="20"/>
          <w:lang w:eastAsia="en-IN"/>
        </w:rPr>
        <w:t>hypointensity</w:t>
      </w:r>
      <w:proofErr w:type="spellEnd"/>
      <w:r w:rsidRPr="001D195B">
        <w:rPr>
          <w:rFonts w:ascii="Arial" w:hAnsi="Arial" w:cs="Arial"/>
          <w:b w:val="0"/>
          <w:caps w:val="0"/>
          <w:sz w:val="20"/>
          <w:lang w:eastAsia="en-IN"/>
        </w:rPr>
        <w:t xml:space="preserve">, T2 </w:t>
      </w:r>
      <w:proofErr w:type="spellStart"/>
      <w:r w:rsidRPr="001D195B">
        <w:rPr>
          <w:rFonts w:ascii="Arial" w:hAnsi="Arial" w:cs="Arial"/>
          <w:b w:val="0"/>
          <w:caps w:val="0"/>
          <w:sz w:val="20"/>
          <w:lang w:eastAsia="en-IN"/>
        </w:rPr>
        <w:t>isointensity</w:t>
      </w:r>
      <w:proofErr w:type="spellEnd"/>
      <w:r w:rsidRPr="001D195B">
        <w:rPr>
          <w:rFonts w:ascii="Arial" w:hAnsi="Arial" w:cs="Arial"/>
          <w:b w:val="0"/>
          <w:caps w:val="0"/>
          <w:sz w:val="20"/>
          <w:lang w:eastAsia="en-IN"/>
        </w:rPr>
        <w:t xml:space="preserve">, and post-contrast enhancement. Additionally, there was evidence of hemorrhagic areas both cranially and caudally, supporting a neoplastic etiology with venous hemangiomas as a differential diagnosis. Under general anesthesia and intraoperative neuromonitoring (IONM), the patient had D3–D6 laminoplasty with near total lesion excision. Postoperatively, he was continued on dexamethasone and demonstrated gradual improvement in bilateral lower limb strength. However, he experienced reduced sensation of defecation and urinary incontinence. He was able to ambulate with assistance. At the time of discharge, he was advised to continue rehabilitation and supportive care. Currently, the patient has been admitted to our hospital for neurological rehabilitation and physiotherapy. During admission, he received the following medications: Inj. </w:t>
      </w:r>
      <w:proofErr w:type="spellStart"/>
      <w:r w:rsidRPr="001D195B">
        <w:rPr>
          <w:rFonts w:ascii="Arial" w:hAnsi="Arial" w:cs="Arial"/>
          <w:b w:val="0"/>
          <w:caps w:val="0"/>
          <w:sz w:val="20"/>
          <w:lang w:eastAsia="en-IN"/>
        </w:rPr>
        <w:t>Broadspect</w:t>
      </w:r>
      <w:proofErr w:type="spellEnd"/>
      <w:r w:rsidRPr="001D195B">
        <w:rPr>
          <w:rFonts w:ascii="Arial" w:hAnsi="Arial" w:cs="Arial"/>
          <w:b w:val="0"/>
          <w:caps w:val="0"/>
          <w:sz w:val="20"/>
          <w:lang w:eastAsia="en-IN"/>
        </w:rPr>
        <w:t xml:space="preserve"> 1.5g IV – 1-0-1, Inj. </w:t>
      </w:r>
      <w:proofErr w:type="spellStart"/>
      <w:r w:rsidRPr="001D195B">
        <w:rPr>
          <w:rFonts w:ascii="Arial" w:hAnsi="Arial" w:cs="Arial"/>
          <w:b w:val="0"/>
          <w:caps w:val="0"/>
          <w:sz w:val="20"/>
          <w:lang w:eastAsia="en-IN"/>
        </w:rPr>
        <w:t>Gardzole</w:t>
      </w:r>
      <w:proofErr w:type="spellEnd"/>
      <w:r w:rsidRPr="001D195B">
        <w:rPr>
          <w:rFonts w:ascii="Arial" w:hAnsi="Arial" w:cs="Arial"/>
          <w:b w:val="0"/>
          <w:caps w:val="0"/>
          <w:sz w:val="20"/>
          <w:lang w:eastAsia="en-IN"/>
        </w:rPr>
        <w:t xml:space="preserve"> 20mg IV – 1-0-1, Tab. </w:t>
      </w:r>
      <w:proofErr w:type="spellStart"/>
      <w:r w:rsidRPr="001D195B">
        <w:rPr>
          <w:rFonts w:ascii="Arial" w:hAnsi="Arial" w:cs="Arial"/>
          <w:b w:val="0"/>
          <w:caps w:val="0"/>
          <w:sz w:val="20"/>
          <w:lang w:eastAsia="en-IN"/>
        </w:rPr>
        <w:t>Lycovene</w:t>
      </w:r>
      <w:proofErr w:type="spellEnd"/>
      <w:r w:rsidRPr="001D195B">
        <w:rPr>
          <w:rFonts w:ascii="Arial" w:hAnsi="Arial" w:cs="Arial"/>
          <w:b w:val="0"/>
          <w:caps w:val="0"/>
          <w:sz w:val="20"/>
          <w:lang w:eastAsia="en-IN"/>
        </w:rPr>
        <w:t xml:space="preserve"> Forte PO – 0-1-0, Tab. </w:t>
      </w:r>
      <w:proofErr w:type="spellStart"/>
      <w:r w:rsidRPr="001D195B">
        <w:rPr>
          <w:rFonts w:ascii="Arial" w:hAnsi="Arial" w:cs="Arial"/>
          <w:b w:val="0"/>
          <w:caps w:val="0"/>
          <w:sz w:val="20"/>
          <w:lang w:eastAsia="en-IN"/>
        </w:rPr>
        <w:t>Calstick</w:t>
      </w:r>
      <w:proofErr w:type="spellEnd"/>
      <w:r w:rsidRPr="001D195B">
        <w:rPr>
          <w:rFonts w:ascii="Arial" w:hAnsi="Arial" w:cs="Arial"/>
          <w:b w:val="0"/>
          <w:caps w:val="0"/>
          <w:sz w:val="20"/>
          <w:lang w:eastAsia="en-IN"/>
        </w:rPr>
        <w:t xml:space="preserve"> PO – 0-1-0. He has been undergoing regular physiotherapy </w:t>
      </w:r>
      <w:r w:rsidRPr="001D195B">
        <w:rPr>
          <w:rFonts w:ascii="Arial" w:hAnsi="Arial" w:cs="Arial"/>
          <w:b w:val="0"/>
          <w:caps w:val="0"/>
          <w:sz w:val="20"/>
          <w:lang w:eastAsia="en-IN"/>
        </w:rPr>
        <w:lastRenderedPageBreak/>
        <w:t>for over one week and is showing gradual symptomatic improvement in motor function and mobility.</w:t>
      </w:r>
    </w:p>
    <w:p w14:paraId="17396862" w14:textId="77777777" w:rsidR="00E861C1" w:rsidRPr="001D195B" w:rsidRDefault="00E861C1" w:rsidP="00E861C1">
      <w:pPr>
        <w:jc w:val="both"/>
        <w:rPr>
          <w:rFonts w:ascii="Arial" w:hAnsi="Arial" w:cs="Arial"/>
          <w:b/>
          <w:bCs/>
          <w:sz w:val="24"/>
          <w:szCs w:val="24"/>
        </w:rPr>
      </w:pPr>
    </w:p>
    <w:p w14:paraId="106635B8" w14:textId="77777777" w:rsidR="00E861C1" w:rsidRPr="001D195B" w:rsidRDefault="00C40280" w:rsidP="00E861C1">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6432" behindDoc="0" locked="0" layoutInCell="1" allowOverlap="1" wp14:anchorId="256B7B44" wp14:editId="2764A936">
                <wp:simplePos x="0" y="0"/>
                <wp:positionH relativeFrom="column">
                  <wp:posOffset>1933805</wp:posOffset>
                </wp:positionH>
                <wp:positionV relativeFrom="paragraph">
                  <wp:posOffset>2774372</wp:posOffset>
                </wp:positionV>
                <wp:extent cx="914400" cy="270164"/>
                <wp:effectExtent l="0" t="0" r="0" b="0"/>
                <wp:wrapNone/>
                <wp:docPr id="7" name="Text Box 7"/>
                <wp:cNvGraphicFramePr/>
                <a:graphic xmlns:a="http://schemas.openxmlformats.org/drawingml/2006/main">
                  <a:graphicData uri="http://schemas.microsoft.com/office/word/2010/wordprocessingShape">
                    <wps:wsp>
                      <wps:cNvSpPr txBox="1"/>
                      <wps:spPr>
                        <a:xfrm>
                          <a:off x="0" y="0"/>
                          <a:ext cx="914400" cy="270164"/>
                        </a:xfrm>
                        <a:prstGeom prst="rect">
                          <a:avLst/>
                        </a:prstGeom>
                        <a:noFill/>
                        <a:ln w="6350">
                          <a:noFill/>
                        </a:ln>
                      </wps:spPr>
                      <wps:txbx>
                        <w:txbxContent>
                          <w:p w14:paraId="15C47AA1" w14:textId="77777777" w:rsidR="00C40280" w:rsidRPr="00C40280" w:rsidRDefault="00C40280">
                            <w:pPr>
                              <w:rPr>
                                <w:color w:val="FFFF00"/>
                                <w:lang w:val="en-IN"/>
                              </w:rPr>
                            </w:pPr>
                            <w:r w:rsidRPr="00C40280">
                              <w:rPr>
                                <w:color w:val="FFFF00"/>
                                <w:lang w:val="en-IN"/>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6B7B44" id="_x0000_t202" coordsize="21600,21600" o:spt="202" path="m,l,21600r21600,l21600,xe">
                <v:stroke joinstyle="miter"/>
                <v:path gradientshapeok="t" o:connecttype="rect"/>
              </v:shapetype>
              <v:shape id="Text Box 7" o:spid="_x0000_s1026" type="#_x0000_t202" style="position:absolute;margin-left:152.25pt;margin-top:218.45pt;width:1in;height:21.2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" filled="f" stroked="f" strokeweight=".5pt">
                <v:textbox>
                  <w:txbxContent>
                    <w:p w14:paraId="15C47AA1" w14:textId="77777777" w:rsidR="00C40280" w:rsidRPr="00C40280" w:rsidRDefault="00C40280">
                      <w:pPr>
                        <w:rPr>
                          <w:color w:val="FFFF00"/>
                          <w:lang w:val="en-IN"/>
                        </w:rPr>
                      </w:pPr>
                      <w:r w:rsidRPr="00C40280">
                        <w:rPr>
                          <w:color w:val="FFFF00"/>
                          <w:lang w:val="en-IN"/>
                        </w:rPr>
                        <w:t>b</w:t>
                      </w:r>
                    </w:p>
                  </w:txbxContent>
                </v:textbox>
              </v:shape>
            </w:pict>
          </mc:Fallback>
        </mc:AlternateContent>
      </w:r>
      <w:r>
        <w:rPr>
          <w:rFonts w:ascii="Arial" w:hAnsi="Arial" w:cs="Arial"/>
          <w:b/>
          <w:bCs/>
          <w:noProof/>
          <w:sz w:val="24"/>
          <w:szCs w:val="24"/>
        </w:rPr>
        <mc:AlternateContent>
          <mc:Choice Requires="wps">
            <w:drawing>
              <wp:anchor distT="0" distB="0" distL="114300" distR="114300" simplePos="0" relativeHeight="251665408" behindDoc="0" locked="0" layoutInCell="1" allowOverlap="1" wp14:anchorId="5BBC375C" wp14:editId="5EA4ADD8">
                <wp:simplePos x="0" y="0"/>
                <wp:positionH relativeFrom="column">
                  <wp:posOffset>528204</wp:posOffset>
                </wp:positionH>
                <wp:positionV relativeFrom="paragraph">
                  <wp:posOffset>2684087</wp:posOffset>
                </wp:positionV>
                <wp:extent cx="311727" cy="249382"/>
                <wp:effectExtent l="0" t="0" r="0" b="0"/>
                <wp:wrapNone/>
                <wp:docPr id="6" name="Text Box 6"/>
                <wp:cNvGraphicFramePr/>
                <a:graphic xmlns:a="http://schemas.openxmlformats.org/drawingml/2006/main">
                  <a:graphicData uri="http://schemas.microsoft.com/office/word/2010/wordprocessingShape">
                    <wps:wsp>
                      <wps:cNvSpPr txBox="1"/>
                      <wps:spPr>
                        <a:xfrm>
                          <a:off x="0" y="0"/>
                          <a:ext cx="311727" cy="249382"/>
                        </a:xfrm>
                        <a:prstGeom prst="rect">
                          <a:avLst/>
                        </a:prstGeom>
                        <a:noFill/>
                        <a:ln w="6350">
                          <a:noFill/>
                        </a:ln>
                      </wps:spPr>
                      <wps:txbx>
                        <w:txbxContent>
                          <w:p w14:paraId="19E9CA07" w14:textId="77777777" w:rsidR="00C40280" w:rsidRPr="00C40280" w:rsidRDefault="00C40280">
                            <w:pPr>
                              <w:rPr>
                                <w:color w:val="FFFF00"/>
                                <w:lang w:val="en-IN"/>
                                <w14:textOutline w14:w="9525" w14:cap="rnd" w14:cmpd="sng" w14:algn="ctr">
                                  <w14:solidFill>
                                    <w14:srgbClr w14:val="FFFF00"/>
                                  </w14:solidFill>
                                  <w14:prstDash w14:val="solid"/>
                                  <w14:bevel/>
                                </w14:textOutline>
                              </w:rPr>
                            </w:pPr>
                            <w:r w:rsidRPr="00C40280">
                              <w:rPr>
                                <w:color w:val="FFFF00"/>
                                <w:lang w:val="en-I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BC375C" id="Text Box 6" o:spid="_x0000_s1027" type="#_x0000_t202" style="position:absolute;margin-left:41.6pt;margin-top:211.35pt;width:24.55pt;height:19.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" filled="f" stroked="f" strokeweight=".5pt">
                <v:textbox>
                  <w:txbxContent>
                    <w:p w14:paraId="19E9CA07" w14:textId="77777777" w:rsidR="00C40280" w:rsidRPr="00C40280" w:rsidRDefault="00C40280">
                      <w:pPr>
                        <w:rPr>
                          <w:color w:val="FFFF00"/>
                          <w:lang w:val="en-IN"/>
                          <w14:textOutline w14:w="9525" w14:cap="rnd" w14:cmpd="sng" w14:algn="ctr">
                            <w14:solidFill>
                              <w14:srgbClr w14:val="FFFF00"/>
                            </w14:solidFill>
                            <w14:prstDash w14:val="solid"/>
                            <w14:bevel/>
                          </w14:textOutline>
                        </w:rPr>
                      </w:pPr>
                      <w:r w:rsidRPr="00C40280">
                        <w:rPr>
                          <w:color w:val="FFFF00"/>
                          <w:lang w:val="en-IN"/>
                        </w:rPr>
                        <w:t>a</w:t>
                      </w:r>
                    </w:p>
                  </w:txbxContent>
                </v:textbox>
              </v:shape>
            </w:pict>
          </mc:Fallback>
        </mc:AlternateContent>
      </w:r>
      <w:r w:rsidR="00E861C1" w:rsidRPr="001D195B">
        <w:rPr>
          <w:rFonts w:ascii="Arial" w:hAnsi="Arial" w:cs="Arial"/>
          <w:b/>
          <w:bCs/>
          <w:noProof/>
          <w:sz w:val="24"/>
          <w:szCs w:val="24"/>
        </w:rPr>
        <mc:AlternateContent>
          <mc:Choice Requires="wps">
            <w:drawing>
              <wp:anchor distT="0" distB="0" distL="114300" distR="114300" simplePos="0" relativeHeight="251662336" behindDoc="0" locked="0" layoutInCell="1" allowOverlap="1" wp14:anchorId="6EAE271C" wp14:editId="2A1F4FBD">
                <wp:simplePos x="0" y="0"/>
                <wp:positionH relativeFrom="column">
                  <wp:posOffset>2240280</wp:posOffset>
                </wp:positionH>
                <wp:positionV relativeFrom="paragraph">
                  <wp:posOffset>2514600</wp:posOffset>
                </wp:positionV>
                <wp:extent cx="868680" cy="883920"/>
                <wp:effectExtent l="0" t="0" r="26670" b="11430"/>
                <wp:wrapNone/>
                <wp:docPr id="2" name="Oval 2"/>
                <wp:cNvGraphicFramePr/>
                <a:graphic xmlns:a="http://schemas.openxmlformats.org/drawingml/2006/main">
                  <a:graphicData uri="http://schemas.microsoft.com/office/word/2010/wordprocessingShape">
                    <wps:wsp>
                      <wps:cNvSpPr/>
                      <wps:spPr>
                        <a:xfrm>
                          <a:off x="0" y="0"/>
                          <a:ext cx="868680" cy="88392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6CF8D38" id="Oval 2" o:spid="_x0000_s1026" style="position:absolute;margin-left:176.4pt;margin-top:198pt;width:68.4pt;height:6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" filled="f" strokecolor="white [3212]" strokeweight="2pt"/>
            </w:pict>
          </mc:Fallback>
        </mc:AlternateContent>
      </w:r>
      <w:r w:rsidR="00E861C1" w:rsidRPr="001D195B">
        <w:rPr>
          <w:rFonts w:ascii="Arial" w:hAnsi="Arial" w:cs="Arial"/>
          <w:noProof/>
          <w:sz w:val="24"/>
          <w:szCs w:val="24"/>
        </w:rPr>
        <mc:AlternateContent>
          <mc:Choice Requires="wps">
            <w:drawing>
              <wp:anchor distT="0" distB="0" distL="114300" distR="114300" simplePos="0" relativeHeight="251661312" behindDoc="0" locked="0" layoutInCell="1" allowOverlap="1" wp14:anchorId="0E42D52A" wp14:editId="34F85505">
                <wp:simplePos x="0" y="0"/>
                <wp:positionH relativeFrom="column">
                  <wp:posOffset>838200</wp:posOffset>
                </wp:positionH>
                <wp:positionV relativeFrom="paragraph">
                  <wp:posOffset>2522220</wp:posOffset>
                </wp:positionV>
                <wp:extent cx="678180" cy="624840"/>
                <wp:effectExtent l="0" t="0" r="26670" b="22860"/>
                <wp:wrapNone/>
                <wp:docPr id="3" name="Oval 3"/>
                <wp:cNvGraphicFramePr/>
                <a:graphic xmlns:a="http://schemas.openxmlformats.org/drawingml/2006/main">
                  <a:graphicData uri="http://schemas.microsoft.com/office/word/2010/wordprocessingShape">
                    <wps:wsp>
                      <wps:cNvSpPr/>
                      <wps:spPr>
                        <a:xfrm>
                          <a:off x="0" y="0"/>
                          <a:ext cx="678180" cy="62484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9DB32E9" id="Oval 3" o:spid="_x0000_s1026" style="position:absolute;margin-left:66pt;margin-top:198.6pt;width:53.4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" filled="f" strokecolor="white [3212]" strokeweight="2pt"/>
            </w:pict>
          </mc:Fallback>
        </mc:AlternateContent>
      </w:r>
      <w:r w:rsidR="00E861C1" w:rsidRPr="001D195B">
        <w:rPr>
          <w:rFonts w:ascii="Arial" w:hAnsi="Arial" w:cs="Arial"/>
          <w:noProof/>
          <w:sz w:val="24"/>
          <w:szCs w:val="24"/>
        </w:rPr>
        <mc:AlternateContent>
          <mc:Choice Requires="wps">
            <w:drawing>
              <wp:anchor distT="0" distB="0" distL="114300" distR="114300" simplePos="0" relativeHeight="251659264" behindDoc="0" locked="0" layoutInCell="1" allowOverlap="1" wp14:anchorId="35E27377" wp14:editId="4B745D1E">
                <wp:simplePos x="0" y="0"/>
                <wp:positionH relativeFrom="margin">
                  <wp:align>left</wp:align>
                </wp:positionH>
                <wp:positionV relativeFrom="paragraph">
                  <wp:posOffset>4986655</wp:posOffset>
                </wp:positionV>
                <wp:extent cx="4343400" cy="697523"/>
                <wp:effectExtent l="0" t="0" r="19050" b="26670"/>
                <wp:wrapNone/>
                <wp:docPr id="17" name="Text Box 17"/>
                <wp:cNvGraphicFramePr/>
                <a:graphic xmlns:a="http://schemas.openxmlformats.org/drawingml/2006/main">
                  <a:graphicData uri="http://schemas.microsoft.com/office/word/2010/wordprocessingShape">
                    <wps:wsp>
                      <wps:cNvSpPr txBox="1"/>
                      <wps:spPr>
                        <a:xfrm>
                          <a:off x="0" y="0"/>
                          <a:ext cx="4343400" cy="697523"/>
                        </a:xfrm>
                        <a:prstGeom prst="rect">
                          <a:avLst/>
                        </a:prstGeom>
                        <a:solidFill>
                          <a:schemeClr val="lt1"/>
                        </a:solidFill>
                        <a:ln w="6350">
                          <a:solidFill>
                            <a:prstClr val="black"/>
                          </a:solidFill>
                        </a:ln>
                      </wps:spPr>
                      <wps:txbx>
                        <w:txbxContent>
                          <w:p w14:paraId="22382BC0" w14:textId="24AB4F50" w:rsidR="00E861C1" w:rsidRPr="00C40280" w:rsidRDefault="00E861C1" w:rsidP="00C40280">
                            <w:pPr>
                              <w:jc w:val="both"/>
                              <w:rPr>
                                <w:rFonts w:ascii="Arial" w:hAnsi="Arial" w:cs="Arial"/>
                              </w:rPr>
                            </w:pPr>
                            <w:r w:rsidRPr="00C40280">
                              <w:rPr>
                                <w:rFonts w:ascii="Arial" w:hAnsi="Arial" w:cs="Arial"/>
                                <w:b/>
                                <w:bCs/>
                              </w:rPr>
                              <w:t>Figure no 01</w:t>
                            </w:r>
                            <w:r w:rsidRPr="00C40280">
                              <w:rPr>
                                <w:rFonts w:ascii="Arial" w:hAnsi="Arial" w:cs="Arial"/>
                              </w:rPr>
                              <w:t xml:space="preserve"> [</w:t>
                            </w:r>
                            <w:r w:rsidR="007F12D1" w:rsidRPr="00C40280">
                              <w:rPr>
                                <w:rFonts w:ascii="Arial" w:hAnsi="Arial" w:cs="Arial"/>
                              </w:rPr>
                              <w:t>a</w:t>
                            </w:r>
                            <w:r w:rsidRPr="00C40280">
                              <w:rPr>
                                <w:rFonts w:ascii="Arial" w:hAnsi="Arial" w:cs="Arial"/>
                              </w:rPr>
                              <w:t xml:space="preserve">] </w:t>
                            </w:r>
                            <w:r w:rsidR="004526A6">
                              <w:rPr>
                                <w:rFonts w:ascii="Arial" w:hAnsi="Arial" w:cs="Arial"/>
                              </w:rPr>
                              <w:t xml:space="preserve">Image </w:t>
                            </w:r>
                            <w:r w:rsidRPr="00C40280">
                              <w:rPr>
                                <w:rFonts w:ascii="Arial" w:hAnsi="Arial" w:cs="Arial"/>
                              </w:rPr>
                              <w:t>Shows</w:t>
                            </w:r>
                            <w:r w:rsidR="004526A6">
                              <w:rPr>
                                <w:rFonts w:ascii="Arial" w:hAnsi="Arial" w:cs="Arial"/>
                              </w:rPr>
                              <w:t xml:space="preserve"> </w:t>
                            </w:r>
                            <w:r w:rsidRPr="00C40280">
                              <w:rPr>
                                <w:rFonts w:ascii="Arial" w:hAnsi="Arial" w:cs="Arial"/>
                              </w:rPr>
                              <w:t>clear expansion of the spinal cord, Suggestive of Spinal Ependymoma. [</w:t>
                            </w:r>
                            <w:r w:rsidR="007F12D1" w:rsidRPr="00C40280">
                              <w:rPr>
                                <w:rFonts w:ascii="Arial" w:hAnsi="Arial" w:cs="Arial"/>
                              </w:rPr>
                              <w:t>b</w:t>
                            </w:r>
                            <w:r w:rsidRPr="00C40280">
                              <w:rPr>
                                <w:rFonts w:ascii="Arial" w:hAnsi="Arial" w:cs="Arial"/>
                              </w:rPr>
                              <w:t>] A lesion involving the vertebral body and possibly extending into epidural space, Suggestive of Venous Hemangioma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27377" id="Text Box 17" o:spid="_x0000_s1028" type="#_x0000_t202" style="position:absolute;margin-left:0;margin-top:392.65pt;width:342pt;height:54.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" fillcolor="white [3201]" strokeweight=".5pt">
                <v:textbox>
                  <w:txbxContent>
                    <w:p w14:paraId="22382BC0" w14:textId="24AB4F50" w:rsidR="00E861C1" w:rsidRPr="00C40280" w:rsidRDefault="00E861C1" w:rsidP="00C40280">
                      <w:pPr>
                        <w:jc w:val="both"/>
                        <w:rPr>
                          <w:rFonts w:ascii="Arial" w:hAnsi="Arial" w:cs="Arial"/>
                        </w:rPr>
                      </w:pPr>
                      <w:r w:rsidRPr="00C40280">
                        <w:rPr>
                          <w:rFonts w:ascii="Arial" w:hAnsi="Arial" w:cs="Arial"/>
                          <w:b/>
                          <w:bCs/>
                        </w:rPr>
                        <w:t>Figure no 01</w:t>
                      </w:r>
                      <w:r w:rsidRPr="00C40280">
                        <w:rPr>
                          <w:rFonts w:ascii="Arial" w:hAnsi="Arial" w:cs="Arial"/>
                        </w:rPr>
                        <w:t xml:space="preserve"> [</w:t>
                      </w:r>
                      <w:r w:rsidR="007F12D1" w:rsidRPr="00C40280">
                        <w:rPr>
                          <w:rFonts w:ascii="Arial" w:hAnsi="Arial" w:cs="Arial"/>
                        </w:rPr>
                        <w:t>a</w:t>
                      </w:r>
                      <w:r w:rsidRPr="00C40280">
                        <w:rPr>
                          <w:rFonts w:ascii="Arial" w:hAnsi="Arial" w:cs="Arial"/>
                        </w:rPr>
                        <w:t xml:space="preserve">] </w:t>
                      </w:r>
                      <w:r w:rsidR="004526A6">
                        <w:rPr>
                          <w:rFonts w:ascii="Arial" w:hAnsi="Arial" w:cs="Arial"/>
                        </w:rPr>
                        <w:t xml:space="preserve">Image </w:t>
                      </w:r>
                      <w:r w:rsidRPr="00C40280">
                        <w:rPr>
                          <w:rFonts w:ascii="Arial" w:hAnsi="Arial" w:cs="Arial"/>
                        </w:rPr>
                        <w:t>Shows</w:t>
                      </w:r>
                      <w:r w:rsidR="004526A6">
                        <w:rPr>
                          <w:rFonts w:ascii="Arial" w:hAnsi="Arial" w:cs="Arial"/>
                        </w:rPr>
                        <w:t xml:space="preserve"> </w:t>
                      </w:r>
                      <w:r w:rsidRPr="00C40280">
                        <w:rPr>
                          <w:rFonts w:ascii="Arial" w:hAnsi="Arial" w:cs="Arial"/>
                        </w:rPr>
                        <w:t>clear expansion of the spinal cord, Suggestive of Spinal Ependymoma. [</w:t>
                      </w:r>
                      <w:r w:rsidR="007F12D1" w:rsidRPr="00C40280">
                        <w:rPr>
                          <w:rFonts w:ascii="Arial" w:hAnsi="Arial" w:cs="Arial"/>
                        </w:rPr>
                        <w:t>b</w:t>
                      </w:r>
                      <w:r w:rsidRPr="00C40280">
                        <w:rPr>
                          <w:rFonts w:ascii="Arial" w:hAnsi="Arial" w:cs="Arial"/>
                        </w:rPr>
                        <w:t>] A lesion involving the vertebral body and possibly extending into epidural space, Suggestive of Venous Hemangioma</w:t>
                      </w:r>
                    </w:p>
                  </w:txbxContent>
                </v:textbox>
                <w10:wrap anchorx="margin"/>
              </v:shape>
            </w:pict>
          </mc:Fallback>
        </mc:AlternateContent>
      </w:r>
      <w:r w:rsidR="00E861C1" w:rsidRPr="001D195B">
        <w:rPr>
          <w:rFonts w:ascii="Arial" w:hAnsi="Arial" w:cs="Arial"/>
          <w:noProof/>
          <w:sz w:val="24"/>
          <w:szCs w:val="24"/>
        </w:rPr>
        <w:drawing>
          <wp:inline distT="0" distB="0" distL="0" distR="0" wp14:anchorId="4A252D47" wp14:editId="0F46CD6B">
            <wp:extent cx="3328779" cy="4752109"/>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hoto_2025-06-24_12-19-05.jpg"/>
                    <pic:cNvPicPr/>
                  </pic:nvPicPr>
                  <pic:blipFill>
                    <a:blip r:embed="rId14">
                      <a:extLst>
                        <a:ext uri="{28A0092B-C50C-407E-A947-70E740481C1C}">
                          <a14:useLocalDpi xmlns:a14="http://schemas.microsoft.com/office/drawing/2010/main" val="0"/>
                        </a:ext>
                      </a:extLst>
                    </a:blip>
                    <a:stretch>
                      <a:fillRect/>
                    </a:stretch>
                  </pic:blipFill>
                  <pic:spPr>
                    <a:xfrm>
                      <a:off x="0" y="0"/>
                      <a:ext cx="3357483" cy="4793086"/>
                    </a:xfrm>
                    <a:prstGeom prst="rect">
                      <a:avLst/>
                    </a:prstGeom>
                  </pic:spPr>
                </pic:pic>
              </a:graphicData>
            </a:graphic>
          </wp:inline>
        </w:drawing>
      </w:r>
      <w:r w:rsidR="00E861C1" w:rsidRPr="001D195B">
        <w:rPr>
          <w:rFonts w:ascii="Arial" w:hAnsi="Arial" w:cs="Arial"/>
          <w:sz w:val="24"/>
          <w:szCs w:val="24"/>
        </w:rPr>
        <w:br w:type="page"/>
      </w:r>
    </w:p>
    <w:p w14:paraId="3C279D93" w14:textId="77777777" w:rsidR="00E861C1" w:rsidRPr="001D195B" w:rsidRDefault="00E861C1" w:rsidP="00E861C1">
      <w:pPr>
        <w:rPr>
          <w:rFonts w:ascii="Arial" w:hAnsi="Arial" w:cs="Arial"/>
          <w:sz w:val="24"/>
          <w:szCs w:val="24"/>
        </w:rPr>
      </w:pPr>
      <w:r w:rsidRPr="001D195B">
        <w:rPr>
          <w:rFonts w:ascii="Arial" w:hAnsi="Arial" w:cs="Arial"/>
          <w:b/>
          <w:bCs/>
          <w:noProof/>
          <w:sz w:val="24"/>
          <w:szCs w:val="24"/>
        </w:rPr>
        <w:lastRenderedPageBreak/>
        <mc:AlternateContent>
          <mc:Choice Requires="wps">
            <w:drawing>
              <wp:anchor distT="0" distB="0" distL="114300" distR="114300" simplePos="0" relativeHeight="251664384" behindDoc="0" locked="0" layoutInCell="1" allowOverlap="1" wp14:anchorId="2A43466F" wp14:editId="71F1CB84">
                <wp:simplePos x="0" y="0"/>
                <wp:positionH relativeFrom="column">
                  <wp:posOffset>2293620</wp:posOffset>
                </wp:positionH>
                <wp:positionV relativeFrom="paragraph">
                  <wp:posOffset>769620</wp:posOffset>
                </wp:positionV>
                <wp:extent cx="403860" cy="152400"/>
                <wp:effectExtent l="0" t="76200" r="15240" b="76200"/>
                <wp:wrapNone/>
                <wp:docPr id="4" name="Arrow: Left 4"/>
                <wp:cNvGraphicFramePr/>
                <a:graphic xmlns:a="http://schemas.openxmlformats.org/drawingml/2006/main">
                  <a:graphicData uri="http://schemas.microsoft.com/office/word/2010/wordprocessingShape">
                    <wps:wsp>
                      <wps:cNvSpPr/>
                      <wps:spPr>
                        <a:xfrm rot="19881854">
                          <a:off x="0" y="0"/>
                          <a:ext cx="403860" cy="152400"/>
                        </a:xfrm>
                        <a:prstGeom prst="leftArrow">
                          <a:avLst/>
                        </a:prstGeom>
                        <a:solidFill>
                          <a:schemeClr val="accent6">
                            <a:lumMod val="60000"/>
                            <a:lumOff val="4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9E0E3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 o:spid="_x0000_s1026" type="#_x0000_t66" style="position:absolute;margin-left:180.6pt;margin-top:60.6pt;width:31.8pt;height:12pt;rotation:-1876674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" adj="4075" fillcolor="#fabf8f [1945]" strokecolor="white [3212]" strokeweight="2pt"/>
            </w:pict>
          </mc:Fallback>
        </mc:AlternateContent>
      </w:r>
      <w:r w:rsidRPr="001D195B">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641973D2" wp14:editId="3F7D3CA5">
                <wp:simplePos x="0" y="0"/>
                <wp:positionH relativeFrom="column">
                  <wp:posOffset>1577340</wp:posOffset>
                </wp:positionH>
                <wp:positionV relativeFrom="paragraph">
                  <wp:posOffset>861060</wp:posOffset>
                </wp:positionV>
                <wp:extent cx="609600" cy="670560"/>
                <wp:effectExtent l="0" t="0" r="19050" b="15240"/>
                <wp:wrapNone/>
                <wp:docPr id="5" name="Oval 5"/>
                <wp:cNvGraphicFramePr/>
                <a:graphic xmlns:a="http://schemas.openxmlformats.org/drawingml/2006/main">
                  <a:graphicData uri="http://schemas.microsoft.com/office/word/2010/wordprocessingShape">
                    <wps:wsp>
                      <wps:cNvSpPr/>
                      <wps:spPr>
                        <a:xfrm>
                          <a:off x="0" y="0"/>
                          <a:ext cx="609600" cy="67056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76127E2" id="Oval 5" o:spid="_x0000_s1026" style="position:absolute;margin-left:124.2pt;margin-top:67.8pt;width:48pt;height:52.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" filled="f" strokecolor="white [3212]" strokeweight="2pt"/>
            </w:pict>
          </mc:Fallback>
        </mc:AlternateContent>
      </w:r>
      <w:r w:rsidRPr="001D195B">
        <w:rPr>
          <w:rFonts w:ascii="Arial" w:hAnsi="Arial" w:cs="Arial"/>
          <w:b/>
          <w:bCs/>
          <w:noProof/>
          <w:sz w:val="24"/>
          <w:szCs w:val="24"/>
        </w:rPr>
        <w:drawing>
          <wp:inline distT="0" distB="0" distL="0" distR="0" wp14:anchorId="428C5B5C" wp14:editId="1D99B4F6">
            <wp:extent cx="3385423" cy="3200400"/>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hoto_2025-06-24_12-08-4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67114" cy="3277626"/>
                    </a:xfrm>
                    <a:prstGeom prst="rect">
                      <a:avLst/>
                    </a:prstGeom>
                  </pic:spPr>
                </pic:pic>
              </a:graphicData>
            </a:graphic>
          </wp:inline>
        </w:drawing>
      </w:r>
    </w:p>
    <w:p w14:paraId="56D4E00D" w14:textId="77777777" w:rsidR="00A03B96" w:rsidRPr="001D195B" w:rsidRDefault="00E861C1" w:rsidP="00441B6F">
      <w:pPr>
        <w:pStyle w:val="Body"/>
        <w:spacing w:after="0"/>
        <w:rPr>
          <w:rFonts w:ascii="Arial" w:hAnsi="Arial" w:cs="Arial"/>
        </w:rPr>
      </w:pPr>
      <w:r w:rsidRPr="001D195B">
        <w:rPr>
          <w:rFonts w:ascii="Arial" w:hAnsi="Arial" w:cs="Arial"/>
          <w:b/>
          <w:bCs/>
          <w:noProof/>
          <w:sz w:val="24"/>
          <w:szCs w:val="24"/>
        </w:rPr>
        <mc:AlternateContent>
          <mc:Choice Requires="wps">
            <w:drawing>
              <wp:anchor distT="0" distB="0" distL="114300" distR="114300" simplePos="0" relativeHeight="251660288" behindDoc="0" locked="0" layoutInCell="1" allowOverlap="1" wp14:anchorId="2CC0015C" wp14:editId="5D00DE8B">
                <wp:simplePos x="0" y="0"/>
                <wp:positionH relativeFrom="margin">
                  <wp:posOffset>-60960</wp:posOffset>
                </wp:positionH>
                <wp:positionV relativeFrom="paragraph">
                  <wp:posOffset>55418</wp:posOffset>
                </wp:positionV>
                <wp:extent cx="5763491" cy="443346"/>
                <wp:effectExtent l="0" t="0" r="27940" b="13970"/>
                <wp:wrapNone/>
                <wp:docPr id="19" name="Text Box 19"/>
                <wp:cNvGraphicFramePr/>
                <a:graphic xmlns:a="http://schemas.openxmlformats.org/drawingml/2006/main">
                  <a:graphicData uri="http://schemas.microsoft.com/office/word/2010/wordprocessingShape">
                    <wps:wsp>
                      <wps:cNvSpPr txBox="1"/>
                      <wps:spPr>
                        <a:xfrm>
                          <a:off x="0" y="0"/>
                          <a:ext cx="5763491" cy="443346"/>
                        </a:xfrm>
                        <a:prstGeom prst="rect">
                          <a:avLst/>
                        </a:prstGeom>
                        <a:solidFill>
                          <a:schemeClr val="lt1"/>
                        </a:solidFill>
                        <a:ln w="6350">
                          <a:solidFill>
                            <a:prstClr val="black"/>
                          </a:solidFill>
                        </a:ln>
                      </wps:spPr>
                      <wps:txbx>
                        <w:txbxContent>
                          <w:p w14:paraId="0D202D4C" w14:textId="77777777" w:rsidR="00E861C1" w:rsidRPr="00C40280" w:rsidRDefault="00E861C1" w:rsidP="00E861C1">
                            <w:pPr>
                              <w:jc w:val="both"/>
                              <w:rPr>
                                <w:rFonts w:ascii="Arial" w:hAnsi="Arial" w:cs="Arial"/>
                              </w:rPr>
                            </w:pPr>
                            <w:r w:rsidRPr="00C40280">
                              <w:rPr>
                                <w:rFonts w:ascii="Arial" w:hAnsi="Arial" w:cs="Arial"/>
                                <w:b/>
                                <w:bCs/>
                              </w:rPr>
                              <w:t>Figure no 02</w:t>
                            </w:r>
                            <w:r w:rsidRPr="00C40280">
                              <w:rPr>
                                <w:rFonts w:ascii="Arial" w:hAnsi="Arial" w:cs="Arial"/>
                              </w:rPr>
                              <w:t xml:space="preserve"> Localizer sagittal MRI image with vertebral level markings from C1 to L1, aiding in precise anatomical localization of the T4–T5 lesion.</w:t>
                            </w:r>
                          </w:p>
                          <w:p w14:paraId="2676690B" w14:textId="77777777" w:rsidR="00E861C1" w:rsidRDefault="00E861C1" w:rsidP="00E861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C0015C" id="Text Box 19" o:spid="_x0000_s1029" type="#_x0000_t202" style="position:absolute;left:0;text-align:left;margin-left:-4.8pt;margin-top:4.35pt;width:453.8pt;height:34.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" fillcolor="white [3201]" strokeweight=".5pt">
                <v:textbox>
                  <w:txbxContent>
                    <w:p w14:paraId="0D202D4C" w14:textId="77777777" w:rsidR="00E861C1" w:rsidRPr="00C40280" w:rsidRDefault="00E861C1" w:rsidP="00E861C1">
                      <w:pPr>
                        <w:jc w:val="both"/>
                        <w:rPr>
                          <w:rFonts w:ascii="Arial" w:hAnsi="Arial" w:cs="Arial"/>
                        </w:rPr>
                      </w:pPr>
                      <w:r w:rsidRPr="00C40280">
                        <w:rPr>
                          <w:rFonts w:ascii="Arial" w:hAnsi="Arial" w:cs="Arial"/>
                          <w:b/>
                          <w:bCs/>
                        </w:rPr>
                        <w:t>Figure no 02</w:t>
                      </w:r>
                      <w:r w:rsidRPr="00C40280">
                        <w:rPr>
                          <w:rFonts w:ascii="Arial" w:hAnsi="Arial" w:cs="Arial"/>
                        </w:rPr>
                        <w:t xml:space="preserve"> Localizer sagittal MRI image with vertebral level markings from C1 to L1, aiding in precise anatomical localization of the T4–T5 lesion.</w:t>
                      </w:r>
                    </w:p>
                    <w:p w14:paraId="2676690B" w14:textId="77777777" w:rsidR="00E861C1" w:rsidRDefault="00E861C1" w:rsidP="00E861C1"/>
                  </w:txbxContent>
                </v:textbox>
                <w10:wrap anchorx="margin"/>
              </v:shape>
            </w:pict>
          </mc:Fallback>
        </mc:AlternateContent>
      </w:r>
    </w:p>
    <w:p w14:paraId="3FA42FC9" w14:textId="77777777" w:rsidR="00790ADA" w:rsidRPr="001D195B" w:rsidRDefault="00790ADA" w:rsidP="00441B6F">
      <w:pPr>
        <w:pStyle w:val="Head1"/>
        <w:spacing w:after="0"/>
        <w:jc w:val="both"/>
        <w:rPr>
          <w:rFonts w:ascii="Arial" w:hAnsi="Arial" w:cs="Arial"/>
        </w:rPr>
      </w:pPr>
    </w:p>
    <w:p w14:paraId="18C9FC6D" w14:textId="77777777" w:rsidR="00E861C1" w:rsidRPr="001D195B" w:rsidRDefault="00E861C1" w:rsidP="00E861C1">
      <w:pPr>
        <w:pStyle w:val="Head1"/>
        <w:spacing w:after="0"/>
        <w:jc w:val="both"/>
        <w:rPr>
          <w:rFonts w:ascii="Arial" w:hAnsi="Arial" w:cs="Arial"/>
        </w:rPr>
      </w:pPr>
    </w:p>
    <w:p w14:paraId="17E5A33D" w14:textId="77777777" w:rsidR="00E861C1" w:rsidRPr="001D195B" w:rsidRDefault="00E861C1" w:rsidP="00E861C1">
      <w:pPr>
        <w:pStyle w:val="Head1"/>
        <w:spacing w:after="0"/>
        <w:jc w:val="both"/>
        <w:rPr>
          <w:rFonts w:ascii="Arial" w:hAnsi="Arial" w:cs="Arial"/>
        </w:rPr>
      </w:pPr>
    </w:p>
    <w:p w14:paraId="5FB41321" w14:textId="77777777" w:rsidR="00E861C1" w:rsidRPr="001D195B" w:rsidRDefault="00E861C1" w:rsidP="00E861C1">
      <w:pPr>
        <w:pStyle w:val="Head1"/>
        <w:spacing w:after="0"/>
        <w:jc w:val="both"/>
        <w:rPr>
          <w:rFonts w:ascii="Arial" w:hAnsi="Arial" w:cs="Arial"/>
        </w:rPr>
      </w:pPr>
    </w:p>
    <w:p w14:paraId="1A4ECD21" w14:textId="77777777" w:rsidR="00E861C1" w:rsidRPr="001D195B" w:rsidRDefault="00E861C1" w:rsidP="00E861C1">
      <w:pPr>
        <w:pStyle w:val="Head1"/>
        <w:spacing w:after="0"/>
        <w:jc w:val="both"/>
        <w:rPr>
          <w:rFonts w:ascii="Arial" w:hAnsi="Arial" w:cs="Arial"/>
        </w:rPr>
      </w:pPr>
      <w:r w:rsidRPr="001D195B">
        <w:rPr>
          <w:rFonts w:ascii="Arial" w:hAnsi="Arial" w:cs="Arial"/>
        </w:rPr>
        <w:t>3. discussion</w:t>
      </w:r>
    </w:p>
    <w:p w14:paraId="5C20334B" w14:textId="77777777" w:rsidR="00E861C1" w:rsidRPr="001D195B" w:rsidRDefault="00E861C1" w:rsidP="006262F5">
      <w:pPr>
        <w:pStyle w:val="Body"/>
        <w:rPr>
          <w:rFonts w:ascii="Arial" w:hAnsi="Arial" w:cs="Arial"/>
          <w:szCs w:val="24"/>
          <w:shd w:val="clear" w:color="auto" w:fill="FFFFFF"/>
          <w:lang w:val="en-IN" w:eastAsia="en-IN"/>
        </w:rPr>
      </w:pPr>
      <w:r w:rsidRPr="001D195B">
        <w:rPr>
          <w:rFonts w:ascii="Arial" w:hAnsi="Arial" w:cs="Arial"/>
          <w:szCs w:val="24"/>
          <w:shd w:val="clear" w:color="auto" w:fill="FFFFFF"/>
          <w:lang w:val="en-IN" w:eastAsia="en-IN"/>
        </w:rPr>
        <w:t xml:space="preserve">The intramedullary venous </w:t>
      </w:r>
      <w:proofErr w:type="spellStart"/>
      <w:r w:rsidRPr="001D195B">
        <w:rPr>
          <w:rFonts w:ascii="Arial" w:hAnsi="Arial" w:cs="Arial"/>
          <w:szCs w:val="24"/>
          <w:shd w:val="clear" w:color="auto" w:fill="FFFFFF"/>
          <w:lang w:val="en-IN" w:eastAsia="en-IN"/>
        </w:rPr>
        <w:t>hemangiomas</w:t>
      </w:r>
      <w:proofErr w:type="spellEnd"/>
      <w:r w:rsidRPr="001D195B">
        <w:rPr>
          <w:rFonts w:ascii="Arial" w:hAnsi="Arial" w:cs="Arial"/>
          <w:szCs w:val="24"/>
          <w:shd w:val="clear" w:color="auto" w:fill="FFFFFF"/>
          <w:lang w:val="en-IN" w:eastAsia="en-IN"/>
        </w:rPr>
        <w:t xml:space="preserve"> are very rare benign vascular </w:t>
      </w:r>
      <w:proofErr w:type="spellStart"/>
      <w:r w:rsidRPr="001D195B">
        <w:rPr>
          <w:rFonts w:ascii="Arial" w:hAnsi="Arial" w:cs="Arial"/>
          <w:szCs w:val="24"/>
          <w:shd w:val="clear" w:color="auto" w:fill="FFFFFF"/>
          <w:lang w:val="en-IN" w:eastAsia="en-IN"/>
        </w:rPr>
        <w:t>tumors</w:t>
      </w:r>
      <w:proofErr w:type="spellEnd"/>
      <w:r w:rsidRPr="001D195B">
        <w:rPr>
          <w:rFonts w:ascii="Arial" w:hAnsi="Arial" w:cs="Arial"/>
          <w:szCs w:val="24"/>
          <w:shd w:val="clear" w:color="auto" w:fill="FFFFFF"/>
          <w:lang w:val="en-IN" w:eastAsia="en-IN"/>
        </w:rPr>
        <w:t xml:space="preserve"> of the spinal cord that are one of the very few intramedullary spinal disorders. These </w:t>
      </w:r>
      <w:proofErr w:type="spellStart"/>
      <w:r w:rsidRPr="001D195B">
        <w:rPr>
          <w:rFonts w:ascii="Arial" w:hAnsi="Arial" w:cs="Arial"/>
          <w:szCs w:val="24"/>
          <w:shd w:val="clear" w:color="auto" w:fill="FFFFFF"/>
          <w:lang w:val="en-IN" w:eastAsia="en-IN"/>
        </w:rPr>
        <w:t>tumors</w:t>
      </w:r>
      <w:proofErr w:type="spellEnd"/>
      <w:r w:rsidRPr="001D195B">
        <w:rPr>
          <w:rFonts w:ascii="Arial" w:hAnsi="Arial" w:cs="Arial"/>
          <w:szCs w:val="24"/>
          <w:shd w:val="clear" w:color="auto" w:fill="FFFFFF"/>
          <w:lang w:val="en-IN" w:eastAsia="en-IN"/>
        </w:rPr>
        <w:t xml:space="preserve"> may cause progressive neurological deficits, primarily motor weakness, with or without autonomic or sensory involvement because they are situated in the intramedullary region. Our patient experienced, firstly, back pain for 2 months, later an increased urge to micturate with increased frequency of micturition, and bilateral lower limb paralysis over the course of a month, which is a common symptom of other reported cases of spinal cord </w:t>
      </w:r>
      <w:proofErr w:type="spellStart"/>
      <w:r w:rsidRPr="001D195B">
        <w:rPr>
          <w:rFonts w:ascii="Arial" w:hAnsi="Arial" w:cs="Arial"/>
          <w:szCs w:val="24"/>
          <w:shd w:val="clear" w:color="auto" w:fill="FFFFFF"/>
          <w:lang w:val="en-IN" w:eastAsia="en-IN"/>
        </w:rPr>
        <w:t>hemorrhages</w:t>
      </w:r>
      <w:proofErr w:type="spellEnd"/>
      <w:r w:rsidRPr="001D195B">
        <w:rPr>
          <w:rFonts w:ascii="Arial" w:hAnsi="Arial" w:cs="Arial"/>
          <w:szCs w:val="24"/>
          <w:shd w:val="clear" w:color="auto" w:fill="FFFFFF"/>
          <w:lang w:val="en-IN" w:eastAsia="en-IN"/>
        </w:rPr>
        <w:t xml:space="preserve"> and vascular abnormalities </w:t>
      </w:r>
      <w:r w:rsidRPr="001D195B">
        <w:rPr>
          <w:rFonts w:ascii="Arial" w:hAnsi="Arial" w:cs="Arial"/>
          <w:szCs w:val="24"/>
          <w:shd w:val="clear" w:color="auto" w:fill="FFFFFF"/>
          <w:vertAlign w:val="superscript"/>
          <w:lang w:val="en-IN" w:eastAsia="en-IN"/>
        </w:rPr>
        <w:t>[1]-[2]-[4]</w:t>
      </w:r>
      <w:r w:rsidRPr="001D195B">
        <w:rPr>
          <w:rFonts w:ascii="Arial" w:hAnsi="Arial" w:cs="Arial"/>
          <w:szCs w:val="24"/>
          <w:shd w:val="clear" w:color="auto" w:fill="FFFFFF"/>
          <w:lang w:val="en-IN" w:eastAsia="en-IN"/>
        </w:rPr>
        <w:t>.</w:t>
      </w:r>
    </w:p>
    <w:p w14:paraId="5A5CA8F3" w14:textId="77777777" w:rsidR="00E861C1" w:rsidRPr="001D195B" w:rsidRDefault="00E861C1" w:rsidP="006262F5">
      <w:pPr>
        <w:pStyle w:val="Body"/>
        <w:rPr>
          <w:rFonts w:ascii="Arial" w:hAnsi="Arial" w:cs="Arial"/>
          <w:szCs w:val="24"/>
          <w:shd w:val="clear" w:color="auto" w:fill="FFFFFF"/>
          <w:lang w:val="en-IN" w:eastAsia="en-IN"/>
        </w:rPr>
      </w:pPr>
      <w:r w:rsidRPr="001D195B">
        <w:rPr>
          <w:rFonts w:ascii="Arial" w:hAnsi="Arial" w:cs="Arial"/>
          <w:szCs w:val="24"/>
          <w:shd w:val="clear" w:color="auto" w:fill="FFFFFF"/>
          <w:lang w:val="en-IN" w:eastAsia="en-IN"/>
        </w:rPr>
        <w:t xml:space="preserve">The preferred test for these lesions is magnetic resonance imaging (MRI). They usually exhibit contrast enhancement, T1 hypointense appearance, and T2 iso-to hyperintense appearance, frequently accompanied by bleeding. However, because of overlapping imaging features, it is still difficult to differentiate these from other intramedullary neoplasms such as </w:t>
      </w:r>
      <w:proofErr w:type="spellStart"/>
      <w:r w:rsidRPr="001D195B">
        <w:rPr>
          <w:rFonts w:ascii="Arial" w:hAnsi="Arial" w:cs="Arial"/>
          <w:szCs w:val="24"/>
          <w:shd w:val="clear" w:color="auto" w:fill="FFFFFF"/>
          <w:lang w:val="en-IN" w:eastAsia="en-IN"/>
        </w:rPr>
        <w:t>astrocytomas</w:t>
      </w:r>
      <w:proofErr w:type="spellEnd"/>
      <w:r w:rsidRPr="001D195B">
        <w:rPr>
          <w:rFonts w:ascii="Arial" w:hAnsi="Arial" w:cs="Arial"/>
          <w:szCs w:val="24"/>
          <w:shd w:val="clear" w:color="auto" w:fill="FFFFFF"/>
          <w:lang w:val="en-IN" w:eastAsia="en-IN"/>
        </w:rPr>
        <w:t xml:space="preserve"> or ependymomas </w:t>
      </w:r>
      <w:r w:rsidRPr="001D195B">
        <w:rPr>
          <w:rFonts w:ascii="Arial" w:hAnsi="Arial" w:cs="Arial"/>
          <w:szCs w:val="24"/>
          <w:shd w:val="clear" w:color="auto" w:fill="FFFFFF"/>
          <w:vertAlign w:val="superscript"/>
          <w:lang w:val="en-IN" w:eastAsia="en-IN"/>
        </w:rPr>
        <w:t>[3]-[5]-[6]</w:t>
      </w:r>
      <w:r w:rsidRPr="001D195B">
        <w:rPr>
          <w:rFonts w:ascii="Arial" w:hAnsi="Arial" w:cs="Arial"/>
          <w:szCs w:val="24"/>
          <w:shd w:val="clear" w:color="auto" w:fill="FFFFFF"/>
          <w:lang w:val="en-IN" w:eastAsia="en-IN"/>
        </w:rPr>
        <w:t xml:space="preserve">. In our instance, histological analysis verified the diagnosis of an intramedullary venous </w:t>
      </w:r>
      <w:proofErr w:type="spellStart"/>
      <w:r w:rsidRPr="001D195B">
        <w:rPr>
          <w:rFonts w:ascii="Arial" w:hAnsi="Arial" w:cs="Arial"/>
          <w:szCs w:val="24"/>
          <w:shd w:val="clear" w:color="auto" w:fill="FFFFFF"/>
          <w:lang w:val="en-IN" w:eastAsia="en-IN"/>
        </w:rPr>
        <w:t>hemangioma</w:t>
      </w:r>
      <w:proofErr w:type="spellEnd"/>
      <w:r w:rsidRPr="001D195B">
        <w:rPr>
          <w:rFonts w:ascii="Arial" w:hAnsi="Arial" w:cs="Arial"/>
          <w:szCs w:val="24"/>
          <w:shd w:val="clear" w:color="auto" w:fill="FFFFFF"/>
          <w:lang w:val="en-IN" w:eastAsia="en-IN"/>
        </w:rPr>
        <w:t xml:space="preserve"> after imaging first indicated a malignant </w:t>
      </w:r>
      <w:proofErr w:type="spellStart"/>
      <w:r w:rsidRPr="001D195B">
        <w:rPr>
          <w:rFonts w:ascii="Arial" w:hAnsi="Arial" w:cs="Arial"/>
          <w:szCs w:val="24"/>
          <w:shd w:val="clear" w:color="auto" w:fill="FFFFFF"/>
          <w:lang w:val="en-IN" w:eastAsia="en-IN"/>
        </w:rPr>
        <w:t>etiology</w:t>
      </w:r>
      <w:proofErr w:type="spellEnd"/>
      <w:r w:rsidRPr="001D195B">
        <w:rPr>
          <w:rFonts w:ascii="Arial" w:hAnsi="Arial" w:cs="Arial"/>
          <w:szCs w:val="24"/>
          <w:shd w:val="clear" w:color="auto" w:fill="FFFFFF"/>
          <w:lang w:val="en-IN" w:eastAsia="en-IN"/>
        </w:rPr>
        <w:t>.</w:t>
      </w:r>
    </w:p>
    <w:p w14:paraId="2FCA50EA" w14:textId="77777777" w:rsidR="00E861C1" w:rsidRPr="001D195B" w:rsidRDefault="00E861C1" w:rsidP="006262F5">
      <w:pPr>
        <w:pStyle w:val="Body"/>
        <w:rPr>
          <w:rFonts w:ascii="Arial" w:hAnsi="Arial" w:cs="Arial"/>
          <w:szCs w:val="24"/>
          <w:shd w:val="clear" w:color="auto" w:fill="FFFFFF"/>
          <w:lang w:val="en-IN" w:eastAsia="en-IN"/>
        </w:rPr>
      </w:pPr>
      <w:r w:rsidRPr="001D195B">
        <w:rPr>
          <w:rFonts w:ascii="Arial" w:hAnsi="Arial" w:cs="Arial"/>
          <w:szCs w:val="24"/>
          <w:shd w:val="clear" w:color="auto" w:fill="FFFFFF"/>
          <w:lang w:val="en-IN" w:eastAsia="en-IN"/>
        </w:rPr>
        <w:t xml:space="preserve">The main goal is to eliminate the lesion as much as possible while maintaining neurological function. Somatosensory elicited potentials (SSEP) and motor elicited potentials (MEP) are two intraoperative neuromonitoring (IONM) approaches that have bettered surgical issues by lowering the threat of intraoperative neurological injury </w:t>
      </w:r>
      <w:r w:rsidRPr="001D195B">
        <w:rPr>
          <w:rFonts w:ascii="Arial" w:hAnsi="Arial" w:cs="Arial"/>
          <w:szCs w:val="24"/>
          <w:shd w:val="clear" w:color="auto" w:fill="FFFFFF"/>
          <w:vertAlign w:val="superscript"/>
          <w:lang w:val="en-IN" w:eastAsia="en-IN"/>
        </w:rPr>
        <w:t>[7]-[9]</w:t>
      </w:r>
      <w:r w:rsidRPr="001D195B">
        <w:rPr>
          <w:rFonts w:ascii="Arial" w:hAnsi="Arial" w:cs="Arial"/>
          <w:szCs w:val="24"/>
          <w:shd w:val="clear" w:color="auto" w:fill="FFFFFF"/>
          <w:lang w:val="en-IN" w:eastAsia="en-IN"/>
        </w:rPr>
        <w:t>. Under IONM supervision, our case had D3–D6 laminoplasty with near-total excision of the lesion, and the recovery period went easily.</w:t>
      </w:r>
    </w:p>
    <w:p w14:paraId="7F8EE44A" w14:textId="77777777" w:rsidR="00E861C1" w:rsidRPr="001D195B" w:rsidRDefault="00E861C1" w:rsidP="006262F5">
      <w:pPr>
        <w:pStyle w:val="Body"/>
        <w:rPr>
          <w:rFonts w:ascii="Arial" w:hAnsi="Arial" w:cs="Arial"/>
          <w:szCs w:val="24"/>
          <w:shd w:val="clear" w:color="auto" w:fill="FFFFFF"/>
          <w:lang w:val="en-IN" w:eastAsia="en-IN"/>
        </w:rPr>
      </w:pPr>
      <w:r w:rsidRPr="001D195B">
        <w:rPr>
          <w:rFonts w:ascii="Arial" w:hAnsi="Arial" w:cs="Arial"/>
          <w:szCs w:val="24"/>
          <w:shd w:val="clear" w:color="auto" w:fill="FFFFFF"/>
          <w:lang w:val="en-IN" w:eastAsia="en-IN"/>
        </w:rPr>
        <w:t xml:space="preserve">Recovery from surgery varies for these patients. While some people report residual problems, others exhibit full neurological improvement. Enhancing functional results requires </w:t>
      </w:r>
      <w:r w:rsidRPr="001D195B">
        <w:rPr>
          <w:rFonts w:ascii="Arial" w:hAnsi="Arial" w:cs="Arial"/>
          <w:szCs w:val="24"/>
          <w:shd w:val="clear" w:color="auto" w:fill="FFFFFF"/>
          <w:lang w:val="en-IN" w:eastAsia="en-IN"/>
        </w:rPr>
        <w:lastRenderedPageBreak/>
        <w:t xml:space="preserve">rehabilitation. The patient in our instance started physical treatment early and has demonstrated a slow motor improvement, which is in line with research showing positive outcomes from early intervention and organized rehabilitation </w:t>
      </w:r>
      <w:r w:rsidRPr="001D195B">
        <w:rPr>
          <w:rFonts w:ascii="Arial" w:hAnsi="Arial" w:cs="Arial"/>
          <w:szCs w:val="24"/>
          <w:shd w:val="clear" w:color="auto" w:fill="FFFFFF"/>
          <w:vertAlign w:val="superscript"/>
          <w:lang w:val="en-IN" w:eastAsia="en-IN"/>
        </w:rPr>
        <w:t>[6]-[11]</w:t>
      </w:r>
      <w:r w:rsidRPr="001D195B">
        <w:rPr>
          <w:rFonts w:ascii="Arial" w:hAnsi="Arial" w:cs="Arial"/>
          <w:szCs w:val="24"/>
          <w:shd w:val="clear" w:color="auto" w:fill="FFFFFF"/>
          <w:lang w:val="en-IN" w:eastAsia="en-IN"/>
        </w:rPr>
        <w:t>.</w:t>
      </w:r>
    </w:p>
    <w:p w14:paraId="27D8EF6F" w14:textId="77777777" w:rsidR="00E053D0" w:rsidRPr="001D195B" w:rsidRDefault="00E861C1" w:rsidP="006262F5">
      <w:pPr>
        <w:pStyle w:val="Body"/>
        <w:spacing w:after="0"/>
        <w:rPr>
          <w:rFonts w:ascii="Arial" w:hAnsi="Arial" w:cs="Arial"/>
        </w:rPr>
      </w:pPr>
      <w:r w:rsidRPr="001D195B">
        <w:rPr>
          <w:rFonts w:ascii="Arial" w:hAnsi="Arial" w:cs="Arial"/>
          <w:szCs w:val="24"/>
          <w:shd w:val="clear" w:color="auto" w:fill="FFFFFF"/>
          <w:lang w:val="en-IN" w:eastAsia="en-IN"/>
        </w:rPr>
        <w:t xml:space="preserve">This case serves as more evidence that when making a differential diagnosis of spinal intramedullary masses, vascular </w:t>
      </w:r>
      <w:proofErr w:type="spellStart"/>
      <w:r w:rsidRPr="001D195B">
        <w:rPr>
          <w:rFonts w:ascii="Arial" w:hAnsi="Arial" w:cs="Arial"/>
          <w:szCs w:val="24"/>
          <w:shd w:val="clear" w:color="auto" w:fill="FFFFFF"/>
          <w:lang w:val="en-IN" w:eastAsia="en-IN"/>
        </w:rPr>
        <w:t>tumors</w:t>
      </w:r>
      <w:proofErr w:type="spellEnd"/>
      <w:r w:rsidRPr="001D195B">
        <w:rPr>
          <w:rFonts w:ascii="Arial" w:hAnsi="Arial" w:cs="Arial"/>
          <w:szCs w:val="24"/>
          <w:shd w:val="clear" w:color="auto" w:fill="FFFFFF"/>
          <w:lang w:val="en-IN" w:eastAsia="en-IN"/>
        </w:rPr>
        <w:t xml:space="preserve"> such as intramedullary </w:t>
      </w:r>
      <w:proofErr w:type="spellStart"/>
      <w:r w:rsidRPr="001D195B">
        <w:rPr>
          <w:rFonts w:ascii="Arial" w:hAnsi="Arial" w:cs="Arial"/>
          <w:szCs w:val="24"/>
          <w:shd w:val="clear" w:color="auto" w:fill="FFFFFF"/>
          <w:lang w:val="en-IN" w:eastAsia="en-IN"/>
        </w:rPr>
        <w:t>hemorrhages</w:t>
      </w:r>
      <w:proofErr w:type="spellEnd"/>
      <w:r w:rsidRPr="001D195B">
        <w:rPr>
          <w:rFonts w:ascii="Arial" w:hAnsi="Arial" w:cs="Arial"/>
          <w:szCs w:val="24"/>
          <w:shd w:val="clear" w:color="auto" w:fill="FFFFFF"/>
          <w:lang w:val="en-IN" w:eastAsia="en-IN"/>
        </w:rPr>
        <w:t xml:space="preserve"> should be considered. In order to achieve the greatest result, it also emphasizes how crucial prompt diagnosis, histological confirmation, and multidisciplinary care-including imaging, surgery, and rehabilitation </w:t>
      </w:r>
      <w:r w:rsidRPr="001D195B">
        <w:rPr>
          <w:rFonts w:ascii="Arial" w:hAnsi="Arial" w:cs="Arial"/>
          <w:szCs w:val="24"/>
          <w:shd w:val="clear" w:color="auto" w:fill="FFFFFF"/>
          <w:vertAlign w:val="superscript"/>
          <w:lang w:val="en-IN" w:eastAsia="en-IN"/>
        </w:rPr>
        <w:t>[5]-[12]-[15]</w:t>
      </w:r>
      <w:r w:rsidRPr="001D195B">
        <w:rPr>
          <w:rFonts w:ascii="Arial" w:hAnsi="Arial" w:cs="Arial"/>
          <w:szCs w:val="24"/>
          <w:shd w:val="clear" w:color="auto" w:fill="FFFFFF"/>
          <w:lang w:val="en-IN" w:eastAsia="en-IN"/>
        </w:rPr>
        <w:t>.</w:t>
      </w:r>
    </w:p>
    <w:p w14:paraId="4866353D" w14:textId="77777777" w:rsidR="00790ADA" w:rsidRPr="001D195B" w:rsidRDefault="00790ADA" w:rsidP="002B79F9">
      <w:pPr>
        <w:pStyle w:val="Body"/>
        <w:spacing w:after="0"/>
        <w:rPr>
          <w:rFonts w:ascii="Arial" w:hAnsi="Arial" w:cs="Arial"/>
        </w:rPr>
      </w:pPr>
    </w:p>
    <w:p w14:paraId="14153CAE" w14:textId="77777777" w:rsidR="00B01FCD" w:rsidRPr="001D195B" w:rsidRDefault="00000F8F" w:rsidP="001D195B">
      <w:pPr>
        <w:pStyle w:val="ConcHead"/>
        <w:spacing w:after="0"/>
        <w:jc w:val="both"/>
        <w:rPr>
          <w:rFonts w:ascii="Arial" w:hAnsi="Arial" w:cs="Arial"/>
        </w:rPr>
      </w:pPr>
      <w:r w:rsidRPr="001D195B">
        <w:rPr>
          <w:rFonts w:ascii="Arial" w:hAnsi="Arial" w:cs="Arial"/>
        </w:rPr>
        <w:t xml:space="preserve">4. </w:t>
      </w:r>
      <w:r w:rsidR="00B01FCD" w:rsidRPr="001D195B">
        <w:rPr>
          <w:rFonts w:ascii="Arial" w:hAnsi="Arial" w:cs="Arial"/>
        </w:rPr>
        <w:t>Conclusion</w:t>
      </w:r>
    </w:p>
    <w:p w14:paraId="0DC598AF" w14:textId="77777777" w:rsidR="00790ADA" w:rsidRPr="001D195B" w:rsidRDefault="00790ADA" w:rsidP="001D195B">
      <w:pPr>
        <w:pStyle w:val="ConcHead"/>
        <w:spacing w:after="0"/>
        <w:jc w:val="both"/>
        <w:rPr>
          <w:rFonts w:ascii="Arial" w:hAnsi="Arial" w:cs="Arial"/>
        </w:rPr>
      </w:pPr>
    </w:p>
    <w:p w14:paraId="707F3143" w14:textId="77777777" w:rsidR="00790ADA" w:rsidRPr="001D195B" w:rsidRDefault="00C40280" w:rsidP="001D195B">
      <w:pPr>
        <w:pStyle w:val="Body"/>
        <w:spacing w:after="0"/>
        <w:rPr>
          <w:rFonts w:ascii="Arial" w:hAnsi="Arial" w:cs="Arial"/>
        </w:rPr>
      </w:pPr>
      <w:r w:rsidRPr="00C40280">
        <w:rPr>
          <w:rFonts w:ascii="Arial" w:hAnsi="Arial" w:cs="Arial"/>
          <w:szCs w:val="24"/>
        </w:rPr>
        <w:t>For a precise diagnosis and the best possible treatment of intramedullary spinal lesions, early surgical excision with histological confirmation is crucial, particularly in cases where imaging is unclear. To improve functional outcomes and avoid irreversible neurological damage, a multidisciplinary approach and a high index of suspicion are essential.</w:t>
      </w:r>
    </w:p>
    <w:p w14:paraId="5A91C050" w14:textId="77777777" w:rsidR="00C40280" w:rsidRDefault="00C40280" w:rsidP="001D195B">
      <w:pPr>
        <w:pStyle w:val="AcknHead"/>
        <w:spacing w:after="0"/>
        <w:jc w:val="both"/>
        <w:rPr>
          <w:rFonts w:ascii="Arial" w:hAnsi="Arial" w:cs="Arial"/>
        </w:rPr>
      </w:pPr>
    </w:p>
    <w:p w14:paraId="30E32427" w14:textId="77777777" w:rsidR="006262F5" w:rsidRPr="001D195B" w:rsidRDefault="006262F5" w:rsidP="001D195B">
      <w:pPr>
        <w:pStyle w:val="ReferHead"/>
        <w:spacing w:after="0"/>
        <w:jc w:val="both"/>
        <w:rPr>
          <w:rFonts w:ascii="Arial" w:hAnsi="Arial" w:cs="Arial"/>
          <w:bCs/>
          <w:sz w:val="20"/>
        </w:rPr>
      </w:pPr>
    </w:p>
    <w:p w14:paraId="14EEBD2B" w14:textId="77777777" w:rsidR="002B685A" w:rsidRPr="001D195B" w:rsidRDefault="002B685A" w:rsidP="001D195B">
      <w:pPr>
        <w:pStyle w:val="ReferHead"/>
        <w:spacing w:after="0"/>
        <w:jc w:val="both"/>
        <w:rPr>
          <w:rFonts w:ascii="Arial" w:hAnsi="Arial" w:cs="Arial"/>
          <w:bCs/>
        </w:rPr>
      </w:pPr>
      <w:r w:rsidRPr="001D195B">
        <w:rPr>
          <w:rFonts w:ascii="Arial" w:hAnsi="Arial" w:cs="Arial"/>
          <w:bCs/>
        </w:rPr>
        <w:t xml:space="preserve">Consent </w:t>
      </w:r>
    </w:p>
    <w:p w14:paraId="25DBDBA9" w14:textId="77777777" w:rsidR="001D195B" w:rsidRDefault="001D195B" w:rsidP="001D195B">
      <w:pPr>
        <w:jc w:val="both"/>
        <w:rPr>
          <w:rFonts w:ascii="Arial" w:hAnsi="Arial" w:cs="Arial"/>
        </w:rPr>
      </w:pPr>
    </w:p>
    <w:p w14:paraId="7E86AF58" w14:textId="7D29CD2F" w:rsidR="008D0793" w:rsidRDefault="008D0793" w:rsidP="001D195B">
      <w:pPr>
        <w:jc w:val="both"/>
        <w:rPr>
          <w:rFonts w:ascii="Arial" w:hAnsi="Arial" w:cs="Arial"/>
        </w:rPr>
      </w:pPr>
      <w:r w:rsidRPr="001D195B">
        <w:rPr>
          <w:rFonts w:ascii="Arial" w:hAnsi="Arial" w:cs="Arial"/>
        </w:rPr>
        <w:t>The patient addressed in this case report has provided consent for publishing, acknowledging the report’s nature and understanding that their identity will be kept confidential.</w:t>
      </w:r>
    </w:p>
    <w:p w14:paraId="47B17477" w14:textId="7DCDE4C0" w:rsidR="005D0E04" w:rsidRDefault="005D0E04" w:rsidP="001D195B">
      <w:pPr>
        <w:jc w:val="both"/>
        <w:rPr>
          <w:rFonts w:ascii="Arial" w:hAnsi="Arial" w:cs="Arial"/>
        </w:rPr>
      </w:pPr>
    </w:p>
    <w:p w14:paraId="5ECD8CB0" w14:textId="0E9B2E5B" w:rsidR="005D0E04" w:rsidRDefault="005D0E04" w:rsidP="001D195B">
      <w:pPr>
        <w:jc w:val="both"/>
        <w:rPr>
          <w:rFonts w:ascii="Arial" w:hAnsi="Arial" w:cs="Arial"/>
        </w:rPr>
      </w:pPr>
    </w:p>
    <w:p w14:paraId="724E1A8B" w14:textId="395D3D42" w:rsidR="005D0E04" w:rsidRDefault="005D0E04" w:rsidP="001D195B">
      <w:pPr>
        <w:jc w:val="both"/>
        <w:rPr>
          <w:rFonts w:ascii="Arial" w:hAnsi="Arial" w:cs="Arial"/>
        </w:rPr>
      </w:pPr>
    </w:p>
    <w:p w14:paraId="4903E312" w14:textId="5FEA6D5E" w:rsidR="005D0E04" w:rsidRDefault="005D0E04" w:rsidP="001D195B">
      <w:pPr>
        <w:jc w:val="both"/>
        <w:rPr>
          <w:rFonts w:ascii="Arial" w:hAnsi="Arial" w:cs="Arial"/>
        </w:rPr>
      </w:pPr>
    </w:p>
    <w:p w14:paraId="76D3F862" w14:textId="616DE478" w:rsidR="005D0E04" w:rsidRPr="0076214A" w:rsidRDefault="005D0E04" w:rsidP="005D0E04">
      <w:pPr>
        <w:spacing w:after="200" w:line="276" w:lineRule="auto"/>
        <w:rPr>
          <w:rFonts w:ascii="Arial" w:eastAsia="Calibri" w:hAnsi="Arial" w:cs="Arial"/>
          <w:b/>
          <w:bCs/>
          <w:kern w:val="2"/>
          <w:sz w:val="22"/>
          <w:szCs w:val="22"/>
          <w14:ligatures w14:val="standardContextual"/>
        </w:rPr>
      </w:pPr>
      <w:bookmarkStart w:id="0" w:name="_Hlk190852809"/>
      <w:r w:rsidRPr="0076214A">
        <w:rPr>
          <w:rFonts w:ascii="Arial" w:eastAsia="Calibri" w:hAnsi="Arial" w:cs="Arial"/>
          <w:b/>
          <w:bCs/>
          <w:kern w:val="2"/>
          <w:sz w:val="22"/>
          <w:szCs w:val="22"/>
          <w14:ligatures w14:val="standardContextual"/>
        </w:rPr>
        <w:t>Disclaimer (Artificial intelligence)</w:t>
      </w:r>
    </w:p>
    <w:p w14:paraId="3CECAFFA" w14:textId="77777777" w:rsidR="005D0E04" w:rsidRPr="0076214A" w:rsidRDefault="005D0E04" w:rsidP="005D0E04">
      <w:pPr>
        <w:spacing w:after="200" w:line="276" w:lineRule="auto"/>
        <w:rPr>
          <w:rFonts w:ascii="Calibri" w:eastAsia="Calibri" w:hAnsi="Calibri"/>
          <w:kern w:val="2"/>
          <w:sz w:val="22"/>
          <w:szCs w:val="22"/>
          <w14:ligatures w14:val="standardContextual"/>
        </w:rPr>
      </w:pPr>
      <w:r w:rsidRPr="0076214A">
        <w:rPr>
          <w:rFonts w:ascii="Calibri" w:eastAsia="Calibri" w:hAnsi="Calibri"/>
          <w:kern w:val="2"/>
          <w:sz w:val="22"/>
          <w:szCs w:val="2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27E4B5" w14:textId="77777777" w:rsidR="005D0E04" w:rsidRPr="0076214A" w:rsidRDefault="005D0E04" w:rsidP="005D0E04">
      <w:pPr>
        <w:spacing w:after="200" w:line="276" w:lineRule="auto"/>
        <w:rPr>
          <w:rFonts w:ascii="Calibri" w:eastAsia="Calibri" w:hAnsi="Calibri"/>
          <w:kern w:val="2"/>
          <w:sz w:val="22"/>
          <w:szCs w:val="22"/>
          <w14:ligatures w14:val="standardContextual"/>
        </w:rPr>
      </w:pPr>
      <w:r w:rsidRPr="0076214A">
        <w:rPr>
          <w:rFonts w:ascii="Calibri" w:eastAsia="Calibri" w:hAnsi="Calibri"/>
          <w:kern w:val="2"/>
          <w:sz w:val="22"/>
          <w:szCs w:val="22"/>
          <w14:ligatures w14:val="standardContextual"/>
        </w:rPr>
        <w:t>Details of the AI usage are given below:</w:t>
      </w:r>
    </w:p>
    <w:p w14:paraId="187DDA42" w14:textId="569DA4A8" w:rsidR="005D0E04" w:rsidRPr="0076214A" w:rsidRDefault="005D0E04" w:rsidP="005D0E04">
      <w:pPr>
        <w:spacing w:after="200" w:line="276" w:lineRule="auto"/>
        <w:rPr>
          <w:rFonts w:ascii="Calibri" w:eastAsia="Calibri" w:hAnsi="Calibri"/>
          <w:kern w:val="2"/>
          <w:sz w:val="22"/>
          <w:szCs w:val="22"/>
          <w14:ligatures w14:val="standardContextual"/>
        </w:rPr>
      </w:pPr>
      <w:r w:rsidRPr="0076214A">
        <w:rPr>
          <w:rFonts w:ascii="Calibri" w:eastAsia="Calibri" w:hAnsi="Calibri"/>
          <w:kern w:val="2"/>
          <w:sz w:val="22"/>
          <w:szCs w:val="22"/>
          <w14:ligatures w14:val="standardContextual"/>
        </w:rPr>
        <w:t>1.</w:t>
      </w:r>
      <w:r w:rsidR="0076214A" w:rsidRPr="0076214A">
        <w:rPr>
          <w:rFonts w:ascii="Calibri" w:eastAsia="Calibri" w:hAnsi="Calibri"/>
          <w:kern w:val="2"/>
          <w:sz w:val="22"/>
          <w:szCs w:val="22"/>
          <w14:ligatures w14:val="standardContextual"/>
        </w:rPr>
        <w:t xml:space="preserve"> </w:t>
      </w:r>
      <w:proofErr w:type="spellStart"/>
      <w:r w:rsidR="0076214A" w:rsidRPr="0076214A">
        <w:t>ChatGPT</w:t>
      </w:r>
      <w:proofErr w:type="spellEnd"/>
    </w:p>
    <w:p w14:paraId="1A4818BE" w14:textId="03DC0AE7" w:rsidR="005D0E04" w:rsidRPr="0076214A" w:rsidRDefault="005D0E04" w:rsidP="005D0E04">
      <w:pPr>
        <w:spacing w:after="200" w:line="276" w:lineRule="auto"/>
        <w:rPr>
          <w:rFonts w:ascii="Calibri" w:eastAsia="Calibri" w:hAnsi="Calibri"/>
          <w:kern w:val="2"/>
          <w:sz w:val="22"/>
          <w:szCs w:val="22"/>
          <w14:ligatures w14:val="standardContextual"/>
        </w:rPr>
      </w:pPr>
      <w:r w:rsidRPr="0076214A">
        <w:rPr>
          <w:rFonts w:ascii="Calibri" w:eastAsia="Calibri" w:hAnsi="Calibri"/>
          <w:kern w:val="2"/>
          <w:sz w:val="22"/>
          <w:szCs w:val="22"/>
          <w14:ligatures w14:val="standardContextual"/>
        </w:rPr>
        <w:t>2.</w:t>
      </w:r>
      <w:r w:rsidR="0076214A" w:rsidRPr="0076214A">
        <w:t xml:space="preserve"> </w:t>
      </w:r>
      <w:r w:rsidR="0076214A" w:rsidRPr="0076214A">
        <w:rPr>
          <w:rFonts w:ascii="Calibri" w:eastAsia="Calibri" w:hAnsi="Calibri"/>
          <w:kern w:val="2"/>
          <w:sz w:val="22"/>
          <w:szCs w:val="22"/>
          <w14:ligatures w14:val="standardContextual"/>
        </w:rPr>
        <w:t>perplexcity.ai</w:t>
      </w:r>
      <w:bookmarkEnd w:id="0"/>
    </w:p>
    <w:p w14:paraId="177481EA" w14:textId="77777777" w:rsidR="005D0E04" w:rsidRPr="001D195B" w:rsidRDefault="005D0E04" w:rsidP="001D195B">
      <w:pPr>
        <w:jc w:val="both"/>
        <w:rPr>
          <w:rFonts w:ascii="Arial" w:hAnsi="Arial" w:cs="Arial"/>
        </w:rPr>
      </w:pPr>
    </w:p>
    <w:p w14:paraId="1001B1B7" w14:textId="77777777" w:rsidR="005C784C" w:rsidRPr="001D195B" w:rsidRDefault="005C784C" w:rsidP="00441B6F">
      <w:pPr>
        <w:pStyle w:val="ReferHead"/>
        <w:spacing w:after="0"/>
        <w:jc w:val="both"/>
        <w:rPr>
          <w:rFonts w:ascii="Arial" w:hAnsi="Arial" w:cs="Arial"/>
          <w:bCs/>
        </w:rPr>
      </w:pPr>
    </w:p>
    <w:p w14:paraId="2C0B7EF1" w14:textId="77777777" w:rsidR="004D4277" w:rsidRPr="001D195B" w:rsidRDefault="00B01FCD" w:rsidP="008D0793">
      <w:pPr>
        <w:pStyle w:val="ReferHead"/>
        <w:spacing w:after="0"/>
        <w:jc w:val="both"/>
        <w:rPr>
          <w:rFonts w:ascii="Arial" w:hAnsi="Arial" w:cs="Arial"/>
        </w:rPr>
      </w:pPr>
      <w:r w:rsidRPr="001D195B">
        <w:rPr>
          <w:rFonts w:ascii="Arial" w:hAnsi="Arial" w:cs="Arial"/>
        </w:rPr>
        <w:t>References</w:t>
      </w:r>
    </w:p>
    <w:p w14:paraId="5011A5A3" w14:textId="77777777" w:rsidR="00F37399" w:rsidRPr="001D195B" w:rsidRDefault="00F37399" w:rsidP="00F37399">
      <w:pPr>
        <w:pStyle w:val="ReferHead"/>
        <w:spacing w:after="0"/>
        <w:jc w:val="both"/>
        <w:rPr>
          <w:rFonts w:ascii="Arial" w:hAnsi="Arial" w:cs="Arial"/>
          <w:b w:val="0"/>
          <w:caps w:val="0"/>
        </w:rPr>
      </w:pPr>
    </w:p>
    <w:p w14:paraId="500C3FFF" w14:textId="77777777" w:rsidR="00947010" w:rsidRPr="001D195B" w:rsidRDefault="00947010" w:rsidP="00947010">
      <w:pPr>
        <w:pStyle w:val="ReferHead"/>
        <w:spacing w:after="0"/>
        <w:jc w:val="both"/>
        <w:rPr>
          <w:rFonts w:ascii="Arial" w:hAnsi="Arial" w:cs="Arial"/>
          <w:b w:val="0"/>
        </w:rPr>
        <w:sectPr w:rsidR="00947010" w:rsidRPr="001D195B" w:rsidSect="00FE787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0FFF50E" w14:textId="77777777" w:rsidR="00E861C1" w:rsidRPr="001D195B" w:rsidRDefault="00E861C1" w:rsidP="001D195B">
      <w:pPr>
        <w:numPr>
          <w:ilvl w:val="0"/>
          <w:numId w:val="35"/>
        </w:numPr>
        <w:spacing w:after="160"/>
        <w:jc w:val="both"/>
        <w:rPr>
          <w:rFonts w:ascii="Arial" w:hAnsi="Arial" w:cs="Arial"/>
        </w:rPr>
      </w:pPr>
      <w:r w:rsidRPr="001D195B">
        <w:rPr>
          <w:rFonts w:ascii="Arial" w:hAnsi="Arial" w:cs="Arial"/>
        </w:rPr>
        <w:t xml:space="preserve">Truong Faulds T, Milan V, Sharifi-Amina S, Stout C, Bui D. Intramedullary spinal cord </w:t>
      </w:r>
      <w:proofErr w:type="spellStart"/>
      <w:r w:rsidRPr="001D195B">
        <w:rPr>
          <w:rFonts w:ascii="Arial" w:hAnsi="Arial" w:cs="Arial"/>
        </w:rPr>
        <w:t>haemangiomas</w:t>
      </w:r>
      <w:proofErr w:type="spellEnd"/>
      <w:r w:rsidRPr="001D195B">
        <w:rPr>
          <w:rFonts w:ascii="Arial" w:hAnsi="Arial" w:cs="Arial"/>
        </w:rPr>
        <w:t xml:space="preserve">: A rare case report. </w:t>
      </w:r>
      <w:proofErr w:type="spellStart"/>
      <w:r w:rsidRPr="001D195B">
        <w:rPr>
          <w:rFonts w:ascii="Arial" w:hAnsi="Arial" w:cs="Arial"/>
          <w:i/>
          <w:iCs/>
        </w:rPr>
        <w:t>Radiol</w:t>
      </w:r>
      <w:proofErr w:type="spellEnd"/>
      <w:r w:rsidRPr="001D195B">
        <w:rPr>
          <w:rFonts w:ascii="Arial" w:hAnsi="Arial" w:cs="Arial"/>
          <w:i/>
          <w:iCs/>
        </w:rPr>
        <w:t xml:space="preserve"> Case Rep</w:t>
      </w:r>
      <w:r w:rsidRPr="001D195B">
        <w:rPr>
          <w:rFonts w:ascii="Arial" w:hAnsi="Arial" w:cs="Arial"/>
        </w:rPr>
        <w:t xml:space="preserve">. 2023;19(1):223–6. </w:t>
      </w:r>
      <w:proofErr w:type="gramStart"/>
      <w:r w:rsidRPr="001D195B">
        <w:rPr>
          <w:rFonts w:ascii="Arial" w:hAnsi="Arial" w:cs="Arial"/>
        </w:rPr>
        <w:t>doi:10.1016/j.radcr</w:t>
      </w:r>
      <w:proofErr w:type="gramEnd"/>
      <w:r w:rsidRPr="001D195B">
        <w:rPr>
          <w:rFonts w:ascii="Arial" w:hAnsi="Arial" w:cs="Arial"/>
        </w:rPr>
        <w:t>.2023.10.006.</w:t>
      </w:r>
    </w:p>
    <w:p w14:paraId="7668BE46" w14:textId="77777777" w:rsidR="00E861C1" w:rsidRPr="001D195B" w:rsidRDefault="00E861C1" w:rsidP="001D195B">
      <w:pPr>
        <w:numPr>
          <w:ilvl w:val="0"/>
          <w:numId w:val="35"/>
        </w:numPr>
        <w:spacing w:after="160"/>
        <w:jc w:val="both"/>
        <w:rPr>
          <w:rFonts w:ascii="Arial" w:hAnsi="Arial" w:cs="Arial"/>
        </w:rPr>
      </w:pPr>
      <w:proofErr w:type="spellStart"/>
      <w:r w:rsidRPr="001D195B">
        <w:rPr>
          <w:rFonts w:ascii="Arial" w:hAnsi="Arial" w:cs="Arial"/>
        </w:rPr>
        <w:t>Rahyussalim</w:t>
      </w:r>
      <w:proofErr w:type="spellEnd"/>
      <w:r w:rsidRPr="001D195B">
        <w:rPr>
          <w:rFonts w:ascii="Arial" w:hAnsi="Arial" w:cs="Arial"/>
        </w:rPr>
        <w:t xml:space="preserve"> AJ, </w:t>
      </w:r>
      <w:proofErr w:type="spellStart"/>
      <w:r w:rsidRPr="001D195B">
        <w:rPr>
          <w:rFonts w:ascii="Arial" w:hAnsi="Arial" w:cs="Arial"/>
        </w:rPr>
        <w:t>Situmeang</w:t>
      </w:r>
      <w:proofErr w:type="spellEnd"/>
      <w:r w:rsidRPr="001D195B">
        <w:rPr>
          <w:rFonts w:ascii="Arial" w:hAnsi="Arial" w:cs="Arial"/>
        </w:rPr>
        <w:t xml:space="preserve"> A, </w:t>
      </w:r>
      <w:proofErr w:type="spellStart"/>
      <w:r w:rsidRPr="001D195B">
        <w:rPr>
          <w:rFonts w:ascii="Arial" w:hAnsi="Arial" w:cs="Arial"/>
        </w:rPr>
        <w:t>Safri</w:t>
      </w:r>
      <w:proofErr w:type="spellEnd"/>
      <w:r w:rsidRPr="001D195B">
        <w:rPr>
          <w:rFonts w:ascii="Arial" w:hAnsi="Arial" w:cs="Arial"/>
        </w:rPr>
        <w:t xml:space="preserve"> AY, </w:t>
      </w:r>
      <w:proofErr w:type="spellStart"/>
      <w:r w:rsidRPr="001D195B">
        <w:rPr>
          <w:rFonts w:ascii="Arial" w:hAnsi="Arial" w:cs="Arial"/>
        </w:rPr>
        <w:t>Fadhly</w:t>
      </w:r>
      <w:proofErr w:type="spellEnd"/>
      <w:r w:rsidRPr="001D195B">
        <w:rPr>
          <w:rFonts w:ascii="Arial" w:hAnsi="Arial" w:cs="Arial"/>
        </w:rPr>
        <w:t xml:space="preserve"> ZI. Intradural Intramedullary Mixed Type Hemangioma: Optimizing the Surgical Management through Intraoperative Neurophysiological Monitoring. </w:t>
      </w:r>
      <w:r w:rsidRPr="001D195B">
        <w:rPr>
          <w:rFonts w:ascii="Arial" w:hAnsi="Arial" w:cs="Arial"/>
          <w:i/>
          <w:iCs/>
        </w:rPr>
        <w:t>Case Rep Surg</w:t>
      </w:r>
      <w:r w:rsidRPr="001D195B">
        <w:rPr>
          <w:rFonts w:ascii="Arial" w:hAnsi="Arial" w:cs="Arial"/>
        </w:rPr>
        <w:t xml:space="preserve">. </w:t>
      </w:r>
      <w:proofErr w:type="gramStart"/>
      <w:r w:rsidRPr="001D195B">
        <w:rPr>
          <w:rFonts w:ascii="Arial" w:hAnsi="Arial" w:cs="Arial"/>
        </w:rPr>
        <w:t>2015;2015:984982</w:t>
      </w:r>
      <w:proofErr w:type="gramEnd"/>
      <w:r w:rsidRPr="001D195B">
        <w:rPr>
          <w:rFonts w:ascii="Arial" w:hAnsi="Arial" w:cs="Arial"/>
        </w:rPr>
        <w:t>. doi:10.1155/2015/984982.</w:t>
      </w:r>
    </w:p>
    <w:p w14:paraId="2B58795F" w14:textId="77777777" w:rsidR="00E861C1" w:rsidRPr="001D195B" w:rsidRDefault="00E861C1" w:rsidP="001D195B">
      <w:pPr>
        <w:numPr>
          <w:ilvl w:val="0"/>
          <w:numId w:val="35"/>
        </w:numPr>
        <w:spacing w:after="160"/>
        <w:jc w:val="both"/>
        <w:rPr>
          <w:rFonts w:ascii="Arial" w:hAnsi="Arial" w:cs="Arial"/>
        </w:rPr>
      </w:pPr>
      <w:r w:rsidRPr="001D195B">
        <w:rPr>
          <w:rFonts w:ascii="Arial" w:hAnsi="Arial" w:cs="Arial"/>
        </w:rPr>
        <w:lastRenderedPageBreak/>
        <w:t xml:space="preserve">Ye Z, Ma G, Liu H. Presentation of lumbar intramedullary cavernous </w:t>
      </w:r>
      <w:proofErr w:type="spellStart"/>
      <w:r w:rsidRPr="001D195B">
        <w:rPr>
          <w:rFonts w:ascii="Arial" w:hAnsi="Arial" w:cs="Arial"/>
        </w:rPr>
        <w:t>haemangioma</w:t>
      </w:r>
      <w:proofErr w:type="spellEnd"/>
      <w:r w:rsidRPr="001D195B">
        <w:rPr>
          <w:rFonts w:ascii="Arial" w:hAnsi="Arial" w:cs="Arial"/>
        </w:rPr>
        <w:t xml:space="preserve"> by spindle-shaped hematoma sign on the spinal MRI: a case report. </w:t>
      </w:r>
      <w:r w:rsidRPr="001D195B">
        <w:rPr>
          <w:rFonts w:ascii="Arial" w:hAnsi="Arial" w:cs="Arial"/>
          <w:i/>
          <w:iCs/>
        </w:rPr>
        <w:t>J Med Case Rep</w:t>
      </w:r>
      <w:r w:rsidRPr="001D195B">
        <w:rPr>
          <w:rFonts w:ascii="Arial" w:hAnsi="Arial" w:cs="Arial"/>
        </w:rPr>
        <w:t>. 2024;18(1):555. doi:10.1186/s13256-024-04885-6.</w:t>
      </w:r>
    </w:p>
    <w:p w14:paraId="7C34ECC7" w14:textId="77777777" w:rsidR="00E861C1" w:rsidRPr="001D195B" w:rsidRDefault="00E861C1" w:rsidP="001D195B">
      <w:pPr>
        <w:numPr>
          <w:ilvl w:val="0"/>
          <w:numId w:val="35"/>
        </w:numPr>
        <w:spacing w:after="160"/>
        <w:jc w:val="both"/>
        <w:rPr>
          <w:rFonts w:ascii="Arial" w:hAnsi="Arial" w:cs="Arial"/>
        </w:rPr>
      </w:pPr>
      <w:r w:rsidRPr="001D195B">
        <w:rPr>
          <w:rFonts w:ascii="Arial" w:hAnsi="Arial" w:cs="Arial"/>
        </w:rPr>
        <w:t xml:space="preserve">Zhao Z, Zheng J, Zhou Y. Intradural extramedullary capillary </w:t>
      </w:r>
      <w:proofErr w:type="spellStart"/>
      <w:r w:rsidRPr="001D195B">
        <w:rPr>
          <w:rFonts w:ascii="Arial" w:hAnsi="Arial" w:cs="Arial"/>
        </w:rPr>
        <w:t>haemangioma</w:t>
      </w:r>
      <w:proofErr w:type="spellEnd"/>
      <w:r w:rsidRPr="001D195B">
        <w:rPr>
          <w:rFonts w:ascii="Arial" w:hAnsi="Arial" w:cs="Arial"/>
        </w:rPr>
        <w:t xml:space="preserve"> with intramedullary component: A case series. </w:t>
      </w:r>
      <w:r w:rsidRPr="001D195B">
        <w:rPr>
          <w:rFonts w:ascii="Arial" w:hAnsi="Arial" w:cs="Arial"/>
          <w:i/>
          <w:iCs/>
        </w:rPr>
        <w:t>Medicine (Baltimore)</w:t>
      </w:r>
      <w:r w:rsidRPr="001D195B">
        <w:rPr>
          <w:rFonts w:ascii="Arial" w:hAnsi="Arial" w:cs="Arial"/>
        </w:rPr>
        <w:t>. 2022;101(30</w:t>
      </w:r>
      <w:proofErr w:type="gramStart"/>
      <w:r w:rsidRPr="001D195B">
        <w:rPr>
          <w:rFonts w:ascii="Arial" w:hAnsi="Arial" w:cs="Arial"/>
        </w:rPr>
        <w:t>):e</w:t>
      </w:r>
      <w:proofErr w:type="gramEnd"/>
      <w:r w:rsidRPr="001D195B">
        <w:rPr>
          <w:rFonts w:ascii="Arial" w:hAnsi="Arial" w:cs="Arial"/>
        </w:rPr>
        <w:t>29862. doi:10.1097/MD.0000000000029862.</w:t>
      </w:r>
    </w:p>
    <w:p w14:paraId="011448D8" w14:textId="77777777" w:rsidR="00294477" w:rsidRDefault="00294477" w:rsidP="001D195B">
      <w:pPr>
        <w:numPr>
          <w:ilvl w:val="0"/>
          <w:numId w:val="35"/>
        </w:numPr>
        <w:spacing w:after="160"/>
        <w:jc w:val="both"/>
        <w:rPr>
          <w:rFonts w:ascii="Arial" w:hAnsi="Arial" w:cs="Arial"/>
        </w:rPr>
      </w:pPr>
      <w:proofErr w:type="spellStart"/>
      <w:r w:rsidRPr="00294477">
        <w:rPr>
          <w:rFonts w:ascii="Arial" w:hAnsi="Arial" w:cs="Arial"/>
        </w:rPr>
        <w:t>Kucia</w:t>
      </w:r>
      <w:proofErr w:type="spellEnd"/>
      <w:r w:rsidRPr="00294477">
        <w:rPr>
          <w:rFonts w:ascii="Arial" w:hAnsi="Arial" w:cs="Arial"/>
        </w:rPr>
        <w:t xml:space="preserve">, Elisa J MD*; </w:t>
      </w:r>
      <w:proofErr w:type="spellStart"/>
      <w:r w:rsidRPr="00294477">
        <w:rPr>
          <w:rFonts w:ascii="Arial" w:hAnsi="Arial" w:cs="Arial"/>
        </w:rPr>
        <w:t>Bambakidis</w:t>
      </w:r>
      <w:proofErr w:type="spellEnd"/>
      <w:r w:rsidRPr="00294477">
        <w:rPr>
          <w:rFonts w:ascii="Arial" w:hAnsi="Arial" w:cs="Arial"/>
        </w:rPr>
        <w:t xml:space="preserve">, Nicholas C MD†; Chang, Steve W MD*; </w:t>
      </w:r>
      <w:proofErr w:type="spellStart"/>
      <w:r w:rsidRPr="00294477">
        <w:rPr>
          <w:rFonts w:ascii="Arial" w:hAnsi="Arial" w:cs="Arial"/>
        </w:rPr>
        <w:t>Spetzler</w:t>
      </w:r>
      <w:proofErr w:type="spellEnd"/>
      <w:r w:rsidRPr="00294477">
        <w:rPr>
          <w:rFonts w:ascii="Arial" w:hAnsi="Arial" w:cs="Arial"/>
        </w:rPr>
        <w:t>, Robert F MD*. Surgical Technique and Outcomes in the Treatment of Spinal Cord Ependymomas, Part 1: Intramedullary Ependymomas. Operative Neurosurgery 68(</w:t>
      </w:r>
      <w:proofErr w:type="gramStart"/>
      <w:r w:rsidRPr="00294477">
        <w:rPr>
          <w:rFonts w:ascii="Arial" w:hAnsi="Arial" w:cs="Arial"/>
        </w:rPr>
        <w:t>):p</w:t>
      </w:r>
      <w:proofErr w:type="gramEnd"/>
      <w:r w:rsidRPr="00294477">
        <w:rPr>
          <w:rFonts w:ascii="Arial" w:hAnsi="Arial" w:cs="Arial"/>
        </w:rPr>
        <w:t xml:space="preserve"> ons57-ons63, March 2011. | DOI: 10.1227/NEU.0b013e318208f181</w:t>
      </w:r>
    </w:p>
    <w:p w14:paraId="354911E6" w14:textId="77777777" w:rsidR="004526A6" w:rsidRDefault="004526A6" w:rsidP="001D195B">
      <w:pPr>
        <w:numPr>
          <w:ilvl w:val="0"/>
          <w:numId w:val="35"/>
        </w:numPr>
        <w:spacing w:after="160"/>
        <w:jc w:val="both"/>
        <w:rPr>
          <w:rFonts w:ascii="Arial" w:hAnsi="Arial" w:cs="Arial"/>
        </w:rPr>
      </w:pPr>
      <w:r w:rsidRPr="004526A6">
        <w:rPr>
          <w:rFonts w:ascii="Arial" w:hAnsi="Arial" w:cs="Arial"/>
        </w:rPr>
        <w:t xml:space="preserve">Tong, X., Deng, X., Li, H., Fu, Z., &amp; Xu, Y. (2012). Clinical presentation and surgical outcome of intramedullary spinal cord cavernous malformations. Journal of Neurosurgery: Spine, 16(3), 308-314. </w:t>
      </w:r>
    </w:p>
    <w:p w14:paraId="05A8B160" w14:textId="5EE93FFF" w:rsidR="00E861C1" w:rsidRPr="001D195B" w:rsidRDefault="00E861C1" w:rsidP="001D195B">
      <w:pPr>
        <w:numPr>
          <w:ilvl w:val="0"/>
          <w:numId w:val="35"/>
        </w:numPr>
        <w:spacing w:after="160"/>
        <w:jc w:val="both"/>
        <w:rPr>
          <w:rFonts w:ascii="Arial" w:hAnsi="Arial" w:cs="Arial"/>
        </w:rPr>
      </w:pPr>
      <w:proofErr w:type="spellStart"/>
      <w:r w:rsidRPr="001D195B">
        <w:rPr>
          <w:rFonts w:ascii="Arial" w:hAnsi="Arial" w:cs="Arial"/>
        </w:rPr>
        <w:t>Rijs</w:t>
      </w:r>
      <w:proofErr w:type="spellEnd"/>
      <w:r w:rsidRPr="001D195B">
        <w:rPr>
          <w:rFonts w:ascii="Arial" w:hAnsi="Arial" w:cs="Arial"/>
        </w:rPr>
        <w:t xml:space="preserve"> K, </w:t>
      </w:r>
      <w:proofErr w:type="spellStart"/>
      <w:r w:rsidRPr="001D195B">
        <w:rPr>
          <w:rFonts w:ascii="Arial" w:hAnsi="Arial" w:cs="Arial"/>
        </w:rPr>
        <w:t>Kloet</w:t>
      </w:r>
      <w:proofErr w:type="spellEnd"/>
      <w:r w:rsidRPr="001D195B">
        <w:rPr>
          <w:rFonts w:ascii="Arial" w:hAnsi="Arial" w:cs="Arial"/>
        </w:rPr>
        <w:t xml:space="preserve"> A, </w:t>
      </w:r>
      <w:proofErr w:type="spellStart"/>
      <w:r w:rsidRPr="001D195B">
        <w:rPr>
          <w:rFonts w:ascii="Arial" w:hAnsi="Arial" w:cs="Arial"/>
        </w:rPr>
        <w:t>Schoevers</w:t>
      </w:r>
      <w:proofErr w:type="spellEnd"/>
      <w:r w:rsidRPr="001D195B">
        <w:rPr>
          <w:rFonts w:ascii="Arial" w:hAnsi="Arial" w:cs="Arial"/>
        </w:rPr>
        <w:t xml:space="preserve"> J, et al. Intraoperative neuromonitoring in patients with intramedullary spinal cord </w:t>
      </w:r>
      <w:proofErr w:type="spellStart"/>
      <w:r w:rsidRPr="001D195B">
        <w:rPr>
          <w:rFonts w:ascii="Arial" w:hAnsi="Arial" w:cs="Arial"/>
        </w:rPr>
        <w:t>tumour</w:t>
      </w:r>
      <w:proofErr w:type="spellEnd"/>
      <w:r w:rsidRPr="001D195B">
        <w:rPr>
          <w:rFonts w:ascii="Arial" w:hAnsi="Arial" w:cs="Arial"/>
        </w:rPr>
        <w:t xml:space="preserve">: a systematic review and meta-analysis. </w:t>
      </w:r>
      <w:r w:rsidRPr="001D195B">
        <w:rPr>
          <w:rFonts w:ascii="Arial" w:hAnsi="Arial" w:cs="Arial"/>
          <w:i/>
          <w:iCs/>
        </w:rPr>
        <w:t xml:space="preserve">J </w:t>
      </w:r>
      <w:proofErr w:type="spellStart"/>
      <w:r w:rsidRPr="001D195B">
        <w:rPr>
          <w:rFonts w:ascii="Arial" w:hAnsi="Arial" w:cs="Arial"/>
          <w:i/>
          <w:iCs/>
        </w:rPr>
        <w:t>Neurophysiol</w:t>
      </w:r>
      <w:proofErr w:type="spellEnd"/>
      <w:r w:rsidRPr="001D195B">
        <w:rPr>
          <w:rFonts w:ascii="Arial" w:hAnsi="Arial" w:cs="Arial"/>
          <w:i/>
          <w:iCs/>
        </w:rPr>
        <w:t xml:space="preserve"> </w:t>
      </w:r>
      <w:proofErr w:type="spellStart"/>
      <w:r w:rsidRPr="001D195B">
        <w:rPr>
          <w:rFonts w:ascii="Arial" w:hAnsi="Arial" w:cs="Arial"/>
          <w:i/>
          <w:iCs/>
        </w:rPr>
        <w:t>Monit</w:t>
      </w:r>
      <w:proofErr w:type="spellEnd"/>
      <w:r w:rsidRPr="001D195B">
        <w:rPr>
          <w:rFonts w:ascii="Arial" w:hAnsi="Arial" w:cs="Arial"/>
        </w:rPr>
        <w:t>. 2024.</w:t>
      </w:r>
    </w:p>
    <w:p w14:paraId="33A95E8E" w14:textId="3CEB5BD2" w:rsidR="00E861C1" w:rsidRDefault="00E861C1" w:rsidP="001D195B">
      <w:pPr>
        <w:numPr>
          <w:ilvl w:val="0"/>
          <w:numId w:val="35"/>
        </w:numPr>
        <w:spacing w:after="160"/>
        <w:jc w:val="both"/>
        <w:rPr>
          <w:rFonts w:ascii="Arial" w:hAnsi="Arial" w:cs="Arial"/>
        </w:rPr>
      </w:pPr>
      <w:r w:rsidRPr="001D195B">
        <w:rPr>
          <w:rFonts w:ascii="Arial" w:hAnsi="Arial" w:cs="Arial"/>
        </w:rPr>
        <w:t xml:space="preserve">Tong X, Deng X, Li H, et al. Clinical presentation and surgical outcome of intramedullary spinal cord cavernous malformations. </w:t>
      </w:r>
      <w:r w:rsidRPr="001D195B">
        <w:rPr>
          <w:rFonts w:ascii="Arial" w:hAnsi="Arial" w:cs="Arial"/>
          <w:i/>
          <w:iCs/>
        </w:rPr>
        <w:t xml:space="preserve">J </w:t>
      </w:r>
      <w:proofErr w:type="spellStart"/>
      <w:r w:rsidRPr="001D195B">
        <w:rPr>
          <w:rFonts w:ascii="Arial" w:hAnsi="Arial" w:cs="Arial"/>
          <w:i/>
          <w:iCs/>
        </w:rPr>
        <w:t>Neurosurg</w:t>
      </w:r>
      <w:proofErr w:type="spellEnd"/>
      <w:r w:rsidRPr="001D195B">
        <w:rPr>
          <w:rFonts w:ascii="Arial" w:hAnsi="Arial" w:cs="Arial"/>
          <w:i/>
          <w:iCs/>
        </w:rPr>
        <w:t xml:space="preserve"> Spine</w:t>
      </w:r>
      <w:r w:rsidRPr="001D195B">
        <w:rPr>
          <w:rFonts w:ascii="Arial" w:hAnsi="Arial" w:cs="Arial"/>
        </w:rPr>
        <w:t>. 2012; 16:308–14.</w:t>
      </w:r>
    </w:p>
    <w:p w14:paraId="2C2E6E3E" w14:textId="304BCDBE" w:rsidR="0076214A" w:rsidRPr="001D195B" w:rsidRDefault="0076214A" w:rsidP="001D195B">
      <w:pPr>
        <w:numPr>
          <w:ilvl w:val="0"/>
          <w:numId w:val="35"/>
        </w:numPr>
        <w:spacing w:after="160"/>
        <w:jc w:val="both"/>
        <w:rPr>
          <w:rFonts w:ascii="Arial" w:hAnsi="Arial" w:cs="Arial"/>
        </w:rPr>
      </w:pPr>
      <w:proofErr w:type="spellStart"/>
      <w:r w:rsidRPr="0076214A">
        <w:rPr>
          <w:rFonts w:ascii="Arial" w:hAnsi="Arial" w:cs="Arial"/>
        </w:rPr>
        <w:t>Jallo</w:t>
      </w:r>
      <w:proofErr w:type="spellEnd"/>
      <w:r w:rsidRPr="0076214A">
        <w:rPr>
          <w:rFonts w:ascii="Arial" w:hAnsi="Arial" w:cs="Arial"/>
        </w:rPr>
        <w:t xml:space="preserve"> GI, Freed D, </w:t>
      </w:r>
      <w:proofErr w:type="spellStart"/>
      <w:r w:rsidRPr="0076214A">
        <w:rPr>
          <w:rFonts w:ascii="Arial" w:hAnsi="Arial" w:cs="Arial"/>
        </w:rPr>
        <w:t>Zareck</w:t>
      </w:r>
      <w:proofErr w:type="spellEnd"/>
      <w:r w:rsidRPr="0076214A">
        <w:rPr>
          <w:rFonts w:ascii="Arial" w:hAnsi="Arial" w:cs="Arial"/>
        </w:rPr>
        <w:t xml:space="preserve"> M, et al. Clinical presentation and optimal management for intramedullary cavernous malformations. </w:t>
      </w:r>
      <w:proofErr w:type="spellStart"/>
      <w:r w:rsidRPr="0076214A">
        <w:rPr>
          <w:rFonts w:ascii="Arial" w:hAnsi="Arial" w:cs="Arial"/>
        </w:rPr>
        <w:t>Neurosurg</w:t>
      </w:r>
      <w:proofErr w:type="spellEnd"/>
      <w:r w:rsidRPr="0076214A">
        <w:rPr>
          <w:rFonts w:ascii="Arial" w:hAnsi="Arial" w:cs="Arial"/>
        </w:rPr>
        <w:t xml:space="preserve"> Focus. 2006;21(1): e10.</w:t>
      </w:r>
    </w:p>
    <w:p w14:paraId="4A9336D7" w14:textId="77777777" w:rsidR="00294477" w:rsidRDefault="00294477" w:rsidP="001D195B">
      <w:pPr>
        <w:numPr>
          <w:ilvl w:val="0"/>
          <w:numId w:val="35"/>
        </w:numPr>
        <w:spacing w:after="160"/>
        <w:jc w:val="both"/>
        <w:rPr>
          <w:rFonts w:ascii="Arial" w:hAnsi="Arial" w:cs="Arial"/>
        </w:rPr>
      </w:pPr>
      <w:r w:rsidRPr="00294477">
        <w:rPr>
          <w:rFonts w:ascii="Arial" w:hAnsi="Arial" w:cs="Arial"/>
        </w:rPr>
        <w:t xml:space="preserve">Sala F, </w:t>
      </w:r>
      <w:proofErr w:type="spellStart"/>
      <w:r w:rsidRPr="00294477">
        <w:rPr>
          <w:rFonts w:ascii="Arial" w:hAnsi="Arial" w:cs="Arial"/>
        </w:rPr>
        <w:t>Palandri</w:t>
      </w:r>
      <w:proofErr w:type="spellEnd"/>
      <w:r w:rsidRPr="00294477">
        <w:rPr>
          <w:rFonts w:ascii="Arial" w:hAnsi="Arial" w:cs="Arial"/>
        </w:rPr>
        <w:t xml:space="preserve"> G, Basso E, </w:t>
      </w:r>
      <w:proofErr w:type="spellStart"/>
      <w:r w:rsidRPr="00294477">
        <w:rPr>
          <w:rFonts w:ascii="Arial" w:hAnsi="Arial" w:cs="Arial"/>
        </w:rPr>
        <w:t>Lanteri</w:t>
      </w:r>
      <w:proofErr w:type="spellEnd"/>
      <w:r w:rsidRPr="00294477">
        <w:rPr>
          <w:rFonts w:ascii="Arial" w:hAnsi="Arial" w:cs="Arial"/>
        </w:rPr>
        <w:t xml:space="preserve"> P, </w:t>
      </w:r>
      <w:proofErr w:type="spellStart"/>
      <w:r w:rsidRPr="00294477">
        <w:rPr>
          <w:rFonts w:ascii="Arial" w:hAnsi="Arial" w:cs="Arial"/>
        </w:rPr>
        <w:t>Deletis</w:t>
      </w:r>
      <w:proofErr w:type="spellEnd"/>
      <w:r w:rsidRPr="00294477">
        <w:rPr>
          <w:rFonts w:ascii="Arial" w:hAnsi="Arial" w:cs="Arial"/>
        </w:rPr>
        <w:t xml:space="preserve"> V, </w:t>
      </w:r>
      <w:proofErr w:type="spellStart"/>
      <w:r w:rsidRPr="00294477">
        <w:rPr>
          <w:rFonts w:ascii="Arial" w:hAnsi="Arial" w:cs="Arial"/>
        </w:rPr>
        <w:t>Faccioli</w:t>
      </w:r>
      <w:proofErr w:type="spellEnd"/>
      <w:r w:rsidRPr="00294477">
        <w:rPr>
          <w:rFonts w:ascii="Arial" w:hAnsi="Arial" w:cs="Arial"/>
        </w:rPr>
        <w:t xml:space="preserve"> F, </w:t>
      </w:r>
      <w:proofErr w:type="spellStart"/>
      <w:r w:rsidRPr="00294477">
        <w:rPr>
          <w:rFonts w:ascii="Arial" w:hAnsi="Arial" w:cs="Arial"/>
        </w:rPr>
        <w:t>Bricolo</w:t>
      </w:r>
      <w:proofErr w:type="spellEnd"/>
      <w:r w:rsidRPr="00294477">
        <w:rPr>
          <w:rFonts w:ascii="Arial" w:hAnsi="Arial" w:cs="Arial"/>
        </w:rPr>
        <w:t xml:space="preserve"> A. Motor evoked potential monitoring improves outcome after surgery for intramedullary spinal cord tumors: a historical control study. Neurosurgery. 2006 Jun 1;58(6):1129-43.</w:t>
      </w:r>
    </w:p>
    <w:p w14:paraId="5C237A84" w14:textId="77777777" w:rsidR="00294477" w:rsidRDefault="00C40280" w:rsidP="00767E5F">
      <w:pPr>
        <w:numPr>
          <w:ilvl w:val="0"/>
          <w:numId w:val="35"/>
        </w:numPr>
        <w:spacing w:after="160"/>
        <w:jc w:val="both"/>
        <w:rPr>
          <w:rFonts w:ascii="Arial" w:hAnsi="Arial" w:cs="Arial"/>
        </w:rPr>
      </w:pPr>
      <w:r w:rsidRPr="00294477">
        <w:rPr>
          <w:rFonts w:ascii="Arial" w:hAnsi="Arial" w:cs="Arial"/>
        </w:rPr>
        <w:t xml:space="preserve"> </w:t>
      </w:r>
      <w:r w:rsidR="00294477" w:rsidRPr="00294477">
        <w:rPr>
          <w:rFonts w:ascii="Arial" w:hAnsi="Arial" w:cs="Arial"/>
        </w:rPr>
        <w:t xml:space="preserve">Tian A, Cui Z, Ren J, Ren Y, Ye M, Li G, He C, Li X, Zeng G, Hu P, Ma Y. Surgical timing and long-term outcomes in patients with severe </w:t>
      </w:r>
      <w:proofErr w:type="spellStart"/>
      <w:r w:rsidR="00294477" w:rsidRPr="00294477">
        <w:rPr>
          <w:rFonts w:ascii="Arial" w:hAnsi="Arial" w:cs="Arial"/>
        </w:rPr>
        <w:t>haemorrhagic</w:t>
      </w:r>
      <w:proofErr w:type="spellEnd"/>
      <w:r w:rsidR="00294477" w:rsidRPr="00294477">
        <w:rPr>
          <w:rFonts w:ascii="Arial" w:hAnsi="Arial" w:cs="Arial"/>
        </w:rPr>
        <w:t xml:space="preserve"> spinal cord cavernous malformations. Stroke and Vascular Neurology. 2024 Aug 1;9(4).</w:t>
      </w:r>
    </w:p>
    <w:p w14:paraId="76346F61" w14:textId="35718E4B" w:rsidR="00E861C1" w:rsidRPr="00294477" w:rsidRDefault="00C40280" w:rsidP="00767E5F">
      <w:pPr>
        <w:numPr>
          <w:ilvl w:val="0"/>
          <w:numId w:val="35"/>
        </w:numPr>
        <w:spacing w:after="160"/>
        <w:jc w:val="both"/>
        <w:rPr>
          <w:rFonts w:ascii="Arial" w:hAnsi="Arial" w:cs="Arial"/>
        </w:rPr>
      </w:pPr>
      <w:r w:rsidRPr="00294477">
        <w:rPr>
          <w:rFonts w:ascii="Arial" w:hAnsi="Arial" w:cs="Arial"/>
        </w:rPr>
        <w:t xml:space="preserve"> </w:t>
      </w:r>
      <w:proofErr w:type="spellStart"/>
      <w:r w:rsidR="004526A6" w:rsidRPr="004526A6">
        <w:rPr>
          <w:rFonts w:ascii="Arial" w:hAnsi="Arial" w:cs="Arial"/>
        </w:rPr>
        <w:t>Früh</w:t>
      </w:r>
      <w:proofErr w:type="spellEnd"/>
      <w:r w:rsidR="004526A6" w:rsidRPr="004526A6">
        <w:rPr>
          <w:rFonts w:ascii="Arial" w:hAnsi="Arial" w:cs="Arial"/>
        </w:rPr>
        <w:t xml:space="preserve">, A., Wasilewski, D., </w:t>
      </w:r>
      <w:proofErr w:type="spellStart"/>
      <w:r w:rsidR="004526A6" w:rsidRPr="004526A6">
        <w:rPr>
          <w:rFonts w:ascii="Arial" w:hAnsi="Arial" w:cs="Arial"/>
        </w:rPr>
        <w:t>Hallek</w:t>
      </w:r>
      <w:proofErr w:type="spellEnd"/>
      <w:r w:rsidR="004526A6" w:rsidRPr="004526A6">
        <w:rPr>
          <w:rFonts w:ascii="Arial" w:hAnsi="Arial" w:cs="Arial"/>
        </w:rPr>
        <w:t xml:space="preserve">, L., Wessels, L., &amp; </w:t>
      </w:r>
      <w:proofErr w:type="spellStart"/>
      <w:r w:rsidR="004526A6" w:rsidRPr="004526A6">
        <w:rPr>
          <w:rFonts w:ascii="Arial" w:hAnsi="Arial" w:cs="Arial"/>
        </w:rPr>
        <w:t>Vajkoczy</w:t>
      </w:r>
      <w:proofErr w:type="spellEnd"/>
      <w:r w:rsidR="004526A6" w:rsidRPr="004526A6">
        <w:rPr>
          <w:rFonts w:ascii="Arial" w:hAnsi="Arial" w:cs="Arial"/>
        </w:rPr>
        <w:t>, P. (2025). Treatment of Spinal Cavernous Malformations: A Single-Center Case Series. World Neurosurgery, 196, 123758.</w:t>
      </w:r>
    </w:p>
    <w:p w14:paraId="33828544" w14:textId="77777777" w:rsidR="004526A6" w:rsidRDefault="004526A6" w:rsidP="001D195B">
      <w:pPr>
        <w:numPr>
          <w:ilvl w:val="0"/>
          <w:numId w:val="35"/>
        </w:numPr>
        <w:spacing w:after="160"/>
        <w:jc w:val="both"/>
        <w:rPr>
          <w:rFonts w:ascii="Arial" w:hAnsi="Arial" w:cs="Arial"/>
        </w:rPr>
      </w:pPr>
      <w:r w:rsidRPr="004526A6">
        <w:rPr>
          <w:rFonts w:ascii="Arial" w:hAnsi="Arial" w:cs="Arial"/>
        </w:rPr>
        <w:t>Lu, D. C., &amp; Lawton, M. T. (2010). Clinical presentation and surgical management of intramedullary spinal cord cavernous malformations. Neurosurgical Focus, 29(3), E12.</w:t>
      </w:r>
    </w:p>
    <w:p w14:paraId="68ABB205" w14:textId="4B9BCFDF" w:rsidR="00E861C1" w:rsidRPr="001D195B" w:rsidRDefault="00C40280" w:rsidP="001D195B">
      <w:pPr>
        <w:numPr>
          <w:ilvl w:val="0"/>
          <w:numId w:val="35"/>
        </w:numPr>
        <w:spacing w:after="160"/>
        <w:jc w:val="both"/>
        <w:rPr>
          <w:rFonts w:ascii="Arial" w:hAnsi="Arial" w:cs="Arial"/>
        </w:rPr>
      </w:pPr>
      <w:r>
        <w:rPr>
          <w:rFonts w:ascii="Arial" w:hAnsi="Arial" w:cs="Arial"/>
        </w:rPr>
        <w:t xml:space="preserve"> </w:t>
      </w:r>
      <w:r w:rsidR="0076214A" w:rsidRPr="0076214A">
        <w:rPr>
          <w:rFonts w:ascii="Arial" w:hAnsi="Arial" w:cs="Arial"/>
        </w:rPr>
        <w:t>Ye Z, Ma G, Liu H. Presentation of lumbar intramedullary cavernous hemangioma by spindle-shaped hematoma sign on the spinal MRI: a case report. Journal of Medical Case Reports. 2024 Nov 20;18(1):555.</w:t>
      </w:r>
    </w:p>
    <w:p w14:paraId="1DD9489A" w14:textId="799B4057" w:rsidR="00B01FCD" w:rsidRPr="001D195B" w:rsidRDefault="00C40280" w:rsidP="001D195B">
      <w:pPr>
        <w:numPr>
          <w:ilvl w:val="0"/>
          <w:numId w:val="35"/>
        </w:numPr>
        <w:spacing w:after="160"/>
        <w:jc w:val="both"/>
        <w:rPr>
          <w:rFonts w:ascii="Arial" w:hAnsi="Arial" w:cs="Arial"/>
        </w:rPr>
      </w:pPr>
      <w:r>
        <w:rPr>
          <w:rFonts w:ascii="Arial" w:hAnsi="Arial" w:cs="Arial"/>
        </w:rPr>
        <w:t xml:space="preserve"> </w:t>
      </w:r>
      <w:r w:rsidR="0076214A" w:rsidRPr="0076214A">
        <w:rPr>
          <w:rFonts w:ascii="Arial" w:hAnsi="Arial" w:cs="Arial"/>
        </w:rPr>
        <w:t xml:space="preserve">Choi GH, Kim KN, Lee S, Ji GY, Oh JK, Kim TY, Yoon DH, Ha Y, Yi S, Shin H. The clinical features and surgical outcomes of patients with intramedullary spinal cord cavernous malformations. Acta </w:t>
      </w:r>
      <w:proofErr w:type="spellStart"/>
      <w:r w:rsidR="0076214A" w:rsidRPr="0076214A">
        <w:rPr>
          <w:rFonts w:ascii="Arial" w:hAnsi="Arial" w:cs="Arial"/>
        </w:rPr>
        <w:t>Neurochir</w:t>
      </w:r>
      <w:proofErr w:type="spellEnd"/>
      <w:r w:rsidR="0076214A" w:rsidRPr="0076214A">
        <w:rPr>
          <w:rFonts w:ascii="Arial" w:hAnsi="Arial" w:cs="Arial"/>
        </w:rPr>
        <w:t xml:space="preserve"> (Wien). 2011 Aug;153(8):1677-84; discussion 1685. </w:t>
      </w:r>
      <w:proofErr w:type="spellStart"/>
      <w:r w:rsidR="0076214A" w:rsidRPr="0076214A">
        <w:rPr>
          <w:rFonts w:ascii="Arial" w:hAnsi="Arial" w:cs="Arial"/>
        </w:rPr>
        <w:t>doi</w:t>
      </w:r>
      <w:proofErr w:type="spellEnd"/>
      <w:r w:rsidR="0076214A" w:rsidRPr="0076214A">
        <w:rPr>
          <w:rFonts w:ascii="Arial" w:hAnsi="Arial" w:cs="Arial"/>
        </w:rPr>
        <w:t>: 10.1007/s00701-011</w:t>
      </w:r>
      <w:bookmarkStart w:id="1" w:name="_GoBack"/>
      <w:bookmarkEnd w:id="1"/>
      <w:r w:rsidR="0076214A" w:rsidRPr="0076214A">
        <w:rPr>
          <w:rFonts w:ascii="Arial" w:hAnsi="Arial" w:cs="Arial"/>
        </w:rPr>
        <w:t xml:space="preserve">-1016-3. </w:t>
      </w:r>
      <w:proofErr w:type="spellStart"/>
      <w:r w:rsidR="0076214A" w:rsidRPr="0076214A">
        <w:rPr>
          <w:rFonts w:ascii="Arial" w:hAnsi="Arial" w:cs="Arial"/>
        </w:rPr>
        <w:t>Epub</w:t>
      </w:r>
      <w:proofErr w:type="spellEnd"/>
      <w:r w:rsidR="0076214A" w:rsidRPr="0076214A">
        <w:rPr>
          <w:rFonts w:ascii="Arial" w:hAnsi="Arial" w:cs="Arial"/>
        </w:rPr>
        <w:t xml:space="preserve"> 2011 Jul 2. PMID: 21720938.</w:t>
      </w:r>
    </w:p>
    <w:sectPr w:rsidR="00B01FCD" w:rsidRPr="001D195B" w:rsidSect="00FE787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0CBDE" w14:textId="77777777" w:rsidR="00DB323D" w:rsidRDefault="00DB323D" w:rsidP="00C37E61">
      <w:r>
        <w:separator/>
      </w:r>
    </w:p>
  </w:endnote>
  <w:endnote w:type="continuationSeparator" w:id="0">
    <w:p w14:paraId="004958AC" w14:textId="77777777" w:rsidR="00DB323D" w:rsidRDefault="00DB32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77C5" w14:textId="77777777" w:rsidR="00FE787B" w:rsidRDefault="00FE7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E136" w14:textId="77777777" w:rsidR="00FE787B" w:rsidRDefault="00FE7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2523" w14:textId="6D2DD8B8" w:rsidR="00754C9A" w:rsidRPr="008049D3" w:rsidRDefault="00754C9A" w:rsidP="008049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AC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321E6" w14:textId="77777777" w:rsidR="00DB323D" w:rsidRDefault="00DB323D" w:rsidP="00C37E61">
      <w:r>
        <w:separator/>
      </w:r>
    </w:p>
  </w:footnote>
  <w:footnote w:type="continuationSeparator" w:id="0">
    <w:p w14:paraId="0FF78769" w14:textId="77777777" w:rsidR="00DB323D" w:rsidRDefault="00DB32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DDC4" w14:textId="524216BD" w:rsidR="00FE787B" w:rsidRDefault="00DB323D">
    <w:pPr>
      <w:pStyle w:val="Header"/>
    </w:pPr>
    <w:r>
      <w:rPr>
        <w:noProof/>
      </w:rPr>
      <w:pict w14:anchorId="06D5C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1A11E" w14:textId="028F3637" w:rsidR="00FE787B" w:rsidRDefault="00DB323D">
    <w:pPr>
      <w:pStyle w:val="Header"/>
    </w:pPr>
    <w:r>
      <w:rPr>
        <w:noProof/>
      </w:rPr>
      <w:pict w14:anchorId="1CF51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AEEC" w14:textId="32109D4A" w:rsidR="00296529" w:rsidRPr="00296529" w:rsidRDefault="00DB323D" w:rsidP="00296529">
    <w:pPr>
      <w:ind w:left="2160"/>
      <w:jc w:val="center"/>
      <w:rPr>
        <w:rFonts w:ascii="Times New Roman" w:eastAsia="Calibri" w:hAnsi="Times New Roman"/>
        <w:i/>
        <w:sz w:val="18"/>
        <w:szCs w:val="22"/>
      </w:rPr>
    </w:pPr>
    <w:r>
      <w:rPr>
        <w:noProof/>
      </w:rPr>
      <w:pict w14:anchorId="40B67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E84AE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58D8D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8B98E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7629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2C24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852C3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4220" w14:textId="363E6CE3" w:rsidR="00FE787B" w:rsidRDefault="00DB323D">
    <w:pPr>
      <w:pStyle w:val="Header"/>
    </w:pPr>
    <w:r>
      <w:rPr>
        <w:noProof/>
      </w:rPr>
      <w:pict w14:anchorId="661B0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60C2" w14:textId="2E4A467D" w:rsidR="00FE787B" w:rsidRDefault="00DB323D">
    <w:pPr>
      <w:pStyle w:val="Header"/>
    </w:pPr>
    <w:r>
      <w:rPr>
        <w:noProof/>
      </w:rPr>
      <w:pict w14:anchorId="7A0F0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D1D6" w14:textId="29C5B9FE" w:rsidR="00FE787B" w:rsidRDefault="00DB323D">
    <w:pPr>
      <w:pStyle w:val="Header"/>
    </w:pPr>
    <w:r>
      <w:rPr>
        <w:noProof/>
      </w:rPr>
      <w:pict w14:anchorId="0C0EA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25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A700F5"/>
    <w:multiLevelType w:val="hybridMultilevel"/>
    <w:tmpl w:val="EC0408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4E7E4E"/>
    <w:multiLevelType w:val="hybridMultilevel"/>
    <w:tmpl w:val="DCAAF9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CE62CF"/>
    <w:multiLevelType w:val="hybridMultilevel"/>
    <w:tmpl w:val="F20C53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1876B0F"/>
    <w:multiLevelType w:val="multilevel"/>
    <w:tmpl w:val="E07A5A7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A153F51"/>
    <w:multiLevelType w:val="hybridMultilevel"/>
    <w:tmpl w:val="7D606A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5"/>
  </w:num>
  <w:num w:numId="9">
    <w:abstractNumId w:val="29"/>
  </w:num>
  <w:num w:numId="10">
    <w:abstractNumId w:val="2"/>
  </w:num>
  <w:num w:numId="11">
    <w:abstractNumId w:val="22"/>
  </w:num>
  <w:num w:numId="12">
    <w:abstractNumId w:val="3"/>
  </w:num>
  <w:num w:numId="13">
    <w:abstractNumId w:val="21"/>
  </w:num>
  <w:num w:numId="14">
    <w:abstractNumId w:val="11"/>
  </w:num>
  <w:num w:numId="15">
    <w:abstractNumId w:val="25"/>
  </w:num>
  <w:num w:numId="16">
    <w:abstractNumId w:val="5"/>
  </w:num>
  <w:num w:numId="17">
    <w:abstractNumId w:val="26"/>
  </w:num>
  <w:num w:numId="18">
    <w:abstractNumId w:val="17"/>
  </w:num>
  <w:num w:numId="19">
    <w:abstractNumId w:val="33"/>
  </w:num>
  <w:num w:numId="20">
    <w:abstractNumId w:val="14"/>
  </w:num>
  <w:num w:numId="21">
    <w:abstractNumId w:val="12"/>
  </w:num>
  <w:num w:numId="22">
    <w:abstractNumId w:val="16"/>
  </w:num>
  <w:num w:numId="23">
    <w:abstractNumId w:val="23"/>
  </w:num>
  <w:num w:numId="24">
    <w:abstractNumId w:val="31"/>
  </w:num>
  <w:num w:numId="25">
    <w:abstractNumId w:val="4"/>
  </w:num>
  <w:num w:numId="26">
    <w:abstractNumId w:val="20"/>
  </w:num>
  <w:num w:numId="27">
    <w:abstractNumId w:val="24"/>
  </w:num>
  <w:num w:numId="28">
    <w:abstractNumId w:val="32"/>
  </w:num>
  <w:num w:numId="29">
    <w:abstractNumId w:val="28"/>
  </w:num>
  <w:num w:numId="30">
    <w:abstractNumId w:val="13"/>
  </w:num>
  <w:num w:numId="31">
    <w:abstractNumId w:val="6"/>
  </w:num>
  <w:num w:numId="32">
    <w:abstractNumId w:val="8"/>
  </w:num>
  <w:num w:numId="33">
    <w:abstractNumId w:val="30"/>
  </w:num>
  <w:num w:numId="34">
    <w:abstractNumId w:val="9"/>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4BD0"/>
    <w:rsid w:val="000A65D3"/>
    <w:rsid w:val="000B1E33"/>
    <w:rsid w:val="000C71CC"/>
    <w:rsid w:val="000D689F"/>
    <w:rsid w:val="000E7B7B"/>
    <w:rsid w:val="000E7D62"/>
    <w:rsid w:val="00103357"/>
    <w:rsid w:val="001039F6"/>
    <w:rsid w:val="00123C9F"/>
    <w:rsid w:val="00126190"/>
    <w:rsid w:val="00130F17"/>
    <w:rsid w:val="001320BF"/>
    <w:rsid w:val="00163BC4"/>
    <w:rsid w:val="001742FF"/>
    <w:rsid w:val="0018240D"/>
    <w:rsid w:val="00191062"/>
    <w:rsid w:val="00192B72"/>
    <w:rsid w:val="001A29D8"/>
    <w:rsid w:val="001A5CAA"/>
    <w:rsid w:val="001B0427"/>
    <w:rsid w:val="001D195B"/>
    <w:rsid w:val="001D3A51"/>
    <w:rsid w:val="001E10D2"/>
    <w:rsid w:val="001E25B4"/>
    <w:rsid w:val="001E44FE"/>
    <w:rsid w:val="00200595"/>
    <w:rsid w:val="00204835"/>
    <w:rsid w:val="00231920"/>
    <w:rsid w:val="0023195C"/>
    <w:rsid w:val="0024282C"/>
    <w:rsid w:val="002460DC"/>
    <w:rsid w:val="00250985"/>
    <w:rsid w:val="002556F6"/>
    <w:rsid w:val="002606E4"/>
    <w:rsid w:val="00283105"/>
    <w:rsid w:val="00284C4C"/>
    <w:rsid w:val="00287E68"/>
    <w:rsid w:val="00294477"/>
    <w:rsid w:val="00296529"/>
    <w:rsid w:val="002B27FB"/>
    <w:rsid w:val="002B685A"/>
    <w:rsid w:val="002B79F9"/>
    <w:rsid w:val="002C57D2"/>
    <w:rsid w:val="002E0D56"/>
    <w:rsid w:val="00315186"/>
    <w:rsid w:val="0033343E"/>
    <w:rsid w:val="003512C2"/>
    <w:rsid w:val="00371FB6"/>
    <w:rsid w:val="003763C1"/>
    <w:rsid w:val="00376BBE"/>
    <w:rsid w:val="0039224F"/>
    <w:rsid w:val="003A43A4"/>
    <w:rsid w:val="003A537B"/>
    <w:rsid w:val="003A7E18"/>
    <w:rsid w:val="003C4C86"/>
    <w:rsid w:val="003C6258"/>
    <w:rsid w:val="003E2904"/>
    <w:rsid w:val="00401927"/>
    <w:rsid w:val="0041027F"/>
    <w:rsid w:val="00412475"/>
    <w:rsid w:val="00423789"/>
    <w:rsid w:val="00440F43"/>
    <w:rsid w:val="00441B6F"/>
    <w:rsid w:val="00446221"/>
    <w:rsid w:val="00450E62"/>
    <w:rsid w:val="004526A6"/>
    <w:rsid w:val="004539DB"/>
    <w:rsid w:val="00464417"/>
    <w:rsid w:val="00471A80"/>
    <w:rsid w:val="00480712"/>
    <w:rsid w:val="004860B4"/>
    <w:rsid w:val="00493C0E"/>
    <w:rsid w:val="0049724C"/>
    <w:rsid w:val="004A776E"/>
    <w:rsid w:val="004C1A41"/>
    <w:rsid w:val="004D305E"/>
    <w:rsid w:val="004D4277"/>
    <w:rsid w:val="00502516"/>
    <w:rsid w:val="00505F06"/>
    <w:rsid w:val="00506828"/>
    <w:rsid w:val="0053056E"/>
    <w:rsid w:val="00554FDA"/>
    <w:rsid w:val="005C0775"/>
    <w:rsid w:val="005C784C"/>
    <w:rsid w:val="005D0E04"/>
    <w:rsid w:val="005D17F6"/>
    <w:rsid w:val="005E5539"/>
    <w:rsid w:val="00602BF5"/>
    <w:rsid w:val="00617FDD"/>
    <w:rsid w:val="006262F5"/>
    <w:rsid w:val="00633614"/>
    <w:rsid w:val="00633F68"/>
    <w:rsid w:val="00636EB2"/>
    <w:rsid w:val="006375B8"/>
    <w:rsid w:val="0066510A"/>
    <w:rsid w:val="00673F9F"/>
    <w:rsid w:val="00686953"/>
    <w:rsid w:val="00686C84"/>
    <w:rsid w:val="00687DEA"/>
    <w:rsid w:val="00687E67"/>
    <w:rsid w:val="006967F7"/>
    <w:rsid w:val="006A250C"/>
    <w:rsid w:val="006A3B70"/>
    <w:rsid w:val="006B21D3"/>
    <w:rsid w:val="006B57D0"/>
    <w:rsid w:val="006D30FF"/>
    <w:rsid w:val="006D6940"/>
    <w:rsid w:val="006F11EC"/>
    <w:rsid w:val="0070082C"/>
    <w:rsid w:val="0072134A"/>
    <w:rsid w:val="0072228E"/>
    <w:rsid w:val="007369E6"/>
    <w:rsid w:val="00746E59"/>
    <w:rsid w:val="00754C9A"/>
    <w:rsid w:val="0075599A"/>
    <w:rsid w:val="00761D52"/>
    <w:rsid w:val="0076214A"/>
    <w:rsid w:val="0077749E"/>
    <w:rsid w:val="00790ADA"/>
    <w:rsid w:val="007A163B"/>
    <w:rsid w:val="007D2288"/>
    <w:rsid w:val="007D2FE3"/>
    <w:rsid w:val="007E088F"/>
    <w:rsid w:val="007F12D1"/>
    <w:rsid w:val="007F7B32"/>
    <w:rsid w:val="008049D3"/>
    <w:rsid w:val="00804BC2"/>
    <w:rsid w:val="0081431A"/>
    <w:rsid w:val="00830B8E"/>
    <w:rsid w:val="0083216F"/>
    <w:rsid w:val="00860000"/>
    <w:rsid w:val="00863BD3"/>
    <w:rsid w:val="008641ED"/>
    <w:rsid w:val="00866D66"/>
    <w:rsid w:val="008671C6"/>
    <w:rsid w:val="00874914"/>
    <w:rsid w:val="00875803"/>
    <w:rsid w:val="008B459E"/>
    <w:rsid w:val="008B5AF1"/>
    <w:rsid w:val="008D0042"/>
    <w:rsid w:val="008D0793"/>
    <w:rsid w:val="008E13AE"/>
    <w:rsid w:val="008E1506"/>
    <w:rsid w:val="008E5DD8"/>
    <w:rsid w:val="008E710C"/>
    <w:rsid w:val="008F69D6"/>
    <w:rsid w:val="00902823"/>
    <w:rsid w:val="00915CA6"/>
    <w:rsid w:val="00927834"/>
    <w:rsid w:val="00947010"/>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342"/>
    <w:rsid w:val="00A05B19"/>
    <w:rsid w:val="00A1134E"/>
    <w:rsid w:val="00A24E7E"/>
    <w:rsid w:val="00A258C3"/>
    <w:rsid w:val="00A347C0"/>
    <w:rsid w:val="00A51431"/>
    <w:rsid w:val="00A539AD"/>
    <w:rsid w:val="00A74949"/>
    <w:rsid w:val="00A92AD0"/>
    <w:rsid w:val="00A94063"/>
    <w:rsid w:val="00A96BFC"/>
    <w:rsid w:val="00AA6219"/>
    <w:rsid w:val="00AA74E0"/>
    <w:rsid w:val="00AB703F"/>
    <w:rsid w:val="00AC6BB8"/>
    <w:rsid w:val="00AE008F"/>
    <w:rsid w:val="00AE3A13"/>
    <w:rsid w:val="00AE41FE"/>
    <w:rsid w:val="00B01FCD"/>
    <w:rsid w:val="00B113F6"/>
    <w:rsid w:val="00B1776C"/>
    <w:rsid w:val="00B24DF1"/>
    <w:rsid w:val="00B52583"/>
    <w:rsid w:val="00B52896"/>
    <w:rsid w:val="00B95236"/>
    <w:rsid w:val="00B96BD9"/>
    <w:rsid w:val="00BA1B01"/>
    <w:rsid w:val="00BA2641"/>
    <w:rsid w:val="00BB37AA"/>
    <w:rsid w:val="00BC53A0"/>
    <w:rsid w:val="00BE2ED2"/>
    <w:rsid w:val="00BE62AD"/>
    <w:rsid w:val="00BF121F"/>
    <w:rsid w:val="00BF1F80"/>
    <w:rsid w:val="00BF4203"/>
    <w:rsid w:val="00C166EF"/>
    <w:rsid w:val="00C17EB0"/>
    <w:rsid w:val="00C27F5F"/>
    <w:rsid w:val="00C30A0F"/>
    <w:rsid w:val="00C37E61"/>
    <w:rsid w:val="00C40280"/>
    <w:rsid w:val="00C46944"/>
    <w:rsid w:val="00C67C56"/>
    <w:rsid w:val="00C70F1B"/>
    <w:rsid w:val="00C71A47"/>
    <w:rsid w:val="00C7464C"/>
    <w:rsid w:val="00C85588"/>
    <w:rsid w:val="00C9504E"/>
    <w:rsid w:val="00CD6755"/>
    <w:rsid w:val="00CD6856"/>
    <w:rsid w:val="00CE0089"/>
    <w:rsid w:val="00CE793C"/>
    <w:rsid w:val="00CF193C"/>
    <w:rsid w:val="00D173F1"/>
    <w:rsid w:val="00D52CFF"/>
    <w:rsid w:val="00D54B52"/>
    <w:rsid w:val="00D74CB0"/>
    <w:rsid w:val="00D8295D"/>
    <w:rsid w:val="00DB323D"/>
    <w:rsid w:val="00DC2A65"/>
    <w:rsid w:val="00DE15F0"/>
    <w:rsid w:val="00DE5663"/>
    <w:rsid w:val="00DE78AA"/>
    <w:rsid w:val="00E053D0"/>
    <w:rsid w:val="00E15994"/>
    <w:rsid w:val="00E3114E"/>
    <w:rsid w:val="00E31A70"/>
    <w:rsid w:val="00E35B02"/>
    <w:rsid w:val="00E66496"/>
    <w:rsid w:val="00E66B35"/>
    <w:rsid w:val="00E66E10"/>
    <w:rsid w:val="00E673C1"/>
    <w:rsid w:val="00E769F6"/>
    <w:rsid w:val="00E8407C"/>
    <w:rsid w:val="00E84F3C"/>
    <w:rsid w:val="00E861C1"/>
    <w:rsid w:val="00EA012C"/>
    <w:rsid w:val="00EC6893"/>
    <w:rsid w:val="00EC6A55"/>
    <w:rsid w:val="00ED0288"/>
    <w:rsid w:val="00ED4B31"/>
    <w:rsid w:val="00EE52CB"/>
    <w:rsid w:val="00EE58E9"/>
    <w:rsid w:val="00EF581D"/>
    <w:rsid w:val="00EF7FD8"/>
    <w:rsid w:val="00F06F59"/>
    <w:rsid w:val="00F17988"/>
    <w:rsid w:val="00F37399"/>
    <w:rsid w:val="00F469F0"/>
    <w:rsid w:val="00F53273"/>
    <w:rsid w:val="00F755E4"/>
    <w:rsid w:val="00F77D02"/>
    <w:rsid w:val="00FA63C7"/>
    <w:rsid w:val="00FB3A86"/>
    <w:rsid w:val="00FB7786"/>
    <w:rsid w:val="00FD36C8"/>
    <w:rsid w:val="00FD4293"/>
    <w:rsid w:val="00FE787B"/>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CF95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49724C"/>
    <w:rPr>
      <w:b/>
      <w:bCs/>
    </w:rPr>
  </w:style>
  <w:style w:type="paragraph" w:styleId="NormalWeb">
    <w:name w:val="Normal (Web)"/>
    <w:basedOn w:val="Normal"/>
    <w:uiPriority w:val="99"/>
    <w:unhideWhenUsed/>
    <w:rsid w:val="0049724C"/>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18240D"/>
    <w:pPr>
      <w:ind w:left="720"/>
      <w:contextualSpacing/>
    </w:pPr>
  </w:style>
  <w:style w:type="character" w:styleId="UnresolvedMention">
    <w:name w:val="Unresolved Mention"/>
    <w:basedOn w:val="DefaultParagraphFont"/>
    <w:uiPriority w:val="99"/>
    <w:semiHidden/>
    <w:unhideWhenUsed/>
    <w:rsid w:val="004A7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343518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2989118">
      <w:bodyDiv w:val="1"/>
      <w:marLeft w:val="0"/>
      <w:marRight w:val="0"/>
      <w:marTop w:val="0"/>
      <w:marBottom w:val="0"/>
      <w:divBdr>
        <w:top w:val="none" w:sz="0" w:space="0" w:color="auto"/>
        <w:left w:val="none" w:sz="0" w:space="0" w:color="auto"/>
        <w:bottom w:val="none" w:sz="0" w:space="0" w:color="auto"/>
        <w:right w:val="none" w:sz="0" w:space="0" w:color="auto"/>
      </w:divBdr>
      <w:divsChild>
        <w:div w:id="875309372">
          <w:marLeft w:val="0"/>
          <w:marRight w:val="720"/>
          <w:marTop w:val="0"/>
          <w:marBottom w:val="0"/>
          <w:divBdr>
            <w:top w:val="none" w:sz="0" w:space="0" w:color="auto"/>
            <w:left w:val="none" w:sz="0" w:space="0" w:color="auto"/>
            <w:bottom w:val="none" w:sz="0" w:space="0" w:color="auto"/>
            <w:right w:val="none" w:sz="0" w:space="0" w:color="auto"/>
          </w:divBdr>
        </w:div>
        <w:div w:id="47649033">
          <w:marLeft w:val="0"/>
          <w:marRight w:val="0"/>
          <w:marTop w:val="0"/>
          <w:marBottom w:val="0"/>
          <w:divBdr>
            <w:top w:val="none" w:sz="0" w:space="0" w:color="auto"/>
            <w:left w:val="none" w:sz="0" w:space="0" w:color="auto"/>
            <w:bottom w:val="none" w:sz="0" w:space="0" w:color="auto"/>
            <w:right w:val="none" w:sz="0" w:space="0" w:color="auto"/>
          </w:divBdr>
        </w:div>
      </w:divsChild>
    </w:div>
    <w:div w:id="543634866">
      <w:bodyDiv w:val="1"/>
      <w:marLeft w:val="0"/>
      <w:marRight w:val="0"/>
      <w:marTop w:val="0"/>
      <w:marBottom w:val="0"/>
      <w:divBdr>
        <w:top w:val="none" w:sz="0" w:space="0" w:color="auto"/>
        <w:left w:val="none" w:sz="0" w:space="0" w:color="auto"/>
        <w:bottom w:val="none" w:sz="0" w:space="0" w:color="auto"/>
        <w:right w:val="none" w:sz="0" w:space="0" w:color="auto"/>
      </w:divBdr>
      <w:divsChild>
        <w:div w:id="1787767622">
          <w:marLeft w:val="0"/>
          <w:marRight w:val="720"/>
          <w:marTop w:val="0"/>
          <w:marBottom w:val="0"/>
          <w:divBdr>
            <w:top w:val="none" w:sz="0" w:space="0" w:color="auto"/>
            <w:left w:val="none" w:sz="0" w:space="0" w:color="auto"/>
            <w:bottom w:val="none" w:sz="0" w:space="0" w:color="auto"/>
            <w:right w:val="none" w:sz="0" w:space="0" w:color="auto"/>
          </w:divBdr>
        </w:div>
        <w:div w:id="765464588">
          <w:marLeft w:val="0"/>
          <w:marRight w:val="0"/>
          <w:marTop w:val="0"/>
          <w:marBottom w:val="0"/>
          <w:divBdr>
            <w:top w:val="none" w:sz="0" w:space="0" w:color="auto"/>
            <w:left w:val="none" w:sz="0" w:space="0" w:color="auto"/>
            <w:bottom w:val="none" w:sz="0" w:space="0" w:color="auto"/>
            <w:right w:val="none" w:sz="0" w:space="0" w:color="auto"/>
          </w:divBdr>
        </w:div>
      </w:divsChild>
    </w:div>
    <w:div w:id="5797573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9185426">
      <w:bodyDiv w:val="1"/>
      <w:marLeft w:val="0"/>
      <w:marRight w:val="0"/>
      <w:marTop w:val="0"/>
      <w:marBottom w:val="0"/>
      <w:divBdr>
        <w:top w:val="none" w:sz="0" w:space="0" w:color="auto"/>
        <w:left w:val="none" w:sz="0" w:space="0" w:color="auto"/>
        <w:bottom w:val="none" w:sz="0" w:space="0" w:color="auto"/>
        <w:right w:val="none" w:sz="0" w:space="0" w:color="auto"/>
      </w:divBdr>
      <w:divsChild>
        <w:div w:id="815953592">
          <w:marLeft w:val="0"/>
          <w:marRight w:val="0"/>
          <w:marTop w:val="0"/>
          <w:marBottom w:val="0"/>
          <w:divBdr>
            <w:top w:val="none" w:sz="0" w:space="0" w:color="auto"/>
            <w:left w:val="none" w:sz="0" w:space="0" w:color="auto"/>
            <w:bottom w:val="none" w:sz="0" w:space="0" w:color="auto"/>
            <w:right w:val="none" w:sz="0" w:space="0" w:color="auto"/>
          </w:divBdr>
          <w:divsChild>
            <w:div w:id="1896962723">
              <w:marLeft w:val="0"/>
              <w:marRight w:val="0"/>
              <w:marTop w:val="0"/>
              <w:marBottom w:val="0"/>
              <w:divBdr>
                <w:top w:val="none" w:sz="0" w:space="0" w:color="auto"/>
                <w:left w:val="none" w:sz="0" w:space="0" w:color="auto"/>
                <w:bottom w:val="none" w:sz="0" w:space="0" w:color="auto"/>
                <w:right w:val="none" w:sz="0" w:space="0" w:color="auto"/>
              </w:divBdr>
              <w:divsChild>
                <w:div w:id="603150265">
                  <w:marLeft w:val="0"/>
                  <w:marRight w:val="0"/>
                  <w:marTop w:val="0"/>
                  <w:marBottom w:val="0"/>
                  <w:divBdr>
                    <w:top w:val="none" w:sz="0" w:space="0" w:color="auto"/>
                    <w:left w:val="none" w:sz="0" w:space="0" w:color="auto"/>
                    <w:bottom w:val="none" w:sz="0" w:space="0" w:color="auto"/>
                    <w:right w:val="none" w:sz="0" w:space="0" w:color="auto"/>
                  </w:divBdr>
                  <w:divsChild>
                    <w:div w:id="20456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4082">
      <w:bodyDiv w:val="1"/>
      <w:marLeft w:val="0"/>
      <w:marRight w:val="0"/>
      <w:marTop w:val="0"/>
      <w:marBottom w:val="0"/>
      <w:divBdr>
        <w:top w:val="none" w:sz="0" w:space="0" w:color="auto"/>
        <w:left w:val="none" w:sz="0" w:space="0" w:color="auto"/>
        <w:bottom w:val="none" w:sz="0" w:space="0" w:color="auto"/>
        <w:right w:val="none" w:sz="0" w:space="0" w:color="auto"/>
      </w:divBdr>
    </w:div>
    <w:div w:id="878475008">
      <w:bodyDiv w:val="1"/>
      <w:marLeft w:val="0"/>
      <w:marRight w:val="0"/>
      <w:marTop w:val="0"/>
      <w:marBottom w:val="0"/>
      <w:divBdr>
        <w:top w:val="none" w:sz="0" w:space="0" w:color="auto"/>
        <w:left w:val="none" w:sz="0" w:space="0" w:color="auto"/>
        <w:bottom w:val="none" w:sz="0" w:space="0" w:color="auto"/>
        <w:right w:val="none" w:sz="0" w:space="0" w:color="auto"/>
      </w:divBdr>
      <w:divsChild>
        <w:div w:id="1654143630">
          <w:marLeft w:val="0"/>
          <w:marRight w:val="720"/>
          <w:marTop w:val="0"/>
          <w:marBottom w:val="0"/>
          <w:divBdr>
            <w:top w:val="none" w:sz="0" w:space="0" w:color="auto"/>
            <w:left w:val="none" w:sz="0" w:space="0" w:color="auto"/>
            <w:bottom w:val="none" w:sz="0" w:space="0" w:color="auto"/>
            <w:right w:val="none" w:sz="0" w:space="0" w:color="auto"/>
          </w:divBdr>
        </w:div>
        <w:div w:id="80418859">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9442299">
      <w:bodyDiv w:val="1"/>
      <w:marLeft w:val="0"/>
      <w:marRight w:val="0"/>
      <w:marTop w:val="0"/>
      <w:marBottom w:val="0"/>
      <w:divBdr>
        <w:top w:val="none" w:sz="0" w:space="0" w:color="auto"/>
        <w:left w:val="none" w:sz="0" w:space="0" w:color="auto"/>
        <w:bottom w:val="none" w:sz="0" w:space="0" w:color="auto"/>
        <w:right w:val="none" w:sz="0" w:space="0" w:color="auto"/>
      </w:divBdr>
      <w:divsChild>
        <w:div w:id="110634542">
          <w:marLeft w:val="0"/>
          <w:marRight w:val="0"/>
          <w:marTop w:val="0"/>
          <w:marBottom w:val="0"/>
          <w:divBdr>
            <w:top w:val="none" w:sz="0" w:space="0" w:color="auto"/>
            <w:left w:val="none" w:sz="0" w:space="0" w:color="auto"/>
            <w:bottom w:val="none" w:sz="0" w:space="0" w:color="auto"/>
            <w:right w:val="none" w:sz="0" w:space="0" w:color="auto"/>
          </w:divBdr>
          <w:divsChild>
            <w:div w:id="1136604811">
              <w:marLeft w:val="0"/>
              <w:marRight w:val="0"/>
              <w:marTop w:val="0"/>
              <w:marBottom w:val="0"/>
              <w:divBdr>
                <w:top w:val="none" w:sz="0" w:space="0" w:color="auto"/>
                <w:left w:val="none" w:sz="0" w:space="0" w:color="auto"/>
                <w:bottom w:val="none" w:sz="0" w:space="0" w:color="auto"/>
                <w:right w:val="none" w:sz="0" w:space="0" w:color="auto"/>
              </w:divBdr>
              <w:divsChild>
                <w:div w:id="1956137637">
                  <w:marLeft w:val="0"/>
                  <w:marRight w:val="0"/>
                  <w:marTop w:val="0"/>
                  <w:marBottom w:val="0"/>
                  <w:divBdr>
                    <w:top w:val="none" w:sz="0" w:space="0" w:color="auto"/>
                    <w:left w:val="none" w:sz="0" w:space="0" w:color="auto"/>
                    <w:bottom w:val="none" w:sz="0" w:space="0" w:color="auto"/>
                    <w:right w:val="none" w:sz="0" w:space="0" w:color="auto"/>
                  </w:divBdr>
                  <w:divsChild>
                    <w:div w:id="5749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1074">
      <w:bodyDiv w:val="1"/>
      <w:marLeft w:val="0"/>
      <w:marRight w:val="0"/>
      <w:marTop w:val="0"/>
      <w:marBottom w:val="0"/>
      <w:divBdr>
        <w:top w:val="none" w:sz="0" w:space="0" w:color="auto"/>
        <w:left w:val="none" w:sz="0" w:space="0" w:color="auto"/>
        <w:bottom w:val="none" w:sz="0" w:space="0" w:color="auto"/>
        <w:right w:val="none" w:sz="0" w:space="0" w:color="auto"/>
      </w:divBdr>
      <w:divsChild>
        <w:div w:id="1686978333">
          <w:marLeft w:val="0"/>
          <w:marRight w:val="0"/>
          <w:marTop w:val="0"/>
          <w:marBottom w:val="0"/>
          <w:divBdr>
            <w:top w:val="none" w:sz="0" w:space="0" w:color="auto"/>
            <w:left w:val="none" w:sz="0" w:space="0" w:color="auto"/>
            <w:bottom w:val="none" w:sz="0" w:space="0" w:color="auto"/>
            <w:right w:val="none" w:sz="0" w:space="0" w:color="auto"/>
          </w:divBdr>
          <w:divsChild>
            <w:div w:id="771127867">
              <w:marLeft w:val="0"/>
              <w:marRight w:val="0"/>
              <w:marTop w:val="0"/>
              <w:marBottom w:val="0"/>
              <w:divBdr>
                <w:top w:val="none" w:sz="0" w:space="0" w:color="auto"/>
                <w:left w:val="none" w:sz="0" w:space="0" w:color="auto"/>
                <w:bottom w:val="none" w:sz="0" w:space="0" w:color="auto"/>
                <w:right w:val="none" w:sz="0" w:space="0" w:color="auto"/>
              </w:divBdr>
              <w:divsChild>
                <w:div w:id="217012198">
                  <w:marLeft w:val="0"/>
                  <w:marRight w:val="0"/>
                  <w:marTop w:val="0"/>
                  <w:marBottom w:val="0"/>
                  <w:divBdr>
                    <w:top w:val="none" w:sz="0" w:space="0" w:color="auto"/>
                    <w:left w:val="none" w:sz="0" w:space="0" w:color="auto"/>
                    <w:bottom w:val="none" w:sz="0" w:space="0" w:color="auto"/>
                    <w:right w:val="none" w:sz="0" w:space="0" w:color="auto"/>
                  </w:divBdr>
                  <w:divsChild>
                    <w:div w:id="2664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11511">
      <w:bodyDiv w:val="1"/>
      <w:marLeft w:val="0"/>
      <w:marRight w:val="0"/>
      <w:marTop w:val="0"/>
      <w:marBottom w:val="0"/>
      <w:divBdr>
        <w:top w:val="none" w:sz="0" w:space="0" w:color="auto"/>
        <w:left w:val="none" w:sz="0" w:space="0" w:color="auto"/>
        <w:bottom w:val="none" w:sz="0" w:space="0" w:color="auto"/>
        <w:right w:val="none" w:sz="0" w:space="0" w:color="auto"/>
      </w:divBdr>
      <w:divsChild>
        <w:div w:id="1971471576">
          <w:marLeft w:val="0"/>
          <w:marRight w:val="720"/>
          <w:marTop w:val="0"/>
          <w:marBottom w:val="0"/>
          <w:divBdr>
            <w:top w:val="none" w:sz="0" w:space="0" w:color="auto"/>
            <w:left w:val="none" w:sz="0" w:space="0" w:color="auto"/>
            <w:bottom w:val="none" w:sz="0" w:space="0" w:color="auto"/>
            <w:right w:val="none" w:sz="0" w:space="0" w:color="auto"/>
          </w:divBdr>
        </w:div>
        <w:div w:id="539977427">
          <w:marLeft w:val="0"/>
          <w:marRight w:val="0"/>
          <w:marTop w:val="0"/>
          <w:marBottom w:val="0"/>
          <w:divBdr>
            <w:top w:val="none" w:sz="0" w:space="0" w:color="auto"/>
            <w:left w:val="none" w:sz="0" w:space="0" w:color="auto"/>
            <w:bottom w:val="none" w:sz="0" w:space="0" w:color="auto"/>
            <w:right w:val="none" w:sz="0" w:space="0" w:color="auto"/>
          </w:divBdr>
        </w:div>
      </w:divsChild>
    </w:div>
    <w:div w:id="1571960744">
      <w:bodyDiv w:val="1"/>
      <w:marLeft w:val="0"/>
      <w:marRight w:val="0"/>
      <w:marTop w:val="0"/>
      <w:marBottom w:val="0"/>
      <w:divBdr>
        <w:top w:val="none" w:sz="0" w:space="0" w:color="auto"/>
        <w:left w:val="none" w:sz="0" w:space="0" w:color="auto"/>
        <w:bottom w:val="none" w:sz="0" w:space="0" w:color="auto"/>
        <w:right w:val="none" w:sz="0" w:space="0" w:color="auto"/>
      </w:divBdr>
      <w:divsChild>
        <w:div w:id="1920171106">
          <w:marLeft w:val="0"/>
          <w:marRight w:val="720"/>
          <w:marTop w:val="0"/>
          <w:marBottom w:val="0"/>
          <w:divBdr>
            <w:top w:val="none" w:sz="0" w:space="0" w:color="auto"/>
            <w:left w:val="none" w:sz="0" w:space="0" w:color="auto"/>
            <w:bottom w:val="none" w:sz="0" w:space="0" w:color="auto"/>
            <w:right w:val="none" w:sz="0" w:space="0" w:color="auto"/>
          </w:divBdr>
        </w:div>
        <w:div w:id="1437865791">
          <w:marLeft w:val="0"/>
          <w:marRight w:val="0"/>
          <w:marTop w:val="0"/>
          <w:marBottom w:val="0"/>
          <w:divBdr>
            <w:top w:val="none" w:sz="0" w:space="0" w:color="auto"/>
            <w:left w:val="none" w:sz="0" w:space="0" w:color="auto"/>
            <w:bottom w:val="none" w:sz="0" w:space="0" w:color="auto"/>
            <w:right w:val="none" w:sz="0" w:space="0" w:color="auto"/>
          </w:divBdr>
        </w:div>
      </w:divsChild>
    </w:div>
    <w:div w:id="1633903563">
      <w:bodyDiv w:val="1"/>
      <w:marLeft w:val="0"/>
      <w:marRight w:val="0"/>
      <w:marTop w:val="0"/>
      <w:marBottom w:val="0"/>
      <w:divBdr>
        <w:top w:val="none" w:sz="0" w:space="0" w:color="auto"/>
        <w:left w:val="none" w:sz="0" w:space="0" w:color="auto"/>
        <w:bottom w:val="none" w:sz="0" w:space="0" w:color="auto"/>
        <w:right w:val="none" w:sz="0" w:space="0" w:color="auto"/>
      </w:divBdr>
      <w:divsChild>
        <w:div w:id="1148134429">
          <w:marLeft w:val="0"/>
          <w:marRight w:val="720"/>
          <w:marTop w:val="0"/>
          <w:marBottom w:val="0"/>
          <w:divBdr>
            <w:top w:val="none" w:sz="0" w:space="0" w:color="auto"/>
            <w:left w:val="none" w:sz="0" w:space="0" w:color="auto"/>
            <w:bottom w:val="none" w:sz="0" w:space="0" w:color="auto"/>
            <w:right w:val="none" w:sz="0" w:space="0" w:color="auto"/>
          </w:divBdr>
        </w:div>
        <w:div w:id="95369376">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0610025">
      <w:bodyDiv w:val="1"/>
      <w:marLeft w:val="0"/>
      <w:marRight w:val="0"/>
      <w:marTop w:val="0"/>
      <w:marBottom w:val="0"/>
      <w:divBdr>
        <w:top w:val="none" w:sz="0" w:space="0" w:color="auto"/>
        <w:left w:val="none" w:sz="0" w:space="0" w:color="auto"/>
        <w:bottom w:val="none" w:sz="0" w:space="0" w:color="auto"/>
        <w:right w:val="none" w:sz="0" w:space="0" w:color="auto"/>
      </w:divBdr>
      <w:divsChild>
        <w:div w:id="641081102">
          <w:marLeft w:val="0"/>
          <w:marRight w:val="0"/>
          <w:marTop w:val="0"/>
          <w:marBottom w:val="0"/>
          <w:divBdr>
            <w:top w:val="none" w:sz="0" w:space="0" w:color="auto"/>
            <w:left w:val="none" w:sz="0" w:space="0" w:color="auto"/>
            <w:bottom w:val="none" w:sz="0" w:space="0" w:color="auto"/>
            <w:right w:val="none" w:sz="0" w:space="0" w:color="auto"/>
          </w:divBdr>
          <w:divsChild>
            <w:div w:id="1048066947">
              <w:marLeft w:val="0"/>
              <w:marRight w:val="0"/>
              <w:marTop w:val="0"/>
              <w:marBottom w:val="0"/>
              <w:divBdr>
                <w:top w:val="none" w:sz="0" w:space="0" w:color="auto"/>
                <w:left w:val="none" w:sz="0" w:space="0" w:color="auto"/>
                <w:bottom w:val="none" w:sz="0" w:space="0" w:color="auto"/>
                <w:right w:val="none" w:sz="0" w:space="0" w:color="auto"/>
              </w:divBdr>
              <w:divsChild>
                <w:div w:id="112015959">
                  <w:marLeft w:val="0"/>
                  <w:marRight w:val="0"/>
                  <w:marTop w:val="0"/>
                  <w:marBottom w:val="0"/>
                  <w:divBdr>
                    <w:top w:val="none" w:sz="0" w:space="0" w:color="auto"/>
                    <w:left w:val="none" w:sz="0" w:space="0" w:color="auto"/>
                    <w:bottom w:val="none" w:sz="0" w:space="0" w:color="auto"/>
                    <w:right w:val="none" w:sz="0" w:space="0" w:color="auto"/>
                  </w:divBdr>
                  <w:divsChild>
                    <w:div w:id="2756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4284080">
      <w:bodyDiv w:val="1"/>
      <w:marLeft w:val="0"/>
      <w:marRight w:val="0"/>
      <w:marTop w:val="0"/>
      <w:marBottom w:val="0"/>
      <w:divBdr>
        <w:top w:val="none" w:sz="0" w:space="0" w:color="auto"/>
        <w:left w:val="none" w:sz="0" w:space="0" w:color="auto"/>
        <w:bottom w:val="none" w:sz="0" w:space="0" w:color="auto"/>
        <w:right w:val="none" w:sz="0" w:space="0" w:color="auto"/>
      </w:divBdr>
    </w:div>
    <w:div w:id="2130734130">
      <w:bodyDiv w:val="1"/>
      <w:marLeft w:val="0"/>
      <w:marRight w:val="0"/>
      <w:marTop w:val="0"/>
      <w:marBottom w:val="0"/>
      <w:divBdr>
        <w:top w:val="none" w:sz="0" w:space="0" w:color="auto"/>
        <w:left w:val="none" w:sz="0" w:space="0" w:color="auto"/>
        <w:bottom w:val="none" w:sz="0" w:space="0" w:color="auto"/>
        <w:right w:val="none" w:sz="0" w:space="0" w:color="auto"/>
      </w:divBdr>
      <w:divsChild>
        <w:div w:id="1139767434">
          <w:marLeft w:val="0"/>
          <w:marRight w:val="720"/>
          <w:marTop w:val="0"/>
          <w:marBottom w:val="0"/>
          <w:divBdr>
            <w:top w:val="none" w:sz="0" w:space="0" w:color="auto"/>
            <w:left w:val="none" w:sz="0" w:space="0" w:color="auto"/>
            <w:bottom w:val="none" w:sz="0" w:space="0" w:color="auto"/>
            <w:right w:val="none" w:sz="0" w:space="0" w:color="auto"/>
          </w:divBdr>
        </w:div>
        <w:div w:id="208085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237F1-6D42-4214-8679-FF468DB3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6</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cp:revision>
  <cp:lastPrinted>1999-07-06T11:00:00Z</cp:lastPrinted>
  <dcterms:created xsi:type="dcterms:W3CDTF">2025-09-18T07:37:00Z</dcterms:created>
  <dcterms:modified xsi:type="dcterms:W3CDTF">2025-09-22T11:38:00Z</dcterms:modified>
</cp:coreProperties>
</file>