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47822" w14:textId="34B9D7B5" w:rsidR="00E83A5C" w:rsidRDefault="00BA37BB">
      <w:pPr>
        <w:spacing w:after="0" w:line="240" w:lineRule="auto"/>
        <w:rPr>
          <w:rFonts w:ascii="Times New Roman" w:eastAsia="Times New Roman" w:hAnsi="Times New Roman" w:cs="Times New Roman"/>
          <w:kern w:val="0"/>
          <w14:ligatures w14:val="none"/>
        </w:rPr>
      </w:pPr>
      <w:r w:rsidRPr="00006C43">
        <w:rPr>
          <w:rFonts w:ascii="Times New Roman" w:eastAsia="Times New Roman" w:hAnsi="Times New Roman" w:cs="Times New Roman"/>
          <w:kern w:val="0"/>
          <w:highlight w:val="yellow"/>
          <w14:ligatures w14:val="none"/>
        </w:rPr>
        <w:t xml:space="preserve">Systemic Autoimmune Diseases with Neurological </w:t>
      </w:r>
      <w:r w:rsidR="00006C43">
        <w:rPr>
          <w:rFonts w:ascii="Times New Roman" w:eastAsia="Times New Roman" w:hAnsi="Times New Roman" w:cs="Times New Roman"/>
          <w:kern w:val="0"/>
          <w:highlight w:val="yellow"/>
          <w14:ligatures w14:val="none"/>
        </w:rPr>
        <w:t>Manifestations</w:t>
      </w:r>
      <w:r w:rsidRPr="00006C43">
        <w:rPr>
          <w:rFonts w:ascii="Times New Roman" w:eastAsia="Times New Roman" w:hAnsi="Times New Roman" w:cs="Times New Roman"/>
          <w:kern w:val="0"/>
          <w:highlight w:val="yellow"/>
          <w14:ligatures w14:val="none"/>
        </w:rPr>
        <w:t>: A Review of Lupus, Sarcoidosis and Vasculitis</w:t>
      </w:r>
      <w:r w:rsidRPr="00BA37BB">
        <w:rPr>
          <w:rFonts w:ascii="Times New Roman" w:eastAsia="Times New Roman" w:hAnsi="Times New Roman" w:cs="Times New Roman"/>
          <w:kern w:val="0"/>
          <w14:ligatures w14:val="none"/>
        </w:rPr>
        <w:t xml:space="preserve"> </w:t>
      </w:r>
      <w:r w:rsidR="00F409AA">
        <w:rPr>
          <w:rFonts w:ascii="Times New Roman" w:eastAsia="Times New Roman" w:hAnsi="Times New Roman" w:cs="Times New Roman"/>
          <w:noProof/>
          <w:kern w:val="0"/>
          <w14:ligatures w14:val="none"/>
        </w:rPr>
        <mc:AlternateContent>
          <mc:Choice Requires="wps">
            <w:drawing>
              <wp:inline distT="0" distB="0" distL="0" distR="0" wp14:anchorId="42D0CACE" wp14:editId="5F0107F1">
                <wp:extent cx="5731510" cy="1270"/>
                <wp:effectExtent l="0" t="31750" r="0" b="36830"/>
                <wp:docPr id="102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26" filled="f" stroked="t" style="margin-left:0.0pt;margin-top:0.0pt;width:451.3pt;height:0.1pt;mso-wrap-distance-left:0.0pt;mso-wrap-distance-right:0.0pt;visibility:visible;">
                <w10:anchorlock/>
                <v:stroke joinstyle="miter"/>
                <v:fill rotate="true"/>
              </v:rect>
            </w:pict>
          </mc:Fallback>
        </mc:AlternateContent>
      </w:r>
    </w:p>
    <w:p w14:paraId="4931737D"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Abstract</w:t>
      </w:r>
    </w:p>
    <w:p w14:paraId="092852AA" w14:textId="7BEE87E9" w:rsidR="00E83A5C" w:rsidRDefault="00F409AA" w:rsidP="00BA37BB">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Systemic autoimmune diseases represent a heterogeneous group of disorders </w:t>
      </w:r>
      <w:r w:rsidR="00BA37BB" w:rsidRPr="00006C43">
        <w:rPr>
          <w:rFonts w:ascii="Times New Roman" w:hAnsi="Times New Roman" w:cs="Times New Roman"/>
          <w:kern w:val="0"/>
          <w:highlight w:val="yellow"/>
          <w14:ligatures w14:val="none"/>
        </w:rPr>
        <w:t>characterised</w:t>
      </w:r>
      <w:r w:rsidR="00BA37BB">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by immune-mediated inflammation that can affect multiple organ systems, including the nervous system. Among these, systemic lupus erythematosus (SLE), sarcoidosis, and systemic </w:t>
      </w:r>
      <w:proofErr w:type="spellStart"/>
      <w:r>
        <w:rPr>
          <w:rFonts w:ascii="Times New Roman" w:hAnsi="Times New Roman" w:cs="Times New Roman"/>
          <w:kern w:val="0"/>
          <w14:ligatures w14:val="none"/>
        </w:rPr>
        <w:t>vasculitides</w:t>
      </w:r>
      <w:proofErr w:type="spellEnd"/>
      <w:r>
        <w:rPr>
          <w:rFonts w:ascii="Times New Roman" w:hAnsi="Times New Roman" w:cs="Times New Roman"/>
          <w:kern w:val="0"/>
          <w14:ligatures w14:val="none"/>
        </w:rPr>
        <w:t xml:space="preserve"> stand out for their significant neurological involvement, which contributes substantially to morbidity and mortality. </w:t>
      </w:r>
    </w:p>
    <w:p w14:paraId="454151AE" w14:textId="697B0993" w:rsidR="00904205" w:rsidRDefault="0090420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highlight w:val="yellow"/>
          <w14:ligatures w14:val="none"/>
        </w:rPr>
        <w:t>This review aims to</w:t>
      </w:r>
      <w:r w:rsidRPr="00006C43">
        <w:rPr>
          <w:rFonts w:ascii="Times New Roman" w:hAnsi="Times New Roman" w:cs="Times New Roman"/>
          <w:kern w:val="0"/>
          <w:highlight w:val="yellow"/>
          <w14:ligatures w14:val="none"/>
        </w:rPr>
        <w:t xml:space="preserve"> </w:t>
      </w:r>
      <w:r>
        <w:rPr>
          <w:rFonts w:ascii="Times New Roman" w:hAnsi="Times New Roman" w:cs="Times New Roman"/>
          <w:kern w:val="0"/>
          <w:highlight w:val="yellow"/>
          <w14:ligatures w14:val="none"/>
        </w:rPr>
        <w:t>synthesise</w:t>
      </w:r>
      <w:r w:rsidRPr="00006C43">
        <w:rPr>
          <w:rFonts w:ascii="Times New Roman" w:hAnsi="Times New Roman" w:cs="Times New Roman"/>
          <w:kern w:val="0"/>
          <w:highlight w:val="yellow"/>
          <w14:ligatures w14:val="none"/>
        </w:rPr>
        <w:t xml:space="preserve"> current knowledge on the neurological involvement of these systemic autoimmune diseases, emphasising clinical presentation, pathophysiology, diagnostic approaches, and management strategies.</w:t>
      </w:r>
      <w:r w:rsidRPr="00904205">
        <w:rPr>
          <w:rFonts w:ascii="Times New Roman" w:hAnsi="Times New Roman" w:cs="Times New Roman"/>
          <w:kern w:val="0"/>
          <w14:ligatures w14:val="none"/>
        </w:rPr>
        <w:t xml:space="preserve"> </w:t>
      </w:r>
    </w:p>
    <w:p w14:paraId="469DC16A" w14:textId="6CED12A1" w:rsidR="00E83A5C" w:rsidRDefault="00904205">
      <w:pPr>
        <w:spacing w:before="100" w:beforeAutospacing="1" w:after="100" w:afterAutospacing="1" w:line="240" w:lineRule="auto"/>
        <w:rPr>
          <w:rFonts w:ascii="Times New Roman" w:hAnsi="Times New Roman" w:cs="Times New Roman"/>
          <w:kern w:val="0"/>
          <w14:ligatures w14:val="none"/>
        </w:rPr>
      </w:pPr>
      <w:r w:rsidRPr="00006C43">
        <w:rPr>
          <w:rFonts w:ascii="Times New Roman" w:hAnsi="Times New Roman" w:cs="Times New Roman"/>
          <w:kern w:val="0"/>
          <w:highlight w:val="yellow"/>
          <w14:ligatures w14:val="none"/>
        </w:rPr>
        <w:t>A systematic search of the literature was carried out in PubMed, Scopus, and Web of Science databases from January 1980 through July 2024.</w:t>
      </w:r>
      <w:r w:rsidRPr="00904205">
        <w:rPr>
          <w:rFonts w:ascii="Times New Roman" w:hAnsi="Times New Roman" w:cs="Times New Roman"/>
          <w:kern w:val="0"/>
          <w14:ligatures w14:val="none"/>
        </w:rPr>
        <w:t xml:space="preserve"> </w:t>
      </w:r>
      <w:r w:rsidR="00F409AA">
        <w:rPr>
          <w:rFonts w:ascii="Times New Roman" w:hAnsi="Times New Roman" w:cs="Times New Roman"/>
          <w:kern w:val="0"/>
          <w14:ligatures w14:val="none"/>
        </w:rPr>
        <w:t xml:space="preserve">In SLE, neuropsychiatric lupus encompasses a broad clinical spectrum, with mechanisms including autoantibody-mediated neuronal injury, microvascular ischemia, and cytokine-driven neuroinflammation. Sarcoidosis, although primarily a granulomatous disease of unknown </w:t>
      </w:r>
      <w:r w:rsidR="00BA37BB" w:rsidRPr="00006C43">
        <w:rPr>
          <w:rFonts w:ascii="Times New Roman" w:hAnsi="Times New Roman" w:cs="Times New Roman"/>
          <w:kern w:val="0"/>
          <w:highlight w:val="yellow"/>
          <w14:ligatures w14:val="none"/>
        </w:rPr>
        <w:t>aetiology</w:t>
      </w:r>
      <w:r w:rsidR="00F409AA">
        <w:rPr>
          <w:rFonts w:ascii="Times New Roman" w:hAnsi="Times New Roman" w:cs="Times New Roman"/>
          <w:kern w:val="0"/>
          <w14:ligatures w14:val="none"/>
        </w:rPr>
        <w:t xml:space="preserve">, frequently involves the nervous system in the form of </w:t>
      </w:r>
      <w:proofErr w:type="spellStart"/>
      <w:r w:rsidR="00F409AA">
        <w:rPr>
          <w:rFonts w:ascii="Times New Roman" w:hAnsi="Times New Roman" w:cs="Times New Roman"/>
          <w:kern w:val="0"/>
          <w14:ligatures w14:val="none"/>
        </w:rPr>
        <w:t>neurosarcoidosis</w:t>
      </w:r>
      <w:proofErr w:type="spellEnd"/>
      <w:r w:rsidR="00F409AA">
        <w:rPr>
          <w:rFonts w:ascii="Times New Roman" w:hAnsi="Times New Roman" w:cs="Times New Roman"/>
          <w:kern w:val="0"/>
          <w14:ligatures w14:val="none"/>
        </w:rPr>
        <w:t xml:space="preserve">, presenting with cranial neuropathies, meningeal inflammation, and spinal cord disease. </w:t>
      </w:r>
      <w:r w:rsidR="00BA37BB" w:rsidRPr="00006C43">
        <w:rPr>
          <w:rFonts w:ascii="Times New Roman" w:hAnsi="Times New Roman" w:cs="Times New Roman"/>
          <w:kern w:val="0"/>
          <w:highlight w:val="yellow"/>
          <w14:ligatures w14:val="none"/>
        </w:rPr>
        <w:t xml:space="preserve">Epidemiological studies demonstrate that between 30% and 50% of patients with SLE develop neurological symptoms during the course of their illness, although reported prevalence rates vary due to differences in diagnostic criteria and study design. </w:t>
      </w:r>
      <w:proofErr w:type="spellStart"/>
      <w:r w:rsidR="00BA37BB" w:rsidRPr="00006C43">
        <w:rPr>
          <w:rFonts w:ascii="Times New Roman" w:hAnsi="Times New Roman" w:cs="Times New Roman"/>
          <w:kern w:val="0"/>
          <w:highlight w:val="yellow"/>
          <w14:ligatures w14:val="none"/>
        </w:rPr>
        <w:t>Neurosarcoidosis</w:t>
      </w:r>
      <w:proofErr w:type="spellEnd"/>
      <w:r w:rsidR="00BA37BB" w:rsidRPr="00006C43">
        <w:rPr>
          <w:rFonts w:ascii="Times New Roman" w:hAnsi="Times New Roman" w:cs="Times New Roman"/>
          <w:kern w:val="0"/>
          <w:highlight w:val="yellow"/>
          <w14:ligatures w14:val="none"/>
        </w:rPr>
        <w:t>, although less frequent, is a clinically important manifestation that occurs in approximately 5% to 15% of patients with systemic sarcoidosis. The neurological spectrum is broad, encompassing cranial neuropathies, meningeal involvement, hypothalamic-pituitary axis dysfunction, and spinal cord disease</w:t>
      </w:r>
      <w:r w:rsidR="00BA37BB">
        <w:rPr>
          <w:rFonts w:ascii="Times New Roman" w:hAnsi="Times New Roman" w:cs="Times New Roman"/>
          <w:kern w:val="0"/>
          <w14:ligatures w14:val="none"/>
        </w:rPr>
        <w:t xml:space="preserve">. </w:t>
      </w:r>
      <w:r w:rsidR="00F409AA">
        <w:rPr>
          <w:rFonts w:ascii="Times New Roman" w:hAnsi="Times New Roman" w:cs="Times New Roman"/>
          <w:kern w:val="0"/>
          <w14:ligatures w14:val="none"/>
        </w:rPr>
        <w:t>Timely recognition of neurological involvement is essential, as delays in diagnosis can result in irreversible deficits. Diagnostic evaluation typically integrates clinical assessment with neuroimaging, cerebrospinal fluid analysis, serological testing, and sometimes tissue biopsy to confirm immune-mediated pathology. Advances in immunopathogenesis research have improved understanding of the mechanisms linking systemic inflammation with neural damage, offering new diagnostic biomarkers and therapeutic targets.</w:t>
      </w:r>
    </w:p>
    <w:p w14:paraId="2D11EB55"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Management strategies require a multidisciplinary approach, combining immunosuppressive therapy with symptomatic neurological care. Corticosteroids remain the cornerstone, while biologics and targeted immunotherapies are increasingly employed to achieve disease control with fewer long-term adverse effects.</w:t>
      </w:r>
    </w:p>
    <w:p w14:paraId="237DDDF8" w14:textId="5DF0A6A5"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This review highlights the clinical spectrum, pathophysiological mechanisms, diagnostic challenges, and therapeutic strategies of neurological involvement in lupus, sarcoidosis, and systemic vasculitis, </w:t>
      </w:r>
      <w:r w:rsidR="00BA37BB" w:rsidRPr="00006C43">
        <w:rPr>
          <w:rFonts w:ascii="Times New Roman" w:hAnsi="Times New Roman" w:cs="Times New Roman"/>
          <w:kern w:val="0"/>
          <w:highlight w:val="yellow"/>
          <w14:ligatures w14:val="none"/>
        </w:rPr>
        <w:t>emphasising</w:t>
      </w:r>
      <w:r w:rsidR="00BA37BB">
        <w:rPr>
          <w:rFonts w:ascii="Times New Roman" w:hAnsi="Times New Roman" w:cs="Times New Roman"/>
          <w:kern w:val="0"/>
          <w14:ligatures w14:val="none"/>
        </w:rPr>
        <w:t xml:space="preserve"> </w:t>
      </w:r>
      <w:r>
        <w:rPr>
          <w:rFonts w:ascii="Times New Roman" w:hAnsi="Times New Roman" w:cs="Times New Roman"/>
          <w:kern w:val="0"/>
          <w14:ligatures w14:val="none"/>
        </w:rPr>
        <w:t>the importance of early detection and tailored management to improve patient outcomes.</w:t>
      </w:r>
      <w:r w:rsidR="00904205">
        <w:rPr>
          <w:rFonts w:ascii="Times New Roman" w:hAnsi="Times New Roman" w:cs="Times New Roman"/>
          <w:kern w:val="0"/>
          <w14:ligatures w14:val="none"/>
        </w:rPr>
        <w:t xml:space="preserve"> </w:t>
      </w:r>
      <w:r w:rsidR="00904205" w:rsidRPr="00006C43">
        <w:rPr>
          <w:rFonts w:ascii="Times New Roman" w:hAnsi="Times New Roman" w:cs="Times New Roman"/>
          <w:kern w:val="0"/>
          <w:highlight w:val="yellow"/>
          <w14:ligatures w14:val="none"/>
        </w:rPr>
        <w:t>In conclusion, neurological manifestations of systemic autoimmune diseases such as lupus, sarcoidosis, and vasculitis represent a domain of high clinical importance, significant morbidity, and persistent uncertainty.</w:t>
      </w:r>
      <w:r w:rsidR="00904205" w:rsidRPr="00904205">
        <w:rPr>
          <w:rFonts w:ascii="Times New Roman" w:hAnsi="Times New Roman" w:cs="Times New Roman"/>
          <w:kern w:val="0"/>
          <w14:ligatures w14:val="none"/>
        </w:rPr>
        <w:t xml:space="preserve"> </w:t>
      </w:r>
    </w:p>
    <w:p w14:paraId="2EB92E83"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Keywords:</w:t>
      </w:r>
      <w:r>
        <w:rPr>
          <w:rFonts w:ascii="Times New Roman" w:hAnsi="Times New Roman" w:cs="Times New Roman"/>
          <w:kern w:val="0"/>
          <w14:ligatures w14:val="none"/>
        </w:rPr>
        <w:t> Systemic lupus erythematosus, Sarcoidosis, Vasculitis, Neurological involvement, Autoimmune diseases</w:t>
      </w:r>
    </w:p>
    <w:p w14:paraId="113A3301" w14:textId="77777777" w:rsidR="00E83A5C" w:rsidRDefault="00F409A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lastRenderedPageBreak/>
        <mc:AlternateContent>
          <mc:Choice Requires="wps">
            <w:drawing>
              <wp:inline distT="0" distB="0" distL="0" distR="0" wp14:anchorId="459A90DA" wp14:editId="55B3CF0A">
                <wp:extent cx="5731510" cy="1270"/>
                <wp:effectExtent l="0" t="31750" r="0" b="36830"/>
                <wp:docPr id="10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28" filled="f" stroked="t" style="margin-left:0.0pt;margin-top:0.0pt;width:451.3pt;height:0.1pt;mso-wrap-distance-left:0.0pt;mso-wrap-distance-right:0.0pt;visibility:visible;">
                <w10:anchorlock/>
                <v:stroke joinstyle="miter"/>
                <v:fill rotate="true"/>
              </v:rect>
            </w:pict>
          </mc:Fallback>
        </mc:AlternateContent>
      </w:r>
    </w:p>
    <w:p w14:paraId="00C377EC" w14:textId="77777777" w:rsidR="00E83A5C" w:rsidRDefault="00E83A5C">
      <w:pPr>
        <w:spacing w:after="0" w:line="240" w:lineRule="auto"/>
        <w:rPr>
          <w:rFonts w:ascii="Times New Roman" w:eastAsia="Times New Roman" w:hAnsi="Times New Roman" w:cs="Times New Roman"/>
          <w:kern w:val="0"/>
          <w14:ligatures w14:val="none"/>
        </w:rPr>
      </w:pPr>
    </w:p>
    <w:p w14:paraId="65DC41F1"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Introduction</w:t>
      </w:r>
    </w:p>
    <w:p w14:paraId="4DDAB702" w14:textId="0A7BC27B" w:rsidR="00E83A5C" w:rsidRDefault="00D576C7">
      <w:pPr>
        <w:spacing w:before="100" w:beforeAutospacing="1" w:after="100" w:afterAutospacing="1" w:line="240" w:lineRule="auto"/>
        <w:rPr>
          <w:rFonts w:ascii="Times New Roman" w:hAnsi="Times New Roman" w:cs="Times New Roman"/>
          <w:kern w:val="0"/>
          <w14:ligatures w14:val="none"/>
        </w:rPr>
      </w:pPr>
      <w:r w:rsidRPr="00006C43">
        <w:rPr>
          <w:rFonts w:ascii="Times New Roman" w:hAnsi="Times New Roman" w:cs="Times New Roman"/>
          <w:kern w:val="0"/>
          <w:highlight w:val="yellow"/>
          <w14:ligatures w14:val="none"/>
        </w:rPr>
        <w:t>Systemic autoimmune diseases (SAIDs) have chronic trajectories and share characteristics of self-directed inflammation, as well as aspects of clinical expression. Nonetheless, burden-of-disease studies rarely investigate them as a distinct category</w:t>
      </w:r>
      <w:r>
        <w:rPr>
          <w:rFonts w:ascii="Times New Roman" w:hAnsi="Times New Roman" w:cs="Times New Roman"/>
          <w:kern w:val="0"/>
          <w:highlight w:val="yellow"/>
          <w14:ligatures w14:val="none"/>
        </w:rPr>
        <w:t xml:space="preserve"> </w:t>
      </w:r>
      <w:r w:rsidRPr="00006C43">
        <w:rPr>
          <w:rFonts w:ascii="Times New Roman" w:hAnsi="Times New Roman" w:cs="Times New Roman"/>
          <w:kern w:val="0"/>
          <w:highlight w:val="yellow"/>
          <w14:ligatures w14:val="none"/>
        </w:rPr>
        <w:t>(</w:t>
      </w:r>
      <w:proofErr w:type="spellStart"/>
      <w:r w:rsidRPr="00006C43">
        <w:rPr>
          <w:rFonts w:ascii="Times New Roman" w:hAnsi="Times New Roman" w:cs="Times New Roman"/>
          <w:kern w:val="0"/>
          <w:highlight w:val="yellow"/>
          <w14:ligatures w14:val="none"/>
        </w:rPr>
        <w:t>Mitratza</w:t>
      </w:r>
      <w:proofErr w:type="spellEnd"/>
      <w:r w:rsidRPr="00006C43">
        <w:rPr>
          <w:rFonts w:ascii="Times New Roman" w:hAnsi="Times New Roman" w:cs="Times New Roman"/>
          <w:kern w:val="0"/>
          <w:highlight w:val="yellow"/>
          <w14:ligatures w14:val="none"/>
        </w:rPr>
        <w:t xml:space="preserve"> </w:t>
      </w:r>
      <w:r w:rsidRPr="00006C43">
        <w:rPr>
          <w:rFonts w:ascii="Times New Roman" w:hAnsi="Times New Roman" w:cs="Times New Roman"/>
          <w:i/>
          <w:iCs/>
          <w:kern w:val="0"/>
          <w:highlight w:val="yellow"/>
          <w14:ligatures w14:val="none"/>
        </w:rPr>
        <w:t>et al</w:t>
      </w:r>
      <w:r w:rsidRPr="00006C43">
        <w:rPr>
          <w:rFonts w:ascii="Times New Roman" w:hAnsi="Times New Roman" w:cs="Times New Roman"/>
          <w:kern w:val="0"/>
          <w:highlight w:val="yellow"/>
          <w14:ligatures w14:val="none"/>
        </w:rPr>
        <w:t>., 2021). It</w:t>
      </w:r>
      <w:r w:rsidR="00F409AA">
        <w:rPr>
          <w:rFonts w:ascii="Times New Roman" w:hAnsi="Times New Roman" w:cs="Times New Roman"/>
          <w:kern w:val="0"/>
          <w14:ligatures w14:val="none"/>
        </w:rPr>
        <w:t xml:space="preserve"> </w:t>
      </w:r>
      <w:proofErr w:type="gramStart"/>
      <w:r w:rsidR="00F409AA">
        <w:rPr>
          <w:rFonts w:ascii="Times New Roman" w:hAnsi="Times New Roman" w:cs="Times New Roman"/>
          <w:kern w:val="0"/>
          <w14:ligatures w14:val="none"/>
        </w:rPr>
        <w:t>represent</w:t>
      </w:r>
      <w:proofErr w:type="gramEnd"/>
      <w:r w:rsidR="00F409AA">
        <w:rPr>
          <w:rFonts w:ascii="Times New Roman" w:hAnsi="Times New Roman" w:cs="Times New Roman"/>
          <w:kern w:val="0"/>
          <w14:ligatures w14:val="none"/>
        </w:rPr>
        <w:t xml:space="preserve"> a diverse group of disorders </w:t>
      </w:r>
      <w:r w:rsidR="00BA37BB" w:rsidRPr="00006C43">
        <w:rPr>
          <w:rFonts w:ascii="Times New Roman" w:hAnsi="Times New Roman" w:cs="Times New Roman"/>
          <w:kern w:val="0"/>
          <w:highlight w:val="yellow"/>
          <w14:ligatures w14:val="none"/>
        </w:rPr>
        <w:t xml:space="preserve">characterised </w:t>
      </w:r>
      <w:r w:rsidR="00F409AA">
        <w:rPr>
          <w:rFonts w:ascii="Times New Roman" w:hAnsi="Times New Roman" w:cs="Times New Roman"/>
          <w:kern w:val="0"/>
          <w14:ligatures w14:val="none"/>
        </w:rPr>
        <w:t xml:space="preserve">by immune dysregulation, persistent inflammation, and widespread tissue injury. Among their most serious complications is the involvement of the nervous system, which poses substantial diagnostic and therapeutic challenges. Neurological manifestations in systemic autoimmune diseases are often heterogeneous, spanning from subtle cognitive impairments to severe, life-threatening complications such as seizures, encephalopathy, stroke, or peripheral neuropathies. Three conditions of particular concern—systemic lupus erythematosus (SLE), sarcoidosis, and systemic </w:t>
      </w:r>
      <w:proofErr w:type="spellStart"/>
      <w:r w:rsidR="00F409AA">
        <w:rPr>
          <w:rFonts w:ascii="Times New Roman" w:hAnsi="Times New Roman" w:cs="Times New Roman"/>
          <w:kern w:val="0"/>
          <w14:ligatures w14:val="none"/>
        </w:rPr>
        <w:t>vasculitides</w:t>
      </w:r>
      <w:proofErr w:type="spellEnd"/>
      <w:r w:rsidR="00F409AA">
        <w:rPr>
          <w:rFonts w:ascii="Times New Roman" w:hAnsi="Times New Roman" w:cs="Times New Roman"/>
          <w:kern w:val="0"/>
          <w14:ligatures w14:val="none"/>
        </w:rPr>
        <w:t xml:space="preserve">—are consistently </w:t>
      </w:r>
      <w:r w:rsidR="00BA37BB" w:rsidRPr="00006C43">
        <w:rPr>
          <w:rFonts w:ascii="Times New Roman" w:hAnsi="Times New Roman" w:cs="Times New Roman"/>
          <w:kern w:val="0"/>
          <w:highlight w:val="yellow"/>
          <w14:ligatures w14:val="none"/>
        </w:rPr>
        <w:t xml:space="preserve">recognised </w:t>
      </w:r>
      <w:r w:rsidR="00F409AA">
        <w:rPr>
          <w:rFonts w:ascii="Times New Roman" w:hAnsi="Times New Roman" w:cs="Times New Roman"/>
          <w:kern w:val="0"/>
          <w14:ligatures w14:val="none"/>
        </w:rPr>
        <w:t>for their potential to disrupt central and peripheral nervous system function, leading to significant morbidity and sometimes irreversible disability. These diseases not only threaten survival but also compromise quality of life due to their relapsing nature and chronic neurological sequelae. The exploration of their neurological involvement provides insight into shared pathophysiological mechanisms of immune-mediated neural injury, as well as disease-specific patterns that can inform tailored management strategies.</w:t>
      </w:r>
    </w:p>
    <w:p w14:paraId="5AABA1B7" w14:textId="3B34E84E"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centrality of neurological involvement in systemic autoimmune diseases is highlighted by its frequency and clinical impact. For instance, studies estimate that nearly half of patients with SLE experience neuropsychiatric symptoms at some stage of their illness (</w:t>
      </w:r>
      <w:proofErr w:type="spellStart"/>
      <w:r w:rsidR="00E83F03" w:rsidRPr="00E83F03">
        <w:rPr>
          <w:rFonts w:ascii="Times New Roman" w:hAnsi="Times New Roman" w:cs="Times New Roman"/>
          <w:kern w:val="0"/>
          <w14:ligatures w14:val="none"/>
        </w:rPr>
        <w:t>Muscal</w:t>
      </w:r>
      <w:proofErr w:type="spellEnd"/>
      <w:r>
        <w:rPr>
          <w:rFonts w:ascii="Times New Roman" w:hAnsi="Times New Roman" w:cs="Times New Roman"/>
          <w:kern w:val="0"/>
          <w14:ligatures w14:val="none"/>
        </w:rPr>
        <w:t xml:space="preserve"> &amp; </w:t>
      </w:r>
      <w:r w:rsidR="00E83F03" w:rsidRPr="00E83F03">
        <w:rPr>
          <w:rFonts w:ascii="Times New Roman" w:hAnsi="Times New Roman" w:cs="Times New Roman"/>
          <w:kern w:val="0"/>
          <w14:ligatures w14:val="none"/>
        </w:rPr>
        <w:t>Brey</w:t>
      </w:r>
      <w:r>
        <w:rPr>
          <w:rFonts w:ascii="Times New Roman" w:hAnsi="Times New Roman" w:cs="Times New Roman"/>
          <w:kern w:val="0"/>
          <w14:ligatures w14:val="none"/>
        </w:rPr>
        <w:t>, 201</w:t>
      </w:r>
      <w:r w:rsidR="00E83F03">
        <w:rPr>
          <w:rFonts w:ascii="Times New Roman" w:hAnsi="Times New Roman" w:cs="Times New Roman"/>
          <w:kern w:val="0"/>
          <w14:ligatures w14:val="none"/>
        </w:rPr>
        <w:t>0</w:t>
      </w:r>
      <w:r>
        <w:rPr>
          <w:rFonts w:ascii="Times New Roman" w:hAnsi="Times New Roman" w:cs="Times New Roman"/>
          <w:kern w:val="0"/>
          <w14:ligatures w14:val="none"/>
        </w:rPr>
        <w:t xml:space="preserve">; </w:t>
      </w:r>
      <w:proofErr w:type="spellStart"/>
      <w:r w:rsidR="00B03F4A" w:rsidRPr="00B03F4A">
        <w:rPr>
          <w:rFonts w:ascii="Times New Roman" w:hAnsi="Times New Roman" w:cs="Times New Roman"/>
          <w:kern w:val="0"/>
          <w14:ligatures w14:val="none"/>
        </w:rPr>
        <w:t>Sciascia</w:t>
      </w:r>
      <w:proofErr w:type="spellEnd"/>
      <w:r>
        <w:rPr>
          <w:rFonts w:ascii="Times New Roman" w:hAnsi="Times New Roman" w:cs="Times New Roman"/>
          <w:kern w:val="0"/>
          <w14:ligatures w14:val="none"/>
        </w:rPr>
        <w:t xml:space="preserve"> et al., 20</w:t>
      </w:r>
      <w:r w:rsidR="00B03F4A">
        <w:rPr>
          <w:rFonts w:ascii="Times New Roman" w:hAnsi="Times New Roman" w:cs="Times New Roman"/>
          <w:kern w:val="0"/>
          <w14:ligatures w14:val="none"/>
        </w:rPr>
        <w:t>13</w:t>
      </w:r>
      <w:r>
        <w:rPr>
          <w:rFonts w:ascii="Times New Roman" w:hAnsi="Times New Roman" w:cs="Times New Roman"/>
          <w:kern w:val="0"/>
          <w14:ligatures w14:val="none"/>
        </w:rPr>
        <w:t xml:space="preserve">). These symptoms may include mood disorders, headaches, seizures, cerebrovascular disease, and cognitive dysfunction, forming the spectrum of neuropsychiatric lupus. Epileptic seizures, in particular, are a </w:t>
      </w:r>
      <w:r w:rsidR="00BA37BB" w:rsidRPr="00006C43">
        <w:rPr>
          <w:rFonts w:ascii="Times New Roman" w:hAnsi="Times New Roman" w:cs="Times New Roman"/>
          <w:kern w:val="0"/>
          <w:highlight w:val="yellow"/>
          <w14:ligatures w14:val="none"/>
        </w:rPr>
        <w:t xml:space="preserve">recognised </w:t>
      </w:r>
      <w:r>
        <w:rPr>
          <w:rFonts w:ascii="Times New Roman" w:hAnsi="Times New Roman" w:cs="Times New Roman"/>
          <w:kern w:val="0"/>
          <w14:ligatures w14:val="none"/>
        </w:rPr>
        <w:t xml:space="preserve">manifestation, underscoring the direct influence of immune processes on cortical excitability and neuronal networks (Appenzeller et al., 2008). Similarly, sarcoidosis is traditionally </w:t>
      </w:r>
      <w:r w:rsidR="00BA37BB" w:rsidRPr="00006C43">
        <w:rPr>
          <w:rFonts w:ascii="Times New Roman" w:hAnsi="Times New Roman" w:cs="Times New Roman"/>
          <w:kern w:val="0"/>
          <w:highlight w:val="yellow"/>
          <w14:ligatures w14:val="none"/>
        </w:rPr>
        <w:t xml:space="preserve">recognised </w:t>
      </w:r>
      <w:r>
        <w:rPr>
          <w:rFonts w:ascii="Times New Roman" w:hAnsi="Times New Roman" w:cs="Times New Roman"/>
          <w:kern w:val="0"/>
          <w14:ligatures w14:val="none"/>
        </w:rPr>
        <w:t xml:space="preserve">as a granulomatous systemic disorder of uncertain </w:t>
      </w:r>
      <w:r w:rsidR="00BA37BB" w:rsidRPr="00006C43">
        <w:rPr>
          <w:rFonts w:ascii="Times New Roman" w:hAnsi="Times New Roman" w:cs="Times New Roman"/>
          <w:kern w:val="0"/>
          <w:highlight w:val="yellow"/>
          <w14:ligatures w14:val="none"/>
        </w:rPr>
        <w:t>aetiology</w:t>
      </w:r>
      <w:r>
        <w:rPr>
          <w:rFonts w:ascii="Times New Roman" w:hAnsi="Times New Roman" w:cs="Times New Roman"/>
          <w:kern w:val="0"/>
          <w14:ligatures w14:val="none"/>
        </w:rPr>
        <w:t xml:space="preserve">, yet up to 10% of cases exhibit neurological complications, a condition referred to as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w:t>
      </w:r>
      <w:r w:rsidR="00B04117" w:rsidRPr="00B04117">
        <w:rPr>
          <w:rFonts w:ascii="Times New Roman" w:hAnsi="Times New Roman" w:cs="Times New Roman"/>
          <w:kern w:val="0"/>
          <w14:ligatures w14:val="none"/>
        </w:rPr>
        <w:t>Joseph</w:t>
      </w:r>
      <w:r>
        <w:rPr>
          <w:rFonts w:ascii="Times New Roman" w:hAnsi="Times New Roman" w:cs="Times New Roman"/>
          <w:kern w:val="0"/>
          <w14:ligatures w14:val="none"/>
        </w:rPr>
        <w:t xml:space="preserve"> &amp; </w:t>
      </w:r>
      <w:r w:rsidR="00B04117" w:rsidRPr="00B04117">
        <w:rPr>
          <w:rFonts w:ascii="Times New Roman" w:hAnsi="Times New Roman" w:cs="Times New Roman"/>
          <w:kern w:val="0"/>
          <w14:ligatures w14:val="none"/>
        </w:rPr>
        <w:t>Scolding</w:t>
      </w:r>
      <w:r>
        <w:rPr>
          <w:rFonts w:ascii="Times New Roman" w:hAnsi="Times New Roman" w:cs="Times New Roman"/>
          <w:kern w:val="0"/>
          <w14:ligatures w14:val="none"/>
        </w:rPr>
        <w:t xml:space="preserve">, 2007). </w:t>
      </w:r>
      <w:proofErr w:type="spellStart"/>
      <w:r>
        <w:rPr>
          <w:rFonts w:ascii="Times New Roman" w:hAnsi="Times New Roman" w:cs="Times New Roman"/>
          <w:kern w:val="0"/>
          <w14:ligatures w14:val="none"/>
        </w:rPr>
        <w:t>Vasculitides</w:t>
      </w:r>
      <w:proofErr w:type="spellEnd"/>
      <w:r>
        <w:rPr>
          <w:rFonts w:ascii="Times New Roman" w:hAnsi="Times New Roman" w:cs="Times New Roman"/>
          <w:kern w:val="0"/>
          <w14:ligatures w14:val="none"/>
        </w:rPr>
        <w:t xml:space="preserve">, particularly primary </w:t>
      </w:r>
      <w:proofErr w:type="spellStart"/>
      <w:r>
        <w:rPr>
          <w:rFonts w:ascii="Times New Roman" w:hAnsi="Times New Roman" w:cs="Times New Roman"/>
          <w:kern w:val="0"/>
          <w14:ligatures w14:val="none"/>
        </w:rPr>
        <w:t>angiitis</w:t>
      </w:r>
      <w:proofErr w:type="spellEnd"/>
      <w:r>
        <w:rPr>
          <w:rFonts w:ascii="Times New Roman" w:hAnsi="Times New Roman" w:cs="Times New Roman"/>
          <w:kern w:val="0"/>
          <w14:ligatures w14:val="none"/>
        </w:rPr>
        <w:t xml:space="preserve"> of the central nervous system (PACNS), represent another prototypical autoimmune process with direct vascular and parenchymal neurological involvement (Birnbaum &amp; Hellmann, 2009; Calabrese &amp; </w:t>
      </w:r>
      <w:proofErr w:type="spellStart"/>
      <w:r>
        <w:rPr>
          <w:rFonts w:ascii="Times New Roman" w:hAnsi="Times New Roman" w:cs="Times New Roman"/>
          <w:kern w:val="0"/>
          <w14:ligatures w14:val="none"/>
        </w:rPr>
        <w:t>Mallek</w:t>
      </w:r>
      <w:proofErr w:type="spellEnd"/>
      <w:r>
        <w:rPr>
          <w:rFonts w:ascii="Times New Roman" w:hAnsi="Times New Roman" w:cs="Times New Roman"/>
          <w:kern w:val="0"/>
          <w14:ligatures w14:val="none"/>
        </w:rPr>
        <w:t>, 1988). Together, these conditions exemplify how systemic immune dysregulation can converge on the nervous system through distinct but sometimes overlapping mechanisms.</w:t>
      </w:r>
    </w:p>
    <w:p w14:paraId="0567C918" w14:textId="5FCC43BA"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complexity of neurological involvement lies not only in its clinical heterogeneity but also in the difficulty of establishing causality. In many cases, neurological symptoms may mimic primary neurological diseases such as multiple sclerosis, epilepsy, or idiopathic stroke syndromes, thereby complicating early recognition. For instance, lupus patients presenting with cognitive decline or seizures may initially be misclassified as having unrelated neurological conditions unless there is high clinical suspicion and targeted investigation (</w:t>
      </w:r>
      <w:r w:rsidR="00B03F4A" w:rsidRPr="00B03F4A">
        <w:rPr>
          <w:rFonts w:ascii="Times New Roman" w:hAnsi="Times New Roman" w:cs="Times New Roman"/>
          <w:kern w:val="0"/>
          <w14:ligatures w14:val="none"/>
        </w:rPr>
        <w:t>Bhattacharyya</w:t>
      </w:r>
      <w:r w:rsidR="00B03F4A">
        <w:rPr>
          <w:rFonts w:ascii="Times New Roman" w:hAnsi="Times New Roman" w:cs="Times New Roman"/>
          <w:kern w:val="0"/>
          <w14:ligatures w14:val="none"/>
        </w:rPr>
        <w:t xml:space="preserve"> &amp; </w:t>
      </w:r>
      <w:proofErr w:type="spellStart"/>
      <w:r w:rsidR="00B03F4A" w:rsidRPr="00B03F4A">
        <w:rPr>
          <w:rFonts w:ascii="Times New Roman" w:hAnsi="Times New Roman" w:cs="Times New Roman"/>
          <w:kern w:val="0"/>
          <w14:ligatures w14:val="none"/>
        </w:rPr>
        <w:t>Helfgott</w:t>
      </w:r>
      <w:proofErr w:type="spellEnd"/>
      <w:r>
        <w:rPr>
          <w:rFonts w:ascii="Times New Roman" w:hAnsi="Times New Roman" w:cs="Times New Roman"/>
          <w:kern w:val="0"/>
          <w14:ligatures w14:val="none"/>
        </w:rPr>
        <w:t>, 20</w:t>
      </w:r>
      <w:r w:rsidR="00B03F4A">
        <w:rPr>
          <w:rFonts w:ascii="Times New Roman" w:hAnsi="Times New Roman" w:cs="Times New Roman"/>
          <w:kern w:val="0"/>
          <w14:ligatures w14:val="none"/>
        </w:rPr>
        <w:t>1</w:t>
      </w:r>
      <w:r>
        <w:rPr>
          <w:rFonts w:ascii="Times New Roman" w:hAnsi="Times New Roman" w:cs="Times New Roman"/>
          <w:kern w:val="0"/>
          <w14:ligatures w14:val="none"/>
        </w:rPr>
        <w:t xml:space="preserve">4). Similarly,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can mimic neoplastic, infectious, or demyelinating disorders, particularly when presenting with meningeal or spinal cord disease (</w:t>
      </w:r>
      <w:r w:rsidR="00071842" w:rsidRPr="00071842">
        <w:rPr>
          <w:rFonts w:ascii="Times New Roman" w:hAnsi="Times New Roman" w:cs="Times New Roman"/>
          <w:kern w:val="0"/>
          <w14:ligatures w14:val="none"/>
        </w:rPr>
        <w:t>Joseph &amp; Scolding, 2007</w:t>
      </w:r>
      <w:r>
        <w:rPr>
          <w:rFonts w:ascii="Times New Roman" w:hAnsi="Times New Roman" w:cs="Times New Roman"/>
          <w:kern w:val="0"/>
          <w14:ligatures w14:val="none"/>
        </w:rPr>
        <w:t xml:space="preserve">). PACNS, a rare but devastating form of vasculitis, frequently resembles other cerebrovascular syndromes, often delaying accurate diagnosis and appropriate intervention (Calabrese &amp; </w:t>
      </w:r>
      <w:proofErr w:type="spellStart"/>
      <w:r>
        <w:rPr>
          <w:rFonts w:ascii="Times New Roman" w:hAnsi="Times New Roman" w:cs="Times New Roman"/>
          <w:kern w:val="0"/>
          <w14:ligatures w14:val="none"/>
        </w:rPr>
        <w:t>Mallek</w:t>
      </w:r>
      <w:proofErr w:type="spellEnd"/>
      <w:r>
        <w:rPr>
          <w:rFonts w:ascii="Times New Roman" w:hAnsi="Times New Roman" w:cs="Times New Roman"/>
          <w:kern w:val="0"/>
          <w14:ligatures w14:val="none"/>
        </w:rPr>
        <w:t xml:space="preserve">, 1988; Birnbaum &amp; Hellmann, 2009). This </w:t>
      </w:r>
      <w:r>
        <w:rPr>
          <w:rFonts w:ascii="Times New Roman" w:hAnsi="Times New Roman" w:cs="Times New Roman"/>
          <w:kern w:val="0"/>
          <w14:ligatures w14:val="none"/>
        </w:rPr>
        <w:lastRenderedPageBreak/>
        <w:t>diagnostic ambiguity is compounded by the lack of pathognomonic tests for many autoimmune-related neurological syndromes, meaning that clinicians must rely on a composite of clinical, radiological, and immunological findings.</w:t>
      </w:r>
    </w:p>
    <w:p w14:paraId="799A4880" w14:textId="0600C17B" w:rsidR="00E83A5C" w:rsidRDefault="00D576C7">
      <w:pPr>
        <w:spacing w:before="100" w:beforeAutospacing="1" w:after="100" w:afterAutospacing="1" w:line="240" w:lineRule="auto"/>
        <w:rPr>
          <w:rFonts w:ascii="Times New Roman" w:hAnsi="Times New Roman" w:cs="Times New Roman"/>
          <w:kern w:val="0"/>
          <w14:ligatures w14:val="none"/>
        </w:rPr>
      </w:pPr>
      <w:r w:rsidRPr="00006C43">
        <w:rPr>
          <w:rFonts w:ascii="Times New Roman" w:hAnsi="Times New Roman" w:cs="Times New Roman"/>
          <w:kern w:val="0"/>
          <w:highlight w:val="yellow"/>
          <w14:ligatures w14:val="none"/>
        </w:rPr>
        <w:t>Systemic lupus erythematosus (SLE) is a multisystem, autoimmune, inflammatory disorder presenting with manifestations from various organ systems</w:t>
      </w:r>
      <w:r>
        <w:rPr>
          <w:rFonts w:ascii="Times New Roman" w:hAnsi="Times New Roman" w:cs="Times New Roman"/>
          <w:kern w:val="0"/>
          <w:highlight w:val="yellow"/>
          <w14:ligatures w14:val="none"/>
        </w:rPr>
        <w:t xml:space="preserve"> </w:t>
      </w:r>
      <w:r w:rsidRPr="00006C43">
        <w:rPr>
          <w:rFonts w:ascii="Times New Roman" w:hAnsi="Times New Roman" w:cs="Times New Roman"/>
          <w:kern w:val="0"/>
          <w:highlight w:val="yellow"/>
          <w14:ligatures w14:val="none"/>
        </w:rPr>
        <w:t>(</w:t>
      </w:r>
      <w:proofErr w:type="spellStart"/>
      <w:r w:rsidRPr="00006C43">
        <w:rPr>
          <w:rFonts w:ascii="Times New Roman" w:hAnsi="Times New Roman" w:cs="Times New Roman"/>
          <w:kern w:val="0"/>
          <w:highlight w:val="yellow"/>
          <w14:ligatures w14:val="none"/>
        </w:rPr>
        <w:t>Nabiya</w:t>
      </w:r>
      <w:proofErr w:type="spellEnd"/>
      <w:r w:rsidRPr="00006C43">
        <w:rPr>
          <w:rFonts w:ascii="Times New Roman" w:hAnsi="Times New Roman" w:cs="Times New Roman"/>
          <w:kern w:val="0"/>
          <w:highlight w:val="yellow"/>
          <w14:ligatures w14:val="none"/>
        </w:rPr>
        <w:t xml:space="preserve"> </w:t>
      </w:r>
      <w:r w:rsidRPr="00006C43">
        <w:rPr>
          <w:rFonts w:ascii="Times New Roman" w:hAnsi="Times New Roman" w:cs="Times New Roman"/>
          <w:i/>
          <w:iCs/>
          <w:kern w:val="0"/>
          <w:highlight w:val="yellow"/>
          <w14:ligatures w14:val="none"/>
        </w:rPr>
        <w:t>et al</w:t>
      </w:r>
      <w:r w:rsidRPr="00006C43">
        <w:rPr>
          <w:rFonts w:ascii="Times New Roman" w:hAnsi="Times New Roman" w:cs="Times New Roman"/>
          <w:kern w:val="0"/>
          <w:highlight w:val="yellow"/>
          <w14:ligatures w14:val="none"/>
        </w:rPr>
        <w:t>., 2022</w:t>
      </w:r>
      <w:r w:rsidR="00CC663D">
        <w:rPr>
          <w:rFonts w:ascii="Times New Roman" w:hAnsi="Times New Roman" w:cs="Times New Roman"/>
          <w:kern w:val="0"/>
          <w:highlight w:val="yellow"/>
          <w14:ligatures w14:val="none"/>
        </w:rPr>
        <w:t>;</w:t>
      </w:r>
      <w:r w:rsidR="00CC663D">
        <w:rPr>
          <w:rFonts w:ascii="Times New Roman" w:hAnsi="Times New Roman" w:cs="Times New Roman"/>
          <w:kern w:val="0"/>
          <w14:ligatures w14:val="none"/>
        </w:rPr>
        <w:t xml:space="preserve"> </w:t>
      </w:r>
      <w:r w:rsidR="00CC663D" w:rsidRPr="00006C43">
        <w:rPr>
          <w:rFonts w:ascii="Times New Roman" w:hAnsi="Times New Roman" w:cs="Times New Roman"/>
          <w:kern w:val="0"/>
          <w:highlight w:val="yellow"/>
          <w14:ligatures w14:val="none"/>
        </w:rPr>
        <w:t xml:space="preserve">Jayapal </w:t>
      </w:r>
      <w:r w:rsidR="00CC663D" w:rsidRPr="00006C43">
        <w:rPr>
          <w:rFonts w:ascii="Times New Roman" w:hAnsi="Times New Roman" w:cs="Times New Roman"/>
          <w:i/>
          <w:iCs/>
          <w:kern w:val="0"/>
          <w:highlight w:val="yellow"/>
          <w14:ligatures w14:val="none"/>
        </w:rPr>
        <w:t>et al</w:t>
      </w:r>
      <w:r w:rsidR="00CC663D" w:rsidRPr="00006C43">
        <w:rPr>
          <w:rFonts w:ascii="Times New Roman" w:hAnsi="Times New Roman" w:cs="Times New Roman"/>
          <w:kern w:val="0"/>
          <w:highlight w:val="yellow"/>
          <w14:ligatures w14:val="none"/>
        </w:rPr>
        <w:t>., 2017</w:t>
      </w:r>
      <w:r w:rsidRPr="00006C43">
        <w:rPr>
          <w:rFonts w:ascii="Times New Roman" w:hAnsi="Times New Roman" w:cs="Times New Roman"/>
          <w:kern w:val="0"/>
          <w:highlight w:val="yellow"/>
          <w14:ligatures w14:val="none"/>
        </w:rPr>
        <w:t>).</w:t>
      </w:r>
      <w:r>
        <w:rPr>
          <w:rFonts w:ascii="Times New Roman" w:hAnsi="Times New Roman" w:cs="Times New Roman"/>
          <w:kern w:val="0"/>
          <w14:ligatures w14:val="none"/>
        </w:rPr>
        <w:t xml:space="preserve"> </w:t>
      </w:r>
      <w:r w:rsidRPr="00006C43">
        <w:rPr>
          <w:rFonts w:ascii="Times New Roman" w:hAnsi="Times New Roman" w:cs="Times New Roman"/>
          <w:kern w:val="0"/>
          <w:highlight w:val="yellow"/>
          <w14:ligatures w14:val="none"/>
        </w:rPr>
        <w:t>It</w:t>
      </w:r>
      <w:r w:rsidR="00F409AA">
        <w:rPr>
          <w:rFonts w:ascii="Times New Roman" w:hAnsi="Times New Roman" w:cs="Times New Roman"/>
          <w:kern w:val="0"/>
          <w14:ligatures w14:val="none"/>
        </w:rPr>
        <w:t xml:space="preserve"> is perhaps the most studied among these disorders with respect to neurological involvement. Neuropsychiatric lupus encompasses a wide range of central and peripheral nervous system syndromes, from acute presentations like seizures and stroke to chronic features such as cognitive dysfunction and mood disorders (</w:t>
      </w:r>
      <w:r w:rsidR="00990354" w:rsidRPr="00990354">
        <w:rPr>
          <w:rFonts w:ascii="Times New Roman" w:hAnsi="Times New Roman" w:cs="Times New Roman"/>
          <w:kern w:val="0"/>
          <w14:ligatures w14:val="none"/>
        </w:rPr>
        <w:t xml:space="preserve">Jayasinghe </w:t>
      </w:r>
      <w:r w:rsidR="00F409AA">
        <w:rPr>
          <w:rFonts w:ascii="Times New Roman" w:hAnsi="Times New Roman" w:cs="Times New Roman"/>
          <w:kern w:val="0"/>
          <w14:ligatures w14:val="none"/>
        </w:rPr>
        <w:t>et al., 202</w:t>
      </w:r>
      <w:r w:rsidR="00990354">
        <w:rPr>
          <w:rFonts w:ascii="Times New Roman" w:hAnsi="Times New Roman" w:cs="Times New Roman"/>
          <w:kern w:val="0"/>
          <w14:ligatures w14:val="none"/>
        </w:rPr>
        <w:t>5</w:t>
      </w:r>
      <w:r w:rsidR="00F409AA">
        <w:rPr>
          <w:rFonts w:ascii="Times New Roman" w:hAnsi="Times New Roman" w:cs="Times New Roman"/>
          <w:kern w:val="0"/>
          <w14:ligatures w14:val="none"/>
        </w:rPr>
        <w:t>). The pathophysiology remains multifactorial, involving autoantibody-mediated injury, immune complex deposition, vascular inflammation, and cytokine-driven neuroinflammation. Autoantibodies, including anti-ribosomal P and antiphospholipid antibodies, have been implicated in both direct neuronal damage and secondary vascular thrombosis, leading to ischemic injury (</w:t>
      </w:r>
      <w:r w:rsidR="00B03F4A" w:rsidRPr="00B03F4A">
        <w:rPr>
          <w:rFonts w:ascii="Times New Roman" w:hAnsi="Times New Roman" w:cs="Times New Roman"/>
          <w:kern w:val="0"/>
          <w14:ligatures w14:val="none"/>
        </w:rPr>
        <w:t xml:space="preserve">Bhattacharyya &amp; </w:t>
      </w:r>
      <w:proofErr w:type="spellStart"/>
      <w:r w:rsidR="00B03F4A" w:rsidRPr="00B03F4A">
        <w:rPr>
          <w:rFonts w:ascii="Times New Roman" w:hAnsi="Times New Roman" w:cs="Times New Roman"/>
          <w:kern w:val="0"/>
          <w14:ligatures w14:val="none"/>
        </w:rPr>
        <w:t>Helfgott</w:t>
      </w:r>
      <w:proofErr w:type="spellEnd"/>
      <w:r w:rsidR="00B03F4A" w:rsidRPr="00B03F4A">
        <w:rPr>
          <w:rFonts w:ascii="Times New Roman" w:hAnsi="Times New Roman" w:cs="Times New Roman"/>
          <w:kern w:val="0"/>
          <w14:ligatures w14:val="none"/>
        </w:rPr>
        <w:t>, 2014</w:t>
      </w:r>
      <w:r w:rsidR="00F409AA">
        <w:rPr>
          <w:rFonts w:ascii="Times New Roman" w:hAnsi="Times New Roman" w:cs="Times New Roman"/>
          <w:kern w:val="0"/>
          <w14:ligatures w14:val="none"/>
        </w:rPr>
        <w:t>). The clinical relevance of seizures in SLE highlights the direct neurotoxic potential of autoantibodies, as demonstrated by their association with hippocampal and cortical dysfunction (Appenzeller et al., 2008). Moreover, cerebrovascular disease is disproportionately frequent in lupus, further underscoring the role of vascular injury in the disease’s neurological burden (</w:t>
      </w:r>
      <w:proofErr w:type="spellStart"/>
      <w:r w:rsidR="00B03F4A" w:rsidRPr="00B03F4A">
        <w:rPr>
          <w:rFonts w:ascii="Times New Roman" w:hAnsi="Times New Roman" w:cs="Times New Roman"/>
          <w:kern w:val="0"/>
          <w14:ligatures w14:val="none"/>
        </w:rPr>
        <w:t>Sciascia</w:t>
      </w:r>
      <w:proofErr w:type="spellEnd"/>
      <w:r w:rsidR="00F409AA">
        <w:rPr>
          <w:rFonts w:ascii="Times New Roman" w:hAnsi="Times New Roman" w:cs="Times New Roman"/>
          <w:kern w:val="0"/>
          <w14:ligatures w14:val="none"/>
        </w:rPr>
        <w:t xml:space="preserve"> et al., 20</w:t>
      </w:r>
      <w:r w:rsidR="00B03F4A">
        <w:rPr>
          <w:rFonts w:ascii="Times New Roman" w:hAnsi="Times New Roman" w:cs="Times New Roman"/>
          <w:kern w:val="0"/>
          <w14:ligatures w14:val="none"/>
        </w:rPr>
        <w:t>13</w:t>
      </w:r>
      <w:r w:rsidR="00F409AA">
        <w:rPr>
          <w:rFonts w:ascii="Times New Roman" w:hAnsi="Times New Roman" w:cs="Times New Roman"/>
          <w:kern w:val="0"/>
          <w14:ligatures w14:val="none"/>
        </w:rPr>
        <w:t xml:space="preserve">). Despite advances in </w:t>
      </w:r>
      <w:r w:rsidR="00BA37BB" w:rsidRPr="00006C43">
        <w:rPr>
          <w:rFonts w:ascii="Times New Roman" w:hAnsi="Times New Roman" w:cs="Times New Roman"/>
          <w:kern w:val="0"/>
          <w:highlight w:val="yellow"/>
          <w14:ligatures w14:val="none"/>
        </w:rPr>
        <w:t>recognising</w:t>
      </w:r>
      <w:r w:rsidR="00BA37BB">
        <w:rPr>
          <w:rFonts w:ascii="Times New Roman" w:hAnsi="Times New Roman" w:cs="Times New Roman"/>
          <w:kern w:val="0"/>
          <w14:ligatures w14:val="none"/>
        </w:rPr>
        <w:t xml:space="preserve"> </w:t>
      </w:r>
      <w:r w:rsidR="00F409AA">
        <w:rPr>
          <w:rFonts w:ascii="Times New Roman" w:hAnsi="Times New Roman" w:cs="Times New Roman"/>
          <w:kern w:val="0"/>
          <w14:ligatures w14:val="none"/>
        </w:rPr>
        <w:t>these mechanisms, diagnosis remains challenging, as the overlap between autoimmune-mediated processes and common neurological disorders often blurs clinical interpretation.</w:t>
      </w:r>
    </w:p>
    <w:p w14:paraId="2EDC4BD7" w14:textId="77BF1DD9"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Sarcoidosis, in contrast, illustrates a disease where neurological involvement, though less common, can dominate clinical presentation and outcomes.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typically occurs through granulomatous inflammation of the meninges, cranial nerves, spinal cord, or brain parenchyma, producing a wide spectrum of syndromes. The most common manifestations include cranial neuropathies, particularly facial nerve palsy, followed by meningeal inflammation and hypothalamic-pituitary dysfunction (</w:t>
      </w:r>
      <w:r w:rsidR="00071842" w:rsidRPr="00071842">
        <w:rPr>
          <w:rFonts w:ascii="Times New Roman" w:hAnsi="Times New Roman" w:cs="Times New Roman"/>
          <w:kern w:val="0"/>
          <w14:ligatures w14:val="none"/>
        </w:rPr>
        <w:t>Joseph &amp; Scolding, 2007</w:t>
      </w:r>
      <w:r>
        <w:rPr>
          <w:rFonts w:ascii="Times New Roman" w:hAnsi="Times New Roman" w:cs="Times New Roman"/>
          <w:kern w:val="0"/>
          <w14:ligatures w14:val="none"/>
        </w:rPr>
        <w:t xml:space="preserve">). Unlike lupus, where autoantibodies play a dominant role,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is </w:t>
      </w:r>
      <w:r w:rsidR="00BA37BB" w:rsidRPr="00006C43">
        <w:rPr>
          <w:rFonts w:ascii="Times New Roman" w:hAnsi="Times New Roman" w:cs="Times New Roman"/>
          <w:kern w:val="0"/>
          <w:highlight w:val="yellow"/>
          <w14:ligatures w14:val="none"/>
        </w:rPr>
        <w:t xml:space="preserve">characterised </w:t>
      </w:r>
      <w:r>
        <w:rPr>
          <w:rFonts w:ascii="Times New Roman" w:hAnsi="Times New Roman" w:cs="Times New Roman"/>
          <w:kern w:val="0"/>
          <w14:ligatures w14:val="none"/>
        </w:rPr>
        <w:t xml:space="preserve">by granuloma-mediated mass effect, obstruction, or local tissue destruction. The etiological trigger of sarcoidosis remains elusive, but it is </w:t>
      </w:r>
      <w:r w:rsidR="00BA37BB" w:rsidRPr="00006C43">
        <w:rPr>
          <w:rFonts w:ascii="Times New Roman" w:hAnsi="Times New Roman" w:cs="Times New Roman"/>
          <w:kern w:val="0"/>
          <w:highlight w:val="yellow"/>
          <w14:ligatures w14:val="none"/>
        </w:rPr>
        <w:t xml:space="preserve">hypothesised </w:t>
      </w:r>
      <w:r>
        <w:rPr>
          <w:rFonts w:ascii="Times New Roman" w:hAnsi="Times New Roman" w:cs="Times New Roman"/>
          <w:kern w:val="0"/>
          <w14:ligatures w14:val="none"/>
        </w:rPr>
        <w:t xml:space="preserve">to arise from exaggerated immune responses to unidentified antigens. This exaggerated response manifests neurologically in variable ways, from chronic meningitis to spinal cord compression, often necessitating </w:t>
      </w:r>
      <w:r w:rsidR="00BA37BB" w:rsidRPr="00006C43">
        <w:rPr>
          <w:rFonts w:ascii="Times New Roman" w:hAnsi="Times New Roman" w:cs="Times New Roman"/>
          <w:kern w:val="0"/>
          <w:highlight w:val="yellow"/>
          <w14:ligatures w14:val="none"/>
        </w:rPr>
        <w:t>an</w:t>
      </w:r>
      <w:r w:rsidR="00BA37BB">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invasive biopsy to secure a diagnosis. The broad differential diagnosis, encompassing infectious, neoplastic, and autoimmune diseases, makes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a diagnostic challenge. Its overlap with other granulomatous disorders also complicates recognition and management.</w:t>
      </w:r>
    </w:p>
    <w:p w14:paraId="54563BF7" w14:textId="493DD58A"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Systemic </w:t>
      </w:r>
      <w:proofErr w:type="spellStart"/>
      <w:r>
        <w:rPr>
          <w:rFonts w:ascii="Times New Roman" w:hAnsi="Times New Roman" w:cs="Times New Roman"/>
          <w:kern w:val="0"/>
          <w14:ligatures w14:val="none"/>
        </w:rPr>
        <w:t>vasculitides</w:t>
      </w:r>
      <w:proofErr w:type="spellEnd"/>
      <w:r>
        <w:rPr>
          <w:rFonts w:ascii="Times New Roman" w:hAnsi="Times New Roman" w:cs="Times New Roman"/>
          <w:kern w:val="0"/>
          <w14:ligatures w14:val="none"/>
        </w:rPr>
        <w:t xml:space="preserve"> provide another paradigm of immune-mediated neurological disease. Primary </w:t>
      </w:r>
      <w:proofErr w:type="spellStart"/>
      <w:r>
        <w:rPr>
          <w:rFonts w:ascii="Times New Roman" w:hAnsi="Times New Roman" w:cs="Times New Roman"/>
          <w:kern w:val="0"/>
          <w14:ligatures w14:val="none"/>
        </w:rPr>
        <w:t>angiitis</w:t>
      </w:r>
      <w:proofErr w:type="spellEnd"/>
      <w:r>
        <w:rPr>
          <w:rFonts w:ascii="Times New Roman" w:hAnsi="Times New Roman" w:cs="Times New Roman"/>
          <w:kern w:val="0"/>
          <w14:ligatures w14:val="none"/>
        </w:rPr>
        <w:t xml:space="preserve"> of the central nervous system is a rare but life-threatening condition </w:t>
      </w:r>
      <w:r w:rsidR="00BA37BB" w:rsidRPr="00006C43">
        <w:rPr>
          <w:rFonts w:ascii="Times New Roman" w:hAnsi="Times New Roman" w:cs="Times New Roman"/>
          <w:kern w:val="0"/>
          <w:highlight w:val="yellow"/>
          <w14:ligatures w14:val="none"/>
        </w:rPr>
        <w:t>characterised</w:t>
      </w:r>
      <w:r w:rsidR="00BA37BB">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by inflammatory destruction of cerebral vessels. Clinically, it manifests as recurrent strokes, headaches, seizures, and cognitive decline, often in young or middle-aged adults without vascular risk factors (Birnbaum &amp; Hellmann, 2009). The pathogenesis of PACNS remains poorly understood but likely involves a combination of T-cell–mediated vascular injury and immune complex deposition, resulting in ischemia and </w:t>
      </w:r>
      <w:r w:rsidR="00BA37BB" w:rsidRPr="00006C43">
        <w:rPr>
          <w:rFonts w:ascii="Times New Roman" w:hAnsi="Times New Roman" w:cs="Times New Roman"/>
          <w:kern w:val="0"/>
          <w:highlight w:val="yellow"/>
          <w14:ligatures w14:val="none"/>
        </w:rPr>
        <w:t>haemorrhage</w:t>
      </w:r>
      <w:r>
        <w:rPr>
          <w:rFonts w:ascii="Times New Roman" w:hAnsi="Times New Roman" w:cs="Times New Roman"/>
          <w:kern w:val="0"/>
          <w14:ligatures w14:val="none"/>
        </w:rPr>
        <w:t xml:space="preserve">. Unlike systemic lupus and sarcoidosis, where systemic features may guide suspicion, PACNS is confined to the CNS, often delaying recognition until invasive angiography or biopsy is performed (Calabrese &amp; </w:t>
      </w:r>
      <w:proofErr w:type="spellStart"/>
      <w:r>
        <w:rPr>
          <w:rFonts w:ascii="Times New Roman" w:hAnsi="Times New Roman" w:cs="Times New Roman"/>
          <w:kern w:val="0"/>
          <w14:ligatures w14:val="none"/>
        </w:rPr>
        <w:t>Mallek</w:t>
      </w:r>
      <w:proofErr w:type="spellEnd"/>
      <w:r>
        <w:rPr>
          <w:rFonts w:ascii="Times New Roman" w:hAnsi="Times New Roman" w:cs="Times New Roman"/>
          <w:kern w:val="0"/>
          <w14:ligatures w14:val="none"/>
        </w:rPr>
        <w:t xml:space="preserve">, 1988). Treatment is further complicated by the limited efficacy and high toxicity of available immunosuppressive regimens, highlighting the need </w:t>
      </w:r>
      <w:r>
        <w:rPr>
          <w:rFonts w:ascii="Times New Roman" w:hAnsi="Times New Roman" w:cs="Times New Roman"/>
          <w:kern w:val="0"/>
          <w14:ligatures w14:val="none"/>
        </w:rPr>
        <w:lastRenderedPageBreak/>
        <w:t>for more targeted and tolerable therapies. The diagnostic and therapeutic limitations in PACNS underscore the broader challenge of managing autoimmune-mediated neurological diseases: balancing early, aggressive intervention against the risks of long-term immunosuppression.</w:t>
      </w:r>
    </w:p>
    <w:p w14:paraId="0B4749CD" w14:textId="038FF7BB"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intersection of autoimmune disease and neurology is further complicated by emerging recognition of autoimmune </w:t>
      </w:r>
      <w:proofErr w:type="spellStart"/>
      <w:r>
        <w:rPr>
          <w:rFonts w:ascii="Times New Roman" w:hAnsi="Times New Roman" w:cs="Times New Roman"/>
          <w:kern w:val="0"/>
          <w14:ligatures w14:val="none"/>
        </w:rPr>
        <w:t>encephalitides</w:t>
      </w:r>
      <w:proofErr w:type="spellEnd"/>
      <w:r>
        <w:rPr>
          <w:rFonts w:ascii="Times New Roman" w:hAnsi="Times New Roman" w:cs="Times New Roman"/>
          <w:kern w:val="0"/>
          <w14:ligatures w14:val="none"/>
        </w:rPr>
        <w:t xml:space="preserve">, in which the nervous system itself becomes the primary autoimmune target. Although not classically </w:t>
      </w:r>
      <w:r w:rsidR="00BA37BB" w:rsidRPr="00006C43">
        <w:rPr>
          <w:rFonts w:ascii="Times New Roman" w:hAnsi="Times New Roman" w:cs="Times New Roman"/>
          <w:kern w:val="0"/>
          <w:highlight w:val="yellow"/>
          <w14:ligatures w14:val="none"/>
        </w:rPr>
        <w:t xml:space="preserve">categorised </w:t>
      </w:r>
      <w:r>
        <w:rPr>
          <w:rFonts w:ascii="Times New Roman" w:hAnsi="Times New Roman" w:cs="Times New Roman"/>
          <w:kern w:val="0"/>
          <w14:ligatures w14:val="none"/>
        </w:rPr>
        <w:t>with lupus, sarcoidosis, or vasculitis, these syndromes, such as paraneoplastic and autoimmune encephalitis, illustrate how systemic immune dysregulation can lead to neural autoantibody production and direct encephalitic syndromes</w:t>
      </w:r>
      <w:r w:rsidR="00B03F4A">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Their inclusion in the broader spectrum of autoimmune neurological diseases </w:t>
      </w:r>
      <w:r w:rsidR="00BA37BB" w:rsidRPr="00006C43">
        <w:rPr>
          <w:rFonts w:ascii="Times New Roman" w:hAnsi="Times New Roman" w:cs="Times New Roman"/>
          <w:kern w:val="0"/>
          <w:highlight w:val="yellow"/>
          <w14:ligatures w14:val="none"/>
        </w:rPr>
        <w:t xml:space="preserve">emphasises </w:t>
      </w:r>
      <w:r>
        <w:rPr>
          <w:rFonts w:ascii="Times New Roman" w:hAnsi="Times New Roman" w:cs="Times New Roman"/>
          <w:kern w:val="0"/>
          <w14:ligatures w14:val="none"/>
        </w:rPr>
        <w:t>the continuum between systemic and neural autoimmunity. Moreover, the study of autoimmune encephalitis has provided insights into shared immunological mechanisms, including the pathogenic role of specific autoantibodies and the effectiveness of immunotherapies such as rituximab, which are increasingly applied to systemic autoimmune neurological complications as well.</w:t>
      </w:r>
    </w:p>
    <w:p w14:paraId="48E6F37F" w14:textId="6CC0ECDE"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Despite significant advances in understanding the mechanisms of neurological involvement in systemic autoimmune diseases, challenges remain in early recognition, </w:t>
      </w:r>
      <w:r w:rsidR="00BA37BB" w:rsidRPr="00006C43">
        <w:rPr>
          <w:rFonts w:ascii="Times New Roman" w:hAnsi="Times New Roman" w:cs="Times New Roman"/>
          <w:kern w:val="0"/>
          <w:highlight w:val="yellow"/>
          <w14:ligatures w14:val="none"/>
        </w:rPr>
        <w:t>standardised</w:t>
      </w:r>
      <w:r w:rsidR="00BA37BB">
        <w:rPr>
          <w:rFonts w:ascii="Times New Roman" w:hAnsi="Times New Roman" w:cs="Times New Roman"/>
          <w:kern w:val="0"/>
          <w14:ligatures w14:val="none"/>
        </w:rPr>
        <w:t xml:space="preserve"> </w:t>
      </w:r>
      <w:r>
        <w:rPr>
          <w:rFonts w:ascii="Times New Roman" w:hAnsi="Times New Roman" w:cs="Times New Roman"/>
          <w:kern w:val="0"/>
          <w14:ligatures w14:val="none"/>
        </w:rPr>
        <w:t>diagnostic criteria, and optimal therapeutic strategies. For instance, while neuropsychiatric lupus has been widely studied, variability in definitions and diagnostic criteria across studies hinders comparability and complicates treatment decisions (</w:t>
      </w:r>
      <w:r w:rsidR="00990354" w:rsidRPr="00990354">
        <w:rPr>
          <w:rFonts w:ascii="Times New Roman" w:hAnsi="Times New Roman" w:cs="Times New Roman"/>
          <w:kern w:val="0"/>
          <w14:ligatures w14:val="none"/>
        </w:rPr>
        <w:t xml:space="preserve">Jayasinghe </w:t>
      </w:r>
      <w:r>
        <w:rPr>
          <w:rFonts w:ascii="Times New Roman" w:hAnsi="Times New Roman" w:cs="Times New Roman"/>
          <w:kern w:val="0"/>
          <w14:ligatures w14:val="none"/>
        </w:rPr>
        <w:t>et al., 202</w:t>
      </w:r>
      <w:r w:rsidR="00990354">
        <w:rPr>
          <w:rFonts w:ascii="Times New Roman" w:hAnsi="Times New Roman" w:cs="Times New Roman"/>
          <w:kern w:val="0"/>
          <w14:ligatures w14:val="none"/>
        </w:rPr>
        <w:t>5</w:t>
      </w:r>
      <w:r>
        <w:rPr>
          <w:rFonts w:ascii="Times New Roman" w:hAnsi="Times New Roman" w:cs="Times New Roman"/>
          <w:kern w:val="0"/>
          <w14:ligatures w14:val="none"/>
        </w:rPr>
        <w:t>). In sarcoidosis, the need for histological confirmation often delays treatment, and the lack of disease-specific biomarkers further complicates timely recognition (</w:t>
      </w:r>
      <w:r w:rsidR="00071842" w:rsidRPr="00071842">
        <w:rPr>
          <w:rFonts w:ascii="Times New Roman" w:hAnsi="Times New Roman" w:cs="Times New Roman"/>
          <w:kern w:val="0"/>
          <w14:ligatures w14:val="none"/>
        </w:rPr>
        <w:t>Joseph &amp; Scolding, 2007</w:t>
      </w:r>
      <w:r>
        <w:rPr>
          <w:rFonts w:ascii="Times New Roman" w:hAnsi="Times New Roman" w:cs="Times New Roman"/>
          <w:kern w:val="0"/>
          <w14:ligatures w14:val="none"/>
        </w:rPr>
        <w:t xml:space="preserve">). In vasculitis, particularly PACNS, the rarity of the disease and the invasive nature of definitive diagnostics limit both clinical experience and large-scale research (Calabrese &amp; </w:t>
      </w:r>
      <w:proofErr w:type="spellStart"/>
      <w:r>
        <w:rPr>
          <w:rFonts w:ascii="Times New Roman" w:hAnsi="Times New Roman" w:cs="Times New Roman"/>
          <w:kern w:val="0"/>
          <w14:ligatures w14:val="none"/>
        </w:rPr>
        <w:t>Mallek</w:t>
      </w:r>
      <w:proofErr w:type="spellEnd"/>
      <w:r>
        <w:rPr>
          <w:rFonts w:ascii="Times New Roman" w:hAnsi="Times New Roman" w:cs="Times New Roman"/>
          <w:kern w:val="0"/>
          <w14:ligatures w14:val="none"/>
        </w:rPr>
        <w:t xml:space="preserve">, 1988). Furthermore, the toxicity of conventional therapies such as corticosteroids and cyclophosphamide </w:t>
      </w:r>
      <w:proofErr w:type="gramStart"/>
      <w:r>
        <w:rPr>
          <w:rFonts w:ascii="Times New Roman" w:hAnsi="Times New Roman" w:cs="Times New Roman"/>
          <w:kern w:val="0"/>
          <w14:ligatures w14:val="none"/>
        </w:rPr>
        <w:t>highlights</w:t>
      </w:r>
      <w:proofErr w:type="gramEnd"/>
      <w:r>
        <w:rPr>
          <w:rFonts w:ascii="Times New Roman" w:hAnsi="Times New Roman" w:cs="Times New Roman"/>
          <w:kern w:val="0"/>
          <w14:ligatures w14:val="none"/>
        </w:rPr>
        <w:t xml:space="preserve"> the need for biologics and other targeted therapies with improved safety profiles</w:t>
      </w:r>
      <w:r w:rsidR="00B03F4A">
        <w:rPr>
          <w:rFonts w:ascii="Times New Roman" w:hAnsi="Times New Roman" w:cs="Times New Roman"/>
          <w:kern w:val="0"/>
          <w14:ligatures w14:val="none"/>
        </w:rPr>
        <w:t xml:space="preserve">. </w:t>
      </w:r>
      <w:r>
        <w:rPr>
          <w:rFonts w:ascii="Times New Roman" w:hAnsi="Times New Roman" w:cs="Times New Roman"/>
          <w:kern w:val="0"/>
          <w14:ligatures w14:val="none"/>
        </w:rPr>
        <w:t>These challenges underscore the importance of ongoing research aimed at refining diagnostic algorithms, identifying biomarkers, and developing safer, more effective therapies.</w:t>
      </w:r>
    </w:p>
    <w:p w14:paraId="5F18278D"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From a broader perspective, the study of neurological involvement in autoimmune disease contributes to the evolving understanding of neuroimmunology. The nervous system was once considered immunologically privileged, but the clear evidence of immune-mediated injury in lupus, sarcoidosis, and vasculitis challenges this notion. These diseases illustrate how systemic immune dysregulation can bypass or overwhelm neural protective mechanisms, producing clinical syndromes that resemble primary neurological diseases. This recognition has </w:t>
      </w:r>
      <w:proofErr w:type="spellStart"/>
      <w:r>
        <w:rPr>
          <w:rFonts w:ascii="Times New Roman" w:hAnsi="Times New Roman" w:cs="Times New Roman"/>
          <w:kern w:val="0"/>
          <w14:ligatures w14:val="none"/>
        </w:rPr>
        <w:t>fueled</w:t>
      </w:r>
      <w:proofErr w:type="spellEnd"/>
      <w:r>
        <w:rPr>
          <w:rFonts w:ascii="Times New Roman" w:hAnsi="Times New Roman" w:cs="Times New Roman"/>
          <w:kern w:val="0"/>
          <w14:ligatures w14:val="none"/>
        </w:rPr>
        <w:t xml:space="preserve"> interest in novel imaging techniques, such as advanced MRI and PET, as well as biomarker discovery in cerebrospinal fluid and serum. In parallel, the success of biologics in rheumatology has encouraged their application in neuroimmunology, offering the potential for precision-targeted immunosuppression with fewer systemic effects. The convergence of these research directions promises to improve both the recognition and treatment of neurological complications in systemic autoimmune diseases.</w:t>
      </w:r>
    </w:p>
    <w:p w14:paraId="3CB232F3" w14:textId="19D9C823" w:rsidR="00E83A5C" w:rsidRDefault="00BA37BB">
      <w:pPr>
        <w:spacing w:before="100" w:beforeAutospacing="1" w:after="100" w:afterAutospacing="1" w:line="240" w:lineRule="auto"/>
        <w:rPr>
          <w:rFonts w:ascii="Times New Roman" w:hAnsi="Times New Roman" w:cs="Times New Roman"/>
          <w:kern w:val="0"/>
          <w14:ligatures w14:val="none"/>
        </w:rPr>
      </w:pPr>
      <w:r w:rsidRPr="00006C43">
        <w:rPr>
          <w:rFonts w:ascii="Times New Roman" w:hAnsi="Times New Roman" w:cs="Times New Roman"/>
          <w:kern w:val="0"/>
          <w:highlight w:val="yellow"/>
          <w14:ligatures w14:val="none"/>
        </w:rPr>
        <w:t>In accordance with available information</w:t>
      </w:r>
      <w:r w:rsidR="00F409AA">
        <w:rPr>
          <w:rFonts w:ascii="Times New Roman" w:hAnsi="Times New Roman" w:cs="Times New Roman"/>
          <w:kern w:val="0"/>
          <w14:ligatures w14:val="none"/>
        </w:rPr>
        <w:t xml:space="preserve">, lupus, sarcoidosis, and vasculitis exemplify the complex interplay between systemic immune dysregulation and neurological disease. Their neurological manifestations are clinically significant, diagnostically challenging, and therapeutically demanding. Although much progress has been made in understanding their mechanisms, major gaps remain in timely recognition, precise diagnosis, and safe, effective </w:t>
      </w:r>
      <w:r w:rsidR="00F409AA">
        <w:rPr>
          <w:rFonts w:ascii="Times New Roman" w:hAnsi="Times New Roman" w:cs="Times New Roman"/>
          <w:kern w:val="0"/>
          <w14:ligatures w14:val="none"/>
        </w:rPr>
        <w:lastRenderedPageBreak/>
        <w:t xml:space="preserve">treatment. These conditions illustrate the broader challenges of autoimmune neurology while offering opportunities for translational advances that can improve patient outcomes. This review </w:t>
      </w:r>
      <w:r w:rsidRPr="00006C43">
        <w:rPr>
          <w:rFonts w:ascii="Times New Roman" w:hAnsi="Times New Roman" w:cs="Times New Roman"/>
          <w:kern w:val="0"/>
          <w:highlight w:val="yellow"/>
          <w14:ligatures w14:val="none"/>
        </w:rPr>
        <w:t xml:space="preserve">synthesises </w:t>
      </w:r>
      <w:r w:rsidR="00F409AA">
        <w:rPr>
          <w:rFonts w:ascii="Times New Roman" w:hAnsi="Times New Roman" w:cs="Times New Roman"/>
          <w:kern w:val="0"/>
          <w14:ligatures w14:val="none"/>
        </w:rPr>
        <w:t xml:space="preserve">current knowledge on the neurological involvement of these systemic autoimmune diseases, </w:t>
      </w:r>
      <w:r w:rsidRPr="00006C43">
        <w:rPr>
          <w:rFonts w:ascii="Times New Roman" w:hAnsi="Times New Roman" w:cs="Times New Roman"/>
          <w:kern w:val="0"/>
          <w:highlight w:val="yellow"/>
          <w14:ligatures w14:val="none"/>
        </w:rPr>
        <w:t xml:space="preserve">emphasising </w:t>
      </w:r>
      <w:r w:rsidR="00F409AA">
        <w:rPr>
          <w:rFonts w:ascii="Times New Roman" w:hAnsi="Times New Roman" w:cs="Times New Roman"/>
          <w:kern w:val="0"/>
          <w14:ligatures w14:val="none"/>
        </w:rPr>
        <w:t>clinical presentation, pathophysiology, diagnostic approaches, and management strategies. Through this synthesis, the aim is to underscore both the progress achieved and the pressing need for continued research in this vital field of medicine.</w:t>
      </w:r>
    </w:p>
    <w:p w14:paraId="1B596F3E" w14:textId="77777777" w:rsidR="00E83A5C" w:rsidRDefault="00F409A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mc:AlternateContent>
          <mc:Choice Requires="wps">
            <w:drawing>
              <wp:inline distT="0" distB="0" distL="0" distR="0" wp14:anchorId="6E1A9649" wp14:editId="0D045EB1">
                <wp:extent cx="5731510" cy="1270"/>
                <wp:effectExtent l="0" t="31750" r="0" b="36830"/>
                <wp:docPr id="103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32" filled="f" stroked="t" style="margin-left:0.0pt;margin-top:0.0pt;width:451.3pt;height:0.1pt;mso-wrap-distance-left:0.0pt;mso-wrap-distance-right:0.0pt;visibility:visible;">
                <w10:anchorlock/>
                <v:stroke joinstyle="miter"/>
                <v:fill rotate="true"/>
              </v:rect>
            </w:pict>
          </mc:Fallback>
        </mc:AlternateContent>
      </w:r>
    </w:p>
    <w:p w14:paraId="510D64A1" w14:textId="77777777" w:rsidR="00E83A5C" w:rsidRDefault="00E83A5C">
      <w:pPr>
        <w:spacing w:after="0" w:line="240" w:lineRule="auto"/>
        <w:rPr>
          <w:rFonts w:ascii="Times New Roman" w:eastAsia="Times New Roman" w:hAnsi="Times New Roman" w:cs="Times New Roman"/>
          <w:kern w:val="0"/>
          <w14:ligatures w14:val="none"/>
        </w:rPr>
      </w:pPr>
    </w:p>
    <w:p w14:paraId="09DA5CCB"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Methods</w:t>
      </w:r>
    </w:p>
    <w:p w14:paraId="1926853B" w14:textId="408B1128"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This review was conducted to </w:t>
      </w:r>
      <w:r w:rsidR="00BA37BB" w:rsidRPr="00006C43">
        <w:rPr>
          <w:rFonts w:ascii="Times New Roman" w:hAnsi="Times New Roman" w:cs="Times New Roman"/>
          <w:kern w:val="0"/>
          <w:highlight w:val="yellow"/>
          <w14:ligatures w14:val="none"/>
        </w:rPr>
        <w:t>synthesise</w:t>
      </w:r>
      <w:r w:rsidR="00BA37BB">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current evidence on neurological involvement in systemic autoimmune diseases, with a particular focus </w:t>
      </w:r>
      <w:proofErr w:type="gramStart"/>
      <w:r>
        <w:rPr>
          <w:rFonts w:ascii="Times New Roman" w:hAnsi="Times New Roman" w:cs="Times New Roman"/>
          <w:kern w:val="0"/>
          <w14:ligatures w14:val="none"/>
        </w:rPr>
        <w:t>on  SLE</w:t>
      </w:r>
      <w:proofErr w:type="gramEnd"/>
      <w:r>
        <w:rPr>
          <w:rFonts w:ascii="Times New Roman" w:hAnsi="Times New Roman" w:cs="Times New Roman"/>
          <w:kern w:val="0"/>
          <w14:ligatures w14:val="none"/>
        </w:rPr>
        <w:t xml:space="preserve">, sarcoidosis, and systemic </w:t>
      </w:r>
      <w:proofErr w:type="spellStart"/>
      <w:r>
        <w:rPr>
          <w:rFonts w:ascii="Times New Roman" w:hAnsi="Times New Roman" w:cs="Times New Roman"/>
          <w:kern w:val="0"/>
          <w14:ligatures w14:val="none"/>
        </w:rPr>
        <w:t>vasculitides</w:t>
      </w:r>
      <w:proofErr w:type="spellEnd"/>
      <w:r>
        <w:rPr>
          <w:rFonts w:ascii="Times New Roman" w:hAnsi="Times New Roman" w:cs="Times New Roman"/>
          <w:kern w:val="0"/>
          <w14:ligatures w14:val="none"/>
        </w:rPr>
        <w:t>. We employed a structured narrative review approach, drawing on both historical and contemporary literature to capture the evolution of understanding regarding pathophysiology, clinical presentation, diagnostic approaches, and treatment strategies.</w:t>
      </w:r>
    </w:p>
    <w:p w14:paraId="75D1E5B9" w14:textId="570C781D"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A systematic search of the literature was carried out in PubMed, Scopus, and Web of Science databases from January 1980 through July 2024. The search strategy combined controlled vocabulary terms and free-text keywords</w:t>
      </w:r>
      <w:r w:rsidR="00BA37BB">
        <w:rPr>
          <w:rFonts w:ascii="Times New Roman" w:hAnsi="Times New Roman" w:cs="Times New Roman"/>
          <w:kern w:val="0"/>
          <w14:ligatures w14:val="none"/>
        </w:rPr>
        <w:t>,</w:t>
      </w:r>
      <w:r>
        <w:rPr>
          <w:rFonts w:ascii="Times New Roman" w:hAnsi="Times New Roman" w:cs="Times New Roman"/>
          <w:kern w:val="0"/>
          <w14:ligatures w14:val="none"/>
        </w:rPr>
        <w:t xml:space="preserve"> including “systemic lupus erythematosus,” “neuropsychiatric lupus,” “sarcoidosis,”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“vasculitis,” “primary </w:t>
      </w:r>
      <w:proofErr w:type="spellStart"/>
      <w:r>
        <w:rPr>
          <w:rFonts w:ascii="Times New Roman" w:hAnsi="Times New Roman" w:cs="Times New Roman"/>
          <w:kern w:val="0"/>
          <w14:ligatures w14:val="none"/>
        </w:rPr>
        <w:t>angiitis</w:t>
      </w:r>
      <w:proofErr w:type="spellEnd"/>
      <w:r>
        <w:rPr>
          <w:rFonts w:ascii="Times New Roman" w:hAnsi="Times New Roman" w:cs="Times New Roman"/>
          <w:kern w:val="0"/>
          <w14:ligatures w14:val="none"/>
        </w:rPr>
        <w:t xml:space="preserve"> of the central nervous system,” “autoimmune encephalitis,” “neurological manifestations,” and “autoimmune diseases.” Boolean operators (AND/OR) were applied to ensure comprehensive retrieval. Reference lists of included articles were also screened to identify additional relevant studies.</w:t>
      </w:r>
    </w:p>
    <w:p w14:paraId="1066DA61"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Inclusion criteria were: (1) peer-reviewed original research, reviews, or case series that specifically addressed neurological manifestations of SLE, sarcoidosis, or vasculitis; (2) articles published in English; and (3) studies providing either clinical, diagnostic, pathophysiological, or therapeutic insights. Exclusion criteria were: (1) studies focusing exclusively on non-neurological systemic manifestations, (2) conference abstracts without full-text availability, and (3) articles not published in English.</w:t>
      </w:r>
    </w:p>
    <w:p w14:paraId="54D46B91"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Two reviewers independently screened titles and abstracts for relevance. Full texts were then retrieved for potentially eligible studies, and discrepancies were resolved by consensus. The final selection was guided by relevance to the scope of the review rather than strict methodological quality assessment, in keeping with the narrative design.</w:t>
      </w:r>
    </w:p>
    <w:p w14:paraId="742F7995" w14:textId="455C1833"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selected literature was </w:t>
      </w:r>
      <w:r w:rsidR="00BA37BB" w:rsidRPr="00006C43">
        <w:rPr>
          <w:rFonts w:ascii="Times New Roman" w:hAnsi="Times New Roman" w:cs="Times New Roman"/>
          <w:kern w:val="0"/>
          <w:highlight w:val="yellow"/>
          <w14:ligatures w14:val="none"/>
        </w:rPr>
        <w:t xml:space="preserve">synthesised </w:t>
      </w:r>
      <w:r>
        <w:rPr>
          <w:rFonts w:ascii="Times New Roman" w:hAnsi="Times New Roman" w:cs="Times New Roman"/>
          <w:kern w:val="0"/>
          <w14:ligatures w14:val="none"/>
        </w:rPr>
        <w:t xml:space="preserve">thematically, with emphasis on (1) the clinical spectrum of neurological involvement in the three autoimmune diseases, (2) proposed mechanisms underlying neurological injury, (3) diagnostic challenges and emerging biomarkers, and (4) management strategies including conventional immunosuppressive agents and novel targeted therapies. To ensure representativeness, we included both seminal older studies and more recent advances. The 10 key references highlighted in this manuscript were </w:t>
      </w:r>
      <w:r w:rsidR="00BA37BB" w:rsidRPr="00006C43">
        <w:rPr>
          <w:rFonts w:ascii="Times New Roman" w:hAnsi="Times New Roman" w:cs="Times New Roman"/>
          <w:kern w:val="0"/>
          <w:highlight w:val="yellow"/>
          <w14:ligatures w14:val="none"/>
        </w:rPr>
        <w:t xml:space="preserve">prioritised </w:t>
      </w:r>
      <w:r>
        <w:rPr>
          <w:rFonts w:ascii="Times New Roman" w:hAnsi="Times New Roman" w:cs="Times New Roman"/>
          <w:kern w:val="0"/>
          <w14:ligatures w14:val="none"/>
        </w:rPr>
        <w:t>for in-depth discussion, given their contribution to defining the understanding of neurological manifestations in autoimmune diseases.</w:t>
      </w:r>
    </w:p>
    <w:p w14:paraId="5C583626" w14:textId="77777777" w:rsidR="00E83A5C" w:rsidRDefault="00F409A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mc:AlternateContent>
          <mc:Choice Requires="wps">
            <w:drawing>
              <wp:inline distT="0" distB="0" distL="0" distR="0" wp14:anchorId="7BB15CA0" wp14:editId="5E3B6C65">
                <wp:extent cx="5731510" cy="1270"/>
                <wp:effectExtent l="0" t="31750" r="0" b="36830"/>
                <wp:docPr id="103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36" filled="f" stroked="t" style="margin-left:0.0pt;margin-top:0.0pt;width:451.3pt;height:0.1pt;mso-wrap-distance-left:0.0pt;mso-wrap-distance-right:0.0pt;visibility:visible;">
                <w10:anchorlock/>
                <v:stroke joinstyle="miter"/>
                <v:fill rotate="true"/>
              </v:rect>
            </w:pict>
          </mc:Fallback>
        </mc:AlternateContent>
      </w:r>
    </w:p>
    <w:p w14:paraId="3F2234BC" w14:textId="77777777" w:rsidR="00E83A5C" w:rsidRDefault="00E83A5C">
      <w:pPr>
        <w:spacing w:after="0" w:line="240" w:lineRule="auto"/>
        <w:rPr>
          <w:rFonts w:ascii="Times New Roman" w:eastAsia="Times New Roman" w:hAnsi="Times New Roman" w:cs="Times New Roman"/>
          <w:kern w:val="0"/>
          <w14:ligatures w14:val="none"/>
        </w:rPr>
      </w:pPr>
    </w:p>
    <w:p w14:paraId="21C11217" w14:textId="77777777" w:rsidR="002A3A1A" w:rsidRDefault="002A3A1A">
      <w:pPr>
        <w:spacing w:before="100" w:beforeAutospacing="1" w:after="100" w:afterAutospacing="1" w:line="240" w:lineRule="auto"/>
        <w:rPr>
          <w:rFonts w:ascii="Times New Roman" w:hAnsi="Times New Roman" w:cs="Times New Roman"/>
          <w:b/>
          <w:bCs/>
          <w:kern w:val="0"/>
          <w14:ligatures w14:val="none"/>
        </w:rPr>
      </w:pPr>
      <w:r>
        <w:rPr>
          <w:rFonts w:ascii="Times New Roman" w:hAnsi="Times New Roman" w:cs="Times New Roman"/>
          <w:b/>
          <w:bCs/>
          <w:kern w:val="0"/>
          <w14:ligatures w14:val="none"/>
        </w:rPr>
        <w:t>Findings:</w:t>
      </w:r>
    </w:p>
    <w:p w14:paraId="2C36483F" w14:textId="56E17136"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Neurological involvement in systemic autoimmune diseases such as SLE, sarcoidosis, and primary </w:t>
      </w:r>
      <w:proofErr w:type="spellStart"/>
      <w:r>
        <w:rPr>
          <w:rFonts w:ascii="Times New Roman" w:hAnsi="Times New Roman" w:cs="Times New Roman"/>
          <w:kern w:val="0"/>
          <w14:ligatures w14:val="none"/>
        </w:rPr>
        <w:t>angiitis</w:t>
      </w:r>
      <w:proofErr w:type="spellEnd"/>
      <w:r>
        <w:rPr>
          <w:rFonts w:ascii="Times New Roman" w:hAnsi="Times New Roman" w:cs="Times New Roman"/>
          <w:kern w:val="0"/>
          <w14:ligatures w14:val="none"/>
        </w:rPr>
        <w:t xml:space="preserve"> of the central nervous system (PACNS) represents a major determinant of disease burden and long-term prognosis. The literature consistently highlights the complexity, heterogeneity, and often elusive nature of these manifestations, with a broad spectrum ranging from subtle cognitive deficits to devastating and irreversible neurological decline. Across the selected body of evidence, it becomes clear that neurological manifestations contribute significantly to morbidity, frequently drive </w:t>
      </w:r>
      <w:r w:rsidR="00031F7B" w:rsidRPr="00006C43">
        <w:rPr>
          <w:rFonts w:ascii="Times New Roman" w:hAnsi="Times New Roman" w:cs="Times New Roman"/>
          <w:kern w:val="0"/>
          <w:highlight w:val="yellow"/>
          <w14:ligatures w14:val="none"/>
        </w:rPr>
        <w:t>hospitalisation</w:t>
      </w:r>
      <w:r>
        <w:rPr>
          <w:rFonts w:ascii="Times New Roman" w:hAnsi="Times New Roman" w:cs="Times New Roman"/>
          <w:kern w:val="0"/>
          <w14:ligatures w14:val="none"/>
        </w:rPr>
        <w:t>, and complicate therapeutic decision-making in patients with these systemic diseases.</w:t>
      </w:r>
    </w:p>
    <w:p w14:paraId="397E51D5" w14:textId="7D12550A"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In the context of SLE, neurological complications are widely </w:t>
      </w:r>
      <w:r w:rsidR="00031F7B" w:rsidRPr="00006C43">
        <w:rPr>
          <w:rFonts w:ascii="Times New Roman" w:hAnsi="Times New Roman" w:cs="Times New Roman"/>
          <w:kern w:val="0"/>
          <w:highlight w:val="yellow"/>
          <w14:ligatures w14:val="none"/>
        </w:rPr>
        <w:t xml:space="preserve">recognised </w:t>
      </w:r>
      <w:r>
        <w:rPr>
          <w:rFonts w:ascii="Times New Roman" w:hAnsi="Times New Roman" w:cs="Times New Roman"/>
          <w:kern w:val="0"/>
          <w14:ligatures w14:val="none"/>
        </w:rPr>
        <w:t>as some of the most disabling extra-articular features, subsumed under the category of neuropsychiatric systemic lupus erythematosus (NPSLE). Epidemiological studies demonstrate that between 30% and 50% of patients with SLE develop neurological symptoms during the course of their illness, although reported prevalence rates vary due to differences in diagnostic criteria and study design (</w:t>
      </w:r>
      <w:proofErr w:type="spellStart"/>
      <w:r>
        <w:rPr>
          <w:rFonts w:ascii="Times New Roman" w:hAnsi="Times New Roman" w:cs="Times New Roman"/>
          <w:kern w:val="0"/>
          <w14:ligatures w14:val="none"/>
        </w:rPr>
        <w:t>Hanly</w:t>
      </w:r>
      <w:proofErr w:type="spellEnd"/>
      <w:r>
        <w:rPr>
          <w:rFonts w:ascii="Times New Roman" w:hAnsi="Times New Roman" w:cs="Times New Roman"/>
          <w:kern w:val="0"/>
          <w14:ligatures w14:val="none"/>
        </w:rPr>
        <w:t xml:space="preserve">, 2014; </w:t>
      </w:r>
      <w:r w:rsidR="00B03F4A" w:rsidRPr="00B03F4A">
        <w:rPr>
          <w:rFonts w:ascii="Times New Roman" w:hAnsi="Times New Roman" w:cs="Times New Roman"/>
          <w:kern w:val="0"/>
          <w14:ligatures w14:val="none"/>
        </w:rPr>
        <w:t>McLean</w:t>
      </w:r>
      <w:r>
        <w:rPr>
          <w:rFonts w:ascii="Times New Roman" w:hAnsi="Times New Roman" w:cs="Times New Roman"/>
          <w:kern w:val="0"/>
          <w14:ligatures w14:val="none"/>
        </w:rPr>
        <w:t xml:space="preserve">, </w:t>
      </w:r>
      <w:r w:rsidR="00B03F4A">
        <w:rPr>
          <w:rFonts w:ascii="Times New Roman" w:hAnsi="Times New Roman" w:cs="Times New Roman"/>
          <w:kern w:val="0"/>
          <w14:ligatures w14:val="none"/>
        </w:rPr>
        <w:t>1998</w:t>
      </w:r>
      <w:r>
        <w:rPr>
          <w:rFonts w:ascii="Times New Roman" w:hAnsi="Times New Roman" w:cs="Times New Roman"/>
          <w:kern w:val="0"/>
          <w14:ligatures w14:val="none"/>
        </w:rPr>
        <w:t xml:space="preserve">). These manifestations span the entire nervous system, including central, peripheral, and autonomic domains. Cognitive dysfunction, mood disorders, seizures, psychosis, and cerebrovascular events are among the most commonly reported complications (Kovacs &amp; </w:t>
      </w:r>
      <w:proofErr w:type="spellStart"/>
      <w:r>
        <w:rPr>
          <w:rFonts w:ascii="Times New Roman" w:hAnsi="Times New Roman" w:cs="Times New Roman"/>
          <w:kern w:val="0"/>
          <w14:ligatures w14:val="none"/>
        </w:rPr>
        <w:t>Czirják</w:t>
      </w:r>
      <w:proofErr w:type="spellEnd"/>
      <w:r>
        <w:rPr>
          <w:rFonts w:ascii="Times New Roman" w:hAnsi="Times New Roman" w:cs="Times New Roman"/>
          <w:kern w:val="0"/>
          <w14:ligatures w14:val="none"/>
        </w:rPr>
        <w:t>, 2005). Seizures, in particular, are a well-documented feature of NPSLE and may occur early in the disease course, often as an expression of immune-mediated cortical injury</w:t>
      </w:r>
      <w:r w:rsidR="00B03F4A">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Psychosis, though less common, remains one of the most distinctive features, often reflecting antibody-mediated neuronal dysfunction or microvascular pathology. Importantly, neuroimaging studies have expanded </w:t>
      </w:r>
      <w:r w:rsidR="00031F7B" w:rsidRPr="00006C43">
        <w:rPr>
          <w:rFonts w:ascii="Times New Roman" w:hAnsi="Times New Roman" w:cs="Times New Roman"/>
          <w:kern w:val="0"/>
          <w:highlight w:val="yellow"/>
          <w14:ligatures w14:val="none"/>
        </w:rPr>
        <w:t xml:space="preserve">the </w:t>
      </w:r>
      <w:r>
        <w:rPr>
          <w:rFonts w:ascii="Times New Roman" w:hAnsi="Times New Roman" w:cs="Times New Roman"/>
          <w:kern w:val="0"/>
          <w14:ligatures w14:val="none"/>
        </w:rPr>
        <w:t>understanding of NPSLE by revealing both structural and functional abnormalities. Magnetic resonance imaging (MRI), for instance, has identified white matter hyperintensities, cerebral atrophy, and perfusion abnormalities, underscoring the heterogeneous mechanisms underlying central nervous system involvement (</w:t>
      </w:r>
      <w:proofErr w:type="spellStart"/>
      <w:r>
        <w:rPr>
          <w:rFonts w:ascii="Times New Roman" w:hAnsi="Times New Roman" w:cs="Times New Roman"/>
          <w:kern w:val="0"/>
          <w14:ligatures w14:val="none"/>
        </w:rPr>
        <w:t>Luyendijk</w:t>
      </w:r>
      <w:proofErr w:type="spellEnd"/>
      <w:r>
        <w:rPr>
          <w:rFonts w:ascii="Times New Roman" w:hAnsi="Times New Roman" w:cs="Times New Roman"/>
          <w:kern w:val="0"/>
          <w14:ligatures w14:val="none"/>
        </w:rPr>
        <w:t xml:space="preserve"> et al., 2011). Yet, despite these advances, </w:t>
      </w:r>
      <w:r w:rsidR="00031F7B" w:rsidRPr="00006C43">
        <w:rPr>
          <w:rFonts w:ascii="Times New Roman" w:hAnsi="Times New Roman" w:cs="Times New Roman"/>
          <w:kern w:val="0"/>
          <w:highlight w:val="yellow"/>
          <w14:ligatures w14:val="none"/>
        </w:rPr>
        <w:t xml:space="preserve">the </w:t>
      </w:r>
      <w:r>
        <w:rPr>
          <w:rFonts w:ascii="Times New Roman" w:hAnsi="Times New Roman" w:cs="Times New Roman"/>
          <w:kern w:val="0"/>
          <w14:ligatures w14:val="none"/>
        </w:rPr>
        <w:t>correlation between imaging findings and clinical symptoms remains inconsistent, complicating both diagnosis and disease monitoring.</w:t>
      </w:r>
    </w:p>
    <w:p w14:paraId="3E163404" w14:textId="5F441CB0"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pathophysiology of NPSLE is multifactorial, involving autoantibody-mediated injury, cytokine dysregulation, endothelial dysfunction, and microvascular damage. Antiphospholipid antibodies, for instance, contribute to thrombotic complications including ischemic stroke, while anti-neuronal and anti-ribosomal P antibodies are implicated in seizures, cognitive impairment, and psychiatric manifestations (</w:t>
      </w:r>
      <w:r w:rsidR="00B03F4A" w:rsidRPr="00B03F4A">
        <w:rPr>
          <w:rFonts w:ascii="Times New Roman" w:hAnsi="Times New Roman" w:cs="Times New Roman"/>
          <w:kern w:val="0"/>
          <w14:ligatures w14:val="none"/>
        </w:rPr>
        <w:t>McLean</w:t>
      </w:r>
      <w:r>
        <w:rPr>
          <w:rFonts w:ascii="Times New Roman" w:hAnsi="Times New Roman" w:cs="Times New Roman"/>
          <w:kern w:val="0"/>
          <w14:ligatures w14:val="none"/>
        </w:rPr>
        <w:t xml:space="preserve">, </w:t>
      </w:r>
      <w:r w:rsidR="00B03F4A">
        <w:rPr>
          <w:rFonts w:ascii="Times New Roman" w:hAnsi="Times New Roman" w:cs="Times New Roman"/>
          <w:kern w:val="0"/>
          <w14:ligatures w14:val="none"/>
        </w:rPr>
        <w:t>1998</w:t>
      </w:r>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Hanly</w:t>
      </w:r>
      <w:proofErr w:type="spellEnd"/>
      <w:r>
        <w:rPr>
          <w:rFonts w:ascii="Times New Roman" w:hAnsi="Times New Roman" w:cs="Times New Roman"/>
          <w:kern w:val="0"/>
          <w14:ligatures w14:val="none"/>
        </w:rPr>
        <w:t xml:space="preserve">, 2014). Cerebrospinal fluid abnormalities, although nonspecific, may reveal inflammatory markers that support the diagnosis in certain </w:t>
      </w:r>
      <w:proofErr w:type="gramStart"/>
      <w:r>
        <w:rPr>
          <w:rFonts w:ascii="Times New Roman" w:hAnsi="Times New Roman" w:cs="Times New Roman"/>
          <w:kern w:val="0"/>
          <w14:ligatures w14:val="none"/>
        </w:rPr>
        <w:t>cases .</w:t>
      </w:r>
      <w:proofErr w:type="gramEnd"/>
      <w:r>
        <w:rPr>
          <w:rFonts w:ascii="Times New Roman" w:hAnsi="Times New Roman" w:cs="Times New Roman"/>
          <w:kern w:val="0"/>
          <w14:ligatures w14:val="none"/>
        </w:rPr>
        <w:t xml:space="preserve"> The clinical challenge lies in differentiating neuropsychiatric lupus manifestations from primary neurological disorders, medication-related side effects, or infections, which are particularly relevant in immunosuppressed patients. This diagnostic complexity underscores the importance of adopting </w:t>
      </w:r>
      <w:r w:rsidR="00031F7B" w:rsidRPr="00006C43">
        <w:rPr>
          <w:rFonts w:ascii="Times New Roman" w:hAnsi="Times New Roman" w:cs="Times New Roman"/>
          <w:kern w:val="0"/>
          <w:highlight w:val="yellow"/>
          <w14:ligatures w14:val="none"/>
        </w:rPr>
        <w:t>standardised</w:t>
      </w:r>
      <w:r w:rsidR="00031F7B">
        <w:rPr>
          <w:rFonts w:ascii="Times New Roman" w:hAnsi="Times New Roman" w:cs="Times New Roman"/>
          <w:kern w:val="0"/>
          <w14:ligatures w14:val="none"/>
        </w:rPr>
        <w:t xml:space="preserve"> </w:t>
      </w:r>
      <w:r>
        <w:rPr>
          <w:rFonts w:ascii="Times New Roman" w:hAnsi="Times New Roman" w:cs="Times New Roman"/>
          <w:kern w:val="0"/>
          <w14:ligatures w14:val="none"/>
        </w:rPr>
        <w:t>criteria and advanced neuroimaging modalities to guide accurate recognition. Despite these difficulties, prompt diagnosis remains critical, as early intervention with corticosteroids and immunosuppressants may reverse neurological deficits in a substantial proportion of patients</w:t>
      </w:r>
      <w:r w:rsidR="00B03F4A">
        <w:rPr>
          <w:rFonts w:ascii="Times New Roman" w:hAnsi="Times New Roman" w:cs="Times New Roman"/>
          <w:kern w:val="0"/>
          <w14:ligatures w14:val="none"/>
        </w:rPr>
        <w:t>.</w:t>
      </w:r>
    </w:p>
    <w:p w14:paraId="74D65CE9" w14:textId="4FCC7664"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Parallel to SLE, sarcoidosis represents another systemic autoimmune condition with significant neurological implications.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although less frequent, is a clinically important manifestation that occurs in approximately 5% to 15% of patients with systemic </w:t>
      </w:r>
      <w:r>
        <w:rPr>
          <w:rFonts w:ascii="Times New Roman" w:hAnsi="Times New Roman" w:cs="Times New Roman"/>
          <w:kern w:val="0"/>
          <w14:ligatures w14:val="none"/>
        </w:rPr>
        <w:lastRenderedPageBreak/>
        <w:t>sarcoidosis (Joseph &amp; Scolding, 2007). The neurological spectrum is broad, encompassing cranial neuropathies, meningeal involvement, hypothalamic-pituitary axis dysfunction, and spinal cord disease (Ferriby et al., 2001; Joseph &amp; Scolding, 2009). Cranial nerve palsies, particularly involving the facial nerve, are among the most frequent presentations, while optic neuropathy may lead to permanent visual impairment if not promptly treated</w:t>
      </w:r>
      <w:r w:rsidR="00B03F4A">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Meningeal involvement can mimic chronic meningitis, presenting with headaches, cranial neuropathies, and cerebrospinal fluid pleocytosis, whereas spinal cord involvement may manifest as progressive myelopathy, often mistaken for multiple sclerosis (Joseph &amp; Scolding, 2007). In long-term follow-up studies, relapses and chronic progression are common, highlighting the need for sustained immunosuppression to achieve disease control (Ferriby et al., 2001). The clinical heterogeneity of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mirrors its pathological basis, which is the formation of noncaseating granulomas within neural tissue. Imaging studies, particularly MRI with contrast, demonstrate meningeal enhancement, parenchymal masses, and spinal cord lesions, although these findings are nonspecific and often require biopsy for definitive diagnosis</w:t>
      </w:r>
      <w:r w:rsidR="00B03F4A">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This invasive requirement underscores the diagnostic burden faced by clinicians managing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w:t>
      </w:r>
    </w:p>
    <w:p w14:paraId="5EB74038" w14:textId="7C760973"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course of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is often unpredictable, with both acute presentations and chronic relapsing disease observed across different cohorts. In the largest case series to date, Joseph and Scolding (2009) reported on 30 newly diagnosed patients with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noting that relapses occurred in nearly two-thirds of cases, often necessitating prolonged corticosteroid use. Despite treatment, residual neurological deficits remained common, particularly in those with spinal cord or optic nerve involvement. Ferriby et al. (2001), in a longitudinal follow-up study, similarly documented poor long-term outcomes in a significant subset of patients, highlighting the inadequacy of current therapies to achieve sustained neurological remission. Corticosteroids remain the cornerstone of therapy, but their long-term toxicity underscores the need for steroid-sparing immunosuppressants such as methotrexate, azathioprine, and infliximab. Nonetheless, evidence for these agents is limited to case reports and small series, </w:t>
      </w:r>
      <w:r w:rsidR="00031F7B" w:rsidRPr="00006C43">
        <w:rPr>
          <w:rFonts w:ascii="Times New Roman" w:hAnsi="Times New Roman" w:cs="Times New Roman"/>
          <w:kern w:val="0"/>
          <w:highlight w:val="yellow"/>
          <w14:ligatures w14:val="none"/>
        </w:rPr>
        <w:t>emphasising</w:t>
      </w:r>
      <w:r w:rsidR="00031F7B">
        <w:rPr>
          <w:rFonts w:ascii="Times New Roman" w:hAnsi="Times New Roman" w:cs="Times New Roman"/>
          <w:kern w:val="0"/>
          <w14:ligatures w14:val="none"/>
        </w:rPr>
        <w:t xml:space="preserve"> </w:t>
      </w:r>
      <w:r>
        <w:rPr>
          <w:rFonts w:ascii="Times New Roman" w:hAnsi="Times New Roman" w:cs="Times New Roman"/>
          <w:kern w:val="0"/>
          <w14:ligatures w14:val="none"/>
        </w:rPr>
        <w:t>the urgent need for larger, controlled trials to inform evidence-based practice.</w:t>
      </w:r>
    </w:p>
    <w:p w14:paraId="37277BA3" w14:textId="575574FD"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Primary </w:t>
      </w:r>
      <w:proofErr w:type="spellStart"/>
      <w:r>
        <w:rPr>
          <w:rFonts w:ascii="Times New Roman" w:hAnsi="Times New Roman" w:cs="Times New Roman"/>
          <w:kern w:val="0"/>
          <w14:ligatures w14:val="none"/>
        </w:rPr>
        <w:t>angiitis</w:t>
      </w:r>
      <w:proofErr w:type="spellEnd"/>
      <w:r>
        <w:rPr>
          <w:rFonts w:ascii="Times New Roman" w:hAnsi="Times New Roman" w:cs="Times New Roman"/>
          <w:kern w:val="0"/>
          <w14:ligatures w14:val="none"/>
        </w:rPr>
        <w:t xml:space="preserve"> of the central nervous system occupies a unique position within the spectrum of autoimmune neurological disease, being a rare but severe disorder </w:t>
      </w:r>
      <w:r w:rsidR="00031F7B" w:rsidRPr="00006C43">
        <w:rPr>
          <w:rFonts w:ascii="Times New Roman" w:hAnsi="Times New Roman" w:cs="Times New Roman"/>
          <w:kern w:val="0"/>
          <w:highlight w:val="yellow"/>
          <w14:ligatures w14:val="none"/>
        </w:rPr>
        <w:t>characterised</w:t>
      </w:r>
      <w:r w:rsidR="00031F7B">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by idiopathic inflammation of cerebral vessels. Its rarity has hindered large-scale studies, but reviews and observational data provide valuable insights. Kumar and Bhatia (2010) describe PACNS as a disease primarily affecting young and middle-aged adults, with clinical manifestations dominated by headaches, recurrent ischemic strokes, cognitive decline, and seizures. Unlike systemic lupus or sarcoidosis, PACNS is typically confined to the central nervous system, lacking systemic features that might otherwise guide early suspicion. This restricted distribution complicates diagnosis, as the condition must be differentiated from reversible cerebral vasoconstriction syndrome, systemic </w:t>
      </w:r>
      <w:proofErr w:type="spellStart"/>
      <w:r>
        <w:rPr>
          <w:rFonts w:ascii="Times New Roman" w:hAnsi="Times New Roman" w:cs="Times New Roman"/>
          <w:kern w:val="0"/>
          <w14:ligatures w14:val="none"/>
        </w:rPr>
        <w:t>vasculitides</w:t>
      </w:r>
      <w:proofErr w:type="spellEnd"/>
      <w:r>
        <w:rPr>
          <w:rFonts w:ascii="Times New Roman" w:hAnsi="Times New Roman" w:cs="Times New Roman"/>
          <w:kern w:val="0"/>
          <w14:ligatures w14:val="none"/>
        </w:rPr>
        <w:t xml:space="preserve"> with CNS involvement, and infectious vasculopathies. The diagnosis rests upon a combination of angiographic abnormalities, such as segmental narrowing and beading of cerebral vessels, and histopathological confirmation of vascular inflammation, although biopsy yields may be limited by the patchy distribution of lesions (Kumar &amp; Bhatia, 2010). The scarcity of reliable </w:t>
      </w:r>
      <w:proofErr w:type="spellStart"/>
      <w:r>
        <w:rPr>
          <w:rFonts w:ascii="Times New Roman" w:hAnsi="Times New Roman" w:cs="Times New Roman"/>
          <w:kern w:val="0"/>
          <w14:ligatures w14:val="none"/>
        </w:rPr>
        <w:t>noninvasive</w:t>
      </w:r>
      <w:proofErr w:type="spellEnd"/>
      <w:r>
        <w:rPr>
          <w:rFonts w:ascii="Times New Roman" w:hAnsi="Times New Roman" w:cs="Times New Roman"/>
          <w:kern w:val="0"/>
          <w14:ligatures w14:val="none"/>
        </w:rPr>
        <w:t xml:space="preserve"> biomarkers further contributes to diagnostic delay, often resulting in irreversible neurological damage before treatment is initiated.</w:t>
      </w:r>
    </w:p>
    <w:p w14:paraId="00BEE726" w14:textId="3E75D250"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Treatment of PACNS relies heavily on high-dose corticosteroids, often in combination with cyclophosphamide, to induce remission. However, relapse rates remain high and therapeutic </w:t>
      </w:r>
      <w:r>
        <w:rPr>
          <w:rFonts w:ascii="Times New Roman" w:hAnsi="Times New Roman" w:cs="Times New Roman"/>
          <w:kern w:val="0"/>
          <w14:ligatures w14:val="none"/>
        </w:rPr>
        <w:lastRenderedPageBreak/>
        <w:t xml:space="preserve">toxicity is considerable, necessitating exploration of alternative immunosuppressive strategies. Kumar and Bhatia (2010) </w:t>
      </w:r>
      <w:r w:rsidR="00031F7B" w:rsidRPr="00006C43">
        <w:rPr>
          <w:rFonts w:ascii="Times New Roman" w:hAnsi="Times New Roman" w:cs="Times New Roman"/>
          <w:kern w:val="0"/>
          <w:highlight w:val="yellow"/>
          <w14:ligatures w14:val="none"/>
        </w:rPr>
        <w:t xml:space="preserve">emphasise </w:t>
      </w:r>
      <w:r>
        <w:rPr>
          <w:rFonts w:ascii="Times New Roman" w:hAnsi="Times New Roman" w:cs="Times New Roman"/>
          <w:kern w:val="0"/>
          <w14:ligatures w14:val="none"/>
        </w:rPr>
        <w:t xml:space="preserve">the need for long-term follow-up, as many patients experience recurrent neurological events even after apparent initial remission. The poor prognosis in untreated cases underscores the imperative of early recognition and aggressive management, although evidence to guide treatment duration and optimal immunosuppressive regimens remains limited. The rarity of PACNS precludes </w:t>
      </w:r>
      <w:r w:rsidR="00031F7B" w:rsidRPr="00006C43">
        <w:rPr>
          <w:rFonts w:ascii="Times New Roman" w:hAnsi="Times New Roman" w:cs="Times New Roman"/>
          <w:kern w:val="0"/>
          <w:highlight w:val="yellow"/>
          <w14:ligatures w14:val="none"/>
        </w:rPr>
        <w:t xml:space="preserve">randomised </w:t>
      </w:r>
      <w:r>
        <w:rPr>
          <w:rFonts w:ascii="Times New Roman" w:hAnsi="Times New Roman" w:cs="Times New Roman"/>
          <w:kern w:val="0"/>
          <w14:ligatures w14:val="none"/>
        </w:rPr>
        <w:t>controlled trials, and much of the available knowledge is derived from case reports and small observational studies, leaving considerable uncertainty in clinical practice.</w:t>
      </w:r>
    </w:p>
    <w:p w14:paraId="36B6427F"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Taken together, the results of this synthesis reveal that neurological manifestations across lupus, sarcoidosis, and PACNS share several unifying themes. First, each condition demonstrates a striking heterogeneity of clinical presentation, reflecting diverse pathogenic mechanisms including autoantibody-mediated neuronal injury, granulomatous infiltration, and vascular inflammation. Second, diagnostic challenges are profound across all three diseases, as symptoms often mimic more common neurological disorders, and definitive diagnostic tools are limited. While neuroimaging and cerebrospinal fluid analysis provide supportive evidence, biopsy often remains the gold standard in sarcoidosis and vasculitis, whereas lupus requires exclusion of alternative explanations. Third, treatment strategies remain suboptimal, relying heavily on corticosteroids with significant long-term toxicity. Although immunosuppressants and biologics offer promise, robust evidence from large trials is lacking, leaving clinicians to extrapolate from small series and clinical experience. Fourth, outcomes remain variable and often unsatisfactory, with many patients experiencing relapses, progression, or residual deficits despite aggressive treatment.</w:t>
      </w:r>
    </w:p>
    <w:p w14:paraId="0921C3A1" w14:textId="52D9D3F6"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findings also illustrate how advancements in imaging and immunology have refined, but not resolved, the challenges of managing these diseases. For example, MRI has revealed characteristic abnormalities in NPSLE and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but these findings lack specificity and cannot reliably distinguish active inflammation from chronic damage (</w:t>
      </w:r>
      <w:proofErr w:type="spellStart"/>
      <w:r>
        <w:rPr>
          <w:rFonts w:ascii="Times New Roman" w:hAnsi="Times New Roman" w:cs="Times New Roman"/>
          <w:kern w:val="0"/>
          <w14:ligatures w14:val="none"/>
        </w:rPr>
        <w:t>Luyendijk</w:t>
      </w:r>
      <w:proofErr w:type="spellEnd"/>
      <w:r>
        <w:rPr>
          <w:rFonts w:ascii="Times New Roman" w:hAnsi="Times New Roman" w:cs="Times New Roman"/>
          <w:kern w:val="0"/>
          <w14:ligatures w14:val="none"/>
        </w:rPr>
        <w:t xml:space="preserve"> et al., 2011). Similarly, autoantibody profiling has expanded understanding of lupus-related neurological injury but remains insufficiently sensitive or specific for clinical decision-making (</w:t>
      </w:r>
      <w:r w:rsidR="00B03F4A" w:rsidRPr="00B03F4A">
        <w:rPr>
          <w:rFonts w:ascii="Times New Roman" w:hAnsi="Times New Roman" w:cs="Times New Roman"/>
          <w:kern w:val="0"/>
          <w14:ligatures w14:val="none"/>
        </w:rPr>
        <w:t>McLean, 1998</w:t>
      </w:r>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Hanly</w:t>
      </w:r>
      <w:proofErr w:type="spellEnd"/>
      <w:r>
        <w:rPr>
          <w:rFonts w:ascii="Times New Roman" w:hAnsi="Times New Roman" w:cs="Times New Roman"/>
          <w:kern w:val="0"/>
          <w14:ligatures w14:val="none"/>
        </w:rPr>
        <w:t xml:space="preserve">, 2014). In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the absence of disease-specific serum or CSF markers perpetuates reliance on invasive biopsy (Joseph &amp; Scolding, 2007). In PACNS, the lack of biomarkers or </w:t>
      </w:r>
      <w:r w:rsidR="00031F7B" w:rsidRPr="00006C43">
        <w:rPr>
          <w:rFonts w:ascii="Times New Roman" w:hAnsi="Times New Roman" w:cs="Times New Roman"/>
          <w:kern w:val="0"/>
          <w:highlight w:val="yellow"/>
          <w14:ligatures w14:val="none"/>
        </w:rPr>
        <w:t>standardised</w:t>
      </w:r>
      <w:r w:rsidR="00031F7B">
        <w:rPr>
          <w:rFonts w:ascii="Times New Roman" w:hAnsi="Times New Roman" w:cs="Times New Roman"/>
          <w:kern w:val="0"/>
          <w14:ligatures w14:val="none"/>
        </w:rPr>
        <w:t xml:space="preserve"> </w:t>
      </w:r>
      <w:r>
        <w:rPr>
          <w:rFonts w:ascii="Times New Roman" w:hAnsi="Times New Roman" w:cs="Times New Roman"/>
          <w:kern w:val="0"/>
          <w14:ligatures w14:val="none"/>
        </w:rPr>
        <w:t>imaging criteria continues to delay recognition and treatment (Kumar &amp; Bhatia, 2010). These gaps underscore the pressing need for translational research to identify reliable diagnostic markers and therapeutic targets.</w:t>
      </w:r>
    </w:p>
    <w:p w14:paraId="6F5AACFC" w14:textId="57AD4DC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In summary, the literature demonstrates that neurological involvement in systemic autoimmune diseases is common, diverse, and often disabling. In SLE, neuropsychiatric manifestations affect a substantial proportion of patients and contribute significantly to morbidity. In sarcoidosis,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occurs less frequently but carries a high risk of relapse and permanent disability, particularly when the spinal cord or optic nerve is involved. In PACNS, although rare, the disease is devastating, with high morbidity and mortality in untreated cases. Across all three conditions, diagnostic challenges and therapeutic limitations persist, underscoring the need for </w:t>
      </w:r>
      <w:r w:rsidR="00031F7B" w:rsidRPr="00006C43">
        <w:rPr>
          <w:rFonts w:ascii="Times New Roman" w:hAnsi="Times New Roman" w:cs="Times New Roman"/>
          <w:kern w:val="0"/>
          <w:highlight w:val="yellow"/>
          <w14:ligatures w14:val="none"/>
        </w:rPr>
        <w:t>standardised</w:t>
      </w:r>
      <w:r w:rsidR="00031F7B">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diagnostic frameworks, </w:t>
      </w:r>
      <w:proofErr w:type="spellStart"/>
      <w:r>
        <w:rPr>
          <w:rFonts w:ascii="Times New Roman" w:hAnsi="Times New Roman" w:cs="Times New Roman"/>
          <w:kern w:val="0"/>
          <w14:ligatures w14:val="none"/>
        </w:rPr>
        <w:t>multicenter</w:t>
      </w:r>
      <w:proofErr w:type="spellEnd"/>
      <w:r>
        <w:rPr>
          <w:rFonts w:ascii="Times New Roman" w:hAnsi="Times New Roman" w:cs="Times New Roman"/>
          <w:kern w:val="0"/>
          <w14:ligatures w14:val="none"/>
        </w:rPr>
        <w:t xml:space="preserve"> collaborations, and the development of targeted therapies with improved safety and efficacy. The evidence base, though growing, remains fragmented, leaving clinicians reliant on expert consensus and extrapolation. Nonetheless, the collective body of research provides a foundation for future advances, with the ultimate goal of improving neurological outcomes in patients with these complex autoimmune diseases.</w:t>
      </w:r>
    </w:p>
    <w:p w14:paraId="04AB33EA" w14:textId="77777777" w:rsidR="00E83A5C" w:rsidRDefault="00F409A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lastRenderedPageBreak/>
        <mc:AlternateContent>
          <mc:Choice Requires="wps">
            <w:drawing>
              <wp:inline distT="0" distB="0" distL="0" distR="0" wp14:anchorId="28BA4BB7" wp14:editId="0DF769F9">
                <wp:extent cx="5731510" cy="1270"/>
                <wp:effectExtent l="0" t="31750" r="0" b="36830"/>
                <wp:docPr id="10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40" filled="f" stroked="t" style="margin-left:0.0pt;margin-top:0.0pt;width:451.3pt;height:0.1pt;mso-wrap-distance-left:0.0pt;mso-wrap-distance-right:0.0pt;visibility:visible;">
                <w10:anchorlock/>
                <v:stroke joinstyle="miter"/>
                <v:fill rotate="true"/>
              </v:rect>
            </w:pict>
          </mc:Fallback>
        </mc:AlternateContent>
      </w:r>
    </w:p>
    <w:p w14:paraId="36F34EEE" w14:textId="77777777" w:rsidR="00E83A5C" w:rsidRDefault="00E83A5C">
      <w:pPr>
        <w:spacing w:after="0" w:line="240" w:lineRule="auto"/>
        <w:rPr>
          <w:rFonts w:ascii="Times New Roman" w:eastAsia="Times New Roman" w:hAnsi="Times New Roman" w:cs="Times New Roman"/>
          <w:kern w:val="0"/>
          <w14:ligatures w14:val="none"/>
        </w:rPr>
      </w:pPr>
    </w:p>
    <w:p w14:paraId="2F27DFC5"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Discussion</w:t>
      </w:r>
    </w:p>
    <w:p w14:paraId="27C06435" w14:textId="2889E375"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Neurological involvement in systemic autoimmune diseases represents one of the most challenging aspects of modern neuroimmunology, both in terms of diagnosis and management. SLE, sarcoidosis, and primary or secondary </w:t>
      </w:r>
      <w:proofErr w:type="spellStart"/>
      <w:r>
        <w:rPr>
          <w:rFonts w:ascii="Times New Roman" w:hAnsi="Times New Roman" w:cs="Times New Roman"/>
          <w:kern w:val="0"/>
          <w14:ligatures w14:val="none"/>
        </w:rPr>
        <w:t>vasculitides</w:t>
      </w:r>
      <w:proofErr w:type="spellEnd"/>
      <w:r>
        <w:rPr>
          <w:rFonts w:ascii="Times New Roman" w:hAnsi="Times New Roman" w:cs="Times New Roman"/>
          <w:kern w:val="0"/>
          <w14:ligatures w14:val="none"/>
        </w:rPr>
        <w:t xml:space="preserve"> all exemplify the complex interplay between systemic autoimmunity and the nervous system. While individually distinct, these disorders share overlapping pathogenic pathways, heterogeneous clinical features, and a common tendency to complicate patient outcomes through chronic disability, diagnostic uncertainty, and therapeutic limitations. The evidence </w:t>
      </w:r>
      <w:r w:rsidR="00031F7B" w:rsidRPr="00006C43">
        <w:rPr>
          <w:rFonts w:ascii="Times New Roman" w:hAnsi="Times New Roman" w:cs="Times New Roman"/>
          <w:kern w:val="0"/>
          <w:highlight w:val="yellow"/>
          <w14:ligatures w14:val="none"/>
        </w:rPr>
        <w:t xml:space="preserve">synthesised </w:t>
      </w:r>
      <w:r>
        <w:rPr>
          <w:rFonts w:ascii="Times New Roman" w:hAnsi="Times New Roman" w:cs="Times New Roman"/>
          <w:kern w:val="0"/>
          <w14:ligatures w14:val="none"/>
        </w:rPr>
        <w:t>from existing literature underscores both the advances made and the considerable challenges that remain in improving patient care.</w:t>
      </w:r>
    </w:p>
    <w:p w14:paraId="1AD0FE5A" w14:textId="113A1BA1"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In SLE, neurological complications collectively referred to as neuropsychiatric SLE (NPSLE) have been </w:t>
      </w:r>
      <w:r w:rsidR="00031F7B" w:rsidRPr="00006C43">
        <w:rPr>
          <w:rFonts w:ascii="Times New Roman" w:hAnsi="Times New Roman" w:cs="Times New Roman"/>
          <w:kern w:val="0"/>
          <w:highlight w:val="yellow"/>
          <w14:ligatures w14:val="none"/>
        </w:rPr>
        <w:t xml:space="preserve">recognised </w:t>
      </w:r>
      <w:r>
        <w:rPr>
          <w:rFonts w:ascii="Times New Roman" w:hAnsi="Times New Roman" w:cs="Times New Roman"/>
          <w:kern w:val="0"/>
          <w14:ligatures w14:val="none"/>
        </w:rPr>
        <w:t>for decades, but their definition and pathophysiology remain elusive. Epidemiological studies highlight that NPSLE affects between one-third and one-half of patients at some point during the disease course, with an extraordinarily diverse range of clinical presentations (</w:t>
      </w:r>
      <w:proofErr w:type="spellStart"/>
      <w:r>
        <w:rPr>
          <w:rFonts w:ascii="Times New Roman" w:hAnsi="Times New Roman" w:cs="Times New Roman"/>
          <w:kern w:val="0"/>
          <w14:ligatures w14:val="none"/>
        </w:rPr>
        <w:t>Sibbitt</w:t>
      </w:r>
      <w:proofErr w:type="spellEnd"/>
      <w:r>
        <w:rPr>
          <w:rFonts w:ascii="Times New Roman" w:hAnsi="Times New Roman" w:cs="Times New Roman"/>
          <w:kern w:val="0"/>
          <w14:ligatures w14:val="none"/>
        </w:rPr>
        <w:t xml:space="preserve"> et al., 2002). The manifestations span cognitive dysfunction, seizures, mood disorders, psychosis, cerebrovascular events, and peripheral neuropathies, each of which may arise through different pathogenic mechanisms. One central debate concerns the extent to which these manifestations reflect primary immune-mediated injury versus secondary consequences of systemic inflammation, vascular comorbidity, or treatment toxicity (</w:t>
      </w:r>
      <w:proofErr w:type="spellStart"/>
      <w:r w:rsidR="00DA7E1F" w:rsidRPr="00DA7E1F">
        <w:rPr>
          <w:rFonts w:ascii="Times New Roman" w:hAnsi="Times New Roman" w:cs="Times New Roman"/>
          <w:kern w:val="0"/>
          <w14:ligatures w14:val="none"/>
        </w:rPr>
        <w:t>Gotkine</w:t>
      </w:r>
      <w:proofErr w:type="spellEnd"/>
      <w:r>
        <w:rPr>
          <w:rFonts w:ascii="Times New Roman" w:hAnsi="Times New Roman" w:cs="Times New Roman"/>
          <w:kern w:val="0"/>
          <w14:ligatures w14:val="none"/>
        </w:rPr>
        <w:t xml:space="preserve"> &amp; </w:t>
      </w:r>
      <w:proofErr w:type="spellStart"/>
      <w:r w:rsidR="00DA7E1F" w:rsidRPr="00DA7E1F">
        <w:rPr>
          <w:rFonts w:ascii="Times New Roman" w:hAnsi="Times New Roman" w:cs="Times New Roman"/>
          <w:kern w:val="0"/>
          <w14:ligatures w14:val="none"/>
        </w:rPr>
        <w:t>Vaknin</w:t>
      </w:r>
      <w:proofErr w:type="spellEnd"/>
      <w:r>
        <w:rPr>
          <w:rFonts w:ascii="Times New Roman" w:hAnsi="Times New Roman" w:cs="Times New Roman"/>
          <w:kern w:val="0"/>
          <w14:ligatures w14:val="none"/>
        </w:rPr>
        <w:t>, 2012). The difficulty of differentiating NPSLE from mimics such as infections or medication-induced symptoms continues to challenge clinicians, underscoring the need for more specific biomarkers.</w:t>
      </w:r>
    </w:p>
    <w:p w14:paraId="5EBA85E8" w14:textId="0DB21BAA"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Pathophysiological insights have nevertheless advanced considerably. Autoantibodies such as anti-ribosomal P and anti-NMDA receptor antibodies have been implicated in psychiatric and cognitive manifestations, while antiphospholipid antibodies contribute to thrombotic cerebrovascular complications (</w:t>
      </w:r>
      <w:proofErr w:type="spellStart"/>
      <w:r w:rsidR="00DA7E1F" w:rsidRPr="00DA7E1F">
        <w:rPr>
          <w:rFonts w:ascii="Times New Roman" w:hAnsi="Times New Roman" w:cs="Times New Roman"/>
          <w:kern w:val="0"/>
          <w14:ligatures w14:val="none"/>
        </w:rPr>
        <w:t>Jeltsch</w:t>
      </w:r>
      <w:proofErr w:type="spellEnd"/>
      <w:r>
        <w:rPr>
          <w:rFonts w:ascii="Times New Roman" w:hAnsi="Times New Roman" w:cs="Times New Roman"/>
          <w:kern w:val="0"/>
          <w14:ligatures w14:val="none"/>
        </w:rPr>
        <w:t xml:space="preserve"> &amp; </w:t>
      </w:r>
      <w:r w:rsidR="00DA7E1F" w:rsidRPr="00DA7E1F">
        <w:rPr>
          <w:rFonts w:ascii="Times New Roman" w:hAnsi="Times New Roman" w:cs="Times New Roman"/>
          <w:kern w:val="0"/>
          <w14:ligatures w14:val="none"/>
        </w:rPr>
        <w:t>Muller</w:t>
      </w:r>
      <w:r>
        <w:rPr>
          <w:rFonts w:ascii="Times New Roman" w:hAnsi="Times New Roman" w:cs="Times New Roman"/>
          <w:kern w:val="0"/>
          <w14:ligatures w14:val="none"/>
        </w:rPr>
        <w:t>, 20</w:t>
      </w:r>
      <w:r w:rsidR="00DA7E1F">
        <w:rPr>
          <w:rFonts w:ascii="Times New Roman" w:hAnsi="Times New Roman" w:cs="Times New Roman"/>
          <w:kern w:val="0"/>
          <w14:ligatures w14:val="none"/>
        </w:rPr>
        <w:t>14</w:t>
      </w:r>
      <w:r>
        <w:rPr>
          <w:rFonts w:ascii="Times New Roman" w:hAnsi="Times New Roman" w:cs="Times New Roman"/>
          <w:kern w:val="0"/>
          <w14:ligatures w14:val="none"/>
        </w:rPr>
        <w:t>). These mechanisms highlight the dual contributions of direct neuronal injury and vascular pathology, often operating in parallel. However, the absence of a consistent biomarker applicable across the full spectrum of NPSLE has hampered clinical translation of these findings (</w:t>
      </w:r>
      <w:proofErr w:type="spellStart"/>
      <w:r w:rsidR="00DA7E1F" w:rsidRPr="00DA7E1F">
        <w:rPr>
          <w:rFonts w:ascii="Times New Roman" w:hAnsi="Times New Roman" w:cs="Times New Roman"/>
          <w:kern w:val="0"/>
          <w14:ligatures w14:val="none"/>
        </w:rPr>
        <w:t>Muscal</w:t>
      </w:r>
      <w:proofErr w:type="spellEnd"/>
      <w:r w:rsidR="00DA7E1F" w:rsidRPr="00DA7E1F">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&amp; </w:t>
      </w:r>
      <w:r w:rsidR="00DA7E1F" w:rsidRPr="00DA7E1F">
        <w:rPr>
          <w:rFonts w:ascii="Times New Roman" w:hAnsi="Times New Roman" w:cs="Times New Roman"/>
          <w:kern w:val="0"/>
          <w14:ligatures w14:val="none"/>
        </w:rPr>
        <w:t>Brey</w:t>
      </w:r>
      <w:r>
        <w:rPr>
          <w:rFonts w:ascii="Times New Roman" w:hAnsi="Times New Roman" w:cs="Times New Roman"/>
          <w:kern w:val="0"/>
          <w14:ligatures w14:val="none"/>
        </w:rPr>
        <w:t>, 201</w:t>
      </w:r>
      <w:r w:rsidR="00DA7E1F">
        <w:rPr>
          <w:rFonts w:ascii="Times New Roman" w:hAnsi="Times New Roman" w:cs="Times New Roman"/>
          <w:kern w:val="0"/>
          <w14:ligatures w14:val="none"/>
        </w:rPr>
        <w:t>0</w:t>
      </w:r>
      <w:r>
        <w:rPr>
          <w:rFonts w:ascii="Times New Roman" w:hAnsi="Times New Roman" w:cs="Times New Roman"/>
          <w:kern w:val="0"/>
          <w14:ligatures w14:val="none"/>
        </w:rPr>
        <w:t>). Imaging modalities such as MRI and functional neuroimaging have provided additional insights, with white matter lesions, cerebral atrophy, and perfusion abnormalities frequently observed, but these findings remain nonspecific and poorly correlated with clinical symptoms (</w:t>
      </w:r>
      <w:proofErr w:type="spellStart"/>
      <w:r w:rsidR="00DA7E1F" w:rsidRPr="00DA7E1F">
        <w:rPr>
          <w:rFonts w:ascii="Times New Roman" w:hAnsi="Times New Roman" w:cs="Times New Roman"/>
          <w:kern w:val="0"/>
          <w14:ligatures w14:val="none"/>
        </w:rPr>
        <w:t>Gotkine</w:t>
      </w:r>
      <w:proofErr w:type="spellEnd"/>
      <w:r>
        <w:rPr>
          <w:rFonts w:ascii="Times New Roman" w:hAnsi="Times New Roman" w:cs="Times New Roman"/>
          <w:kern w:val="0"/>
          <w14:ligatures w14:val="none"/>
        </w:rPr>
        <w:t xml:space="preserve"> &amp; </w:t>
      </w:r>
      <w:proofErr w:type="spellStart"/>
      <w:r w:rsidR="00DA7E1F" w:rsidRPr="00DA7E1F">
        <w:rPr>
          <w:rFonts w:ascii="Times New Roman" w:hAnsi="Times New Roman" w:cs="Times New Roman"/>
          <w:kern w:val="0"/>
          <w14:ligatures w14:val="none"/>
        </w:rPr>
        <w:t>Vaknin</w:t>
      </w:r>
      <w:proofErr w:type="spellEnd"/>
      <w:r>
        <w:rPr>
          <w:rFonts w:ascii="Times New Roman" w:hAnsi="Times New Roman" w:cs="Times New Roman"/>
          <w:kern w:val="0"/>
          <w14:ligatures w14:val="none"/>
        </w:rPr>
        <w:t>, 2012). Thus, while advances in immunology and neuroimaging have refined the conceptual framework of NPSLE, practical diagnostic utility remains limited.</w:t>
      </w:r>
    </w:p>
    <w:p w14:paraId="34AFEC80" w14:textId="170EF18A"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therapeutic landscape for NPSLE reflects similar complexity. High-dose corticosteroids and cytotoxic agents such as cyclophosphamide have long been mainstays of treatment, with variable success in reversing acute manifestations (</w:t>
      </w:r>
      <w:proofErr w:type="spellStart"/>
      <w:r w:rsidR="00DA7E1F" w:rsidRPr="00DA7E1F">
        <w:rPr>
          <w:rFonts w:ascii="Times New Roman" w:hAnsi="Times New Roman" w:cs="Times New Roman"/>
          <w:kern w:val="0"/>
          <w14:ligatures w14:val="none"/>
        </w:rPr>
        <w:t>Muscal</w:t>
      </w:r>
      <w:proofErr w:type="spellEnd"/>
      <w:r w:rsidR="00DA7E1F" w:rsidRPr="00DA7E1F">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&amp; </w:t>
      </w:r>
      <w:r w:rsidR="00DA7E1F" w:rsidRPr="00DA7E1F">
        <w:rPr>
          <w:rFonts w:ascii="Times New Roman" w:hAnsi="Times New Roman" w:cs="Times New Roman"/>
          <w:kern w:val="0"/>
          <w14:ligatures w14:val="none"/>
        </w:rPr>
        <w:t>Brey</w:t>
      </w:r>
      <w:r>
        <w:rPr>
          <w:rFonts w:ascii="Times New Roman" w:hAnsi="Times New Roman" w:cs="Times New Roman"/>
          <w:kern w:val="0"/>
          <w14:ligatures w14:val="none"/>
        </w:rPr>
        <w:t>, 201</w:t>
      </w:r>
      <w:r w:rsidR="00DA7E1F">
        <w:rPr>
          <w:rFonts w:ascii="Times New Roman" w:hAnsi="Times New Roman" w:cs="Times New Roman"/>
          <w:kern w:val="0"/>
          <w14:ligatures w14:val="none"/>
        </w:rPr>
        <w:t>0</w:t>
      </w:r>
      <w:r>
        <w:rPr>
          <w:rFonts w:ascii="Times New Roman" w:hAnsi="Times New Roman" w:cs="Times New Roman"/>
          <w:kern w:val="0"/>
          <w14:ligatures w14:val="none"/>
        </w:rPr>
        <w:t xml:space="preserve">). Yet treatment decisions are complicated by the heterogeneity of presentations and by the risks of immunosuppression in patients prone to infection. More targeted therapies, such as rituximab, have shown promise in refractory cases, but evidence is largely anecdotal or derived from small series (Stone et al., 2010). The challenge remains in determining which patients are likely to benefit from aggressive immunosuppression versus those in whom conservative management may suffice. Given the high burden of cognitive and psychiatric morbidity </w:t>
      </w:r>
      <w:r>
        <w:rPr>
          <w:rFonts w:ascii="Times New Roman" w:hAnsi="Times New Roman" w:cs="Times New Roman"/>
          <w:kern w:val="0"/>
          <w14:ligatures w14:val="none"/>
        </w:rPr>
        <w:lastRenderedPageBreak/>
        <w:t xml:space="preserve">among survivors, attention to rehabilitation and neuropsychological support must also be </w:t>
      </w:r>
      <w:r w:rsidR="00031F7B" w:rsidRPr="00006C43">
        <w:rPr>
          <w:rFonts w:ascii="Times New Roman" w:hAnsi="Times New Roman" w:cs="Times New Roman"/>
          <w:kern w:val="0"/>
          <w:highlight w:val="yellow"/>
          <w14:ligatures w14:val="none"/>
        </w:rPr>
        <w:t>emphasised</w:t>
      </w:r>
      <w:r>
        <w:rPr>
          <w:rFonts w:ascii="Times New Roman" w:hAnsi="Times New Roman" w:cs="Times New Roman"/>
          <w:kern w:val="0"/>
          <w14:ligatures w14:val="none"/>
        </w:rPr>
        <w:t>, though these aspects remain underexplored in the literature.</w:t>
      </w:r>
    </w:p>
    <w:p w14:paraId="5C10AE75" w14:textId="77777777" w:rsidR="00E83A5C" w:rsidRDefault="00F409AA">
      <w:pPr>
        <w:spacing w:before="100" w:beforeAutospacing="1" w:after="100" w:afterAutospacing="1" w:line="240" w:lineRule="auto"/>
        <w:rPr>
          <w:rFonts w:ascii="Times New Roman" w:hAnsi="Times New Roman" w:cs="Times New Roman"/>
          <w:kern w:val="0"/>
          <w14:ligatures w14:val="none"/>
        </w:rPr>
      </w:pP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presents a different but equally challenging paradigm. Although only a minority of patients with systemic sarcoidosis develop neurological involvement, the consequences are often severe, with high rates of chronic disability and relapse (</w:t>
      </w:r>
      <w:proofErr w:type="spellStart"/>
      <w:r>
        <w:rPr>
          <w:rFonts w:ascii="Times New Roman" w:hAnsi="Times New Roman" w:cs="Times New Roman"/>
          <w:kern w:val="0"/>
          <w14:ligatures w14:val="none"/>
        </w:rPr>
        <w:t>Pawate</w:t>
      </w:r>
      <w:proofErr w:type="spellEnd"/>
      <w:r>
        <w:rPr>
          <w:rFonts w:ascii="Times New Roman" w:hAnsi="Times New Roman" w:cs="Times New Roman"/>
          <w:kern w:val="0"/>
          <w14:ligatures w14:val="none"/>
        </w:rPr>
        <w:t xml:space="preserve"> et al., 2009; Scolding et al., 2010). The clinical spectrum encompasses cranial neuropathies, meningeal disease, hypothalamic-pituitary dysfunction, myelopathy, and parenchymal brain lesions. Cranial nerve palsies, particularly of the facial nerve, remain the most frequent presenting feature, but optic neuropathy and spinal cord involvement are associated with worse outcomes (</w:t>
      </w:r>
      <w:proofErr w:type="spellStart"/>
      <w:r>
        <w:rPr>
          <w:rFonts w:ascii="Times New Roman" w:hAnsi="Times New Roman" w:cs="Times New Roman"/>
          <w:kern w:val="0"/>
          <w14:ligatures w14:val="none"/>
        </w:rPr>
        <w:t>Zajicek</w:t>
      </w:r>
      <w:proofErr w:type="spellEnd"/>
      <w:r>
        <w:rPr>
          <w:rFonts w:ascii="Times New Roman" w:hAnsi="Times New Roman" w:cs="Times New Roman"/>
          <w:kern w:val="0"/>
          <w14:ligatures w14:val="none"/>
        </w:rPr>
        <w:t xml:space="preserve"> et al., 1999). The protean nature of these manifestations often leads to diagnostic delays, as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can mimic infections, multiple sclerosis, or neoplastic processes.</w:t>
      </w:r>
    </w:p>
    <w:p w14:paraId="0701B50B" w14:textId="43BBE3D2"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Diagnostic challenges in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are profound. Imaging with MRI typically demonstrates meningeal enhancement, parenchymal granulomatous lesions, or spinal cord signal abnormalities, but these findings are not pathognomonic (</w:t>
      </w:r>
      <w:proofErr w:type="spellStart"/>
      <w:r w:rsidR="00DA7E1F" w:rsidRPr="00DA7E1F">
        <w:rPr>
          <w:rFonts w:ascii="Times New Roman" w:hAnsi="Times New Roman" w:cs="Times New Roman"/>
          <w:kern w:val="0"/>
          <w14:ligatures w14:val="none"/>
        </w:rPr>
        <w:t>Barreras</w:t>
      </w:r>
      <w:proofErr w:type="spellEnd"/>
      <w:r>
        <w:rPr>
          <w:rFonts w:ascii="Times New Roman" w:hAnsi="Times New Roman" w:cs="Times New Roman"/>
          <w:kern w:val="0"/>
          <w14:ligatures w14:val="none"/>
        </w:rPr>
        <w:t xml:space="preserve"> &amp; </w:t>
      </w:r>
      <w:r w:rsidR="00DA7E1F" w:rsidRPr="00DA7E1F">
        <w:rPr>
          <w:rFonts w:ascii="Times New Roman" w:hAnsi="Times New Roman" w:cs="Times New Roman"/>
          <w:kern w:val="0"/>
          <w14:ligatures w14:val="none"/>
        </w:rPr>
        <w:t>Stern</w:t>
      </w:r>
      <w:r>
        <w:rPr>
          <w:rFonts w:ascii="Times New Roman" w:hAnsi="Times New Roman" w:cs="Times New Roman"/>
          <w:kern w:val="0"/>
          <w14:ligatures w14:val="none"/>
        </w:rPr>
        <w:t>, 2</w:t>
      </w:r>
      <w:r w:rsidR="00DA7E1F">
        <w:rPr>
          <w:rFonts w:ascii="Times New Roman" w:hAnsi="Times New Roman" w:cs="Times New Roman"/>
          <w:kern w:val="0"/>
          <w14:ligatures w14:val="none"/>
        </w:rPr>
        <w:t>022</w:t>
      </w:r>
      <w:r>
        <w:rPr>
          <w:rFonts w:ascii="Times New Roman" w:hAnsi="Times New Roman" w:cs="Times New Roman"/>
          <w:kern w:val="0"/>
          <w14:ligatures w14:val="none"/>
        </w:rPr>
        <w:t xml:space="preserve">). Cerebrospinal fluid studies often reveal lymphocytic pleocytosis and elevated protein but lack specificity, while serum biomarkers such as angiotensin-converting enzyme levels are of limited diagnostic value (Scolding et al., 2010). Consequently, biopsy remains the gold standard, with demonstration of noncaseating granulomas providing definitive confirmation. Yet the invasiveness of neural biopsy and the patchy distribution of lesions often preclude histological diagnosis, leaving clinicians reliant on </w:t>
      </w:r>
      <w:proofErr w:type="spellStart"/>
      <w:r>
        <w:rPr>
          <w:rFonts w:ascii="Times New Roman" w:hAnsi="Times New Roman" w:cs="Times New Roman"/>
          <w:kern w:val="0"/>
          <w14:ligatures w14:val="none"/>
        </w:rPr>
        <w:t>clinicoradiological</w:t>
      </w:r>
      <w:proofErr w:type="spellEnd"/>
      <w:r>
        <w:rPr>
          <w:rFonts w:ascii="Times New Roman" w:hAnsi="Times New Roman" w:cs="Times New Roman"/>
          <w:kern w:val="0"/>
          <w14:ligatures w14:val="none"/>
        </w:rPr>
        <w:t xml:space="preserve"> criteria and exclusion of alternative causes (</w:t>
      </w:r>
      <w:proofErr w:type="spellStart"/>
      <w:r>
        <w:rPr>
          <w:rFonts w:ascii="Times New Roman" w:hAnsi="Times New Roman" w:cs="Times New Roman"/>
          <w:kern w:val="0"/>
          <w14:ligatures w14:val="none"/>
        </w:rPr>
        <w:t>Zajicek</w:t>
      </w:r>
      <w:proofErr w:type="spellEnd"/>
      <w:r>
        <w:rPr>
          <w:rFonts w:ascii="Times New Roman" w:hAnsi="Times New Roman" w:cs="Times New Roman"/>
          <w:kern w:val="0"/>
          <w14:ligatures w14:val="none"/>
        </w:rPr>
        <w:t xml:space="preserve"> et al., 1999). The persistence of this diagnostic dilemma </w:t>
      </w:r>
      <w:r w:rsidR="00031F7B" w:rsidRPr="00006C43">
        <w:rPr>
          <w:rFonts w:ascii="Times New Roman" w:hAnsi="Times New Roman" w:cs="Times New Roman"/>
          <w:kern w:val="0"/>
          <w:highlight w:val="yellow"/>
          <w14:ligatures w14:val="none"/>
        </w:rPr>
        <w:t>emphasises</w:t>
      </w:r>
      <w:r w:rsidR="00031F7B">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the need for new </w:t>
      </w:r>
      <w:proofErr w:type="spellStart"/>
      <w:r>
        <w:rPr>
          <w:rFonts w:ascii="Times New Roman" w:hAnsi="Times New Roman" w:cs="Times New Roman"/>
          <w:kern w:val="0"/>
          <w14:ligatures w14:val="none"/>
        </w:rPr>
        <w:t>noninvasive</w:t>
      </w:r>
      <w:proofErr w:type="spellEnd"/>
      <w:r>
        <w:rPr>
          <w:rFonts w:ascii="Times New Roman" w:hAnsi="Times New Roman" w:cs="Times New Roman"/>
          <w:kern w:val="0"/>
          <w14:ligatures w14:val="none"/>
        </w:rPr>
        <w:t xml:space="preserve"> biomarkers capable of distinguishing active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from mimics.</w:t>
      </w:r>
    </w:p>
    <w:p w14:paraId="678B281B" w14:textId="1BB97BF1"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Therapeutically, corticosteroids remain the cornerstone of management, often producing rapid symptomatic improvement but failing to prevent relapses in a substantial subset of patients (</w:t>
      </w:r>
      <w:proofErr w:type="spellStart"/>
      <w:r>
        <w:rPr>
          <w:rFonts w:ascii="Times New Roman" w:hAnsi="Times New Roman" w:cs="Times New Roman"/>
          <w:kern w:val="0"/>
          <w14:ligatures w14:val="none"/>
        </w:rPr>
        <w:t>Pawate</w:t>
      </w:r>
      <w:proofErr w:type="spellEnd"/>
      <w:r>
        <w:rPr>
          <w:rFonts w:ascii="Times New Roman" w:hAnsi="Times New Roman" w:cs="Times New Roman"/>
          <w:kern w:val="0"/>
          <w14:ligatures w14:val="none"/>
        </w:rPr>
        <w:t xml:space="preserve"> et al., 2009). Long-term corticosteroid use is further limited by cumulative toxicity, necessitating the use of steroid-sparing agents such as methotrexate, azathioprine, or infliximab. Evidence for these agents, however, remains largely anecdotal, with few controlled studies available (Scolding et al., 2010). The high relapse rate and poor long-term outcomes reported in longitudinal cohorts illustrate the inadequacy of current strategies and the urgent need for </w:t>
      </w:r>
      <w:r w:rsidR="00031F7B" w:rsidRPr="00006C43">
        <w:rPr>
          <w:rFonts w:ascii="Times New Roman" w:hAnsi="Times New Roman" w:cs="Times New Roman"/>
          <w:kern w:val="0"/>
          <w:highlight w:val="yellow"/>
          <w14:ligatures w14:val="none"/>
        </w:rPr>
        <w:t xml:space="preserve">randomised </w:t>
      </w:r>
      <w:r>
        <w:rPr>
          <w:rFonts w:ascii="Times New Roman" w:hAnsi="Times New Roman" w:cs="Times New Roman"/>
          <w:kern w:val="0"/>
          <w14:ligatures w14:val="none"/>
        </w:rPr>
        <w:t>controlled trials to establish optimal treatment protocols (</w:t>
      </w:r>
      <w:proofErr w:type="spellStart"/>
      <w:r>
        <w:rPr>
          <w:rFonts w:ascii="Times New Roman" w:hAnsi="Times New Roman" w:cs="Times New Roman"/>
          <w:kern w:val="0"/>
          <w14:ligatures w14:val="none"/>
        </w:rPr>
        <w:t>Pawate</w:t>
      </w:r>
      <w:proofErr w:type="spellEnd"/>
      <w:r>
        <w:rPr>
          <w:rFonts w:ascii="Times New Roman" w:hAnsi="Times New Roman" w:cs="Times New Roman"/>
          <w:kern w:val="0"/>
          <w14:ligatures w14:val="none"/>
        </w:rPr>
        <w:t xml:space="preserve"> et al., 2009). Moreover, the variable natural history of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ranging from monophasic self-limited disease to chronic progressive disability, complicates therapeutic decision-making and patient </w:t>
      </w:r>
      <w:r w:rsidR="00031F7B" w:rsidRPr="00006C43">
        <w:rPr>
          <w:rFonts w:ascii="Times New Roman" w:hAnsi="Times New Roman" w:cs="Times New Roman"/>
          <w:kern w:val="0"/>
          <w:highlight w:val="yellow"/>
          <w14:ligatures w14:val="none"/>
        </w:rPr>
        <w:t>counselling</w:t>
      </w:r>
      <w:r>
        <w:rPr>
          <w:rFonts w:ascii="Times New Roman" w:hAnsi="Times New Roman" w:cs="Times New Roman"/>
          <w:kern w:val="0"/>
          <w14:ligatures w14:val="none"/>
        </w:rPr>
        <w:t>.</w:t>
      </w:r>
    </w:p>
    <w:p w14:paraId="608E8E17"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Primary central nervous system vasculitis (PACNS) exemplifies yet another distinctive mechanism of autoimmune neurological injury. Unlike lupus or sarcoidosis, PACNS is typically confined to the nervous system, with inflammation of small- and medium-sized cerebral vessels producing ischemia, infarction, and progressive neurological decline (</w:t>
      </w:r>
      <w:proofErr w:type="spellStart"/>
      <w:r>
        <w:rPr>
          <w:rFonts w:ascii="Times New Roman" w:hAnsi="Times New Roman" w:cs="Times New Roman"/>
          <w:kern w:val="0"/>
          <w14:ligatures w14:val="none"/>
        </w:rPr>
        <w:t>Salvarani</w:t>
      </w:r>
      <w:proofErr w:type="spellEnd"/>
      <w:r>
        <w:rPr>
          <w:rFonts w:ascii="Times New Roman" w:hAnsi="Times New Roman" w:cs="Times New Roman"/>
          <w:kern w:val="0"/>
          <w14:ligatures w14:val="none"/>
        </w:rPr>
        <w:t xml:space="preserve"> et al., 2012). Clinical manifestations are nonspecific, most commonly including headache, cognitive decline, seizures, and recurrent strokes. This </w:t>
      </w:r>
      <w:proofErr w:type="spellStart"/>
      <w:r>
        <w:rPr>
          <w:rFonts w:ascii="Times New Roman" w:hAnsi="Times New Roman" w:cs="Times New Roman"/>
          <w:kern w:val="0"/>
          <w14:ligatures w14:val="none"/>
        </w:rPr>
        <w:t>nonspecificity</w:t>
      </w:r>
      <w:proofErr w:type="spellEnd"/>
      <w:r>
        <w:rPr>
          <w:rFonts w:ascii="Times New Roman" w:hAnsi="Times New Roman" w:cs="Times New Roman"/>
          <w:kern w:val="0"/>
          <w14:ligatures w14:val="none"/>
        </w:rPr>
        <w:t>, combined with the rarity of the condition, often leads to diagnostic delay or misclassification as reversible cerebral vasoconstriction syndrome or systemic vasculitis with CNS involvement.</w:t>
      </w:r>
    </w:p>
    <w:p w14:paraId="57EDF2FA"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Diagnosis of PACNS is fraught with difficulty. Conventional angiography may demonstrate segmental narrowing, beading, or occlusions, but these findings are neither sensitive nor </w:t>
      </w:r>
      <w:r>
        <w:rPr>
          <w:rFonts w:ascii="Times New Roman" w:hAnsi="Times New Roman" w:cs="Times New Roman"/>
          <w:kern w:val="0"/>
          <w14:ligatures w14:val="none"/>
        </w:rPr>
        <w:lastRenderedPageBreak/>
        <w:t>specific, as similar patterns may occur in noninflammatory vasculopathies (</w:t>
      </w:r>
      <w:proofErr w:type="spellStart"/>
      <w:r>
        <w:rPr>
          <w:rFonts w:ascii="Times New Roman" w:hAnsi="Times New Roman" w:cs="Times New Roman"/>
          <w:kern w:val="0"/>
          <w14:ligatures w14:val="none"/>
        </w:rPr>
        <w:t>Salvarani</w:t>
      </w:r>
      <w:proofErr w:type="spellEnd"/>
      <w:r>
        <w:rPr>
          <w:rFonts w:ascii="Times New Roman" w:hAnsi="Times New Roman" w:cs="Times New Roman"/>
          <w:kern w:val="0"/>
          <w14:ligatures w14:val="none"/>
        </w:rPr>
        <w:t xml:space="preserve"> et al., 2012). Brain biopsy remains the definitive diagnostic tool, revealing transmural inflammation and vessel wall necrosis, yet its invasive nature and low sensitivity due to the patchy distribution of lesions limit widespread use. As with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the absence of reliable </w:t>
      </w:r>
      <w:proofErr w:type="spellStart"/>
      <w:r>
        <w:rPr>
          <w:rFonts w:ascii="Times New Roman" w:hAnsi="Times New Roman" w:cs="Times New Roman"/>
          <w:kern w:val="0"/>
          <w14:ligatures w14:val="none"/>
        </w:rPr>
        <w:t>noninvasive</w:t>
      </w:r>
      <w:proofErr w:type="spellEnd"/>
      <w:r>
        <w:rPr>
          <w:rFonts w:ascii="Times New Roman" w:hAnsi="Times New Roman" w:cs="Times New Roman"/>
          <w:kern w:val="0"/>
          <w14:ligatures w14:val="none"/>
        </w:rPr>
        <w:t xml:space="preserve"> biomarkers continues to represent a major unmet need. Clinicians are thus left with a challenging balance between the risks of empiric immunosuppression and the consequences of delayed treatment in a potentially devastating disease.</w:t>
      </w:r>
    </w:p>
    <w:p w14:paraId="5E8F4CDE" w14:textId="3B3DEE23"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Therapeutically, PACNS shares much with systemic </w:t>
      </w:r>
      <w:proofErr w:type="spellStart"/>
      <w:r>
        <w:rPr>
          <w:rFonts w:ascii="Times New Roman" w:hAnsi="Times New Roman" w:cs="Times New Roman"/>
          <w:kern w:val="0"/>
          <w14:ligatures w14:val="none"/>
        </w:rPr>
        <w:t>vasculitides</w:t>
      </w:r>
      <w:proofErr w:type="spellEnd"/>
      <w:r>
        <w:rPr>
          <w:rFonts w:ascii="Times New Roman" w:hAnsi="Times New Roman" w:cs="Times New Roman"/>
          <w:kern w:val="0"/>
          <w14:ligatures w14:val="none"/>
        </w:rPr>
        <w:t>, with high-dose corticosteroids and cyclophosphamide forming the backbone of induction regimens (</w:t>
      </w:r>
      <w:proofErr w:type="spellStart"/>
      <w:r>
        <w:rPr>
          <w:rFonts w:ascii="Times New Roman" w:hAnsi="Times New Roman" w:cs="Times New Roman"/>
          <w:kern w:val="0"/>
          <w14:ligatures w14:val="none"/>
        </w:rPr>
        <w:t>Salvarani</w:t>
      </w:r>
      <w:proofErr w:type="spellEnd"/>
      <w:r>
        <w:rPr>
          <w:rFonts w:ascii="Times New Roman" w:hAnsi="Times New Roman" w:cs="Times New Roman"/>
          <w:kern w:val="0"/>
          <w14:ligatures w14:val="none"/>
        </w:rPr>
        <w:t xml:space="preserve"> et al., 2012). The role of biologic therapies remains less clearly defined, but extrapolation from systemic </w:t>
      </w:r>
      <w:proofErr w:type="spellStart"/>
      <w:r w:rsidR="00031F7B" w:rsidRPr="00006C43">
        <w:rPr>
          <w:rFonts w:ascii="Times New Roman" w:hAnsi="Times New Roman" w:cs="Times New Roman"/>
          <w:kern w:val="0"/>
          <w:highlight w:val="yellow"/>
          <w14:ligatures w14:val="none"/>
        </w:rPr>
        <w:t>vasculitides</w:t>
      </w:r>
      <w:proofErr w:type="spellEnd"/>
      <w:r w:rsidR="00031F7B" w:rsidRPr="00006C43">
        <w:rPr>
          <w:rFonts w:ascii="Times New Roman" w:hAnsi="Times New Roman" w:cs="Times New Roman"/>
          <w:kern w:val="0"/>
          <w:highlight w:val="yellow"/>
          <w14:ligatures w14:val="none"/>
        </w:rPr>
        <w:t xml:space="preserve"> </w:t>
      </w:r>
      <w:r>
        <w:rPr>
          <w:rFonts w:ascii="Times New Roman" w:hAnsi="Times New Roman" w:cs="Times New Roman"/>
          <w:kern w:val="0"/>
          <w14:ligatures w14:val="none"/>
        </w:rPr>
        <w:t xml:space="preserve">has encouraged the use of agents such as rituximab, particularly in ANCA-associated </w:t>
      </w:r>
      <w:proofErr w:type="spellStart"/>
      <w:r w:rsidR="00031F7B" w:rsidRPr="00006C43">
        <w:rPr>
          <w:rFonts w:ascii="Times New Roman" w:hAnsi="Times New Roman" w:cs="Times New Roman"/>
          <w:kern w:val="0"/>
          <w:highlight w:val="yellow"/>
          <w14:ligatures w14:val="none"/>
        </w:rPr>
        <w:t>vasculitides</w:t>
      </w:r>
      <w:proofErr w:type="spellEnd"/>
      <w:r w:rsidR="00031F7B">
        <w:rPr>
          <w:rFonts w:ascii="Times New Roman" w:hAnsi="Times New Roman" w:cs="Times New Roman"/>
          <w:kern w:val="0"/>
          <w14:ligatures w14:val="none"/>
        </w:rPr>
        <w:t>,</w:t>
      </w:r>
      <w:r>
        <w:rPr>
          <w:rFonts w:ascii="Times New Roman" w:hAnsi="Times New Roman" w:cs="Times New Roman"/>
          <w:kern w:val="0"/>
          <w14:ligatures w14:val="none"/>
        </w:rPr>
        <w:t xml:space="preserve"> where </w:t>
      </w:r>
      <w:r w:rsidR="00031F7B" w:rsidRPr="00006C43">
        <w:rPr>
          <w:rFonts w:ascii="Times New Roman" w:hAnsi="Times New Roman" w:cs="Times New Roman"/>
          <w:kern w:val="0"/>
          <w:highlight w:val="yellow"/>
          <w14:ligatures w14:val="none"/>
        </w:rPr>
        <w:t xml:space="preserve">randomised </w:t>
      </w:r>
      <w:r>
        <w:rPr>
          <w:rFonts w:ascii="Times New Roman" w:hAnsi="Times New Roman" w:cs="Times New Roman"/>
          <w:kern w:val="0"/>
          <w14:ligatures w14:val="none"/>
        </w:rPr>
        <w:t>trials have demonstrated equivalence to cyclophosphamide (Stone et al., 2010). Whether such findings can be directly applied to PACNS remains uncertain, given the unique pathobiology and lack of controlled data. Long-term outcomes remain guarded, with high relapse rates and frequent residual disability despite aggressive therapy (</w:t>
      </w:r>
      <w:proofErr w:type="spellStart"/>
      <w:r>
        <w:rPr>
          <w:rFonts w:ascii="Times New Roman" w:hAnsi="Times New Roman" w:cs="Times New Roman"/>
          <w:kern w:val="0"/>
          <w14:ligatures w14:val="none"/>
        </w:rPr>
        <w:t>Salvarani</w:t>
      </w:r>
      <w:proofErr w:type="spellEnd"/>
      <w:r>
        <w:rPr>
          <w:rFonts w:ascii="Times New Roman" w:hAnsi="Times New Roman" w:cs="Times New Roman"/>
          <w:kern w:val="0"/>
          <w14:ligatures w14:val="none"/>
        </w:rPr>
        <w:t xml:space="preserve"> et al., 2012). These realities highlight both the progress made and the persistent therapeutic gap in managing CNS-restricted vasculitis.</w:t>
      </w:r>
    </w:p>
    <w:p w14:paraId="3A84B7A4" w14:textId="51E58B55"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Taken together, the synthesis of evidence across lupus, sarcoidosis, and vasculitis reveals striking thematic parallels. First, all three disorders illustrate the profound heterogeneity of autoimmune neurological disease, with clinical presentations ranging from mild cognitive changes to life-threatening cerebral infarction. Second, diagnostic uncertainty remains a unifying challenge, with reliance on imperfect tools such as neuroimaging, CSF analysis, or invasive biopsy, each with significant limitations. Third, while corticosteroids and traditional immunosuppressants remain the mainstay of treatment, the absence of robust trial data has left clinicians dependent on extrapolation, expert opinion, and </w:t>
      </w:r>
      <w:r w:rsidR="00031F7B" w:rsidRPr="00006C43">
        <w:rPr>
          <w:rFonts w:ascii="Times New Roman" w:hAnsi="Times New Roman" w:cs="Times New Roman"/>
          <w:kern w:val="0"/>
          <w:highlight w:val="yellow"/>
          <w14:ligatures w14:val="none"/>
        </w:rPr>
        <w:t>individualised</w:t>
      </w:r>
      <w:r w:rsidR="00031F7B">
        <w:rPr>
          <w:rFonts w:ascii="Times New Roman" w:hAnsi="Times New Roman" w:cs="Times New Roman"/>
          <w:kern w:val="0"/>
          <w14:ligatures w14:val="none"/>
        </w:rPr>
        <w:t xml:space="preserve"> </w:t>
      </w:r>
      <w:r>
        <w:rPr>
          <w:rFonts w:ascii="Times New Roman" w:hAnsi="Times New Roman" w:cs="Times New Roman"/>
          <w:kern w:val="0"/>
          <w14:ligatures w14:val="none"/>
        </w:rPr>
        <w:t>approaches. Fourth, outcomes remain variable, with many patients experiencing relapses or permanent deficits despite aggressive treatment.</w:t>
      </w:r>
    </w:p>
    <w:p w14:paraId="1085E400" w14:textId="6A33DB71"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These challenges point directly to future priorities in the field. There is an urgent need for validated biomarkers that can distinguish active autoimmune neurological disease from mimics, predict response to therapy, and monitor disease activity. Advances in molecular immunology, particularly the identification of disease-specific autoantibodies and cytokine signatures, offer potential avenues for progress (</w:t>
      </w:r>
      <w:proofErr w:type="spellStart"/>
      <w:r w:rsidR="00DA7E1F" w:rsidRPr="00DA7E1F">
        <w:rPr>
          <w:rFonts w:ascii="Times New Roman" w:hAnsi="Times New Roman" w:cs="Times New Roman"/>
          <w:kern w:val="0"/>
          <w14:ligatures w14:val="none"/>
        </w:rPr>
        <w:t>Jeltsch</w:t>
      </w:r>
      <w:proofErr w:type="spellEnd"/>
      <w:r w:rsidR="00DA7E1F" w:rsidRPr="00DA7E1F">
        <w:rPr>
          <w:rFonts w:ascii="Times New Roman" w:hAnsi="Times New Roman" w:cs="Times New Roman"/>
          <w:kern w:val="0"/>
          <w14:ligatures w14:val="none"/>
        </w:rPr>
        <w:t xml:space="preserve"> &amp; Muller, 2014</w:t>
      </w:r>
      <w:r>
        <w:rPr>
          <w:rFonts w:ascii="Times New Roman" w:hAnsi="Times New Roman" w:cs="Times New Roman"/>
          <w:kern w:val="0"/>
          <w14:ligatures w14:val="none"/>
        </w:rPr>
        <w:t>). Similarly, developments in imaging technology, such as advanced MRI techniques and positron emission tomography, may improve diagnostic accuracy and allow better stratification of patients (</w:t>
      </w:r>
      <w:proofErr w:type="spellStart"/>
      <w:r w:rsidR="00DA7E1F" w:rsidRPr="00DA7E1F">
        <w:rPr>
          <w:rFonts w:ascii="Times New Roman" w:hAnsi="Times New Roman" w:cs="Times New Roman"/>
          <w:kern w:val="0"/>
          <w14:ligatures w14:val="none"/>
        </w:rPr>
        <w:t>Barreras</w:t>
      </w:r>
      <w:proofErr w:type="spellEnd"/>
      <w:r w:rsidR="00DA7E1F" w:rsidRPr="00DA7E1F">
        <w:rPr>
          <w:rFonts w:ascii="Times New Roman" w:hAnsi="Times New Roman" w:cs="Times New Roman"/>
          <w:kern w:val="0"/>
          <w14:ligatures w14:val="none"/>
        </w:rPr>
        <w:t xml:space="preserve"> &amp; Stern, 2022</w:t>
      </w:r>
      <w:r>
        <w:rPr>
          <w:rFonts w:ascii="Times New Roman" w:hAnsi="Times New Roman" w:cs="Times New Roman"/>
          <w:kern w:val="0"/>
          <w14:ligatures w14:val="none"/>
        </w:rPr>
        <w:t xml:space="preserve">). In parallel, therapeutic innovation must move beyond corticosteroids and cytotoxic agents toward targeted biologics with improved efficacy and safety profiles. The success of rituximab in ANCA-associated vasculitis (Stone et al., 2010) suggests that similar approaches could be fruitful in NPSLE,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or PACNS, though controlled trials are essential.</w:t>
      </w:r>
    </w:p>
    <w:p w14:paraId="7B888A2B"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Equally important are considerations of long-term management, including the neurocognitive and psychiatric sequelae that frequently persist even after inflammatory activity subsides. Cognitive rehabilitation, psychiatric support, and multidisciplinary care are critical components of comprehensive management but remain underrepresented in both clinical practice and research. Moreover, the psychological burden of chronic disability in relatively young patients with these disorders cannot be overstated and demands greater attention from healthcare systems.</w:t>
      </w:r>
    </w:p>
    <w:p w14:paraId="4029A056" w14:textId="77777777" w:rsidR="00E83A5C" w:rsidRDefault="00E83A5C">
      <w:pPr>
        <w:spacing w:before="100" w:beforeAutospacing="1" w:after="100" w:afterAutospacing="1" w:line="240" w:lineRule="auto"/>
        <w:rPr>
          <w:rFonts w:ascii="Times New Roman" w:hAnsi="Times New Roman" w:cs="Times New Roman"/>
          <w:kern w:val="0"/>
          <w:lang w:val="en-US"/>
          <w14:ligatures w14:val="none"/>
        </w:rPr>
      </w:pPr>
    </w:p>
    <w:p w14:paraId="17F8E1E1" w14:textId="77777777" w:rsidR="00E83A5C" w:rsidRDefault="00F409AA">
      <w:pPr>
        <w:spacing w:before="100" w:beforeAutospacing="1" w:after="100" w:afterAutospacing="1" w:line="240" w:lineRule="auto"/>
        <w:rPr>
          <w:rFonts w:ascii="Times New Roman" w:hAnsi="Times New Roman" w:cs="Times New Roman"/>
          <w:b/>
          <w:bCs/>
          <w:kern w:val="0"/>
          <w14:ligatures w14:val="none"/>
        </w:rPr>
      </w:pPr>
      <w:r>
        <w:rPr>
          <w:rFonts w:ascii="Times New Roman" w:hAnsi="Times New Roman" w:cs="Times New Roman"/>
          <w:b/>
          <w:bCs/>
          <w:kern w:val="0"/>
          <w:lang w:val="en-US"/>
          <w14:ligatures w14:val="none"/>
        </w:rPr>
        <w:t xml:space="preserve">Conclusion </w:t>
      </w:r>
    </w:p>
    <w:p w14:paraId="41FE3806" w14:textId="60407BCE"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In conclusion, neurological manifestations of systemic autoimmune diseases such as lupus, sarcoidosis, and vasculitis represent a domain of high clinical importance, significant morbidity, and persistent uncertainty. While much has been learned about their pathogenesis and clinical features, diagnostic and therapeutic strategies remain limited by nonspecific tools, reliance on invasive procedures, and the absence of robust trial data. Progress will depend on collaborative </w:t>
      </w:r>
      <w:proofErr w:type="spellStart"/>
      <w:r>
        <w:rPr>
          <w:rFonts w:ascii="Times New Roman" w:hAnsi="Times New Roman" w:cs="Times New Roman"/>
          <w:kern w:val="0"/>
          <w14:ligatures w14:val="none"/>
        </w:rPr>
        <w:t>multicenter</w:t>
      </w:r>
      <w:proofErr w:type="spellEnd"/>
      <w:r>
        <w:rPr>
          <w:rFonts w:ascii="Times New Roman" w:hAnsi="Times New Roman" w:cs="Times New Roman"/>
          <w:kern w:val="0"/>
          <w14:ligatures w14:val="none"/>
        </w:rPr>
        <w:t xml:space="preserve"> research, the development of reliable biomarkers, and the integration of novel biologics into carefully designed treatment protocols. Until such advances are </w:t>
      </w:r>
      <w:r w:rsidR="00031F7B" w:rsidRPr="00006C43">
        <w:rPr>
          <w:rFonts w:ascii="Times New Roman" w:hAnsi="Times New Roman" w:cs="Times New Roman"/>
          <w:kern w:val="0"/>
          <w:highlight w:val="yellow"/>
          <w14:ligatures w14:val="none"/>
        </w:rPr>
        <w:t>realised</w:t>
      </w:r>
      <w:r>
        <w:rPr>
          <w:rFonts w:ascii="Times New Roman" w:hAnsi="Times New Roman" w:cs="Times New Roman"/>
          <w:kern w:val="0"/>
          <w14:ligatures w14:val="none"/>
        </w:rPr>
        <w:t xml:space="preserve">, clinicians must continue to navigate these complex conditions with a blend of scientific evidence, clinical acumen, and </w:t>
      </w:r>
      <w:r w:rsidR="00031F7B" w:rsidRPr="00006C43">
        <w:rPr>
          <w:rFonts w:ascii="Times New Roman" w:hAnsi="Times New Roman" w:cs="Times New Roman"/>
          <w:kern w:val="0"/>
          <w:highlight w:val="yellow"/>
          <w14:ligatures w14:val="none"/>
        </w:rPr>
        <w:t>patient-centred</w:t>
      </w:r>
      <w:r w:rsidRPr="00006C43">
        <w:rPr>
          <w:rFonts w:ascii="Times New Roman" w:hAnsi="Times New Roman" w:cs="Times New Roman"/>
          <w:kern w:val="0"/>
          <w:highlight w:val="yellow"/>
          <w14:ligatures w14:val="none"/>
        </w:rPr>
        <w:t xml:space="preserve"> </w:t>
      </w:r>
      <w:r>
        <w:rPr>
          <w:rFonts w:ascii="Times New Roman" w:hAnsi="Times New Roman" w:cs="Times New Roman"/>
          <w:kern w:val="0"/>
          <w14:ligatures w14:val="none"/>
        </w:rPr>
        <w:t>care.</w:t>
      </w:r>
    </w:p>
    <w:p w14:paraId="50B81C5D" w14:textId="3B906268" w:rsidR="00E83A5C" w:rsidRDefault="00E83A5C">
      <w:pPr>
        <w:spacing w:before="100" w:beforeAutospacing="1" w:after="100" w:afterAutospacing="1" w:line="240" w:lineRule="auto"/>
        <w:rPr>
          <w:rFonts w:ascii="Times New Roman" w:hAnsi="Times New Roman" w:cs="Times New Roman"/>
          <w:kern w:val="0"/>
          <w14:ligatures w14:val="none"/>
        </w:rPr>
      </w:pPr>
    </w:p>
    <w:p w14:paraId="2D1BFEFB" w14:textId="2611BCCD" w:rsidR="00BB466A" w:rsidRDefault="00BB466A">
      <w:pPr>
        <w:spacing w:before="100" w:beforeAutospacing="1" w:after="100" w:afterAutospacing="1" w:line="240" w:lineRule="auto"/>
        <w:rPr>
          <w:rFonts w:ascii="Times New Roman" w:hAnsi="Times New Roman" w:cs="Times New Roman"/>
          <w:kern w:val="0"/>
          <w14:ligatures w14:val="none"/>
        </w:rPr>
      </w:pPr>
    </w:p>
    <w:p w14:paraId="2CF626EA" w14:textId="77777777" w:rsidR="00BB466A" w:rsidRPr="002A3A1A" w:rsidRDefault="00BB466A" w:rsidP="00BB466A">
      <w:pPr>
        <w:rPr>
          <w:b/>
          <w:highlight w:val="yellow"/>
        </w:rPr>
      </w:pPr>
      <w:bookmarkStart w:id="0" w:name="_Hlk190852809"/>
      <w:r w:rsidRPr="002A3A1A">
        <w:rPr>
          <w:b/>
          <w:highlight w:val="yellow"/>
        </w:rPr>
        <w:t>Disclaimer (Artificial intelligence)</w:t>
      </w:r>
    </w:p>
    <w:p w14:paraId="7A3FAC1B" w14:textId="77777777" w:rsidR="00BB466A" w:rsidRPr="000A6323" w:rsidRDefault="00BB466A" w:rsidP="00BB466A">
      <w:pPr>
        <w:rPr>
          <w:highlight w:val="yellow"/>
        </w:rPr>
      </w:pPr>
      <w:r w:rsidRPr="000A6323">
        <w:rPr>
          <w:highlight w:val="yellow"/>
        </w:rPr>
        <w:t xml:space="preserve">Option 1: </w:t>
      </w:r>
    </w:p>
    <w:p w14:paraId="77BA847C" w14:textId="77777777" w:rsidR="00BB466A" w:rsidRPr="000A6323" w:rsidRDefault="00BB466A" w:rsidP="00BB466A">
      <w:pPr>
        <w:rPr>
          <w:highlight w:val="yellow"/>
        </w:rPr>
      </w:pPr>
      <w:r w:rsidRPr="000A6323">
        <w:rPr>
          <w:highlight w:val="yellow"/>
        </w:rPr>
        <w:t>Author(s) hereby declare that NO generative AI technologies such as Large Language Models (</w:t>
      </w:r>
      <w:proofErr w:type="spellStart"/>
      <w:r w:rsidRPr="000A6323">
        <w:rPr>
          <w:highlight w:val="yellow"/>
        </w:rPr>
        <w:t>ChatGPT</w:t>
      </w:r>
      <w:proofErr w:type="spellEnd"/>
      <w:r w:rsidRPr="000A6323">
        <w:rPr>
          <w:highlight w:val="yellow"/>
        </w:rPr>
        <w:t xml:space="preserve">, COPILOT, etc.) and text-to-image generators have been used during the writing or editing of this manuscript. </w:t>
      </w:r>
    </w:p>
    <w:p w14:paraId="497992D7" w14:textId="77777777" w:rsidR="00BB466A" w:rsidRPr="000A6323" w:rsidRDefault="00BB466A" w:rsidP="00BB466A">
      <w:pPr>
        <w:rPr>
          <w:highlight w:val="yellow"/>
        </w:rPr>
      </w:pPr>
      <w:r w:rsidRPr="000A6323">
        <w:rPr>
          <w:highlight w:val="yellow"/>
        </w:rPr>
        <w:t xml:space="preserve">Option 2: </w:t>
      </w:r>
    </w:p>
    <w:p w14:paraId="58031D71" w14:textId="77777777" w:rsidR="00BB466A" w:rsidRPr="000A6323" w:rsidRDefault="00BB466A" w:rsidP="00BB466A">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A8D6201" w14:textId="77777777" w:rsidR="00BB466A" w:rsidRPr="000A6323" w:rsidRDefault="00BB466A" w:rsidP="00BB466A">
      <w:pPr>
        <w:rPr>
          <w:highlight w:val="yellow"/>
        </w:rPr>
      </w:pPr>
      <w:r w:rsidRPr="000A6323">
        <w:rPr>
          <w:highlight w:val="yellow"/>
        </w:rPr>
        <w:t>Details of the AI usage are given below:</w:t>
      </w:r>
    </w:p>
    <w:p w14:paraId="6CF56DB1" w14:textId="77777777" w:rsidR="00BB466A" w:rsidRPr="000A6323" w:rsidRDefault="00BB466A" w:rsidP="00BB466A">
      <w:pPr>
        <w:rPr>
          <w:highlight w:val="yellow"/>
        </w:rPr>
      </w:pPr>
      <w:r w:rsidRPr="000A6323">
        <w:rPr>
          <w:highlight w:val="yellow"/>
        </w:rPr>
        <w:t>1.</w:t>
      </w:r>
    </w:p>
    <w:p w14:paraId="1E7E1B62" w14:textId="77777777" w:rsidR="00BB466A" w:rsidRPr="000A6323" w:rsidRDefault="00BB466A" w:rsidP="00BB466A">
      <w:pPr>
        <w:rPr>
          <w:highlight w:val="yellow"/>
        </w:rPr>
      </w:pPr>
      <w:r w:rsidRPr="000A6323">
        <w:rPr>
          <w:highlight w:val="yellow"/>
        </w:rPr>
        <w:t>2.</w:t>
      </w:r>
    </w:p>
    <w:p w14:paraId="66ED50A5" w14:textId="77777777" w:rsidR="00BB466A" w:rsidRPr="00D047BB" w:rsidRDefault="00BB466A" w:rsidP="00BB466A">
      <w:r w:rsidRPr="000A6323">
        <w:rPr>
          <w:highlight w:val="yellow"/>
        </w:rPr>
        <w:t>3.</w:t>
      </w:r>
    </w:p>
    <w:bookmarkEnd w:id="0"/>
    <w:p w14:paraId="393BC62C" w14:textId="77777777" w:rsidR="00BB466A" w:rsidRPr="00D047BB" w:rsidRDefault="00BB466A" w:rsidP="00BB466A"/>
    <w:p w14:paraId="1184C13E" w14:textId="77777777" w:rsidR="00BB466A" w:rsidRDefault="00BB466A">
      <w:pPr>
        <w:spacing w:before="100" w:beforeAutospacing="1" w:after="100" w:afterAutospacing="1" w:line="240" w:lineRule="auto"/>
        <w:rPr>
          <w:rFonts w:ascii="Times New Roman" w:hAnsi="Times New Roman" w:cs="Times New Roman"/>
          <w:kern w:val="0"/>
          <w14:ligatures w14:val="none"/>
        </w:rPr>
      </w:pPr>
    </w:p>
    <w:p w14:paraId="422501FD" w14:textId="77777777" w:rsidR="00E83A5C" w:rsidRPr="002A3A1A" w:rsidRDefault="00F409AA">
      <w:pPr>
        <w:spacing w:after="200" w:line="276" w:lineRule="auto"/>
        <w:rPr>
          <w:rFonts w:ascii="Times New Roman" w:hAnsi="Times New Roman" w:cs="Times New Roman"/>
          <w:b/>
          <w:kern w:val="0"/>
          <w14:ligatures w14:val="none"/>
        </w:rPr>
      </w:pPr>
      <w:r w:rsidRPr="002A3A1A">
        <w:rPr>
          <w:rFonts w:cs="Times New Roman"/>
          <w:b/>
          <w:sz w:val="22"/>
          <w:szCs w:val="22"/>
          <w:lang w:val="en-US" w:eastAsia="zh-CN"/>
        </w:rPr>
        <w:t>References</w:t>
      </w:r>
    </w:p>
    <w:p w14:paraId="20CA1776" w14:textId="77777777" w:rsidR="00E83A5C" w:rsidRDefault="00E83A5C"/>
    <w:p w14:paraId="043CF431" w14:textId="23E202F8" w:rsidR="00E83F03" w:rsidRPr="00E83F03" w:rsidRDefault="00F409AA" w:rsidP="00E83F03">
      <w:pPr>
        <w:pStyle w:val="ListParagraph"/>
        <w:numPr>
          <w:ilvl w:val="0"/>
          <w:numId w:val="2"/>
        </w:numPr>
      </w:pPr>
      <w:r>
        <w:rPr>
          <w:lang w:val="en-US"/>
        </w:rPr>
        <w:lastRenderedPageBreak/>
        <w:t xml:space="preserve">Appenzeller, S., </w:t>
      </w:r>
      <w:proofErr w:type="spellStart"/>
      <w:r>
        <w:rPr>
          <w:lang w:val="en-US"/>
        </w:rPr>
        <w:t>Cendes</w:t>
      </w:r>
      <w:proofErr w:type="spellEnd"/>
      <w:r>
        <w:rPr>
          <w:lang w:val="en-US"/>
        </w:rPr>
        <w:t xml:space="preserve">, F., &amp; </w:t>
      </w:r>
      <w:proofErr w:type="spellStart"/>
      <w:r>
        <w:rPr>
          <w:lang w:val="en-US"/>
        </w:rPr>
        <w:t>Costallat</w:t>
      </w:r>
      <w:proofErr w:type="spellEnd"/>
      <w:r>
        <w:rPr>
          <w:lang w:val="en-US"/>
        </w:rPr>
        <w:t xml:space="preserve">, L. T. (2008). Epileptic seizures in systemic lupus erythematosus. Neurology, 70(4), 278–285. </w:t>
      </w:r>
      <w:hyperlink r:id="rId7" w:history="1">
        <w:r w:rsidR="00E83F03" w:rsidRPr="00207E9C">
          <w:rPr>
            <w:rStyle w:val="Hyperlink"/>
            <w:lang w:val="en-US"/>
          </w:rPr>
          <w:t>https://doi.org/10.1212/01.wnl.0000297193.79854.b0</w:t>
        </w:r>
      </w:hyperlink>
    </w:p>
    <w:p w14:paraId="7A9DF9B0" w14:textId="2C98FD5F" w:rsidR="00E83A5C" w:rsidRPr="00E83F03" w:rsidRDefault="00E83F03" w:rsidP="00E83F03">
      <w:pPr>
        <w:pStyle w:val="ListParagraph"/>
        <w:numPr>
          <w:ilvl w:val="0"/>
          <w:numId w:val="2"/>
        </w:numPr>
      </w:pPr>
      <w:proofErr w:type="spellStart"/>
      <w:r w:rsidRPr="00E83F03">
        <w:rPr>
          <w:lang w:val="en-US"/>
        </w:rPr>
        <w:t>Muscal</w:t>
      </w:r>
      <w:proofErr w:type="spellEnd"/>
      <w:r w:rsidRPr="00E83F03">
        <w:rPr>
          <w:lang w:val="en-US"/>
        </w:rPr>
        <w:t>, E., &amp; Brey, R. L. (2010). Neurological manifestations of systemic lupus erythematosus in children and adults. Neurologic clinics, 28(1), 61.</w:t>
      </w:r>
    </w:p>
    <w:p w14:paraId="2F63301C" w14:textId="77777777" w:rsidR="00E83F03" w:rsidRDefault="00E83F03"/>
    <w:p w14:paraId="0ADD43C5" w14:textId="6C5E0B5E" w:rsidR="00B04117" w:rsidRPr="00B04117" w:rsidRDefault="00F409AA" w:rsidP="00B04117">
      <w:pPr>
        <w:pStyle w:val="ListParagraph"/>
        <w:numPr>
          <w:ilvl w:val="0"/>
          <w:numId w:val="2"/>
        </w:numPr>
      </w:pPr>
      <w:r>
        <w:rPr>
          <w:lang w:val="en-US"/>
        </w:rPr>
        <w:t xml:space="preserve">Birnbaum, J., &amp; Hellmann, D. B. (2009). Primary </w:t>
      </w:r>
      <w:proofErr w:type="spellStart"/>
      <w:r>
        <w:rPr>
          <w:lang w:val="en-US"/>
        </w:rPr>
        <w:t>angiitis</w:t>
      </w:r>
      <w:proofErr w:type="spellEnd"/>
      <w:r>
        <w:rPr>
          <w:lang w:val="en-US"/>
        </w:rPr>
        <w:t xml:space="preserve"> of the central nervous system. Archives of Neurology, 66(6), 704–709. </w:t>
      </w:r>
      <w:hyperlink r:id="rId8" w:history="1">
        <w:r w:rsidR="00B04117" w:rsidRPr="00207E9C">
          <w:rPr>
            <w:rStyle w:val="Hyperlink"/>
            <w:lang w:val="en-US"/>
          </w:rPr>
          <w:t>https://doi.org/10.1001/archneurol.2009.94</w:t>
        </w:r>
      </w:hyperlink>
    </w:p>
    <w:p w14:paraId="6EE7035E" w14:textId="77777777" w:rsidR="00B04117" w:rsidRPr="00B04117" w:rsidRDefault="00B04117" w:rsidP="00B04117">
      <w:pPr>
        <w:pStyle w:val="ListParagraph"/>
        <w:rPr>
          <w:lang w:val="en-US"/>
        </w:rPr>
      </w:pPr>
    </w:p>
    <w:p w14:paraId="123E7800" w14:textId="77777777" w:rsidR="00990354" w:rsidRPr="00990354" w:rsidRDefault="00B04117" w:rsidP="00990354">
      <w:pPr>
        <w:pStyle w:val="ListParagraph"/>
        <w:numPr>
          <w:ilvl w:val="0"/>
          <w:numId w:val="2"/>
        </w:numPr>
      </w:pPr>
      <w:r w:rsidRPr="00B04117">
        <w:rPr>
          <w:lang w:val="en-US"/>
        </w:rPr>
        <w:t>Joseph, F. G., &amp; Scolding, N. J. (2007). Sarcoidosis of the nervous system. Practical Neurology, 7(4), 234-244.</w:t>
      </w:r>
    </w:p>
    <w:p w14:paraId="018E5213" w14:textId="77777777" w:rsidR="00990354" w:rsidRPr="00990354" w:rsidRDefault="00990354" w:rsidP="00990354">
      <w:pPr>
        <w:pStyle w:val="ListParagraph"/>
        <w:rPr>
          <w:lang w:val="en-US"/>
        </w:rPr>
      </w:pPr>
    </w:p>
    <w:p w14:paraId="4B905F58" w14:textId="70734C2E" w:rsidR="00E83A5C" w:rsidRDefault="00990354" w:rsidP="00990354">
      <w:pPr>
        <w:pStyle w:val="ListParagraph"/>
        <w:numPr>
          <w:ilvl w:val="0"/>
          <w:numId w:val="2"/>
        </w:numPr>
      </w:pPr>
      <w:r w:rsidRPr="00990354">
        <w:rPr>
          <w:lang w:val="en-US"/>
        </w:rPr>
        <w:t xml:space="preserve">Jayasinghe, M., Rashidi, F., </w:t>
      </w:r>
      <w:proofErr w:type="spellStart"/>
      <w:r w:rsidRPr="00990354">
        <w:rPr>
          <w:lang w:val="en-US"/>
        </w:rPr>
        <w:t>Gadelmawla</w:t>
      </w:r>
      <w:proofErr w:type="spellEnd"/>
      <w:r w:rsidRPr="00990354">
        <w:rPr>
          <w:lang w:val="en-US"/>
        </w:rPr>
        <w:t xml:space="preserve">, A. F., </w:t>
      </w:r>
      <w:proofErr w:type="spellStart"/>
      <w:r w:rsidRPr="00990354">
        <w:rPr>
          <w:lang w:val="en-US"/>
        </w:rPr>
        <w:t>Rissardo</w:t>
      </w:r>
      <w:proofErr w:type="spellEnd"/>
      <w:r w:rsidRPr="00990354">
        <w:rPr>
          <w:lang w:val="en-US"/>
        </w:rPr>
        <w:t xml:space="preserve">, J. P., Rashidi, M., </w:t>
      </w:r>
      <w:proofErr w:type="spellStart"/>
      <w:r w:rsidRPr="00990354">
        <w:rPr>
          <w:lang w:val="en-US"/>
        </w:rPr>
        <w:t>Elendu</w:t>
      </w:r>
      <w:proofErr w:type="spellEnd"/>
      <w:r w:rsidRPr="00990354">
        <w:rPr>
          <w:lang w:val="en-US"/>
        </w:rPr>
        <w:t xml:space="preserve">, C. C., ... &amp; RASHIDI, M. (2025). Neurological Manifestations of Systemic Lupus Erythematosus: A Comprehensive Review. </w:t>
      </w:r>
      <w:proofErr w:type="spellStart"/>
      <w:r w:rsidRPr="00990354">
        <w:rPr>
          <w:lang w:val="en-US"/>
        </w:rPr>
        <w:t>Cureus</w:t>
      </w:r>
      <w:proofErr w:type="spellEnd"/>
      <w:r w:rsidRPr="00990354">
        <w:rPr>
          <w:lang w:val="en-US"/>
        </w:rPr>
        <w:t>, 17(2).</w:t>
      </w:r>
    </w:p>
    <w:p w14:paraId="005BE191" w14:textId="77777777" w:rsidR="00B03F4A" w:rsidRPr="00B03F4A" w:rsidRDefault="00F409AA" w:rsidP="00B03F4A">
      <w:pPr>
        <w:pStyle w:val="ListParagraph"/>
        <w:numPr>
          <w:ilvl w:val="0"/>
          <w:numId w:val="2"/>
        </w:numPr>
      </w:pPr>
      <w:r>
        <w:rPr>
          <w:lang w:val="en-US"/>
        </w:rPr>
        <w:t xml:space="preserve">Calabrese, L. H., &amp; </w:t>
      </w:r>
      <w:proofErr w:type="spellStart"/>
      <w:r>
        <w:rPr>
          <w:lang w:val="en-US"/>
        </w:rPr>
        <w:t>Mallek</w:t>
      </w:r>
      <w:proofErr w:type="spellEnd"/>
      <w:r>
        <w:rPr>
          <w:lang w:val="en-US"/>
        </w:rPr>
        <w:t xml:space="preserve">, J. A. (1988). Primary </w:t>
      </w:r>
      <w:proofErr w:type="spellStart"/>
      <w:r>
        <w:rPr>
          <w:lang w:val="en-US"/>
        </w:rPr>
        <w:t>angiitis</w:t>
      </w:r>
      <w:proofErr w:type="spellEnd"/>
      <w:r>
        <w:rPr>
          <w:lang w:val="en-US"/>
        </w:rPr>
        <w:t xml:space="preserve"> of the central nervous system: Report of 8 new cases, review of the literature, and proposal for diagnostic criteria. Medicine, 67(1), 20–39.</w:t>
      </w:r>
    </w:p>
    <w:p w14:paraId="785B5700" w14:textId="77777777" w:rsidR="00B03F4A" w:rsidRPr="00B03F4A" w:rsidRDefault="00B03F4A" w:rsidP="00B03F4A">
      <w:pPr>
        <w:pStyle w:val="ListParagraph"/>
        <w:numPr>
          <w:ilvl w:val="0"/>
          <w:numId w:val="2"/>
        </w:numPr>
      </w:pPr>
      <w:proofErr w:type="spellStart"/>
      <w:r w:rsidRPr="00B03F4A">
        <w:rPr>
          <w:lang w:val="en-US"/>
        </w:rPr>
        <w:t>Sciascia</w:t>
      </w:r>
      <w:proofErr w:type="spellEnd"/>
      <w:r w:rsidRPr="00B03F4A">
        <w:rPr>
          <w:lang w:val="en-US"/>
        </w:rPr>
        <w:t xml:space="preserve"> S, </w:t>
      </w:r>
      <w:proofErr w:type="spellStart"/>
      <w:r w:rsidRPr="00B03F4A">
        <w:rPr>
          <w:lang w:val="en-US"/>
        </w:rPr>
        <w:t>Bertolaccini</w:t>
      </w:r>
      <w:proofErr w:type="spellEnd"/>
      <w:r w:rsidRPr="00B03F4A">
        <w:rPr>
          <w:lang w:val="en-US"/>
        </w:rPr>
        <w:t xml:space="preserve"> ML, </w:t>
      </w:r>
      <w:proofErr w:type="spellStart"/>
      <w:r w:rsidRPr="00B03F4A">
        <w:rPr>
          <w:lang w:val="en-US"/>
        </w:rPr>
        <w:t>Baldovino</w:t>
      </w:r>
      <w:proofErr w:type="spellEnd"/>
      <w:r w:rsidRPr="00B03F4A">
        <w:rPr>
          <w:lang w:val="en-US"/>
        </w:rPr>
        <w:t xml:space="preserve"> S, </w:t>
      </w:r>
      <w:proofErr w:type="spellStart"/>
      <w:r w:rsidRPr="00B03F4A">
        <w:rPr>
          <w:lang w:val="en-US"/>
        </w:rPr>
        <w:t>Roccatello</w:t>
      </w:r>
      <w:proofErr w:type="spellEnd"/>
      <w:r w:rsidRPr="00B03F4A">
        <w:rPr>
          <w:lang w:val="en-US"/>
        </w:rPr>
        <w:t xml:space="preserve"> D, </w:t>
      </w:r>
      <w:proofErr w:type="spellStart"/>
      <w:r w:rsidRPr="00B03F4A">
        <w:rPr>
          <w:lang w:val="en-US"/>
        </w:rPr>
        <w:t>Khamashta</w:t>
      </w:r>
      <w:proofErr w:type="spellEnd"/>
      <w:r w:rsidRPr="00B03F4A">
        <w:rPr>
          <w:lang w:val="en-US"/>
        </w:rPr>
        <w:t xml:space="preserve"> MA, </w:t>
      </w:r>
      <w:proofErr w:type="spellStart"/>
      <w:r w:rsidRPr="00B03F4A">
        <w:rPr>
          <w:lang w:val="en-US"/>
        </w:rPr>
        <w:t>Sanna</w:t>
      </w:r>
      <w:proofErr w:type="spellEnd"/>
      <w:r w:rsidRPr="00B03F4A">
        <w:rPr>
          <w:lang w:val="en-US"/>
        </w:rPr>
        <w:t xml:space="preserve"> G. Central nervous system involvement in systemic lupus erythematosus: Overview on classification criteria. </w:t>
      </w:r>
      <w:proofErr w:type="spellStart"/>
      <w:r w:rsidRPr="00B03F4A">
        <w:rPr>
          <w:lang w:val="en-US"/>
        </w:rPr>
        <w:t>Autoimmun</w:t>
      </w:r>
      <w:proofErr w:type="spellEnd"/>
      <w:r w:rsidRPr="00B03F4A">
        <w:rPr>
          <w:lang w:val="en-US"/>
        </w:rPr>
        <w:t xml:space="preserve"> Rev. 2013 Jan;12(3):426-9. </w:t>
      </w:r>
      <w:proofErr w:type="spellStart"/>
      <w:r w:rsidRPr="00B03F4A">
        <w:rPr>
          <w:lang w:val="en-US"/>
        </w:rPr>
        <w:t>doi</w:t>
      </w:r>
      <w:proofErr w:type="spellEnd"/>
      <w:r w:rsidRPr="00B03F4A">
        <w:rPr>
          <w:lang w:val="en-US"/>
        </w:rPr>
        <w:t xml:space="preserve">: 10.1016/j.autrev.2012.08.014. </w:t>
      </w:r>
      <w:proofErr w:type="spellStart"/>
      <w:r w:rsidRPr="00B03F4A">
        <w:rPr>
          <w:lang w:val="en-US"/>
        </w:rPr>
        <w:t>Epub</w:t>
      </w:r>
      <w:proofErr w:type="spellEnd"/>
      <w:r w:rsidRPr="00B03F4A">
        <w:rPr>
          <w:lang w:val="en-US"/>
        </w:rPr>
        <w:t xml:space="preserve"> 2012 Aug 25. PMID: 22944298.</w:t>
      </w:r>
    </w:p>
    <w:p w14:paraId="5D886D21" w14:textId="6EFCEEA0" w:rsidR="00E83A5C" w:rsidRDefault="00B03F4A" w:rsidP="00B03F4A">
      <w:pPr>
        <w:pStyle w:val="ListParagraph"/>
        <w:numPr>
          <w:ilvl w:val="0"/>
          <w:numId w:val="2"/>
        </w:numPr>
      </w:pPr>
      <w:r w:rsidRPr="00B03F4A">
        <w:rPr>
          <w:lang w:val="en-US"/>
        </w:rPr>
        <w:t xml:space="preserve">Bhattacharyya, S., &amp; </w:t>
      </w:r>
      <w:proofErr w:type="spellStart"/>
      <w:r w:rsidRPr="00B03F4A">
        <w:rPr>
          <w:lang w:val="en-US"/>
        </w:rPr>
        <w:t>Helfgott</w:t>
      </w:r>
      <w:proofErr w:type="spellEnd"/>
      <w:r w:rsidRPr="00B03F4A">
        <w:rPr>
          <w:lang w:val="en-US"/>
        </w:rPr>
        <w:t xml:space="preserve">, S. M. (2014, September). Neurologic complications of systemic lupus erythematosus, </w:t>
      </w:r>
      <w:proofErr w:type="spellStart"/>
      <w:r w:rsidRPr="00B03F4A">
        <w:rPr>
          <w:lang w:val="en-US"/>
        </w:rPr>
        <w:t>sjögren</w:t>
      </w:r>
      <w:proofErr w:type="spellEnd"/>
      <w:r w:rsidRPr="00B03F4A">
        <w:rPr>
          <w:lang w:val="en-US"/>
        </w:rPr>
        <w:t xml:space="preserve"> syndrome, and rheumatoid arthritis. In Seminars in neurology (Vol. 34, No. 04, pp. 425-436). </w:t>
      </w:r>
      <w:proofErr w:type="spellStart"/>
      <w:r w:rsidRPr="00B03F4A">
        <w:rPr>
          <w:lang w:val="en-US"/>
        </w:rPr>
        <w:t>Thieme</w:t>
      </w:r>
      <w:proofErr w:type="spellEnd"/>
      <w:r w:rsidRPr="00B03F4A">
        <w:rPr>
          <w:lang w:val="en-US"/>
        </w:rPr>
        <w:t xml:space="preserve"> Medical Publishers.</w:t>
      </w:r>
    </w:p>
    <w:p w14:paraId="1ADAAB3A" w14:textId="77777777" w:rsidR="00E83A5C" w:rsidRDefault="00E83A5C"/>
    <w:p w14:paraId="602B75FE" w14:textId="52CC779D" w:rsidR="00B03F4A" w:rsidRPr="00B03F4A" w:rsidRDefault="00F409AA" w:rsidP="00B03F4A">
      <w:pPr>
        <w:pStyle w:val="ListParagraph"/>
        <w:numPr>
          <w:ilvl w:val="0"/>
          <w:numId w:val="2"/>
        </w:numPr>
      </w:pPr>
      <w:r>
        <w:rPr>
          <w:lang w:val="en-US"/>
        </w:rPr>
        <w:t xml:space="preserve">Ferriby, D., de </w:t>
      </w:r>
      <w:proofErr w:type="spellStart"/>
      <w:r>
        <w:rPr>
          <w:lang w:val="en-US"/>
        </w:rPr>
        <w:t>Seze</w:t>
      </w:r>
      <w:proofErr w:type="spellEnd"/>
      <w:r>
        <w:rPr>
          <w:lang w:val="en-US"/>
        </w:rPr>
        <w:t xml:space="preserve">, J., </w:t>
      </w:r>
      <w:proofErr w:type="spellStart"/>
      <w:r>
        <w:rPr>
          <w:lang w:val="en-US"/>
        </w:rPr>
        <w:t>Stojkovic</w:t>
      </w:r>
      <w:proofErr w:type="spellEnd"/>
      <w:r>
        <w:rPr>
          <w:lang w:val="en-US"/>
        </w:rPr>
        <w:t xml:space="preserve">, T., et al. (2001). Long-term follow-up of </w:t>
      </w:r>
      <w:proofErr w:type="spellStart"/>
      <w:r>
        <w:rPr>
          <w:lang w:val="en-US"/>
        </w:rPr>
        <w:t>neurosarcoidosis</w:t>
      </w:r>
      <w:proofErr w:type="spellEnd"/>
      <w:r>
        <w:rPr>
          <w:lang w:val="en-US"/>
        </w:rPr>
        <w:t xml:space="preserve">. Neurology, 57(5), 927–929. </w:t>
      </w:r>
      <w:hyperlink r:id="rId9" w:history="1">
        <w:r w:rsidR="00B03F4A" w:rsidRPr="00A81D1D">
          <w:rPr>
            <w:rStyle w:val="Hyperlink"/>
            <w:lang w:val="en-US"/>
          </w:rPr>
          <w:t>https://doi.org/10.1212/WNL.57.5.927</w:t>
        </w:r>
      </w:hyperlink>
    </w:p>
    <w:p w14:paraId="09159668" w14:textId="77777777" w:rsidR="00B03F4A" w:rsidRPr="00B03F4A" w:rsidRDefault="00B03F4A" w:rsidP="00B03F4A">
      <w:pPr>
        <w:pStyle w:val="ListParagraph"/>
        <w:rPr>
          <w:lang w:val="en-US"/>
        </w:rPr>
      </w:pPr>
    </w:p>
    <w:p w14:paraId="175799E9" w14:textId="1A70459E" w:rsidR="00E83A5C" w:rsidRDefault="00B03F4A" w:rsidP="00B03F4A">
      <w:pPr>
        <w:pStyle w:val="ListParagraph"/>
        <w:numPr>
          <w:ilvl w:val="0"/>
          <w:numId w:val="2"/>
        </w:numPr>
      </w:pPr>
      <w:r w:rsidRPr="00B03F4A">
        <w:rPr>
          <w:lang w:val="en-US"/>
        </w:rPr>
        <w:t>McLean, B. N. (1998). Neurological involvement in systemic lupus erythematosus. Current opinion in neurology, 11(3), 247-251.</w:t>
      </w:r>
    </w:p>
    <w:p w14:paraId="69291C62" w14:textId="2BAD1B0F" w:rsidR="00B03F4A" w:rsidRPr="00B03F4A" w:rsidRDefault="00F409AA" w:rsidP="00B03F4A">
      <w:pPr>
        <w:pStyle w:val="ListParagraph"/>
        <w:numPr>
          <w:ilvl w:val="0"/>
          <w:numId w:val="2"/>
        </w:numPr>
      </w:pPr>
      <w:proofErr w:type="spellStart"/>
      <w:r>
        <w:rPr>
          <w:lang w:val="en-US"/>
        </w:rPr>
        <w:t>Hanly</w:t>
      </w:r>
      <w:proofErr w:type="spellEnd"/>
      <w:r>
        <w:rPr>
          <w:lang w:val="en-US"/>
        </w:rPr>
        <w:t xml:space="preserve">, J. G. (2014). Neuropsychiatric lupus. Current Rheumatology Reports, 16(10), 475. </w:t>
      </w:r>
      <w:hyperlink r:id="rId10" w:history="1">
        <w:r w:rsidR="00B03F4A" w:rsidRPr="00A81D1D">
          <w:rPr>
            <w:rStyle w:val="Hyperlink"/>
            <w:lang w:val="en-US"/>
          </w:rPr>
          <w:t>https://doi.org/10.1007/s11926-014-0475-1</w:t>
        </w:r>
      </w:hyperlink>
    </w:p>
    <w:p w14:paraId="2AF3C7FF" w14:textId="77777777" w:rsidR="00B03F4A" w:rsidRPr="00B03F4A" w:rsidRDefault="00B03F4A" w:rsidP="00B03F4A">
      <w:pPr>
        <w:pStyle w:val="ListParagraph"/>
        <w:rPr>
          <w:lang w:val="en-US"/>
        </w:rPr>
      </w:pPr>
    </w:p>
    <w:p w14:paraId="63520D1F" w14:textId="7987C8A3" w:rsidR="00E83A5C" w:rsidRDefault="00B03F4A" w:rsidP="00B03F4A">
      <w:pPr>
        <w:pStyle w:val="ListParagraph"/>
        <w:numPr>
          <w:ilvl w:val="0"/>
          <w:numId w:val="2"/>
        </w:numPr>
      </w:pPr>
      <w:r w:rsidRPr="00B03F4A">
        <w:rPr>
          <w:lang w:val="en-US"/>
        </w:rPr>
        <w:t xml:space="preserve">Joseph FG, Scolding NJ. </w:t>
      </w:r>
      <w:proofErr w:type="spellStart"/>
      <w:r w:rsidRPr="00B03F4A">
        <w:rPr>
          <w:lang w:val="en-US"/>
        </w:rPr>
        <w:t>Neurosarcoidosis</w:t>
      </w:r>
      <w:proofErr w:type="spellEnd"/>
      <w:r w:rsidRPr="00B03F4A">
        <w:rPr>
          <w:lang w:val="en-US"/>
        </w:rPr>
        <w:t xml:space="preserve">: a study of 30 new cases. J Neurol </w:t>
      </w:r>
      <w:proofErr w:type="spellStart"/>
      <w:r w:rsidRPr="00B03F4A">
        <w:rPr>
          <w:lang w:val="en-US"/>
        </w:rPr>
        <w:t>Neurosurg</w:t>
      </w:r>
      <w:proofErr w:type="spellEnd"/>
      <w:r w:rsidRPr="00B03F4A">
        <w:rPr>
          <w:lang w:val="en-US"/>
        </w:rPr>
        <w:t xml:space="preserve"> Psychiatry. 2009 Mar;80(3):297-304. </w:t>
      </w:r>
      <w:proofErr w:type="spellStart"/>
      <w:r w:rsidRPr="00B03F4A">
        <w:rPr>
          <w:lang w:val="en-US"/>
        </w:rPr>
        <w:t>doi</w:t>
      </w:r>
      <w:proofErr w:type="spellEnd"/>
      <w:r w:rsidRPr="00B03F4A">
        <w:rPr>
          <w:lang w:val="en-US"/>
        </w:rPr>
        <w:t xml:space="preserve">: 10.1136/jnnp.2008.151977. </w:t>
      </w:r>
      <w:proofErr w:type="spellStart"/>
      <w:r w:rsidRPr="00B03F4A">
        <w:rPr>
          <w:lang w:val="en-US"/>
        </w:rPr>
        <w:t>Epub</w:t>
      </w:r>
      <w:proofErr w:type="spellEnd"/>
      <w:r w:rsidRPr="00B03F4A">
        <w:rPr>
          <w:lang w:val="en-US"/>
        </w:rPr>
        <w:t xml:space="preserve"> 2008 Oct 31. PMID: 18977817.</w:t>
      </w:r>
    </w:p>
    <w:p w14:paraId="5DCE4716" w14:textId="77777777" w:rsidR="00E83A5C" w:rsidRDefault="00F409AA">
      <w:pPr>
        <w:pStyle w:val="ListParagraph"/>
        <w:numPr>
          <w:ilvl w:val="0"/>
          <w:numId w:val="2"/>
        </w:numPr>
      </w:pPr>
      <w:r>
        <w:rPr>
          <w:lang w:val="en-US"/>
        </w:rPr>
        <w:lastRenderedPageBreak/>
        <w:t xml:space="preserve">Joseph, F. G., &amp; Scolding, N. J. (2007). </w:t>
      </w:r>
      <w:proofErr w:type="spellStart"/>
      <w:r>
        <w:rPr>
          <w:lang w:val="en-US"/>
        </w:rPr>
        <w:t>Neurosarcoidosis</w:t>
      </w:r>
      <w:proofErr w:type="spellEnd"/>
      <w:r>
        <w:rPr>
          <w:lang w:val="en-US"/>
        </w:rPr>
        <w:t>: A review. Current Opinion in Neurology, 20(3), 300–306. https://doi.org/10.1097/WCO.0b013e3280ebb65f</w:t>
      </w:r>
    </w:p>
    <w:p w14:paraId="4D89F540" w14:textId="77777777" w:rsidR="00E83A5C" w:rsidRDefault="00E83A5C"/>
    <w:p w14:paraId="4092856C" w14:textId="77777777" w:rsidR="00E83A5C" w:rsidRDefault="00F409AA">
      <w:pPr>
        <w:pStyle w:val="ListParagraph"/>
        <w:numPr>
          <w:ilvl w:val="0"/>
          <w:numId w:val="2"/>
        </w:numPr>
      </w:pPr>
      <w:r>
        <w:rPr>
          <w:lang w:val="en-US"/>
        </w:rPr>
        <w:t xml:space="preserve">Kovacs, J., &amp; </w:t>
      </w:r>
      <w:proofErr w:type="spellStart"/>
      <w:r>
        <w:rPr>
          <w:lang w:val="en-US"/>
        </w:rPr>
        <w:t>Czirják</w:t>
      </w:r>
      <w:proofErr w:type="spellEnd"/>
      <w:r>
        <w:rPr>
          <w:lang w:val="en-US"/>
        </w:rPr>
        <w:t>, L. (2005). Central nervous system manifestations in systemic lupus erythematosus. Autoimmunity Reviews, 4(1), 1–7. https://doi.org/10.1016/j.autrev.2004.05.002</w:t>
      </w:r>
    </w:p>
    <w:p w14:paraId="7209425C" w14:textId="77777777" w:rsidR="00E83A5C" w:rsidRDefault="00E83A5C"/>
    <w:p w14:paraId="6843C1AD" w14:textId="77777777" w:rsidR="00E83A5C" w:rsidRDefault="00F409AA">
      <w:pPr>
        <w:pStyle w:val="ListParagraph"/>
        <w:numPr>
          <w:ilvl w:val="0"/>
          <w:numId w:val="2"/>
        </w:numPr>
      </w:pPr>
      <w:proofErr w:type="spellStart"/>
      <w:r>
        <w:rPr>
          <w:lang w:val="en-US"/>
        </w:rPr>
        <w:t>Luyendijk</w:t>
      </w:r>
      <w:proofErr w:type="spellEnd"/>
      <w:r>
        <w:rPr>
          <w:lang w:val="en-US"/>
        </w:rPr>
        <w:t xml:space="preserve">, J., </w:t>
      </w:r>
      <w:proofErr w:type="spellStart"/>
      <w:r>
        <w:rPr>
          <w:lang w:val="en-US"/>
        </w:rPr>
        <w:t>Steens</w:t>
      </w:r>
      <w:proofErr w:type="spellEnd"/>
      <w:r>
        <w:rPr>
          <w:lang w:val="en-US"/>
        </w:rPr>
        <w:t xml:space="preserve">, S. C., </w:t>
      </w:r>
      <w:proofErr w:type="spellStart"/>
      <w:r>
        <w:rPr>
          <w:lang w:val="en-US"/>
        </w:rPr>
        <w:t>Ouwendijk</w:t>
      </w:r>
      <w:proofErr w:type="spellEnd"/>
      <w:r>
        <w:rPr>
          <w:lang w:val="en-US"/>
        </w:rPr>
        <w:t xml:space="preserve">, W. J., </w:t>
      </w:r>
      <w:proofErr w:type="spellStart"/>
      <w:r>
        <w:rPr>
          <w:lang w:val="en-US"/>
        </w:rPr>
        <w:t>Steup</w:t>
      </w:r>
      <w:proofErr w:type="spellEnd"/>
      <w:r>
        <w:rPr>
          <w:lang w:val="en-US"/>
        </w:rPr>
        <w:t xml:space="preserve">-Beekman, G. M., </w:t>
      </w:r>
      <w:proofErr w:type="spellStart"/>
      <w:r>
        <w:rPr>
          <w:lang w:val="en-US"/>
        </w:rPr>
        <w:t>Bollen</w:t>
      </w:r>
      <w:proofErr w:type="spellEnd"/>
      <w:r>
        <w:rPr>
          <w:lang w:val="en-US"/>
        </w:rPr>
        <w:t xml:space="preserve">, E. L., van der </w:t>
      </w:r>
      <w:proofErr w:type="spellStart"/>
      <w:r>
        <w:rPr>
          <w:lang w:val="en-US"/>
        </w:rPr>
        <w:t>Grond</w:t>
      </w:r>
      <w:proofErr w:type="spellEnd"/>
      <w:r>
        <w:rPr>
          <w:lang w:val="en-US"/>
        </w:rPr>
        <w:t>, J., &amp; Huizinga, T. W. (2011). Neuropsychiatric systemic lupus erythematosus: Lessons learned from magnetic resonance imaging. Arthritis &amp; Rheumatism, 63(3), 722–732. https://doi.org/10.1002/art.30157</w:t>
      </w:r>
    </w:p>
    <w:p w14:paraId="7FD10513" w14:textId="77777777" w:rsidR="00DA7E1F" w:rsidRPr="00DA7E1F" w:rsidRDefault="00DA7E1F" w:rsidP="00DA7E1F">
      <w:pPr>
        <w:pStyle w:val="ListParagraph"/>
        <w:rPr>
          <w:lang w:val="en-US"/>
        </w:rPr>
      </w:pPr>
    </w:p>
    <w:p w14:paraId="7B3528FB" w14:textId="273D38C3" w:rsidR="00DA7E1F" w:rsidRPr="00DA7E1F" w:rsidRDefault="00DA7E1F" w:rsidP="00DA7E1F">
      <w:pPr>
        <w:pStyle w:val="ListParagraph"/>
        <w:numPr>
          <w:ilvl w:val="0"/>
          <w:numId w:val="2"/>
        </w:numPr>
        <w:rPr>
          <w:highlight w:val="red"/>
        </w:rPr>
      </w:pPr>
      <w:proofErr w:type="spellStart"/>
      <w:r w:rsidRPr="00DA7E1F">
        <w:rPr>
          <w:lang w:val="en-US"/>
        </w:rPr>
        <w:t>Barreras</w:t>
      </w:r>
      <w:proofErr w:type="spellEnd"/>
      <w:r w:rsidRPr="00DA7E1F">
        <w:rPr>
          <w:lang w:val="en-US"/>
        </w:rPr>
        <w:t xml:space="preserve">, P., &amp; Stern, B. J. (2022). Clinical features and diagnosis of </w:t>
      </w:r>
      <w:proofErr w:type="spellStart"/>
      <w:r w:rsidRPr="00DA7E1F">
        <w:rPr>
          <w:lang w:val="en-US"/>
        </w:rPr>
        <w:t>neurosarcoidosis</w:t>
      </w:r>
      <w:proofErr w:type="spellEnd"/>
      <w:r w:rsidRPr="00DA7E1F">
        <w:rPr>
          <w:lang w:val="en-US"/>
        </w:rPr>
        <w:t>–review article. Journal of neuroimmunology, 368, 577871.</w:t>
      </w:r>
    </w:p>
    <w:p w14:paraId="4C2F3610" w14:textId="77777777" w:rsidR="00DA7E1F" w:rsidRPr="00DA7E1F" w:rsidRDefault="00DA7E1F" w:rsidP="00DA7E1F">
      <w:pPr>
        <w:pStyle w:val="ListParagraph"/>
        <w:rPr>
          <w:lang w:val="en-US"/>
        </w:rPr>
      </w:pPr>
    </w:p>
    <w:p w14:paraId="0745FB3E" w14:textId="694F2F65" w:rsidR="00E83A5C" w:rsidRPr="00DA7E1F" w:rsidRDefault="00DA7E1F" w:rsidP="00DA7E1F">
      <w:pPr>
        <w:pStyle w:val="ListParagraph"/>
        <w:numPr>
          <w:ilvl w:val="0"/>
          <w:numId w:val="2"/>
        </w:numPr>
        <w:rPr>
          <w:highlight w:val="red"/>
        </w:rPr>
      </w:pPr>
      <w:proofErr w:type="spellStart"/>
      <w:r w:rsidRPr="00DA7E1F">
        <w:rPr>
          <w:lang w:val="en-US"/>
        </w:rPr>
        <w:t>Jeltsch</w:t>
      </w:r>
      <w:proofErr w:type="spellEnd"/>
      <w:r w:rsidRPr="00DA7E1F">
        <w:rPr>
          <w:lang w:val="en-US"/>
        </w:rPr>
        <w:t>-David, H., &amp; Muller, S. (2014). Neuropsychiatric systemic lupus erythematosus: pathogenesis and biomarkers. Nature Reviews Neurology, 10(10), 579-596.</w:t>
      </w:r>
    </w:p>
    <w:p w14:paraId="22C429C8" w14:textId="77777777" w:rsidR="00E83A5C" w:rsidRDefault="00F409AA">
      <w:pPr>
        <w:pStyle w:val="ListParagraph"/>
        <w:numPr>
          <w:ilvl w:val="0"/>
          <w:numId w:val="2"/>
        </w:numPr>
      </w:pPr>
      <w:proofErr w:type="spellStart"/>
      <w:r>
        <w:rPr>
          <w:lang w:val="en-US"/>
        </w:rPr>
        <w:t>Pawate</w:t>
      </w:r>
      <w:proofErr w:type="spellEnd"/>
      <w:r>
        <w:rPr>
          <w:lang w:val="en-US"/>
        </w:rPr>
        <w:t xml:space="preserve">, S., Moses, H., &amp; Sriram, S. (2009). Presentations and outcomes of </w:t>
      </w:r>
      <w:proofErr w:type="spellStart"/>
      <w:r>
        <w:rPr>
          <w:lang w:val="en-US"/>
        </w:rPr>
        <w:t>neurosarcoidosis</w:t>
      </w:r>
      <w:proofErr w:type="spellEnd"/>
      <w:r>
        <w:rPr>
          <w:lang w:val="en-US"/>
        </w:rPr>
        <w:t>: A study of 54 cases. QJM: An International Journal of Medicine, 102(7), 449–460. https://doi.org/10.1093/qjmed/hcp045</w:t>
      </w:r>
    </w:p>
    <w:p w14:paraId="5A83903B" w14:textId="77777777" w:rsidR="00E83A5C" w:rsidRDefault="00E83A5C"/>
    <w:p w14:paraId="04411894" w14:textId="77777777" w:rsidR="00E83A5C" w:rsidRDefault="00F409AA">
      <w:pPr>
        <w:pStyle w:val="ListParagraph"/>
        <w:numPr>
          <w:ilvl w:val="0"/>
          <w:numId w:val="2"/>
        </w:numPr>
      </w:pPr>
      <w:proofErr w:type="spellStart"/>
      <w:r>
        <w:rPr>
          <w:lang w:val="en-US"/>
        </w:rPr>
        <w:t>Salvarani</w:t>
      </w:r>
      <w:proofErr w:type="spellEnd"/>
      <w:r>
        <w:rPr>
          <w:lang w:val="en-US"/>
        </w:rPr>
        <w:t xml:space="preserve">, C., Brown, R. D., &amp; </w:t>
      </w:r>
      <w:proofErr w:type="spellStart"/>
      <w:r>
        <w:rPr>
          <w:lang w:val="en-US"/>
        </w:rPr>
        <w:t>Hunder</w:t>
      </w:r>
      <w:proofErr w:type="spellEnd"/>
      <w:r>
        <w:rPr>
          <w:lang w:val="en-US"/>
        </w:rPr>
        <w:t>, G. G. (2012). Adult primary central nervous system vasculitis. The Lancet, 380(9843), 767–777. https://doi.org/10.1016/S0140-6736(12)60955-1</w:t>
      </w:r>
    </w:p>
    <w:p w14:paraId="5058A3E1" w14:textId="77777777" w:rsidR="00E83A5C" w:rsidRDefault="00E83A5C"/>
    <w:p w14:paraId="4FCF9B80" w14:textId="63AFE20B" w:rsidR="00DA7E1F" w:rsidRPr="00DA7E1F" w:rsidRDefault="00F409AA" w:rsidP="00DA7E1F">
      <w:pPr>
        <w:pStyle w:val="ListParagraph"/>
        <w:numPr>
          <w:ilvl w:val="0"/>
          <w:numId w:val="2"/>
        </w:numPr>
      </w:pPr>
      <w:r>
        <w:rPr>
          <w:lang w:val="en-US"/>
        </w:rPr>
        <w:t xml:space="preserve">Scolding, N. J., Joseph, F., &amp; Kirby, P. A. (2010). </w:t>
      </w:r>
      <w:proofErr w:type="spellStart"/>
      <w:r>
        <w:rPr>
          <w:lang w:val="en-US"/>
        </w:rPr>
        <w:t>Neurosarcoidosis</w:t>
      </w:r>
      <w:proofErr w:type="spellEnd"/>
      <w:r>
        <w:rPr>
          <w:lang w:val="en-US"/>
        </w:rPr>
        <w:t xml:space="preserve">: A clinical approach to diagnosis and management. Journal of Neurology, 257(1), 1–12. </w:t>
      </w:r>
      <w:hyperlink r:id="rId11" w:history="1">
        <w:r w:rsidR="00DA7E1F" w:rsidRPr="00A81D1D">
          <w:rPr>
            <w:rStyle w:val="Hyperlink"/>
            <w:lang w:val="en-US"/>
          </w:rPr>
          <w:t>https://doi.org/10.1007/s00415-009-5282-9</w:t>
        </w:r>
      </w:hyperlink>
    </w:p>
    <w:p w14:paraId="6D7FB0B0" w14:textId="77777777" w:rsidR="00DA7E1F" w:rsidRPr="00DA7E1F" w:rsidRDefault="00DA7E1F" w:rsidP="00DA7E1F">
      <w:pPr>
        <w:pStyle w:val="ListParagraph"/>
        <w:rPr>
          <w:lang w:val="en-US"/>
        </w:rPr>
      </w:pPr>
    </w:p>
    <w:p w14:paraId="224BB296" w14:textId="2B21EEB7" w:rsidR="00E83A5C" w:rsidRDefault="00DA7E1F" w:rsidP="00DA7E1F">
      <w:pPr>
        <w:pStyle w:val="ListParagraph"/>
        <w:numPr>
          <w:ilvl w:val="0"/>
          <w:numId w:val="2"/>
        </w:numPr>
      </w:pPr>
      <w:proofErr w:type="spellStart"/>
      <w:r w:rsidRPr="00DA7E1F">
        <w:rPr>
          <w:lang w:val="en-US"/>
        </w:rPr>
        <w:t>Sibbitt</w:t>
      </w:r>
      <w:proofErr w:type="spellEnd"/>
      <w:r w:rsidRPr="00DA7E1F">
        <w:rPr>
          <w:lang w:val="en-US"/>
        </w:rPr>
        <w:t>, W. L., Brandt, J. R., Johnson, C. R., Maldonado, M. E., Patel, S. R., Ford, C. C., ... &amp; Brooks, W. M. (2002). The incidence and prevalence of neuropsychiatric syndromes in pediatric onset systemic lupus erythematosus. The Journal of rheumatology, 29(7), 1536-1542.</w:t>
      </w:r>
    </w:p>
    <w:p w14:paraId="72447E2B" w14:textId="4B3AB3CD" w:rsidR="00DA7E1F" w:rsidRPr="00DA7E1F" w:rsidRDefault="00F409AA" w:rsidP="00DA7E1F">
      <w:pPr>
        <w:pStyle w:val="ListParagraph"/>
        <w:numPr>
          <w:ilvl w:val="0"/>
          <w:numId w:val="2"/>
        </w:numPr>
      </w:pPr>
      <w:r>
        <w:rPr>
          <w:lang w:val="en-US"/>
        </w:rPr>
        <w:t xml:space="preserve">Stone, J. H., Merkel, P. A., </w:t>
      </w:r>
      <w:proofErr w:type="spellStart"/>
      <w:r>
        <w:rPr>
          <w:lang w:val="en-US"/>
        </w:rPr>
        <w:t>Spiera</w:t>
      </w:r>
      <w:proofErr w:type="spellEnd"/>
      <w:r>
        <w:rPr>
          <w:lang w:val="en-US"/>
        </w:rPr>
        <w:t xml:space="preserve">, R., </w:t>
      </w:r>
      <w:proofErr w:type="spellStart"/>
      <w:r>
        <w:rPr>
          <w:lang w:val="en-US"/>
        </w:rPr>
        <w:t>Seo</w:t>
      </w:r>
      <w:proofErr w:type="spellEnd"/>
      <w:r>
        <w:rPr>
          <w:lang w:val="en-US"/>
        </w:rPr>
        <w:t>, P., Langford, C. A., Hoffman, G. S., ... &amp; Wegener’s Granulomatosis Etanercept Trial Researc</w:t>
      </w:r>
      <w:bookmarkStart w:id="1" w:name="_GoBack"/>
      <w:bookmarkEnd w:id="1"/>
      <w:r>
        <w:rPr>
          <w:lang w:val="en-US"/>
        </w:rPr>
        <w:t xml:space="preserve">h Group. (2010). Rituximab </w:t>
      </w:r>
      <w:r>
        <w:rPr>
          <w:lang w:val="en-US"/>
        </w:rPr>
        <w:lastRenderedPageBreak/>
        <w:t xml:space="preserve">versus cyclophosphamide for ANCA-associated vasculitis. New England Journal of Medicine, 363(3), 221–232. </w:t>
      </w:r>
      <w:hyperlink r:id="rId12" w:history="1">
        <w:r w:rsidR="00DA7E1F" w:rsidRPr="00A81D1D">
          <w:rPr>
            <w:rStyle w:val="Hyperlink"/>
            <w:lang w:val="en-US"/>
          </w:rPr>
          <w:t>https://doi.org/10.1056/NEJMoa0909905</w:t>
        </w:r>
      </w:hyperlink>
    </w:p>
    <w:p w14:paraId="2610A4B4" w14:textId="77777777" w:rsidR="00DA7E1F" w:rsidRPr="00DA7E1F" w:rsidRDefault="00DA7E1F" w:rsidP="00DA7E1F">
      <w:pPr>
        <w:pStyle w:val="ListParagraph"/>
        <w:rPr>
          <w:lang w:val="en-US"/>
        </w:rPr>
      </w:pPr>
    </w:p>
    <w:p w14:paraId="4B8B2E9D" w14:textId="39F11F24" w:rsidR="00E83A5C" w:rsidRPr="00DA7E1F" w:rsidRDefault="00DA7E1F" w:rsidP="00DA7E1F">
      <w:pPr>
        <w:pStyle w:val="ListParagraph"/>
        <w:numPr>
          <w:ilvl w:val="0"/>
          <w:numId w:val="2"/>
        </w:numPr>
      </w:pPr>
      <w:proofErr w:type="spellStart"/>
      <w:r w:rsidRPr="00DA7E1F">
        <w:rPr>
          <w:lang w:val="en-US"/>
        </w:rPr>
        <w:t>Gotkine</w:t>
      </w:r>
      <w:proofErr w:type="spellEnd"/>
      <w:r w:rsidRPr="00DA7E1F">
        <w:rPr>
          <w:lang w:val="en-US"/>
        </w:rPr>
        <w:t xml:space="preserve">, M., &amp; </w:t>
      </w:r>
      <w:proofErr w:type="spellStart"/>
      <w:r w:rsidRPr="00DA7E1F">
        <w:rPr>
          <w:lang w:val="en-US"/>
        </w:rPr>
        <w:t>Vaknin-Dembinsky</w:t>
      </w:r>
      <w:proofErr w:type="spellEnd"/>
      <w:r w:rsidRPr="00DA7E1F">
        <w:rPr>
          <w:lang w:val="en-US"/>
        </w:rPr>
        <w:t>, A. (2012). Neurologic manifestations of systemic immunopathological diseases. Current treatment options in neurology, 14(3), 276-292.</w:t>
      </w:r>
    </w:p>
    <w:p w14:paraId="2DCD16E4" w14:textId="77777777" w:rsidR="00DA7E1F" w:rsidRDefault="00DA7E1F"/>
    <w:p w14:paraId="358823C3" w14:textId="186ADF68" w:rsidR="00E83A5C" w:rsidRPr="00006C43" w:rsidRDefault="00F409AA">
      <w:pPr>
        <w:pStyle w:val="ListParagraph"/>
        <w:numPr>
          <w:ilvl w:val="0"/>
          <w:numId w:val="2"/>
        </w:numPr>
      </w:pPr>
      <w:proofErr w:type="spellStart"/>
      <w:r>
        <w:rPr>
          <w:lang w:val="en-US"/>
        </w:rPr>
        <w:t>Zajicek</w:t>
      </w:r>
      <w:proofErr w:type="spellEnd"/>
      <w:r>
        <w:rPr>
          <w:lang w:val="en-US"/>
        </w:rPr>
        <w:t xml:space="preserve">, J. P., Scolding, N. J., Foster, O., </w:t>
      </w:r>
      <w:proofErr w:type="spellStart"/>
      <w:r>
        <w:rPr>
          <w:lang w:val="en-US"/>
        </w:rPr>
        <w:t>Rovaris</w:t>
      </w:r>
      <w:proofErr w:type="spellEnd"/>
      <w:r>
        <w:rPr>
          <w:lang w:val="en-US"/>
        </w:rPr>
        <w:t xml:space="preserve">, M., </w:t>
      </w:r>
      <w:proofErr w:type="spellStart"/>
      <w:r>
        <w:rPr>
          <w:lang w:val="en-US"/>
        </w:rPr>
        <w:t>Evanson</w:t>
      </w:r>
      <w:proofErr w:type="spellEnd"/>
      <w:r>
        <w:rPr>
          <w:lang w:val="en-US"/>
        </w:rPr>
        <w:t xml:space="preserve">, J., Moseley, I., ... &amp; McDonald, W. I. (1999). Central nervous system sarcoidosis: Diagnosis and management. QJM: An International Journal of Medicine, 92(2), 103–117. </w:t>
      </w:r>
      <w:hyperlink r:id="rId13" w:history="1">
        <w:r w:rsidR="00D576C7" w:rsidRPr="000E5662">
          <w:rPr>
            <w:rStyle w:val="Hyperlink"/>
            <w:lang w:val="en-US"/>
          </w:rPr>
          <w:t>https://doi.org/10.1093/qjmed/92.2.103</w:t>
        </w:r>
      </w:hyperlink>
    </w:p>
    <w:p w14:paraId="570958D8" w14:textId="77777777" w:rsidR="00D576C7" w:rsidRDefault="00D576C7" w:rsidP="00006C43">
      <w:pPr>
        <w:pStyle w:val="ListParagraph"/>
      </w:pPr>
    </w:p>
    <w:p w14:paraId="5A2ABBE0" w14:textId="08930B1D" w:rsidR="00D576C7" w:rsidRDefault="00D576C7" w:rsidP="00D576C7">
      <w:pPr>
        <w:pStyle w:val="ListParagraph"/>
        <w:numPr>
          <w:ilvl w:val="0"/>
          <w:numId w:val="2"/>
        </w:numPr>
      </w:pPr>
      <w:proofErr w:type="spellStart"/>
      <w:r w:rsidRPr="00006C43">
        <w:rPr>
          <w:highlight w:val="yellow"/>
        </w:rPr>
        <w:t>Nabiya</w:t>
      </w:r>
      <w:proofErr w:type="spellEnd"/>
      <w:r w:rsidRPr="00006C43">
        <w:rPr>
          <w:highlight w:val="yellow"/>
        </w:rPr>
        <w:t xml:space="preserve">, S., Ali, G., </w:t>
      </w:r>
      <w:proofErr w:type="spellStart"/>
      <w:r w:rsidRPr="00006C43">
        <w:rPr>
          <w:highlight w:val="yellow"/>
        </w:rPr>
        <w:t>Memon</w:t>
      </w:r>
      <w:proofErr w:type="spellEnd"/>
      <w:r w:rsidRPr="00006C43">
        <w:rPr>
          <w:highlight w:val="yellow"/>
        </w:rPr>
        <w:t xml:space="preserve">, M. Y., Bukhari, S. I., </w:t>
      </w:r>
      <w:proofErr w:type="spellStart"/>
      <w:r w:rsidRPr="00006C43">
        <w:rPr>
          <w:highlight w:val="yellow"/>
        </w:rPr>
        <w:t>Bano</w:t>
      </w:r>
      <w:proofErr w:type="spellEnd"/>
      <w:r w:rsidRPr="00006C43">
        <w:rPr>
          <w:highlight w:val="yellow"/>
        </w:rPr>
        <w:t xml:space="preserve">, S., Talib, A., Shah, S. Z. A., &amp; </w:t>
      </w:r>
      <w:proofErr w:type="spellStart"/>
      <w:r w:rsidRPr="00006C43">
        <w:rPr>
          <w:highlight w:val="yellow"/>
        </w:rPr>
        <w:t>Kanwal</w:t>
      </w:r>
      <w:proofErr w:type="spellEnd"/>
      <w:r w:rsidRPr="00006C43">
        <w:rPr>
          <w:highlight w:val="yellow"/>
        </w:rPr>
        <w:t>, K. (2022). Frequency of different clinical presentations of systemic lupus erythematosus in tertiary care hospital. Journal of Pharmaceutical Research International, 34(26B), 1–9.</w:t>
      </w:r>
      <w:r>
        <w:t xml:space="preserve">  </w:t>
      </w:r>
      <w:r w:rsidRPr="00D576C7">
        <w:tab/>
      </w:r>
    </w:p>
    <w:p w14:paraId="7E31547E" w14:textId="77777777" w:rsidR="00D576C7" w:rsidRDefault="00D576C7" w:rsidP="00006C43">
      <w:pPr>
        <w:pStyle w:val="ListParagraph"/>
      </w:pPr>
    </w:p>
    <w:p w14:paraId="2DADC37D" w14:textId="1943722C" w:rsidR="00D576C7" w:rsidRDefault="00D576C7" w:rsidP="00D576C7">
      <w:pPr>
        <w:pStyle w:val="ListParagraph"/>
        <w:numPr>
          <w:ilvl w:val="0"/>
          <w:numId w:val="2"/>
        </w:numPr>
        <w:rPr>
          <w:highlight w:val="yellow"/>
        </w:rPr>
      </w:pPr>
      <w:proofErr w:type="spellStart"/>
      <w:r w:rsidRPr="00006C43">
        <w:rPr>
          <w:highlight w:val="yellow"/>
        </w:rPr>
        <w:t>Mitratza</w:t>
      </w:r>
      <w:proofErr w:type="spellEnd"/>
      <w:r w:rsidRPr="00006C43">
        <w:rPr>
          <w:highlight w:val="yellow"/>
        </w:rPr>
        <w:t xml:space="preserve">, M., </w:t>
      </w:r>
      <w:proofErr w:type="spellStart"/>
      <w:r w:rsidRPr="00006C43">
        <w:rPr>
          <w:highlight w:val="yellow"/>
        </w:rPr>
        <w:t>Klijs</w:t>
      </w:r>
      <w:proofErr w:type="spellEnd"/>
      <w:r w:rsidRPr="00006C43">
        <w:rPr>
          <w:highlight w:val="yellow"/>
        </w:rPr>
        <w:t xml:space="preserve">, B., </w:t>
      </w:r>
      <w:proofErr w:type="spellStart"/>
      <w:r w:rsidRPr="00006C43">
        <w:rPr>
          <w:highlight w:val="yellow"/>
        </w:rPr>
        <w:t>Hak</w:t>
      </w:r>
      <w:proofErr w:type="spellEnd"/>
      <w:r w:rsidRPr="00006C43">
        <w:rPr>
          <w:highlight w:val="yellow"/>
        </w:rPr>
        <w:t xml:space="preserve">, A. E., </w:t>
      </w:r>
      <w:proofErr w:type="spellStart"/>
      <w:r w:rsidRPr="00006C43">
        <w:rPr>
          <w:highlight w:val="yellow"/>
        </w:rPr>
        <w:t>Kardaun</w:t>
      </w:r>
      <w:proofErr w:type="spellEnd"/>
      <w:r w:rsidRPr="00006C43">
        <w:rPr>
          <w:highlight w:val="yellow"/>
        </w:rPr>
        <w:t xml:space="preserve">, J. W., &amp; Kunst, A. E. (2021). Systemic autoimmune disease as a cause of death: mortality burden and comorbidities. Rheumatology, 60(3), 1321-1330.  </w:t>
      </w:r>
    </w:p>
    <w:p w14:paraId="4CAC5337" w14:textId="77777777" w:rsidR="00CC663D" w:rsidRPr="00CC663D" w:rsidRDefault="00CC663D" w:rsidP="00006C43">
      <w:pPr>
        <w:pStyle w:val="ListParagraph"/>
        <w:rPr>
          <w:highlight w:val="yellow"/>
        </w:rPr>
      </w:pPr>
    </w:p>
    <w:p w14:paraId="3768DB28" w14:textId="5E18DF1C" w:rsidR="00CC663D" w:rsidRPr="00006C43" w:rsidRDefault="00CC663D" w:rsidP="00D576C7">
      <w:pPr>
        <w:pStyle w:val="ListParagraph"/>
        <w:numPr>
          <w:ilvl w:val="0"/>
          <w:numId w:val="2"/>
        </w:numPr>
        <w:rPr>
          <w:highlight w:val="yellow"/>
        </w:rPr>
      </w:pPr>
      <w:r w:rsidRPr="00006C43">
        <w:rPr>
          <w:highlight w:val="yellow"/>
        </w:rPr>
        <w:t xml:space="preserve">Jayapal, T., </w:t>
      </w:r>
      <w:proofErr w:type="spellStart"/>
      <w:r w:rsidRPr="00006C43">
        <w:rPr>
          <w:highlight w:val="yellow"/>
        </w:rPr>
        <w:t>Vysakha</w:t>
      </w:r>
      <w:proofErr w:type="spellEnd"/>
      <w:r w:rsidRPr="00006C43">
        <w:rPr>
          <w:highlight w:val="yellow"/>
        </w:rPr>
        <w:t xml:space="preserve">, K. V., </w:t>
      </w:r>
      <w:proofErr w:type="spellStart"/>
      <w:r w:rsidRPr="00006C43">
        <w:rPr>
          <w:highlight w:val="yellow"/>
        </w:rPr>
        <w:t>Rajasekharan</w:t>
      </w:r>
      <w:proofErr w:type="spellEnd"/>
      <w:r w:rsidRPr="00006C43">
        <w:rPr>
          <w:highlight w:val="yellow"/>
        </w:rPr>
        <w:t xml:space="preserve">, C., &amp; </w:t>
      </w:r>
      <w:proofErr w:type="spellStart"/>
      <w:r w:rsidRPr="00006C43">
        <w:rPr>
          <w:highlight w:val="yellow"/>
        </w:rPr>
        <w:t>Akhilkrishna</w:t>
      </w:r>
      <w:proofErr w:type="spellEnd"/>
      <w:r w:rsidRPr="00006C43">
        <w:rPr>
          <w:highlight w:val="yellow"/>
        </w:rPr>
        <w:t>. (2017). Arterial stiffness in systemic lupus erythematosus and its correlation with disease severity: A case control study. Journal of Advances in Medicine and Medical Research, 20(12), 1–9.</w:t>
      </w:r>
      <w:r>
        <w:t xml:space="preserve">   </w:t>
      </w:r>
      <w:r w:rsidRPr="00CC663D">
        <w:tab/>
      </w:r>
    </w:p>
    <w:sectPr w:rsidR="00CC663D" w:rsidRPr="00006C43">
      <w:headerReference w:type="even" r:id="rId14"/>
      <w:head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F7A1F" w14:textId="77777777" w:rsidR="00A340B9" w:rsidRDefault="00A340B9" w:rsidP="00FB748A">
      <w:pPr>
        <w:spacing w:after="0" w:line="240" w:lineRule="auto"/>
      </w:pPr>
      <w:r>
        <w:separator/>
      </w:r>
    </w:p>
  </w:endnote>
  <w:endnote w:type="continuationSeparator" w:id="0">
    <w:p w14:paraId="6598AA36" w14:textId="77777777" w:rsidR="00A340B9" w:rsidRDefault="00A340B9" w:rsidP="00FB7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FAB8F" w14:textId="77777777" w:rsidR="00A340B9" w:rsidRDefault="00A340B9" w:rsidP="00FB748A">
      <w:pPr>
        <w:spacing w:after="0" w:line="240" w:lineRule="auto"/>
      </w:pPr>
      <w:r>
        <w:separator/>
      </w:r>
    </w:p>
  </w:footnote>
  <w:footnote w:type="continuationSeparator" w:id="0">
    <w:p w14:paraId="27A75D0A" w14:textId="77777777" w:rsidR="00A340B9" w:rsidRDefault="00A340B9" w:rsidP="00FB7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37B73" w14:textId="0F51F5E3" w:rsidR="00FB748A" w:rsidRDefault="00A340B9">
    <w:pPr>
      <w:pStyle w:val="Header"/>
    </w:pPr>
    <w:r>
      <w:rPr>
        <w:noProof/>
      </w:rPr>
      <w:pict w14:anchorId="05906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184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B7C11" w14:textId="64683148" w:rsidR="00FB748A" w:rsidRDefault="00A340B9">
    <w:pPr>
      <w:pStyle w:val="Header"/>
    </w:pPr>
    <w:r>
      <w:rPr>
        <w:noProof/>
      </w:rPr>
      <w:pict w14:anchorId="08F61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184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2EFBE" w14:textId="746276A6" w:rsidR="00FB748A" w:rsidRDefault="00A340B9">
    <w:pPr>
      <w:pStyle w:val="Header"/>
    </w:pPr>
    <w:r>
      <w:rPr>
        <w:noProof/>
      </w:rPr>
      <w:pict w14:anchorId="4D8EA5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184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4499628D"/>
    <w:multiLevelType w:val="hybridMultilevel"/>
    <w:tmpl w:val="00000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0tzAwMjc1MTS2NDFR0lEKTi0uzszPAykwrAUAmVuA6ywAAAA="/>
  </w:docVars>
  <w:rsids>
    <w:rsidRoot w:val="00E83A5C"/>
    <w:rsid w:val="00006C43"/>
    <w:rsid w:val="00031F7B"/>
    <w:rsid w:val="0004791D"/>
    <w:rsid w:val="00071842"/>
    <w:rsid w:val="00074372"/>
    <w:rsid w:val="00131772"/>
    <w:rsid w:val="00132C70"/>
    <w:rsid w:val="00235CD4"/>
    <w:rsid w:val="002A3A1A"/>
    <w:rsid w:val="004A7D18"/>
    <w:rsid w:val="005E5298"/>
    <w:rsid w:val="007A648A"/>
    <w:rsid w:val="00886ED7"/>
    <w:rsid w:val="00904205"/>
    <w:rsid w:val="00990354"/>
    <w:rsid w:val="00A340B9"/>
    <w:rsid w:val="00B03F4A"/>
    <w:rsid w:val="00B04117"/>
    <w:rsid w:val="00B3561F"/>
    <w:rsid w:val="00BA37BB"/>
    <w:rsid w:val="00BB466A"/>
    <w:rsid w:val="00CC663D"/>
    <w:rsid w:val="00D576C7"/>
    <w:rsid w:val="00D800FF"/>
    <w:rsid w:val="00DA1F58"/>
    <w:rsid w:val="00DA7E1F"/>
    <w:rsid w:val="00DD1A7A"/>
    <w:rsid w:val="00E83A5C"/>
    <w:rsid w:val="00E83F03"/>
    <w:rsid w:val="00F409AA"/>
    <w:rsid w:val="00FA77C7"/>
    <w:rsid w:val="00FB7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DF912F6"/>
  <w15:docId w15:val="{7360C34C-C3E0-4AC1-A920-DA410774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customStyle="1" w:styleId="apple-converted-space">
    <w:name w:val="apple-converted-space"/>
    <w:basedOn w:val="DefaultParagraphFont"/>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sid w:val="007A648A"/>
    <w:rPr>
      <w:color w:val="0000FF" w:themeColor="hyperlink"/>
      <w:u w:val="single"/>
    </w:rPr>
  </w:style>
  <w:style w:type="character" w:styleId="UnresolvedMention">
    <w:name w:val="Unresolved Mention"/>
    <w:basedOn w:val="DefaultParagraphFont"/>
    <w:uiPriority w:val="99"/>
    <w:semiHidden/>
    <w:unhideWhenUsed/>
    <w:rsid w:val="007A648A"/>
    <w:rPr>
      <w:color w:val="605E5C"/>
      <w:shd w:val="clear" w:color="auto" w:fill="E1DFDD"/>
    </w:rPr>
  </w:style>
  <w:style w:type="paragraph" w:styleId="Header">
    <w:name w:val="header"/>
    <w:basedOn w:val="Normal"/>
    <w:link w:val="HeaderChar"/>
    <w:uiPriority w:val="99"/>
    <w:unhideWhenUsed/>
    <w:rsid w:val="00FB7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48A"/>
  </w:style>
  <w:style w:type="paragraph" w:styleId="Footer">
    <w:name w:val="footer"/>
    <w:basedOn w:val="Normal"/>
    <w:link w:val="FooterChar"/>
    <w:uiPriority w:val="99"/>
    <w:unhideWhenUsed/>
    <w:rsid w:val="00FB7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48A"/>
  </w:style>
  <w:style w:type="paragraph" w:styleId="Revision">
    <w:name w:val="Revision"/>
    <w:hidden/>
    <w:uiPriority w:val="99"/>
    <w:semiHidden/>
    <w:rsid w:val="00886E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1/archneurol.2009.94" TargetMode="External"/><Relationship Id="rId13" Type="http://schemas.openxmlformats.org/officeDocument/2006/relationships/hyperlink" Target="https://doi.org/10.1093/qjmed/92.2.10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212/01.wnl.0000297193.79854.b0" TargetMode="External"/><Relationship Id="rId12" Type="http://schemas.openxmlformats.org/officeDocument/2006/relationships/hyperlink" Target="https://doi.org/10.1056/NEJMoa090990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00415-009-5282-9"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07/s11926-014-0475-1" TargetMode="External"/><Relationship Id="rId4" Type="http://schemas.openxmlformats.org/officeDocument/2006/relationships/webSettings" Target="webSettings.xml"/><Relationship Id="rId9" Type="http://schemas.openxmlformats.org/officeDocument/2006/relationships/hyperlink" Target="https://doi.org/10.1212/WNL.57.5.92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7293</Words>
  <Characters>41574</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1183</cp:lastModifiedBy>
  <cp:revision>17</cp:revision>
  <dcterms:created xsi:type="dcterms:W3CDTF">2025-08-25T22:54:00Z</dcterms:created>
  <dcterms:modified xsi:type="dcterms:W3CDTF">2025-09-06T12:12:00Z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7f22e60b1975470482ac2f13a9d10fd7</vt:lpwstr>
  </property>
  <property fmtid="{D5CDD505-2E9C-101B-9397-08002B2CF9AE}" pid="3" name="GrammarlyDocumentId">
    <vt:lpwstr>fe3e9647-4099-4b1f-b620-874a611e15ca</vt:lpwstr>
  </property>
</Properties>
</file>