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02" w:rsidRDefault="000548A9">
      <w:pPr>
        <w:widowControl w:val="0"/>
        <w:pBdr>
          <w:top w:val="nil"/>
          <w:left w:val="nil"/>
          <w:bottom w:val="nil"/>
          <w:right w:val="nil"/>
          <w:between w:val="nil"/>
        </w:pBdr>
        <w:spacing w:after="0" w:line="276"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v:shape id="_x0000_s1027" type="#_x0000_t136" style="position:absolute;margin-left:0;margin-top:0;width:50pt;height:50pt;z-index:251657728;visibility:hidden">
            <o:lock v:ext="edit" selection="t"/>
          </v:shape>
        </w:pict>
      </w:r>
      <w:r>
        <w:pict>
          <v:shape id="_x0000_s1026" type="#_x0000_t136" style="position:absolute;margin-left:0;margin-top:0;width:50pt;height:50pt;z-index:251658752;visibility:hidden">
            <o:lock v:ext="edit" selection="t"/>
          </v:shape>
        </w:pict>
      </w:r>
    </w:p>
    <w:p w:rsidR="00F43502" w:rsidRDefault="00F43502">
      <w:pPr>
        <w:pStyle w:val="Heading1"/>
        <w:spacing w:before="0" w:line="240" w:lineRule="auto"/>
        <w:jc w:val="center"/>
        <w:rPr>
          <w:sz w:val="24"/>
          <w:szCs w:val="24"/>
        </w:rPr>
      </w:pPr>
    </w:p>
    <w:p w:rsidR="00F43502" w:rsidRDefault="00F43502">
      <w:pPr>
        <w:pStyle w:val="Heading1"/>
        <w:spacing w:before="0" w:line="240" w:lineRule="auto"/>
        <w:jc w:val="center"/>
        <w:rPr>
          <w:sz w:val="24"/>
          <w:szCs w:val="24"/>
        </w:rPr>
      </w:pPr>
    </w:p>
    <w:p w:rsidR="00F43502" w:rsidRDefault="00F43502">
      <w:pPr>
        <w:pStyle w:val="Heading1"/>
        <w:spacing w:before="0" w:line="240" w:lineRule="auto"/>
        <w:jc w:val="center"/>
        <w:rPr>
          <w:sz w:val="24"/>
          <w:szCs w:val="24"/>
        </w:rPr>
      </w:pPr>
    </w:p>
    <w:p w:rsidR="00F43502" w:rsidRDefault="00D27A07">
      <w:pPr>
        <w:pStyle w:val="Heading1"/>
        <w:spacing w:before="0" w:line="240" w:lineRule="auto"/>
        <w:jc w:val="center"/>
        <w:rPr>
          <w:sz w:val="24"/>
          <w:szCs w:val="24"/>
        </w:rPr>
      </w:pPr>
      <w:bookmarkStart w:id="0" w:name="_heading=h.jum58re17nd6" w:colFirst="0" w:colLast="0"/>
      <w:bookmarkEnd w:id="0"/>
      <w:r>
        <w:rPr>
          <w:sz w:val="24"/>
          <w:szCs w:val="24"/>
        </w:rPr>
        <w:t>EFFECT OF AFTER-MEAL CONSUMPTION OF SOFT DRINKS ON THE GLYCEMIC INDEX AND GLYCEMIC LOAD OF FRIED YAM</w:t>
      </w:r>
    </w:p>
    <w:p w:rsidR="00F43502" w:rsidRDefault="00F43502">
      <w:pPr>
        <w:pStyle w:val="Heading1"/>
        <w:rPr>
          <w:sz w:val="24"/>
          <w:szCs w:val="24"/>
        </w:rPr>
      </w:pPr>
    </w:p>
    <w:p w:rsidR="00F43502" w:rsidRDefault="00F43502">
      <w:pPr>
        <w:pStyle w:val="Heading1"/>
        <w:rPr>
          <w:sz w:val="24"/>
          <w:szCs w:val="24"/>
        </w:rPr>
      </w:pPr>
    </w:p>
    <w:p w:rsidR="00F43502" w:rsidRDefault="00D27A07">
      <w:pPr>
        <w:pStyle w:val="Heading1"/>
        <w:rPr>
          <w:sz w:val="24"/>
          <w:szCs w:val="24"/>
        </w:rPr>
      </w:pPr>
      <w:r>
        <w:rPr>
          <w:sz w:val="24"/>
          <w:szCs w:val="24"/>
        </w:rPr>
        <w:t>ABSTRACT</w:t>
      </w:r>
    </w:p>
    <w:p w:rsidR="00F43502" w:rsidRDefault="006217A7">
      <w:pPr>
        <w:pStyle w:val="Heading1"/>
        <w:spacing w:before="0" w:after="0"/>
        <w:rPr>
          <w:b w:val="0"/>
          <w:sz w:val="24"/>
          <w:szCs w:val="24"/>
        </w:rPr>
      </w:pPr>
      <w:r w:rsidRPr="00B67E3C">
        <w:rPr>
          <w:sz w:val="24"/>
          <w:szCs w:val="24"/>
        </w:rPr>
        <w:t>Introduction</w:t>
      </w:r>
      <w:r>
        <w:rPr>
          <w:sz w:val="24"/>
          <w:szCs w:val="24"/>
        </w:rPr>
        <w:t>:</w:t>
      </w:r>
      <w:r w:rsidR="00D27A07">
        <w:rPr>
          <w:b w:val="0"/>
          <w:sz w:val="24"/>
          <w:szCs w:val="24"/>
        </w:rPr>
        <w:t xml:space="preserve"> The rising prevalence of diet-related metabolic disorders such as diabetes mellitus has intensified interest in how meal combinations influence postprandial glycemic responses. This study investigated the effect of after meal consumption of soft drink on the glycemic index (GI) and glycemic load (GL) of fried yam, a commonly consumed carbohydrate-rich food in Nigeria. </w:t>
      </w:r>
    </w:p>
    <w:p w:rsidR="00F43502" w:rsidRDefault="00D27A07">
      <w:pPr>
        <w:pStyle w:val="Heading1"/>
        <w:spacing w:before="0" w:after="0"/>
        <w:rPr>
          <w:b w:val="0"/>
          <w:sz w:val="24"/>
          <w:szCs w:val="24"/>
        </w:rPr>
      </w:pPr>
      <w:r>
        <w:rPr>
          <w:sz w:val="24"/>
          <w:szCs w:val="24"/>
        </w:rPr>
        <w:t>Methods:</w:t>
      </w:r>
      <w:r>
        <w:rPr>
          <w:b w:val="0"/>
          <w:sz w:val="24"/>
          <w:szCs w:val="24"/>
        </w:rPr>
        <w:t xml:space="preserve"> A total of 15 healthy adult volunteers with a mean age of 21 ± 2 years and a mean body mass index (BMI) of 24.06 ± 4.23 kg/m</w:t>
      </w:r>
      <w:r>
        <w:rPr>
          <w:b w:val="0"/>
          <w:sz w:val="24"/>
          <w:szCs w:val="24"/>
          <w:vertAlign w:val="superscript"/>
        </w:rPr>
        <w:t>2</w:t>
      </w:r>
      <w:r>
        <w:rPr>
          <w:b w:val="0"/>
          <w:sz w:val="24"/>
          <w:szCs w:val="24"/>
        </w:rPr>
        <w:t xml:space="preserve"> were recruited from among the students and staff of Confluence University of Science and Technology (CUSTECH) </w:t>
      </w:r>
      <w:proofErr w:type="spellStart"/>
      <w:r>
        <w:rPr>
          <w:b w:val="0"/>
          <w:sz w:val="24"/>
          <w:szCs w:val="24"/>
        </w:rPr>
        <w:t>Osara</w:t>
      </w:r>
      <w:proofErr w:type="spellEnd"/>
      <w:r>
        <w:rPr>
          <w:b w:val="0"/>
          <w:sz w:val="24"/>
          <w:szCs w:val="24"/>
        </w:rPr>
        <w:t xml:space="preserve">, </w:t>
      </w:r>
      <w:proofErr w:type="spellStart"/>
      <w:r>
        <w:rPr>
          <w:b w:val="0"/>
          <w:sz w:val="24"/>
          <w:szCs w:val="24"/>
        </w:rPr>
        <w:t>Kogi</w:t>
      </w:r>
      <w:proofErr w:type="spellEnd"/>
      <w:r>
        <w:rPr>
          <w:b w:val="0"/>
          <w:sz w:val="24"/>
          <w:szCs w:val="24"/>
        </w:rPr>
        <w:t xml:space="preserve"> state. On the day one, the volunteers were served with standardized portions (50g equivalent of carbohydrate) of fried yam with water. On the other day fried yam with soft drink were served after fasting blood sugar were measured using glucometer. Post prandial blood glucose levels were measured at 30 minutes regular intervals over two hours Incremental Area Under the Curve (</w:t>
      </w:r>
      <w:proofErr w:type="spellStart"/>
      <w:r>
        <w:rPr>
          <w:b w:val="0"/>
          <w:sz w:val="24"/>
          <w:szCs w:val="24"/>
        </w:rPr>
        <w:t>iAUC</w:t>
      </w:r>
      <w:proofErr w:type="spellEnd"/>
      <w:r>
        <w:rPr>
          <w:b w:val="0"/>
          <w:sz w:val="24"/>
          <w:szCs w:val="24"/>
        </w:rPr>
        <w:t>), GI and GL were calculated using trapezoidal rule.</w:t>
      </w:r>
    </w:p>
    <w:p w:rsidR="00F43502" w:rsidRDefault="00D27A07">
      <w:pPr>
        <w:pStyle w:val="Heading1"/>
        <w:spacing w:before="0" w:after="0"/>
        <w:rPr>
          <w:b w:val="0"/>
          <w:sz w:val="24"/>
          <w:szCs w:val="24"/>
        </w:rPr>
      </w:pPr>
      <w:r>
        <w:rPr>
          <w:sz w:val="24"/>
          <w:szCs w:val="24"/>
        </w:rPr>
        <w:t>Results:</w:t>
      </w:r>
      <w:r>
        <w:rPr>
          <w:b w:val="0"/>
          <w:sz w:val="24"/>
          <w:szCs w:val="24"/>
        </w:rPr>
        <w:t xml:space="preserve"> The results revealed that fried yam alone produced a moderate GI (68.18 ± 37.30 %) and a high GL (34.12 ± 18.70) consistent with its starchy composition. When combined with soft drink the GI and GL values increased significantly to 113.29 ± 52.40 % and 56.71 ± 26.20 (p &lt; 0.001) indicating an additive glycemic effect of the double-carbohydrate meal, producing a sharper and more sustained postprandial glucose rise. This outcome suggests that the combination of high-glycemic staple foods with sugar-sweetened beverages markedly worsens glycemic responses, potentially contributing to hyperglycemia and long-term metabolic risks especially diabetes mellitus. </w:t>
      </w:r>
    </w:p>
    <w:p w:rsidR="00F43502" w:rsidRDefault="00D27A07">
      <w:pPr>
        <w:pStyle w:val="Heading1"/>
        <w:spacing w:before="0" w:after="0"/>
        <w:rPr>
          <w:b w:val="0"/>
          <w:sz w:val="24"/>
          <w:szCs w:val="24"/>
        </w:rPr>
      </w:pPr>
      <w:r>
        <w:rPr>
          <w:sz w:val="24"/>
          <w:szCs w:val="24"/>
        </w:rPr>
        <w:t>Conclusion:</w:t>
      </w:r>
      <w:r>
        <w:rPr>
          <w:b w:val="0"/>
          <w:sz w:val="24"/>
          <w:szCs w:val="24"/>
        </w:rPr>
        <w:t xml:space="preserve"> The study concludes that frequent consumption of fried yam with soft drinks may predispose individuals to poor glycemic control, highlighting the need for dietary </w:t>
      </w:r>
      <w:r>
        <w:rPr>
          <w:b w:val="0"/>
          <w:sz w:val="24"/>
          <w:szCs w:val="24"/>
        </w:rPr>
        <w:lastRenderedPageBreak/>
        <w:t>modifications and public health interventions to reduce the burden of diet-induced metabolic disorders.</w:t>
      </w:r>
    </w:p>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Glycemic index, glycemic load, after-meal, post prandial and soft drink. </w:t>
      </w:r>
    </w:p>
    <w:p w:rsidR="00F43502" w:rsidRDefault="00F43502">
      <w:pPr>
        <w:rPr>
          <w:rFonts w:ascii="Times New Roman" w:eastAsia="Times New Roman" w:hAnsi="Times New Roman" w:cs="Times New Roman"/>
          <w:b/>
        </w:rPr>
      </w:pPr>
    </w:p>
    <w:p w:rsidR="00F43502" w:rsidRDefault="00F43502">
      <w:pPr>
        <w:rPr>
          <w:rFonts w:ascii="Times New Roman" w:eastAsia="Times New Roman" w:hAnsi="Times New Roman" w:cs="Times New Roman"/>
          <w:b/>
        </w:rPr>
      </w:pPr>
    </w:p>
    <w:p w:rsidR="00F43502" w:rsidRDefault="00D27A07">
      <w:pPr>
        <w:rPr>
          <w:rFonts w:ascii="Times New Roman" w:eastAsia="Times New Roman" w:hAnsi="Times New Roman" w:cs="Times New Roman"/>
          <w:b/>
        </w:rPr>
      </w:pPr>
      <w:r>
        <w:rPr>
          <w:rFonts w:ascii="Times New Roman" w:eastAsia="Times New Roman" w:hAnsi="Times New Roman" w:cs="Times New Roman"/>
          <w:b/>
        </w:rPr>
        <w:t>INTRODUCTION</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 plays a crucial role in the regulation of blood glucose levels, particularly among individuals at risk of metabolic disorders such as diabetes mellitus. The glycemic index (GI) and glycemic load (GL) are key parameters that measure how carbohydrate-containing foods impact blood glucose levels. </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GI refers to the ranking of foods that have the ability to raise blood glucose concentrations, relative to a standard food (glucose or white bread)</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(Jenkins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1981). The GI Task Force (2002) defined Glycemic index (GI) as “the incremental area under the curve for the increase in blood glucose after the ingestion of 50g of glycemic carbohydrates of a test food in 2-hours for the healthy and 3-hours for diabetic individuals from the start of the test meal, as compared with ingestion of the same quantity of glycemic carbohydrate from glucose taken with 300 ml of water over a 10-15 minute period, which is in accordance to a defined laboratory procedure in the same individual under the same condition using fasting blood glucose concentrations as baseline.” (Foster-Powell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The consumption of high glycemic load (HGI) diets has detrimental health consequences. Studies has shown that this type of diets is contributing to the increase in the prevalence of obesity (</w:t>
      </w:r>
      <w:proofErr w:type="spellStart"/>
      <w:r>
        <w:rPr>
          <w:rFonts w:ascii="Times New Roman" w:eastAsia="Times New Roman" w:hAnsi="Times New Roman" w:cs="Times New Roman"/>
          <w:sz w:val="24"/>
          <w:szCs w:val="24"/>
        </w:rPr>
        <w:t>Ebbeling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2012: 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Ludwig, 2002), which might lead to the alteration of the oxidative state and inflammatory markers, in addition to </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favoring lipogenesis, hyperglycemia, hyperinsulinemia, reduction of insulin sensibility, hypertriglyceridemia and decrease the concentration of HDL-cholesterol in the blood</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Shikany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The Joint FAO/WHO expert in 1998 endorsed GI usefulness in diet planning caption “Carbohydrates in Human Nutrition” due to its beneficial effects to health</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Riccardi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w:t>
      </w:r>
      <w:r w:rsidR="000548A9">
        <w:rPr>
          <w:rFonts w:ascii="Times New Roman" w:eastAsia="Times New Roman" w:hAnsi="Times New Roman" w:cs="Times New Roman"/>
          <w:sz w:val="24"/>
          <w:szCs w:val="24"/>
        </w:rPr>
        <w:t>“</w:t>
      </w:r>
      <w:r>
        <w:rPr>
          <w:rFonts w:ascii="Times New Roman" w:eastAsia="Times New Roman" w:hAnsi="Times New Roman" w:cs="Times New Roman"/>
          <w:sz w:val="24"/>
          <w:szCs w:val="24"/>
        </w:rPr>
        <w:t>Eating habit characterized by the consumption of high glycemic index (HGI) and high glycemic load (HGL) food is a measure that incorporates both the quality and quantity of dietary carbohydrate</w:t>
      </w:r>
      <w:r w:rsidR="000548A9">
        <w:rPr>
          <w:rFonts w:ascii="Times New Roman" w:eastAsia="Times New Roman" w:hAnsi="Times New Roman" w:cs="Times New Roman"/>
          <w:sz w:val="24"/>
          <w:szCs w:val="24"/>
        </w:rPr>
        <w:t>”</w:t>
      </w:r>
      <w:bookmarkStart w:id="1" w:name="_GoBack"/>
      <w:bookmarkEnd w:id="1"/>
      <w:r>
        <w:rPr>
          <w:rFonts w:ascii="Times New Roman" w:eastAsia="Times New Roman" w:hAnsi="Times New Roman" w:cs="Times New Roman"/>
          <w:sz w:val="24"/>
          <w:szCs w:val="24"/>
        </w:rPr>
        <w:t xml:space="preserve"> (Hu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2001). </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consumption of carbohydrate-rich foods, such as yam (</w:t>
      </w:r>
      <w:proofErr w:type="spellStart"/>
      <w:r>
        <w:rPr>
          <w:rFonts w:ascii="Times New Roman" w:eastAsia="Times New Roman" w:hAnsi="Times New Roman" w:cs="Times New Roman"/>
          <w:i/>
          <w:sz w:val="24"/>
          <w:szCs w:val="24"/>
        </w:rPr>
        <w:t>Dioscorea</w:t>
      </w:r>
      <w:proofErr w:type="spellEnd"/>
      <w:r>
        <w:rPr>
          <w:rFonts w:ascii="Times New Roman" w:eastAsia="Times New Roman" w:hAnsi="Times New Roman" w:cs="Times New Roman"/>
          <w:sz w:val="24"/>
          <w:szCs w:val="24"/>
        </w:rPr>
        <w:t xml:space="preserve"> spp.), is common in many parts of the world, especially in Africa, Asia, and the Caribbean. Yam serves as a staple food due to its high energy content, micronutrient composition, and dietary fiber (</w:t>
      </w:r>
      <w:proofErr w:type="spellStart"/>
      <w:r>
        <w:rPr>
          <w:rFonts w:ascii="Times New Roman" w:eastAsia="Times New Roman" w:hAnsi="Times New Roman" w:cs="Times New Roman"/>
          <w:sz w:val="24"/>
          <w:szCs w:val="24"/>
        </w:rPr>
        <w:t>Afoakwa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Sefa-</w:t>
      </w:r>
      <w:r>
        <w:rPr>
          <w:rFonts w:ascii="Times New Roman" w:eastAsia="Times New Roman" w:hAnsi="Times New Roman" w:cs="Times New Roman"/>
          <w:sz w:val="24"/>
          <w:szCs w:val="24"/>
        </w:rPr>
        <w:lastRenderedPageBreak/>
        <w:t>Dedeh</w:t>
      </w:r>
      <w:proofErr w:type="spellEnd"/>
      <w:r>
        <w:rPr>
          <w:rFonts w:ascii="Times New Roman" w:eastAsia="Times New Roman" w:hAnsi="Times New Roman" w:cs="Times New Roman"/>
          <w:sz w:val="24"/>
          <w:szCs w:val="24"/>
        </w:rPr>
        <w:t>, 2002). However, dietary habits, including postprandial beverage consumption may alter the metabolic response to these foods.</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 drinks, which are typically high in refined sugars and devoid of fiber, have gained significant popularity as post-meal beverages. Studies have shown that their consumption can influence postprandial blood glucose levels, insulin response, and overall metabolic health (Malik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Hu and Malik, 2010). </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rising prevalence of diabetes and other metabolic disorders necessitates an in-depth understanding of dietary patterns and their metabolic consequences. While fried yam is considered a high GI food due to its method of processing (</w:t>
      </w:r>
      <w:proofErr w:type="spellStart"/>
      <w:r>
        <w:rPr>
          <w:rFonts w:ascii="Times New Roman" w:eastAsia="Times New Roman" w:hAnsi="Times New Roman" w:cs="Times New Roman"/>
          <w:sz w:val="24"/>
          <w:szCs w:val="24"/>
        </w:rPr>
        <w:t>Oboh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the concurrent intake of soft drinks with it may further elevate its glycemic response (Brand-Miller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2003). The high sugar content in soft drinks can lead to rapid glucose absorption, potentially elevating the GI and GL of a meal.</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common practice of consuming soft drinks after meals (</w:t>
      </w:r>
      <w:proofErr w:type="spellStart"/>
      <w:r>
        <w:rPr>
          <w:rFonts w:ascii="Times New Roman" w:eastAsia="Times New Roman" w:hAnsi="Times New Roman" w:cs="Times New Roman"/>
          <w:sz w:val="24"/>
          <w:szCs w:val="24"/>
        </w:rPr>
        <w:t>Omuemu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Oko-oboh</w:t>
      </w:r>
      <w:proofErr w:type="spellEnd"/>
      <w:r>
        <w:rPr>
          <w:rFonts w:ascii="Times New Roman" w:eastAsia="Times New Roman" w:hAnsi="Times New Roman" w:cs="Times New Roman"/>
          <w:sz w:val="24"/>
          <w:szCs w:val="24"/>
        </w:rPr>
        <w:t>, 2015),</w:t>
      </w:r>
      <w:r>
        <w:t xml:space="preserve"> </w:t>
      </w:r>
      <w:r>
        <w:rPr>
          <w:rFonts w:ascii="Times New Roman" w:eastAsia="Times New Roman" w:hAnsi="Times New Roman" w:cs="Times New Roman"/>
          <w:sz w:val="24"/>
          <w:szCs w:val="24"/>
        </w:rPr>
        <w:t>there is a paucity of scientific studies investigating how mix meals affects blood glucose response (</w:t>
      </w:r>
      <w:proofErr w:type="spellStart"/>
      <w:r>
        <w:rPr>
          <w:rFonts w:ascii="Times New Roman" w:eastAsia="Times New Roman" w:hAnsi="Times New Roman" w:cs="Times New Roman"/>
          <w:sz w:val="24"/>
          <w:szCs w:val="24"/>
        </w:rPr>
        <w:t>Eniola</w:t>
      </w:r>
      <w:proofErr w:type="spellEnd"/>
      <w:r>
        <w:rPr>
          <w:rFonts w:ascii="Times New Roman" w:eastAsia="Times New Roman" w:hAnsi="Times New Roman" w:cs="Times New Roman"/>
          <w:sz w:val="24"/>
          <w:szCs w:val="24"/>
        </w:rPr>
        <w:t xml:space="preserve"> and Ajani, 2022). The need to explore this relationship is paramount for public health and nutritional planning. Understanding this relationship is crucial in developing dietary guidelines, especially for individuals with diabetes or those at risk of metabolic disorders. Hence, this study aimed at investigating the effect of post prandial consumption of soft drink on the GI and GL of fried yam.</w:t>
      </w:r>
    </w:p>
    <w:p w:rsidR="00F43502" w:rsidRDefault="00D27A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F43502" w:rsidRDefault="00D27A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AREA</w:t>
      </w:r>
    </w:p>
    <w:p w:rsidR="00F43502" w:rsidRDefault="00D27A0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was conducted at Confluence University of Science and Technology (CUSTECH) in </w:t>
      </w:r>
      <w:proofErr w:type="spellStart"/>
      <w:r>
        <w:rPr>
          <w:rFonts w:ascii="Times New Roman" w:eastAsia="Times New Roman" w:hAnsi="Times New Roman" w:cs="Times New Roman"/>
          <w:sz w:val="24"/>
          <w:szCs w:val="24"/>
        </w:rPr>
        <w:t>Osara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State, Nigeria. The university is situated on the </w:t>
      </w:r>
      <w:proofErr w:type="spellStart"/>
      <w:r>
        <w:rPr>
          <w:rFonts w:ascii="Times New Roman" w:eastAsia="Times New Roman" w:hAnsi="Times New Roman" w:cs="Times New Roman"/>
          <w:sz w:val="24"/>
          <w:szCs w:val="24"/>
        </w:rPr>
        <w:t>Okene</w:t>
      </w:r>
      <w:proofErr w:type="spellEnd"/>
      <w:r>
        <w:rPr>
          <w:rFonts w:ascii="Times New Roman" w:eastAsia="Times New Roman" w:hAnsi="Times New Roman" w:cs="Times New Roman"/>
          <w:sz w:val="24"/>
          <w:szCs w:val="24"/>
        </w:rPr>
        <w:t xml:space="preserve">-Lokoja-Abuja Road and is approximately 40 km from the state capital, Lokoja, and 25 km from the commercial hub of </w:t>
      </w:r>
      <w:proofErr w:type="spellStart"/>
      <w:proofErr w:type="gramStart"/>
      <w:r>
        <w:rPr>
          <w:rFonts w:ascii="Times New Roman" w:eastAsia="Times New Roman" w:hAnsi="Times New Roman" w:cs="Times New Roman"/>
          <w:sz w:val="24"/>
          <w:szCs w:val="24"/>
        </w:rPr>
        <w:t>Okene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Confluence University of Science and Technology, 2022).</w:t>
      </w:r>
    </w:p>
    <w:p w:rsidR="00F43502" w:rsidRDefault="00D27A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PARTICIPANTS</w:t>
      </w:r>
    </w:p>
    <w:p w:rsidR="00F43502" w:rsidRDefault="00D27A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participants who volunteered in this study were students and staff of CUSTECH. A total of 15 participants (7 males and 8 females) were recruited. In accordance with the 2002 GI Task Force, a minimum of 10 to 20 subjects were to be recruited, selected for their willingness to </w:t>
      </w:r>
      <w:r>
        <w:rPr>
          <w:rFonts w:ascii="Times New Roman" w:eastAsia="Times New Roman" w:hAnsi="Times New Roman" w:cs="Times New Roman"/>
          <w:sz w:val="24"/>
          <w:szCs w:val="24"/>
        </w:rPr>
        <w:lastRenderedPageBreak/>
        <w:t xml:space="preserve">comply with the protocol and their satisfaction of specific inclusion and exclusion criteria (Evans and </w:t>
      </w:r>
      <w:proofErr w:type="spellStart"/>
      <w:r>
        <w:rPr>
          <w:rFonts w:ascii="Times New Roman" w:eastAsia="Times New Roman" w:hAnsi="Times New Roman" w:cs="Times New Roman"/>
          <w:sz w:val="24"/>
          <w:szCs w:val="24"/>
        </w:rPr>
        <w:t>Gajere</w:t>
      </w:r>
      <w:proofErr w:type="spellEnd"/>
      <w:r>
        <w:rPr>
          <w:rFonts w:ascii="Times New Roman" w:eastAsia="Times New Roman" w:hAnsi="Times New Roman" w:cs="Times New Roman"/>
          <w:sz w:val="24"/>
          <w:szCs w:val="24"/>
        </w:rPr>
        <w:t>, 2017). Anthropometric data, demographic data and lifestyle factors were obtained from the questionnaire issued for the study.  Healthy adults aged 18–27 years, with no history of diabetes, cardiovascular disease, metabolic disorders, who are non-smokers and non-alcoholics with normal range of BMI (18.5–24.9 kg/m²) (Table 1) and with no use of medications affecting glucose metabolism were included in this study. While volunteers who were pregnant or lactating women, those with gastrointestinal disorders affecting digestion and those that were allergic to any of the study food components were excluded from this study.</w:t>
      </w:r>
    </w:p>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Mean Values of Age and Anthropometric Parameters of the Participants (n = 15)   </w:t>
      </w:r>
    </w:p>
    <w:tbl>
      <w:tblPr>
        <w:tblStyle w:val="a"/>
        <w:tblW w:w="9085" w:type="dxa"/>
        <w:tblInd w:w="-115" w:type="dxa"/>
        <w:tblBorders>
          <w:top w:val="single" w:sz="4" w:space="0" w:color="000000"/>
          <w:bottom w:val="single" w:sz="4" w:space="0" w:color="000000"/>
          <w:insideH w:val="single" w:sz="4" w:space="0" w:color="BFBFBF"/>
          <w:insideV w:val="single" w:sz="4" w:space="0" w:color="BFBFBF"/>
        </w:tblBorders>
        <w:tblLayout w:type="fixed"/>
        <w:tblLook w:val="0400" w:firstRow="0" w:lastRow="0" w:firstColumn="0" w:lastColumn="0" w:noHBand="0" w:noVBand="1"/>
      </w:tblPr>
      <w:tblGrid>
        <w:gridCol w:w="4315"/>
        <w:gridCol w:w="4770"/>
      </w:tblGrid>
      <w:tr w:rsidR="00F43502">
        <w:tc>
          <w:tcPr>
            <w:tcW w:w="4315" w:type="dxa"/>
            <w:tcBorders>
              <w:top w:val="single" w:sz="4" w:space="0" w:color="000000"/>
              <w:bottom w:val="single" w:sz="4" w:space="0" w:color="000000"/>
              <w:right w:val="nil"/>
            </w:tcBorders>
            <w:shd w:val="clear" w:color="auto" w:fill="E7E6E6"/>
          </w:tcPr>
          <w:p w:rsidR="00F43502" w:rsidRDefault="00F43502">
            <w:pPr>
              <w:spacing w:after="0"/>
              <w:rPr>
                <w:rFonts w:ascii="Times New Roman" w:eastAsia="Times New Roman" w:hAnsi="Times New Roman" w:cs="Times New Roman"/>
                <w:b/>
                <w:sz w:val="24"/>
                <w:szCs w:val="24"/>
              </w:rPr>
            </w:pPr>
          </w:p>
          <w:p w:rsidR="00F43502" w:rsidRDefault="00D27A0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770" w:type="dxa"/>
            <w:tcBorders>
              <w:top w:val="single" w:sz="4" w:space="0" w:color="000000"/>
              <w:left w:val="nil"/>
              <w:bottom w:val="single" w:sz="4" w:space="0" w:color="000000"/>
            </w:tcBorders>
            <w:shd w:val="clear" w:color="auto" w:fill="E7E6E6"/>
          </w:tcPr>
          <w:p w:rsidR="00F43502" w:rsidRDefault="00F43502">
            <w:pPr>
              <w:spacing w:after="0"/>
              <w:rPr>
                <w:rFonts w:ascii="Times New Roman" w:eastAsia="Times New Roman" w:hAnsi="Times New Roman" w:cs="Times New Roman"/>
                <w:b/>
                <w:sz w:val="24"/>
                <w:szCs w:val="24"/>
              </w:rPr>
            </w:pPr>
          </w:p>
          <w:p w:rsidR="00F43502" w:rsidRDefault="00D27A0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values ± Standard deviation</w:t>
            </w:r>
          </w:p>
          <w:p w:rsidR="00F43502" w:rsidRDefault="00F43502">
            <w:pPr>
              <w:spacing w:after="0"/>
              <w:rPr>
                <w:rFonts w:ascii="Times New Roman" w:eastAsia="Times New Roman" w:hAnsi="Times New Roman" w:cs="Times New Roman"/>
                <w:b/>
                <w:sz w:val="24"/>
                <w:szCs w:val="24"/>
              </w:rPr>
            </w:pPr>
          </w:p>
        </w:tc>
      </w:tr>
      <w:tr w:rsidR="00F43502">
        <w:tc>
          <w:tcPr>
            <w:tcW w:w="4315" w:type="dxa"/>
            <w:tcBorders>
              <w:top w:val="single" w:sz="4" w:space="0" w:color="000000"/>
              <w:left w:val="nil"/>
              <w:bottom w:val="nil"/>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Age (years)</w:t>
            </w:r>
          </w:p>
        </w:tc>
        <w:tc>
          <w:tcPr>
            <w:tcW w:w="4770" w:type="dxa"/>
            <w:tcBorders>
              <w:top w:val="single" w:sz="4" w:space="0" w:color="000000"/>
              <w:left w:val="nil"/>
              <w:bottom w:val="nil"/>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 ± 2</w:t>
            </w:r>
          </w:p>
        </w:tc>
      </w:tr>
      <w:tr w:rsidR="00F43502">
        <w:tc>
          <w:tcPr>
            <w:tcW w:w="4315" w:type="dxa"/>
            <w:tcBorders>
              <w:top w:val="nil"/>
              <w:left w:val="nil"/>
              <w:bottom w:val="nil"/>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Weight (kg)</w:t>
            </w:r>
          </w:p>
        </w:tc>
        <w:tc>
          <w:tcPr>
            <w:tcW w:w="4770" w:type="dxa"/>
            <w:tcBorders>
              <w:top w:val="nil"/>
              <w:left w:val="nil"/>
              <w:bottom w:val="nil"/>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69.53 ± 12.6</w:t>
            </w:r>
          </w:p>
        </w:tc>
      </w:tr>
      <w:tr w:rsidR="00F43502">
        <w:tc>
          <w:tcPr>
            <w:tcW w:w="4315" w:type="dxa"/>
            <w:tcBorders>
              <w:top w:val="nil"/>
              <w:left w:val="nil"/>
              <w:bottom w:val="nil"/>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Height (cm)</w:t>
            </w:r>
          </w:p>
        </w:tc>
        <w:tc>
          <w:tcPr>
            <w:tcW w:w="4770" w:type="dxa"/>
            <w:tcBorders>
              <w:top w:val="nil"/>
              <w:left w:val="nil"/>
              <w:bottom w:val="nil"/>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169.82 ± 7.76</w:t>
            </w:r>
          </w:p>
        </w:tc>
      </w:tr>
      <w:tr w:rsidR="00F43502">
        <w:tc>
          <w:tcPr>
            <w:tcW w:w="4315" w:type="dxa"/>
            <w:tcBorders>
              <w:top w:val="nil"/>
              <w:left w:val="nil"/>
              <w:bottom w:val="single" w:sz="4" w:space="0" w:color="000000"/>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Body Mass Index (kg/m²)</w:t>
            </w:r>
          </w:p>
        </w:tc>
        <w:tc>
          <w:tcPr>
            <w:tcW w:w="4770" w:type="dxa"/>
            <w:tcBorders>
              <w:top w:val="nil"/>
              <w:left w:val="nil"/>
              <w:bottom w:val="single" w:sz="4" w:space="0" w:color="000000"/>
              <w:right w:val="nil"/>
            </w:tcBorders>
          </w:tcPr>
          <w:p w:rsidR="00F43502" w:rsidRDefault="00D27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24.06 ± 4.23</w:t>
            </w:r>
          </w:p>
        </w:tc>
      </w:tr>
    </w:tbl>
    <w:p w:rsidR="00F43502" w:rsidRDefault="00F43502">
      <w:pPr>
        <w:spacing w:after="200" w:line="360" w:lineRule="auto"/>
        <w:jc w:val="both"/>
        <w:rPr>
          <w:rFonts w:ascii="Times New Roman" w:eastAsia="Times New Roman" w:hAnsi="Times New Roman" w:cs="Times New Roman"/>
          <w:b/>
          <w:sz w:val="24"/>
          <w:szCs w:val="24"/>
        </w:rPr>
      </w:pPr>
    </w:p>
    <w:p w:rsidR="00F43502" w:rsidRDefault="00D27A07">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DESIGN</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crossover design was used in this study such that each participant serves as his/her own control. This can also be termed as within-subject experimental design, meaning the same group of participants will consume different meal variations and have their blood glucose levels measured post-consumption. It focuses on measuring glycemic index (GI) and glycemic load (GL) under different meal conditions.</w:t>
      </w:r>
    </w:p>
    <w:p w:rsidR="00F43502" w:rsidRDefault="00D27A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MEAL PREPARATIONS</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standard glucose was prepared by dissolving 50g of pure glucose in 350ml of water. Fried yam was prepared by peeling the yam, sliced and then deep-fried for 15 minutes until light brown and was served with stew. All meals were prepared in the same way they are prepared for eating in the homes as described by Evans and </w:t>
      </w:r>
      <w:proofErr w:type="spellStart"/>
      <w:r>
        <w:rPr>
          <w:rFonts w:ascii="Times New Roman" w:eastAsia="Times New Roman" w:hAnsi="Times New Roman" w:cs="Times New Roman"/>
          <w:sz w:val="24"/>
          <w:szCs w:val="24"/>
        </w:rPr>
        <w:t>Gagere</w:t>
      </w:r>
      <w:proofErr w:type="spellEnd"/>
      <w:r>
        <w:rPr>
          <w:rFonts w:ascii="Times New Roman" w:eastAsia="Times New Roman" w:hAnsi="Times New Roman" w:cs="Times New Roman"/>
          <w:sz w:val="24"/>
          <w:szCs w:val="24"/>
        </w:rPr>
        <w:t>, 2017 with slight modification. Each participant was served 175g of the fried yam (50g carbohydrate equivalent) (</w:t>
      </w:r>
      <w:proofErr w:type="spellStart"/>
      <w:r>
        <w:rPr>
          <w:rFonts w:ascii="Times New Roman" w:eastAsia="Times New Roman" w:hAnsi="Times New Roman" w:cs="Times New Roman"/>
          <w:sz w:val="24"/>
          <w:szCs w:val="24"/>
        </w:rPr>
        <w:t>Omorigie</w:t>
      </w:r>
      <w:proofErr w:type="spellEnd"/>
      <w:r>
        <w:rPr>
          <w:rFonts w:ascii="Times New Roman" w:eastAsia="Times New Roman" w:hAnsi="Times New Roman" w:cs="Times New Roman"/>
          <w:sz w:val="24"/>
          <w:szCs w:val="24"/>
        </w:rPr>
        <w:t xml:space="preserve"> and Osagie, 2008).</w:t>
      </w:r>
    </w:p>
    <w:p w:rsidR="00F43502" w:rsidRDefault="00F43502">
      <w:pPr>
        <w:spacing w:after="0" w:line="360" w:lineRule="auto"/>
        <w:jc w:val="both"/>
        <w:rPr>
          <w:rFonts w:ascii="Times New Roman" w:eastAsia="Times New Roman" w:hAnsi="Times New Roman" w:cs="Times New Roman"/>
          <w:sz w:val="24"/>
          <w:szCs w:val="24"/>
        </w:rPr>
      </w:pPr>
    </w:p>
    <w:p w:rsidR="00F43502" w:rsidRDefault="00D27A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BLOOD GLUCOSE TEST</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blood samples from volunteer subjects were collected through prickling using lancet (D NOTEC) and analyzed using </w:t>
      </w:r>
      <w:proofErr w:type="spellStart"/>
      <w:r>
        <w:rPr>
          <w:rFonts w:ascii="Times New Roman" w:eastAsia="Times New Roman" w:hAnsi="Times New Roman" w:cs="Times New Roman"/>
          <w:sz w:val="24"/>
          <w:szCs w:val="24"/>
        </w:rPr>
        <w:t>ACCu-Chek</w:t>
      </w:r>
      <w:proofErr w:type="spellEnd"/>
      <w:r>
        <w:rPr>
          <w:rFonts w:ascii="Times New Roman" w:eastAsia="Times New Roman" w:hAnsi="Times New Roman" w:cs="Times New Roman"/>
          <w:sz w:val="24"/>
          <w:szCs w:val="24"/>
        </w:rPr>
        <w:t xml:space="preserve"> glucometer to determine the Fasting Blood Glucose (FBG) levels and recorded in mmol/L. This procedure was repeated at a 30 minutes regular interval for 2 hours for the post-prandial blood glucose level measurements. GI was determined according to the guideline of </w:t>
      </w:r>
      <w:proofErr w:type="spellStart"/>
      <w:r>
        <w:rPr>
          <w:rFonts w:ascii="Times New Roman" w:eastAsia="Times New Roman" w:hAnsi="Times New Roman" w:cs="Times New Roman"/>
          <w:sz w:val="24"/>
          <w:szCs w:val="24"/>
        </w:rPr>
        <w:t>Wolever</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2003.  </w:t>
      </w:r>
    </w:p>
    <w:p w:rsidR="00F43502" w:rsidRDefault="00F43502"/>
    <w:p w:rsidR="00F43502" w:rsidRDefault="00D27A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CALCULATION OF GLYCEMIC INDEX</w:t>
      </w:r>
      <w:r>
        <w:rPr>
          <w:rFonts w:ascii="Times New Roman" w:eastAsia="Times New Roman" w:hAnsi="Times New Roman" w:cs="Times New Roman"/>
          <w:sz w:val="24"/>
          <w:szCs w:val="24"/>
        </w:rPr>
        <w:t>:</w:t>
      </w:r>
    </w:p>
    <w:p w:rsidR="00F43502" w:rsidRDefault="00F43502">
      <w:pPr>
        <w:spacing w:after="0" w:line="240" w:lineRule="auto"/>
        <w:jc w:val="both"/>
        <w:rPr>
          <w:rFonts w:ascii="Times New Roman" w:eastAsia="Times New Roman" w:hAnsi="Times New Roman" w:cs="Times New Roman"/>
          <w:sz w:val="24"/>
          <w:szCs w:val="24"/>
        </w:rPr>
      </w:pP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geometric method outlined by the FAO (1998), the glycemic index (GI) was calculated for each food. This was done by determining the incremental area under the blood glucose response curve (</w:t>
      </w:r>
      <w:proofErr w:type="spellStart"/>
      <w:r>
        <w:rPr>
          <w:rFonts w:ascii="Times New Roman" w:eastAsia="Times New Roman" w:hAnsi="Times New Roman" w:cs="Times New Roman"/>
          <w:sz w:val="24"/>
          <w:szCs w:val="24"/>
        </w:rPr>
        <w:t>iAUC</w:t>
      </w:r>
      <w:proofErr w:type="spellEnd"/>
      <w:r>
        <w:rPr>
          <w:rFonts w:ascii="Times New Roman" w:eastAsia="Times New Roman" w:hAnsi="Times New Roman" w:cs="Times New Roman"/>
          <w:sz w:val="24"/>
          <w:szCs w:val="24"/>
        </w:rPr>
        <w:t xml:space="preserve">) for a 50g carbohydrate portion of the test food. This value was then expressed as a percentage of the </w:t>
      </w:r>
      <w:proofErr w:type="spellStart"/>
      <w:r>
        <w:rPr>
          <w:rFonts w:ascii="Times New Roman" w:eastAsia="Times New Roman" w:hAnsi="Times New Roman" w:cs="Times New Roman"/>
          <w:sz w:val="24"/>
          <w:szCs w:val="24"/>
        </w:rPr>
        <w:t>iAUC</w:t>
      </w:r>
      <w:proofErr w:type="spellEnd"/>
      <w:r>
        <w:rPr>
          <w:rFonts w:ascii="Times New Roman" w:eastAsia="Times New Roman" w:hAnsi="Times New Roman" w:cs="Times New Roman"/>
          <w:sz w:val="24"/>
          <w:szCs w:val="24"/>
        </w:rPr>
        <w:t xml:space="preserve"> from the same subject's response to a 50g portion of a standard reference food, Glucose-D. The GI for each food was calculated using the formula: </w:t>
      </w:r>
    </w:p>
    <w:p w:rsidR="00F43502" w:rsidRDefault="00D27A0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GI=</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incremental area under the curve of the test food</m:t>
              </m:r>
            </m:num>
            <m:den>
              <m:r>
                <w:rPr>
                  <w:rFonts w:ascii="Cambria Math" w:eastAsia="Cambria Math" w:hAnsi="Cambria Math" w:cs="Cambria Math"/>
                  <w:sz w:val="24"/>
                  <w:szCs w:val="24"/>
                </w:rPr>
                <m:t xml:space="preserve">Incremental area under the curve of the glucose standard </m:t>
              </m:r>
            </m:den>
          </m:f>
          <m:r>
            <w:rPr>
              <w:rFonts w:ascii="Cambria Math" w:eastAsia="Cambria Math" w:hAnsi="Cambria Math" w:cs="Cambria Math"/>
              <w:sz w:val="24"/>
              <w:szCs w:val="24"/>
            </w:rPr>
            <m:t xml:space="preserve"> x 100</m:t>
          </m:r>
        </m:oMath>
      </m:oMathPara>
    </w:p>
    <w:p w:rsidR="00F43502" w:rsidRDefault="00F43502">
      <w:pPr>
        <w:spacing w:after="0" w:line="360" w:lineRule="auto"/>
        <w:jc w:val="both"/>
        <w:rPr>
          <w:rFonts w:ascii="Times New Roman" w:eastAsia="Times New Roman" w:hAnsi="Times New Roman" w:cs="Times New Roman"/>
          <w:sz w:val="24"/>
          <w:szCs w:val="24"/>
        </w:rPr>
      </w:pPr>
    </w:p>
    <w:p w:rsidR="00F43502" w:rsidRDefault="00D27A0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CALCULATION OF GLYCEMIC LOAD (GL):</w:t>
      </w:r>
    </w:p>
    <w:p w:rsidR="00F43502" w:rsidRDefault="00D27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glycemic load (GL) was calculated using the following formula:</w:t>
      </w:r>
    </w:p>
    <w:p w:rsidR="00F43502" w:rsidRDefault="00F43502">
      <w:pPr>
        <w:spacing w:after="0" w:line="360" w:lineRule="auto"/>
        <w:rPr>
          <w:rFonts w:ascii="Times New Roman" w:eastAsia="Times New Roman" w:hAnsi="Times New Roman" w:cs="Times New Roman"/>
          <w:b/>
          <w:sz w:val="24"/>
          <w:szCs w:val="24"/>
        </w:rPr>
      </w:pPr>
    </w:p>
    <w:p w:rsidR="00F43502" w:rsidRDefault="00D27A0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GL=</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GI x Amount of CHO served (g)</m:t>
              </m:r>
            </m:num>
            <m:den>
              <m:r>
                <w:rPr>
                  <w:rFonts w:ascii="Cambria Math" w:eastAsia="Cambria Math" w:hAnsi="Cambria Math" w:cs="Cambria Math"/>
                  <w:sz w:val="24"/>
                  <w:szCs w:val="24"/>
                </w:rPr>
                <m:t>100</m:t>
              </m:r>
            </m:den>
          </m:f>
        </m:oMath>
      </m:oMathPara>
    </w:p>
    <w:p w:rsidR="00F43502" w:rsidRDefault="00D27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GL = Glycemic load, GI = Glycemic Index, Amount of CHO served = Food served in gram (g)</w:t>
      </w:r>
    </w:p>
    <w:p w:rsidR="00F43502" w:rsidRDefault="000548A9">
      <w:pPr>
        <w:spacing w:after="0" w:line="360" w:lineRule="auto"/>
        <w:rPr>
          <w:rFonts w:ascii="Times New Roman" w:eastAsia="Times New Roman" w:hAnsi="Times New Roman" w:cs="Times New Roman"/>
          <w:sz w:val="24"/>
          <w:szCs w:val="24"/>
        </w:rPr>
      </w:pPr>
      <w:sdt>
        <w:sdtPr>
          <w:tag w:val="goog_rdk_0"/>
          <w:id w:val="266407385"/>
        </w:sdtPr>
        <w:sdtEndPr/>
        <w:sdtContent>
          <w:r w:rsidR="00D27A07">
            <w:rPr>
              <w:rFonts w:ascii="Gungsuh" w:eastAsia="Gungsuh" w:hAnsi="Gungsuh" w:cs="Gungsuh"/>
              <w:sz w:val="24"/>
              <w:szCs w:val="24"/>
            </w:rPr>
            <w:t xml:space="preserve">The systemic classification of foods into low, moderate and high glycemic load is as follows: High GL (≥20), moderate GL (11-19) and low GL (0-10) CHO (Dona </w:t>
          </w:r>
        </w:sdtContent>
      </w:sdt>
      <w:r w:rsidR="00D27A07">
        <w:rPr>
          <w:rFonts w:ascii="Times New Roman" w:eastAsia="Times New Roman" w:hAnsi="Times New Roman" w:cs="Times New Roman"/>
          <w:i/>
          <w:sz w:val="24"/>
          <w:szCs w:val="24"/>
        </w:rPr>
        <w:t>et al.,</w:t>
      </w:r>
      <w:r w:rsidR="00D27A07">
        <w:rPr>
          <w:rFonts w:ascii="Times New Roman" w:eastAsia="Times New Roman" w:hAnsi="Times New Roman" w:cs="Times New Roman"/>
          <w:sz w:val="24"/>
          <w:szCs w:val="24"/>
        </w:rPr>
        <w:t xml:space="preserve"> 2010; Barclay </w:t>
      </w:r>
      <w:r w:rsidR="00D27A07">
        <w:rPr>
          <w:rFonts w:ascii="Times New Roman" w:eastAsia="Times New Roman" w:hAnsi="Times New Roman" w:cs="Times New Roman"/>
          <w:i/>
          <w:sz w:val="24"/>
          <w:szCs w:val="24"/>
        </w:rPr>
        <w:t>et al</w:t>
      </w:r>
      <w:r w:rsidR="00D27A07">
        <w:rPr>
          <w:rFonts w:ascii="Times New Roman" w:eastAsia="Times New Roman" w:hAnsi="Times New Roman" w:cs="Times New Roman"/>
          <w:sz w:val="24"/>
          <w:szCs w:val="24"/>
        </w:rPr>
        <w:t xml:space="preserve">., 2005). </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foods.</w:t>
      </w:r>
    </w:p>
    <w:p w:rsidR="00F43502" w:rsidRDefault="00D27A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and visualization were done using the SPSS IBM package version 27.0 (SPSS, Inc. Chicago, USA). Descriptive statistics was used for all categorical data variables. Paired sample T test was used to compare the means for statistical differences. Statistical significance was taken as p values &lt; 0.001.</w:t>
      </w:r>
    </w:p>
    <w:p w:rsidR="00F43502" w:rsidRDefault="00F43502">
      <w:pPr>
        <w:spacing w:after="0" w:line="360" w:lineRule="auto"/>
        <w:jc w:val="both"/>
        <w:rPr>
          <w:rFonts w:ascii="Times New Roman" w:eastAsia="Times New Roman" w:hAnsi="Times New Roman" w:cs="Times New Roman"/>
          <w:b/>
          <w:sz w:val="24"/>
          <w:szCs w:val="24"/>
        </w:rPr>
      </w:pPr>
    </w:p>
    <w:p w:rsidR="00F43502" w:rsidRDefault="00D27A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w:t>
      </w: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as shown in the figure 1 shows that the glucose standard meal peaked at 60 minutes post prandial (9.50mmol/L), the fried yam with soft drink peaked at 30 minutes post prandial (8.40mmol/L) while the highest value reached by the fried yam and water at 30 minutes was around 7.40mmol/L. </w:t>
      </w:r>
    </w:p>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IN"/>
        </w:rPr>
        <w:drawing>
          <wp:inline distT="0" distB="0" distL="0" distR="0">
            <wp:extent cx="5686425" cy="33337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4198" r="4327" b="9382"/>
                    <a:stretch>
                      <a:fillRect/>
                    </a:stretch>
                  </pic:blipFill>
                  <pic:spPr>
                    <a:xfrm>
                      <a:off x="0" y="0"/>
                      <a:ext cx="5686425" cy="3333750"/>
                    </a:xfrm>
                    <a:prstGeom prst="rect">
                      <a:avLst/>
                    </a:prstGeom>
                    <a:ln/>
                  </pic:spPr>
                </pic:pic>
              </a:graphicData>
            </a:graphic>
          </wp:inline>
        </w:drawing>
      </w:r>
    </w:p>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1: </w:t>
      </w:r>
      <w:r>
        <w:rPr>
          <w:rFonts w:ascii="Times New Roman" w:eastAsia="Times New Roman" w:hAnsi="Times New Roman" w:cs="Times New Roman"/>
          <w:sz w:val="24"/>
          <w:szCs w:val="24"/>
        </w:rPr>
        <w:t>Showing the plot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post prandial blood glucose level of glucose standard, fried yam consumed with water and fried yam consumed with soft drink (Values are means n = 15)</w:t>
      </w:r>
    </w:p>
    <w:p w:rsidR="00F43502" w:rsidRDefault="00F43502">
      <w:pPr>
        <w:spacing w:after="0" w:line="240" w:lineRule="auto"/>
        <w:rPr>
          <w:rFonts w:ascii="Times New Roman" w:eastAsia="Times New Roman" w:hAnsi="Times New Roman" w:cs="Times New Roman"/>
          <w:sz w:val="24"/>
          <w:szCs w:val="24"/>
        </w:rPr>
      </w:pPr>
    </w:p>
    <w:p w:rsidR="00F43502" w:rsidRDefault="00F43502">
      <w:pPr>
        <w:spacing w:after="0" w:line="240" w:lineRule="auto"/>
        <w:rPr>
          <w:rFonts w:ascii="Times New Roman" w:eastAsia="Times New Roman" w:hAnsi="Times New Roman" w:cs="Times New Roman"/>
          <w:b/>
          <w:sz w:val="24"/>
          <w:szCs w:val="24"/>
        </w:rPr>
      </w:pPr>
      <w:bookmarkStart w:id="2" w:name="_heading=h.p2sxv63vn0za" w:colFirst="0" w:colLast="0"/>
      <w:bookmarkEnd w:id="2"/>
    </w:p>
    <w:p w:rsidR="00F43502" w:rsidRDefault="00F43502">
      <w:pPr>
        <w:spacing w:after="0" w:line="240" w:lineRule="auto"/>
        <w:rPr>
          <w:rFonts w:ascii="Times New Roman" w:eastAsia="Times New Roman" w:hAnsi="Times New Roman" w:cs="Times New Roman"/>
          <w:b/>
          <w:sz w:val="24"/>
          <w:szCs w:val="24"/>
        </w:rPr>
      </w:pPr>
    </w:p>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Showing the mean values of incremental Area Under the Curve (</w:t>
      </w:r>
      <w:proofErr w:type="spellStart"/>
      <w:r>
        <w:rPr>
          <w:rFonts w:ascii="Times New Roman" w:eastAsia="Times New Roman" w:hAnsi="Times New Roman" w:cs="Times New Roman"/>
          <w:sz w:val="24"/>
          <w:szCs w:val="24"/>
        </w:rPr>
        <w:t>iAUC</w:t>
      </w:r>
      <w:proofErr w:type="spellEnd"/>
      <w:r>
        <w:rPr>
          <w:rFonts w:ascii="Times New Roman" w:eastAsia="Times New Roman" w:hAnsi="Times New Roman" w:cs="Times New Roman"/>
          <w:sz w:val="24"/>
          <w:szCs w:val="24"/>
        </w:rPr>
        <w:t>) of the glucose standard, fried yam consumed with water and fried yam consumed with soft drink</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43502">
        <w:tc>
          <w:tcPr>
            <w:tcW w:w="4675"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meal served</w:t>
            </w:r>
          </w:p>
        </w:tc>
        <w:tc>
          <w:tcPr>
            <w:tcW w:w="4675"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iAUC</w:t>
            </w:r>
            <w:proofErr w:type="spellEnd"/>
            <w:r>
              <w:rPr>
                <w:rFonts w:ascii="Times New Roman" w:eastAsia="Times New Roman" w:hAnsi="Times New Roman" w:cs="Times New Roman"/>
                <w:b/>
                <w:sz w:val="24"/>
                <w:szCs w:val="24"/>
              </w:rPr>
              <w:t xml:space="preserve"> values</w:t>
            </w:r>
          </w:p>
          <w:p w:rsidR="00F43502" w:rsidRDefault="00F43502">
            <w:pPr>
              <w:rPr>
                <w:rFonts w:ascii="Times New Roman" w:eastAsia="Times New Roman" w:hAnsi="Times New Roman" w:cs="Times New Roman"/>
                <w:b/>
                <w:sz w:val="24"/>
                <w:szCs w:val="24"/>
              </w:rPr>
            </w:pPr>
          </w:p>
        </w:tc>
      </w:tr>
      <w:tr w:rsidR="00F43502">
        <w:tc>
          <w:tcPr>
            <w:tcW w:w="4675" w:type="dxa"/>
            <w:tcBorders>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Glucose standard</w:t>
            </w:r>
          </w:p>
        </w:tc>
        <w:tc>
          <w:tcPr>
            <w:tcW w:w="4675" w:type="dxa"/>
            <w:tcBorders>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165.97 ± 64.06</w:t>
            </w:r>
          </w:p>
          <w:p w:rsidR="00F43502" w:rsidRDefault="00F43502">
            <w:pPr>
              <w:rPr>
                <w:rFonts w:ascii="Times New Roman" w:eastAsia="Times New Roman" w:hAnsi="Times New Roman" w:cs="Times New Roman"/>
                <w:sz w:val="24"/>
                <w:szCs w:val="24"/>
                <w:vertAlign w:val="subscript"/>
              </w:rPr>
            </w:pPr>
          </w:p>
        </w:tc>
      </w:tr>
      <w:tr w:rsidR="00F43502">
        <w:tc>
          <w:tcPr>
            <w:tcW w:w="4675" w:type="dxa"/>
            <w:tcBorders>
              <w:top w:val="nil"/>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Fried yam with water</w:t>
            </w:r>
          </w:p>
        </w:tc>
        <w:tc>
          <w:tcPr>
            <w:tcW w:w="4675" w:type="dxa"/>
            <w:tcBorders>
              <w:top w:val="nil"/>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96.00 ± 38.69</w:t>
            </w:r>
          </w:p>
          <w:p w:rsidR="00F43502" w:rsidRDefault="00F43502">
            <w:pPr>
              <w:rPr>
                <w:rFonts w:ascii="Times New Roman" w:eastAsia="Times New Roman" w:hAnsi="Times New Roman" w:cs="Times New Roman"/>
                <w:sz w:val="24"/>
                <w:szCs w:val="24"/>
              </w:rPr>
            </w:pPr>
          </w:p>
        </w:tc>
      </w:tr>
      <w:tr w:rsidR="00F43502">
        <w:tc>
          <w:tcPr>
            <w:tcW w:w="4675" w:type="dxa"/>
            <w:tcBorders>
              <w:top w:val="nil"/>
              <w:left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Fried yam with soft drink</w:t>
            </w:r>
          </w:p>
        </w:tc>
        <w:tc>
          <w:tcPr>
            <w:tcW w:w="4675" w:type="dxa"/>
            <w:tcBorders>
              <w:top w:val="nil"/>
              <w:left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165.59 ± 44.92</w:t>
            </w:r>
          </w:p>
          <w:p w:rsidR="00F43502" w:rsidRDefault="00F43502">
            <w:pPr>
              <w:rPr>
                <w:rFonts w:ascii="Times New Roman" w:eastAsia="Times New Roman" w:hAnsi="Times New Roman" w:cs="Times New Roman"/>
                <w:sz w:val="24"/>
                <w:szCs w:val="24"/>
              </w:rPr>
            </w:pPr>
          </w:p>
        </w:tc>
      </w:tr>
    </w:tbl>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 = Mean ± Standard deviation (n = 15).</w:t>
      </w:r>
    </w:p>
    <w:p w:rsidR="00F43502" w:rsidRDefault="00F43502">
      <w:pPr>
        <w:spacing w:after="0" w:line="240" w:lineRule="auto"/>
        <w:rPr>
          <w:rFonts w:ascii="Times New Roman" w:eastAsia="Times New Roman" w:hAnsi="Times New Roman" w:cs="Times New Roman"/>
          <w:b/>
          <w:sz w:val="24"/>
          <w:szCs w:val="24"/>
        </w:rPr>
      </w:pPr>
    </w:p>
    <w:p w:rsidR="00F43502" w:rsidRDefault="00D27A07">
      <w:pPr>
        <w:spacing w:after="0" w:line="240" w:lineRule="auto"/>
        <w:rPr>
          <w:rFonts w:ascii="Times New Roman" w:eastAsia="Times New Roman" w:hAnsi="Times New Roman" w:cs="Times New Roman"/>
          <w:b/>
          <w:sz w:val="24"/>
          <w:szCs w:val="24"/>
        </w:rPr>
      </w:pPr>
      <w:bookmarkStart w:id="3" w:name="_heading=h.ly6ivuq1rapq" w:colFirst="0" w:colLast="0"/>
      <w:bookmarkEnd w:id="3"/>
      <w:r>
        <w:rPr>
          <w:rFonts w:ascii="Times New Roman" w:eastAsia="Times New Roman" w:hAnsi="Times New Roman" w:cs="Times New Roman"/>
          <w:b/>
          <w:noProof/>
          <w:sz w:val="24"/>
          <w:szCs w:val="24"/>
          <w:lang w:val="en-IN"/>
        </w:rPr>
        <w:lastRenderedPageBreak/>
        <w:drawing>
          <wp:inline distT="0" distB="0" distL="0" distR="0">
            <wp:extent cx="5943600" cy="30861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0040"/>
                    <a:stretch>
                      <a:fillRect/>
                    </a:stretch>
                  </pic:blipFill>
                  <pic:spPr>
                    <a:xfrm>
                      <a:off x="0" y="0"/>
                      <a:ext cx="5943600" cy="3086100"/>
                    </a:xfrm>
                    <a:prstGeom prst="rect">
                      <a:avLst/>
                    </a:prstGeom>
                    <a:ln/>
                  </pic:spPr>
                </pic:pic>
              </a:graphicData>
            </a:graphic>
          </wp:inline>
        </w:drawing>
      </w:r>
      <w:r>
        <w:rPr>
          <w:rFonts w:ascii="Times New Roman" w:eastAsia="Times New Roman" w:hAnsi="Times New Roman" w:cs="Times New Roman"/>
          <w:b/>
          <w:sz w:val="24"/>
          <w:szCs w:val="24"/>
        </w:rPr>
        <w:t xml:space="preserve">Fig 2: </w:t>
      </w:r>
      <w:r>
        <w:rPr>
          <w:rFonts w:ascii="Times New Roman" w:eastAsia="Times New Roman" w:hAnsi="Times New Roman" w:cs="Times New Roman"/>
          <w:sz w:val="24"/>
          <w:szCs w:val="24"/>
        </w:rPr>
        <w:t>Showing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glycemic indices of fried yam consumed with water and fried yam consumed with soft drink. </w:t>
      </w:r>
    </w:p>
    <w:p w:rsidR="00F43502" w:rsidRDefault="00F43502">
      <w:pPr>
        <w:spacing w:after="0" w:line="240" w:lineRule="auto"/>
        <w:rPr>
          <w:rFonts w:ascii="Times New Roman" w:eastAsia="Times New Roman" w:hAnsi="Times New Roman" w:cs="Times New Roman"/>
          <w:sz w:val="24"/>
          <w:szCs w:val="24"/>
        </w:rPr>
      </w:pPr>
    </w:p>
    <w:p w:rsidR="00F43502" w:rsidRDefault="00F43502">
      <w:pPr>
        <w:spacing w:after="0" w:line="240" w:lineRule="auto"/>
        <w:rPr>
          <w:rFonts w:ascii="Times New Roman" w:eastAsia="Times New Roman" w:hAnsi="Times New Roman" w:cs="Times New Roman"/>
          <w:sz w:val="24"/>
          <w:szCs w:val="24"/>
        </w:rPr>
      </w:pPr>
    </w:p>
    <w:p w:rsidR="00F43502" w:rsidRDefault="00F43502">
      <w:pPr>
        <w:spacing w:after="0" w:line="240" w:lineRule="auto"/>
        <w:rPr>
          <w:rFonts w:ascii="Times New Roman" w:eastAsia="Times New Roman" w:hAnsi="Times New Roman" w:cs="Times New Roman"/>
          <w:sz w:val="24"/>
          <w:szCs w:val="24"/>
        </w:rPr>
      </w:pPr>
    </w:p>
    <w:p w:rsidR="00F43502" w:rsidRDefault="00F43502">
      <w:pPr>
        <w:spacing w:after="0" w:line="240" w:lineRule="auto"/>
        <w:rPr>
          <w:rFonts w:ascii="Times New Roman" w:eastAsia="Times New Roman" w:hAnsi="Times New Roman" w:cs="Times New Roman"/>
          <w:sz w:val="24"/>
          <w:szCs w:val="24"/>
        </w:rPr>
      </w:pPr>
    </w:p>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drawing>
          <wp:inline distT="0" distB="0" distL="0" distR="0">
            <wp:extent cx="5943600" cy="28194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7407" b="19260"/>
                    <a:stretch>
                      <a:fillRect/>
                    </a:stretch>
                  </pic:blipFill>
                  <pic:spPr>
                    <a:xfrm>
                      <a:off x="0" y="0"/>
                      <a:ext cx="5943600" cy="2819400"/>
                    </a:xfrm>
                    <a:prstGeom prst="rect">
                      <a:avLst/>
                    </a:prstGeom>
                    <a:ln/>
                  </pic:spPr>
                </pic:pic>
              </a:graphicData>
            </a:graphic>
          </wp:inline>
        </w:drawing>
      </w:r>
    </w:p>
    <w:p w:rsidR="00F43502" w:rsidRDefault="00D27A07">
      <w:pPr>
        <w:spacing w:after="0" w:line="240" w:lineRule="auto"/>
        <w:rPr>
          <w:rFonts w:ascii="Times New Roman" w:eastAsia="Times New Roman" w:hAnsi="Times New Roman" w:cs="Times New Roman"/>
          <w:sz w:val="24"/>
          <w:szCs w:val="24"/>
        </w:rPr>
      </w:pPr>
      <w:bookmarkStart w:id="4" w:name="_heading=h.ebuxrpjd65qo" w:colFirst="0" w:colLast="0"/>
      <w:bookmarkEnd w:id="4"/>
      <w:r>
        <w:rPr>
          <w:rFonts w:ascii="Times New Roman" w:eastAsia="Times New Roman" w:hAnsi="Times New Roman" w:cs="Times New Roman"/>
          <w:b/>
          <w:sz w:val="24"/>
          <w:szCs w:val="24"/>
        </w:rPr>
        <w:t xml:space="preserve">Fig 3: </w:t>
      </w:r>
      <w:r>
        <w:rPr>
          <w:rFonts w:ascii="Times New Roman" w:eastAsia="Times New Roman" w:hAnsi="Times New Roman" w:cs="Times New Roman"/>
          <w:sz w:val="24"/>
          <w:szCs w:val="24"/>
        </w:rPr>
        <w:t>Showing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glycemic Loads of fried yam consumed with water and fried yam consumed with soft drink. </w:t>
      </w:r>
    </w:p>
    <w:p w:rsidR="00F43502" w:rsidRDefault="00F43502">
      <w:pPr>
        <w:spacing w:after="0" w:line="240" w:lineRule="auto"/>
        <w:rPr>
          <w:rFonts w:ascii="Times New Roman" w:eastAsia="Times New Roman" w:hAnsi="Times New Roman" w:cs="Times New Roman"/>
          <w:sz w:val="24"/>
          <w:szCs w:val="24"/>
        </w:rPr>
      </w:pPr>
    </w:p>
    <w:p w:rsidR="00F43502" w:rsidRDefault="00D27A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 the table 3 and 4 show extremely significant increase in the glycemic index and glycemic load of fried yam when consumed with soft drink compared to when consumed with water as p value less than 0.001 in both cases.</w:t>
      </w:r>
    </w:p>
    <w:p w:rsidR="00F43502" w:rsidRDefault="00F43502">
      <w:pPr>
        <w:spacing w:after="0" w:line="240" w:lineRule="auto"/>
        <w:rPr>
          <w:rFonts w:ascii="Times New Roman" w:eastAsia="Times New Roman" w:hAnsi="Times New Roman" w:cs="Times New Roman"/>
          <w:b/>
          <w:sz w:val="24"/>
          <w:szCs w:val="24"/>
        </w:rPr>
      </w:pPr>
    </w:p>
    <w:p w:rsidR="00F43502" w:rsidRDefault="00D27A07">
      <w:pPr>
        <w:spacing w:after="0" w:line="240" w:lineRule="auto"/>
        <w:rPr>
          <w:rFonts w:ascii="Times New Roman" w:eastAsia="Times New Roman" w:hAnsi="Times New Roman" w:cs="Times New Roman"/>
          <w:sz w:val="24"/>
          <w:szCs w:val="24"/>
        </w:rPr>
      </w:pPr>
      <w:bookmarkStart w:id="5" w:name="_heading=h.7gd9qyqwjxmc" w:colFirst="0" w:colLast="0"/>
      <w:bookmarkEnd w:id="5"/>
      <w:r>
        <w:rPr>
          <w:rFonts w:ascii="Times New Roman" w:eastAsia="Times New Roman" w:hAnsi="Times New Roman" w:cs="Times New Roman"/>
          <w:b/>
          <w:sz w:val="24"/>
          <w:szCs w:val="24"/>
        </w:rPr>
        <w:lastRenderedPageBreak/>
        <w:t>Table 3:</w:t>
      </w:r>
      <w:r>
        <w:rPr>
          <w:rFonts w:ascii="Times New Roman" w:eastAsia="Times New Roman" w:hAnsi="Times New Roman" w:cs="Times New Roman"/>
          <w:sz w:val="24"/>
          <w:szCs w:val="24"/>
        </w:rPr>
        <w:t xml:space="preserve"> Showing the result of paired sample T test of the glycemic indices of the fried yam consumed with water compared to the fried yam consumed with soft drink.</w:t>
      </w:r>
    </w:p>
    <w:tbl>
      <w:tblPr>
        <w:tblStyle w:val="a1"/>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430"/>
        <w:gridCol w:w="2700"/>
      </w:tblGrid>
      <w:tr w:rsidR="00F43502">
        <w:tc>
          <w:tcPr>
            <w:tcW w:w="4045"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Meal combination</w:t>
            </w:r>
          </w:p>
        </w:tc>
        <w:tc>
          <w:tcPr>
            <w:tcW w:w="2430"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 (%)</w:t>
            </w:r>
          </w:p>
        </w:tc>
        <w:tc>
          <w:tcPr>
            <w:tcW w:w="2700"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p w:rsidR="00F43502" w:rsidRDefault="00F43502">
            <w:pPr>
              <w:rPr>
                <w:rFonts w:ascii="Times New Roman" w:eastAsia="Times New Roman" w:hAnsi="Times New Roman" w:cs="Times New Roman"/>
                <w:b/>
                <w:sz w:val="24"/>
                <w:szCs w:val="24"/>
              </w:rPr>
            </w:pPr>
          </w:p>
        </w:tc>
      </w:tr>
      <w:tr w:rsidR="00F43502">
        <w:tc>
          <w:tcPr>
            <w:tcW w:w="4045" w:type="dxa"/>
            <w:tcBorders>
              <w:top w:val="single" w:sz="4" w:space="0" w:color="000000"/>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Fried yam with water</w:t>
            </w:r>
          </w:p>
        </w:tc>
        <w:tc>
          <w:tcPr>
            <w:tcW w:w="2430" w:type="dxa"/>
            <w:tcBorders>
              <w:top w:val="single" w:sz="4" w:space="0" w:color="000000"/>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68.18 ± 37.30</w:t>
            </w:r>
          </w:p>
          <w:p w:rsidR="00F43502" w:rsidRDefault="00F43502">
            <w:pPr>
              <w:rPr>
                <w:rFonts w:ascii="Times New Roman" w:eastAsia="Times New Roman" w:hAnsi="Times New Roman" w:cs="Times New Roman"/>
                <w:sz w:val="24"/>
                <w:szCs w:val="24"/>
              </w:rPr>
            </w:pPr>
          </w:p>
        </w:tc>
        <w:tc>
          <w:tcPr>
            <w:tcW w:w="2700" w:type="dxa"/>
            <w:vMerge w:val="restart"/>
            <w:tcBorders>
              <w:top w:val="single" w:sz="4" w:space="0" w:color="000000"/>
              <w:left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0.0001</w:t>
            </w:r>
          </w:p>
        </w:tc>
      </w:tr>
      <w:tr w:rsidR="00F43502">
        <w:tc>
          <w:tcPr>
            <w:tcW w:w="4045" w:type="dxa"/>
            <w:tcBorders>
              <w:top w:val="nil"/>
              <w:left w:val="nil"/>
              <w:bottom w:val="single" w:sz="4" w:space="0" w:color="000000"/>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Fried yam with soft drink</w:t>
            </w:r>
          </w:p>
          <w:p w:rsidR="00F43502" w:rsidRDefault="00F43502">
            <w:pPr>
              <w:rPr>
                <w:rFonts w:ascii="Times New Roman" w:eastAsia="Times New Roman" w:hAnsi="Times New Roman" w:cs="Times New Roman"/>
                <w:sz w:val="24"/>
                <w:szCs w:val="24"/>
              </w:rPr>
            </w:pPr>
          </w:p>
        </w:tc>
        <w:tc>
          <w:tcPr>
            <w:tcW w:w="2430" w:type="dxa"/>
            <w:tcBorders>
              <w:top w:val="nil"/>
              <w:left w:val="nil"/>
              <w:bottom w:val="single" w:sz="4" w:space="0" w:color="000000"/>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113.29 ± 52.40</w:t>
            </w:r>
          </w:p>
        </w:tc>
        <w:tc>
          <w:tcPr>
            <w:tcW w:w="2700" w:type="dxa"/>
            <w:vMerge/>
            <w:tcBorders>
              <w:top w:val="single" w:sz="4" w:space="0" w:color="000000"/>
              <w:left w:val="nil"/>
              <w:right w:val="nil"/>
            </w:tcBorders>
          </w:tcPr>
          <w:p w:rsidR="00F43502" w:rsidRDefault="00F4350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 = mean ± Standard deviation (n = 15)</w:t>
      </w:r>
    </w:p>
    <w:p w:rsidR="00F43502" w:rsidRDefault="00F43502">
      <w:pPr>
        <w:spacing w:after="0" w:line="240" w:lineRule="auto"/>
        <w:rPr>
          <w:rFonts w:ascii="Times New Roman" w:eastAsia="Times New Roman" w:hAnsi="Times New Roman" w:cs="Times New Roman"/>
          <w:sz w:val="24"/>
          <w:szCs w:val="24"/>
        </w:rPr>
      </w:pPr>
    </w:p>
    <w:p w:rsidR="00F43502" w:rsidRDefault="00F43502">
      <w:pPr>
        <w:spacing w:after="0" w:line="240" w:lineRule="auto"/>
        <w:rPr>
          <w:rFonts w:ascii="Times New Roman" w:eastAsia="Times New Roman" w:hAnsi="Times New Roman" w:cs="Times New Roman"/>
          <w:b/>
          <w:sz w:val="24"/>
          <w:szCs w:val="24"/>
        </w:rPr>
      </w:pPr>
    </w:p>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Showing the result of paired sample T test of the glycemic Load of the fried yam consumed with water compared to the fried yam consumed with soft drink.</w:t>
      </w:r>
    </w:p>
    <w:tbl>
      <w:tblPr>
        <w:tblStyle w:val="a2"/>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430"/>
        <w:gridCol w:w="2700"/>
      </w:tblGrid>
      <w:tr w:rsidR="00F43502">
        <w:tc>
          <w:tcPr>
            <w:tcW w:w="4045"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Meal combination</w:t>
            </w:r>
          </w:p>
        </w:tc>
        <w:tc>
          <w:tcPr>
            <w:tcW w:w="2430"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w:t>
            </w:r>
          </w:p>
        </w:tc>
        <w:tc>
          <w:tcPr>
            <w:tcW w:w="2700" w:type="dxa"/>
            <w:tcBorders>
              <w:left w:val="nil"/>
              <w:bottom w:val="single" w:sz="4" w:space="0" w:color="000000"/>
              <w:right w:val="nil"/>
            </w:tcBorders>
            <w:shd w:val="clear" w:color="auto" w:fill="E7E6E6"/>
          </w:tcPr>
          <w:p w:rsidR="00F43502" w:rsidRDefault="00D27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p w:rsidR="00F43502" w:rsidRDefault="00F43502">
            <w:pPr>
              <w:rPr>
                <w:rFonts w:ascii="Times New Roman" w:eastAsia="Times New Roman" w:hAnsi="Times New Roman" w:cs="Times New Roman"/>
                <w:b/>
                <w:sz w:val="24"/>
                <w:szCs w:val="24"/>
              </w:rPr>
            </w:pPr>
          </w:p>
        </w:tc>
      </w:tr>
      <w:tr w:rsidR="00F43502">
        <w:tc>
          <w:tcPr>
            <w:tcW w:w="4045" w:type="dxa"/>
            <w:tcBorders>
              <w:top w:val="single" w:sz="4" w:space="0" w:color="000000"/>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Fried yam with water</w:t>
            </w:r>
          </w:p>
        </w:tc>
        <w:tc>
          <w:tcPr>
            <w:tcW w:w="2430" w:type="dxa"/>
            <w:tcBorders>
              <w:top w:val="single" w:sz="4" w:space="0" w:color="000000"/>
              <w:left w:val="nil"/>
              <w:bottom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34.12 ± 18.70</w:t>
            </w:r>
          </w:p>
          <w:p w:rsidR="00F43502" w:rsidRDefault="00F43502">
            <w:pPr>
              <w:rPr>
                <w:rFonts w:ascii="Times New Roman" w:eastAsia="Times New Roman" w:hAnsi="Times New Roman" w:cs="Times New Roman"/>
                <w:sz w:val="24"/>
                <w:szCs w:val="24"/>
              </w:rPr>
            </w:pPr>
          </w:p>
        </w:tc>
        <w:tc>
          <w:tcPr>
            <w:tcW w:w="2700" w:type="dxa"/>
            <w:vMerge w:val="restart"/>
            <w:tcBorders>
              <w:top w:val="single" w:sz="4" w:space="0" w:color="000000"/>
              <w:left w:val="nil"/>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0.0001</w:t>
            </w:r>
          </w:p>
        </w:tc>
      </w:tr>
      <w:tr w:rsidR="00F43502">
        <w:tc>
          <w:tcPr>
            <w:tcW w:w="4045" w:type="dxa"/>
            <w:tcBorders>
              <w:top w:val="nil"/>
              <w:left w:val="nil"/>
              <w:bottom w:val="single" w:sz="4" w:space="0" w:color="000000"/>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Fried yam with soft drink</w:t>
            </w:r>
          </w:p>
          <w:p w:rsidR="00F43502" w:rsidRDefault="00F43502">
            <w:pPr>
              <w:rPr>
                <w:rFonts w:ascii="Times New Roman" w:eastAsia="Times New Roman" w:hAnsi="Times New Roman" w:cs="Times New Roman"/>
                <w:sz w:val="24"/>
                <w:szCs w:val="24"/>
              </w:rPr>
            </w:pPr>
          </w:p>
        </w:tc>
        <w:tc>
          <w:tcPr>
            <w:tcW w:w="2430" w:type="dxa"/>
            <w:tcBorders>
              <w:top w:val="nil"/>
              <w:left w:val="nil"/>
              <w:bottom w:val="single" w:sz="4" w:space="0" w:color="000000"/>
              <w:right w:val="nil"/>
            </w:tcBorders>
          </w:tcPr>
          <w:p w:rsidR="00F43502" w:rsidRDefault="00D27A07">
            <w:pPr>
              <w:rPr>
                <w:rFonts w:ascii="Times New Roman" w:eastAsia="Times New Roman" w:hAnsi="Times New Roman" w:cs="Times New Roman"/>
                <w:sz w:val="24"/>
                <w:szCs w:val="24"/>
              </w:rPr>
            </w:pPr>
            <w:r>
              <w:rPr>
                <w:rFonts w:ascii="Times New Roman" w:eastAsia="Times New Roman" w:hAnsi="Times New Roman" w:cs="Times New Roman"/>
                <w:sz w:val="24"/>
                <w:szCs w:val="24"/>
              </w:rPr>
              <w:t>56.71 ± 26.20</w:t>
            </w:r>
          </w:p>
        </w:tc>
        <w:tc>
          <w:tcPr>
            <w:tcW w:w="2700" w:type="dxa"/>
            <w:vMerge/>
            <w:tcBorders>
              <w:top w:val="single" w:sz="4" w:space="0" w:color="000000"/>
              <w:left w:val="nil"/>
              <w:right w:val="nil"/>
            </w:tcBorders>
          </w:tcPr>
          <w:p w:rsidR="00F43502" w:rsidRDefault="00F4350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F43502" w:rsidRDefault="00D2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 = mean ± Standard deviation (n = 15)</w:t>
      </w:r>
    </w:p>
    <w:p w:rsidR="00F43502" w:rsidRDefault="00F43502">
      <w:pPr>
        <w:spacing w:after="0" w:line="360" w:lineRule="auto"/>
        <w:jc w:val="both"/>
        <w:rPr>
          <w:rFonts w:ascii="Times New Roman" w:eastAsia="Times New Roman" w:hAnsi="Times New Roman" w:cs="Times New Roman"/>
          <w:sz w:val="24"/>
          <w:szCs w:val="24"/>
        </w:rPr>
      </w:pPr>
    </w:p>
    <w:p w:rsidR="00F43502" w:rsidRDefault="00D27A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participants, with a mean age of 21±2 years and a mean BMI of 24.06 ± 4.23 kg/m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represent a healthy, young adult population. This demographic is ideal for assessing acute glycemic responses, as it minimizes confounding factors associated with pre-existing metabolic conditions or age-related changes in glucose metabolism (</w:t>
      </w:r>
      <w:proofErr w:type="spellStart"/>
      <w:r>
        <w:rPr>
          <w:rFonts w:ascii="Times New Roman" w:eastAsia="Times New Roman" w:hAnsi="Times New Roman" w:cs="Times New Roman"/>
          <w:color w:val="000000"/>
          <w:sz w:val="24"/>
          <w:szCs w:val="24"/>
        </w:rPr>
        <w:t>Eniola</w:t>
      </w:r>
      <w:proofErr w:type="spellEnd"/>
      <w:r>
        <w:rPr>
          <w:rFonts w:ascii="Times New Roman" w:eastAsia="Times New Roman" w:hAnsi="Times New Roman" w:cs="Times New Roman"/>
          <w:color w:val="000000"/>
          <w:sz w:val="24"/>
          <w:szCs w:val="24"/>
        </w:rPr>
        <w:t xml:space="preserve"> and Ajani, 2022). The homogeneity of the study cohort, achieved through strict inclusion and exclusion criteria, enhances the internal validity of the findings, allowing for a clearer attribution of observed glycemic changes to the dietary interventions of the present study.</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of this study show that fried yam, when consumed with water, produces a moderate glycemic index (GI) of 68.18±37.30% and a high glycemic load (GL) of 34.12±18.70. This finding is consistent with the known properties of starchy tuber crops, which are rich in complex carbohydrates that are digested and absorbed over a period of time (</w:t>
      </w:r>
      <w:proofErr w:type="spellStart"/>
      <w:r>
        <w:rPr>
          <w:rFonts w:ascii="Times New Roman" w:eastAsia="Times New Roman" w:hAnsi="Times New Roman" w:cs="Times New Roman"/>
          <w:color w:val="000000"/>
          <w:sz w:val="24"/>
          <w:szCs w:val="24"/>
        </w:rPr>
        <w:t>Nnadi</w:t>
      </w:r>
      <w:proofErr w:type="spellEnd"/>
      <w:r>
        <w:rPr>
          <w:rFonts w:ascii="Times New Roman" w:eastAsia="Times New Roman" w:hAnsi="Times New Roman" w:cs="Times New Roman"/>
          <w:color w:val="000000"/>
          <w:sz w:val="24"/>
          <w:szCs w:val="24"/>
        </w:rPr>
        <w:t xml:space="preserve">, 2021). Although the GI of fried yam falls within the moderate range (Brand-Miller et al., 2003), its high carbohydrate density results in a significant GL, indicating a substantial impact on overall blood glucose levels per serving. This aligns with previous research on the glycemic properties of staple foods in Nigeria, which has shown that while some traditional carbohydrate-rich foods may have a moderate GI, their typical large portion sizes often result in a high GL (On-Nom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2022). </w:t>
      </w:r>
      <w:r>
        <w:rPr>
          <w:rFonts w:ascii="Times New Roman" w:eastAsia="Times New Roman" w:hAnsi="Times New Roman" w:cs="Times New Roman"/>
          <w:color w:val="000000"/>
          <w:sz w:val="24"/>
          <w:szCs w:val="24"/>
        </w:rPr>
        <w:lastRenderedPageBreak/>
        <w:t xml:space="preserve">However, this finding is in contrast to the finding of Evans and </w:t>
      </w:r>
      <w:proofErr w:type="spellStart"/>
      <w:r>
        <w:rPr>
          <w:rFonts w:ascii="Times New Roman" w:eastAsia="Times New Roman" w:hAnsi="Times New Roman" w:cs="Times New Roman"/>
          <w:color w:val="000000"/>
          <w:sz w:val="24"/>
          <w:szCs w:val="24"/>
        </w:rPr>
        <w:t>Gajere</w:t>
      </w:r>
      <w:proofErr w:type="spellEnd"/>
      <w:r>
        <w:rPr>
          <w:rFonts w:ascii="Times New Roman" w:eastAsia="Times New Roman" w:hAnsi="Times New Roman" w:cs="Times New Roman"/>
          <w:color w:val="000000"/>
          <w:sz w:val="24"/>
          <w:szCs w:val="24"/>
        </w:rPr>
        <w:t xml:space="preserve">, 2017, who based on their findings classified fried yam as a HGI food. </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incremental Area Under the Curve (</w:t>
      </w:r>
      <w:proofErr w:type="spellStart"/>
      <w:r>
        <w:rPr>
          <w:rFonts w:ascii="Times New Roman" w:eastAsia="Times New Roman" w:hAnsi="Times New Roman" w:cs="Times New Roman"/>
          <w:color w:val="000000"/>
          <w:sz w:val="24"/>
          <w:szCs w:val="24"/>
        </w:rPr>
        <w:t>iAUC</w:t>
      </w:r>
      <w:proofErr w:type="spellEnd"/>
      <w:r>
        <w:rPr>
          <w:rFonts w:ascii="Times New Roman" w:eastAsia="Times New Roman" w:hAnsi="Times New Roman" w:cs="Times New Roman"/>
          <w:color w:val="000000"/>
          <w:sz w:val="24"/>
          <w:szCs w:val="24"/>
        </w:rPr>
        <w:t xml:space="preserve">) serves as a comprehensive measure of the total glucose exposure following a meal. The most striking finding from this study is the near-identical </w:t>
      </w:r>
      <w:proofErr w:type="spellStart"/>
      <w:r>
        <w:rPr>
          <w:rFonts w:ascii="Times New Roman" w:eastAsia="Times New Roman" w:hAnsi="Times New Roman" w:cs="Times New Roman"/>
          <w:color w:val="000000"/>
          <w:sz w:val="24"/>
          <w:szCs w:val="24"/>
        </w:rPr>
        <w:t>iAUC</w:t>
      </w:r>
      <w:proofErr w:type="spellEnd"/>
      <w:r>
        <w:rPr>
          <w:rFonts w:ascii="Times New Roman" w:eastAsia="Times New Roman" w:hAnsi="Times New Roman" w:cs="Times New Roman"/>
          <w:color w:val="000000"/>
          <w:sz w:val="24"/>
          <w:szCs w:val="24"/>
        </w:rPr>
        <w:t xml:space="preserve"> values for the fried yam consumed with a soft drink (165.59±44.92) and the glucose standard (165.97±64.06). This indicates that the addition of a soft drink effectively transformed the meal's metabolic impact to that of a pure sugar load, subjecting the body to a comparable cumulative glucose burden as if it had consumed a bolus of pure glucose. This finding is particularly significant given that </w:t>
      </w:r>
      <w:proofErr w:type="spellStart"/>
      <w:r>
        <w:rPr>
          <w:rFonts w:ascii="Times New Roman" w:eastAsia="Times New Roman" w:hAnsi="Times New Roman" w:cs="Times New Roman"/>
          <w:color w:val="000000"/>
          <w:sz w:val="24"/>
          <w:szCs w:val="24"/>
        </w:rPr>
        <w:t>iAUC</w:t>
      </w:r>
      <w:proofErr w:type="spellEnd"/>
      <w:r>
        <w:rPr>
          <w:rFonts w:ascii="Times New Roman" w:eastAsia="Times New Roman" w:hAnsi="Times New Roman" w:cs="Times New Roman"/>
          <w:color w:val="000000"/>
          <w:sz w:val="24"/>
          <w:szCs w:val="24"/>
        </w:rPr>
        <w:t xml:space="preserve"> is a more precise measure of the total glycemic response than GI alone (</w:t>
      </w:r>
      <w:proofErr w:type="spellStart"/>
      <w:r>
        <w:rPr>
          <w:rFonts w:ascii="Times New Roman" w:eastAsia="Times New Roman" w:hAnsi="Times New Roman" w:cs="Times New Roman"/>
          <w:color w:val="000000"/>
          <w:sz w:val="24"/>
          <w:szCs w:val="24"/>
        </w:rPr>
        <w:t>Wolever</w:t>
      </w:r>
      <w:proofErr w:type="spellEnd"/>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2003). In stark contrast, fried yam consumed with water resulted in a significantly lower </w:t>
      </w:r>
      <w:proofErr w:type="spellStart"/>
      <w:r>
        <w:rPr>
          <w:rFonts w:ascii="Times New Roman" w:eastAsia="Times New Roman" w:hAnsi="Times New Roman" w:cs="Times New Roman"/>
          <w:color w:val="000000"/>
          <w:sz w:val="24"/>
          <w:szCs w:val="24"/>
        </w:rPr>
        <w:t>iAUC</w:t>
      </w:r>
      <w:proofErr w:type="spellEnd"/>
      <w:r>
        <w:rPr>
          <w:rFonts w:ascii="Times New Roman" w:eastAsia="Times New Roman" w:hAnsi="Times New Roman" w:cs="Times New Roman"/>
          <w:color w:val="000000"/>
          <w:sz w:val="24"/>
          <w:szCs w:val="24"/>
        </w:rPr>
        <w:t xml:space="preserve"> (96.00±38.69), demonstrating that the carbohydrate source alone, when not accompanied by rapidly digestible sugars, produces a less severe glycemic response. This finding is consistent with studies that have highlighted the importance of a meal's composition, not just its individual components, in determining the total glucose exposure (Malik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2010).</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observed sharper and more sustained postprandial glucose rise from the fried yam and soft drink combination has significant metabolic implications. Chronic and repeated postprandial hyperglycemia, even in </w:t>
      </w:r>
      <w:proofErr w:type="spellStart"/>
      <w:r>
        <w:rPr>
          <w:rFonts w:ascii="Times New Roman" w:eastAsia="Times New Roman" w:hAnsi="Times New Roman" w:cs="Times New Roman"/>
          <w:color w:val="000000"/>
          <w:sz w:val="24"/>
          <w:szCs w:val="24"/>
        </w:rPr>
        <w:t>normoglycaemic</w:t>
      </w:r>
      <w:proofErr w:type="spellEnd"/>
      <w:r>
        <w:rPr>
          <w:rFonts w:ascii="Times New Roman" w:eastAsia="Times New Roman" w:hAnsi="Times New Roman" w:cs="Times New Roman"/>
          <w:color w:val="000000"/>
          <w:sz w:val="24"/>
          <w:szCs w:val="24"/>
        </w:rPr>
        <w:t xml:space="preserve"> individuals, can lead to increased oxidative stress, inflammation, and insulin resistance over time (Kim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These physiological changes are recognized as key risk factors for the development of chronic metabolic diseases, including type 2 diabetes and cardiovascular disease (Ludwig, 2002). The elevated GI and GL values from this meal combination serve as a quantitative measure of its potential to contribute to a state of poor glycemic control, thereby increasing long-term health risks for frequent consumers.</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underscores the critical importance of meal combinations in determining the glycemic response of staple foods. </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F43502" w:rsidRDefault="00D27A0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demonstrated that combining a high glycemic staple food like fried yam with a high-sugar beverage such as a soft drink significantly worsens its overall glycemic impact. These results highlight the need for public health interventions and dietary education campaigns to raise </w:t>
      </w:r>
      <w:r>
        <w:rPr>
          <w:rFonts w:ascii="Times New Roman" w:eastAsia="Times New Roman" w:hAnsi="Times New Roman" w:cs="Times New Roman"/>
          <w:color w:val="000000"/>
          <w:sz w:val="24"/>
          <w:szCs w:val="24"/>
        </w:rPr>
        <w:lastRenderedPageBreak/>
        <w:t>awareness about the metabolic consequences of consuming high-GI foods with sugar-sweetened beverages. Future research should investigate the long-term metabolic effects of such dietary patterns and explore healthier post-meal beverage alternatives to help mitigate the rising burden of diet-related metabolic disorders.</w:t>
      </w:r>
    </w:p>
    <w:p w:rsidR="00F43502" w:rsidRDefault="00D27A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CONSENT</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were appraised both verbally and in writing. The research protocol was clearly explained to the volunteers after which they all voluntarily signed informed consent form.  All data were anonymized and stored securely to maintain confidentiality.</w:t>
      </w:r>
    </w:p>
    <w:p w:rsidR="00F43502" w:rsidRDefault="00D27A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APPROVAL</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authors hereby declared that all experiment have been examined and approved by the research ethics committee of CUSTECH and have therefore been performed in accordance with the established ethical standards. The guidelines in the Helsinki declaration (</w:t>
      </w:r>
      <w:proofErr w:type="spellStart"/>
      <w:r>
        <w:rPr>
          <w:rFonts w:ascii="Times New Roman" w:eastAsia="Times New Roman" w:hAnsi="Times New Roman" w:cs="Times New Roman"/>
          <w:sz w:val="24"/>
          <w:szCs w:val="24"/>
        </w:rPr>
        <w:t>Puri</w:t>
      </w:r>
      <w:proofErr w:type="spellEnd"/>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2009) were strictly followed. </w:t>
      </w:r>
    </w:p>
    <w:p w:rsidR="00F43502" w:rsidRDefault="00D27A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 (Artificial intelligence)</w:t>
      </w:r>
    </w:p>
    <w:p w:rsidR="00F43502" w:rsidRDefault="00D27A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Authors hereby declare that NO generative AI technologies such as Large Language Models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COPILOT, etc.) and text-to-image generators have been used during the writing or editing of this manuscript.</w:t>
      </w:r>
    </w:p>
    <w:p w:rsidR="00F43502" w:rsidRDefault="00D27A0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Afoakwa</w:t>
      </w:r>
      <w:proofErr w:type="spellEnd"/>
      <w:r>
        <w:rPr>
          <w:rFonts w:ascii="Times New Roman" w:eastAsia="Times New Roman" w:hAnsi="Times New Roman" w:cs="Times New Roman"/>
          <w:color w:val="000000"/>
          <w:sz w:val="24"/>
          <w:szCs w:val="24"/>
          <w:highlight w:val="white"/>
        </w:rPr>
        <w:t xml:space="preserve">, E.O., &amp; </w:t>
      </w:r>
      <w:proofErr w:type="spellStart"/>
      <w:r>
        <w:rPr>
          <w:rFonts w:ascii="Times New Roman" w:eastAsia="Times New Roman" w:hAnsi="Times New Roman" w:cs="Times New Roman"/>
          <w:color w:val="000000"/>
          <w:sz w:val="24"/>
          <w:szCs w:val="24"/>
          <w:highlight w:val="white"/>
        </w:rPr>
        <w:t>Sefa-Dedeh</w:t>
      </w:r>
      <w:proofErr w:type="spellEnd"/>
      <w:r>
        <w:rPr>
          <w:rFonts w:ascii="Times New Roman" w:eastAsia="Times New Roman" w:hAnsi="Times New Roman" w:cs="Times New Roman"/>
          <w:color w:val="000000"/>
          <w:sz w:val="24"/>
          <w:szCs w:val="24"/>
          <w:highlight w:val="white"/>
        </w:rPr>
        <w:t>, S. (2002). Viscoelastic properties and changes in pasting characteristics of trifoliate yam (</w:t>
      </w:r>
      <w:proofErr w:type="spellStart"/>
      <w:r>
        <w:rPr>
          <w:rFonts w:ascii="Times New Roman" w:eastAsia="Times New Roman" w:hAnsi="Times New Roman" w:cs="Times New Roman"/>
          <w:color w:val="000000"/>
          <w:sz w:val="24"/>
          <w:szCs w:val="24"/>
          <w:highlight w:val="white"/>
        </w:rPr>
        <w:t>Dioscorea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dumetorum</w:t>
      </w:r>
      <w:proofErr w:type="spellEnd"/>
      <w:r>
        <w:rPr>
          <w:rFonts w:ascii="Times New Roman" w:eastAsia="Times New Roman" w:hAnsi="Times New Roman" w:cs="Times New Roman"/>
          <w:color w:val="000000"/>
          <w:sz w:val="24"/>
          <w:szCs w:val="24"/>
          <w:highlight w:val="white"/>
        </w:rPr>
        <w:t>) starch after harvest. </w:t>
      </w:r>
      <w:r>
        <w:rPr>
          <w:rFonts w:ascii="Times New Roman" w:eastAsia="Times New Roman" w:hAnsi="Times New Roman" w:cs="Times New Roman"/>
          <w:i/>
          <w:color w:val="000000"/>
          <w:sz w:val="24"/>
          <w:szCs w:val="24"/>
        </w:rPr>
        <w:t>Food Chemistry, 77</w:t>
      </w:r>
      <w:r>
        <w:rPr>
          <w:rFonts w:ascii="Times New Roman" w:eastAsia="Times New Roman" w:hAnsi="Times New Roman" w:cs="Times New Roman"/>
          <w:color w:val="000000"/>
          <w:sz w:val="24"/>
          <w:szCs w:val="24"/>
          <w:highlight w:val="white"/>
        </w:rPr>
        <w:t>, 203-208.</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Barclay, A. W., </w:t>
      </w:r>
      <w:proofErr w:type="spellStart"/>
      <w:r>
        <w:rPr>
          <w:rFonts w:ascii="Times New Roman" w:eastAsia="Times New Roman" w:hAnsi="Times New Roman" w:cs="Times New Roman"/>
          <w:color w:val="000000"/>
          <w:sz w:val="24"/>
          <w:szCs w:val="24"/>
        </w:rPr>
        <w:t>Petocz</w:t>
      </w:r>
      <w:proofErr w:type="spellEnd"/>
      <w:r>
        <w:rPr>
          <w:rFonts w:ascii="Times New Roman" w:eastAsia="Times New Roman" w:hAnsi="Times New Roman" w:cs="Times New Roman"/>
          <w:color w:val="000000"/>
          <w:sz w:val="24"/>
          <w:szCs w:val="24"/>
        </w:rPr>
        <w:t xml:space="preserve">, P., &amp; McMillan-Price, J. (2005). Glycemic index and glycemic load: The new and the old. Nutrition Research Reviews, 18(2), 163-174. </w:t>
      </w:r>
      <w:hyperlink r:id="rId10">
        <w:r>
          <w:rPr>
            <w:rFonts w:ascii="Times New Roman" w:eastAsia="Times New Roman" w:hAnsi="Times New Roman" w:cs="Times New Roman"/>
            <w:color w:val="0563C1"/>
            <w:sz w:val="24"/>
            <w:szCs w:val="24"/>
            <w:u w:val="single"/>
          </w:rPr>
          <w:t>https://doi.org/10.1079/NRR2005114</w:t>
        </w:r>
      </w:hyperlink>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232323"/>
          <w:sz w:val="24"/>
          <w:szCs w:val="24"/>
          <w:highlight w:val="white"/>
        </w:rPr>
        <w:t xml:space="preserve">Brand-Miller, J., </w:t>
      </w:r>
      <w:proofErr w:type="spellStart"/>
      <w:r>
        <w:rPr>
          <w:rFonts w:ascii="Times New Roman" w:eastAsia="Times New Roman" w:hAnsi="Times New Roman" w:cs="Times New Roman"/>
          <w:color w:val="232323"/>
          <w:sz w:val="24"/>
          <w:szCs w:val="24"/>
          <w:highlight w:val="white"/>
        </w:rPr>
        <w:t>Wolever</w:t>
      </w:r>
      <w:proofErr w:type="spellEnd"/>
      <w:r>
        <w:rPr>
          <w:rFonts w:ascii="Times New Roman" w:eastAsia="Times New Roman" w:hAnsi="Times New Roman" w:cs="Times New Roman"/>
          <w:color w:val="232323"/>
          <w:sz w:val="24"/>
          <w:szCs w:val="24"/>
          <w:highlight w:val="white"/>
        </w:rPr>
        <w:t xml:space="preserve">, T.M.S., Foster-Powell, K. and </w:t>
      </w:r>
      <w:proofErr w:type="spellStart"/>
      <w:r>
        <w:rPr>
          <w:rFonts w:ascii="Times New Roman" w:eastAsia="Times New Roman" w:hAnsi="Times New Roman" w:cs="Times New Roman"/>
          <w:color w:val="232323"/>
          <w:sz w:val="24"/>
          <w:szCs w:val="24"/>
          <w:highlight w:val="white"/>
        </w:rPr>
        <w:t>Colagiuri</w:t>
      </w:r>
      <w:proofErr w:type="spellEnd"/>
      <w:r>
        <w:rPr>
          <w:rFonts w:ascii="Times New Roman" w:eastAsia="Times New Roman" w:hAnsi="Times New Roman" w:cs="Times New Roman"/>
          <w:color w:val="232323"/>
          <w:sz w:val="24"/>
          <w:szCs w:val="24"/>
          <w:highlight w:val="white"/>
        </w:rPr>
        <w:t>, S. (2003) The New Glucose Revolution: The Authoritative Guide to the Glycemic Index—The Dietary Solution for Lifelong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Diabetes Care,</w:t>
      </w:r>
      <w:r>
        <w:rPr>
          <w:rFonts w:ascii="Times New Roman" w:eastAsia="Times New Roman" w:hAnsi="Times New Roman" w:cs="Times New Roman"/>
          <w:color w:val="000000"/>
          <w:sz w:val="24"/>
          <w:szCs w:val="24"/>
        </w:rPr>
        <w:t xml:space="preserve"> 26(11), 3209-3210. </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Confluence University of Science and Technology. (2022). About us. CUSTECH website. Retrieved from https://www.custech.edu.ng </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Dona, A. C., </w:t>
      </w:r>
      <w:proofErr w:type="spellStart"/>
      <w:r>
        <w:rPr>
          <w:rFonts w:ascii="Times New Roman" w:eastAsia="Times New Roman" w:hAnsi="Times New Roman" w:cs="Times New Roman"/>
          <w:color w:val="000000"/>
          <w:sz w:val="24"/>
          <w:szCs w:val="24"/>
        </w:rPr>
        <w:t>Guilhem</w:t>
      </w:r>
      <w:proofErr w:type="spellEnd"/>
      <w:r>
        <w:rPr>
          <w:rFonts w:ascii="Times New Roman" w:eastAsia="Times New Roman" w:hAnsi="Times New Roman" w:cs="Times New Roman"/>
          <w:color w:val="000000"/>
          <w:sz w:val="24"/>
          <w:szCs w:val="24"/>
        </w:rPr>
        <w:t xml:space="preserve">, P., Robert, G. G., &amp; Philip, W. K. (2010). Digestion of starch: In vivo and in vitro kinetic models used to characterize oligosaccharide or glucose release. </w:t>
      </w:r>
      <w:r>
        <w:rPr>
          <w:rFonts w:ascii="Times New Roman" w:eastAsia="Times New Roman" w:hAnsi="Times New Roman" w:cs="Times New Roman"/>
          <w:i/>
          <w:color w:val="000000"/>
          <w:sz w:val="24"/>
          <w:szCs w:val="24"/>
        </w:rPr>
        <w:t>Carbohydrate Polymers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80</w:t>
      </w:r>
      <w:r>
        <w:rPr>
          <w:rFonts w:ascii="Times New Roman" w:eastAsia="Times New Roman" w:hAnsi="Times New Roman" w:cs="Times New Roman"/>
          <w:color w:val="000000"/>
          <w:sz w:val="24"/>
          <w:szCs w:val="24"/>
        </w:rPr>
        <w:t xml:space="preserve">(3), 599–617. </w:t>
      </w:r>
      <w:hyperlink r:id="rId11">
        <w:r>
          <w:rPr>
            <w:rFonts w:ascii="Times New Roman" w:eastAsia="Times New Roman" w:hAnsi="Times New Roman" w:cs="Times New Roman"/>
            <w:color w:val="0563C1"/>
            <w:sz w:val="24"/>
            <w:szCs w:val="24"/>
            <w:u w:val="single"/>
          </w:rPr>
          <w:t>https://doi.org/10.1016/j.carbpol.2010.01.002</w:t>
        </w:r>
      </w:hyperlink>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Ebbeling</w:t>
      </w:r>
      <w:proofErr w:type="spellEnd"/>
      <w:r>
        <w:rPr>
          <w:rFonts w:ascii="Times New Roman" w:eastAsia="Times New Roman" w:hAnsi="Times New Roman" w:cs="Times New Roman"/>
          <w:color w:val="000000"/>
          <w:sz w:val="24"/>
          <w:szCs w:val="24"/>
        </w:rPr>
        <w:t xml:space="preserve">, C. B., Swain, J. F., Feldman, H. A., Wong, W. W., </w:t>
      </w:r>
      <w:proofErr w:type="spellStart"/>
      <w:r>
        <w:rPr>
          <w:rFonts w:ascii="Times New Roman" w:eastAsia="Times New Roman" w:hAnsi="Times New Roman" w:cs="Times New Roman"/>
          <w:color w:val="000000"/>
          <w:sz w:val="24"/>
          <w:szCs w:val="24"/>
        </w:rPr>
        <w:t>Hachey</w:t>
      </w:r>
      <w:proofErr w:type="spellEnd"/>
      <w:r>
        <w:rPr>
          <w:rFonts w:ascii="Times New Roman" w:eastAsia="Times New Roman" w:hAnsi="Times New Roman" w:cs="Times New Roman"/>
          <w:color w:val="000000"/>
          <w:sz w:val="24"/>
          <w:szCs w:val="24"/>
        </w:rPr>
        <w:t xml:space="preserve">, D. L., Garcia-Lago, E., &amp;  Ludwig, D. S. (2012). Effects of Dietary Composition on Energy Expenditure During Weight-Loss Maintenance. </w:t>
      </w:r>
      <w:r>
        <w:rPr>
          <w:rFonts w:ascii="Times New Roman" w:eastAsia="Times New Roman" w:hAnsi="Times New Roman" w:cs="Times New Roman"/>
          <w:i/>
          <w:color w:val="000000"/>
          <w:sz w:val="24"/>
          <w:szCs w:val="24"/>
        </w:rPr>
        <w:t xml:space="preserve">JAMA. </w:t>
      </w:r>
      <w:r>
        <w:rPr>
          <w:rFonts w:ascii="Times New Roman" w:eastAsia="Times New Roman" w:hAnsi="Times New Roman" w:cs="Times New Roman"/>
          <w:color w:val="000000"/>
          <w:sz w:val="24"/>
          <w:szCs w:val="24"/>
        </w:rPr>
        <w:t xml:space="preserve">77(5), 1130-1136. </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Eniola</w:t>
      </w:r>
      <w:proofErr w:type="spellEnd"/>
      <w:r>
        <w:rPr>
          <w:rFonts w:ascii="Times New Roman" w:eastAsia="Times New Roman" w:hAnsi="Times New Roman" w:cs="Times New Roman"/>
          <w:color w:val="000000"/>
          <w:sz w:val="24"/>
          <w:szCs w:val="24"/>
        </w:rPr>
        <w:t xml:space="preserve">, O. A., &amp; Ajani, S. R. (2022). </w:t>
      </w:r>
      <w:proofErr w:type="spellStart"/>
      <w:r>
        <w:rPr>
          <w:rFonts w:ascii="Times New Roman" w:eastAsia="Times New Roman" w:hAnsi="Times New Roman" w:cs="Times New Roman"/>
          <w:color w:val="000000"/>
          <w:sz w:val="24"/>
          <w:szCs w:val="24"/>
        </w:rPr>
        <w:t>Glycaemic</w:t>
      </w:r>
      <w:proofErr w:type="spellEnd"/>
      <w:r>
        <w:rPr>
          <w:rFonts w:ascii="Times New Roman" w:eastAsia="Times New Roman" w:hAnsi="Times New Roman" w:cs="Times New Roman"/>
          <w:color w:val="000000"/>
          <w:sz w:val="24"/>
          <w:szCs w:val="24"/>
        </w:rPr>
        <w:t xml:space="preserve"> Indices of Commonly Consumed Single and Mixed Meals as Eaten by Apparently Healthy Young Adults in Southwestern Nigeria. </w:t>
      </w:r>
      <w:r>
        <w:rPr>
          <w:rFonts w:ascii="Times New Roman" w:eastAsia="Times New Roman" w:hAnsi="Times New Roman" w:cs="Times New Roman"/>
          <w:i/>
          <w:color w:val="000000"/>
          <w:sz w:val="24"/>
          <w:szCs w:val="24"/>
        </w:rPr>
        <w:t xml:space="preserve">Journal of Food and Nutrition </w:t>
      </w:r>
      <w:proofErr w:type="gramStart"/>
      <w:r>
        <w:rPr>
          <w:rFonts w:ascii="Times New Roman" w:eastAsia="Times New Roman" w:hAnsi="Times New Roman" w:cs="Times New Roman"/>
          <w:i/>
          <w:color w:val="000000"/>
          <w:sz w:val="24"/>
          <w:szCs w:val="24"/>
        </w:rPr>
        <w:t>Sciences.</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10) 106-114.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10.11648/j.jfns.20221004.12</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Evans, E. C., &amp; </w:t>
      </w:r>
      <w:proofErr w:type="spellStart"/>
      <w:r>
        <w:rPr>
          <w:rFonts w:ascii="Times New Roman" w:eastAsia="Times New Roman" w:hAnsi="Times New Roman" w:cs="Times New Roman"/>
          <w:color w:val="000000"/>
          <w:sz w:val="24"/>
          <w:szCs w:val="24"/>
        </w:rPr>
        <w:t>Gajere</w:t>
      </w:r>
      <w:proofErr w:type="spellEnd"/>
      <w:r>
        <w:rPr>
          <w:rFonts w:ascii="Times New Roman" w:eastAsia="Times New Roman" w:hAnsi="Times New Roman" w:cs="Times New Roman"/>
          <w:color w:val="000000"/>
          <w:sz w:val="24"/>
          <w:szCs w:val="24"/>
        </w:rPr>
        <w:t xml:space="preserve">, Y. (2017). The glycemic index and load of different Nigerian food forms. </w:t>
      </w:r>
      <w:r>
        <w:rPr>
          <w:rFonts w:ascii="Times New Roman" w:eastAsia="Times New Roman" w:hAnsi="Times New Roman" w:cs="Times New Roman"/>
          <w:i/>
          <w:color w:val="000000"/>
          <w:sz w:val="24"/>
          <w:szCs w:val="24"/>
        </w:rPr>
        <w:t>International Research Journal of Biochemistry and Bioinformatics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xml:space="preserve">(1), 1-11. </w:t>
      </w:r>
      <w:hyperlink r:id="rId12">
        <w:r>
          <w:rPr>
            <w:rFonts w:ascii="Times New Roman" w:eastAsia="Times New Roman" w:hAnsi="Times New Roman" w:cs="Times New Roman"/>
            <w:color w:val="0563C1"/>
            <w:sz w:val="24"/>
            <w:szCs w:val="24"/>
            <w:u w:val="single"/>
          </w:rPr>
          <w:t>https://doi.org/10.14303/irjbb.2017.010</w:t>
        </w:r>
      </w:hyperlink>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Food and Agriculture Organization of the United Nations, World Health Organization. Carbohydrate in Human Nutrition. Rome. Italy: FAO/WHO, (1998).</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Foster-Powell, K., Holt, S. H., &amp; Brand-Miller, J. C. (2002). International table of glycemic index and glycemic load values: 2002. </w:t>
      </w:r>
      <w:r>
        <w:rPr>
          <w:rFonts w:ascii="Times New Roman" w:eastAsia="Times New Roman" w:hAnsi="Times New Roman" w:cs="Times New Roman"/>
          <w:i/>
          <w:color w:val="212121"/>
          <w:sz w:val="24"/>
          <w:szCs w:val="24"/>
          <w:highlight w:val="white"/>
        </w:rPr>
        <w:t>The American journal of clinical nutrition</w:t>
      </w:r>
      <w:r>
        <w:rPr>
          <w:rFonts w:ascii="Times New Roman" w:eastAsia="Times New Roman" w:hAnsi="Times New Roman" w:cs="Times New Roman"/>
          <w:color w:val="212121"/>
          <w:sz w:val="24"/>
          <w:szCs w:val="24"/>
          <w:highlight w:val="white"/>
        </w:rPr>
        <w:t>, </w:t>
      </w:r>
      <w:r>
        <w:rPr>
          <w:rFonts w:ascii="Times New Roman" w:eastAsia="Times New Roman" w:hAnsi="Times New Roman" w:cs="Times New Roman"/>
          <w:i/>
          <w:color w:val="212121"/>
          <w:sz w:val="24"/>
          <w:szCs w:val="24"/>
          <w:highlight w:val="white"/>
        </w:rPr>
        <w:t>76</w:t>
      </w:r>
      <w:r>
        <w:rPr>
          <w:rFonts w:ascii="Times New Roman" w:eastAsia="Times New Roman" w:hAnsi="Times New Roman" w:cs="Times New Roman"/>
          <w:color w:val="212121"/>
          <w:sz w:val="24"/>
          <w:szCs w:val="24"/>
          <w:highlight w:val="white"/>
        </w:rPr>
        <w:t xml:space="preserve">(1), 5–56. </w:t>
      </w:r>
      <w:hyperlink r:id="rId13">
        <w:r>
          <w:rPr>
            <w:rFonts w:ascii="Times New Roman" w:eastAsia="Times New Roman" w:hAnsi="Times New Roman" w:cs="Times New Roman"/>
            <w:color w:val="0563C1"/>
            <w:sz w:val="24"/>
            <w:szCs w:val="24"/>
            <w:highlight w:val="white"/>
            <w:u w:val="single"/>
          </w:rPr>
          <w:t>https://doi.org/10.1093/ajcn/76.1.5</w:t>
        </w:r>
      </w:hyperlink>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Hu, F. B., &amp; Malik, V. S. (2010). Sugar-sweetened beverages and risk of obesity and type 2 diabetes: epidemiologic evidence. </w:t>
      </w:r>
      <w:r>
        <w:rPr>
          <w:rFonts w:ascii="Times New Roman" w:eastAsia="Times New Roman" w:hAnsi="Times New Roman" w:cs="Times New Roman"/>
          <w:i/>
          <w:color w:val="212121"/>
          <w:sz w:val="24"/>
          <w:szCs w:val="24"/>
          <w:highlight w:val="white"/>
        </w:rPr>
        <w:t>Physiology &amp; behavior</w:t>
      </w:r>
      <w:r>
        <w:rPr>
          <w:rFonts w:ascii="Times New Roman" w:eastAsia="Times New Roman" w:hAnsi="Times New Roman" w:cs="Times New Roman"/>
          <w:color w:val="212121"/>
          <w:sz w:val="24"/>
          <w:szCs w:val="24"/>
          <w:highlight w:val="white"/>
        </w:rPr>
        <w:t>, </w:t>
      </w:r>
      <w:r>
        <w:rPr>
          <w:rFonts w:ascii="Times New Roman" w:eastAsia="Times New Roman" w:hAnsi="Times New Roman" w:cs="Times New Roman"/>
          <w:i/>
          <w:color w:val="212121"/>
          <w:sz w:val="24"/>
          <w:szCs w:val="24"/>
          <w:highlight w:val="white"/>
        </w:rPr>
        <w:t>100</w:t>
      </w:r>
      <w:r>
        <w:rPr>
          <w:rFonts w:ascii="Times New Roman" w:eastAsia="Times New Roman" w:hAnsi="Times New Roman" w:cs="Times New Roman"/>
          <w:color w:val="212121"/>
          <w:sz w:val="24"/>
          <w:szCs w:val="24"/>
          <w:highlight w:val="white"/>
        </w:rPr>
        <w:t>(1), 47–54. https://doi.org/10.1016/j.physbeh.2010.01.036</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 xml:space="preserve">Hu, F. B., Manson, J. E., </w:t>
      </w:r>
      <w:proofErr w:type="spellStart"/>
      <w:r>
        <w:rPr>
          <w:rFonts w:ascii="Times New Roman" w:eastAsia="Times New Roman" w:hAnsi="Times New Roman" w:cs="Times New Roman"/>
          <w:color w:val="212121"/>
          <w:sz w:val="24"/>
          <w:szCs w:val="24"/>
          <w:highlight w:val="white"/>
        </w:rPr>
        <w:t>Stampfer</w:t>
      </w:r>
      <w:proofErr w:type="spellEnd"/>
      <w:r>
        <w:rPr>
          <w:rFonts w:ascii="Times New Roman" w:eastAsia="Times New Roman" w:hAnsi="Times New Roman" w:cs="Times New Roman"/>
          <w:color w:val="212121"/>
          <w:sz w:val="24"/>
          <w:szCs w:val="24"/>
          <w:highlight w:val="white"/>
        </w:rPr>
        <w:t xml:space="preserve">, M. J., Colditz, G., Liu, S., Solomon, C. G., &amp; Willett, W. C. (2001). Diet, lifestyle, and the risk of type 2 diabetes mellitus in women. </w:t>
      </w:r>
      <w:r>
        <w:rPr>
          <w:rFonts w:ascii="Times New Roman" w:eastAsia="Times New Roman" w:hAnsi="Times New Roman" w:cs="Times New Roman"/>
          <w:i/>
          <w:color w:val="212121"/>
          <w:sz w:val="24"/>
          <w:szCs w:val="24"/>
          <w:highlight w:val="white"/>
        </w:rPr>
        <w:t xml:space="preserve">N </w:t>
      </w:r>
      <w:proofErr w:type="spellStart"/>
      <w:r>
        <w:rPr>
          <w:rFonts w:ascii="Times New Roman" w:eastAsia="Times New Roman" w:hAnsi="Times New Roman" w:cs="Times New Roman"/>
          <w:i/>
          <w:color w:val="212121"/>
          <w:sz w:val="24"/>
          <w:szCs w:val="24"/>
          <w:highlight w:val="white"/>
        </w:rPr>
        <w:t>Engl</w:t>
      </w:r>
      <w:proofErr w:type="spellEnd"/>
      <w:r>
        <w:rPr>
          <w:rFonts w:ascii="Times New Roman" w:eastAsia="Times New Roman" w:hAnsi="Times New Roman" w:cs="Times New Roman"/>
          <w:i/>
          <w:color w:val="212121"/>
          <w:sz w:val="24"/>
          <w:szCs w:val="24"/>
          <w:highlight w:val="white"/>
        </w:rPr>
        <w:t xml:space="preserve"> J Med.</w:t>
      </w:r>
      <w:r>
        <w:rPr>
          <w:rFonts w:ascii="Times New Roman" w:eastAsia="Times New Roman" w:hAnsi="Times New Roman" w:cs="Times New Roman"/>
          <w:color w:val="212121"/>
          <w:sz w:val="24"/>
          <w:szCs w:val="24"/>
          <w:highlight w:val="white"/>
        </w:rPr>
        <w:t xml:space="preserve"> 345(11), 790-7.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10.1056/NEJMoa010492. PMID: 11556298.</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Jenkins, D. J., </w:t>
      </w:r>
      <w:proofErr w:type="spellStart"/>
      <w:r>
        <w:rPr>
          <w:rFonts w:ascii="Times New Roman" w:eastAsia="Times New Roman" w:hAnsi="Times New Roman" w:cs="Times New Roman"/>
          <w:color w:val="000000"/>
          <w:sz w:val="24"/>
          <w:szCs w:val="24"/>
        </w:rPr>
        <w:t>Wolever</w:t>
      </w:r>
      <w:proofErr w:type="spellEnd"/>
      <w:r>
        <w:rPr>
          <w:rFonts w:ascii="Times New Roman" w:eastAsia="Times New Roman" w:hAnsi="Times New Roman" w:cs="Times New Roman"/>
          <w:color w:val="000000"/>
          <w:sz w:val="24"/>
          <w:szCs w:val="24"/>
        </w:rPr>
        <w:t xml:space="preserve">, T. M., &amp; Taylor, R. H. (1981). Glycemic index of foods: a physiological basis for carbohydrate exchange. </w:t>
      </w:r>
      <w:r>
        <w:rPr>
          <w:rFonts w:ascii="Times New Roman" w:eastAsia="Times New Roman" w:hAnsi="Times New Roman" w:cs="Times New Roman"/>
          <w:i/>
          <w:color w:val="000000"/>
          <w:sz w:val="24"/>
          <w:szCs w:val="24"/>
        </w:rPr>
        <w:t>American Journal of Clinical Nutrition,</w:t>
      </w:r>
      <w:r>
        <w:rPr>
          <w:rFonts w:ascii="Times New Roman" w:eastAsia="Times New Roman" w:hAnsi="Times New Roman" w:cs="Times New Roman"/>
          <w:color w:val="000000"/>
          <w:sz w:val="24"/>
          <w:szCs w:val="24"/>
        </w:rPr>
        <w:t xml:space="preserve"> 34(3), 362-366. </w:t>
      </w:r>
      <w:hyperlink r:id="rId14">
        <w:r>
          <w:rPr>
            <w:rFonts w:ascii="Times New Roman" w:eastAsia="Times New Roman" w:hAnsi="Times New Roman" w:cs="Times New Roman"/>
            <w:color w:val="0563C1"/>
            <w:sz w:val="24"/>
            <w:szCs w:val="24"/>
            <w:u w:val="single"/>
          </w:rPr>
          <w:t>https://doi.org/10.1093/ajcn/34.3.362</w:t>
        </w:r>
      </w:hyperlink>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 J. S., Nam, K., &amp; Chung, S. J. (2019). Effect of nutrient composition in a mixed meal on the postprandial glycemic response in healthy people: a preliminary study. Nutrition research and practice, 13 (2), 126-133.</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Ludwig, D. S. (2002). The glycemic index: Physiological mechanisms relating to obesity, diabetes, and cardiovascular disease. </w:t>
      </w:r>
      <w:r>
        <w:rPr>
          <w:rFonts w:ascii="Times New Roman" w:eastAsia="Times New Roman" w:hAnsi="Times New Roman" w:cs="Times New Roman"/>
          <w:i/>
          <w:color w:val="000000"/>
          <w:sz w:val="24"/>
          <w:szCs w:val="24"/>
        </w:rPr>
        <w:t>JAMA,</w:t>
      </w:r>
      <w:r>
        <w:rPr>
          <w:rFonts w:ascii="Times New Roman" w:eastAsia="Times New Roman" w:hAnsi="Times New Roman" w:cs="Times New Roman"/>
          <w:color w:val="000000"/>
          <w:sz w:val="24"/>
          <w:szCs w:val="24"/>
        </w:rPr>
        <w:t xml:space="preserve"> 287(18), 2414-2423. </w:t>
      </w:r>
      <w:hyperlink r:id="rId15">
        <w:r>
          <w:rPr>
            <w:rFonts w:ascii="Times New Roman" w:eastAsia="Times New Roman" w:hAnsi="Times New Roman" w:cs="Times New Roman"/>
            <w:color w:val="0563C1"/>
            <w:sz w:val="24"/>
            <w:szCs w:val="24"/>
            <w:u w:val="single"/>
          </w:rPr>
          <w:t>https://doi.org/10.1001/jama.287.18.2414</w:t>
        </w:r>
      </w:hyperlink>
      <w:r>
        <w:rPr>
          <w:rFonts w:ascii="Times New Roman" w:eastAsia="Times New Roman" w:hAnsi="Times New Roman" w:cs="Times New Roman"/>
          <w:color w:val="0563C1"/>
          <w:sz w:val="24"/>
          <w:szCs w:val="24"/>
          <w:u w:val="single"/>
        </w:rPr>
        <w:t xml:space="preserve">  </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1B1B1B"/>
          <w:sz w:val="24"/>
          <w:szCs w:val="24"/>
          <w:highlight w:val="white"/>
        </w:rPr>
        <w:t xml:space="preserve">Ma Y., </w:t>
      </w:r>
      <w:proofErr w:type="spellStart"/>
      <w:r>
        <w:rPr>
          <w:rFonts w:ascii="Times New Roman" w:eastAsia="Times New Roman" w:hAnsi="Times New Roman" w:cs="Times New Roman"/>
          <w:color w:val="1B1B1B"/>
          <w:sz w:val="24"/>
          <w:szCs w:val="24"/>
          <w:highlight w:val="white"/>
        </w:rPr>
        <w:t>Olendzki</w:t>
      </w:r>
      <w:proofErr w:type="spellEnd"/>
      <w:r>
        <w:rPr>
          <w:rFonts w:ascii="Times New Roman" w:eastAsia="Times New Roman" w:hAnsi="Times New Roman" w:cs="Times New Roman"/>
          <w:color w:val="1B1B1B"/>
          <w:sz w:val="24"/>
          <w:szCs w:val="24"/>
          <w:highlight w:val="white"/>
        </w:rPr>
        <w:t xml:space="preserve"> B., </w:t>
      </w:r>
      <w:proofErr w:type="spellStart"/>
      <w:r>
        <w:rPr>
          <w:rFonts w:ascii="Times New Roman" w:eastAsia="Times New Roman" w:hAnsi="Times New Roman" w:cs="Times New Roman"/>
          <w:color w:val="1B1B1B"/>
          <w:sz w:val="24"/>
          <w:szCs w:val="24"/>
          <w:highlight w:val="white"/>
        </w:rPr>
        <w:t>Chiriboga</w:t>
      </w:r>
      <w:proofErr w:type="spellEnd"/>
      <w:r>
        <w:rPr>
          <w:rFonts w:ascii="Times New Roman" w:eastAsia="Times New Roman" w:hAnsi="Times New Roman" w:cs="Times New Roman"/>
          <w:color w:val="1B1B1B"/>
          <w:sz w:val="24"/>
          <w:szCs w:val="24"/>
          <w:highlight w:val="white"/>
        </w:rPr>
        <w:t xml:space="preserve"> D., Hebert J. R., Li, Y., Li, W., Campbell, M., </w:t>
      </w:r>
      <w:proofErr w:type="spellStart"/>
      <w:r>
        <w:rPr>
          <w:rFonts w:ascii="Times New Roman" w:eastAsia="Times New Roman" w:hAnsi="Times New Roman" w:cs="Times New Roman"/>
          <w:color w:val="1B1B1B"/>
          <w:sz w:val="24"/>
          <w:szCs w:val="24"/>
          <w:highlight w:val="white"/>
        </w:rPr>
        <w:t>Gendreau</w:t>
      </w:r>
      <w:proofErr w:type="spellEnd"/>
      <w:r>
        <w:rPr>
          <w:rFonts w:ascii="Times New Roman" w:eastAsia="Times New Roman" w:hAnsi="Times New Roman" w:cs="Times New Roman"/>
          <w:color w:val="1B1B1B"/>
          <w:sz w:val="24"/>
          <w:szCs w:val="24"/>
          <w:highlight w:val="white"/>
        </w:rPr>
        <w:t xml:space="preserve">, K., &amp; </w:t>
      </w:r>
      <w:proofErr w:type="spellStart"/>
      <w:r>
        <w:rPr>
          <w:rFonts w:ascii="Times New Roman" w:eastAsia="Times New Roman" w:hAnsi="Times New Roman" w:cs="Times New Roman"/>
          <w:color w:val="1B1B1B"/>
          <w:sz w:val="24"/>
          <w:szCs w:val="24"/>
          <w:highlight w:val="white"/>
        </w:rPr>
        <w:t>Ockene</w:t>
      </w:r>
      <w:proofErr w:type="spellEnd"/>
      <w:r>
        <w:rPr>
          <w:rFonts w:ascii="Times New Roman" w:eastAsia="Times New Roman" w:hAnsi="Times New Roman" w:cs="Times New Roman"/>
          <w:color w:val="1B1B1B"/>
          <w:sz w:val="24"/>
          <w:szCs w:val="24"/>
          <w:highlight w:val="white"/>
        </w:rPr>
        <w:t xml:space="preserve">, I. S. 2005). Association between dietary carbohydrates and body weight. Am J Epidemiol, 161(4):359-67.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10.1093/</w:t>
      </w:r>
      <w:proofErr w:type="spellStart"/>
      <w:r>
        <w:rPr>
          <w:rFonts w:ascii="Times New Roman" w:eastAsia="Times New Roman" w:hAnsi="Times New Roman" w:cs="Times New Roman"/>
          <w:color w:val="1B1B1B"/>
          <w:sz w:val="24"/>
          <w:szCs w:val="24"/>
          <w:highlight w:val="white"/>
        </w:rPr>
        <w:t>aje</w:t>
      </w:r>
      <w:proofErr w:type="spellEnd"/>
      <w:r>
        <w:rPr>
          <w:rFonts w:ascii="Times New Roman" w:eastAsia="Times New Roman" w:hAnsi="Times New Roman" w:cs="Times New Roman"/>
          <w:color w:val="1B1B1B"/>
          <w:sz w:val="24"/>
          <w:szCs w:val="24"/>
          <w:highlight w:val="white"/>
        </w:rPr>
        <w:t>/kwi051. PMID: 15692080; PMCID: PMC1199523.</w:t>
      </w:r>
      <w:r>
        <w:rPr>
          <w:rFonts w:ascii="Times New Roman" w:eastAsia="Times New Roman" w:hAnsi="Times New Roman" w:cs="Times New Roman"/>
          <w:color w:val="000000"/>
          <w:sz w:val="24"/>
          <w:szCs w:val="24"/>
        </w:rPr>
        <w:t xml:space="preserve"> </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1B1B1B"/>
          <w:sz w:val="24"/>
          <w:szCs w:val="24"/>
          <w:highlight w:val="white"/>
        </w:rPr>
        <w:t xml:space="preserve">Malik, V. S., Popkin, B. M., Bray, G. A., </w:t>
      </w:r>
      <w:proofErr w:type="spellStart"/>
      <w:r>
        <w:rPr>
          <w:rFonts w:ascii="Times New Roman" w:eastAsia="Times New Roman" w:hAnsi="Times New Roman" w:cs="Times New Roman"/>
          <w:color w:val="1B1B1B"/>
          <w:sz w:val="24"/>
          <w:szCs w:val="24"/>
          <w:highlight w:val="white"/>
        </w:rPr>
        <w:t>Després</w:t>
      </w:r>
      <w:proofErr w:type="spellEnd"/>
      <w:r>
        <w:rPr>
          <w:rFonts w:ascii="Times New Roman" w:eastAsia="Times New Roman" w:hAnsi="Times New Roman" w:cs="Times New Roman"/>
          <w:color w:val="1B1B1B"/>
          <w:sz w:val="24"/>
          <w:szCs w:val="24"/>
          <w:highlight w:val="white"/>
        </w:rPr>
        <w:t>, J. P., &amp; Hu, F. B. (2010). Sugar-sweetened beverages, obesity, type 2 diabetes mellitus, and cardiovascular disease risk. </w:t>
      </w:r>
      <w:r>
        <w:rPr>
          <w:rFonts w:ascii="Times New Roman" w:eastAsia="Times New Roman" w:hAnsi="Times New Roman" w:cs="Times New Roman"/>
          <w:i/>
          <w:color w:val="1B1B1B"/>
          <w:sz w:val="24"/>
          <w:szCs w:val="24"/>
          <w:highlight w:val="white"/>
        </w:rPr>
        <w:t>Circulation</w:t>
      </w:r>
      <w:r>
        <w:rPr>
          <w:rFonts w:ascii="Times New Roman" w:eastAsia="Times New Roman" w:hAnsi="Times New Roman" w:cs="Times New Roman"/>
          <w:color w:val="1B1B1B"/>
          <w:sz w:val="24"/>
          <w:szCs w:val="24"/>
          <w:highlight w:val="white"/>
        </w:rPr>
        <w:t>, </w:t>
      </w:r>
      <w:r>
        <w:rPr>
          <w:rFonts w:ascii="Times New Roman" w:eastAsia="Times New Roman" w:hAnsi="Times New Roman" w:cs="Times New Roman"/>
          <w:i/>
          <w:color w:val="1B1B1B"/>
          <w:sz w:val="24"/>
          <w:szCs w:val="24"/>
          <w:highlight w:val="white"/>
        </w:rPr>
        <w:t>121</w:t>
      </w:r>
      <w:r>
        <w:rPr>
          <w:rFonts w:ascii="Times New Roman" w:eastAsia="Times New Roman" w:hAnsi="Times New Roman" w:cs="Times New Roman"/>
          <w:color w:val="1B1B1B"/>
          <w:sz w:val="24"/>
          <w:szCs w:val="24"/>
          <w:highlight w:val="white"/>
        </w:rPr>
        <w:t>(11), 1356–1364. https://doi.org/10.1161/CIRCULATIONAHA.109.876185</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Nnadi</w:t>
      </w:r>
      <w:proofErr w:type="spellEnd"/>
      <w:r>
        <w:rPr>
          <w:rFonts w:ascii="Times New Roman" w:eastAsia="Times New Roman" w:hAnsi="Times New Roman" w:cs="Times New Roman"/>
          <w:color w:val="000000"/>
          <w:sz w:val="24"/>
          <w:szCs w:val="24"/>
        </w:rPr>
        <w:t xml:space="preserve">, I. M. (2021). Effect of Low </w:t>
      </w:r>
      <w:proofErr w:type="spellStart"/>
      <w:r>
        <w:rPr>
          <w:rFonts w:ascii="Times New Roman" w:eastAsia="Times New Roman" w:hAnsi="Times New Roman" w:cs="Times New Roman"/>
          <w:color w:val="000000"/>
          <w:sz w:val="24"/>
          <w:szCs w:val="24"/>
        </w:rPr>
        <w:t>Glycaemic</w:t>
      </w:r>
      <w:proofErr w:type="spellEnd"/>
      <w:r>
        <w:rPr>
          <w:rFonts w:ascii="Times New Roman" w:eastAsia="Times New Roman" w:hAnsi="Times New Roman" w:cs="Times New Roman"/>
          <w:color w:val="000000"/>
          <w:sz w:val="24"/>
          <w:szCs w:val="24"/>
        </w:rPr>
        <w:t xml:space="preserve"> Index and </w:t>
      </w:r>
      <w:proofErr w:type="spellStart"/>
      <w:r>
        <w:rPr>
          <w:rFonts w:ascii="Times New Roman" w:eastAsia="Times New Roman" w:hAnsi="Times New Roman" w:cs="Times New Roman"/>
          <w:color w:val="000000"/>
          <w:sz w:val="24"/>
          <w:szCs w:val="24"/>
        </w:rPr>
        <w:t>Glycaemic</w:t>
      </w:r>
      <w:proofErr w:type="spellEnd"/>
      <w:r>
        <w:rPr>
          <w:rFonts w:ascii="Times New Roman" w:eastAsia="Times New Roman" w:hAnsi="Times New Roman" w:cs="Times New Roman"/>
          <w:color w:val="000000"/>
          <w:sz w:val="24"/>
          <w:szCs w:val="24"/>
        </w:rPr>
        <w:t xml:space="preserve"> Load Mixed Meals on Postprandial Plasma Glucose in type 2 Diabetes Patients. Nigerian Journal of Nutritional Sciences, 42 (2), 161-170.</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Oboh</w:t>
      </w:r>
      <w:proofErr w:type="spellEnd"/>
      <w:r>
        <w:rPr>
          <w:rFonts w:ascii="Times New Roman" w:eastAsia="Times New Roman" w:hAnsi="Times New Roman" w:cs="Times New Roman"/>
          <w:color w:val="000000"/>
          <w:sz w:val="24"/>
          <w:szCs w:val="24"/>
        </w:rPr>
        <w:t xml:space="preserve">, H., Osagie, A., &amp; </w:t>
      </w:r>
      <w:proofErr w:type="spellStart"/>
      <w:r>
        <w:rPr>
          <w:rFonts w:ascii="Times New Roman" w:eastAsia="Times New Roman" w:hAnsi="Times New Roman" w:cs="Times New Roman"/>
          <w:color w:val="000000"/>
          <w:sz w:val="24"/>
          <w:szCs w:val="24"/>
        </w:rPr>
        <w:t>Omotosho</w:t>
      </w:r>
      <w:proofErr w:type="spellEnd"/>
      <w:r>
        <w:rPr>
          <w:rFonts w:ascii="Times New Roman" w:eastAsia="Times New Roman" w:hAnsi="Times New Roman" w:cs="Times New Roman"/>
          <w:color w:val="000000"/>
          <w:sz w:val="24"/>
          <w:szCs w:val="24"/>
        </w:rPr>
        <w:t xml:space="preserve">, A. (2010). Glycemic response of some boiled legumes commonly eaten in </w:t>
      </w:r>
      <w:proofErr w:type="spellStart"/>
      <w:r>
        <w:rPr>
          <w:rFonts w:ascii="Times New Roman" w:eastAsia="Times New Roman" w:hAnsi="Times New Roman" w:cs="Times New Roman"/>
          <w:color w:val="000000"/>
          <w:sz w:val="24"/>
          <w:szCs w:val="24"/>
        </w:rPr>
        <w:t>nigeria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Diabetologia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Croatica</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39. 125-131.</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232323"/>
          <w:sz w:val="24"/>
          <w:szCs w:val="24"/>
          <w:highlight w:val="white"/>
        </w:rPr>
        <w:t>Omoregie</w:t>
      </w:r>
      <w:proofErr w:type="spellEnd"/>
      <w:r>
        <w:rPr>
          <w:rFonts w:ascii="Times New Roman" w:eastAsia="Times New Roman" w:hAnsi="Times New Roman" w:cs="Times New Roman"/>
          <w:color w:val="232323"/>
          <w:sz w:val="24"/>
          <w:szCs w:val="24"/>
          <w:highlight w:val="white"/>
        </w:rPr>
        <w:t>, E. S.</w:t>
      </w:r>
      <w:proofErr w:type="gramStart"/>
      <w:r>
        <w:rPr>
          <w:rFonts w:ascii="Times New Roman" w:eastAsia="Times New Roman" w:hAnsi="Times New Roman" w:cs="Times New Roman"/>
          <w:color w:val="232323"/>
          <w:sz w:val="24"/>
          <w:szCs w:val="24"/>
          <w:highlight w:val="white"/>
        </w:rPr>
        <w:t>,  &amp;</w:t>
      </w:r>
      <w:proofErr w:type="gramEnd"/>
      <w:r>
        <w:rPr>
          <w:rFonts w:ascii="Times New Roman" w:eastAsia="Times New Roman" w:hAnsi="Times New Roman" w:cs="Times New Roman"/>
          <w:color w:val="232323"/>
          <w:sz w:val="24"/>
          <w:szCs w:val="24"/>
          <w:highlight w:val="white"/>
        </w:rPr>
        <w:t xml:space="preserve"> Osagie, A. U. (2008). Glycemic Indices and Glycemic Load of Some Nigerian Foods. </w:t>
      </w:r>
      <w:r>
        <w:rPr>
          <w:rFonts w:ascii="Times New Roman" w:eastAsia="Times New Roman" w:hAnsi="Times New Roman" w:cs="Times New Roman"/>
          <w:i/>
          <w:color w:val="232323"/>
          <w:sz w:val="24"/>
          <w:szCs w:val="24"/>
          <w:highlight w:val="white"/>
        </w:rPr>
        <w:t xml:space="preserve">Pakistan Journal of Nutrition, </w:t>
      </w:r>
      <w:r>
        <w:rPr>
          <w:rFonts w:ascii="Times New Roman" w:eastAsia="Times New Roman" w:hAnsi="Times New Roman" w:cs="Times New Roman"/>
          <w:color w:val="232323"/>
          <w:sz w:val="24"/>
          <w:szCs w:val="24"/>
          <w:highlight w:val="white"/>
        </w:rPr>
        <w:t>7(5), 710-716.</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Omuemu</w:t>
      </w:r>
      <w:proofErr w:type="spellEnd"/>
      <w:r>
        <w:rPr>
          <w:rFonts w:ascii="Times New Roman" w:eastAsia="Times New Roman" w:hAnsi="Times New Roman" w:cs="Times New Roman"/>
          <w:color w:val="000000"/>
          <w:sz w:val="24"/>
          <w:szCs w:val="24"/>
        </w:rPr>
        <w:t xml:space="preserve">, V., &amp; </w:t>
      </w:r>
      <w:proofErr w:type="spellStart"/>
      <w:r>
        <w:rPr>
          <w:rFonts w:ascii="Times New Roman" w:eastAsia="Times New Roman" w:hAnsi="Times New Roman" w:cs="Times New Roman"/>
          <w:color w:val="000000"/>
          <w:sz w:val="24"/>
          <w:szCs w:val="24"/>
        </w:rPr>
        <w:t>Oko-oboh</w:t>
      </w:r>
      <w:proofErr w:type="spellEnd"/>
      <w:r>
        <w:rPr>
          <w:rFonts w:ascii="Times New Roman" w:eastAsia="Times New Roman" w:hAnsi="Times New Roman" w:cs="Times New Roman"/>
          <w:color w:val="000000"/>
          <w:sz w:val="24"/>
          <w:szCs w:val="24"/>
        </w:rPr>
        <w:t xml:space="preserve">, A. (2015). Meal pattern and soft drink consumption among in-school adolescents in Benin-city, Edo state, </w:t>
      </w:r>
      <w:proofErr w:type="spellStart"/>
      <w:r>
        <w:rPr>
          <w:rFonts w:ascii="Times New Roman" w:eastAsia="Times New Roman" w:hAnsi="Times New Roman" w:cs="Times New Roman"/>
          <w:color w:val="000000"/>
          <w:sz w:val="24"/>
          <w:szCs w:val="24"/>
        </w:rPr>
        <w:t>nigeria</w:t>
      </w:r>
      <w:proofErr w:type="spellEnd"/>
      <w:r>
        <w:rPr>
          <w:rFonts w:ascii="Times New Roman" w:eastAsia="Times New Roman" w:hAnsi="Times New Roman" w:cs="Times New Roman"/>
          <w:color w:val="000000"/>
          <w:sz w:val="24"/>
          <w:szCs w:val="24"/>
        </w:rPr>
        <w:t>. 14. 72-81.</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On-Nom, N., </w:t>
      </w:r>
      <w:proofErr w:type="spellStart"/>
      <w:r>
        <w:rPr>
          <w:rFonts w:ascii="Times New Roman" w:eastAsia="Times New Roman" w:hAnsi="Times New Roman" w:cs="Times New Roman"/>
          <w:color w:val="000000"/>
          <w:sz w:val="24"/>
          <w:szCs w:val="24"/>
        </w:rPr>
        <w:t>Chamchan</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Charoensiri</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Kongkachuichai</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Chupeerach</w:t>
      </w:r>
      <w:proofErr w:type="spellEnd"/>
      <w:r>
        <w:rPr>
          <w:rFonts w:ascii="Times New Roman" w:eastAsia="Times New Roman" w:hAnsi="Times New Roman" w:cs="Times New Roman"/>
          <w:color w:val="000000"/>
          <w:sz w:val="24"/>
          <w:szCs w:val="24"/>
        </w:rPr>
        <w:t xml:space="preserve">, C. (2022). The Developed Ready to Eat Meal affected to Blood Glucose and Insulin in Healthy Subjects: Glycemic Index Study. </w:t>
      </w:r>
      <w:r>
        <w:rPr>
          <w:rFonts w:ascii="Times New Roman" w:eastAsia="Times New Roman" w:hAnsi="Times New Roman" w:cs="Times New Roman"/>
          <w:i/>
          <w:color w:val="000000"/>
          <w:sz w:val="24"/>
          <w:szCs w:val="24"/>
        </w:rPr>
        <w:t>Current Research in Nutrition and Food Science Journal,</w:t>
      </w:r>
      <w:r>
        <w:rPr>
          <w:rFonts w:ascii="Times New Roman" w:eastAsia="Times New Roman" w:hAnsi="Times New Roman" w:cs="Times New Roman"/>
          <w:color w:val="000000"/>
          <w:sz w:val="24"/>
          <w:szCs w:val="24"/>
        </w:rPr>
        <w:t xml:space="preserve"> 10 (1), 231-239.</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Puri</w:t>
      </w:r>
      <w:proofErr w:type="spellEnd"/>
      <w:r>
        <w:rPr>
          <w:rFonts w:ascii="Times New Roman" w:eastAsia="Times New Roman" w:hAnsi="Times New Roman" w:cs="Times New Roman"/>
          <w:color w:val="000000"/>
          <w:sz w:val="24"/>
          <w:szCs w:val="24"/>
        </w:rPr>
        <w:t xml:space="preserve">, K. S., Suresh, K. R., </w:t>
      </w:r>
      <w:proofErr w:type="spellStart"/>
      <w:r>
        <w:rPr>
          <w:rFonts w:ascii="Times New Roman" w:eastAsia="Times New Roman" w:hAnsi="Times New Roman" w:cs="Times New Roman"/>
          <w:color w:val="000000"/>
          <w:sz w:val="24"/>
          <w:szCs w:val="24"/>
        </w:rPr>
        <w:t>Gogtay</w:t>
      </w:r>
      <w:proofErr w:type="spellEnd"/>
      <w:r>
        <w:rPr>
          <w:rFonts w:ascii="Times New Roman" w:eastAsia="Times New Roman" w:hAnsi="Times New Roman" w:cs="Times New Roman"/>
          <w:color w:val="000000"/>
          <w:sz w:val="24"/>
          <w:szCs w:val="24"/>
        </w:rPr>
        <w:t xml:space="preserve">, N., &amp; </w:t>
      </w:r>
      <w:proofErr w:type="spellStart"/>
      <w:r>
        <w:rPr>
          <w:rFonts w:ascii="Times New Roman" w:eastAsia="Times New Roman" w:hAnsi="Times New Roman" w:cs="Times New Roman"/>
          <w:color w:val="000000"/>
          <w:sz w:val="24"/>
          <w:szCs w:val="24"/>
        </w:rPr>
        <w:t>Thatte</w:t>
      </w:r>
      <w:proofErr w:type="spellEnd"/>
      <w:r>
        <w:rPr>
          <w:rFonts w:ascii="Times New Roman" w:eastAsia="Times New Roman" w:hAnsi="Times New Roman" w:cs="Times New Roman"/>
          <w:color w:val="000000"/>
          <w:sz w:val="24"/>
          <w:szCs w:val="24"/>
        </w:rPr>
        <w:t xml:space="preserve">, U. (2009). Declaration of Helsinki, 2008: Implications for stakeholders in research. </w:t>
      </w:r>
      <w:r>
        <w:rPr>
          <w:rFonts w:ascii="Times New Roman" w:eastAsia="Times New Roman" w:hAnsi="Times New Roman" w:cs="Times New Roman"/>
          <w:i/>
          <w:color w:val="000000"/>
          <w:sz w:val="24"/>
          <w:szCs w:val="24"/>
        </w:rPr>
        <w:t>Journal of Postgraduate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55</w:t>
      </w:r>
      <w:r>
        <w:rPr>
          <w:rFonts w:ascii="Times New Roman" w:eastAsia="Times New Roman" w:hAnsi="Times New Roman" w:cs="Times New Roman"/>
          <w:color w:val="000000"/>
          <w:sz w:val="24"/>
          <w:szCs w:val="24"/>
        </w:rPr>
        <w:t xml:space="preserve">(2), 131–134. </w:t>
      </w:r>
      <w:hyperlink r:id="rId16">
        <w:r>
          <w:rPr>
            <w:rFonts w:ascii="Times New Roman" w:eastAsia="Times New Roman" w:hAnsi="Times New Roman" w:cs="Times New Roman"/>
            <w:color w:val="0563C1"/>
            <w:sz w:val="24"/>
            <w:szCs w:val="24"/>
            <w:u w:val="single"/>
          </w:rPr>
          <w:t>https://doi.org/10.4103/0022-3859.52846</w:t>
        </w:r>
      </w:hyperlink>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212121"/>
          <w:sz w:val="24"/>
          <w:szCs w:val="24"/>
          <w:highlight w:val="white"/>
        </w:rPr>
        <w:t>Riccardi</w:t>
      </w:r>
      <w:proofErr w:type="spellEnd"/>
      <w:r>
        <w:rPr>
          <w:rFonts w:ascii="Times New Roman" w:eastAsia="Times New Roman" w:hAnsi="Times New Roman" w:cs="Times New Roman"/>
          <w:color w:val="212121"/>
          <w:sz w:val="24"/>
          <w:szCs w:val="24"/>
          <w:highlight w:val="white"/>
        </w:rPr>
        <w:t xml:space="preserve">, G, </w:t>
      </w:r>
      <w:proofErr w:type="spellStart"/>
      <w:r>
        <w:rPr>
          <w:rFonts w:ascii="Times New Roman" w:eastAsia="Times New Roman" w:hAnsi="Times New Roman" w:cs="Times New Roman"/>
          <w:color w:val="212121"/>
          <w:sz w:val="24"/>
          <w:szCs w:val="24"/>
          <w:highlight w:val="white"/>
        </w:rPr>
        <w:t>Rivellese</w:t>
      </w:r>
      <w:proofErr w:type="spellEnd"/>
      <w:r>
        <w:rPr>
          <w:rFonts w:ascii="Times New Roman" w:eastAsia="Times New Roman" w:hAnsi="Times New Roman" w:cs="Times New Roman"/>
          <w:color w:val="212121"/>
          <w:sz w:val="24"/>
          <w:szCs w:val="24"/>
          <w:highlight w:val="white"/>
        </w:rPr>
        <w:t xml:space="preserve">, A. A., &amp; </w:t>
      </w:r>
      <w:proofErr w:type="spellStart"/>
      <w:r>
        <w:rPr>
          <w:rFonts w:ascii="Times New Roman" w:eastAsia="Times New Roman" w:hAnsi="Times New Roman" w:cs="Times New Roman"/>
          <w:color w:val="212121"/>
          <w:sz w:val="24"/>
          <w:szCs w:val="24"/>
          <w:highlight w:val="white"/>
        </w:rPr>
        <w:t>Giacco</w:t>
      </w:r>
      <w:proofErr w:type="spellEnd"/>
      <w:r>
        <w:rPr>
          <w:rFonts w:ascii="Times New Roman" w:eastAsia="Times New Roman" w:hAnsi="Times New Roman" w:cs="Times New Roman"/>
          <w:color w:val="212121"/>
          <w:sz w:val="24"/>
          <w:szCs w:val="24"/>
          <w:highlight w:val="white"/>
        </w:rPr>
        <w:t xml:space="preserve">, R. (2008). Role of glycemic index and glycemic load in the healthy state, in prediabetes, and in diabetes. </w:t>
      </w:r>
      <w:r>
        <w:rPr>
          <w:rFonts w:ascii="Times New Roman" w:eastAsia="Times New Roman" w:hAnsi="Times New Roman" w:cs="Times New Roman"/>
          <w:i/>
          <w:color w:val="212121"/>
          <w:sz w:val="24"/>
          <w:szCs w:val="24"/>
          <w:highlight w:val="white"/>
        </w:rPr>
        <w:t xml:space="preserve">Am J Clin </w:t>
      </w:r>
      <w:proofErr w:type="spellStart"/>
      <w:r>
        <w:rPr>
          <w:rFonts w:ascii="Times New Roman" w:eastAsia="Times New Roman" w:hAnsi="Times New Roman" w:cs="Times New Roman"/>
          <w:i/>
          <w:color w:val="212121"/>
          <w:sz w:val="24"/>
          <w:szCs w:val="24"/>
          <w:highlight w:val="white"/>
        </w:rPr>
        <w:t>Nutr</w:t>
      </w:r>
      <w:proofErr w:type="spellEnd"/>
      <w:r>
        <w:rPr>
          <w:rFonts w:ascii="Times New Roman" w:eastAsia="Times New Roman" w:hAnsi="Times New Roman" w:cs="Times New Roman"/>
          <w:i/>
          <w:color w:val="212121"/>
          <w:sz w:val="24"/>
          <w:szCs w:val="24"/>
          <w:highlight w:val="white"/>
        </w:rPr>
        <w:t>.</w:t>
      </w:r>
      <w:r>
        <w:rPr>
          <w:rFonts w:ascii="Times New Roman" w:eastAsia="Times New Roman" w:hAnsi="Times New Roman" w:cs="Times New Roman"/>
          <w:color w:val="212121"/>
          <w:sz w:val="24"/>
          <w:szCs w:val="24"/>
          <w:highlight w:val="white"/>
        </w:rPr>
        <w:t xml:space="preserve"> 87(1), 269S-274S.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10.1093/</w:t>
      </w:r>
      <w:proofErr w:type="spellStart"/>
      <w:r>
        <w:rPr>
          <w:rFonts w:ascii="Times New Roman" w:eastAsia="Times New Roman" w:hAnsi="Times New Roman" w:cs="Times New Roman"/>
          <w:color w:val="212121"/>
          <w:sz w:val="24"/>
          <w:szCs w:val="24"/>
          <w:highlight w:val="white"/>
        </w:rPr>
        <w:t>ajcn</w:t>
      </w:r>
      <w:proofErr w:type="spellEnd"/>
      <w:r>
        <w:rPr>
          <w:rFonts w:ascii="Times New Roman" w:eastAsia="Times New Roman" w:hAnsi="Times New Roman" w:cs="Times New Roman"/>
          <w:color w:val="212121"/>
          <w:sz w:val="24"/>
          <w:szCs w:val="24"/>
          <w:highlight w:val="white"/>
        </w:rPr>
        <w:t>/87.1.269S. PMID: 18175767.</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1B1B1B"/>
          <w:sz w:val="24"/>
          <w:szCs w:val="24"/>
          <w:highlight w:val="white"/>
        </w:rPr>
        <w:t>Shikany</w:t>
      </w:r>
      <w:proofErr w:type="spellEnd"/>
      <w:r>
        <w:rPr>
          <w:rFonts w:ascii="Times New Roman" w:eastAsia="Times New Roman" w:hAnsi="Times New Roman" w:cs="Times New Roman"/>
          <w:color w:val="1B1B1B"/>
          <w:sz w:val="24"/>
          <w:szCs w:val="24"/>
          <w:highlight w:val="white"/>
        </w:rPr>
        <w:t xml:space="preserve">, J. M., </w:t>
      </w:r>
      <w:proofErr w:type="spellStart"/>
      <w:r>
        <w:rPr>
          <w:rFonts w:ascii="Times New Roman" w:eastAsia="Times New Roman" w:hAnsi="Times New Roman" w:cs="Times New Roman"/>
          <w:color w:val="1B1B1B"/>
          <w:sz w:val="24"/>
          <w:szCs w:val="24"/>
          <w:highlight w:val="white"/>
        </w:rPr>
        <w:t>Phadke</w:t>
      </w:r>
      <w:proofErr w:type="spellEnd"/>
      <w:r>
        <w:rPr>
          <w:rFonts w:ascii="Times New Roman" w:eastAsia="Times New Roman" w:hAnsi="Times New Roman" w:cs="Times New Roman"/>
          <w:color w:val="1B1B1B"/>
          <w:sz w:val="24"/>
          <w:szCs w:val="24"/>
          <w:highlight w:val="white"/>
        </w:rPr>
        <w:t xml:space="preserve">, R. P., Redden, D. T., &amp; Gower, B. A. (2009). Effects of low- and high-glycemic index/glycemic load diets on coronary heart disease risk factors in overweight/obese men. </w:t>
      </w:r>
      <w:r>
        <w:rPr>
          <w:rFonts w:ascii="Times New Roman" w:eastAsia="Times New Roman" w:hAnsi="Times New Roman" w:cs="Times New Roman"/>
          <w:i/>
          <w:color w:val="1B1B1B"/>
          <w:sz w:val="24"/>
          <w:szCs w:val="24"/>
          <w:highlight w:val="white"/>
        </w:rPr>
        <w:t>Metabolism.</w:t>
      </w:r>
      <w:r>
        <w:rPr>
          <w:rFonts w:ascii="Times New Roman" w:eastAsia="Times New Roman" w:hAnsi="Times New Roman" w:cs="Times New Roman"/>
          <w:color w:val="1B1B1B"/>
          <w:sz w:val="24"/>
          <w:szCs w:val="24"/>
          <w:highlight w:val="white"/>
        </w:rPr>
        <w:t xml:space="preserve"> 58(12):1793-801.                                                            https://pmc.ncbi.nlm.nih.gov/articles/PMC2936248/</w:t>
      </w:r>
    </w:p>
    <w:p w:rsidR="00F43502" w:rsidRDefault="00D27A07">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212121"/>
          <w:sz w:val="24"/>
          <w:szCs w:val="24"/>
          <w:highlight w:val="white"/>
        </w:rPr>
        <w:t>Wolever</w:t>
      </w:r>
      <w:proofErr w:type="spellEnd"/>
      <w:r>
        <w:rPr>
          <w:rFonts w:ascii="Times New Roman" w:eastAsia="Times New Roman" w:hAnsi="Times New Roman" w:cs="Times New Roman"/>
          <w:color w:val="212121"/>
          <w:sz w:val="24"/>
          <w:szCs w:val="24"/>
          <w:highlight w:val="white"/>
        </w:rPr>
        <w:t xml:space="preserve">, T. M., Vorster, H. H., </w:t>
      </w:r>
      <w:proofErr w:type="spellStart"/>
      <w:r>
        <w:rPr>
          <w:rFonts w:ascii="Times New Roman" w:eastAsia="Times New Roman" w:hAnsi="Times New Roman" w:cs="Times New Roman"/>
          <w:color w:val="212121"/>
          <w:sz w:val="24"/>
          <w:szCs w:val="24"/>
          <w:highlight w:val="white"/>
        </w:rPr>
        <w:t>Björck</w:t>
      </w:r>
      <w:proofErr w:type="spellEnd"/>
      <w:r>
        <w:rPr>
          <w:rFonts w:ascii="Times New Roman" w:eastAsia="Times New Roman" w:hAnsi="Times New Roman" w:cs="Times New Roman"/>
          <w:color w:val="212121"/>
          <w:sz w:val="24"/>
          <w:szCs w:val="24"/>
          <w:highlight w:val="white"/>
        </w:rPr>
        <w:t xml:space="preserve">, I., Brand-Miller, J., </w:t>
      </w:r>
      <w:proofErr w:type="spellStart"/>
      <w:r>
        <w:rPr>
          <w:rFonts w:ascii="Times New Roman" w:eastAsia="Times New Roman" w:hAnsi="Times New Roman" w:cs="Times New Roman"/>
          <w:color w:val="212121"/>
          <w:sz w:val="24"/>
          <w:szCs w:val="24"/>
          <w:highlight w:val="white"/>
        </w:rPr>
        <w:t>Brighenti</w:t>
      </w:r>
      <w:proofErr w:type="spellEnd"/>
      <w:r>
        <w:rPr>
          <w:rFonts w:ascii="Times New Roman" w:eastAsia="Times New Roman" w:hAnsi="Times New Roman" w:cs="Times New Roman"/>
          <w:color w:val="212121"/>
          <w:sz w:val="24"/>
          <w:szCs w:val="24"/>
          <w:highlight w:val="white"/>
        </w:rPr>
        <w:t xml:space="preserve">, F., Mann, J. I., </w:t>
      </w:r>
      <w:proofErr w:type="spellStart"/>
      <w:r>
        <w:rPr>
          <w:rFonts w:ascii="Times New Roman" w:eastAsia="Times New Roman" w:hAnsi="Times New Roman" w:cs="Times New Roman"/>
          <w:color w:val="212121"/>
          <w:sz w:val="24"/>
          <w:szCs w:val="24"/>
          <w:highlight w:val="white"/>
        </w:rPr>
        <w:t>Ramdath</w:t>
      </w:r>
      <w:proofErr w:type="spellEnd"/>
      <w:r>
        <w:rPr>
          <w:rFonts w:ascii="Times New Roman" w:eastAsia="Times New Roman" w:hAnsi="Times New Roman" w:cs="Times New Roman"/>
          <w:color w:val="212121"/>
          <w:sz w:val="24"/>
          <w:szCs w:val="24"/>
          <w:highlight w:val="white"/>
        </w:rPr>
        <w:t xml:space="preserve">, D. D., </w:t>
      </w:r>
      <w:proofErr w:type="spellStart"/>
      <w:r>
        <w:rPr>
          <w:rFonts w:ascii="Times New Roman" w:eastAsia="Times New Roman" w:hAnsi="Times New Roman" w:cs="Times New Roman"/>
          <w:color w:val="212121"/>
          <w:sz w:val="24"/>
          <w:szCs w:val="24"/>
          <w:highlight w:val="white"/>
        </w:rPr>
        <w:t>Granfeldt</w:t>
      </w:r>
      <w:proofErr w:type="spellEnd"/>
      <w:r>
        <w:rPr>
          <w:rFonts w:ascii="Times New Roman" w:eastAsia="Times New Roman" w:hAnsi="Times New Roman" w:cs="Times New Roman"/>
          <w:color w:val="212121"/>
          <w:sz w:val="24"/>
          <w:szCs w:val="24"/>
          <w:highlight w:val="white"/>
        </w:rPr>
        <w:t xml:space="preserve">, Y., Holt, S., Perry, T. L., Venter, C., &amp; </w:t>
      </w:r>
      <w:proofErr w:type="spellStart"/>
      <w:r>
        <w:rPr>
          <w:rFonts w:ascii="Times New Roman" w:eastAsia="Times New Roman" w:hAnsi="Times New Roman" w:cs="Times New Roman"/>
          <w:color w:val="212121"/>
          <w:sz w:val="24"/>
          <w:szCs w:val="24"/>
          <w:highlight w:val="white"/>
        </w:rPr>
        <w:t>Xiaomei</w:t>
      </w:r>
      <w:proofErr w:type="spellEnd"/>
      <w:r>
        <w:rPr>
          <w:rFonts w:ascii="Times New Roman" w:eastAsia="Times New Roman" w:hAnsi="Times New Roman" w:cs="Times New Roman"/>
          <w:color w:val="212121"/>
          <w:sz w:val="24"/>
          <w:szCs w:val="24"/>
          <w:highlight w:val="white"/>
        </w:rPr>
        <w:t xml:space="preserve"> Wu (2003). Determination of the </w:t>
      </w:r>
      <w:proofErr w:type="spellStart"/>
      <w:r>
        <w:rPr>
          <w:rFonts w:ascii="Times New Roman" w:eastAsia="Times New Roman" w:hAnsi="Times New Roman" w:cs="Times New Roman"/>
          <w:color w:val="212121"/>
          <w:sz w:val="24"/>
          <w:szCs w:val="24"/>
          <w:highlight w:val="white"/>
        </w:rPr>
        <w:t>glycaemic</w:t>
      </w:r>
      <w:proofErr w:type="spellEnd"/>
      <w:r>
        <w:rPr>
          <w:rFonts w:ascii="Times New Roman" w:eastAsia="Times New Roman" w:hAnsi="Times New Roman" w:cs="Times New Roman"/>
          <w:color w:val="212121"/>
          <w:sz w:val="24"/>
          <w:szCs w:val="24"/>
          <w:highlight w:val="white"/>
        </w:rPr>
        <w:t xml:space="preserve"> index of foods: interlaboratory study. </w:t>
      </w:r>
      <w:r>
        <w:rPr>
          <w:rFonts w:ascii="Times New Roman" w:eastAsia="Times New Roman" w:hAnsi="Times New Roman" w:cs="Times New Roman"/>
          <w:i/>
          <w:color w:val="212121"/>
          <w:sz w:val="24"/>
          <w:szCs w:val="24"/>
          <w:highlight w:val="white"/>
        </w:rPr>
        <w:t>European journal of clinical nutrition</w:t>
      </w:r>
      <w:r>
        <w:rPr>
          <w:rFonts w:ascii="Times New Roman" w:eastAsia="Times New Roman" w:hAnsi="Times New Roman" w:cs="Times New Roman"/>
          <w:color w:val="212121"/>
          <w:sz w:val="24"/>
          <w:szCs w:val="24"/>
          <w:highlight w:val="white"/>
        </w:rPr>
        <w:t>, </w:t>
      </w:r>
      <w:r>
        <w:rPr>
          <w:rFonts w:ascii="Times New Roman" w:eastAsia="Times New Roman" w:hAnsi="Times New Roman" w:cs="Times New Roman"/>
          <w:i/>
          <w:color w:val="212121"/>
          <w:sz w:val="24"/>
          <w:szCs w:val="24"/>
          <w:highlight w:val="white"/>
        </w:rPr>
        <w:t>57</w:t>
      </w:r>
      <w:r>
        <w:rPr>
          <w:rFonts w:ascii="Times New Roman" w:eastAsia="Times New Roman" w:hAnsi="Times New Roman" w:cs="Times New Roman"/>
          <w:color w:val="212121"/>
          <w:sz w:val="24"/>
          <w:szCs w:val="24"/>
          <w:highlight w:val="white"/>
        </w:rPr>
        <w:t>(3), 475–482. https://doi.org/10.1038/sj.ejcn.1601551</w:t>
      </w:r>
    </w:p>
    <w:sectPr w:rsidR="00F43502">
      <w:headerReference w:type="even" r:id="rId17"/>
      <w:headerReference w:type="default" r:id="rId18"/>
      <w:footerReference w:type="even" r:id="rId19"/>
      <w:footerReference w:type="default" r:id="rId20"/>
      <w:headerReference w:type="first" r:id="rId21"/>
      <w:footerReference w:type="first" r:id="rId22"/>
      <w:pgSz w:w="12240" w:h="15840"/>
      <w:pgMar w:top="90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A07" w:rsidRDefault="00D27A07">
      <w:pPr>
        <w:spacing w:after="0" w:line="240" w:lineRule="auto"/>
      </w:pPr>
      <w:r>
        <w:separator/>
      </w:r>
    </w:p>
  </w:endnote>
  <w:endnote w:type="continuationSeparator" w:id="0">
    <w:p w:rsidR="00D27A07" w:rsidRDefault="00D2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02" w:rsidRDefault="00F4350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02" w:rsidRDefault="00F435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02" w:rsidRDefault="00F435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A07" w:rsidRDefault="00D27A07">
      <w:pPr>
        <w:spacing w:after="0" w:line="240" w:lineRule="auto"/>
      </w:pPr>
      <w:r>
        <w:separator/>
      </w:r>
    </w:p>
  </w:footnote>
  <w:footnote w:type="continuationSeparator" w:id="0">
    <w:p w:rsidR="00D27A07" w:rsidRDefault="00D2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02" w:rsidRDefault="000548A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02" w:rsidRDefault="000548A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502" w:rsidRDefault="000548A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43502"/>
    <w:rsid w:val="000548A9"/>
    <w:rsid w:val="006217A7"/>
    <w:rsid w:val="00B67E3C"/>
    <w:rsid w:val="00D27A07"/>
    <w:rsid w:val="00E62D8C"/>
    <w:rsid w:val="00F435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DD8A86"/>
  <w15:docId w15:val="{7E843352-DC49-48D1-9D49-DF1BB468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spacing w:before="240" w:after="60" w:line="360" w:lineRule="auto"/>
      <w:ind w:left="360" w:hanging="360"/>
      <w:jc w:val="both"/>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pPr>
      <w:keepNext/>
      <w:spacing w:before="240" w:after="60" w:line="360" w:lineRule="auto"/>
      <w:ind w:left="720" w:hanging="360"/>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pPr>
      <w:keepNext/>
      <w:spacing w:before="240" w:after="60" w:line="360" w:lineRule="auto"/>
      <w:ind w:left="1080" w:hanging="360"/>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pPr>
      <w:keepNext/>
      <w:spacing w:before="240" w:after="60" w:line="360" w:lineRule="auto"/>
      <w:ind w:left="1440" w:hanging="360"/>
      <w:jc w:val="both"/>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4375"/>
    <w:rPr>
      <w:rFonts w:ascii="Times New Roman" w:eastAsia="SimSun" w:hAnsi="Times New Roman" w:cs="Times New Roman"/>
      <w:b/>
      <w:bCs/>
      <w:kern w:val="32"/>
      <w:sz w:val="28"/>
      <w:szCs w:val="32"/>
      <w:lang w:eastAsia="zh-CN"/>
    </w:rPr>
  </w:style>
  <w:style w:type="character" w:customStyle="1" w:styleId="Heading2Char">
    <w:name w:val="Heading 2 Char"/>
    <w:basedOn w:val="DefaultParagraphFont"/>
    <w:link w:val="Heading2"/>
    <w:uiPriority w:val="9"/>
    <w:rsid w:val="00474375"/>
    <w:rPr>
      <w:rFonts w:ascii="Times New Roman" w:eastAsia="SimSun" w:hAnsi="Times New Roman" w:cs="Times New Roman"/>
      <w:b/>
      <w:bCs/>
      <w:iCs/>
      <w:sz w:val="24"/>
      <w:szCs w:val="28"/>
      <w:lang w:eastAsia="zh-CN"/>
    </w:rPr>
  </w:style>
  <w:style w:type="character" w:customStyle="1" w:styleId="Heading3Char">
    <w:name w:val="Heading 3 Char"/>
    <w:basedOn w:val="DefaultParagraphFont"/>
    <w:link w:val="Heading3"/>
    <w:uiPriority w:val="9"/>
    <w:rsid w:val="00474375"/>
    <w:rPr>
      <w:rFonts w:ascii="Times New Roman" w:eastAsia="SimSun" w:hAnsi="Times New Roman" w:cs="Times New Roman"/>
      <w:b/>
      <w:bCs/>
      <w:sz w:val="24"/>
      <w:szCs w:val="26"/>
      <w:lang w:eastAsia="zh-CN"/>
    </w:rPr>
  </w:style>
  <w:style w:type="character" w:customStyle="1" w:styleId="Heading4Char">
    <w:name w:val="Heading 4 Char"/>
    <w:basedOn w:val="DefaultParagraphFont"/>
    <w:link w:val="Heading4"/>
    <w:uiPriority w:val="9"/>
    <w:semiHidden/>
    <w:rsid w:val="00474375"/>
    <w:rPr>
      <w:rFonts w:ascii="Calibri" w:eastAsia="SimSun" w:hAnsi="Calibri" w:cs="Times New Roman"/>
      <w:b/>
      <w:bCs/>
      <w:sz w:val="28"/>
      <w:szCs w:val="28"/>
      <w:lang w:eastAsia="zh-CN"/>
    </w:rPr>
  </w:style>
  <w:style w:type="paragraph" w:customStyle="1" w:styleId="Default">
    <w:name w:val="Default"/>
    <w:rsid w:val="00EB055F"/>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qFormat/>
    <w:rsid w:val="003A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6E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5D0D"/>
    <w:pPr>
      <w:ind w:left="720"/>
      <w:contextualSpacing/>
    </w:pPr>
  </w:style>
  <w:style w:type="character" w:styleId="Hyperlink">
    <w:name w:val="Hyperlink"/>
    <w:basedOn w:val="DefaultParagraphFont"/>
    <w:uiPriority w:val="99"/>
    <w:unhideWhenUsed/>
    <w:rsid w:val="00E34BE2"/>
    <w:rPr>
      <w:color w:val="0563C1" w:themeColor="hyperlink"/>
      <w:u w:val="single"/>
    </w:rPr>
  </w:style>
  <w:style w:type="character" w:customStyle="1" w:styleId="UnresolvedMention1">
    <w:name w:val="Unresolved Mention1"/>
    <w:basedOn w:val="DefaultParagraphFont"/>
    <w:uiPriority w:val="99"/>
    <w:semiHidden/>
    <w:unhideWhenUsed/>
    <w:rsid w:val="00E34BE2"/>
    <w:rPr>
      <w:color w:val="605E5C"/>
      <w:shd w:val="clear" w:color="auto" w:fill="E1DFDD"/>
    </w:rPr>
  </w:style>
  <w:style w:type="character" w:styleId="Emphasis">
    <w:name w:val="Emphasis"/>
    <w:basedOn w:val="DefaultParagraphFont"/>
    <w:uiPriority w:val="20"/>
    <w:qFormat/>
    <w:rsid w:val="00CB1BD5"/>
    <w:rPr>
      <w:i/>
      <w:iCs/>
    </w:rPr>
  </w:style>
  <w:style w:type="paragraph" w:styleId="Header">
    <w:name w:val="header"/>
    <w:basedOn w:val="Normal"/>
    <w:link w:val="HeaderChar"/>
    <w:uiPriority w:val="99"/>
    <w:unhideWhenUsed/>
    <w:rsid w:val="00D17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7F6"/>
  </w:style>
  <w:style w:type="paragraph" w:styleId="Footer">
    <w:name w:val="footer"/>
    <w:basedOn w:val="Normal"/>
    <w:link w:val="FooterChar"/>
    <w:uiPriority w:val="99"/>
    <w:unhideWhenUsed/>
    <w:rsid w:val="00D17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7F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E62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ajcn/76.1.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oogle.com/search?q=https://doi.org/10.14303/irjbb.2017.0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103/0022-3859.5284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carbpol.2010.01.0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1/jama.287.18.2414" TargetMode="External"/><Relationship Id="rId23" Type="http://schemas.openxmlformats.org/officeDocument/2006/relationships/fontTable" Target="fontTable.xml"/><Relationship Id="rId10" Type="http://schemas.openxmlformats.org/officeDocument/2006/relationships/hyperlink" Target="https://doi.org/10.1079/NRR20051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3/ajcn/34.3.36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t+Uf7k4clsERh2CeIkdDgFs8Q==">CgMxLjAaJQoBMBIgCh4IB0IaCg9UaW1lcyBOZXcgUm9tYW4SB0d1bmdzdWgyDmguanVtNThyZTE3bmQ2Mg5oLnAyc3h2NjN2bjB6YTIOaC5seTZpdnVxMXJhcHEyDmguZWJ1eHJwamQ2NXFvMg5oLjdnZDlxeXF3anhtYzgAciExQnc4NHNEWFZ0ZWpYSFhwSmlqLWxWcDJWUjlTR3hSSVU=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3558</Words>
  <Characters>20285</Characters>
  <Application>Microsoft Office Word</Application>
  <DocSecurity>0</DocSecurity>
  <Lines>169</Lines>
  <Paragraphs>47</Paragraphs>
  <ScaleCrop>false</ScaleCrop>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Salawudeen</dc:creator>
  <cp:lastModifiedBy>SDI 1183</cp:lastModifiedBy>
  <cp:revision>5</cp:revision>
  <dcterms:created xsi:type="dcterms:W3CDTF">2025-08-27T10:49:00Z</dcterms:created>
  <dcterms:modified xsi:type="dcterms:W3CDTF">2025-09-23T13:10:00Z</dcterms:modified>
</cp:coreProperties>
</file>