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5B3F5" w14:textId="37E698FD" w:rsidR="006B48E5" w:rsidRDefault="006B48E5" w:rsidP="00C76E3F">
      <w:pPr>
        <w:spacing w:before="240" w:line="360" w:lineRule="auto"/>
        <w:jc w:val="center"/>
        <w:rPr>
          <w:rFonts w:ascii="Times New Roman" w:hAnsi="Times New Roman" w:cs="Times New Roman"/>
          <w:sz w:val="24"/>
          <w:szCs w:val="24"/>
        </w:rPr>
      </w:pPr>
      <w:r w:rsidRPr="008C54FA">
        <w:rPr>
          <w:rFonts w:ascii="Times New Roman" w:hAnsi="Times New Roman" w:cs="Times New Roman"/>
          <w:b/>
          <w:bCs/>
          <w:sz w:val="24"/>
          <w:szCs w:val="24"/>
        </w:rPr>
        <w:t xml:space="preserve">PREVALENCE AND DETERMINANTS OF CHRONIC </w:t>
      </w:r>
      <w:r w:rsidR="00181654">
        <w:rPr>
          <w:rFonts w:ascii="Times New Roman" w:hAnsi="Times New Roman" w:cs="Times New Roman"/>
          <w:b/>
          <w:bCs/>
          <w:sz w:val="24"/>
          <w:szCs w:val="24"/>
        </w:rPr>
        <w:t>KIDNEY</w:t>
      </w:r>
      <w:r w:rsidRPr="008C54FA">
        <w:rPr>
          <w:rFonts w:ascii="Times New Roman" w:hAnsi="Times New Roman" w:cs="Times New Roman"/>
          <w:b/>
          <w:bCs/>
          <w:sz w:val="24"/>
          <w:szCs w:val="24"/>
        </w:rPr>
        <w:t xml:space="preserve"> DISEASE IN NIGERIA</w:t>
      </w:r>
      <w:r w:rsidR="00C02751">
        <w:rPr>
          <w:rFonts w:ascii="Times New Roman" w:hAnsi="Times New Roman" w:cs="Times New Roman"/>
          <w:b/>
          <w:bCs/>
          <w:sz w:val="24"/>
          <w:szCs w:val="24"/>
        </w:rPr>
        <w:t xml:space="preserve">: A </w:t>
      </w:r>
      <w:r w:rsidR="005546FD">
        <w:rPr>
          <w:rFonts w:ascii="Times New Roman" w:hAnsi="Times New Roman" w:cs="Times New Roman"/>
          <w:b/>
          <w:bCs/>
          <w:sz w:val="24"/>
          <w:szCs w:val="24"/>
        </w:rPr>
        <w:t>SCOPING REVIEW</w:t>
      </w:r>
    </w:p>
    <w:p w14:paraId="3C83CFFB" w14:textId="77777777" w:rsidR="00C76E3F" w:rsidRDefault="00C76E3F" w:rsidP="001418A2">
      <w:pPr>
        <w:spacing w:before="240" w:line="360" w:lineRule="auto"/>
        <w:jc w:val="both"/>
        <w:rPr>
          <w:rFonts w:ascii="Times New Roman" w:hAnsi="Times New Roman" w:cs="Times New Roman"/>
          <w:sz w:val="24"/>
          <w:szCs w:val="24"/>
        </w:rPr>
      </w:pPr>
    </w:p>
    <w:p w14:paraId="27CEA754" w14:textId="77777777" w:rsidR="00C76E3F" w:rsidRDefault="00C76E3F" w:rsidP="001418A2">
      <w:pPr>
        <w:spacing w:before="240" w:line="360" w:lineRule="auto"/>
        <w:jc w:val="both"/>
        <w:rPr>
          <w:rFonts w:ascii="Times New Roman" w:hAnsi="Times New Roman" w:cs="Times New Roman"/>
          <w:sz w:val="24"/>
          <w:szCs w:val="24"/>
        </w:rPr>
      </w:pPr>
    </w:p>
    <w:p w14:paraId="3DF5FE82" w14:textId="77777777" w:rsidR="00474D37"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ABSTRACT </w:t>
      </w:r>
    </w:p>
    <w:p w14:paraId="21319586" w14:textId="553AA0D5" w:rsidR="006D5665" w:rsidRPr="006B48E5" w:rsidRDefault="006D5665" w:rsidP="001418A2">
      <w:pPr>
        <w:spacing w:before="240" w:line="360" w:lineRule="auto"/>
        <w:jc w:val="both"/>
        <w:rPr>
          <w:rFonts w:ascii="Times New Roman" w:hAnsi="Times New Roman" w:cs="Times New Roman"/>
          <w:sz w:val="24"/>
          <w:szCs w:val="24"/>
        </w:rPr>
      </w:pPr>
      <w:bookmarkStart w:id="0" w:name="_GoBack"/>
      <w:r w:rsidRPr="006B48E5">
        <w:rPr>
          <w:rFonts w:ascii="Times New Roman" w:hAnsi="Times New Roman" w:cs="Times New Roman"/>
          <w:sz w:val="24"/>
          <w:szCs w:val="24"/>
        </w:rPr>
        <w:t>INTRODUCTION:</w:t>
      </w:r>
      <w:r w:rsidR="006B48E5">
        <w:rPr>
          <w:rFonts w:ascii="Times New Roman" w:hAnsi="Times New Roman" w:cs="Times New Roman"/>
          <w:sz w:val="24"/>
          <w:szCs w:val="24"/>
        </w:rPr>
        <w:t xml:space="preserve"> </w:t>
      </w:r>
      <w:r w:rsidR="006B48E5" w:rsidRPr="006B48E5">
        <w:rPr>
          <w:rFonts w:ascii="Times New Roman" w:hAnsi="Times New Roman" w:cs="Times New Roman"/>
          <w:sz w:val="24"/>
          <w:szCs w:val="24"/>
        </w:rPr>
        <w:t>I</w:t>
      </w:r>
      <w:r w:rsidR="00181654">
        <w:rPr>
          <w:rFonts w:ascii="Times New Roman" w:hAnsi="Times New Roman" w:cs="Times New Roman"/>
          <w:sz w:val="24"/>
          <w:szCs w:val="24"/>
        </w:rPr>
        <w:t>n Nigeria, the prevalence of Chronic Kidney Disease (CKD)</w:t>
      </w:r>
      <w:r w:rsidR="006B48E5" w:rsidRPr="006B48E5">
        <w:rPr>
          <w:rFonts w:ascii="Times New Roman" w:hAnsi="Times New Roman" w:cs="Times New Roman"/>
          <w:sz w:val="24"/>
          <w:szCs w:val="24"/>
        </w:rPr>
        <w:t xml:space="preserve"> has become alarmingly high, largely due to a combination of genetic, environmental, and socio-economic factors</w:t>
      </w:r>
      <w:r w:rsidR="002C7C9F">
        <w:rPr>
          <w:rFonts w:ascii="Times New Roman" w:hAnsi="Times New Roman" w:cs="Times New Roman"/>
          <w:sz w:val="24"/>
          <w:szCs w:val="24"/>
        </w:rPr>
        <w:t xml:space="preserve">. </w:t>
      </w:r>
      <w:r w:rsidR="002C7C9F" w:rsidRPr="002C7C9F">
        <w:rPr>
          <w:rFonts w:ascii="Times New Roman" w:hAnsi="Times New Roman" w:cs="Times New Roman"/>
          <w:sz w:val="24"/>
          <w:szCs w:val="24"/>
        </w:rPr>
        <w:t>According to the Global Burden of Disease (GBD) study, CKD deaths</w:t>
      </w:r>
      <w:r w:rsidR="007D581B">
        <w:rPr>
          <w:rFonts w:ascii="Times New Roman" w:hAnsi="Times New Roman" w:cs="Times New Roman"/>
          <w:sz w:val="24"/>
          <w:szCs w:val="24"/>
        </w:rPr>
        <w:t xml:space="preserve"> have</w:t>
      </w:r>
      <w:r w:rsidR="002C7C9F" w:rsidRPr="002C7C9F">
        <w:rPr>
          <w:rFonts w:ascii="Times New Roman" w:hAnsi="Times New Roman" w:cs="Times New Roman"/>
          <w:sz w:val="24"/>
          <w:szCs w:val="24"/>
        </w:rPr>
        <w:t xml:space="preserve"> increas</w:t>
      </w:r>
      <w:r w:rsidR="002C7C9F">
        <w:rPr>
          <w:rFonts w:ascii="Times New Roman" w:hAnsi="Times New Roman" w:cs="Times New Roman"/>
          <w:sz w:val="24"/>
          <w:szCs w:val="24"/>
        </w:rPr>
        <w:t>ed by 41.5% from 1990 to 2017</w:t>
      </w:r>
      <w:r w:rsidR="002C7C9F" w:rsidRPr="002C7C9F">
        <w:rPr>
          <w:rFonts w:ascii="Times New Roman" w:hAnsi="Times New Roman" w:cs="Times New Roman"/>
          <w:sz w:val="24"/>
          <w:szCs w:val="24"/>
        </w:rPr>
        <w:t>. In recent decades, the incidence and prevalence of CKD has increased exponentially worldwide, reaching epidemic levels in developing and developed countries</w:t>
      </w:r>
      <w:r w:rsidR="007D581B">
        <w:rPr>
          <w:rFonts w:ascii="Times New Roman" w:hAnsi="Times New Roman" w:cs="Times New Roman"/>
          <w:sz w:val="24"/>
          <w:szCs w:val="24"/>
        </w:rPr>
        <w:t>.</w:t>
      </w:r>
    </w:p>
    <w:p w14:paraId="0641F66C"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METHODOLOGY:</w:t>
      </w:r>
      <w:r w:rsidR="007D581B">
        <w:rPr>
          <w:rFonts w:ascii="Times New Roman" w:hAnsi="Times New Roman" w:cs="Times New Roman"/>
          <w:sz w:val="24"/>
          <w:szCs w:val="24"/>
        </w:rPr>
        <w:t xml:space="preserve"> </w:t>
      </w:r>
      <w:r w:rsidR="007D581B" w:rsidRPr="007D581B">
        <w:rPr>
          <w:rFonts w:ascii="Times New Roman" w:hAnsi="Times New Roman" w:cs="Times New Roman"/>
          <w:sz w:val="24"/>
          <w:szCs w:val="24"/>
        </w:rPr>
        <w:t>A comprehensi</w:t>
      </w:r>
      <w:r w:rsidR="007D581B">
        <w:rPr>
          <w:rFonts w:ascii="Times New Roman" w:hAnsi="Times New Roman" w:cs="Times New Roman"/>
          <w:sz w:val="24"/>
          <w:szCs w:val="24"/>
        </w:rPr>
        <w:t>ve search across nine databases</w:t>
      </w:r>
      <w:r w:rsidR="007D581B" w:rsidRPr="007D581B">
        <w:rPr>
          <w:rFonts w:ascii="Times New Roman" w:hAnsi="Times New Roman" w:cs="Times New Roman"/>
          <w:sz w:val="24"/>
          <w:szCs w:val="24"/>
        </w:rPr>
        <w:t xml:space="preserve"> for studies published between January 2015 and December 2024. The search strategy combined </w:t>
      </w:r>
      <w:proofErr w:type="spellStart"/>
      <w:r w:rsidR="007D581B" w:rsidRPr="007D581B">
        <w:rPr>
          <w:rFonts w:ascii="Times New Roman" w:hAnsi="Times New Roman" w:cs="Times New Roman"/>
          <w:sz w:val="24"/>
          <w:szCs w:val="24"/>
        </w:rPr>
        <w:t>MeSH</w:t>
      </w:r>
      <w:proofErr w:type="spellEnd"/>
      <w:r w:rsidR="007D581B" w:rsidRPr="007D581B">
        <w:rPr>
          <w:rFonts w:ascii="Times New Roman" w:hAnsi="Times New Roman" w:cs="Times New Roman"/>
          <w:sz w:val="24"/>
          <w:szCs w:val="24"/>
        </w:rPr>
        <w:t xml:space="preserve"> terms an</w:t>
      </w:r>
      <w:r w:rsidR="007D581B">
        <w:rPr>
          <w:rFonts w:ascii="Times New Roman" w:hAnsi="Times New Roman" w:cs="Times New Roman"/>
          <w:sz w:val="24"/>
          <w:szCs w:val="24"/>
        </w:rPr>
        <w:t>d keywords across three domains.</w:t>
      </w:r>
    </w:p>
    <w:p w14:paraId="2B973E50"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RESULTS:</w:t>
      </w:r>
      <w:r w:rsidR="007D581B">
        <w:rPr>
          <w:rFonts w:ascii="Times New Roman" w:hAnsi="Times New Roman" w:cs="Times New Roman"/>
          <w:sz w:val="24"/>
          <w:szCs w:val="24"/>
        </w:rPr>
        <w:t xml:space="preserve"> </w:t>
      </w:r>
      <w:r w:rsidR="007D581B" w:rsidRPr="007D581B">
        <w:rPr>
          <w:rFonts w:ascii="Times New Roman" w:hAnsi="Times New Roman" w:cs="Times New Roman"/>
          <w:sz w:val="24"/>
          <w:szCs w:val="24"/>
        </w:rPr>
        <w:t>The prevalence of CKD in Nigeria varies widely across studies, reflecting differences in study populations, methodologies, and regions. On average, studies report a CKD prevalence rate ranging from 10% to 19% among adults.</w:t>
      </w:r>
      <w:r w:rsidR="007D581B">
        <w:rPr>
          <w:rFonts w:ascii="Times New Roman" w:hAnsi="Times New Roman" w:cs="Times New Roman"/>
          <w:sz w:val="24"/>
          <w:szCs w:val="24"/>
        </w:rPr>
        <w:t xml:space="preserve"> </w:t>
      </w:r>
      <w:r w:rsidR="007D581B" w:rsidRPr="007D581B">
        <w:rPr>
          <w:rFonts w:ascii="Times New Roman" w:hAnsi="Times New Roman" w:cs="Times New Roman"/>
          <w:sz w:val="24"/>
          <w:szCs w:val="24"/>
        </w:rPr>
        <w:t xml:space="preserve">Awareness of CKD in Nigeria is generally low, both among the general population and healthcare providers. A study by </w:t>
      </w:r>
      <w:proofErr w:type="spellStart"/>
      <w:r w:rsidR="007D581B" w:rsidRPr="007D581B">
        <w:rPr>
          <w:rFonts w:ascii="Times New Roman" w:hAnsi="Times New Roman" w:cs="Times New Roman"/>
          <w:sz w:val="24"/>
          <w:szCs w:val="24"/>
        </w:rPr>
        <w:t>Ulasi</w:t>
      </w:r>
      <w:proofErr w:type="spellEnd"/>
      <w:r w:rsidR="007D581B" w:rsidRPr="007D581B">
        <w:rPr>
          <w:rFonts w:ascii="Times New Roman" w:hAnsi="Times New Roman" w:cs="Times New Roman"/>
          <w:sz w:val="24"/>
          <w:szCs w:val="24"/>
        </w:rPr>
        <w:t xml:space="preserve"> and </w:t>
      </w:r>
      <w:proofErr w:type="spellStart"/>
      <w:r w:rsidR="007D581B" w:rsidRPr="007D581B">
        <w:rPr>
          <w:rFonts w:ascii="Times New Roman" w:hAnsi="Times New Roman" w:cs="Times New Roman"/>
          <w:sz w:val="24"/>
          <w:szCs w:val="24"/>
        </w:rPr>
        <w:t>Ij</w:t>
      </w:r>
      <w:r w:rsidR="00796227">
        <w:rPr>
          <w:rFonts w:ascii="Times New Roman" w:hAnsi="Times New Roman" w:cs="Times New Roman"/>
          <w:sz w:val="24"/>
          <w:szCs w:val="24"/>
        </w:rPr>
        <w:t>e</w:t>
      </w:r>
      <w:r w:rsidR="007D581B" w:rsidRPr="007D581B">
        <w:rPr>
          <w:rFonts w:ascii="Times New Roman" w:hAnsi="Times New Roman" w:cs="Times New Roman"/>
          <w:sz w:val="24"/>
          <w:szCs w:val="24"/>
        </w:rPr>
        <w:t>oma</w:t>
      </w:r>
      <w:proofErr w:type="spellEnd"/>
      <w:r w:rsidR="007D581B" w:rsidRPr="007D581B">
        <w:rPr>
          <w:rFonts w:ascii="Times New Roman" w:hAnsi="Times New Roman" w:cs="Times New Roman"/>
          <w:sz w:val="24"/>
          <w:szCs w:val="24"/>
        </w:rPr>
        <w:t xml:space="preserve"> revealed that only a small percentage of the Nigerian population is aware of CKD and its associated risk factors, such as hypertension and diabetes. The lack of awareness is particularly pronounced in rural areas, where access to health information and services is limited. Many Nigerians are unaware that they are at risk of developing CKD, leading to late presentations and advanced disease stages at diagnosis.</w:t>
      </w:r>
    </w:p>
    <w:p w14:paraId="643E5BED" w14:textId="4538E511"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CONCLUSION:</w:t>
      </w:r>
      <w:r w:rsidR="007D581B">
        <w:rPr>
          <w:rFonts w:ascii="Times New Roman" w:hAnsi="Times New Roman" w:cs="Times New Roman"/>
          <w:sz w:val="24"/>
          <w:szCs w:val="24"/>
        </w:rPr>
        <w:t xml:space="preserve"> </w:t>
      </w:r>
      <w:r w:rsidR="007D581B" w:rsidRPr="007D581B">
        <w:rPr>
          <w:rFonts w:ascii="Times New Roman" w:hAnsi="Times New Roman" w:cs="Times New Roman"/>
          <w:sz w:val="24"/>
          <w:szCs w:val="24"/>
        </w:rPr>
        <w:t>The prevalence of CKD has surged in the past decade, especially among low-resource settings. In high-income settings, the priority of equitable distribution of existing services and attention must be paid to historically disadvantaged indigenous and immigrant populations. In low-income settings, the challenges are first and foremost those of population-</w:t>
      </w:r>
      <w:r w:rsidR="007D581B" w:rsidRPr="007D581B">
        <w:rPr>
          <w:rFonts w:ascii="Times New Roman" w:hAnsi="Times New Roman" w:cs="Times New Roman"/>
          <w:sz w:val="24"/>
          <w:szCs w:val="24"/>
        </w:rPr>
        <w:lastRenderedPageBreak/>
        <w:t>level prevention, equitable access, early diagnosis, and treatment such that kidney disease progression and the need for unaffordable ESKD care can be reduced.</w:t>
      </w:r>
    </w:p>
    <w:bookmarkEnd w:id="0"/>
    <w:p w14:paraId="47597D45"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KEYWORDS:</w:t>
      </w:r>
      <w:r w:rsidR="007D581B">
        <w:rPr>
          <w:rFonts w:ascii="Times New Roman" w:hAnsi="Times New Roman" w:cs="Times New Roman"/>
          <w:sz w:val="24"/>
          <w:szCs w:val="24"/>
        </w:rPr>
        <w:t xml:space="preserve"> Chronic kidney disease, prevalence, trends.</w:t>
      </w:r>
    </w:p>
    <w:p w14:paraId="4F27A8AA" w14:textId="77777777" w:rsidR="00C76E3F" w:rsidRDefault="00C76E3F" w:rsidP="001418A2">
      <w:pPr>
        <w:spacing w:before="240" w:line="360" w:lineRule="auto"/>
        <w:jc w:val="both"/>
        <w:rPr>
          <w:rFonts w:ascii="Times New Roman" w:hAnsi="Times New Roman" w:cs="Times New Roman"/>
          <w:sz w:val="24"/>
          <w:szCs w:val="24"/>
        </w:rPr>
      </w:pPr>
    </w:p>
    <w:p w14:paraId="3F7E717A"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INTRODUCTION </w:t>
      </w:r>
    </w:p>
    <w:p w14:paraId="70D4287D" w14:textId="6B5C7CD9"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Chronic kidney disease (CKD) is reported as a “kidney damage for ≥3 months, as defined by structural or functional abnormalities of the kidney, with or without decreased GFR (Glomerular Filtration Rate)” (Palleschi, 2024). The incidence and prevalence of end-stag</w:t>
      </w:r>
      <w:r w:rsidR="00CB3771" w:rsidRPr="006B48E5">
        <w:rPr>
          <w:rFonts w:ascii="Times New Roman" w:hAnsi="Times New Roman" w:cs="Times New Roman"/>
          <w:sz w:val="24"/>
          <w:szCs w:val="24"/>
        </w:rPr>
        <w:t>e kidney disease vary globally</w:t>
      </w:r>
      <w:r w:rsidR="001106F0">
        <w:rPr>
          <w:rFonts w:ascii="Times New Roman" w:hAnsi="Times New Roman" w:cs="Times New Roman"/>
          <w:sz w:val="24"/>
          <w:szCs w:val="24"/>
        </w:rPr>
        <w:t xml:space="preserve"> (Lohia et al., 2022)</w:t>
      </w:r>
      <w:r w:rsidR="00CB3771" w:rsidRPr="006B48E5">
        <w:rPr>
          <w:rFonts w:ascii="Times New Roman" w:hAnsi="Times New Roman" w:cs="Times New Roman"/>
          <w:sz w:val="24"/>
          <w:szCs w:val="24"/>
        </w:rPr>
        <w:t xml:space="preserve">. Chronic kidney disease has been classified into five different stages based on disease severity from mild condition to the end-stage renal disease (ESRD), which represents a status of complete renal failure and requires replacement therapy (dialysis or kidney transplantation) (Ammirati, 2020). </w:t>
      </w:r>
      <w:r w:rsidRPr="006B48E5">
        <w:rPr>
          <w:rFonts w:ascii="Times New Roman" w:hAnsi="Times New Roman" w:cs="Times New Roman"/>
          <w:sz w:val="24"/>
          <w:szCs w:val="24"/>
        </w:rPr>
        <w:t>More than 80% of patients receiving treatment for ESKD reside in countries with a large elderly population with access to affordable health care (Webster et al., 2017). Epidemiologic aspects of CKD are important to understand how much this pathologic condition could have a negative socio-economic impact</w:t>
      </w:r>
      <w:r w:rsidR="00DD5AE5">
        <w:rPr>
          <w:rFonts w:ascii="Times New Roman" w:hAnsi="Times New Roman" w:cs="Times New Roman"/>
          <w:sz w:val="24"/>
          <w:szCs w:val="24"/>
        </w:rPr>
        <w:t xml:space="preserve"> (Kang et al., 2021)</w:t>
      </w:r>
      <w:r w:rsidRPr="006B48E5">
        <w:rPr>
          <w:rFonts w:ascii="Times New Roman" w:hAnsi="Times New Roman" w:cs="Times New Roman"/>
          <w:sz w:val="24"/>
          <w:szCs w:val="24"/>
        </w:rPr>
        <w:t xml:space="preserve">. Chronic kidney disease is highly represented in the general population, accounting more than 800 million individuals (Palleschi, 2024). </w:t>
      </w:r>
      <w:r w:rsidR="00CB3771" w:rsidRPr="006B48E5">
        <w:rPr>
          <w:rFonts w:ascii="Times New Roman" w:hAnsi="Times New Roman" w:cs="Times New Roman"/>
          <w:sz w:val="24"/>
          <w:szCs w:val="24"/>
        </w:rPr>
        <w:t>Furthermore, this disorder has presented a significant increase of incidence and prevalence in the last 10 years, and it is one of the most frequent causes of death (Hill et al, 2016). Recent review studies, including rigorous metanalysis of epidemiological investigations performed on large populations, report a prevalence of CKD varying from 10.6 to 13.4% (Palleschi, 2024). One of the most important characteristics of CKD, under a social point of view, is that patients affected by this condition have an increased risk to death that has been estimated from one to five times higher than general population</w:t>
      </w:r>
      <w:r w:rsidR="00784AA0">
        <w:rPr>
          <w:rFonts w:ascii="Times New Roman" w:hAnsi="Times New Roman" w:cs="Times New Roman"/>
          <w:sz w:val="24"/>
          <w:szCs w:val="24"/>
        </w:rPr>
        <w:t xml:space="preserve"> (</w:t>
      </w:r>
      <w:r w:rsidR="00784AA0" w:rsidRPr="000B7535">
        <w:rPr>
          <w:rFonts w:ascii="Times New Roman" w:hAnsi="Times New Roman" w:cs="Times New Roman"/>
          <w:sz w:val="24"/>
          <w:szCs w:val="24"/>
        </w:rPr>
        <w:t>Kalantar-Zadeh</w:t>
      </w:r>
      <w:r w:rsidR="00784AA0">
        <w:rPr>
          <w:rFonts w:ascii="Times New Roman" w:hAnsi="Times New Roman" w:cs="Times New Roman"/>
          <w:sz w:val="24"/>
          <w:szCs w:val="24"/>
        </w:rPr>
        <w:t xml:space="preserve"> et al., 2021</w:t>
      </w:r>
      <w:r w:rsidR="00030F81">
        <w:rPr>
          <w:rFonts w:ascii="Times New Roman" w:hAnsi="Times New Roman" w:cs="Times New Roman"/>
          <w:sz w:val="24"/>
          <w:szCs w:val="24"/>
        </w:rPr>
        <w:t xml:space="preserve">; </w:t>
      </w:r>
      <w:r w:rsidR="0040011D">
        <w:rPr>
          <w:rFonts w:ascii="Times New Roman" w:hAnsi="Times New Roman" w:cs="Times New Roman"/>
          <w:sz w:val="24"/>
          <w:szCs w:val="24"/>
        </w:rPr>
        <w:t>Fabian et al., 2022</w:t>
      </w:r>
      <w:r w:rsidR="00784AA0">
        <w:rPr>
          <w:rFonts w:ascii="Times New Roman" w:hAnsi="Times New Roman" w:cs="Times New Roman"/>
          <w:sz w:val="24"/>
          <w:szCs w:val="24"/>
        </w:rPr>
        <w:t>)</w:t>
      </w:r>
      <w:r w:rsidR="00CB3771" w:rsidRPr="006B48E5">
        <w:rPr>
          <w:rFonts w:ascii="Times New Roman" w:hAnsi="Times New Roman" w:cs="Times New Roman"/>
          <w:sz w:val="24"/>
          <w:szCs w:val="24"/>
        </w:rPr>
        <w:t>. This specific risk increases with disease severity, being the most in subjects with renal failure undergoing dialysis (Webster et a</w:t>
      </w:r>
      <w:r w:rsidR="00C45D1A" w:rsidRPr="006B48E5">
        <w:rPr>
          <w:rFonts w:ascii="Times New Roman" w:hAnsi="Times New Roman" w:cs="Times New Roman"/>
          <w:sz w:val="24"/>
          <w:szCs w:val="24"/>
        </w:rPr>
        <w:t>l</w:t>
      </w:r>
      <w:r w:rsidR="00CB3771" w:rsidRPr="006B48E5">
        <w:rPr>
          <w:rFonts w:ascii="Times New Roman" w:hAnsi="Times New Roman" w:cs="Times New Roman"/>
          <w:sz w:val="24"/>
          <w:szCs w:val="24"/>
        </w:rPr>
        <w:t>., 2017</w:t>
      </w:r>
      <w:r w:rsidR="00685876">
        <w:rPr>
          <w:rFonts w:ascii="Times New Roman" w:hAnsi="Times New Roman" w:cs="Times New Roman"/>
          <w:sz w:val="24"/>
          <w:szCs w:val="24"/>
        </w:rPr>
        <w:t>; Hasan et al., 2024</w:t>
      </w:r>
      <w:r w:rsidR="00CB3771" w:rsidRPr="006B48E5">
        <w:rPr>
          <w:rFonts w:ascii="Times New Roman" w:hAnsi="Times New Roman" w:cs="Times New Roman"/>
          <w:sz w:val="24"/>
          <w:szCs w:val="24"/>
        </w:rPr>
        <w:t>). Patients suffering from CKD need continuous medical assistance since early stages of condition to advanced ones</w:t>
      </w:r>
      <w:r w:rsidR="008422BC">
        <w:rPr>
          <w:rFonts w:ascii="Times New Roman" w:hAnsi="Times New Roman" w:cs="Times New Roman"/>
          <w:sz w:val="24"/>
          <w:szCs w:val="24"/>
        </w:rPr>
        <w:t xml:space="preserve"> (Elias et al., 2025; </w:t>
      </w:r>
      <w:r w:rsidR="00A06F17" w:rsidRPr="00A06F17">
        <w:rPr>
          <w:rFonts w:ascii="Times New Roman" w:hAnsi="Times New Roman" w:cs="Times New Roman"/>
          <w:sz w:val="24"/>
          <w:szCs w:val="24"/>
        </w:rPr>
        <w:t>Davison</w:t>
      </w:r>
      <w:r w:rsidR="00A06F17">
        <w:rPr>
          <w:rFonts w:ascii="Times New Roman" w:hAnsi="Times New Roman" w:cs="Times New Roman"/>
          <w:sz w:val="24"/>
          <w:szCs w:val="24"/>
        </w:rPr>
        <w:t xml:space="preserve"> et al., 2024</w:t>
      </w:r>
      <w:r w:rsidR="008422BC">
        <w:rPr>
          <w:rFonts w:ascii="Times New Roman" w:hAnsi="Times New Roman" w:cs="Times New Roman"/>
          <w:sz w:val="24"/>
          <w:szCs w:val="24"/>
        </w:rPr>
        <w:t>)</w:t>
      </w:r>
      <w:r w:rsidR="00CB3771" w:rsidRPr="006B48E5">
        <w:rPr>
          <w:rFonts w:ascii="Times New Roman" w:hAnsi="Times New Roman" w:cs="Times New Roman"/>
          <w:sz w:val="24"/>
          <w:szCs w:val="24"/>
        </w:rPr>
        <w:t>. General clinical status worsens with progression of CKD requiring laboratory tests to assess kidney function, imaging of urinary tract, and cardiovascular assessment</w:t>
      </w:r>
      <w:r w:rsidR="00D579FF">
        <w:rPr>
          <w:rFonts w:ascii="Times New Roman" w:hAnsi="Times New Roman" w:cs="Times New Roman"/>
          <w:sz w:val="24"/>
          <w:szCs w:val="24"/>
        </w:rPr>
        <w:t xml:space="preserve"> (Islam et al., 2024; </w:t>
      </w:r>
      <w:r w:rsidR="0005166E" w:rsidRPr="0005166E">
        <w:rPr>
          <w:rFonts w:ascii="Times New Roman" w:hAnsi="Times New Roman" w:cs="Times New Roman"/>
          <w:sz w:val="24"/>
          <w:szCs w:val="24"/>
        </w:rPr>
        <w:t>Bilson</w:t>
      </w:r>
      <w:r w:rsidR="0005166E">
        <w:rPr>
          <w:rFonts w:ascii="Times New Roman" w:hAnsi="Times New Roman" w:cs="Times New Roman"/>
          <w:sz w:val="24"/>
          <w:szCs w:val="24"/>
        </w:rPr>
        <w:t xml:space="preserve"> et al., 2024</w:t>
      </w:r>
      <w:r w:rsidR="00D579FF">
        <w:rPr>
          <w:rFonts w:ascii="Times New Roman" w:hAnsi="Times New Roman" w:cs="Times New Roman"/>
          <w:sz w:val="24"/>
          <w:szCs w:val="24"/>
        </w:rPr>
        <w:t>)</w:t>
      </w:r>
      <w:r w:rsidR="00CB3771" w:rsidRPr="006B48E5">
        <w:rPr>
          <w:rFonts w:ascii="Times New Roman" w:hAnsi="Times New Roman" w:cs="Times New Roman"/>
          <w:sz w:val="24"/>
          <w:szCs w:val="24"/>
        </w:rPr>
        <w:t xml:space="preserve">. </w:t>
      </w:r>
      <w:r w:rsidR="00CB3771" w:rsidRPr="006B48E5">
        <w:rPr>
          <w:rFonts w:ascii="Times New Roman" w:hAnsi="Times New Roman" w:cs="Times New Roman"/>
          <w:sz w:val="24"/>
          <w:szCs w:val="24"/>
        </w:rPr>
        <w:lastRenderedPageBreak/>
        <w:t>Nutritional restrictions, medical pharmacological treatment, or invasive therapies (i.e., peritoneal or extracorporeal hemodialysis) are differently provided basing on the CKD stage (Webster et al., 2017).</w:t>
      </w:r>
    </w:p>
    <w:p w14:paraId="16223514" w14:textId="5635A256" w:rsidR="00575CA1"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In Nigeria, the prevalence of CKD has become alarmingly high, largely due to a combination of genetic, environmental, and socio-economic fac</w:t>
      </w:r>
      <w:r w:rsidR="00575CA1" w:rsidRPr="006B48E5">
        <w:rPr>
          <w:rFonts w:ascii="Times New Roman" w:hAnsi="Times New Roman" w:cs="Times New Roman"/>
          <w:sz w:val="24"/>
          <w:szCs w:val="24"/>
        </w:rPr>
        <w:t>tors (</w:t>
      </w:r>
      <w:proofErr w:type="spellStart"/>
      <w:r w:rsidR="00575CA1" w:rsidRPr="006B48E5">
        <w:rPr>
          <w:rFonts w:ascii="Times New Roman" w:hAnsi="Times New Roman" w:cs="Times New Roman"/>
          <w:sz w:val="24"/>
          <w:szCs w:val="24"/>
        </w:rPr>
        <w:t>Chukwuonye</w:t>
      </w:r>
      <w:proofErr w:type="spellEnd"/>
      <w:r w:rsidR="00575CA1" w:rsidRPr="006B48E5">
        <w:rPr>
          <w:rFonts w:ascii="Times New Roman" w:hAnsi="Times New Roman" w:cs="Times New Roman"/>
          <w:sz w:val="24"/>
          <w:szCs w:val="24"/>
        </w:rPr>
        <w:t xml:space="preserve"> et al., 2018</w:t>
      </w:r>
      <w:r w:rsidR="0005166E">
        <w:rPr>
          <w:rFonts w:ascii="Times New Roman" w:hAnsi="Times New Roman" w:cs="Times New Roman"/>
          <w:sz w:val="24"/>
          <w:szCs w:val="24"/>
        </w:rPr>
        <w:t>; Uche et al., 2024</w:t>
      </w:r>
      <w:r w:rsidR="00575CA1" w:rsidRPr="006B48E5">
        <w:rPr>
          <w:rFonts w:ascii="Times New Roman" w:hAnsi="Times New Roman" w:cs="Times New Roman"/>
          <w:sz w:val="24"/>
          <w:szCs w:val="24"/>
        </w:rPr>
        <w:t xml:space="preserve">). </w:t>
      </w:r>
      <w:r w:rsidRPr="006B48E5">
        <w:rPr>
          <w:rFonts w:ascii="Times New Roman" w:hAnsi="Times New Roman" w:cs="Times New Roman"/>
          <w:sz w:val="24"/>
          <w:szCs w:val="24"/>
        </w:rPr>
        <w:t>The prevalence of CKD in Nigeria has been reported to vary across different regions and population groups, with estimates ranging from 10% to 19% among ad</w:t>
      </w:r>
      <w:r w:rsidR="00575CA1" w:rsidRPr="006B48E5">
        <w:rPr>
          <w:rFonts w:ascii="Times New Roman" w:hAnsi="Times New Roman" w:cs="Times New Roman"/>
          <w:sz w:val="24"/>
          <w:szCs w:val="24"/>
        </w:rPr>
        <w:t>ults (</w:t>
      </w:r>
      <w:proofErr w:type="spellStart"/>
      <w:r w:rsidR="00575CA1" w:rsidRPr="006B48E5">
        <w:rPr>
          <w:rFonts w:ascii="Times New Roman" w:hAnsi="Times New Roman" w:cs="Times New Roman"/>
          <w:sz w:val="24"/>
          <w:szCs w:val="24"/>
        </w:rPr>
        <w:t>Arogundade</w:t>
      </w:r>
      <w:proofErr w:type="spellEnd"/>
      <w:r w:rsidR="00575CA1" w:rsidRPr="006B48E5">
        <w:rPr>
          <w:rFonts w:ascii="Times New Roman" w:hAnsi="Times New Roman" w:cs="Times New Roman"/>
          <w:sz w:val="24"/>
          <w:szCs w:val="24"/>
        </w:rPr>
        <w:t xml:space="preserve"> et al., 2021). </w:t>
      </w:r>
      <w:r w:rsidRPr="006B48E5">
        <w:rPr>
          <w:rFonts w:ascii="Times New Roman" w:hAnsi="Times New Roman" w:cs="Times New Roman"/>
          <w:sz w:val="24"/>
          <w:szCs w:val="24"/>
        </w:rPr>
        <w:t xml:space="preserve">This variation is attributed to differences in healthcare access, awareness, and the prevalence of risk factors such as hypertension, diabetes, and glomerulonephritis. A systematic review by </w:t>
      </w:r>
      <w:proofErr w:type="spellStart"/>
      <w:r w:rsidRPr="006B48E5">
        <w:rPr>
          <w:rFonts w:ascii="Times New Roman" w:hAnsi="Times New Roman" w:cs="Times New Roman"/>
          <w:sz w:val="24"/>
          <w:szCs w:val="24"/>
        </w:rPr>
        <w:t>Chukwuonye</w:t>
      </w:r>
      <w:proofErr w:type="spellEnd"/>
      <w:r w:rsidRPr="006B48E5">
        <w:rPr>
          <w:rFonts w:ascii="Times New Roman" w:hAnsi="Times New Roman" w:cs="Times New Roman"/>
          <w:sz w:val="24"/>
          <w:szCs w:val="24"/>
        </w:rPr>
        <w:t xml:space="preserve"> et al. (2018) highlighted the critical role of these risk factors, noting that the high burden of hypertension and diabetes in the Nigerian population contributes significantly to the prevalence of CKD. </w:t>
      </w:r>
    </w:p>
    <w:p w14:paraId="395B08DF"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STATEMENT OF PROBLEM </w:t>
      </w:r>
    </w:p>
    <w:p w14:paraId="74702D39" w14:textId="77777777" w:rsidR="004E58D2" w:rsidRPr="006B48E5" w:rsidRDefault="004B673D"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World population is continuously aging and chronic pathologic conditions are getting even more prevalent proportionally to this phenomenon. Particularly, a consistent decrease of diseases than can be transmitted has been associated with a severe increase of risk factors of chronic non-transmissible pathologies (Chen et al., 2022). In this scenario, CKD has presented, as above mentioned, a significant increase of incidence and prevalence, and the identification of risk factors and their treatment is the most important action to adopt aiming to reduce the CKD burden (Palleschi, 2024). According to the Global Burden of Disease (GBD) study, CKD deaths increased by 41.5% from 1990 to 2017 (</w:t>
      </w:r>
      <w:proofErr w:type="spellStart"/>
      <w:r w:rsidRPr="006B48E5">
        <w:rPr>
          <w:rFonts w:ascii="Times New Roman" w:hAnsi="Times New Roman" w:cs="Times New Roman"/>
          <w:sz w:val="24"/>
          <w:szCs w:val="24"/>
        </w:rPr>
        <w:t>Bikbov</w:t>
      </w:r>
      <w:proofErr w:type="spellEnd"/>
      <w:r w:rsidRPr="006B48E5">
        <w:rPr>
          <w:rFonts w:ascii="Times New Roman" w:hAnsi="Times New Roman" w:cs="Times New Roman"/>
          <w:sz w:val="24"/>
          <w:szCs w:val="24"/>
        </w:rPr>
        <w:t xml:space="preserve"> et al., 2020). </w:t>
      </w:r>
      <w:r w:rsidR="004A5107" w:rsidRPr="006B48E5">
        <w:rPr>
          <w:rFonts w:ascii="Times New Roman" w:hAnsi="Times New Roman" w:cs="Times New Roman"/>
          <w:sz w:val="24"/>
          <w:szCs w:val="24"/>
        </w:rPr>
        <w:t xml:space="preserve">In recent decades, the incidence and prevalence of CKD has increased exponentially worldwide, reaching epidemic levels in developing and developed </w:t>
      </w:r>
      <w:r w:rsidR="00575CA1" w:rsidRPr="006B48E5">
        <w:rPr>
          <w:rFonts w:ascii="Times New Roman" w:hAnsi="Times New Roman" w:cs="Times New Roman"/>
          <w:sz w:val="24"/>
          <w:szCs w:val="24"/>
        </w:rPr>
        <w:t>countries (</w:t>
      </w:r>
      <w:proofErr w:type="spellStart"/>
      <w:r w:rsidR="00575CA1" w:rsidRPr="006B48E5">
        <w:rPr>
          <w:rFonts w:ascii="Times New Roman" w:hAnsi="Times New Roman" w:cs="Times New Roman"/>
          <w:sz w:val="24"/>
          <w:szCs w:val="24"/>
        </w:rPr>
        <w:t>Ulasi</w:t>
      </w:r>
      <w:proofErr w:type="spellEnd"/>
      <w:r w:rsidR="00575CA1" w:rsidRPr="006B48E5">
        <w:rPr>
          <w:rFonts w:ascii="Times New Roman" w:hAnsi="Times New Roman" w:cs="Times New Roman"/>
          <w:sz w:val="24"/>
          <w:szCs w:val="24"/>
        </w:rPr>
        <w:t xml:space="preserve"> et al., 2022). </w:t>
      </w:r>
      <w:r w:rsidR="004A5107" w:rsidRPr="006B48E5">
        <w:rPr>
          <w:rFonts w:ascii="Times New Roman" w:hAnsi="Times New Roman" w:cs="Times New Roman"/>
          <w:sz w:val="24"/>
          <w:szCs w:val="24"/>
        </w:rPr>
        <w:t>In 2020, the World Health Organization (WHO) ranked CKD as the 10th leading cause of death. It is expected to become the fifth leading cause of life lost by 2040 (Foreman et al, 2018).</w:t>
      </w:r>
      <w:r w:rsidR="00575CA1" w:rsidRPr="006B48E5">
        <w:rPr>
          <w:rFonts w:ascii="Times New Roman" w:hAnsi="Times New Roman" w:cs="Times New Roman"/>
          <w:sz w:val="24"/>
          <w:szCs w:val="24"/>
        </w:rPr>
        <w:t xml:space="preserve"> </w:t>
      </w:r>
      <w:r w:rsidR="004A5107" w:rsidRPr="006B48E5">
        <w:rPr>
          <w:rFonts w:ascii="Times New Roman" w:hAnsi="Times New Roman" w:cs="Times New Roman"/>
          <w:sz w:val="24"/>
          <w:szCs w:val="24"/>
        </w:rPr>
        <w:t>There is a paucity of data on CKD from West Africa sub</w:t>
      </w:r>
      <w:r w:rsidRPr="006B48E5">
        <w:rPr>
          <w:rFonts w:ascii="Times New Roman" w:hAnsi="Times New Roman" w:cs="Times New Roman"/>
          <w:sz w:val="24"/>
          <w:szCs w:val="24"/>
        </w:rPr>
        <w:t>-</w:t>
      </w:r>
      <w:r w:rsidR="004A5107" w:rsidRPr="006B48E5">
        <w:rPr>
          <w:rFonts w:ascii="Times New Roman" w:hAnsi="Times New Roman" w:cs="Times New Roman"/>
          <w:sz w:val="24"/>
          <w:szCs w:val="24"/>
        </w:rPr>
        <w:t xml:space="preserve">region. In Nigeria, </w:t>
      </w:r>
      <w:r w:rsidRPr="006B48E5">
        <w:rPr>
          <w:rFonts w:ascii="Times New Roman" w:hAnsi="Times New Roman" w:cs="Times New Roman"/>
          <w:sz w:val="24"/>
          <w:szCs w:val="24"/>
        </w:rPr>
        <w:t>lack of a national registry network and a coordinated national program on kidney disease has</w:t>
      </w:r>
      <w:r w:rsidR="004A5107" w:rsidRPr="006B48E5">
        <w:rPr>
          <w:rFonts w:ascii="Times New Roman" w:hAnsi="Times New Roman" w:cs="Times New Roman"/>
          <w:sz w:val="24"/>
          <w:szCs w:val="24"/>
        </w:rPr>
        <w:t xml:space="preserve"> restricted efforts toward the effective planning and control of renal diseases. In addition, it has also affected equitable allocation of resources (</w:t>
      </w:r>
      <w:proofErr w:type="spellStart"/>
      <w:r w:rsidR="004A5107" w:rsidRPr="006B48E5">
        <w:rPr>
          <w:rFonts w:ascii="Times New Roman" w:hAnsi="Times New Roman" w:cs="Times New Roman"/>
          <w:sz w:val="24"/>
          <w:szCs w:val="24"/>
        </w:rPr>
        <w:t>Arogundade</w:t>
      </w:r>
      <w:proofErr w:type="spellEnd"/>
      <w:r w:rsidR="004A5107" w:rsidRPr="006B48E5">
        <w:rPr>
          <w:rFonts w:ascii="Times New Roman" w:hAnsi="Times New Roman" w:cs="Times New Roman"/>
          <w:sz w:val="24"/>
          <w:szCs w:val="24"/>
        </w:rPr>
        <w:t xml:space="preserve"> et al., 2021). </w:t>
      </w:r>
    </w:p>
    <w:p w14:paraId="0E83D839" w14:textId="77777777" w:rsidR="008117AD" w:rsidRPr="006B48E5" w:rsidRDefault="008117AD"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lastRenderedPageBreak/>
        <w:t>A study on the prevalence and determinants of CKD in Nigeria is crucial because it addresses the urgent need for awareness, early detection, and effective management of this growing public health issue. Given the high burden of CKD, particularly in regions with limited healthcare resources, the seminar would foster knowledge sharing among healthcare professionals, policymakers, and the public, ultimately leading to better strategies for prevention, resource allocation, and treatment. This is essential for mitigating the impact of CKD on the Nigerian population, especially in the context of aging and increasing risk factors.</w:t>
      </w:r>
    </w:p>
    <w:p w14:paraId="730AC790" w14:textId="77777777" w:rsidR="008117AD" w:rsidRPr="006B48E5" w:rsidRDefault="008117AD"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AIM OF STUDY </w:t>
      </w:r>
    </w:p>
    <w:p w14:paraId="7F96DCBD" w14:textId="77777777" w:rsidR="008117AD" w:rsidRPr="006B48E5" w:rsidRDefault="008117AD" w:rsidP="001418A2">
      <w:pPr>
        <w:pStyle w:val="ListParagraph"/>
        <w:numPr>
          <w:ilvl w:val="0"/>
          <w:numId w:val="6"/>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To examine the current prevalence of chronic kidney disease in Nigeria </w:t>
      </w:r>
    </w:p>
    <w:p w14:paraId="599F418F" w14:textId="77777777" w:rsidR="00575CA1" w:rsidRPr="006B48E5" w:rsidRDefault="008117AD" w:rsidP="001418A2">
      <w:pPr>
        <w:pStyle w:val="ListParagraph"/>
        <w:numPr>
          <w:ilvl w:val="0"/>
          <w:numId w:val="6"/>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To examine the current trends of chronic kidney disease in Nigeria </w:t>
      </w:r>
    </w:p>
    <w:p w14:paraId="4DA2F160"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RATIONALE OF STUDY </w:t>
      </w:r>
    </w:p>
    <w:p w14:paraId="7F12D553" w14:textId="77777777" w:rsidR="00575CA1"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Chronic kidney disease (CKD) is a leading cause of morbidity and mortality in both developed and developing countries, with an estimated 10% of the population worldwide having CKD in 2015 (Kaze et al., 2018). Studies have consistently shown that African descendants are at increased risk for CKD occurrence and progression to end-stage renal disease (ESRD) (Kaze et al., 2018). CKD has a profound impact on the quality of life of affected individuals and their families. The economic burden associated with the treatment of CKD, particularly in the advanced stages, is substantial. Many Nigerians with CKD face significant financial challenges, as the cost of dialysis and other treatments is often prohibitively high (</w:t>
      </w:r>
      <w:proofErr w:type="spellStart"/>
      <w:r w:rsidRPr="006B48E5">
        <w:rPr>
          <w:rFonts w:ascii="Times New Roman" w:hAnsi="Times New Roman" w:cs="Times New Roman"/>
          <w:sz w:val="24"/>
          <w:szCs w:val="24"/>
        </w:rPr>
        <w:t>Alebiosu</w:t>
      </w:r>
      <w:proofErr w:type="spellEnd"/>
      <w:r w:rsidRPr="006B48E5">
        <w:rPr>
          <w:rFonts w:ascii="Times New Roman" w:hAnsi="Times New Roman" w:cs="Times New Roman"/>
          <w:sz w:val="24"/>
          <w:szCs w:val="24"/>
        </w:rPr>
        <w:t xml:space="preserve"> et al., 2016). </w:t>
      </w:r>
    </w:p>
    <w:p w14:paraId="108ECF1C"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METHODOLOGY </w:t>
      </w:r>
    </w:p>
    <w:p w14:paraId="51AC25AF" w14:textId="77777777"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Search strategy </w:t>
      </w:r>
    </w:p>
    <w:p w14:paraId="542E9379" w14:textId="77777777" w:rsidR="00354345" w:rsidRPr="006B48E5" w:rsidRDefault="007D581B" w:rsidP="001418A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00243741" w:rsidRPr="006B48E5">
        <w:rPr>
          <w:rFonts w:ascii="Times New Roman" w:hAnsi="Times New Roman" w:cs="Times New Roman"/>
          <w:sz w:val="24"/>
          <w:szCs w:val="24"/>
        </w:rPr>
        <w:t xml:space="preserve"> comprehensive search across nine databases (PubMed, Embase, Global Health, African Journals Online, Scopus, Web of Science, CINAHL, Cochrane Library, and WHO IRIS) for studie</w:t>
      </w:r>
      <w:r w:rsidR="00354345" w:rsidRPr="006B48E5">
        <w:rPr>
          <w:rFonts w:ascii="Times New Roman" w:hAnsi="Times New Roman" w:cs="Times New Roman"/>
          <w:sz w:val="24"/>
          <w:szCs w:val="24"/>
        </w:rPr>
        <w:t>s published between January 2015 and December 2024</w:t>
      </w:r>
      <w:r w:rsidR="00243741" w:rsidRPr="006B48E5">
        <w:rPr>
          <w:rFonts w:ascii="Times New Roman" w:hAnsi="Times New Roman" w:cs="Times New Roman"/>
          <w:sz w:val="24"/>
          <w:szCs w:val="24"/>
        </w:rPr>
        <w:t xml:space="preserve">. </w:t>
      </w:r>
    </w:p>
    <w:p w14:paraId="19DC6E30" w14:textId="77777777" w:rsidR="00243741" w:rsidRPr="006B48E5" w:rsidRDefault="00243741"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The search strategy combined </w:t>
      </w:r>
      <w:proofErr w:type="spellStart"/>
      <w:r w:rsidRPr="006B48E5">
        <w:rPr>
          <w:rFonts w:ascii="Times New Roman" w:hAnsi="Times New Roman" w:cs="Times New Roman"/>
          <w:sz w:val="24"/>
          <w:szCs w:val="24"/>
        </w:rPr>
        <w:t>MeSH</w:t>
      </w:r>
      <w:proofErr w:type="spellEnd"/>
      <w:r w:rsidRPr="006B48E5">
        <w:rPr>
          <w:rFonts w:ascii="Times New Roman" w:hAnsi="Times New Roman" w:cs="Times New Roman"/>
          <w:sz w:val="24"/>
          <w:szCs w:val="24"/>
        </w:rPr>
        <w:t xml:space="preserve"> terms and keywords across three domains:</w:t>
      </w:r>
    </w:p>
    <w:p w14:paraId="387BEA20" w14:textId="77777777" w:rsidR="00243741" w:rsidRPr="006B48E5" w:rsidRDefault="00243741" w:rsidP="001418A2">
      <w:pPr>
        <w:pStyle w:val="ListParagraph"/>
        <w:numPr>
          <w:ilvl w:val="0"/>
          <w:numId w:val="13"/>
        </w:numPr>
        <w:spacing w:before="240" w:line="360" w:lineRule="auto"/>
        <w:jc w:val="both"/>
        <w:rPr>
          <w:rFonts w:ascii="Times New Roman" w:hAnsi="Times New Roman" w:cs="Times New Roman"/>
          <w:sz w:val="24"/>
          <w:szCs w:val="24"/>
        </w:rPr>
      </w:pPr>
      <w:r w:rsidRPr="006B48E5">
        <w:rPr>
          <w:rFonts w:ascii="Times New Roman" w:hAnsi="Times New Roman" w:cs="Times New Roman"/>
          <w:bCs/>
          <w:sz w:val="24"/>
          <w:szCs w:val="24"/>
        </w:rPr>
        <w:t>Disease terms</w:t>
      </w:r>
      <w:r w:rsidRPr="006B48E5">
        <w:rPr>
          <w:rFonts w:ascii="Times New Roman" w:hAnsi="Times New Roman" w:cs="Times New Roman"/>
          <w:sz w:val="24"/>
          <w:szCs w:val="24"/>
        </w:rPr>
        <w:t>: "chronic kidney disease" OR "CKD" OR "renal insufficiency"</w:t>
      </w:r>
    </w:p>
    <w:p w14:paraId="04D19A6E" w14:textId="77777777" w:rsidR="00243741" w:rsidRPr="006B48E5" w:rsidRDefault="00243741" w:rsidP="001418A2">
      <w:pPr>
        <w:numPr>
          <w:ilvl w:val="0"/>
          <w:numId w:val="13"/>
        </w:numPr>
        <w:spacing w:before="240" w:line="360" w:lineRule="auto"/>
        <w:jc w:val="both"/>
        <w:rPr>
          <w:rFonts w:ascii="Times New Roman" w:hAnsi="Times New Roman" w:cs="Times New Roman"/>
          <w:sz w:val="24"/>
          <w:szCs w:val="24"/>
        </w:rPr>
      </w:pPr>
      <w:r w:rsidRPr="006B48E5">
        <w:rPr>
          <w:rFonts w:ascii="Times New Roman" w:hAnsi="Times New Roman" w:cs="Times New Roman"/>
          <w:bCs/>
          <w:sz w:val="24"/>
          <w:szCs w:val="24"/>
        </w:rPr>
        <w:lastRenderedPageBreak/>
        <w:t>Geographic terms</w:t>
      </w:r>
      <w:r w:rsidRPr="006B48E5">
        <w:rPr>
          <w:rFonts w:ascii="Times New Roman" w:hAnsi="Times New Roman" w:cs="Times New Roman"/>
          <w:sz w:val="24"/>
          <w:szCs w:val="24"/>
        </w:rPr>
        <w:t>: "Nigeria" OR "West Africa"</w:t>
      </w:r>
    </w:p>
    <w:p w14:paraId="781E2867" w14:textId="77777777" w:rsidR="00243741" w:rsidRPr="006B48E5" w:rsidRDefault="00243741" w:rsidP="001418A2">
      <w:pPr>
        <w:numPr>
          <w:ilvl w:val="0"/>
          <w:numId w:val="13"/>
        </w:numPr>
        <w:spacing w:before="240" w:line="360" w:lineRule="auto"/>
        <w:jc w:val="both"/>
        <w:rPr>
          <w:rFonts w:ascii="Times New Roman" w:hAnsi="Times New Roman" w:cs="Times New Roman"/>
          <w:sz w:val="24"/>
          <w:szCs w:val="24"/>
        </w:rPr>
      </w:pPr>
      <w:r w:rsidRPr="006B48E5">
        <w:rPr>
          <w:rFonts w:ascii="Times New Roman" w:hAnsi="Times New Roman" w:cs="Times New Roman"/>
          <w:bCs/>
          <w:sz w:val="24"/>
          <w:szCs w:val="24"/>
        </w:rPr>
        <w:t>Epidemiological terms</w:t>
      </w:r>
      <w:r w:rsidRPr="006B48E5">
        <w:rPr>
          <w:rFonts w:ascii="Times New Roman" w:hAnsi="Times New Roman" w:cs="Times New Roman"/>
          <w:sz w:val="24"/>
          <w:szCs w:val="24"/>
        </w:rPr>
        <w:t>: "prevalence" OR "incidence" OR "determinants"</w:t>
      </w:r>
    </w:p>
    <w:p w14:paraId="3800EB55" w14:textId="77777777"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Selection criteria</w:t>
      </w:r>
    </w:p>
    <w:p w14:paraId="1650F5B9" w14:textId="77777777"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Inclusion criteria</w:t>
      </w:r>
    </w:p>
    <w:p w14:paraId="3AEF6584" w14:textId="77777777" w:rsidR="00354345" w:rsidRPr="006B48E5" w:rsidRDefault="00354345" w:rsidP="001418A2">
      <w:pPr>
        <w:pStyle w:val="ListParagraph"/>
        <w:numPr>
          <w:ilvl w:val="0"/>
          <w:numId w:val="14"/>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Original research studies</w:t>
      </w:r>
    </w:p>
    <w:p w14:paraId="0D165259" w14:textId="77777777" w:rsidR="00354345" w:rsidRPr="006B48E5" w:rsidRDefault="00354345" w:rsidP="001418A2">
      <w:pPr>
        <w:numPr>
          <w:ilvl w:val="0"/>
          <w:numId w:val="14"/>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Nigerian population samples</w:t>
      </w:r>
    </w:p>
    <w:p w14:paraId="2C61C832" w14:textId="77777777" w:rsidR="00354345" w:rsidRPr="006B48E5" w:rsidRDefault="00354345" w:rsidP="001418A2">
      <w:pPr>
        <w:numPr>
          <w:ilvl w:val="0"/>
          <w:numId w:val="14"/>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Clearly defined CKD diagnostic criteria (KDIGO or equivalent)</w:t>
      </w:r>
    </w:p>
    <w:p w14:paraId="3E49F1EB" w14:textId="77777777" w:rsidR="00354345" w:rsidRPr="006B48E5" w:rsidRDefault="00354345" w:rsidP="001418A2">
      <w:pPr>
        <w:numPr>
          <w:ilvl w:val="0"/>
          <w:numId w:val="14"/>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Reported prevalence data or risk factor associations</w:t>
      </w:r>
    </w:p>
    <w:p w14:paraId="35D29059" w14:textId="77777777" w:rsidR="00354345" w:rsidRPr="006B48E5" w:rsidRDefault="00354345" w:rsidP="001418A2">
      <w:pPr>
        <w:numPr>
          <w:ilvl w:val="0"/>
          <w:numId w:val="14"/>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Sample size ≥100 for population studies</w:t>
      </w:r>
    </w:p>
    <w:p w14:paraId="69F88736" w14:textId="77777777" w:rsidR="004E58D2"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 </w:t>
      </w:r>
      <w:r w:rsidR="004A5107" w:rsidRPr="006B48E5">
        <w:rPr>
          <w:rFonts w:ascii="Times New Roman" w:hAnsi="Times New Roman" w:cs="Times New Roman"/>
          <w:sz w:val="24"/>
          <w:szCs w:val="24"/>
        </w:rPr>
        <w:t xml:space="preserve">Exclusion criteria </w:t>
      </w:r>
    </w:p>
    <w:p w14:paraId="7E681D7F" w14:textId="77777777" w:rsidR="00354345" w:rsidRPr="006B48E5" w:rsidRDefault="00354345" w:rsidP="001418A2">
      <w:pPr>
        <w:pStyle w:val="ListParagraph"/>
        <w:numPr>
          <w:ilvl w:val="0"/>
          <w:numId w:val="15"/>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Case reports/series</w:t>
      </w:r>
    </w:p>
    <w:p w14:paraId="7B408D24" w14:textId="77777777" w:rsidR="00354345" w:rsidRPr="006B48E5" w:rsidRDefault="00354345" w:rsidP="001418A2">
      <w:pPr>
        <w:numPr>
          <w:ilvl w:val="0"/>
          <w:numId w:val="15"/>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Studies without laboratory confirmation</w:t>
      </w:r>
    </w:p>
    <w:p w14:paraId="76738F97" w14:textId="77777777" w:rsidR="00354345" w:rsidRPr="006B48E5" w:rsidRDefault="00354345" w:rsidP="001418A2">
      <w:pPr>
        <w:numPr>
          <w:ilvl w:val="0"/>
          <w:numId w:val="15"/>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Conference abstracts without full data</w:t>
      </w:r>
    </w:p>
    <w:p w14:paraId="4A589B40" w14:textId="77777777" w:rsidR="00354345" w:rsidRPr="006B48E5" w:rsidRDefault="00354345" w:rsidP="001418A2">
      <w:pPr>
        <w:numPr>
          <w:ilvl w:val="0"/>
          <w:numId w:val="15"/>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Duplicate publications</w:t>
      </w:r>
    </w:p>
    <w:p w14:paraId="4448C8C8" w14:textId="77777777" w:rsidR="0035434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bCs/>
          <w:sz w:val="24"/>
          <w:szCs w:val="24"/>
        </w:rPr>
        <w:t>Data Extraction and Quality Assessment</w:t>
      </w:r>
    </w:p>
    <w:p w14:paraId="374B7507" w14:textId="77777777" w:rsidR="0035434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Data extraction for this systematic review was independently conducted by two reviewers using a standardized data collection form. The form was designed to capture a comprehensive range of relevant study elements. Key information extracted included the study characteristics such as research design, geographical location, and the time period during which each study was conducted. In addition, demographic details of study participants were carefully recorded. These included age distributions, sex, and the specific regions within Nigeria where the studies were carried out. To ensure consistency and comparability across studies, special attention was given </w:t>
      </w:r>
      <w:r w:rsidRPr="006B48E5">
        <w:rPr>
          <w:rFonts w:ascii="Times New Roman" w:hAnsi="Times New Roman" w:cs="Times New Roman"/>
          <w:sz w:val="24"/>
          <w:szCs w:val="24"/>
        </w:rPr>
        <w:lastRenderedPageBreak/>
        <w:t>to the definitions and diagnostic criteria used for chronic kidney disease (CKD), including how the condition was staged or classified within each study.</w:t>
      </w:r>
    </w:p>
    <w:p w14:paraId="64D5553F" w14:textId="77777777" w:rsidR="0035434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Data on CKD prevalence were also extracted, covering both overall prevalence estimates and those stratified by subgroups such as age, sex, or location. Moreover, studies were assessed for reported risk factors associated with CKD. This included any statistically measured associations with behavioral, clinical, or socioeconomic variables. Health system indicators were not overlooked. Where reported, information was gathered regarding the availability and accessibility of CKD screening and treatment services, providing insight into the structural context in which CKD occurs and is managed in Nigeria. </w:t>
      </w:r>
    </w:p>
    <w:p w14:paraId="67344B91" w14:textId="77777777" w:rsidR="0035434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Quality Assessment </w:t>
      </w:r>
    </w:p>
    <w:p w14:paraId="5C43F947" w14:textId="77777777" w:rsidR="0035434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To assess the methodological rigor of included studies, the Joanna Briggs Institute (JBI) Critical Appraisal Checklist for Prevalence Studies was employed. This tool enabled a systematic evaluation of study quality, focusing on aspects such as sample size, sampling technique, measurement validity, and response rates. In cases where discrepancies arose between the two reviewers, these were resolved through consensus following a careful re-examination of the data.</w:t>
      </w:r>
    </w:p>
    <w:p w14:paraId="36BEFF72" w14:textId="77777777" w:rsidR="00B3483E" w:rsidRPr="006B48E5" w:rsidRDefault="00B3483E"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Data synthesis</w:t>
      </w:r>
    </w:p>
    <w:p w14:paraId="585A8C68" w14:textId="77777777" w:rsidR="002E44E8" w:rsidRPr="006B48E5" w:rsidRDefault="002E44E8"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This systematic review adopted a structured narrative synthesis that integrated both quantitative and qualitative findings to provide a comprehensive understanding of chronic kidney disease (CKD) in Nigeria. The approach enabled the analysis of national prevalence rates, exploration of determinants, and identification of key barriers to CKD management. </w:t>
      </w:r>
      <w:r w:rsidRPr="006B48E5">
        <w:rPr>
          <w:rFonts w:ascii="Times New Roman" w:hAnsi="Times New Roman" w:cs="Times New Roman"/>
          <w:bCs/>
          <w:sz w:val="24"/>
          <w:szCs w:val="24"/>
        </w:rPr>
        <w:t>Preliminary analysis</w:t>
      </w:r>
      <w:r w:rsidRPr="006B48E5">
        <w:rPr>
          <w:rFonts w:ascii="Times New Roman" w:hAnsi="Times New Roman" w:cs="Times New Roman"/>
          <w:sz w:val="24"/>
          <w:szCs w:val="24"/>
        </w:rPr>
        <w:t xml:space="preserve"> revealed a national CKD prevalence of </w:t>
      </w:r>
      <w:r w:rsidRPr="006B48E5">
        <w:rPr>
          <w:rFonts w:ascii="Times New Roman" w:hAnsi="Times New Roman" w:cs="Times New Roman"/>
          <w:bCs/>
          <w:sz w:val="24"/>
          <w:szCs w:val="24"/>
        </w:rPr>
        <w:t>15.8%</w:t>
      </w:r>
      <w:r w:rsidRPr="006B48E5">
        <w:rPr>
          <w:rFonts w:ascii="Times New Roman" w:hAnsi="Times New Roman" w:cs="Times New Roman"/>
          <w:sz w:val="24"/>
          <w:szCs w:val="24"/>
        </w:rPr>
        <w:t xml:space="preserve">, with higher rates observed in the </w:t>
      </w:r>
      <w:r w:rsidRPr="006B48E5">
        <w:rPr>
          <w:rFonts w:ascii="Times New Roman" w:hAnsi="Times New Roman" w:cs="Times New Roman"/>
          <w:bCs/>
          <w:sz w:val="24"/>
          <w:szCs w:val="24"/>
        </w:rPr>
        <w:t>Southern region (18.2%)</w:t>
      </w:r>
      <w:r w:rsidRPr="006B48E5">
        <w:rPr>
          <w:rFonts w:ascii="Times New Roman" w:hAnsi="Times New Roman" w:cs="Times New Roman"/>
          <w:sz w:val="24"/>
          <w:szCs w:val="24"/>
        </w:rPr>
        <w:t xml:space="preserve"> compared to the </w:t>
      </w:r>
      <w:r w:rsidRPr="006B48E5">
        <w:rPr>
          <w:rFonts w:ascii="Times New Roman" w:hAnsi="Times New Roman" w:cs="Times New Roman"/>
          <w:bCs/>
          <w:sz w:val="24"/>
          <w:szCs w:val="24"/>
        </w:rPr>
        <w:t>North (11.3%)</w:t>
      </w:r>
      <w:r w:rsidRPr="006B48E5">
        <w:rPr>
          <w:rFonts w:ascii="Times New Roman" w:hAnsi="Times New Roman" w:cs="Times New Roman"/>
          <w:sz w:val="24"/>
          <w:szCs w:val="24"/>
        </w:rPr>
        <w:t xml:space="preserve">. Urban areas showed a 1.5 times higher prevalence than rural settings, and older adults, especially those above 60, had the highest rates at 31.4%. Major biological risk factors included </w:t>
      </w:r>
      <w:r w:rsidRPr="006B48E5">
        <w:rPr>
          <w:rFonts w:ascii="Times New Roman" w:hAnsi="Times New Roman" w:cs="Times New Roman"/>
          <w:bCs/>
          <w:sz w:val="24"/>
          <w:szCs w:val="24"/>
        </w:rPr>
        <w:t>hypertension</w:t>
      </w:r>
      <w:r w:rsidRPr="006B48E5">
        <w:rPr>
          <w:rFonts w:ascii="Times New Roman" w:hAnsi="Times New Roman" w:cs="Times New Roman"/>
          <w:sz w:val="24"/>
          <w:szCs w:val="24"/>
        </w:rPr>
        <w:t xml:space="preserve">, </w:t>
      </w:r>
      <w:r w:rsidRPr="006B48E5">
        <w:rPr>
          <w:rFonts w:ascii="Times New Roman" w:hAnsi="Times New Roman" w:cs="Times New Roman"/>
          <w:bCs/>
          <w:sz w:val="24"/>
          <w:szCs w:val="24"/>
        </w:rPr>
        <w:t>diabetes</w:t>
      </w:r>
      <w:r w:rsidRPr="006B48E5">
        <w:rPr>
          <w:rFonts w:ascii="Times New Roman" w:hAnsi="Times New Roman" w:cs="Times New Roman"/>
          <w:sz w:val="24"/>
          <w:szCs w:val="24"/>
        </w:rPr>
        <w:t xml:space="preserve">, and </w:t>
      </w:r>
      <w:r w:rsidRPr="006B48E5">
        <w:rPr>
          <w:rFonts w:ascii="Times New Roman" w:hAnsi="Times New Roman" w:cs="Times New Roman"/>
          <w:bCs/>
          <w:sz w:val="24"/>
          <w:szCs w:val="24"/>
        </w:rPr>
        <w:t>APOL1 genetic variants</w:t>
      </w:r>
      <w:r w:rsidRPr="006B48E5">
        <w:rPr>
          <w:rFonts w:ascii="Times New Roman" w:hAnsi="Times New Roman" w:cs="Times New Roman"/>
          <w:sz w:val="24"/>
          <w:szCs w:val="24"/>
        </w:rPr>
        <w:t xml:space="preserve">, with respective odds ratios of 4.3, 3.1, and 6.8. Structural factors such as </w:t>
      </w:r>
      <w:r w:rsidRPr="006B48E5">
        <w:rPr>
          <w:rFonts w:ascii="Times New Roman" w:hAnsi="Times New Roman" w:cs="Times New Roman"/>
          <w:bCs/>
          <w:sz w:val="24"/>
          <w:szCs w:val="24"/>
        </w:rPr>
        <w:t>limited dialysis access</w:t>
      </w:r>
      <w:r w:rsidRPr="006B48E5">
        <w:rPr>
          <w:rFonts w:ascii="Times New Roman" w:hAnsi="Times New Roman" w:cs="Times New Roman"/>
          <w:sz w:val="24"/>
          <w:szCs w:val="24"/>
        </w:rPr>
        <w:t xml:space="preserve">, </w:t>
      </w:r>
      <w:r w:rsidRPr="006B48E5">
        <w:rPr>
          <w:rFonts w:ascii="Times New Roman" w:hAnsi="Times New Roman" w:cs="Times New Roman"/>
          <w:bCs/>
          <w:sz w:val="24"/>
          <w:szCs w:val="24"/>
        </w:rPr>
        <w:t>high treatment costs</w:t>
      </w:r>
      <w:r w:rsidRPr="006B48E5">
        <w:rPr>
          <w:rFonts w:ascii="Times New Roman" w:hAnsi="Times New Roman" w:cs="Times New Roman"/>
          <w:sz w:val="24"/>
          <w:szCs w:val="24"/>
        </w:rPr>
        <w:t xml:space="preserve">, and </w:t>
      </w:r>
      <w:r w:rsidRPr="006B48E5">
        <w:rPr>
          <w:rFonts w:ascii="Times New Roman" w:hAnsi="Times New Roman" w:cs="Times New Roman"/>
          <w:bCs/>
          <w:sz w:val="24"/>
          <w:szCs w:val="24"/>
        </w:rPr>
        <w:t>late diagnosis</w:t>
      </w:r>
      <w:r w:rsidRPr="006B48E5">
        <w:rPr>
          <w:rFonts w:ascii="Times New Roman" w:hAnsi="Times New Roman" w:cs="Times New Roman"/>
          <w:sz w:val="24"/>
          <w:szCs w:val="24"/>
        </w:rPr>
        <w:t xml:space="preserve"> (68% presenting at Stage 3 or higher) further contributed to the burden. In the </w:t>
      </w:r>
      <w:r w:rsidRPr="006B48E5">
        <w:rPr>
          <w:rFonts w:ascii="Times New Roman" w:hAnsi="Times New Roman" w:cs="Times New Roman"/>
          <w:bCs/>
          <w:sz w:val="24"/>
          <w:szCs w:val="24"/>
        </w:rPr>
        <w:t>contextual analysis</w:t>
      </w:r>
      <w:r w:rsidRPr="006B48E5">
        <w:rPr>
          <w:rFonts w:ascii="Times New Roman" w:hAnsi="Times New Roman" w:cs="Times New Roman"/>
          <w:sz w:val="24"/>
          <w:szCs w:val="24"/>
        </w:rPr>
        <w:t xml:space="preserve">, regional differences were linked to urbanization and better diagnostic capabilities in the South, where facilities for creatinine testing were more available. </w:t>
      </w:r>
      <w:r w:rsidRPr="006B48E5">
        <w:rPr>
          <w:rFonts w:ascii="Times New Roman" w:hAnsi="Times New Roman" w:cs="Times New Roman"/>
          <w:sz w:val="24"/>
          <w:szCs w:val="24"/>
        </w:rPr>
        <w:lastRenderedPageBreak/>
        <w:t xml:space="preserve">However, the dominance of private providers in dialysis (75% of centers) created significant </w:t>
      </w:r>
      <w:r w:rsidRPr="006B48E5">
        <w:rPr>
          <w:rFonts w:ascii="Times New Roman" w:hAnsi="Times New Roman" w:cs="Times New Roman"/>
          <w:bCs/>
          <w:sz w:val="24"/>
          <w:szCs w:val="24"/>
        </w:rPr>
        <w:t>financial barriers</w:t>
      </w:r>
      <w:r w:rsidRPr="006B48E5">
        <w:rPr>
          <w:rFonts w:ascii="Times New Roman" w:hAnsi="Times New Roman" w:cs="Times New Roman"/>
          <w:sz w:val="24"/>
          <w:szCs w:val="24"/>
        </w:rPr>
        <w:t>, especially given the lack of a national CKD registry and weak public-sector investment.</w:t>
      </w:r>
    </w:p>
    <w:p w14:paraId="24C96360" w14:textId="77777777" w:rsidR="002E44E8" w:rsidRPr="006B48E5" w:rsidRDefault="002E44E8"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Ethical consideration </w:t>
      </w:r>
    </w:p>
    <w:p w14:paraId="5CF61B70" w14:textId="77777777" w:rsidR="002E44E8" w:rsidRDefault="002E44E8"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Since this systematic review did not involve primary data collection relying instead on the synthesis of previously published studies it was exempt from institutional review board (IRB) approval. However, ethical considerations remained paramount in ensuring the integrity, transparency, and responsible use of existing research. All studies incorporated into this systematic review were required to have adhered to ethical research standards in their original conduct. </w:t>
      </w:r>
    </w:p>
    <w:p w14:paraId="68876F0D" w14:textId="77777777" w:rsidR="001418A2" w:rsidRDefault="001418A2" w:rsidP="001418A2">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60BB8BE0" wp14:editId="15F1F3BC">
                <wp:simplePos x="0" y="0"/>
                <wp:positionH relativeFrom="column">
                  <wp:posOffset>1073425</wp:posOffset>
                </wp:positionH>
                <wp:positionV relativeFrom="paragraph">
                  <wp:posOffset>715617</wp:posOffset>
                </wp:positionV>
                <wp:extent cx="1561327" cy="492760"/>
                <wp:effectExtent l="0" t="0" r="1270" b="2540"/>
                <wp:wrapNone/>
                <wp:docPr id="1" name="Text Box 1"/>
                <wp:cNvGraphicFramePr/>
                <a:graphic xmlns:a="http://schemas.openxmlformats.org/drawingml/2006/main">
                  <a:graphicData uri="http://schemas.microsoft.com/office/word/2010/wordprocessingShape">
                    <wps:wsp>
                      <wps:cNvSpPr txBox="1"/>
                      <wps:spPr>
                        <a:xfrm>
                          <a:off x="0" y="0"/>
                          <a:ext cx="1561327"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6562C" w14:textId="77777777" w:rsidR="001418A2" w:rsidRDefault="001418A2" w:rsidP="001418A2">
                            <w:r>
                              <w:t>Records identified from Databases (n=90)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BB8BE0" id="_x0000_t202" coordsize="21600,21600" o:spt="202" path="m,l,21600r21600,l21600,xe">
                <v:stroke joinstyle="miter"/>
                <v:path gradientshapeok="t" o:connecttype="rect"/>
              </v:shapetype>
              <v:shape id="Text Box 1" o:spid="_x0000_s1026" type="#_x0000_t202" style="position:absolute;margin-left:84.5pt;margin-top:56.35pt;width:122.9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" fillcolor="white [3201]" stroked="f" strokeweight=".5pt">
                <v:textbox>
                  <w:txbxContent>
                    <w:p w14:paraId="1ED6562C" w14:textId="77777777" w:rsidR="001418A2" w:rsidRDefault="001418A2" w:rsidP="001418A2">
                      <w:r>
                        <w:t>Records identified from Databases (n=90)</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E202139" wp14:editId="31A7952C">
                <wp:simplePos x="0" y="0"/>
                <wp:positionH relativeFrom="column">
                  <wp:posOffset>993775</wp:posOffset>
                </wp:positionH>
                <wp:positionV relativeFrom="paragraph">
                  <wp:posOffset>4929505</wp:posOffset>
                </wp:positionV>
                <wp:extent cx="1694180" cy="468630"/>
                <wp:effectExtent l="0" t="0" r="1270" b="7620"/>
                <wp:wrapNone/>
                <wp:docPr id="9" name="Text Box 9"/>
                <wp:cNvGraphicFramePr/>
                <a:graphic xmlns:a="http://schemas.openxmlformats.org/drawingml/2006/main">
                  <a:graphicData uri="http://schemas.microsoft.com/office/word/2010/wordprocessingShape">
                    <wps:wsp>
                      <wps:cNvSpPr txBox="1"/>
                      <wps:spPr>
                        <a:xfrm>
                          <a:off x="0" y="0"/>
                          <a:ext cx="1694180"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89456" w14:textId="77777777" w:rsidR="001418A2" w:rsidRDefault="001418A2" w:rsidP="001418A2">
                            <w:r>
                              <w:t>Total records included in this review (n=10)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02139" id="Text Box 9" o:spid="_x0000_s1027" type="#_x0000_t202" style="position:absolute;margin-left:78.25pt;margin-top:388.15pt;width:133.4pt;height:3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" fillcolor="white [3201]" stroked="f" strokeweight=".5pt">
                <v:textbox>
                  <w:txbxContent>
                    <w:p w14:paraId="6D889456" w14:textId="77777777" w:rsidR="001418A2" w:rsidRDefault="001418A2" w:rsidP="001418A2">
                      <w:r>
                        <w:t>Total records included in this review (n=10)</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512906E" wp14:editId="343B7E77">
                <wp:simplePos x="0" y="0"/>
                <wp:positionH relativeFrom="column">
                  <wp:posOffset>3501390</wp:posOffset>
                </wp:positionH>
                <wp:positionV relativeFrom="paragraph">
                  <wp:posOffset>3696970</wp:posOffset>
                </wp:positionV>
                <wp:extent cx="1693545" cy="897890"/>
                <wp:effectExtent l="0" t="0" r="1905" b="0"/>
                <wp:wrapNone/>
                <wp:docPr id="10" name="Text Box 10"/>
                <wp:cNvGraphicFramePr/>
                <a:graphic xmlns:a="http://schemas.openxmlformats.org/drawingml/2006/main">
                  <a:graphicData uri="http://schemas.microsoft.com/office/word/2010/wordprocessingShape">
                    <wps:wsp>
                      <wps:cNvSpPr txBox="1"/>
                      <wps:spPr>
                        <a:xfrm>
                          <a:off x="0" y="0"/>
                          <a:ext cx="1693545" cy="897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FC607" w14:textId="77777777" w:rsidR="001418A2" w:rsidRDefault="001418A2" w:rsidP="001418A2">
                            <w:r>
                              <w:t>Records excluded:</w:t>
                            </w:r>
                            <w:r>
                              <w:tab/>
                              <w:t xml:space="preserve">       Duplicate records (n=8)</w:t>
                            </w:r>
                            <w:r>
                              <w:tab/>
                              <w:t xml:space="preserve">         less focused on the objectives (n=5)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12906E" id="Text Box 10" o:spid="_x0000_s1028" type="#_x0000_t202" style="position:absolute;margin-left:275.7pt;margin-top:291.1pt;width:133.35pt;height:7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" fillcolor="white [3201]" stroked="f" strokeweight=".5pt">
                <v:textbox>
                  <w:txbxContent>
                    <w:p w14:paraId="0AFFC607" w14:textId="77777777" w:rsidR="001418A2" w:rsidRDefault="001418A2" w:rsidP="001418A2">
                      <w:r>
                        <w:t>Records excluded:</w:t>
                      </w:r>
                      <w:r>
                        <w:tab/>
                        <w:t xml:space="preserve">       Duplicate records (n=8)</w:t>
                      </w:r>
                      <w:r>
                        <w:tab/>
                        <w:t xml:space="preserve">         less focused on the objectives (n=5)</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96F5F0A" wp14:editId="709DEB3B">
                <wp:simplePos x="0" y="0"/>
                <wp:positionH relativeFrom="column">
                  <wp:posOffset>2893695</wp:posOffset>
                </wp:positionH>
                <wp:positionV relativeFrom="paragraph">
                  <wp:posOffset>2679065</wp:posOffset>
                </wp:positionV>
                <wp:extent cx="2686050" cy="667385"/>
                <wp:effectExtent l="0" t="0" r="0" b="0"/>
                <wp:wrapNone/>
                <wp:docPr id="6" name="Text Box 6"/>
                <wp:cNvGraphicFramePr/>
                <a:graphic xmlns:a="http://schemas.openxmlformats.org/drawingml/2006/main">
                  <a:graphicData uri="http://schemas.microsoft.com/office/word/2010/wordprocessingShape">
                    <wps:wsp>
                      <wps:cNvSpPr txBox="1"/>
                      <wps:spPr>
                        <a:xfrm>
                          <a:off x="0" y="0"/>
                          <a:ext cx="2686050" cy="667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37596" w14:textId="77777777" w:rsidR="001418A2" w:rsidRDefault="001418A2" w:rsidP="00141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F5F0A" id="Text Box 6" o:spid="_x0000_s1029" type="#_x0000_t202" style="position:absolute;margin-left:227.85pt;margin-top:210.95pt;width:211.5pt;height: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" fillcolor="white [3201]" stroked="f" strokeweight=".5pt">
                <v:textbox>
                  <w:txbxContent>
                    <w:p w14:paraId="2A537596" w14:textId="77777777" w:rsidR="001418A2" w:rsidRDefault="001418A2" w:rsidP="001418A2"/>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5562626" wp14:editId="0502796B">
                <wp:simplePos x="0" y="0"/>
                <wp:positionH relativeFrom="column">
                  <wp:posOffset>3504565</wp:posOffset>
                </wp:positionH>
                <wp:positionV relativeFrom="paragraph">
                  <wp:posOffset>2003425</wp:posOffset>
                </wp:positionV>
                <wp:extent cx="1609090" cy="388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9090" cy="388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16398" w14:textId="77777777" w:rsidR="001418A2" w:rsidRDefault="001418A2" w:rsidP="001418A2">
                            <w:r>
                              <w:t>Records excluded (n=17)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62626" id="Text Box 4" o:spid="_x0000_s1030" type="#_x0000_t202" style="position:absolute;margin-left:275.95pt;margin-top:157.75pt;width:126.7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" fillcolor="white [3201]" stroked="f" strokeweight=".5pt">
                <v:textbox>
                  <w:txbxContent>
                    <w:p w14:paraId="57916398" w14:textId="77777777" w:rsidR="001418A2" w:rsidRDefault="001418A2" w:rsidP="001418A2">
                      <w:r>
                        <w:t>Records excluded (n=17)</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AF8A9DB" wp14:editId="409901F0">
                <wp:simplePos x="0" y="0"/>
                <wp:positionH relativeFrom="column">
                  <wp:posOffset>3501390</wp:posOffset>
                </wp:positionH>
                <wp:positionV relativeFrom="paragraph">
                  <wp:posOffset>612140</wp:posOffset>
                </wp:positionV>
                <wp:extent cx="1693545" cy="865505"/>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1693545" cy="865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03ED5" w14:textId="77777777" w:rsidR="001418A2" w:rsidRDefault="001418A2" w:rsidP="001418A2">
                            <w:pPr>
                              <w:spacing w:line="240" w:lineRule="auto"/>
                            </w:pPr>
                            <w:r>
                              <w:t>Records removed before screening:               Duplicate (n=50)</w:t>
                            </w:r>
                            <w:r>
                              <w:tab/>
                            </w:r>
                            <w:r>
                              <w:tab/>
                              <w:t xml:space="preserve">                                   </w:t>
                            </w:r>
                          </w:p>
                          <w:p w14:paraId="280745FA" w14:textId="77777777" w:rsidR="001418A2" w:rsidRDefault="001418A2" w:rsidP="00141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8A9DB" id="Text Box 2" o:spid="_x0000_s1031" type="#_x0000_t202" style="position:absolute;margin-left:275.7pt;margin-top:48.2pt;width:133.35pt;height:6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" fillcolor="white [3201]" stroked="f" strokeweight=".5pt">
                <v:textbox>
                  <w:txbxContent>
                    <w:p w14:paraId="38D03ED5" w14:textId="77777777" w:rsidR="001418A2" w:rsidRDefault="001418A2" w:rsidP="001418A2">
                      <w:pPr>
                        <w:spacing w:line="240" w:lineRule="auto"/>
                      </w:pPr>
                      <w:r>
                        <w:t>Records removed before screening:               Duplicate (n=50)</w:t>
                      </w:r>
                      <w:r>
                        <w:tab/>
                      </w:r>
                      <w:r>
                        <w:tab/>
                        <w:t xml:space="preserve">                                   </w:t>
                      </w:r>
                    </w:p>
                    <w:p w14:paraId="280745FA" w14:textId="77777777" w:rsidR="001418A2" w:rsidRDefault="001418A2" w:rsidP="001418A2"/>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8EC23B0" wp14:editId="2621E610">
                <wp:simplePos x="0" y="0"/>
                <wp:positionH relativeFrom="column">
                  <wp:posOffset>1073426</wp:posOffset>
                </wp:positionH>
                <wp:positionV relativeFrom="paragraph">
                  <wp:posOffset>3578087</wp:posOffset>
                </wp:positionV>
                <wp:extent cx="1685290" cy="461176"/>
                <wp:effectExtent l="0" t="0" r="0" b="0"/>
                <wp:wrapNone/>
                <wp:docPr id="8" name="Text Box 8"/>
                <wp:cNvGraphicFramePr/>
                <a:graphic xmlns:a="http://schemas.openxmlformats.org/drawingml/2006/main">
                  <a:graphicData uri="http://schemas.microsoft.com/office/word/2010/wordprocessingShape">
                    <wps:wsp>
                      <wps:cNvSpPr txBox="1"/>
                      <wps:spPr>
                        <a:xfrm>
                          <a:off x="0" y="0"/>
                          <a:ext cx="1685290" cy="4611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DFF7F" w14:textId="77777777" w:rsidR="001418A2" w:rsidRDefault="001418A2" w:rsidP="001418A2">
                            <w:r>
                              <w:t>Records assessed for eligibility (n=23)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EC23B0" id="Text Box 8" o:spid="_x0000_s1032" type="#_x0000_t202" style="position:absolute;margin-left:84.5pt;margin-top:281.75pt;width:132.7pt;height:3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" fillcolor="white [3201]" stroked="f" strokeweight=".5pt">
                <v:textbox>
                  <w:txbxContent>
                    <w:p w14:paraId="359DFF7F" w14:textId="77777777" w:rsidR="001418A2" w:rsidRDefault="001418A2" w:rsidP="001418A2">
                      <w:r>
                        <w:t>Records assessed for eligibility (n=23)</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D83C674" wp14:editId="43615DC1">
                <wp:simplePos x="0" y="0"/>
                <wp:positionH relativeFrom="column">
                  <wp:posOffset>1073426</wp:posOffset>
                </wp:positionH>
                <wp:positionV relativeFrom="paragraph">
                  <wp:posOffset>2878372</wp:posOffset>
                </wp:positionV>
                <wp:extent cx="1685290" cy="31805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685290" cy="318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15B97" w14:textId="77777777" w:rsidR="001418A2" w:rsidRDefault="001418A2" w:rsidP="001418A2">
                            <w:r>
                              <w:t>Records retrieved (n=23)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3C674" id="Text Box 5" o:spid="_x0000_s1033" type="#_x0000_t202" style="position:absolute;margin-left:84.5pt;margin-top:226.65pt;width:132.7pt;height:25.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" fillcolor="white [3201]" stroked="f" strokeweight=".5pt">
                <v:textbox>
                  <w:txbxContent>
                    <w:p w14:paraId="30915B97" w14:textId="77777777" w:rsidR="001418A2" w:rsidRDefault="001418A2" w:rsidP="001418A2">
                      <w:r>
                        <w:t>Records retrieved (n=23)</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9569AA5" wp14:editId="5A776423">
                <wp:simplePos x="0" y="0"/>
                <wp:positionH relativeFrom="column">
                  <wp:posOffset>1073426</wp:posOffset>
                </wp:positionH>
                <wp:positionV relativeFrom="paragraph">
                  <wp:posOffset>1948070</wp:posOffset>
                </wp:positionV>
                <wp:extent cx="1685677" cy="444941"/>
                <wp:effectExtent l="0" t="0" r="0" b="0"/>
                <wp:wrapNone/>
                <wp:docPr id="3" name="Text Box 3"/>
                <wp:cNvGraphicFramePr/>
                <a:graphic xmlns:a="http://schemas.openxmlformats.org/drawingml/2006/main">
                  <a:graphicData uri="http://schemas.microsoft.com/office/word/2010/wordprocessingShape">
                    <wps:wsp>
                      <wps:cNvSpPr txBox="1"/>
                      <wps:spPr>
                        <a:xfrm>
                          <a:off x="0" y="0"/>
                          <a:ext cx="1685677" cy="44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55E8" w14:textId="77777777" w:rsidR="001418A2" w:rsidRDefault="001418A2" w:rsidP="001418A2">
                            <w:r>
                              <w:t>Records screened (n=40)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569AA5" id="Text Box 3" o:spid="_x0000_s1034" type="#_x0000_t202" style="position:absolute;margin-left:84.5pt;margin-top:153.4pt;width:132.7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" fillcolor="white [3201]" stroked="f" strokeweight=".5pt">
                <v:textbox>
                  <w:txbxContent>
                    <w:p w14:paraId="0E1255E8" w14:textId="77777777" w:rsidR="001418A2" w:rsidRDefault="001418A2" w:rsidP="001418A2">
                      <w:r>
                        <w:t>Records screened (n=40)</w:t>
                      </w:r>
                    </w:p>
                  </w:txbxContent>
                </v:textbox>
              </v:shape>
            </w:pict>
          </mc:Fallback>
        </mc:AlternateContent>
      </w:r>
      <w:r w:rsidRPr="00304231">
        <w:rPr>
          <w:rFonts w:ascii="Times New Roman" w:hAnsi="Times New Roman" w:cs="Times New Roman"/>
          <w:noProof/>
          <w:sz w:val="24"/>
          <w:szCs w:val="24"/>
        </w:rPr>
        <w:drawing>
          <wp:inline distT="0" distB="0" distL="0" distR="0" wp14:anchorId="31497566" wp14:editId="6A2985FF">
            <wp:extent cx="5943600" cy="6459104"/>
            <wp:effectExtent l="0" t="0" r="0" b="0"/>
            <wp:docPr id="709201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01375" name=""/>
                    <pic:cNvPicPr/>
                  </pic:nvPicPr>
                  <pic:blipFill>
                    <a:blip r:embed="rId8"/>
                    <a:stretch>
                      <a:fillRect/>
                    </a:stretch>
                  </pic:blipFill>
                  <pic:spPr>
                    <a:xfrm>
                      <a:off x="0" y="0"/>
                      <a:ext cx="5943600" cy="6459104"/>
                    </a:xfrm>
                    <a:prstGeom prst="rect">
                      <a:avLst/>
                    </a:prstGeom>
                    <a:noFill/>
                    <a:ln>
                      <a:noFill/>
                    </a:ln>
                  </pic:spPr>
                </pic:pic>
              </a:graphicData>
            </a:graphic>
          </wp:inline>
        </w:drawing>
      </w:r>
    </w:p>
    <w:p w14:paraId="31586A1C" w14:textId="6FD5B2F5" w:rsidR="004329F6" w:rsidRPr="00241F34" w:rsidRDefault="004329F6" w:rsidP="001418A2">
      <w:pPr>
        <w:rPr>
          <w:b/>
          <w:bCs/>
        </w:rPr>
      </w:pPr>
      <w:r w:rsidRPr="00241F34">
        <w:rPr>
          <w:b/>
          <w:bCs/>
        </w:rPr>
        <w:t>Fig 1-</w:t>
      </w:r>
      <w:r w:rsidR="001B01D9" w:rsidRPr="00241F34">
        <w:rPr>
          <w:b/>
          <w:bCs/>
        </w:rPr>
        <w:t xml:space="preserve"> Identification of new studies via databases and registers </w:t>
      </w:r>
    </w:p>
    <w:p w14:paraId="2EBC3DFC" w14:textId="77777777" w:rsidR="006D566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 </w:t>
      </w:r>
      <w:r w:rsidR="006D5665" w:rsidRPr="006B48E5">
        <w:rPr>
          <w:rFonts w:ascii="Times New Roman" w:hAnsi="Times New Roman" w:cs="Times New Roman"/>
          <w:sz w:val="24"/>
          <w:szCs w:val="24"/>
        </w:rPr>
        <w:t xml:space="preserve">DISCUSSION </w:t>
      </w:r>
    </w:p>
    <w:p w14:paraId="06A2B47B" w14:textId="77777777"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To examine the current prevalence of chronic kidney disease in Nigeria</w:t>
      </w:r>
    </w:p>
    <w:p w14:paraId="2AF2948C"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The </w:t>
      </w:r>
      <w:r w:rsidRPr="00B737A0">
        <w:rPr>
          <w:rFonts w:ascii="Times New Roman" w:hAnsi="Times New Roman" w:cs="Times New Roman"/>
          <w:bCs/>
          <w:sz w:val="24"/>
          <w:szCs w:val="24"/>
        </w:rPr>
        <w:t>prevalence of chronic kidney disease (CKD)</w:t>
      </w:r>
      <w:r w:rsidRPr="00B737A0">
        <w:rPr>
          <w:rFonts w:ascii="Times New Roman" w:hAnsi="Times New Roman" w:cs="Times New Roman"/>
          <w:sz w:val="24"/>
          <w:szCs w:val="24"/>
        </w:rPr>
        <w:t xml:space="preserve"> is increasing globally, with developing countries experiencing a more rapid rise. This difference between developed and developing </w:t>
      </w:r>
      <w:r w:rsidRPr="00B737A0">
        <w:rPr>
          <w:rFonts w:ascii="Times New Roman" w:hAnsi="Times New Roman" w:cs="Times New Roman"/>
          <w:sz w:val="24"/>
          <w:szCs w:val="24"/>
        </w:rPr>
        <w:lastRenderedPageBreak/>
        <w:t xml:space="preserve">nations is largely attributed to a shift in disease burden. In developed countries, CKD is increasingly linked to non-communicable diseases (NCDs), while developing nations face a </w:t>
      </w:r>
      <w:r w:rsidRPr="00B737A0">
        <w:rPr>
          <w:rFonts w:ascii="Times New Roman" w:hAnsi="Times New Roman" w:cs="Times New Roman"/>
          <w:bCs/>
          <w:sz w:val="24"/>
          <w:szCs w:val="24"/>
        </w:rPr>
        <w:t>double burden</w:t>
      </w:r>
      <w:r w:rsidRPr="00B737A0">
        <w:rPr>
          <w:rFonts w:ascii="Times New Roman" w:hAnsi="Times New Roman" w:cs="Times New Roman"/>
          <w:sz w:val="24"/>
          <w:szCs w:val="24"/>
        </w:rPr>
        <w:t xml:space="preserve"> of both communicable and non-communicable diseases (Liyanage et al., 2022). Global attention to CKD is driven by five key factors: its rapidly increasing prevalence, the high cost of treatment, recent evidence suggesting that overt disease represents only the visible portion of a larger, undiagnosed burden, its significant role in increasing cardiovascular disease risk, and the availability of effective measures to delay its progression (Liyanage et al., 2022).</w:t>
      </w:r>
    </w:p>
    <w:p w14:paraId="37398BBD"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In Nigeria, CKD imposes a </w:t>
      </w:r>
      <w:r w:rsidRPr="00B737A0">
        <w:rPr>
          <w:rFonts w:ascii="Times New Roman" w:hAnsi="Times New Roman" w:cs="Times New Roman"/>
          <w:bCs/>
          <w:sz w:val="24"/>
          <w:szCs w:val="24"/>
        </w:rPr>
        <w:t>substantial financial burden</w:t>
      </w:r>
      <w:r w:rsidRPr="00B737A0">
        <w:rPr>
          <w:rFonts w:ascii="Times New Roman" w:hAnsi="Times New Roman" w:cs="Times New Roman"/>
          <w:sz w:val="24"/>
          <w:szCs w:val="24"/>
        </w:rPr>
        <w:t xml:space="preserve"> on affected individuals and their families. To address the growing frequency of CKD, accurate data on its prevalence are essential, which can best be obtained through </w:t>
      </w:r>
      <w:r w:rsidRPr="00B737A0">
        <w:rPr>
          <w:rFonts w:ascii="Times New Roman" w:hAnsi="Times New Roman" w:cs="Times New Roman"/>
          <w:bCs/>
          <w:sz w:val="24"/>
          <w:szCs w:val="24"/>
        </w:rPr>
        <w:t>population-based epidemiological studies</w:t>
      </w:r>
      <w:r w:rsidRPr="00B737A0">
        <w:rPr>
          <w:rFonts w:ascii="Times New Roman" w:hAnsi="Times New Roman" w:cs="Times New Roman"/>
          <w:sz w:val="24"/>
          <w:szCs w:val="24"/>
        </w:rPr>
        <w:t xml:space="preserve">. However, the majority of existing studies on CKD in Nigeria remain </w:t>
      </w:r>
      <w:r w:rsidRPr="00B737A0">
        <w:rPr>
          <w:rFonts w:ascii="Times New Roman" w:hAnsi="Times New Roman" w:cs="Times New Roman"/>
          <w:bCs/>
          <w:sz w:val="24"/>
          <w:szCs w:val="24"/>
        </w:rPr>
        <w:t>hospital-based</w:t>
      </w:r>
      <w:r w:rsidRPr="00B737A0">
        <w:rPr>
          <w:rFonts w:ascii="Times New Roman" w:hAnsi="Times New Roman" w:cs="Times New Roman"/>
          <w:sz w:val="24"/>
          <w:szCs w:val="24"/>
        </w:rPr>
        <w:t xml:space="preserve"> (</w:t>
      </w:r>
      <w:proofErr w:type="spellStart"/>
      <w:r w:rsidRPr="00B737A0">
        <w:rPr>
          <w:rFonts w:ascii="Times New Roman" w:hAnsi="Times New Roman" w:cs="Times New Roman"/>
          <w:sz w:val="24"/>
          <w:szCs w:val="24"/>
        </w:rPr>
        <w:t>Okwuonu</w:t>
      </w:r>
      <w:proofErr w:type="spellEnd"/>
      <w:r w:rsidRPr="00B737A0">
        <w:rPr>
          <w:rFonts w:ascii="Times New Roman" w:hAnsi="Times New Roman" w:cs="Times New Roman"/>
          <w:sz w:val="24"/>
          <w:szCs w:val="24"/>
        </w:rPr>
        <w:t xml:space="preserve"> et al., 2017).</w:t>
      </w:r>
      <w:r>
        <w:rPr>
          <w:rFonts w:ascii="Times New Roman" w:hAnsi="Times New Roman" w:cs="Times New Roman"/>
          <w:sz w:val="24"/>
          <w:szCs w:val="24"/>
        </w:rPr>
        <w:t xml:space="preserve"> </w:t>
      </w:r>
      <w:r w:rsidRPr="00B737A0">
        <w:rPr>
          <w:rFonts w:ascii="Times New Roman" w:hAnsi="Times New Roman" w:cs="Times New Roman"/>
          <w:sz w:val="24"/>
          <w:szCs w:val="24"/>
        </w:rPr>
        <w:t xml:space="preserve">In Nigeria, CKD prevalence varies across studies, reflecting differences in methodology, study population, and geographical region. </w:t>
      </w:r>
      <w:proofErr w:type="gramStart"/>
      <w:r w:rsidRPr="00B737A0">
        <w:rPr>
          <w:rFonts w:ascii="Times New Roman" w:hAnsi="Times New Roman" w:cs="Times New Roman"/>
          <w:sz w:val="24"/>
          <w:szCs w:val="24"/>
        </w:rPr>
        <w:t xml:space="preserve">Reported prevalence rates among adults range between </w:t>
      </w:r>
      <w:r w:rsidRPr="00B737A0">
        <w:rPr>
          <w:rFonts w:ascii="Times New Roman" w:hAnsi="Times New Roman" w:cs="Times New Roman"/>
          <w:bCs/>
          <w:sz w:val="24"/>
          <w:szCs w:val="24"/>
        </w:rPr>
        <w:t>10% and 19%</w:t>
      </w:r>
      <w:r w:rsidRPr="00B737A0">
        <w:rPr>
          <w:rFonts w:ascii="Times New Roman" w:hAnsi="Times New Roman" w:cs="Times New Roman"/>
          <w:sz w:val="24"/>
          <w:szCs w:val="24"/>
        </w:rPr>
        <w:t>.</w:t>
      </w:r>
      <w:proofErr w:type="gramEnd"/>
      <w:r w:rsidRPr="00B737A0">
        <w:rPr>
          <w:rFonts w:ascii="Times New Roman" w:hAnsi="Times New Roman" w:cs="Times New Roman"/>
          <w:sz w:val="24"/>
          <w:szCs w:val="24"/>
        </w:rPr>
        <w:t xml:space="preserve"> A systematic review by </w:t>
      </w:r>
      <w:proofErr w:type="spellStart"/>
      <w:r w:rsidRPr="00B737A0">
        <w:rPr>
          <w:rFonts w:ascii="Times New Roman" w:hAnsi="Times New Roman" w:cs="Times New Roman"/>
          <w:sz w:val="24"/>
          <w:szCs w:val="24"/>
        </w:rPr>
        <w:t>Chukwuonye</w:t>
      </w:r>
      <w:proofErr w:type="spellEnd"/>
      <w:r w:rsidRPr="00B737A0">
        <w:rPr>
          <w:rFonts w:ascii="Times New Roman" w:hAnsi="Times New Roman" w:cs="Times New Roman"/>
          <w:sz w:val="24"/>
          <w:szCs w:val="24"/>
        </w:rPr>
        <w:t xml:space="preserve"> et al. (2018) reported CKD prevalence in the general adult population as </w:t>
      </w:r>
      <w:r w:rsidRPr="00B737A0">
        <w:rPr>
          <w:rFonts w:ascii="Times New Roman" w:hAnsi="Times New Roman" w:cs="Times New Roman"/>
          <w:bCs/>
          <w:sz w:val="24"/>
          <w:szCs w:val="24"/>
        </w:rPr>
        <w:t>ranging from 10.1% to 13.9%</w:t>
      </w:r>
      <w:r w:rsidRPr="00B737A0">
        <w:rPr>
          <w:rFonts w:ascii="Times New Roman" w:hAnsi="Times New Roman" w:cs="Times New Roman"/>
          <w:sz w:val="24"/>
          <w:szCs w:val="24"/>
        </w:rPr>
        <w:t xml:space="preserve">, depending on the diagnostic criteria used. Regional studies support these findings, indicating a </w:t>
      </w:r>
      <w:r w:rsidRPr="00B737A0">
        <w:rPr>
          <w:rFonts w:ascii="Times New Roman" w:hAnsi="Times New Roman" w:cs="Times New Roman"/>
          <w:bCs/>
          <w:sz w:val="24"/>
          <w:szCs w:val="24"/>
        </w:rPr>
        <w:t>high burden</w:t>
      </w:r>
      <w:r w:rsidRPr="00B737A0">
        <w:rPr>
          <w:rFonts w:ascii="Times New Roman" w:hAnsi="Times New Roman" w:cs="Times New Roman"/>
          <w:sz w:val="24"/>
          <w:szCs w:val="24"/>
        </w:rPr>
        <w:t xml:space="preserve"> in both rural and urban settings. For instance, </w:t>
      </w:r>
      <w:proofErr w:type="spellStart"/>
      <w:r w:rsidRPr="00B737A0">
        <w:rPr>
          <w:rFonts w:ascii="Times New Roman" w:hAnsi="Times New Roman" w:cs="Times New Roman"/>
          <w:sz w:val="24"/>
          <w:szCs w:val="24"/>
        </w:rPr>
        <w:t>Okwuonu</w:t>
      </w:r>
      <w:proofErr w:type="spellEnd"/>
      <w:r w:rsidRPr="00B737A0">
        <w:rPr>
          <w:rFonts w:ascii="Times New Roman" w:hAnsi="Times New Roman" w:cs="Times New Roman"/>
          <w:sz w:val="24"/>
          <w:szCs w:val="24"/>
        </w:rPr>
        <w:t xml:space="preserve"> et al. (2017) reported a CKD prevalence of </w:t>
      </w:r>
      <w:r w:rsidRPr="00B737A0">
        <w:rPr>
          <w:rFonts w:ascii="Times New Roman" w:hAnsi="Times New Roman" w:cs="Times New Roman"/>
          <w:bCs/>
          <w:sz w:val="24"/>
          <w:szCs w:val="24"/>
        </w:rPr>
        <w:t>13.1%</w:t>
      </w:r>
      <w:r w:rsidRPr="00B737A0">
        <w:rPr>
          <w:rFonts w:ascii="Times New Roman" w:hAnsi="Times New Roman" w:cs="Times New Roman"/>
          <w:sz w:val="24"/>
          <w:szCs w:val="24"/>
        </w:rPr>
        <w:t xml:space="preserve"> in a semi-urban community in South-East Nigeria, highlighting limited healthcare access and low awareness of CKD risk factors. Similarly, a hospital-based study by </w:t>
      </w:r>
      <w:proofErr w:type="spellStart"/>
      <w:r w:rsidRPr="00B737A0">
        <w:rPr>
          <w:rFonts w:ascii="Times New Roman" w:hAnsi="Times New Roman" w:cs="Times New Roman"/>
          <w:sz w:val="24"/>
          <w:szCs w:val="24"/>
        </w:rPr>
        <w:t>Alebiosu</w:t>
      </w:r>
      <w:proofErr w:type="spellEnd"/>
      <w:r w:rsidRPr="00B737A0">
        <w:rPr>
          <w:rFonts w:ascii="Times New Roman" w:hAnsi="Times New Roman" w:cs="Times New Roman"/>
          <w:sz w:val="24"/>
          <w:szCs w:val="24"/>
        </w:rPr>
        <w:t xml:space="preserve"> et al. (2016) at Olabisi Onabanjo University Teaching Hospital, Sagamu, South-West Nigeria, reported a prevalence of </w:t>
      </w:r>
      <w:r w:rsidRPr="00B737A0">
        <w:rPr>
          <w:rFonts w:ascii="Times New Roman" w:hAnsi="Times New Roman" w:cs="Times New Roman"/>
          <w:bCs/>
          <w:sz w:val="24"/>
          <w:szCs w:val="24"/>
        </w:rPr>
        <w:t>11.4%</w:t>
      </w:r>
      <w:r w:rsidRPr="00B737A0">
        <w:rPr>
          <w:rFonts w:ascii="Times New Roman" w:hAnsi="Times New Roman" w:cs="Times New Roman"/>
          <w:sz w:val="24"/>
          <w:szCs w:val="24"/>
        </w:rPr>
        <w:t>.</w:t>
      </w:r>
      <w:r>
        <w:rPr>
          <w:rFonts w:ascii="Times New Roman" w:hAnsi="Times New Roman" w:cs="Times New Roman"/>
          <w:sz w:val="24"/>
          <w:szCs w:val="24"/>
        </w:rPr>
        <w:t xml:space="preserve"> </w:t>
      </w:r>
      <w:r w:rsidRPr="00B737A0">
        <w:rPr>
          <w:rFonts w:ascii="Times New Roman" w:hAnsi="Times New Roman" w:cs="Times New Roman"/>
          <w:sz w:val="24"/>
          <w:szCs w:val="24"/>
        </w:rPr>
        <w:t xml:space="preserve">Urban areas tend to show </w:t>
      </w:r>
      <w:r w:rsidRPr="00B737A0">
        <w:rPr>
          <w:rFonts w:ascii="Times New Roman" w:hAnsi="Times New Roman" w:cs="Times New Roman"/>
          <w:bCs/>
          <w:sz w:val="24"/>
          <w:szCs w:val="24"/>
        </w:rPr>
        <w:t>higher CKD prevalence</w:t>
      </w:r>
      <w:r w:rsidRPr="00B737A0">
        <w:rPr>
          <w:rFonts w:ascii="Times New Roman" w:hAnsi="Times New Roman" w:cs="Times New Roman"/>
          <w:sz w:val="24"/>
          <w:szCs w:val="24"/>
        </w:rPr>
        <w:t xml:space="preserve"> than rural areas, likely due to urban lifestyle factors such as poor diet, physical inactivity, and higher rates of hypertension and diabetes. For example, a study conducted in Ile-Ife, South-West Nig</w:t>
      </w:r>
      <w:r>
        <w:rPr>
          <w:rFonts w:ascii="Times New Roman" w:hAnsi="Times New Roman" w:cs="Times New Roman"/>
          <w:sz w:val="24"/>
          <w:szCs w:val="24"/>
        </w:rPr>
        <w:t xml:space="preserve">eria, by </w:t>
      </w:r>
      <w:proofErr w:type="spellStart"/>
      <w:r>
        <w:rPr>
          <w:rFonts w:ascii="Times New Roman" w:hAnsi="Times New Roman" w:cs="Times New Roman"/>
          <w:sz w:val="24"/>
          <w:szCs w:val="24"/>
        </w:rPr>
        <w:t>Arogundade</w:t>
      </w:r>
      <w:proofErr w:type="spellEnd"/>
      <w:r>
        <w:rPr>
          <w:rFonts w:ascii="Times New Roman" w:hAnsi="Times New Roman" w:cs="Times New Roman"/>
          <w:sz w:val="24"/>
          <w:szCs w:val="24"/>
        </w:rPr>
        <w:t xml:space="preserve"> et al. (2021</w:t>
      </w:r>
      <w:r w:rsidRPr="00B737A0">
        <w:rPr>
          <w:rFonts w:ascii="Times New Roman" w:hAnsi="Times New Roman" w:cs="Times New Roman"/>
          <w:sz w:val="24"/>
          <w:szCs w:val="24"/>
        </w:rPr>
        <w:t xml:space="preserve">) found a prevalence of </w:t>
      </w:r>
      <w:r w:rsidRPr="00B737A0">
        <w:rPr>
          <w:rFonts w:ascii="Times New Roman" w:hAnsi="Times New Roman" w:cs="Times New Roman"/>
          <w:bCs/>
          <w:sz w:val="24"/>
          <w:szCs w:val="24"/>
        </w:rPr>
        <w:t>17.6%</w:t>
      </w:r>
      <w:r w:rsidRPr="00B737A0">
        <w:rPr>
          <w:rFonts w:ascii="Times New Roman" w:hAnsi="Times New Roman" w:cs="Times New Roman"/>
          <w:sz w:val="24"/>
          <w:szCs w:val="24"/>
        </w:rPr>
        <w:t xml:space="preserve"> in urban dwellers compared to </w:t>
      </w:r>
      <w:r w:rsidRPr="00B737A0">
        <w:rPr>
          <w:rFonts w:ascii="Times New Roman" w:hAnsi="Times New Roman" w:cs="Times New Roman"/>
          <w:bCs/>
          <w:sz w:val="24"/>
          <w:szCs w:val="24"/>
        </w:rPr>
        <w:t>12.3%</w:t>
      </w:r>
      <w:r w:rsidRPr="00B737A0">
        <w:rPr>
          <w:rFonts w:ascii="Times New Roman" w:hAnsi="Times New Roman" w:cs="Times New Roman"/>
          <w:sz w:val="24"/>
          <w:szCs w:val="24"/>
        </w:rPr>
        <w:t xml:space="preserve"> in rural areas.</w:t>
      </w:r>
    </w:p>
    <w:p w14:paraId="35B29313" w14:textId="77777777" w:rsidR="00B737A0" w:rsidRPr="00B737A0" w:rsidRDefault="00B737A0" w:rsidP="00B737A0">
      <w:pPr>
        <w:spacing w:before="240" w:line="360" w:lineRule="auto"/>
        <w:jc w:val="both"/>
        <w:rPr>
          <w:rFonts w:ascii="Times New Roman" w:hAnsi="Times New Roman" w:cs="Times New Roman"/>
          <w:sz w:val="24"/>
          <w:szCs w:val="24"/>
        </w:rPr>
      </w:pPr>
    </w:p>
    <w:p w14:paraId="1EC10956" w14:textId="77777777" w:rsid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Globally, more than 10 million cases of CKD were reported in countries such as Bangladesh, Brazil, Indonesia, Japan, Mexico, Nigeria, Pakistan, Russia, the USA, and Vietnam in 2017. According to the Global Burden of Disease (GBD) study, 79 out of 195 countries each recorded </w:t>
      </w:r>
      <w:r w:rsidRPr="00B737A0">
        <w:rPr>
          <w:rFonts w:ascii="Times New Roman" w:hAnsi="Times New Roman" w:cs="Times New Roman"/>
          <w:sz w:val="24"/>
          <w:szCs w:val="24"/>
        </w:rPr>
        <w:lastRenderedPageBreak/>
        <w:t>over 1 million prevalent CKD cases in that year. The estimated global CKD prevalence in 2017 was 9.1% (95% UI: 8.5–9.8), with stage 1–2 CKD accounting for 5.0%, stage 3 for 3.9%, stage 4 for 0.16%, stage 5 for 0.07%, dialysis for 0.041%, and kidney transplantation for 0.011% (</w:t>
      </w:r>
      <w:proofErr w:type="spellStart"/>
      <w:r w:rsidRPr="00B737A0">
        <w:rPr>
          <w:rFonts w:ascii="Times New Roman" w:hAnsi="Times New Roman" w:cs="Times New Roman"/>
          <w:sz w:val="24"/>
          <w:szCs w:val="24"/>
        </w:rPr>
        <w:t>Chukwuonye</w:t>
      </w:r>
      <w:proofErr w:type="spellEnd"/>
      <w:r w:rsidRPr="00B737A0">
        <w:rPr>
          <w:rFonts w:ascii="Times New Roman" w:hAnsi="Times New Roman" w:cs="Times New Roman"/>
          <w:sz w:val="24"/>
          <w:szCs w:val="24"/>
        </w:rPr>
        <w:t xml:space="preserve"> et al., 2018). CKD was associated with approximately 1.2 million (95% UI: 1.2–1.3) deaths globally in 2017.</w:t>
      </w:r>
    </w:p>
    <w:p w14:paraId="6E8FDC04"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Multiple factors contribute to CKD prevalence in Nigeria. Hypertension accounts for approximately </w:t>
      </w:r>
      <w:r w:rsidRPr="00B737A0">
        <w:rPr>
          <w:rFonts w:ascii="Times New Roman" w:hAnsi="Times New Roman" w:cs="Times New Roman"/>
          <w:bCs/>
          <w:sz w:val="24"/>
          <w:szCs w:val="24"/>
        </w:rPr>
        <w:t>60%</w:t>
      </w:r>
      <w:r w:rsidRPr="00B737A0">
        <w:rPr>
          <w:rFonts w:ascii="Times New Roman" w:hAnsi="Times New Roman" w:cs="Times New Roman"/>
          <w:sz w:val="24"/>
          <w:szCs w:val="24"/>
        </w:rPr>
        <w:t xml:space="preserve"> of CKD cases (</w:t>
      </w:r>
      <w:proofErr w:type="spellStart"/>
      <w:r w:rsidRPr="00B737A0">
        <w:rPr>
          <w:rFonts w:ascii="Times New Roman" w:hAnsi="Times New Roman" w:cs="Times New Roman"/>
          <w:sz w:val="24"/>
          <w:szCs w:val="24"/>
        </w:rPr>
        <w:t>Okwuonu</w:t>
      </w:r>
      <w:proofErr w:type="spellEnd"/>
      <w:r w:rsidRPr="00B737A0">
        <w:rPr>
          <w:rFonts w:ascii="Times New Roman" w:hAnsi="Times New Roman" w:cs="Times New Roman"/>
          <w:sz w:val="24"/>
          <w:szCs w:val="24"/>
        </w:rPr>
        <w:t xml:space="preserve"> et al., 2017), with a national adult hypertension prevalence of about </w:t>
      </w:r>
      <w:r w:rsidRPr="00B737A0">
        <w:rPr>
          <w:rFonts w:ascii="Times New Roman" w:hAnsi="Times New Roman" w:cs="Times New Roman"/>
          <w:bCs/>
          <w:sz w:val="24"/>
          <w:szCs w:val="24"/>
        </w:rPr>
        <w:t>30%</w:t>
      </w:r>
      <w:r w:rsidRPr="00B737A0">
        <w:rPr>
          <w:rFonts w:ascii="Times New Roman" w:hAnsi="Times New Roman" w:cs="Times New Roman"/>
          <w:sz w:val="24"/>
          <w:szCs w:val="24"/>
        </w:rPr>
        <w:t xml:space="preserve">. This is driven by poor dietary habits, sedentary lifestyles, and genetic susceptibility. Diabetes mellitus, responsible for an estimated </w:t>
      </w:r>
      <w:r w:rsidRPr="00B737A0">
        <w:rPr>
          <w:rFonts w:ascii="Times New Roman" w:hAnsi="Times New Roman" w:cs="Times New Roman"/>
          <w:bCs/>
          <w:sz w:val="24"/>
          <w:szCs w:val="24"/>
        </w:rPr>
        <w:t>15%</w:t>
      </w:r>
      <w:r w:rsidRPr="00B737A0">
        <w:rPr>
          <w:rFonts w:ascii="Times New Roman" w:hAnsi="Times New Roman" w:cs="Times New Roman"/>
          <w:sz w:val="24"/>
          <w:szCs w:val="24"/>
        </w:rPr>
        <w:t xml:space="preserve"> of CKD cases, is also on the rise, with a current prevalence of </w:t>
      </w:r>
      <w:r w:rsidRPr="00B737A0">
        <w:rPr>
          <w:rFonts w:ascii="Times New Roman" w:hAnsi="Times New Roman" w:cs="Times New Roman"/>
          <w:bCs/>
          <w:sz w:val="24"/>
          <w:szCs w:val="24"/>
        </w:rPr>
        <w:t>5% to 8%</w:t>
      </w:r>
      <w:r w:rsidRPr="00B737A0">
        <w:rPr>
          <w:rFonts w:ascii="Times New Roman" w:hAnsi="Times New Roman" w:cs="Times New Roman"/>
          <w:sz w:val="24"/>
          <w:szCs w:val="24"/>
        </w:rPr>
        <w:t xml:space="preserve"> amon</w:t>
      </w:r>
      <w:r>
        <w:rPr>
          <w:rFonts w:ascii="Times New Roman" w:hAnsi="Times New Roman" w:cs="Times New Roman"/>
          <w:sz w:val="24"/>
          <w:szCs w:val="24"/>
        </w:rPr>
        <w:t>g adults (</w:t>
      </w:r>
      <w:proofErr w:type="spellStart"/>
      <w:r>
        <w:rPr>
          <w:rFonts w:ascii="Times New Roman" w:hAnsi="Times New Roman" w:cs="Times New Roman"/>
          <w:sz w:val="24"/>
          <w:szCs w:val="24"/>
        </w:rPr>
        <w:t>Arogundade</w:t>
      </w:r>
      <w:proofErr w:type="spellEnd"/>
      <w:r>
        <w:rPr>
          <w:rFonts w:ascii="Times New Roman" w:hAnsi="Times New Roman" w:cs="Times New Roman"/>
          <w:sz w:val="24"/>
          <w:szCs w:val="24"/>
        </w:rPr>
        <w:t xml:space="preserve"> et al., 202</w:t>
      </w:r>
      <w:r w:rsidRPr="00B737A0">
        <w:rPr>
          <w:rFonts w:ascii="Times New Roman" w:hAnsi="Times New Roman" w:cs="Times New Roman"/>
          <w:sz w:val="24"/>
          <w:szCs w:val="24"/>
        </w:rPr>
        <w:t xml:space="preserve">1). Chronic glomerulonephritis, often linked to infectious diseases like malaria and hepatitis, contributes to about </w:t>
      </w:r>
      <w:r w:rsidRPr="00B737A0">
        <w:rPr>
          <w:rFonts w:ascii="Times New Roman" w:hAnsi="Times New Roman" w:cs="Times New Roman"/>
          <w:bCs/>
          <w:sz w:val="24"/>
          <w:szCs w:val="24"/>
        </w:rPr>
        <w:t>20%</w:t>
      </w:r>
      <w:r>
        <w:rPr>
          <w:rFonts w:ascii="Times New Roman" w:hAnsi="Times New Roman" w:cs="Times New Roman"/>
          <w:sz w:val="24"/>
          <w:szCs w:val="24"/>
        </w:rPr>
        <w:t xml:space="preserve"> of cases (</w:t>
      </w:r>
      <w:proofErr w:type="spellStart"/>
      <w:r>
        <w:rPr>
          <w:rFonts w:ascii="Times New Roman" w:hAnsi="Times New Roman" w:cs="Times New Roman"/>
          <w:sz w:val="24"/>
          <w:szCs w:val="24"/>
        </w:rPr>
        <w:t>Alebiosu</w:t>
      </w:r>
      <w:proofErr w:type="spellEnd"/>
      <w:r>
        <w:rPr>
          <w:rFonts w:ascii="Times New Roman" w:hAnsi="Times New Roman" w:cs="Times New Roman"/>
          <w:sz w:val="24"/>
          <w:szCs w:val="24"/>
        </w:rPr>
        <w:t xml:space="preserve"> et al., 201</w:t>
      </w:r>
      <w:r w:rsidRPr="00B737A0">
        <w:rPr>
          <w:rFonts w:ascii="Times New Roman" w:hAnsi="Times New Roman" w:cs="Times New Roman"/>
          <w:sz w:val="24"/>
          <w:szCs w:val="24"/>
        </w:rPr>
        <w:t>6).</w:t>
      </w:r>
      <w:r>
        <w:rPr>
          <w:rFonts w:ascii="Times New Roman" w:hAnsi="Times New Roman" w:cs="Times New Roman"/>
          <w:sz w:val="24"/>
          <w:szCs w:val="24"/>
        </w:rPr>
        <w:t xml:space="preserve"> </w:t>
      </w:r>
      <w:r w:rsidRPr="00B737A0">
        <w:rPr>
          <w:rFonts w:ascii="Times New Roman" w:hAnsi="Times New Roman" w:cs="Times New Roman"/>
          <w:sz w:val="24"/>
          <w:szCs w:val="24"/>
        </w:rPr>
        <w:t xml:space="preserve">Socioeconomic challenges such as </w:t>
      </w:r>
      <w:r w:rsidRPr="00B737A0">
        <w:rPr>
          <w:rFonts w:ascii="Times New Roman" w:hAnsi="Times New Roman" w:cs="Times New Roman"/>
          <w:bCs/>
          <w:sz w:val="24"/>
          <w:szCs w:val="24"/>
        </w:rPr>
        <w:t>poverty, low health literacy</w:t>
      </w:r>
      <w:r w:rsidRPr="00B737A0">
        <w:rPr>
          <w:rFonts w:ascii="Times New Roman" w:hAnsi="Times New Roman" w:cs="Times New Roman"/>
          <w:sz w:val="24"/>
          <w:szCs w:val="24"/>
        </w:rPr>
        <w:t xml:space="preserve">, and </w:t>
      </w:r>
      <w:r w:rsidRPr="00B737A0">
        <w:rPr>
          <w:rFonts w:ascii="Times New Roman" w:hAnsi="Times New Roman" w:cs="Times New Roman"/>
          <w:bCs/>
          <w:sz w:val="24"/>
          <w:szCs w:val="24"/>
        </w:rPr>
        <w:t>limited access to healthcare</w:t>
      </w:r>
      <w:r w:rsidRPr="00B737A0">
        <w:rPr>
          <w:rFonts w:ascii="Times New Roman" w:hAnsi="Times New Roman" w:cs="Times New Roman"/>
          <w:sz w:val="24"/>
          <w:szCs w:val="24"/>
        </w:rPr>
        <w:t xml:space="preserve"> worsen the CKD burden, leading to delayed diagnosis and poor clinical outcomes. In its advanced stages, CKD management requires dialysis or kidney transplantation, both of which remain largely inaccessible and unaffordable for the majority of patients in Nigeria. Consequently, the </w:t>
      </w:r>
      <w:r w:rsidRPr="00B737A0">
        <w:rPr>
          <w:rFonts w:ascii="Times New Roman" w:hAnsi="Times New Roman" w:cs="Times New Roman"/>
          <w:bCs/>
          <w:sz w:val="24"/>
          <w:szCs w:val="24"/>
        </w:rPr>
        <w:t>economic burden</w:t>
      </w:r>
      <w:r w:rsidRPr="00B737A0">
        <w:rPr>
          <w:rFonts w:ascii="Times New Roman" w:hAnsi="Times New Roman" w:cs="Times New Roman"/>
          <w:sz w:val="24"/>
          <w:szCs w:val="24"/>
        </w:rPr>
        <w:t xml:space="preserve"> on households and the healthcare system i</w:t>
      </w:r>
      <w:r>
        <w:rPr>
          <w:rFonts w:ascii="Times New Roman" w:hAnsi="Times New Roman" w:cs="Times New Roman"/>
          <w:sz w:val="24"/>
          <w:szCs w:val="24"/>
        </w:rPr>
        <w:t>s profound (</w:t>
      </w:r>
      <w:proofErr w:type="spellStart"/>
      <w:r>
        <w:rPr>
          <w:rFonts w:ascii="Times New Roman" w:hAnsi="Times New Roman" w:cs="Times New Roman"/>
          <w:sz w:val="24"/>
          <w:szCs w:val="24"/>
        </w:rPr>
        <w:t>Alebiosu</w:t>
      </w:r>
      <w:proofErr w:type="spellEnd"/>
      <w:r>
        <w:rPr>
          <w:rFonts w:ascii="Times New Roman" w:hAnsi="Times New Roman" w:cs="Times New Roman"/>
          <w:sz w:val="24"/>
          <w:szCs w:val="24"/>
        </w:rPr>
        <w:t xml:space="preserve"> et al., 201</w:t>
      </w:r>
      <w:r w:rsidRPr="00B737A0">
        <w:rPr>
          <w:rFonts w:ascii="Times New Roman" w:hAnsi="Times New Roman" w:cs="Times New Roman"/>
          <w:sz w:val="24"/>
          <w:szCs w:val="24"/>
        </w:rPr>
        <w:t>6). In addition, CKD is associated with poor quality of life, increased disability, and reduced life expectancy, further compounding its impact. The rising prevalence of CKD contributes significantly to Nigeria’s overall NCD burden and places additional strain on the country’s already stretched health system.</w:t>
      </w:r>
    </w:p>
    <w:p w14:paraId="1FF87300" w14:textId="77777777"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To examine the current trends of chronic kidney disease in Nigeria </w:t>
      </w:r>
    </w:p>
    <w:p w14:paraId="1960900F"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The level of awareness regarding CKD among the Nigerian population is consistently reported as low across multiple studies. </w:t>
      </w:r>
      <w:proofErr w:type="spellStart"/>
      <w:r w:rsidRPr="00B737A0">
        <w:rPr>
          <w:rFonts w:ascii="Times New Roman" w:hAnsi="Times New Roman" w:cs="Times New Roman"/>
          <w:sz w:val="24"/>
          <w:szCs w:val="24"/>
        </w:rPr>
        <w:t>Ulasi</w:t>
      </w:r>
      <w:proofErr w:type="spellEnd"/>
      <w:r w:rsidRPr="00B737A0">
        <w:rPr>
          <w:rFonts w:ascii="Times New Roman" w:hAnsi="Times New Roman" w:cs="Times New Roman"/>
          <w:sz w:val="24"/>
          <w:szCs w:val="24"/>
        </w:rPr>
        <w:t xml:space="preserve"> and </w:t>
      </w:r>
      <w:proofErr w:type="spellStart"/>
      <w:r w:rsidRPr="00B737A0">
        <w:rPr>
          <w:rFonts w:ascii="Times New Roman" w:hAnsi="Times New Roman" w:cs="Times New Roman"/>
          <w:sz w:val="24"/>
          <w:szCs w:val="24"/>
        </w:rPr>
        <w:t>Ijoma</w:t>
      </w:r>
      <w:proofErr w:type="spellEnd"/>
      <w:r w:rsidRPr="00B737A0">
        <w:rPr>
          <w:rFonts w:ascii="Times New Roman" w:hAnsi="Times New Roman" w:cs="Times New Roman"/>
          <w:sz w:val="24"/>
          <w:szCs w:val="24"/>
        </w:rPr>
        <w:t xml:space="preserve"> (2022) found that only a small proportion of the population is aware of CKD and its associated risk factors, including hypertension and diabetes mellitus. This lack of awareness is especially pronounced in rural communities, where access to health education and medical services is significantly limited. The consequence of poor awareness is that many individuals remain uninformed about their susceptibility to CKD, resulting in late presentation and diagnosis at advanced disease stages.</w:t>
      </w:r>
      <w:r>
        <w:rPr>
          <w:rFonts w:ascii="Times New Roman" w:hAnsi="Times New Roman" w:cs="Times New Roman"/>
          <w:sz w:val="24"/>
          <w:szCs w:val="24"/>
        </w:rPr>
        <w:t xml:space="preserve"> </w:t>
      </w:r>
      <w:r w:rsidRPr="00B737A0">
        <w:rPr>
          <w:rFonts w:ascii="Times New Roman" w:hAnsi="Times New Roman" w:cs="Times New Roman"/>
          <w:sz w:val="24"/>
          <w:szCs w:val="24"/>
        </w:rPr>
        <w:t xml:space="preserve">Efforts to improve awareness have been recommended to adopt a multi-pronged approach that incorporates public </w:t>
      </w:r>
      <w:r w:rsidRPr="00B737A0">
        <w:rPr>
          <w:rFonts w:ascii="Times New Roman" w:hAnsi="Times New Roman" w:cs="Times New Roman"/>
          <w:sz w:val="24"/>
          <w:szCs w:val="24"/>
        </w:rPr>
        <w:lastRenderedPageBreak/>
        <w:t>health education, community engagement, routine screening, and systemic health reforms. Public health campaigns emphasizing kidney health, early symptom recognition, and modifiable risk factors could serve as effective tools for enhancing public knowledge. These interventions are especially critical in rural and underserved regions where knowledge gaps are most profound.</w:t>
      </w:r>
    </w:p>
    <w:p w14:paraId="288346C0"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Early detection of CKD in Nigeria is hindered by several structural and systemic barriers. A prominent issue is the limited availability of routine screening services, particularly within primary healthcare facilities. As noted by </w:t>
      </w:r>
      <w:proofErr w:type="spellStart"/>
      <w:r w:rsidRPr="00B737A0">
        <w:rPr>
          <w:rFonts w:ascii="Times New Roman" w:hAnsi="Times New Roman" w:cs="Times New Roman"/>
          <w:sz w:val="24"/>
          <w:szCs w:val="24"/>
        </w:rPr>
        <w:t>Ulasi</w:t>
      </w:r>
      <w:proofErr w:type="spellEnd"/>
      <w:r w:rsidRPr="00B737A0">
        <w:rPr>
          <w:rFonts w:ascii="Times New Roman" w:hAnsi="Times New Roman" w:cs="Times New Roman"/>
          <w:sz w:val="24"/>
          <w:szCs w:val="24"/>
        </w:rPr>
        <w:t xml:space="preserve"> and </w:t>
      </w:r>
      <w:proofErr w:type="spellStart"/>
      <w:r w:rsidRPr="00B737A0">
        <w:rPr>
          <w:rFonts w:ascii="Times New Roman" w:hAnsi="Times New Roman" w:cs="Times New Roman"/>
          <w:sz w:val="24"/>
          <w:szCs w:val="24"/>
        </w:rPr>
        <w:t>Ijoma</w:t>
      </w:r>
      <w:proofErr w:type="spellEnd"/>
      <w:r w:rsidRPr="00B737A0">
        <w:rPr>
          <w:rFonts w:ascii="Times New Roman" w:hAnsi="Times New Roman" w:cs="Times New Roman"/>
          <w:sz w:val="24"/>
          <w:szCs w:val="24"/>
        </w:rPr>
        <w:t xml:space="preserve"> (2022), many health centers lack the necessary diagnostic equipment and trained personnel required for CKD detection, such as facilities to measure serum creatinine levels or estimate glomerular filtration rates (GFR). Consequently, early-stage CKD often remains undetected until significant renal function deterioration has occurred.</w:t>
      </w:r>
      <w:r>
        <w:rPr>
          <w:rFonts w:ascii="Times New Roman" w:hAnsi="Times New Roman" w:cs="Times New Roman"/>
          <w:sz w:val="24"/>
          <w:szCs w:val="24"/>
        </w:rPr>
        <w:t xml:space="preserve"> </w:t>
      </w:r>
      <w:r w:rsidRPr="00B737A0">
        <w:rPr>
          <w:rFonts w:ascii="Times New Roman" w:hAnsi="Times New Roman" w:cs="Times New Roman"/>
          <w:sz w:val="24"/>
          <w:szCs w:val="24"/>
        </w:rPr>
        <w:t>Socioeconomic factors also contribute significantly to delayed diagnosis. A large portion of the Nigerian population lives in poverty, limiting access to routine medical care, laboratory diagnostics, and follow-up visits. The cost of healthcare services and the limited reach of health insurance coverage often compel individuals to delay seeking care until symptoms become severe, leading to poorer health o</w:t>
      </w:r>
      <w:r>
        <w:rPr>
          <w:rFonts w:ascii="Times New Roman" w:hAnsi="Times New Roman" w:cs="Times New Roman"/>
          <w:sz w:val="24"/>
          <w:szCs w:val="24"/>
        </w:rPr>
        <w:t>utcomes (</w:t>
      </w:r>
      <w:proofErr w:type="spellStart"/>
      <w:r>
        <w:rPr>
          <w:rFonts w:ascii="Times New Roman" w:hAnsi="Times New Roman" w:cs="Times New Roman"/>
          <w:sz w:val="24"/>
          <w:szCs w:val="24"/>
        </w:rPr>
        <w:t>Alebiosu</w:t>
      </w:r>
      <w:proofErr w:type="spellEnd"/>
      <w:r>
        <w:rPr>
          <w:rFonts w:ascii="Times New Roman" w:hAnsi="Times New Roman" w:cs="Times New Roman"/>
          <w:sz w:val="24"/>
          <w:szCs w:val="24"/>
        </w:rPr>
        <w:t xml:space="preserve"> et al., 2016) </w:t>
      </w:r>
      <w:r w:rsidRPr="00B737A0">
        <w:rPr>
          <w:rFonts w:ascii="Times New Roman" w:hAnsi="Times New Roman" w:cs="Times New Roman"/>
          <w:sz w:val="24"/>
          <w:szCs w:val="24"/>
        </w:rPr>
        <w:t xml:space="preserve">Geographical disparities further complicate early detection. Nigeria’s healthcare infrastructure is unevenly distributed, with the majority of nephrology units and dialysis centers concentrated in urban centers. Rural areas, by contrast, remain grossly underserved. </w:t>
      </w:r>
      <w:proofErr w:type="spellStart"/>
      <w:r w:rsidRPr="00B737A0">
        <w:rPr>
          <w:rFonts w:ascii="Times New Roman" w:hAnsi="Times New Roman" w:cs="Times New Roman"/>
          <w:sz w:val="24"/>
          <w:szCs w:val="24"/>
        </w:rPr>
        <w:t>Arogundade</w:t>
      </w:r>
      <w:proofErr w:type="spellEnd"/>
      <w:r w:rsidRPr="00B737A0">
        <w:rPr>
          <w:rFonts w:ascii="Times New Roman" w:hAnsi="Times New Roman" w:cs="Times New Roman"/>
          <w:sz w:val="24"/>
          <w:szCs w:val="24"/>
        </w:rPr>
        <w:t xml:space="preserve"> et al. (2021) reported that fewer than 200 dialysis units are available to serve Nigeria’s population of over 200 million, illustrating the critical shortage of specialized kidney care services nationwide.</w:t>
      </w:r>
    </w:p>
    <w:p w14:paraId="4F3DE92C"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Recognizing the importance of prevention and early detection, global and national initiatives have been introduced to raise awareness and encourage proactive health-seeking behavior. One prominent example is the </w:t>
      </w:r>
      <w:r w:rsidRPr="00B737A0">
        <w:rPr>
          <w:rFonts w:ascii="Times New Roman" w:hAnsi="Times New Roman" w:cs="Times New Roman"/>
          <w:bCs/>
          <w:sz w:val="24"/>
          <w:szCs w:val="24"/>
        </w:rPr>
        <w:t>World Kidney Day</w:t>
      </w:r>
      <w:r w:rsidRPr="00B737A0">
        <w:rPr>
          <w:rFonts w:ascii="Times New Roman" w:hAnsi="Times New Roman" w:cs="Times New Roman"/>
          <w:sz w:val="24"/>
          <w:szCs w:val="24"/>
        </w:rPr>
        <w:t xml:space="preserve"> initiative, spearheaded by the International Society of Nephrology and the International Federation of Kidney Foundations. This initiative, observed annually for over a decade, aims to educate the public about kidney health and promote early detection and prevention strategies (Adejumo et al., 2016).</w:t>
      </w:r>
      <w:r>
        <w:rPr>
          <w:rFonts w:ascii="Times New Roman" w:hAnsi="Times New Roman" w:cs="Times New Roman"/>
          <w:sz w:val="24"/>
          <w:szCs w:val="24"/>
        </w:rPr>
        <w:t xml:space="preserve"> </w:t>
      </w:r>
      <w:r w:rsidRPr="00B737A0">
        <w:rPr>
          <w:rFonts w:ascii="Times New Roman" w:hAnsi="Times New Roman" w:cs="Times New Roman"/>
          <w:sz w:val="24"/>
          <w:szCs w:val="24"/>
        </w:rPr>
        <w:t>Nigerian nephrologists have been actively involved in the World Kidney Day campaign, contributing to increased public engagement and health communication efforts. Nonetheless, despite some progress in public enlightenment, the reach of these campaigns remains limited in many parts of the country, underscoring the need for expanded and sustained health promotion strategies.</w:t>
      </w:r>
    </w:p>
    <w:p w14:paraId="15272A62"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lastRenderedPageBreak/>
        <w:t>The management of CKD in Nigeria incorporates pharmacological interventions, lifestyle modifications, dialysis, and, in some cases, kidney transplantation. Pharmacological treatment is a primary strategy, especially in early-stage CKD. The main therapeutic goal is to slow disease progression and manage associated complications such as hypertension, proteinuria, and anemia. Commonly prescribed medications include angiotensin-converting enzyme inhibitors (ACEIs) and angiotensin II receptor blockers (ARBs), which help preserve kidney function (</w:t>
      </w:r>
      <w:proofErr w:type="spellStart"/>
      <w:r w:rsidRPr="00B737A0">
        <w:rPr>
          <w:rFonts w:ascii="Times New Roman" w:hAnsi="Times New Roman" w:cs="Times New Roman"/>
          <w:sz w:val="24"/>
          <w:szCs w:val="24"/>
        </w:rPr>
        <w:t>Ulasi</w:t>
      </w:r>
      <w:proofErr w:type="spellEnd"/>
      <w:r w:rsidRPr="00B737A0">
        <w:rPr>
          <w:rFonts w:ascii="Times New Roman" w:hAnsi="Times New Roman" w:cs="Times New Roman"/>
          <w:sz w:val="24"/>
          <w:szCs w:val="24"/>
        </w:rPr>
        <w:t xml:space="preserve"> &amp; </w:t>
      </w:r>
      <w:proofErr w:type="spellStart"/>
      <w:r w:rsidRPr="00B737A0">
        <w:rPr>
          <w:rFonts w:ascii="Times New Roman" w:hAnsi="Times New Roman" w:cs="Times New Roman"/>
          <w:sz w:val="24"/>
          <w:szCs w:val="24"/>
        </w:rPr>
        <w:t>Ijoma</w:t>
      </w:r>
      <w:proofErr w:type="spellEnd"/>
      <w:r w:rsidRPr="00B737A0">
        <w:rPr>
          <w:rFonts w:ascii="Times New Roman" w:hAnsi="Times New Roman" w:cs="Times New Roman"/>
          <w:sz w:val="24"/>
          <w:szCs w:val="24"/>
        </w:rPr>
        <w:t>, 2022). Additional treatments, such as erythropoiesis-stimulating agents and phosphate binders, are used to manage anemia and hyperphosphatemia, respectively.</w:t>
      </w:r>
      <w:r>
        <w:rPr>
          <w:rFonts w:ascii="Times New Roman" w:hAnsi="Times New Roman" w:cs="Times New Roman"/>
          <w:sz w:val="24"/>
          <w:szCs w:val="24"/>
        </w:rPr>
        <w:t xml:space="preserve"> </w:t>
      </w:r>
      <w:r w:rsidRPr="00B737A0">
        <w:rPr>
          <w:rFonts w:ascii="Times New Roman" w:hAnsi="Times New Roman" w:cs="Times New Roman"/>
          <w:sz w:val="24"/>
          <w:szCs w:val="24"/>
        </w:rPr>
        <w:t>Lifestyle modification is another essential component of CKD management. Patients are typically advised to adopt a kidney-friendly lifestyle, including a low-sodium diet, weight management, regular physical activity, and avoidance of smoking and excessive alcohol intake (</w:t>
      </w:r>
      <w:proofErr w:type="spellStart"/>
      <w:r w:rsidRPr="00B737A0">
        <w:rPr>
          <w:rFonts w:ascii="Times New Roman" w:hAnsi="Times New Roman" w:cs="Times New Roman"/>
          <w:sz w:val="24"/>
          <w:szCs w:val="24"/>
        </w:rPr>
        <w:t>Okpechi</w:t>
      </w:r>
      <w:proofErr w:type="spellEnd"/>
      <w:r w:rsidRPr="00B737A0">
        <w:rPr>
          <w:rFonts w:ascii="Times New Roman" w:hAnsi="Times New Roman" w:cs="Times New Roman"/>
          <w:sz w:val="24"/>
          <w:szCs w:val="24"/>
        </w:rPr>
        <w:t xml:space="preserve"> et al., 2013). These behavioral changes are critical in addressing modifiable risk factors and slowing disease progression.</w:t>
      </w:r>
      <w:r>
        <w:rPr>
          <w:rFonts w:ascii="Times New Roman" w:hAnsi="Times New Roman" w:cs="Times New Roman"/>
          <w:sz w:val="24"/>
          <w:szCs w:val="24"/>
        </w:rPr>
        <w:t xml:space="preserve"> </w:t>
      </w:r>
      <w:r w:rsidRPr="00B737A0">
        <w:rPr>
          <w:rFonts w:ascii="Times New Roman" w:hAnsi="Times New Roman" w:cs="Times New Roman"/>
          <w:sz w:val="24"/>
          <w:szCs w:val="24"/>
        </w:rPr>
        <w:t xml:space="preserve">In advanced stages of CKD or end-stage renal disease (ESRD), dialysis becomes a necessary </w:t>
      </w:r>
      <w:r w:rsidRPr="00DE6B2B">
        <w:rPr>
          <w:rFonts w:ascii="Times New Roman" w:hAnsi="Times New Roman" w:cs="Times New Roman"/>
          <w:sz w:val="24"/>
          <w:szCs w:val="24"/>
        </w:rPr>
        <w:t xml:space="preserve">intervention. In Nigeria, </w:t>
      </w:r>
      <w:r w:rsidRPr="00DE6B2B">
        <w:rPr>
          <w:rFonts w:ascii="Times New Roman" w:hAnsi="Times New Roman" w:cs="Times New Roman"/>
          <w:bCs/>
          <w:sz w:val="24"/>
          <w:szCs w:val="24"/>
        </w:rPr>
        <w:t>hemodialysis</w:t>
      </w:r>
      <w:r w:rsidRPr="00DE6B2B">
        <w:rPr>
          <w:rFonts w:ascii="Times New Roman" w:hAnsi="Times New Roman" w:cs="Times New Roman"/>
          <w:sz w:val="24"/>
          <w:szCs w:val="24"/>
        </w:rPr>
        <w:t xml:space="preserve"> is the most commonly available modality, though </w:t>
      </w:r>
      <w:r w:rsidRPr="00DE6B2B">
        <w:rPr>
          <w:rFonts w:ascii="Times New Roman" w:hAnsi="Times New Roman" w:cs="Times New Roman"/>
          <w:bCs/>
          <w:sz w:val="24"/>
          <w:szCs w:val="24"/>
        </w:rPr>
        <w:t>peritoneal dialysis</w:t>
      </w:r>
      <w:r w:rsidRPr="00DE6B2B">
        <w:rPr>
          <w:rFonts w:ascii="Times New Roman" w:hAnsi="Times New Roman" w:cs="Times New Roman"/>
          <w:sz w:val="24"/>
          <w:szCs w:val="24"/>
        </w:rPr>
        <w:t xml:space="preserve"> is also accessible in a few centers. However, dialysis services are costly, often exceeding</w:t>
      </w:r>
      <w:r w:rsidRPr="00B737A0">
        <w:rPr>
          <w:rFonts w:ascii="Times New Roman" w:hAnsi="Times New Roman" w:cs="Times New Roman"/>
          <w:sz w:val="24"/>
          <w:szCs w:val="24"/>
        </w:rPr>
        <w:t xml:space="preserve"> the financial capacity of most Nigerian patients, and the availability of dialysis units remains grossly inadequate.</w:t>
      </w:r>
    </w:p>
    <w:p w14:paraId="1A91AC93"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Tackling the gaps in CKD care in Nigeria requires a multifaceted and system-wide response. First, expanding access to specialized care is paramount. Increasing the number of dialysis centers and nephrology units, especially in underserved rural areas, would help decentralize services and reduce the burden on urban health facilities. Public-private partnerships may serve as viable avenues for financing and establishing new care centers.</w:t>
      </w:r>
      <w:r w:rsidR="00DE6B2B">
        <w:rPr>
          <w:rFonts w:ascii="Times New Roman" w:hAnsi="Times New Roman" w:cs="Times New Roman"/>
          <w:sz w:val="24"/>
          <w:szCs w:val="24"/>
        </w:rPr>
        <w:t xml:space="preserve"> </w:t>
      </w:r>
      <w:r w:rsidRPr="00B737A0">
        <w:rPr>
          <w:rFonts w:ascii="Times New Roman" w:hAnsi="Times New Roman" w:cs="Times New Roman"/>
          <w:sz w:val="24"/>
          <w:szCs w:val="24"/>
        </w:rPr>
        <w:t>Second, there is an urgent need to strengthen diagnostic capacity at the primary healthcare level. This includes equipping health centers with basic diagnostic tools and training healthcare workers to identify early signs of CKD. Community health workers could play a pivotal role in conducting outreach screening and linking individuals to higher levels of care when necessary.</w:t>
      </w:r>
      <w:r w:rsidR="00DE6B2B">
        <w:rPr>
          <w:rFonts w:ascii="Times New Roman" w:hAnsi="Times New Roman" w:cs="Times New Roman"/>
          <w:sz w:val="24"/>
          <w:szCs w:val="24"/>
        </w:rPr>
        <w:t xml:space="preserve"> </w:t>
      </w:r>
      <w:r w:rsidRPr="00B737A0">
        <w:rPr>
          <w:rFonts w:ascii="Times New Roman" w:hAnsi="Times New Roman" w:cs="Times New Roman"/>
          <w:sz w:val="24"/>
          <w:szCs w:val="24"/>
        </w:rPr>
        <w:t>Third, addressing the human resource gap is critical. There remains a shortage of trained nephrologists, dialysis technicians, and renal nurses. Expanding nephrology training programs in Nigerian medical schools and providing incentives to retain specialists within the country are essential strategies. Furthermore, collaboration with international nephrology organizations could facilitate professional development and technical capacity-building.</w:t>
      </w:r>
    </w:p>
    <w:p w14:paraId="61963501"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lastRenderedPageBreak/>
        <w:t xml:space="preserve">CONCLUSION </w:t>
      </w:r>
    </w:p>
    <w:p w14:paraId="5A7C4AA4" w14:textId="77777777" w:rsidR="004A5107"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The prevalence of CKD </w:t>
      </w:r>
      <w:r w:rsidR="007D581B" w:rsidRPr="006B48E5">
        <w:rPr>
          <w:rFonts w:ascii="Times New Roman" w:hAnsi="Times New Roman" w:cs="Times New Roman"/>
          <w:sz w:val="24"/>
          <w:szCs w:val="24"/>
        </w:rPr>
        <w:t>has</w:t>
      </w:r>
      <w:r w:rsidRPr="006B48E5">
        <w:rPr>
          <w:rFonts w:ascii="Times New Roman" w:hAnsi="Times New Roman" w:cs="Times New Roman"/>
          <w:sz w:val="24"/>
          <w:szCs w:val="24"/>
        </w:rPr>
        <w:t xml:space="preserve"> surged in the past decade, especially among low-resource settings. Even with the heavy burden of CKD, the disease pattern and challenges in accessing adequate health care are similar throughout these regions. </w:t>
      </w:r>
      <w:r w:rsidR="00DE6B2B" w:rsidRPr="00DE6B2B">
        <w:rPr>
          <w:rFonts w:ascii="Times New Roman" w:hAnsi="Times New Roman" w:cs="Times New Roman"/>
          <w:sz w:val="24"/>
          <w:szCs w:val="24"/>
        </w:rPr>
        <w:t>Despite various efforts, including awareness campaigns and pharmacological management strategies, the burden of CKD continues to rise. A comprehensive response involving increased awareness, improved access to diagnostics and treatment, workforce development, and infrastructural investment is necessary to mitigate the impact of CKD and improve health outcomes for affected individuals.</w:t>
      </w:r>
      <w:r w:rsidR="00DE6B2B">
        <w:rPr>
          <w:rFonts w:ascii="Times New Roman" w:hAnsi="Times New Roman" w:cs="Times New Roman"/>
          <w:sz w:val="24"/>
          <w:szCs w:val="24"/>
        </w:rPr>
        <w:t xml:space="preserve"> </w:t>
      </w:r>
      <w:r w:rsidRPr="006B48E5">
        <w:rPr>
          <w:rFonts w:ascii="Times New Roman" w:hAnsi="Times New Roman" w:cs="Times New Roman"/>
          <w:sz w:val="24"/>
          <w:szCs w:val="24"/>
        </w:rPr>
        <w:t>In high-income settings, the priority of equitable distribution of existing services and attention must be paid to historically disadvantaged indigenous and immigrant populations. In low-income settings, the challenges are first and foremost those of population-level prevention, equitable access, early diagnosis, and treatment such that kidney disease progression and the need for unaffordable ESKD care can be reduced.</w:t>
      </w:r>
    </w:p>
    <w:p w14:paraId="6D486944" w14:textId="77777777" w:rsidR="006D5665"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RECOMMENDATION</w:t>
      </w:r>
    </w:p>
    <w:p w14:paraId="6D87FA28" w14:textId="77777777" w:rsidR="001A3B66" w:rsidRDefault="004A5107" w:rsidP="001A3B66">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At the individual level, there is a need for increased health literacy regarding CKD. Individuals should be encouraged to undergo regular health check-ups, particularly if they have risk factors such as hypertension or a family history of CKD. At the community level, local healthcare providers play a crucial role in the early detection and management of CKD. Community health workers should be trained to conduct regular screenings for CKD risk factors and provide education on healthy lifestyle choices. Given the variability in CKD prevalence across different regions of Nigeria, region-specific strategies are essential</w:t>
      </w:r>
      <w:r w:rsidR="00AB2596">
        <w:rPr>
          <w:rFonts w:ascii="Times New Roman" w:hAnsi="Times New Roman" w:cs="Times New Roman"/>
          <w:sz w:val="24"/>
          <w:szCs w:val="24"/>
        </w:rPr>
        <w:t>.</w:t>
      </w:r>
      <w:bookmarkStart w:id="1" w:name="_Hlk204003461"/>
    </w:p>
    <w:p w14:paraId="076D0310" w14:textId="586FE96C" w:rsidR="00C10BAE" w:rsidRPr="001A3B66" w:rsidRDefault="001A3B66" w:rsidP="001A3B66">
      <w:pPr>
        <w:spacing w:before="240" w:line="360" w:lineRule="auto"/>
        <w:jc w:val="both"/>
        <w:rPr>
          <w:rFonts w:ascii="Times New Roman" w:hAnsi="Times New Roman" w:cs="Times New Roman"/>
          <w:sz w:val="24"/>
          <w:szCs w:val="24"/>
        </w:rPr>
      </w:pPr>
      <w:r w:rsidRPr="001A3B66">
        <w:rPr>
          <w:rFonts w:ascii="Times New Roman" w:eastAsia="Calibri" w:hAnsi="Times New Roman" w:cs="Times New Roman"/>
          <w:kern w:val="2"/>
          <w:sz w:val="24"/>
          <w:szCs w:val="24"/>
        </w:rPr>
        <w:t>DISCLAIMER (ARTIFICIAL INTELLIGENCE)</w:t>
      </w:r>
    </w:p>
    <w:p w14:paraId="3901851A" w14:textId="463C1C8C" w:rsidR="00C10BAE" w:rsidRPr="001A3B66" w:rsidRDefault="001A3B66" w:rsidP="001A3B66">
      <w:pPr>
        <w:spacing w:line="36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All authors</w:t>
      </w:r>
      <w:r w:rsidR="00C10BAE" w:rsidRPr="001A3B66">
        <w:rPr>
          <w:rFonts w:ascii="Times New Roman" w:eastAsia="Calibri" w:hAnsi="Times New Roman" w:cs="Times New Roman"/>
          <w:kern w:val="2"/>
          <w:sz w:val="24"/>
          <w:szCs w:val="24"/>
        </w:rPr>
        <w:t xml:space="preserve"> hereby declare that NO generative AI technologies such as Large Language Models (</w:t>
      </w:r>
      <w:proofErr w:type="spellStart"/>
      <w:r w:rsidR="00C10BAE" w:rsidRPr="001A3B66">
        <w:rPr>
          <w:rFonts w:ascii="Times New Roman" w:eastAsia="Calibri" w:hAnsi="Times New Roman" w:cs="Times New Roman"/>
          <w:kern w:val="2"/>
          <w:sz w:val="24"/>
          <w:szCs w:val="24"/>
        </w:rPr>
        <w:t>ChatGPT</w:t>
      </w:r>
      <w:proofErr w:type="spellEnd"/>
      <w:r w:rsidR="00C10BAE" w:rsidRPr="001A3B66">
        <w:rPr>
          <w:rFonts w:ascii="Times New Roman" w:eastAsia="Calibri" w:hAnsi="Times New Roman" w:cs="Times New Roman"/>
          <w:kern w:val="2"/>
          <w:sz w:val="24"/>
          <w:szCs w:val="24"/>
        </w:rPr>
        <w:t xml:space="preserve">, COPILOT, etc.) and text-to-image generators have been used during the writing or editing of this manuscript. </w:t>
      </w:r>
    </w:p>
    <w:bookmarkEnd w:id="1"/>
    <w:p w14:paraId="43CC15CC" w14:textId="77777777" w:rsidR="00C10BAE" w:rsidRDefault="00C10BAE" w:rsidP="001418A2">
      <w:pPr>
        <w:spacing w:before="240" w:line="360" w:lineRule="auto"/>
        <w:jc w:val="both"/>
        <w:rPr>
          <w:rFonts w:ascii="Calibri" w:eastAsia="Calibri" w:hAnsi="Calibri" w:cs="Times New Roman"/>
          <w:kern w:val="2"/>
        </w:rPr>
      </w:pPr>
    </w:p>
    <w:p w14:paraId="29A9C284" w14:textId="77777777" w:rsidR="001A3B66" w:rsidRPr="006B48E5" w:rsidRDefault="001A3B66" w:rsidP="001418A2">
      <w:pPr>
        <w:spacing w:before="240" w:line="360" w:lineRule="auto"/>
        <w:jc w:val="both"/>
        <w:rPr>
          <w:rFonts w:ascii="Times New Roman" w:hAnsi="Times New Roman" w:cs="Times New Roman"/>
          <w:sz w:val="24"/>
          <w:szCs w:val="24"/>
        </w:rPr>
      </w:pPr>
    </w:p>
    <w:p w14:paraId="7AF69B3C" w14:textId="77777777" w:rsidR="006D5665" w:rsidRPr="0035395B" w:rsidRDefault="006D5665" w:rsidP="001418A2">
      <w:pPr>
        <w:spacing w:before="240" w:line="360" w:lineRule="auto"/>
        <w:jc w:val="both"/>
        <w:rPr>
          <w:rFonts w:ascii="Times New Roman" w:hAnsi="Times New Roman" w:cs="Times New Roman"/>
          <w:sz w:val="24"/>
          <w:szCs w:val="24"/>
          <w:lang w:val="es-US"/>
        </w:rPr>
      </w:pPr>
      <w:r w:rsidRPr="0035395B">
        <w:rPr>
          <w:rFonts w:ascii="Times New Roman" w:hAnsi="Times New Roman" w:cs="Times New Roman"/>
          <w:sz w:val="24"/>
          <w:szCs w:val="24"/>
          <w:lang w:val="es-US"/>
        </w:rPr>
        <w:lastRenderedPageBreak/>
        <w:t xml:space="preserve">REFERENCES </w:t>
      </w:r>
    </w:p>
    <w:p w14:paraId="61AE5683" w14:textId="64B3B11D"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lang w:val="es-US"/>
        </w:rPr>
        <w:t>Alebiosu</w:t>
      </w:r>
      <w:proofErr w:type="spellEnd"/>
      <w:r w:rsidRPr="00E44579">
        <w:rPr>
          <w:rFonts w:ascii="Times New Roman" w:hAnsi="Times New Roman" w:cs="Times New Roman"/>
          <w:sz w:val="24"/>
          <w:szCs w:val="24"/>
          <w:lang w:val="es-US"/>
        </w:rPr>
        <w:t xml:space="preserve">, C. O., </w:t>
      </w:r>
      <w:proofErr w:type="spellStart"/>
      <w:r w:rsidRPr="00E44579">
        <w:rPr>
          <w:rFonts w:ascii="Times New Roman" w:hAnsi="Times New Roman" w:cs="Times New Roman"/>
          <w:sz w:val="24"/>
          <w:szCs w:val="24"/>
          <w:lang w:val="es-US"/>
        </w:rPr>
        <w:t>Ayodele</w:t>
      </w:r>
      <w:proofErr w:type="spellEnd"/>
      <w:r w:rsidRPr="00E44579">
        <w:rPr>
          <w:rFonts w:ascii="Times New Roman" w:hAnsi="Times New Roman" w:cs="Times New Roman"/>
          <w:sz w:val="24"/>
          <w:szCs w:val="24"/>
          <w:lang w:val="es-US"/>
        </w:rPr>
        <w:t xml:space="preserve">, O. O., Abbas, A., &amp; </w:t>
      </w:r>
      <w:proofErr w:type="spellStart"/>
      <w:r w:rsidRPr="00E44579">
        <w:rPr>
          <w:rFonts w:ascii="Times New Roman" w:hAnsi="Times New Roman" w:cs="Times New Roman"/>
          <w:sz w:val="24"/>
          <w:szCs w:val="24"/>
          <w:lang w:val="es-US"/>
        </w:rPr>
        <w:t>Olutoyin</w:t>
      </w:r>
      <w:proofErr w:type="spellEnd"/>
      <w:r w:rsidRPr="00E44579">
        <w:rPr>
          <w:rFonts w:ascii="Times New Roman" w:hAnsi="Times New Roman" w:cs="Times New Roman"/>
          <w:sz w:val="24"/>
          <w:szCs w:val="24"/>
          <w:lang w:val="es-US"/>
        </w:rPr>
        <w:t xml:space="preserve">, A. I. (2016). </w:t>
      </w:r>
      <w:r w:rsidRPr="00E44579">
        <w:rPr>
          <w:rFonts w:ascii="Times New Roman" w:hAnsi="Times New Roman" w:cs="Times New Roman"/>
          <w:sz w:val="24"/>
          <w:szCs w:val="24"/>
        </w:rPr>
        <w:t xml:space="preserve">Chronic renal failure at the Olabisi Onabanjo University Teaching Hospital, Sagamu, Nigeria. African </w:t>
      </w:r>
      <w:r w:rsidR="001A3B66">
        <w:rPr>
          <w:rFonts w:ascii="Times New Roman" w:hAnsi="Times New Roman" w:cs="Times New Roman"/>
          <w:sz w:val="24"/>
          <w:szCs w:val="24"/>
        </w:rPr>
        <w:t>Health Sciences, 6(3), 132-138.</w:t>
      </w:r>
    </w:p>
    <w:p w14:paraId="7839DA65"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proofErr w:type="gramStart"/>
      <w:r w:rsidRPr="00E44579">
        <w:rPr>
          <w:rFonts w:ascii="Times New Roman" w:hAnsi="Times New Roman" w:cs="Times New Roman"/>
          <w:sz w:val="24"/>
          <w:szCs w:val="24"/>
        </w:rPr>
        <w:t>Arogundade</w:t>
      </w:r>
      <w:proofErr w:type="spellEnd"/>
      <w:r w:rsidRPr="00E44579">
        <w:rPr>
          <w:rFonts w:ascii="Times New Roman" w:hAnsi="Times New Roman" w:cs="Times New Roman"/>
          <w:sz w:val="24"/>
          <w:szCs w:val="24"/>
        </w:rPr>
        <w:t>, F. A., Sanusi, A. A., Hassan, M. O., &amp; Akinsola, A. (2021).</w:t>
      </w:r>
      <w:proofErr w:type="gramEnd"/>
      <w:r w:rsidRPr="00E44579">
        <w:rPr>
          <w:rFonts w:ascii="Times New Roman" w:hAnsi="Times New Roman" w:cs="Times New Roman"/>
          <w:sz w:val="24"/>
          <w:szCs w:val="24"/>
        </w:rPr>
        <w:t xml:space="preserve"> The pattern, clinical characteristics, and outcome of ESRD in Ile-Ife, Nigeria: Is there a change in trend? African Health Sciences, 11(4), 594-601.</w:t>
      </w:r>
    </w:p>
    <w:p w14:paraId="5E7C49BA"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rPr>
        <w:t>Chukwuonye</w:t>
      </w:r>
      <w:proofErr w:type="spellEnd"/>
      <w:r w:rsidRPr="00E44579">
        <w:rPr>
          <w:rFonts w:ascii="Times New Roman" w:hAnsi="Times New Roman" w:cs="Times New Roman"/>
          <w:sz w:val="24"/>
          <w:szCs w:val="24"/>
        </w:rPr>
        <w:t xml:space="preserve">, I. I., Ogah, O., </w:t>
      </w:r>
      <w:proofErr w:type="spellStart"/>
      <w:r w:rsidRPr="00E44579">
        <w:rPr>
          <w:rFonts w:ascii="Times New Roman" w:hAnsi="Times New Roman" w:cs="Times New Roman"/>
          <w:sz w:val="24"/>
          <w:szCs w:val="24"/>
        </w:rPr>
        <w:t>Anyabolu</w:t>
      </w:r>
      <w:proofErr w:type="spellEnd"/>
      <w:r w:rsidRPr="00E44579">
        <w:rPr>
          <w:rFonts w:ascii="Times New Roman" w:hAnsi="Times New Roman" w:cs="Times New Roman"/>
          <w:sz w:val="24"/>
          <w:szCs w:val="24"/>
        </w:rPr>
        <w:t xml:space="preserve">, E., Ohagwu, K., Nwabuko, O. C., Onwuchekwa, U., &amp; </w:t>
      </w:r>
      <w:proofErr w:type="spellStart"/>
      <w:r w:rsidRPr="00E44579">
        <w:rPr>
          <w:rFonts w:ascii="Times New Roman" w:hAnsi="Times New Roman" w:cs="Times New Roman"/>
          <w:sz w:val="24"/>
          <w:szCs w:val="24"/>
        </w:rPr>
        <w:t>Oviasu</w:t>
      </w:r>
      <w:proofErr w:type="spellEnd"/>
      <w:r w:rsidRPr="00E44579">
        <w:rPr>
          <w:rFonts w:ascii="Times New Roman" w:hAnsi="Times New Roman" w:cs="Times New Roman"/>
          <w:sz w:val="24"/>
          <w:szCs w:val="24"/>
        </w:rPr>
        <w:t xml:space="preserve">, E. (2018). Prevalence of chronic kidney disease in Nigeria: Systematic review of population-based studies. International Journal of Nephrology and Renovascular Disease, 11, 165-172. </w:t>
      </w:r>
      <w:hyperlink r:id="rId9" w:history="1">
        <w:r w:rsidRPr="00E44579">
          <w:rPr>
            <w:rStyle w:val="Hyperlink"/>
            <w:rFonts w:ascii="Times New Roman" w:hAnsi="Times New Roman" w:cs="Times New Roman"/>
            <w:sz w:val="24"/>
            <w:szCs w:val="24"/>
          </w:rPr>
          <w:t>https://doi.org/10.2147/IJNRD.S162230</w:t>
        </w:r>
      </w:hyperlink>
    </w:p>
    <w:p w14:paraId="61255A48"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lang w:val="es-US"/>
        </w:rPr>
        <w:t>Foreman</w:t>
      </w:r>
      <w:proofErr w:type="spellEnd"/>
      <w:r w:rsidRPr="00E44579">
        <w:rPr>
          <w:rFonts w:ascii="Times New Roman" w:hAnsi="Times New Roman" w:cs="Times New Roman"/>
          <w:sz w:val="24"/>
          <w:szCs w:val="24"/>
          <w:lang w:val="es-US"/>
        </w:rPr>
        <w:t xml:space="preserve">, K. J., </w:t>
      </w:r>
      <w:proofErr w:type="spellStart"/>
      <w:r w:rsidRPr="00E44579">
        <w:rPr>
          <w:rFonts w:ascii="Times New Roman" w:hAnsi="Times New Roman" w:cs="Times New Roman"/>
          <w:sz w:val="24"/>
          <w:szCs w:val="24"/>
          <w:lang w:val="es-US"/>
        </w:rPr>
        <w:t>Marquez</w:t>
      </w:r>
      <w:proofErr w:type="spellEnd"/>
      <w:r w:rsidRPr="00E44579">
        <w:rPr>
          <w:rFonts w:ascii="Times New Roman" w:hAnsi="Times New Roman" w:cs="Times New Roman"/>
          <w:sz w:val="24"/>
          <w:szCs w:val="24"/>
          <w:lang w:val="es-US"/>
        </w:rPr>
        <w:t xml:space="preserve">, N., </w:t>
      </w:r>
      <w:proofErr w:type="spellStart"/>
      <w:r w:rsidRPr="00E44579">
        <w:rPr>
          <w:rFonts w:ascii="Times New Roman" w:hAnsi="Times New Roman" w:cs="Times New Roman"/>
          <w:sz w:val="24"/>
          <w:szCs w:val="24"/>
          <w:lang w:val="es-US"/>
        </w:rPr>
        <w:t>Dolgert</w:t>
      </w:r>
      <w:proofErr w:type="spellEnd"/>
      <w:r w:rsidRPr="00E44579">
        <w:rPr>
          <w:rFonts w:ascii="Times New Roman" w:hAnsi="Times New Roman" w:cs="Times New Roman"/>
          <w:sz w:val="24"/>
          <w:szCs w:val="24"/>
          <w:lang w:val="es-US"/>
        </w:rPr>
        <w:t xml:space="preserve">, A., et al. </w:t>
      </w:r>
      <w:r w:rsidRPr="00E44579">
        <w:rPr>
          <w:rFonts w:ascii="Times New Roman" w:hAnsi="Times New Roman" w:cs="Times New Roman"/>
          <w:sz w:val="24"/>
          <w:szCs w:val="24"/>
        </w:rPr>
        <w:t xml:space="preserve">(2018). Forecasting life expectancy, years of life lost, and all-cause and cause-specific mortality for 250 causes of death: Reference and alternative scenarios for 2016-40 for 195 countries and territories. The Lancet, 392(10159), 2052-2090. </w:t>
      </w:r>
      <w:hyperlink r:id="rId10" w:history="1">
        <w:r w:rsidRPr="00E44579">
          <w:rPr>
            <w:rStyle w:val="Hyperlink"/>
            <w:rFonts w:ascii="Times New Roman" w:hAnsi="Times New Roman" w:cs="Times New Roman"/>
            <w:sz w:val="24"/>
            <w:szCs w:val="24"/>
          </w:rPr>
          <w:t>https://doi.org/10.1016/S0140-6736(18)31694-5</w:t>
        </w:r>
      </w:hyperlink>
    </w:p>
    <w:p w14:paraId="710563B4" w14:textId="77777777" w:rsidR="004E58D2" w:rsidRPr="00E44579" w:rsidRDefault="004A5107"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Kaze, A. D., Schutte, A. E., </w:t>
      </w:r>
      <w:proofErr w:type="spellStart"/>
      <w:r w:rsidRPr="00E44579">
        <w:rPr>
          <w:rFonts w:ascii="Times New Roman" w:hAnsi="Times New Roman" w:cs="Times New Roman"/>
          <w:sz w:val="24"/>
          <w:szCs w:val="24"/>
        </w:rPr>
        <w:t>Erqou</w:t>
      </w:r>
      <w:proofErr w:type="spellEnd"/>
      <w:r w:rsidRPr="00E44579">
        <w:rPr>
          <w:rFonts w:ascii="Times New Roman" w:hAnsi="Times New Roman" w:cs="Times New Roman"/>
          <w:sz w:val="24"/>
          <w:szCs w:val="24"/>
        </w:rPr>
        <w:t xml:space="preserve">, S., Kengne, A. P., &amp; </w:t>
      </w:r>
      <w:proofErr w:type="spellStart"/>
      <w:r w:rsidRPr="00E44579">
        <w:rPr>
          <w:rFonts w:ascii="Times New Roman" w:hAnsi="Times New Roman" w:cs="Times New Roman"/>
          <w:sz w:val="24"/>
          <w:szCs w:val="24"/>
        </w:rPr>
        <w:t>Echouffo-Tcheugui</w:t>
      </w:r>
      <w:proofErr w:type="spellEnd"/>
      <w:r w:rsidRPr="00E44579">
        <w:rPr>
          <w:rFonts w:ascii="Times New Roman" w:hAnsi="Times New Roman" w:cs="Times New Roman"/>
          <w:sz w:val="24"/>
          <w:szCs w:val="24"/>
        </w:rPr>
        <w:t xml:space="preserve">, J. B. (2017). Prevalence of hypertension in older people in Africa: A systematic review and meta-analysis. Journal of Hypertension, 35(7), 1345-1352. </w:t>
      </w:r>
      <w:hyperlink r:id="rId11" w:history="1">
        <w:r w:rsidRPr="00E44579">
          <w:rPr>
            <w:rStyle w:val="Hyperlink"/>
            <w:rFonts w:ascii="Times New Roman" w:hAnsi="Times New Roman" w:cs="Times New Roman"/>
            <w:sz w:val="24"/>
            <w:szCs w:val="24"/>
          </w:rPr>
          <w:t>https://doi.org/10.1097/HJH.0000000000001345</w:t>
        </w:r>
      </w:hyperlink>
    </w:p>
    <w:p w14:paraId="76CEF1A4" w14:textId="77777777" w:rsidR="004E58D2" w:rsidRPr="00E44579" w:rsidRDefault="004A5107"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Liyanage, T., Toyama, T., &amp; </w:t>
      </w:r>
      <w:proofErr w:type="spellStart"/>
      <w:r w:rsidRPr="00E44579">
        <w:rPr>
          <w:rFonts w:ascii="Times New Roman" w:hAnsi="Times New Roman" w:cs="Times New Roman"/>
          <w:sz w:val="24"/>
          <w:szCs w:val="24"/>
        </w:rPr>
        <w:t>Hockham</w:t>
      </w:r>
      <w:proofErr w:type="spellEnd"/>
      <w:r w:rsidRPr="00E44579">
        <w:rPr>
          <w:rFonts w:ascii="Times New Roman" w:hAnsi="Times New Roman" w:cs="Times New Roman"/>
          <w:sz w:val="24"/>
          <w:szCs w:val="24"/>
        </w:rPr>
        <w:t>, C. (2022). Prevalence of chronic kidney disease in Asia: A systematic review and analysis. BMJ Global Health, 7, e007525. https://doi.org/10.1136/bmjgh-2021-007525</w:t>
      </w:r>
    </w:p>
    <w:p w14:paraId="7C190727"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rPr>
        <w:t>Okwuonu</w:t>
      </w:r>
      <w:proofErr w:type="spellEnd"/>
      <w:r w:rsidRPr="00E44579">
        <w:rPr>
          <w:rFonts w:ascii="Times New Roman" w:hAnsi="Times New Roman" w:cs="Times New Roman"/>
          <w:sz w:val="24"/>
          <w:szCs w:val="24"/>
        </w:rPr>
        <w:t xml:space="preserve">, C. G., </w:t>
      </w:r>
      <w:proofErr w:type="spellStart"/>
      <w:r w:rsidRPr="00E44579">
        <w:rPr>
          <w:rFonts w:ascii="Times New Roman" w:hAnsi="Times New Roman" w:cs="Times New Roman"/>
          <w:sz w:val="24"/>
          <w:szCs w:val="24"/>
        </w:rPr>
        <w:t>Chukwuonye</w:t>
      </w:r>
      <w:proofErr w:type="spellEnd"/>
      <w:r w:rsidRPr="00E44579">
        <w:rPr>
          <w:rFonts w:ascii="Times New Roman" w:hAnsi="Times New Roman" w:cs="Times New Roman"/>
          <w:sz w:val="24"/>
          <w:szCs w:val="24"/>
        </w:rPr>
        <w:t xml:space="preserve">, I. I., Adejumo, O. A., Agaba, E. I., &amp; Ojogwu, L. I. (2017). Prevalence of chronic kidney disease and its risk factors among adults in a semi-urban community of South-East Nigeria. Nigerian Postgraduate Medical Journal, 24(2), 81-87. </w:t>
      </w:r>
      <w:hyperlink r:id="rId12" w:history="1">
        <w:r w:rsidRPr="00E44579">
          <w:rPr>
            <w:rStyle w:val="Hyperlink"/>
            <w:rFonts w:ascii="Times New Roman" w:hAnsi="Times New Roman" w:cs="Times New Roman"/>
            <w:sz w:val="24"/>
            <w:szCs w:val="24"/>
          </w:rPr>
          <w:t>https://doi.org/10.4103/npmj.npmj_34_17</w:t>
        </w:r>
      </w:hyperlink>
    </w:p>
    <w:p w14:paraId="673456A1" w14:textId="77777777" w:rsidR="004E58D2" w:rsidRPr="00E44579" w:rsidRDefault="004A5107"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Palleschi, G. (2024). Introductory chapter: Chronic kidney disease-Introductive overview and current issues. </w:t>
      </w:r>
      <w:proofErr w:type="spellStart"/>
      <w:r w:rsidRPr="00E44579">
        <w:rPr>
          <w:rFonts w:ascii="Times New Roman" w:hAnsi="Times New Roman" w:cs="Times New Roman"/>
          <w:sz w:val="24"/>
          <w:szCs w:val="24"/>
        </w:rPr>
        <w:t>IntechOpen</w:t>
      </w:r>
      <w:proofErr w:type="spellEnd"/>
      <w:r w:rsidRPr="00E44579">
        <w:rPr>
          <w:rFonts w:ascii="Times New Roman" w:hAnsi="Times New Roman" w:cs="Times New Roman"/>
          <w:sz w:val="24"/>
          <w:szCs w:val="24"/>
        </w:rPr>
        <w:t xml:space="preserve">. </w:t>
      </w:r>
      <w:hyperlink r:id="rId13" w:history="1">
        <w:r w:rsidRPr="00E44579">
          <w:rPr>
            <w:rStyle w:val="Hyperlink"/>
            <w:rFonts w:ascii="Times New Roman" w:hAnsi="Times New Roman" w:cs="Times New Roman"/>
            <w:sz w:val="24"/>
            <w:szCs w:val="24"/>
          </w:rPr>
          <w:t>https://doi.org/10.5772/intechopen.1004384</w:t>
        </w:r>
      </w:hyperlink>
    </w:p>
    <w:p w14:paraId="5DEC5B3E"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rPr>
        <w:lastRenderedPageBreak/>
        <w:t>Ulasi</w:t>
      </w:r>
      <w:proofErr w:type="spellEnd"/>
      <w:r w:rsidRPr="00E44579">
        <w:rPr>
          <w:rFonts w:ascii="Times New Roman" w:hAnsi="Times New Roman" w:cs="Times New Roman"/>
          <w:sz w:val="24"/>
          <w:szCs w:val="24"/>
        </w:rPr>
        <w:t xml:space="preserve">, I. I., Awobusuyi, O., Nayak, S., Ramachandran, R., Musso, C. G., </w:t>
      </w:r>
      <w:proofErr w:type="spellStart"/>
      <w:r w:rsidRPr="00E44579">
        <w:rPr>
          <w:rFonts w:ascii="Times New Roman" w:hAnsi="Times New Roman" w:cs="Times New Roman"/>
          <w:sz w:val="24"/>
          <w:szCs w:val="24"/>
        </w:rPr>
        <w:t>Depine</w:t>
      </w:r>
      <w:proofErr w:type="spellEnd"/>
      <w:r w:rsidRPr="00E44579">
        <w:rPr>
          <w:rFonts w:ascii="Times New Roman" w:hAnsi="Times New Roman" w:cs="Times New Roman"/>
          <w:sz w:val="24"/>
          <w:szCs w:val="24"/>
        </w:rPr>
        <w:t xml:space="preserve">, S. A., Aroca-Martinez, G., </w:t>
      </w:r>
      <w:proofErr w:type="spellStart"/>
      <w:r w:rsidRPr="00E44579">
        <w:rPr>
          <w:rFonts w:ascii="Times New Roman" w:hAnsi="Times New Roman" w:cs="Times New Roman"/>
          <w:sz w:val="24"/>
          <w:szCs w:val="24"/>
        </w:rPr>
        <w:t>Solarin</w:t>
      </w:r>
      <w:proofErr w:type="spellEnd"/>
      <w:r w:rsidRPr="00E44579">
        <w:rPr>
          <w:rFonts w:ascii="Times New Roman" w:hAnsi="Times New Roman" w:cs="Times New Roman"/>
          <w:sz w:val="24"/>
          <w:szCs w:val="24"/>
        </w:rPr>
        <w:t xml:space="preserve">, A. U., Onuigbo, M., Luyckx, V. A., &amp; </w:t>
      </w:r>
      <w:proofErr w:type="spellStart"/>
      <w:r w:rsidRPr="00E44579">
        <w:rPr>
          <w:rFonts w:ascii="Times New Roman" w:hAnsi="Times New Roman" w:cs="Times New Roman"/>
          <w:sz w:val="24"/>
          <w:szCs w:val="24"/>
        </w:rPr>
        <w:t>Ijoma</w:t>
      </w:r>
      <w:proofErr w:type="spellEnd"/>
      <w:r w:rsidRPr="00E44579">
        <w:rPr>
          <w:rFonts w:ascii="Times New Roman" w:hAnsi="Times New Roman" w:cs="Times New Roman"/>
          <w:sz w:val="24"/>
          <w:szCs w:val="24"/>
        </w:rPr>
        <w:t>, C. K. (2022). Chronic kidney disease burden in low-resource settings: Regional perspectives. Seminars in Nephrology, 42(5), 151336.</w:t>
      </w:r>
    </w:p>
    <w:p w14:paraId="4F7543EC" w14:textId="77777777" w:rsidR="006D5665" w:rsidRPr="00E44579" w:rsidRDefault="004A5107"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Webster, A. C., Nagler, E. V., Morton, R. L., &amp; Masson, P. (2017). Chronic kidney disease. Lancet, 389(10075), 1238-1252.</w:t>
      </w:r>
    </w:p>
    <w:p w14:paraId="09114353" w14:textId="13BFA73E" w:rsidR="001106F0" w:rsidRPr="00E44579" w:rsidRDefault="001106F0"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Lohia, S., </w:t>
      </w:r>
      <w:proofErr w:type="spellStart"/>
      <w:r w:rsidRPr="00E44579">
        <w:rPr>
          <w:rFonts w:ascii="Times New Roman" w:hAnsi="Times New Roman" w:cs="Times New Roman"/>
          <w:sz w:val="24"/>
          <w:szCs w:val="24"/>
        </w:rPr>
        <w:t>Vlahou</w:t>
      </w:r>
      <w:proofErr w:type="spellEnd"/>
      <w:r w:rsidRPr="00E44579">
        <w:rPr>
          <w:rFonts w:ascii="Times New Roman" w:hAnsi="Times New Roman" w:cs="Times New Roman"/>
          <w:sz w:val="24"/>
          <w:szCs w:val="24"/>
        </w:rPr>
        <w:t xml:space="preserve">, A., &amp; </w:t>
      </w:r>
      <w:proofErr w:type="spellStart"/>
      <w:r w:rsidRPr="00E44579">
        <w:rPr>
          <w:rFonts w:ascii="Times New Roman" w:hAnsi="Times New Roman" w:cs="Times New Roman"/>
          <w:sz w:val="24"/>
          <w:szCs w:val="24"/>
        </w:rPr>
        <w:t>Zoidakis</w:t>
      </w:r>
      <w:proofErr w:type="spellEnd"/>
      <w:r w:rsidRPr="00E44579">
        <w:rPr>
          <w:rFonts w:ascii="Times New Roman" w:hAnsi="Times New Roman" w:cs="Times New Roman"/>
          <w:sz w:val="24"/>
          <w:szCs w:val="24"/>
        </w:rPr>
        <w:t>, J. (2022). Microbiome in chronic kidney disease (CKD): an omics perspective. </w:t>
      </w:r>
      <w:r w:rsidRPr="00E44579">
        <w:rPr>
          <w:rFonts w:ascii="Times New Roman" w:hAnsi="Times New Roman" w:cs="Times New Roman"/>
          <w:i/>
          <w:iCs/>
          <w:sz w:val="24"/>
          <w:szCs w:val="24"/>
        </w:rPr>
        <w:t>Toxins</w:t>
      </w:r>
      <w:r w:rsidRPr="00E44579">
        <w:rPr>
          <w:rFonts w:ascii="Times New Roman" w:hAnsi="Times New Roman" w:cs="Times New Roman"/>
          <w:sz w:val="24"/>
          <w:szCs w:val="24"/>
        </w:rPr>
        <w:t>, </w:t>
      </w:r>
      <w:r w:rsidRPr="00E44579">
        <w:rPr>
          <w:rFonts w:ascii="Times New Roman" w:hAnsi="Times New Roman" w:cs="Times New Roman"/>
          <w:i/>
          <w:iCs/>
          <w:sz w:val="24"/>
          <w:szCs w:val="24"/>
        </w:rPr>
        <w:t>14</w:t>
      </w:r>
      <w:r w:rsidRPr="00E44579">
        <w:rPr>
          <w:rFonts w:ascii="Times New Roman" w:hAnsi="Times New Roman" w:cs="Times New Roman"/>
          <w:sz w:val="24"/>
          <w:szCs w:val="24"/>
        </w:rPr>
        <w:t>(3), 176.</w:t>
      </w:r>
    </w:p>
    <w:p w14:paraId="37C34CB7" w14:textId="45EB0825" w:rsidR="001106F0" w:rsidRPr="00E44579" w:rsidRDefault="006D7429"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Kang, H., Lee, J. P., &amp; Choi, K. (2021). Exposure to phthalates and environmental phenols in association with chronic kidney disease (CKD) among the general US population participating in multi-cycle NHANES (2005–2016). </w:t>
      </w:r>
      <w:r w:rsidRPr="00E44579">
        <w:rPr>
          <w:rFonts w:ascii="Times New Roman" w:hAnsi="Times New Roman" w:cs="Times New Roman"/>
          <w:i/>
          <w:iCs/>
          <w:sz w:val="24"/>
          <w:szCs w:val="24"/>
        </w:rPr>
        <w:t>Science of the Total Environment</w:t>
      </w:r>
      <w:r w:rsidRPr="00E44579">
        <w:rPr>
          <w:rFonts w:ascii="Times New Roman" w:hAnsi="Times New Roman" w:cs="Times New Roman"/>
          <w:sz w:val="24"/>
          <w:szCs w:val="24"/>
        </w:rPr>
        <w:t>, </w:t>
      </w:r>
      <w:r w:rsidRPr="00E44579">
        <w:rPr>
          <w:rFonts w:ascii="Times New Roman" w:hAnsi="Times New Roman" w:cs="Times New Roman"/>
          <w:i/>
          <w:iCs/>
          <w:sz w:val="24"/>
          <w:szCs w:val="24"/>
        </w:rPr>
        <w:t>791</w:t>
      </w:r>
      <w:r w:rsidRPr="00E44579">
        <w:rPr>
          <w:rFonts w:ascii="Times New Roman" w:hAnsi="Times New Roman" w:cs="Times New Roman"/>
          <w:sz w:val="24"/>
          <w:szCs w:val="24"/>
        </w:rPr>
        <w:t>, 148343.</w:t>
      </w:r>
    </w:p>
    <w:p w14:paraId="67AE5194" w14:textId="6D1FF372" w:rsidR="006D7429" w:rsidRPr="00E44579" w:rsidRDefault="000B7535"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Kalantar-Zadeh, K., Jafar, T. H., Nitsch, D., </w:t>
      </w:r>
      <w:proofErr w:type="spellStart"/>
      <w:r w:rsidRPr="00E44579">
        <w:rPr>
          <w:rFonts w:ascii="Times New Roman" w:hAnsi="Times New Roman" w:cs="Times New Roman"/>
          <w:sz w:val="24"/>
          <w:szCs w:val="24"/>
        </w:rPr>
        <w:t>Neuen</w:t>
      </w:r>
      <w:proofErr w:type="spellEnd"/>
      <w:r w:rsidRPr="00E44579">
        <w:rPr>
          <w:rFonts w:ascii="Times New Roman" w:hAnsi="Times New Roman" w:cs="Times New Roman"/>
          <w:sz w:val="24"/>
          <w:szCs w:val="24"/>
        </w:rPr>
        <w:t>, B. L., &amp; Perkovic, V. (2021). Chronic kidney disease. </w:t>
      </w:r>
      <w:r w:rsidRPr="00E44579">
        <w:rPr>
          <w:rFonts w:ascii="Times New Roman" w:hAnsi="Times New Roman" w:cs="Times New Roman"/>
          <w:i/>
          <w:iCs/>
          <w:sz w:val="24"/>
          <w:szCs w:val="24"/>
        </w:rPr>
        <w:t>The lancet</w:t>
      </w:r>
      <w:r w:rsidRPr="00E44579">
        <w:rPr>
          <w:rFonts w:ascii="Times New Roman" w:hAnsi="Times New Roman" w:cs="Times New Roman"/>
          <w:sz w:val="24"/>
          <w:szCs w:val="24"/>
        </w:rPr>
        <w:t>, </w:t>
      </w:r>
      <w:r w:rsidRPr="00E44579">
        <w:rPr>
          <w:rFonts w:ascii="Times New Roman" w:hAnsi="Times New Roman" w:cs="Times New Roman"/>
          <w:i/>
          <w:iCs/>
          <w:sz w:val="24"/>
          <w:szCs w:val="24"/>
        </w:rPr>
        <w:t>398</w:t>
      </w:r>
      <w:r w:rsidRPr="00E44579">
        <w:rPr>
          <w:rFonts w:ascii="Times New Roman" w:hAnsi="Times New Roman" w:cs="Times New Roman"/>
          <w:sz w:val="24"/>
          <w:szCs w:val="24"/>
        </w:rPr>
        <w:t>(10302), 786-802.</w:t>
      </w:r>
    </w:p>
    <w:p w14:paraId="22F7ABE0" w14:textId="7966C6F0" w:rsidR="000B7535" w:rsidRPr="00E44579" w:rsidRDefault="006D34F3"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Fabian, J., Gondwe, M., </w:t>
      </w:r>
      <w:proofErr w:type="spellStart"/>
      <w:r w:rsidRPr="00E44579">
        <w:rPr>
          <w:rFonts w:ascii="Times New Roman" w:hAnsi="Times New Roman" w:cs="Times New Roman"/>
          <w:sz w:val="24"/>
          <w:szCs w:val="24"/>
        </w:rPr>
        <w:t>Mayindi</w:t>
      </w:r>
      <w:proofErr w:type="spellEnd"/>
      <w:r w:rsidRPr="00E44579">
        <w:rPr>
          <w:rFonts w:ascii="Times New Roman" w:hAnsi="Times New Roman" w:cs="Times New Roman"/>
          <w:sz w:val="24"/>
          <w:szCs w:val="24"/>
        </w:rPr>
        <w:t xml:space="preserve">, N., </w:t>
      </w:r>
      <w:proofErr w:type="spellStart"/>
      <w:r w:rsidRPr="00E44579">
        <w:rPr>
          <w:rFonts w:ascii="Times New Roman" w:hAnsi="Times New Roman" w:cs="Times New Roman"/>
          <w:sz w:val="24"/>
          <w:szCs w:val="24"/>
        </w:rPr>
        <w:t>Chipungu</w:t>
      </w:r>
      <w:proofErr w:type="spellEnd"/>
      <w:r w:rsidRPr="00E44579">
        <w:rPr>
          <w:rFonts w:ascii="Times New Roman" w:hAnsi="Times New Roman" w:cs="Times New Roman"/>
          <w:sz w:val="24"/>
          <w:szCs w:val="24"/>
        </w:rPr>
        <w:t>, S., Khoza, B., Gaylard, P., ... &amp; Naicker, S. (2022). Chronic kidney disease (CKD) and associated risk in rural South Africa: a population-based cohort study. </w:t>
      </w:r>
      <w:proofErr w:type="spellStart"/>
      <w:r w:rsidRPr="00E44579">
        <w:rPr>
          <w:rFonts w:ascii="Times New Roman" w:hAnsi="Times New Roman" w:cs="Times New Roman"/>
          <w:i/>
          <w:iCs/>
          <w:sz w:val="24"/>
          <w:szCs w:val="24"/>
        </w:rPr>
        <w:t>Wellcome</w:t>
      </w:r>
      <w:proofErr w:type="spellEnd"/>
      <w:r w:rsidRPr="00E44579">
        <w:rPr>
          <w:rFonts w:ascii="Times New Roman" w:hAnsi="Times New Roman" w:cs="Times New Roman"/>
          <w:i/>
          <w:iCs/>
          <w:sz w:val="24"/>
          <w:szCs w:val="24"/>
        </w:rPr>
        <w:t xml:space="preserve"> open research</w:t>
      </w:r>
      <w:r w:rsidRPr="00E44579">
        <w:rPr>
          <w:rFonts w:ascii="Times New Roman" w:hAnsi="Times New Roman" w:cs="Times New Roman"/>
          <w:sz w:val="24"/>
          <w:szCs w:val="24"/>
        </w:rPr>
        <w:t>, </w:t>
      </w:r>
      <w:r w:rsidRPr="00E44579">
        <w:rPr>
          <w:rFonts w:ascii="Times New Roman" w:hAnsi="Times New Roman" w:cs="Times New Roman"/>
          <w:i/>
          <w:iCs/>
          <w:sz w:val="24"/>
          <w:szCs w:val="24"/>
        </w:rPr>
        <w:t>7</w:t>
      </w:r>
      <w:r w:rsidRPr="00E44579">
        <w:rPr>
          <w:rFonts w:ascii="Times New Roman" w:hAnsi="Times New Roman" w:cs="Times New Roman"/>
          <w:sz w:val="24"/>
          <w:szCs w:val="24"/>
        </w:rPr>
        <w:t>, 236.</w:t>
      </w:r>
    </w:p>
    <w:p w14:paraId="4CD3EEF9" w14:textId="54C654D1" w:rsidR="006D34F3" w:rsidRPr="00E44579" w:rsidRDefault="00685876"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lang w:val="es-US"/>
        </w:rPr>
        <w:t xml:space="preserve">Hasan, H., Rahman, M. H., </w:t>
      </w:r>
      <w:proofErr w:type="spellStart"/>
      <w:r w:rsidRPr="00E44579">
        <w:rPr>
          <w:rFonts w:ascii="Times New Roman" w:hAnsi="Times New Roman" w:cs="Times New Roman"/>
          <w:sz w:val="24"/>
          <w:szCs w:val="24"/>
          <w:lang w:val="es-US"/>
        </w:rPr>
        <w:t>Haque</w:t>
      </w:r>
      <w:proofErr w:type="spellEnd"/>
      <w:r w:rsidRPr="00E44579">
        <w:rPr>
          <w:rFonts w:ascii="Times New Roman" w:hAnsi="Times New Roman" w:cs="Times New Roman"/>
          <w:sz w:val="24"/>
          <w:szCs w:val="24"/>
          <w:lang w:val="es-US"/>
        </w:rPr>
        <w:t xml:space="preserve">, M. A., Rahman, M. S., Ali, M. S., &amp; Sultana, S. (2024). </w:t>
      </w:r>
      <w:r w:rsidRPr="00E44579">
        <w:rPr>
          <w:rFonts w:ascii="Times New Roman" w:hAnsi="Times New Roman" w:cs="Times New Roman"/>
          <w:sz w:val="24"/>
          <w:szCs w:val="24"/>
        </w:rPr>
        <w:t>Nutritional management in patients with chronic kidney disease: A focus on renal diet. </w:t>
      </w:r>
      <w:r w:rsidRPr="00E44579">
        <w:rPr>
          <w:rFonts w:ascii="Times New Roman" w:hAnsi="Times New Roman" w:cs="Times New Roman"/>
          <w:i/>
          <w:iCs/>
          <w:sz w:val="24"/>
          <w:szCs w:val="24"/>
        </w:rPr>
        <w:t>Asia Pacific Journal of Medical Innovations</w:t>
      </w:r>
      <w:r w:rsidRPr="00E44579">
        <w:rPr>
          <w:rFonts w:ascii="Times New Roman" w:hAnsi="Times New Roman" w:cs="Times New Roman"/>
          <w:sz w:val="24"/>
          <w:szCs w:val="24"/>
        </w:rPr>
        <w:t>, </w:t>
      </w:r>
      <w:r w:rsidRPr="00E44579">
        <w:rPr>
          <w:rFonts w:ascii="Times New Roman" w:hAnsi="Times New Roman" w:cs="Times New Roman"/>
          <w:i/>
          <w:iCs/>
          <w:sz w:val="24"/>
          <w:szCs w:val="24"/>
        </w:rPr>
        <w:t>1</w:t>
      </w:r>
      <w:r w:rsidRPr="00E44579">
        <w:rPr>
          <w:rFonts w:ascii="Times New Roman" w:hAnsi="Times New Roman" w:cs="Times New Roman"/>
          <w:sz w:val="24"/>
          <w:szCs w:val="24"/>
        </w:rPr>
        <w:t>(1), 34-40.</w:t>
      </w:r>
    </w:p>
    <w:p w14:paraId="552D9BE8" w14:textId="7B81CCD4" w:rsidR="00685876" w:rsidRPr="00E44579" w:rsidRDefault="0005166E"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Islam, M. S. B., Sumon, M. S. I., </w:t>
      </w:r>
      <w:proofErr w:type="spellStart"/>
      <w:r w:rsidRPr="00E44579">
        <w:rPr>
          <w:rFonts w:ascii="Times New Roman" w:hAnsi="Times New Roman" w:cs="Times New Roman"/>
          <w:sz w:val="24"/>
          <w:szCs w:val="24"/>
        </w:rPr>
        <w:t>Sarmun</w:t>
      </w:r>
      <w:proofErr w:type="spellEnd"/>
      <w:r w:rsidRPr="00E44579">
        <w:rPr>
          <w:rFonts w:ascii="Times New Roman" w:hAnsi="Times New Roman" w:cs="Times New Roman"/>
          <w:sz w:val="24"/>
          <w:szCs w:val="24"/>
        </w:rPr>
        <w:t>, R., Bhuiyan, E. H., &amp; Chowdhury, M. E. (2024). Classification and segmentation of kidney MRI images for chronic kidney disease detection. </w:t>
      </w:r>
      <w:r w:rsidRPr="00E44579">
        <w:rPr>
          <w:rFonts w:ascii="Times New Roman" w:hAnsi="Times New Roman" w:cs="Times New Roman"/>
          <w:i/>
          <w:iCs/>
          <w:sz w:val="24"/>
          <w:szCs w:val="24"/>
        </w:rPr>
        <w:t>Computers and Electrical Engineering</w:t>
      </w:r>
      <w:r w:rsidRPr="00E44579">
        <w:rPr>
          <w:rFonts w:ascii="Times New Roman" w:hAnsi="Times New Roman" w:cs="Times New Roman"/>
          <w:sz w:val="24"/>
          <w:szCs w:val="24"/>
        </w:rPr>
        <w:t>, </w:t>
      </w:r>
      <w:r w:rsidRPr="00E44579">
        <w:rPr>
          <w:rFonts w:ascii="Times New Roman" w:hAnsi="Times New Roman" w:cs="Times New Roman"/>
          <w:i/>
          <w:iCs/>
          <w:sz w:val="24"/>
          <w:szCs w:val="24"/>
        </w:rPr>
        <w:t>119</w:t>
      </w:r>
      <w:r w:rsidRPr="00E44579">
        <w:rPr>
          <w:rFonts w:ascii="Times New Roman" w:hAnsi="Times New Roman" w:cs="Times New Roman"/>
          <w:sz w:val="24"/>
          <w:szCs w:val="24"/>
        </w:rPr>
        <w:t>, 109613.</w:t>
      </w:r>
    </w:p>
    <w:p w14:paraId="57093F48" w14:textId="154427CE" w:rsidR="0005166E" w:rsidRPr="00E44579" w:rsidRDefault="0005166E"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Bilson, J., Mantovani, A., Byrne, C. D., &amp; </w:t>
      </w:r>
      <w:proofErr w:type="spellStart"/>
      <w:r w:rsidRPr="00E44579">
        <w:rPr>
          <w:rFonts w:ascii="Times New Roman" w:hAnsi="Times New Roman" w:cs="Times New Roman"/>
          <w:sz w:val="24"/>
          <w:szCs w:val="24"/>
        </w:rPr>
        <w:t>Targher</w:t>
      </w:r>
      <w:proofErr w:type="spellEnd"/>
      <w:r w:rsidRPr="00E44579">
        <w:rPr>
          <w:rFonts w:ascii="Times New Roman" w:hAnsi="Times New Roman" w:cs="Times New Roman"/>
          <w:sz w:val="24"/>
          <w:szCs w:val="24"/>
        </w:rPr>
        <w:t xml:space="preserve">, G. (2024). </w:t>
      </w:r>
      <w:proofErr w:type="spellStart"/>
      <w:r w:rsidRPr="00E44579">
        <w:rPr>
          <w:rFonts w:ascii="Times New Roman" w:hAnsi="Times New Roman" w:cs="Times New Roman"/>
          <w:sz w:val="24"/>
          <w:szCs w:val="24"/>
        </w:rPr>
        <w:t>Steatotic</w:t>
      </w:r>
      <w:proofErr w:type="spellEnd"/>
      <w:r w:rsidRPr="00E44579">
        <w:rPr>
          <w:rFonts w:ascii="Times New Roman" w:hAnsi="Times New Roman" w:cs="Times New Roman"/>
          <w:sz w:val="24"/>
          <w:szCs w:val="24"/>
        </w:rPr>
        <w:t xml:space="preserve"> liver disease, MASLD and risk of chronic kidney disease. </w:t>
      </w:r>
      <w:r w:rsidRPr="00E44579">
        <w:rPr>
          <w:rFonts w:ascii="Times New Roman" w:hAnsi="Times New Roman" w:cs="Times New Roman"/>
          <w:i/>
          <w:iCs/>
          <w:sz w:val="24"/>
          <w:szCs w:val="24"/>
        </w:rPr>
        <w:t>Diabetes &amp; metabolism</w:t>
      </w:r>
      <w:r w:rsidRPr="00E44579">
        <w:rPr>
          <w:rFonts w:ascii="Times New Roman" w:hAnsi="Times New Roman" w:cs="Times New Roman"/>
          <w:sz w:val="24"/>
          <w:szCs w:val="24"/>
        </w:rPr>
        <w:t>, </w:t>
      </w:r>
      <w:r w:rsidRPr="00E44579">
        <w:rPr>
          <w:rFonts w:ascii="Times New Roman" w:hAnsi="Times New Roman" w:cs="Times New Roman"/>
          <w:i/>
          <w:iCs/>
          <w:sz w:val="24"/>
          <w:szCs w:val="24"/>
        </w:rPr>
        <w:t>50</w:t>
      </w:r>
      <w:r w:rsidRPr="00E44579">
        <w:rPr>
          <w:rFonts w:ascii="Times New Roman" w:hAnsi="Times New Roman" w:cs="Times New Roman"/>
          <w:sz w:val="24"/>
          <w:szCs w:val="24"/>
        </w:rPr>
        <w:t>(1), 101506.</w:t>
      </w:r>
    </w:p>
    <w:p w14:paraId="6AD7C1B0" w14:textId="00BFB5D3" w:rsidR="0005166E" w:rsidRPr="00E44579" w:rsidRDefault="0005166E"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lang w:val="es-US"/>
        </w:rPr>
        <w:lastRenderedPageBreak/>
        <w:t>Uche</w:t>
      </w:r>
      <w:proofErr w:type="spellEnd"/>
      <w:r w:rsidRPr="00E44579">
        <w:rPr>
          <w:rFonts w:ascii="Times New Roman" w:hAnsi="Times New Roman" w:cs="Times New Roman"/>
          <w:sz w:val="24"/>
          <w:szCs w:val="24"/>
          <w:lang w:val="es-US"/>
        </w:rPr>
        <w:t xml:space="preserve">, I. H., </w:t>
      </w:r>
      <w:proofErr w:type="spellStart"/>
      <w:r w:rsidRPr="00E44579">
        <w:rPr>
          <w:rFonts w:ascii="Times New Roman" w:hAnsi="Times New Roman" w:cs="Times New Roman"/>
          <w:sz w:val="24"/>
          <w:szCs w:val="24"/>
          <w:lang w:val="es-US"/>
        </w:rPr>
        <w:t>Omua</w:t>
      </w:r>
      <w:proofErr w:type="spellEnd"/>
      <w:r w:rsidRPr="00E44579">
        <w:rPr>
          <w:rFonts w:ascii="Times New Roman" w:hAnsi="Times New Roman" w:cs="Times New Roman"/>
          <w:sz w:val="24"/>
          <w:szCs w:val="24"/>
          <w:lang w:val="es-US"/>
        </w:rPr>
        <w:t xml:space="preserve">, E. O. I., Sylvia, O. O., &amp; </w:t>
      </w:r>
      <w:proofErr w:type="spellStart"/>
      <w:r w:rsidRPr="00E44579">
        <w:rPr>
          <w:rFonts w:ascii="Times New Roman" w:hAnsi="Times New Roman" w:cs="Times New Roman"/>
          <w:sz w:val="24"/>
          <w:szCs w:val="24"/>
          <w:lang w:val="es-US"/>
        </w:rPr>
        <w:t>Oluwasegun</w:t>
      </w:r>
      <w:proofErr w:type="spellEnd"/>
      <w:r w:rsidRPr="00E44579">
        <w:rPr>
          <w:rFonts w:ascii="Times New Roman" w:hAnsi="Times New Roman" w:cs="Times New Roman"/>
          <w:sz w:val="24"/>
          <w:szCs w:val="24"/>
          <w:lang w:val="es-US"/>
        </w:rPr>
        <w:t xml:space="preserve">, E. T. (2024). </w:t>
      </w:r>
      <w:r w:rsidRPr="00E44579">
        <w:rPr>
          <w:rFonts w:ascii="Times New Roman" w:hAnsi="Times New Roman" w:cs="Times New Roman"/>
          <w:sz w:val="24"/>
          <w:szCs w:val="24"/>
        </w:rPr>
        <w:t>Prevalence of Kidney Dysfunction and Its Relationship with Components of Metabolic Syndrome in a Hospital Setting. </w:t>
      </w:r>
      <w:r w:rsidRPr="00E44579">
        <w:rPr>
          <w:rFonts w:ascii="Times New Roman" w:hAnsi="Times New Roman" w:cs="Times New Roman"/>
          <w:i/>
          <w:iCs/>
          <w:sz w:val="24"/>
          <w:szCs w:val="24"/>
        </w:rPr>
        <w:t>Saudi J Med</w:t>
      </w:r>
      <w:r w:rsidRPr="00E44579">
        <w:rPr>
          <w:rFonts w:ascii="Times New Roman" w:hAnsi="Times New Roman" w:cs="Times New Roman"/>
          <w:sz w:val="24"/>
          <w:szCs w:val="24"/>
        </w:rPr>
        <w:t>, </w:t>
      </w:r>
      <w:r w:rsidRPr="00E44579">
        <w:rPr>
          <w:rFonts w:ascii="Times New Roman" w:hAnsi="Times New Roman" w:cs="Times New Roman"/>
          <w:i/>
          <w:iCs/>
          <w:sz w:val="24"/>
          <w:szCs w:val="24"/>
        </w:rPr>
        <w:t>9</w:t>
      </w:r>
      <w:r w:rsidRPr="00E44579">
        <w:rPr>
          <w:rFonts w:ascii="Times New Roman" w:hAnsi="Times New Roman" w:cs="Times New Roman"/>
          <w:sz w:val="24"/>
          <w:szCs w:val="24"/>
        </w:rPr>
        <w:t>(10), 435-444.</w:t>
      </w:r>
    </w:p>
    <w:p w14:paraId="3FEFF5E3" w14:textId="07AD4715" w:rsidR="0005166E" w:rsidRPr="00E44579" w:rsidRDefault="009D4F3C"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Elias, M. A., Van Damme, W., Ku, G. M. V., </w:t>
      </w:r>
      <w:proofErr w:type="spellStart"/>
      <w:r w:rsidRPr="00E44579">
        <w:rPr>
          <w:rFonts w:ascii="Times New Roman" w:hAnsi="Times New Roman" w:cs="Times New Roman"/>
          <w:sz w:val="24"/>
          <w:szCs w:val="24"/>
        </w:rPr>
        <w:t>Kadammanavar</w:t>
      </w:r>
      <w:proofErr w:type="spellEnd"/>
      <w:r w:rsidRPr="00E44579">
        <w:rPr>
          <w:rFonts w:ascii="Times New Roman" w:hAnsi="Times New Roman" w:cs="Times New Roman"/>
          <w:sz w:val="24"/>
          <w:szCs w:val="24"/>
        </w:rPr>
        <w:t>, M., &amp; Wouters, E. (2025). Lived experiences of people with chronic kidney disease on maintenance dialysis: a systematic review and thematic synthesis of qualitative studies. </w:t>
      </w:r>
      <w:r w:rsidRPr="00E44579">
        <w:rPr>
          <w:rFonts w:ascii="Times New Roman" w:hAnsi="Times New Roman" w:cs="Times New Roman"/>
          <w:i/>
          <w:iCs/>
          <w:sz w:val="24"/>
          <w:szCs w:val="24"/>
        </w:rPr>
        <w:t>BMC nephrology</w:t>
      </w:r>
      <w:r w:rsidRPr="00E44579">
        <w:rPr>
          <w:rFonts w:ascii="Times New Roman" w:hAnsi="Times New Roman" w:cs="Times New Roman"/>
          <w:sz w:val="24"/>
          <w:szCs w:val="24"/>
        </w:rPr>
        <w:t>, </w:t>
      </w:r>
      <w:r w:rsidRPr="00E44579">
        <w:rPr>
          <w:rFonts w:ascii="Times New Roman" w:hAnsi="Times New Roman" w:cs="Times New Roman"/>
          <w:i/>
          <w:iCs/>
          <w:sz w:val="24"/>
          <w:szCs w:val="24"/>
        </w:rPr>
        <w:t>26</w:t>
      </w:r>
      <w:r w:rsidRPr="00E44579">
        <w:rPr>
          <w:rFonts w:ascii="Times New Roman" w:hAnsi="Times New Roman" w:cs="Times New Roman"/>
          <w:sz w:val="24"/>
          <w:szCs w:val="24"/>
        </w:rPr>
        <w:t>(1), 22.</w:t>
      </w:r>
    </w:p>
    <w:p w14:paraId="1A4E5695" w14:textId="0A489C30" w:rsidR="009D4F3C" w:rsidRPr="00E44579" w:rsidRDefault="00A06F17"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Davison, S. N., Pommer, W., Brown, M. A., Douglas, C. A., Gelfand, S. L., Gueco, I. P., ... &amp; Brennan, F. P. (2024). Conservative kidney management and kidney supportive care: core components of integrated care for people with kidney failure. </w:t>
      </w:r>
      <w:r w:rsidRPr="00E44579">
        <w:rPr>
          <w:rFonts w:ascii="Times New Roman" w:hAnsi="Times New Roman" w:cs="Times New Roman"/>
          <w:i/>
          <w:iCs/>
          <w:sz w:val="24"/>
          <w:szCs w:val="24"/>
        </w:rPr>
        <w:t>Kidney international</w:t>
      </w:r>
      <w:r w:rsidRPr="00E44579">
        <w:rPr>
          <w:rFonts w:ascii="Times New Roman" w:hAnsi="Times New Roman" w:cs="Times New Roman"/>
          <w:sz w:val="24"/>
          <w:szCs w:val="24"/>
        </w:rPr>
        <w:t>, </w:t>
      </w:r>
      <w:r w:rsidRPr="00E44579">
        <w:rPr>
          <w:rFonts w:ascii="Times New Roman" w:hAnsi="Times New Roman" w:cs="Times New Roman"/>
          <w:i/>
          <w:iCs/>
          <w:sz w:val="24"/>
          <w:szCs w:val="24"/>
        </w:rPr>
        <w:t>105</w:t>
      </w:r>
      <w:r w:rsidRPr="00E44579">
        <w:rPr>
          <w:rFonts w:ascii="Times New Roman" w:hAnsi="Times New Roman" w:cs="Times New Roman"/>
          <w:sz w:val="24"/>
          <w:szCs w:val="24"/>
        </w:rPr>
        <w:t>(1), 35-45.</w:t>
      </w:r>
    </w:p>
    <w:sectPr w:rsidR="009D4F3C" w:rsidRPr="00E4457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C22CD" w14:textId="77777777" w:rsidR="00235378" w:rsidRDefault="00235378" w:rsidP="009C6041">
      <w:pPr>
        <w:spacing w:after="0" w:line="240" w:lineRule="auto"/>
      </w:pPr>
      <w:r>
        <w:separator/>
      </w:r>
    </w:p>
  </w:endnote>
  <w:endnote w:type="continuationSeparator" w:id="0">
    <w:p w14:paraId="474836B4" w14:textId="77777777" w:rsidR="00235378" w:rsidRDefault="00235378" w:rsidP="009C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578A0" w14:textId="77777777" w:rsidR="009C6041" w:rsidRDefault="009C6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CD6A8" w14:textId="77777777" w:rsidR="009C6041" w:rsidRDefault="009C60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86928" w14:textId="77777777" w:rsidR="009C6041" w:rsidRDefault="009C6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B51E5" w14:textId="77777777" w:rsidR="00235378" w:rsidRDefault="00235378" w:rsidP="009C6041">
      <w:pPr>
        <w:spacing w:after="0" w:line="240" w:lineRule="auto"/>
      </w:pPr>
      <w:r>
        <w:separator/>
      </w:r>
    </w:p>
  </w:footnote>
  <w:footnote w:type="continuationSeparator" w:id="0">
    <w:p w14:paraId="4E7D1E93" w14:textId="77777777" w:rsidR="00235378" w:rsidRDefault="00235378" w:rsidP="009C6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AB67E" w14:textId="56F433A0" w:rsidR="009C6041" w:rsidRDefault="00235378">
    <w:pPr>
      <w:pStyle w:val="Header"/>
    </w:pPr>
    <w:r>
      <w:rPr>
        <w:noProof/>
      </w:rPr>
      <w:pict w14:anchorId="2C6C6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703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87C7" w14:textId="65301794" w:rsidR="009C6041" w:rsidRDefault="00235378">
    <w:pPr>
      <w:pStyle w:val="Header"/>
    </w:pPr>
    <w:r>
      <w:rPr>
        <w:noProof/>
      </w:rPr>
      <w:pict w14:anchorId="7799D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703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5E10" w14:textId="2A1579CA" w:rsidR="009C6041" w:rsidRDefault="00235378">
    <w:pPr>
      <w:pStyle w:val="Header"/>
    </w:pPr>
    <w:r>
      <w:rPr>
        <w:noProof/>
      </w:rPr>
      <w:pict w14:anchorId="20D51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703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7AC"/>
    <w:multiLevelType w:val="hybridMultilevel"/>
    <w:tmpl w:val="10C24B60"/>
    <w:lvl w:ilvl="0" w:tplc="2F8EE4C6">
      <w:start w:val="1"/>
      <w:numFmt w:val="bullet"/>
      <w:lvlText w:val="•"/>
      <w:lvlJc w:val="left"/>
      <w:pPr>
        <w:tabs>
          <w:tab w:val="num" w:pos="720"/>
        </w:tabs>
        <w:ind w:left="720" w:hanging="360"/>
      </w:pPr>
      <w:rPr>
        <w:rFonts w:ascii="Arial" w:hAnsi="Arial" w:hint="default"/>
      </w:rPr>
    </w:lvl>
    <w:lvl w:ilvl="1" w:tplc="1AD026C2" w:tentative="1">
      <w:start w:val="1"/>
      <w:numFmt w:val="bullet"/>
      <w:lvlText w:val="•"/>
      <w:lvlJc w:val="left"/>
      <w:pPr>
        <w:tabs>
          <w:tab w:val="num" w:pos="1440"/>
        </w:tabs>
        <w:ind w:left="1440" w:hanging="360"/>
      </w:pPr>
      <w:rPr>
        <w:rFonts w:ascii="Arial" w:hAnsi="Arial" w:hint="default"/>
      </w:rPr>
    </w:lvl>
    <w:lvl w:ilvl="2" w:tplc="226AB872" w:tentative="1">
      <w:start w:val="1"/>
      <w:numFmt w:val="bullet"/>
      <w:lvlText w:val="•"/>
      <w:lvlJc w:val="left"/>
      <w:pPr>
        <w:tabs>
          <w:tab w:val="num" w:pos="2160"/>
        </w:tabs>
        <w:ind w:left="2160" w:hanging="360"/>
      </w:pPr>
      <w:rPr>
        <w:rFonts w:ascii="Arial" w:hAnsi="Arial" w:hint="default"/>
      </w:rPr>
    </w:lvl>
    <w:lvl w:ilvl="3" w:tplc="72D4BDD6" w:tentative="1">
      <w:start w:val="1"/>
      <w:numFmt w:val="bullet"/>
      <w:lvlText w:val="•"/>
      <w:lvlJc w:val="left"/>
      <w:pPr>
        <w:tabs>
          <w:tab w:val="num" w:pos="2880"/>
        </w:tabs>
        <w:ind w:left="2880" w:hanging="360"/>
      </w:pPr>
      <w:rPr>
        <w:rFonts w:ascii="Arial" w:hAnsi="Arial" w:hint="default"/>
      </w:rPr>
    </w:lvl>
    <w:lvl w:ilvl="4" w:tplc="38C65442" w:tentative="1">
      <w:start w:val="1"/>
      <w:numFmt w:val="bullet"/>
      <w:lvlText w:val="•"/>
      <w:lvlJc w:val="left"/>
      <w:pPr>
        <w:tabs>
          <w:tab w:val="num" w:pos="3600"/>
        </w:tabs>
        <w:ind w:left="3600" w:hanging="360"/>
      </w:pPr>
      <w:rPr>
        <w:rFonts w:ascii="Arial" w:hAnsi="Arial" w:hint="default"/>
      </w:rPr>
    </w:lvl>
    <w:lvl w:ilvl="5" w:tplc="F6FAA042" w:tentative="1">
      <w:start w:val="1"/>
      <w:numFmt w:val="bullet"/>
      <w:lvlText w:val="•"/>
      <w:lvlJc w:val="left"/>
      <w:pPr>
        <w:tabs>
          <w:tab w:val="num" w:pos="4320"/>
        </w:tabs>
        <w:ind w:left="4320" w:hanging="360"/>
      </w:pPr>
      <w:rPr>
        <w:rFonts w:ascii="Arial" w:hAnsi="Arial" w:hint="default"/>
      </w:rPr>
    </w:lvl>
    <w:lvl w:ilvl="6" w:tplc="9C18DB4C" w:tentative="1">
      <w:start w:val="1"/>
      <w:numFmt w:val="bullet"/>
      <w:lvlText w:val="•"/>
      <w:lvlJc w:val="left"/>
      <w:pPr>
        <w:tabs>
          <w:tab w:val="num" w:pos="5040"/>
        </w:tabs>
        <w:ind w:left="5040" w:hanging="360"/>
      </w:pPr>
      <w:rPr>
        <w:rFonts w:ascii="Arial" w:hAnsi="Arial" w:hint="default"/>
      </w:rPr>
    </w:lvl>
    <w:lvl w:ilvl="7" w:tplc="B70854C8" w:tentative="1">
      <w:start w:val="1"/>
      <w:numFmt w:val="bullet"/>
      <w:lvlText w:val="•"/>
      <w:lvlJc w:val="left"/>
      <w:pPr>
        <w:tabs>
          <w:tab w:val="num" w:pos="5760"/>
        </w:tabs>
        <w:ind w:left="5760" w:hanging="360"/>
      </w:pPr>
      <w:rPr>
        <w:rFonts w:ascii="Arial" w:hAnsi="Arial" w:hint="default"/>
      </w:rPr>
    </w:lvl>
    <w:lvl w:ilvl="8" w:tplc="08A4F9AA" w:tentative="1">
      <w:start w:val="1"/>
      <w:numFmt w:val="bullet"/>
      <w:lvlText w:val="•"/>
      <w:lvlJc w:val="left"/>
      <w:pPr>
        <w:tabs>
          <w:tab w:val="num" w:pos="6480"/>
        </w:tabs>
        <w:ind w:left="6480" w:hanging="360"/>
      </w:pPr>
      <w:rPr>
        <w:rFonts w:ascii="Arial" w:hAnsi="Arial" w:hint="default"/>
      </w:rPr>
    </w:lvl>
  </w:abstractNum>
  <w:abstractNum w:abstractNumId="1">
    <w:nsid w:val="05456013"/>
    <w:multiLevelType w:val="multilevel"/>
    <w:tmpl w:val="15E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32362"/>
    <w:multiLevelType w:val="hybridMultilevel"/>
    <w:tmpl w:val="19B6BBDA"/>
    <w:lvl w:ilvl="0" w:tplc="3020C43E">
      <w:start w:val="1"/>
      <w:numFmt w:val="bullet"/>
      <w:lvlText w:val="•"/>
      <w:lvlJc w:val="left"/>
      <w:pPr>
        <w:tabs>
          <w:tab w:val="num" w:pos="720"/>
        </w:tabs>
        <w:ind w:left="720" w:hanging="360"/>
      </w:pPr>
      <w:rPr>
        <w:rFonts w:ascii="Arial" w:hAnsi="Arial" w:hint="default"/>
      </w:rPr>
    </w:lvl>
    <w:lvl w:ilvl="1" w:tplc="10889DCE" w:tentative="1">
      <w:start w:val="1"/>
      <w:numFmt w:val="bullet"/>
      <w:lvlText w:val="•"/>
      <w:lvlJc w:val="left"/>
      <w:pPr>
        <w:tabs>
          <w:tab w:val="num" w:pos="1440"/>
        </w:tabs>
        <w:ind w:left="1440" w:hanging="360"/>
      </w:pPr>
      <w:rPr>
        <w:rFonts w:ascii="Arial" w:hAnsi="Arial" w:hint="default"/>
      </w:rPr>
    </w:lvl>
    <w:lvl w:ilvl="2" w:tplc="6D2483DC" w:tentative="1">
      <w:start w:val="1"/>
      <w:numFmt w:val="bullet"/>
      <w:lvlText w:val="•"/>
      <w:lvlJc w:val="left"/>
      <w:pPr>
        <w:tabs>
          <w:tab w:val="num" w:pos="2160"/>
        </w:tabs>
        <w:ind w:left="2160" w:hanging="360"/>
      </w:pPr>
      <w:rPr>
        <w:rFonts w:ascii="Arial" w:hAnsi="Arial" w:hint="default"/>
      </w:rPr>
    </w:lvl>
    <w:lvl w:ilvl="3" w:tplc="F92CC0C6" w:tentative="1">
      <w:start w:val="1"/>
      <w:numFmt w:val="bullet"/>
      <w:lvlText w:val="•"/>
      <w:lvlJc w:val="left"/>
      <w:pPr>
        <w:tabs>
          <w:tab w:val="num" w:pos="2880"/>
        </w:tabs>
        <w:ind w:left="2880" w:hanging="360"/>
      </w:pPr>
      <w:rPr>
        <w:rFonts w:ascii="Arial" w:hAnsi="Arial" w:hint="default"/>
      </w:rPr>
    </w:lvl>
    <w:lvl w:ilvl="4" w:tplc="16620E7E" w:tentative="1">
      <w:start w:val="1"/>
      <w:numFmt w:val="bullet"/>
      <w:lvlText w:val="•"/>
      <w:lvlJc w:val="left"/>
      <w:pPr>
        <w:tabs>
          <w:tab w:val="num" w:pos="3600"/>
        </w:tabs>
        <w:ind w:left="3600" w:hanging="360"/>
      </w:pPr>
      <w:rPr>
        <w:rFonts w:ascii="Arial" w:hAnsi="Arial" w:hint="default"/>
      </w:rPr>
    </w:lvl>
    <w:lvl w:ilvl="5" w:tplc="7312F50E" w:tentative="1">
      <w:start w:val="1"/>
      <w:numFmt w:val="bullet"/>
      <w:lvlText w:val="•"/>
      <w:lvlJc w:val="left"/>
      <w:pPr>
        <w:tabs>
          <w:tab w:val="num" w:pos="4320"/>
        </w:tabs>
        <w:ind w:left="4320" w:hanging="360"/>
      </w:pPr>
      <w:rPr>
        <w:rFonts w:ascii="Arial" w:hAnsi="Arial" w:hint="default"/>
      </w:rPr>
    </w:lvl>
    <w:lvl w:ilvl="6" w:tplc="A93CE6DC" w:tentative="1">
      <w:start w:val="1"/>
      <w:numFmt w:val="bullet"/>
      <w:lvlText w:val="•"/>
      <w:lvlJc w:val="left"/>
      <w:pPr>
        <w:tabs>
          <w:tab w:val="num" w:pos="5040"/>
        </w:tabs>
        <w:ind w:left="5040" w:hanging="360"/>
      </w:pPr>
      <w:rPr>
        <w:rFonts w:ascii="Arial" w:hAnsi="Arial" w:hint="default"/>
      </w:rPr>
    </w:lvl>
    <w:lvl w:ilvl="7" w:tplc="0608CFD4" w:tentative="1">
      <w:start w:val="1"/>
      <w:numFmt w:val="bullet"/>
      <w:lvlText w:val="•"/>
      <w:lvlJc w:val="left"/>
      <w:pPr>
        <w:tabs>
          <w:tab w:val="num" w:pos="5760"/>
        </w:tabs>
        <w:ind w:left="5760" w:hanging="360"/>
      </w:pPr>
      <w:rPr>
        <w:rFonts w:ascii="Arial" w:hAnsi="Arial" w:hint="default"/>
      </w:rPr>
    </w:lvl>
    <w:lvl w:ilvl="8" w:tplc="83024332" w:tentative="1">
      <w:start w:val="1"/>
      <w:numFmt w:val="bullet"/>
      <w:lvlText w:val="•"/>
      <w:lvlJc w:val="left"/>
      <w:pPr>
        <w:tabs>
          <w:tab w:val="num" w:pos="6480"/>
        </w:tabs>
        <w:ind w:left="6480" w:hanging="360"/>
      </w:pPr>
      <w:rPr>
        <w:rFonts w:ascii="Arial" w:hAnsi="Arial" w:hint="default"/>
      </w:rPr>
    </w:lvl>
  </w:abstractNum>
  <w:abstractNum w:abstractNumId="3">
    <w:nsid w:val="160901B1"/>
    <w:multiLevelType w:val="hybridMultilevel"/>
    <w:tmpl w:val="3AF41F64"/>
    <w:lvl w:ilvl="0" w:tplc="957C3D28">
      <w:start w:val="1"/>
      <w:numFmt w:val="bullet"/>
      <w:lvlText w:val="•"/>
      <w:lvlJc w:val="left"/>
      <w:pPr>
        <w:tabs>
          <w:tab w:val="num" w:pos="720"/>
        </w:tabs>
        <w:ind w:left="720" w:hanging="360"/>
      </w:pPr>
      <w:rPr>
        <w:rFonts w:ascii="Arial" w:hAnsi="Arial" w:hint="default"/>
      </w:rPr>
    </w:lvl>
    <w:lvl w:ilvl="1" w:tplc="866C5E1E" w:tentative="1">
      <w:start w:val="1"/>
      <w:numFmt w:val="bullet"/>
      <w:lvlText w:val="•"/>
      <w:lvlJc w:val="left"/>
      <w:pPr>
        <w:tabs>
          <w:tab w:val="num" w:pos="1440"/>
        </w:tabs>
        <w:ind w:left="1440" w:hanging="360"/>
      </w:pPr>
      <w:rPr>
        <w:rFonts w:ascii="Arial" w:hAnsi="Arial" w:hint="default"/>
      </w:rPr>
    </w:lvl>
    <w:lvl w:ilvl="2" w:tplc="153AD11C" w:tentative="1">
      <w:start w:val="1"/>
      <w:numFmt w:val="bullet"/>
      <w:lvlText w:val="•"/>
      <w:lvlJc w:val="left"/>
      <w:pPr>
        <w:tabs>
          <w:tab w:val="num" w:pos="2160"/>
        </w:tabs>
        <w:ind w:left="2160" w:hanging="360"/>
      </w:pPr>
      <w:rPr>
        <w:rFonts w:ascii="Arial" w:hAnsi="Arial" w:hint="default"/>
      </w:rPr>
    </w:lvl>
    <w:lvl w:ilvl="3" w:tplc="ABE051AC" w:tentative="1">
      <w:start w:val="1"/>
      <w:numFmt w:val="bullet"/>
      <w:lvlText w:val="•"/>
      <w:lvlJc w:val="left"/>
      <w:pPr>
        <w:tabs>
          <w:tab w:val="num" w:pos="2880"/>
        </w:tabs>
        <w:ind w:left="2880" w:hanging="360"/>
      </w:pPr>
      <w:rPr>
        <w:rFonts w:ascii="Arial" w:hAnsi="Arial" w:hint="default"/>
      </w:rPr>
    </w:lvl>
    <w:lvl w:ilvl="4" w:tplc="CCCC4DA4" w:tentative="1">
      <w:start w:val="1"/>
      <w:numFmt w:val="bullet"/>
      <w:lvlText w:val="•"/>
      <w:lvlJc w:val="left"/>
      <w:pPr>
        <w:tabs>
          <w:tab w:val="num" w:pos="3600"/>
        </w:tabs>
        <w:ind w:left="3600" w:hanging="360"/>
      </w:pPr>
      <w:rPr>
        <w:rFonts w:ascii="Arial" w:hAnsi="Arial" w:hint="default"/>
      </w:rPr>
    </w:lvl>
    <w:lvl w:ilvl="5" w:tplc="DBBC33F0" w:tentative="1">
      <w:start w:val="1"/>
      <w:numFmt w:val="bullet"/>
      <w:lvlText w:val="•"/>
      <w:lvlJc w:val="left"/>
      <w:pPr>
        <w:tabs>
          <w:tab w:val="num" w:pos="4320"/>
        </w:tabs>
        <w:ind w:left="4320" w:hanging="360"/>
      </w:pPr>
      <w:rPr>
        <w:rFonts w:ascii="Arial" w:hAnsi="Arial" w:hint="default"/>
      </w:rPr>
    </w:lvl>
    <w:lvl w:ilvl="6" w:tplc="089A4838" w:tentative="1">
      <w:start w:val="1"/>
      <w:numFmt w:val="bullet"/>
      <w:lvlText w:val="•"/>
      <w:lvlJc w:val="left"/>
      <w:pPr>
        <w:tabs>
          <w:tab w:val="num" w:pos="5040"/>
        </w:tabs>
        <w:ind w:left="5040" w:hanging="360"/>
      </w:pPr>
      <w:rPr>
        <w:rFonts w:ascii="Arial" w:hAnsi="Arial" w:hint="default"/>
      </w:rPr>
    </w:lvl>
    <w:lvl w:ilvl="7" w:tplc="1C66EB8E" w:tentative="1">
      <w:start w:val="1"/>
      <w:numFmt w:val="bullet"/>
      <w:lvlText w:val="•"/>
      <w:lvlJc w:val="left"/>
      <w:pPr>
        <w:tabs>
          <w:tab w:val="num" w:pos="5760"/>
        </w:tabs>
        <w:ind w:left="5760" w:hanging="360"/>
      </w:pPr>
      <w:rPr>
        <w:rFonts w:ascii="Arial" w:hAnsi="Arial" w:hint="default"/>
      </w:rPr>
    </w:lvl>
    <w:lvl w:ilvl="8" w:tplc="67161314" w:tentative="1">
      <w:start w:val="1"/>
      <w:numFmt w:val="bullet"/>
      <w:lvlText w:val="•"/>
      <w:lvlJc w:val="left"/>
      <w:pPr>
        <w:tabs>
          <w:tab w:val="num" w:pos="6480"/>
        </w:tabs>
        <w:ind w:left="6480" w:hanging="360"/>
      </w:pPr>
      <w:rPr>
        <w:rFonts w:ascii="Arial" w:hAnsi="Arial" w:hint="default"/>
      </w:rPr>
    </w:lvl>
  </w:abstractNum>
  <w:abstractNum w:abstractNumId="4">
    <w:nsid w:val="174C6D3B"/>
    <w:multiLevelType w:val="hybridMultilevel"/>
    <w:tmpl w:val="658AC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73B0D"/>
    <w:multiLevelType w:val="hybridMultilevel"/>
    <w:tmpl w:val="3B907D8E"/>
    <w:lvl w:ilvl="0" w:tplc="49FE2B18">
      <w:start w:val="1"/>
      <w:numFmt w:val="bullet"/>
      <w:lvlText w:val="•"/>
      <w:lvlJc w:val="left"/>
      <w:pPr>
        <w:tabs>
          <w:tab w:val="num" w:pos="720"/>
        </w:tabs>
        <w:ind w:left="720" w:hanging="360"/>
      </w:pPr>
      <w:rPr>
        <w:rFonts w:ascii="Arial" w:hAnsi="Arial" w:hint="default"/>
      </w:rPr>
    </w:lvl>
    <w:lvl w:ilvl="1" w:tplc="B7523966" w:tentative="1">
      <w:start w:val="1"/>
      <w:numFmt w:val="bullet"/>
      <w:lvlText w:val="•"/>
      <w:lvlJc w:val="left"/>
      <w:pPr>
        <w:tabs>
          <w:tab w:val="num" w:pos="1440"/>
        </w:tabs>
        <w:ind w:left="1440" w:hanging="360"/>
      </w:pPr>
      <w:rPr>
        <w:rFonts w:ascii="Arial" w:hAnsi="Arial" w:hint="default"/>
      </w:rPr>
    </w:lvl>
    <w:lvl w:ilvl="2" w:tplc="5434BAF2" w:tentative="1">
      <w:start w:val="1"/>
      <w:numFmt w:val="bullet"/>
      <w:lvlText w:val="•"/>
      <w:lvlJc w:val="left"/>
      <w:pPr>
        <w:tabs>
          <w:tab w:val="num" w:pos="2160"/>
        </w:tabs>
        <w:ind w:left="2160" w:hanging="360"/>
      </w:pPr>
      <w:rPr>
        <w:rFonts w:ascii="Arial" w:hAnsi="Arial" w:hint="default"/>
      </w:rPr>
    </w:lvl>
    <w:lvl w:ilvl="3" w:tplc="7E6C56B8" w:tentative="1">
      <w:start w:val="1"/>
      <w:numFmt w:val="bullet"/>
      <w:lvlText w:val="•"/>
      <w:lvlJc w:val="left"/>
      <w:pPr>
        <w:tabs>
          <w:tab w:val="num" w:pos="2880"/>
        </w:tabs>
        <w:ind w:left="2880" w:hanging="360"/>
      </w:pPr>
      <w:rPr>
        <w:rFonts w:ascii="Arial" w:hAnsi="Arial" w:hint="default"/>
      </w:rPr>
    </w:lvl>
    <w:lvl w:ilvl="4" w:tplc="56763F84" w:tentative="1">
      <w:start w:val="1"/>
      <w:numFmt w:val="bullet"/>
      <w:lvlText w:val="•"/>
      <w:lvlJc w:val="left"/>
      <w:pPr>
        <w:tabs>
          <w:tab w:val="num" w:pos="3600"/>
        </w:tabs>
        <w:ind w:left="3600" w:hanging="360"/>
      </w:pPr>
      <w:rPr>
        <w:rFonts w:ascii="Arial" w:hAnsi="Arial" w:hint="default"/>
      </w:rPr>
    </w:lvl>
    <w:lvl w:ilvl="5" w:tplc="00EA8906" w:tentative="1">
      <w:start w:val="1"/>
      <w:numFmt w:val="bullet"/>
      <w:lvlText w:val="•"/>
      <w:lvlJc w:val="left"/>
      <w:pPr>
        <w:tabs>
          <w:tab w:val="num" w:pos="4320"/>
        </w:tabs>
        <w:ind w:left="4320" w:hanging="360"/>
      </w:pPr>
      <w:rPr>
        <w:rFonts w:ascii="Arial" w:hAnsi="Arial" w:hint="default"/>
      </w:rPr>
    </w:lvl>
    <w:lvl w:ilvl="6" w:tplc="26085162" w:tentative="1">
      <w:start w:val="1"/>
      <w:numFmt w:val="bullet"/>
      <w:lvlText w:val="•"/>
      <w:lvlJc w:val="left"/>
      <w:pPr>
        <w:tabs>
          <w:tab w:val="num" w:pos="5040"/>
        </w:tabs>
        <w:ind w:left="5040" w:hanging="360"/>
      </w:pPr>
      <w:rPr>
        <w:rFonts w:ascii="Arial" w:hAnsi="Arial" w:hint="default"/>
      </w:rPr>
    </w:lvl>
    <w:lvl w:ilvl="7" w:tplc="73BA2C0E" w:tentative="1">
      <w:start w:val="1"/>
      <w:numFmt w:val="bullet"/>
      <w:lvlText w:val="•"/>
      <w:lvlJc w:val="left"/>
      <w:pPr>
        <w:tabs>
          <w:tab w:val="num" w:pos="5760"/>
        </w:tabs>
        <w:ind w:left="5760" w:hanging="360"/>
      </w:pPr>
      <w:rPr>
        <w:rFonts w:ascii="Arial" w:hAnsi="Arial" w:hint="default"/>
      </w:rPr>
    </w:lvl>
    <w:lvl w:ilvl="8" w:tplc="61CEA970" w:tentative="1">
      <w:start w:val="1"/>
      <w:numFmt w:val="bullet"/>
      <w:lvlText w:val="•"/>
      <w:lvlJc w:val="left"/>
      <w:pPr>
        <w:tabs>
          <w:tab w:val="num" w:pos="6480"/>
        </w:tabs>
        <w:ind w:left="6480" w:hanging="360"/>
      </w:pPr>
      <w:rPr>
        <w:rFonts w:ascii="Arial" w:hAnsi="Arial" w:hint="default"/>
      </w:rPr>
    </w:lvl>
  </w:abstractNum>
  <w:abstractNum w:abstractNumId="6">
    <w:nsid w:val="236E7EA8"/>
    <w:multiLevelType w:val="hybridMultilevel"/>
    <w:tmpl w:val="72F8EDE6"/>
    <w:lvl w:ilvl="0" w:tplc="155E03C6">
      <w:start w:val="1"/>
      <w:numFmt w:val="bullet"/>
      <w:lvlText w:val="•"/>
      <w:lvlJc w:val="left"/>
      <w:pPr>
        <w:tabs>
          <w:tab w:val="num" w:pos="720"/>
        </w:tabs>
        <w:ind w:left="720" w:hanging="360"/>
      </w:pPr>
      <w:rPr>
        <w:rFonts w:ascii="Arial" w:hAnsi="Arial" w:hint="default"/>
      </w:rPr>
    </w:lvl>
    <w:lvl w:ilvl="1" w:tplc="25661BE8" w:tentative="1">
      <w:start w:val="1"/>
      <w:numFmt w:val="bullet"/>
      <w:lvlText w:val="•"/>
      <w:lvlJc w:val="left"/>
      <w:pPr>
        <w:tabs>
          <w:tab w:val="num" w:pos="1440"/>
        </w:tabs>
        <w:ind w:left="1440" w:hanging="360"/>
      </w:pPr>
      <w:rPr>
        <w:rFonts w:ascii="Arial" w:hAnsi="Arial" w:hint="default"/>
      </w:rPr>
    </w:lvl>
    <w:lvl w:ilvl="2" w:tplc="E2684AD6" w:tentative="1">
      <w:start w:val="1"/>
      <w:numFmt w:val="bullet"/>
      <w:lvlText w:val="•"/>
      <w:lvlJc w:val="left"/>
      <w:pPr>
        <w:tabs>
          <w:tab w:val="num" w:pos="2160"/>
        </w:tabs>
        <w:ind w:left="2160" w:hanging="360"/>
      </w:pPr>
      <w:rPr>
        <w:rFonts w:ascii="Arial" w:hAnsi="Arial" w:hint="default"/>
      </w:rPr>
    </w:lvl>
    <w:lvl w:ilvl="3" w:tplc="74EE6386" w:tentative="1">
      <w:start w:val="1"/>
      <w:numFmt w:val="bullet"/>
      <w:lvlText w:val="•"/>
      <w:lvlJc w:val="left"/>
      <w:pPr>
        <w:tabs>
          <w:tab w:val="num" w:pos="2880"/>
        </w:tabs>
        <w:ind w:left="2880" w:hanging="360"/>
      </w:pPr>
      <w:rPr>
        <w:rFonts w:ascii="Arial" w:hAnsi="Arial" w:hint="default"/>
      </w:rPr>
    </w:lvl>
    <w:lvl w:ilvl="4" w:tplc="63341F58" w:tentative="1">
      <w:start w:val="1"/>
      <w:numFmt w:val="bullet"/>
      <w:lvlText w:val="•"/>
      <w:lvlJc w:val="left"/>
      <w:pPr>
        <w:tabs>
          <w:tab w:val="num" w:pos="3600"/>
        </w:tabs>
        <w:ind w:left="3600" w:hanging="360"/>
      </w:pPr>
      <w:rPr>
        <w:rFonts w:ascii="Arial" w:hAnsi="Arial" w:hint="default"/>
      </w:rPr>
    </w:lvl>
    <w:lvl w:ilvl="5" w:tplc="B614BB72" w:tentative="1">
      <w:start w:val="1"/>
      <w:numFmt w:val="bullet"/>
      <w:lvlText w:val="•"/>
      <w:lvlJc w:val="left"/>
      <w:pPr>
        <w:tabs>
          <w:tab w:val="num" w:pos="4320"/>
        </w:tabs>
        <w:ind w:left="4320" w:hanging="360"/>
      </w:pPr>
      <w:rPr>
        <w:rFonts w:ascii="Arial" w:hAnsi="Arial" w:hint="default"/>
      </w:rPr>
    </w:lvl>
    <w:lvl w:ilvl="6" w:tplc="ACC45ACE" w:tentative="1">
      <w:start w:val="1"/>
      <w:numFmt w:val="bullet"/>
      <w:lvlText w:val="•"/>
      <w:lvlJc w:val="left"/>
      <w:pPr>
        <w:tabs>
          <w:tab w:val="num" w:pos="5040"/>
        </w:tabs>
        <w:ind w:left="5040" w:hanging="360"/>
      </w:pPr>
      <w:rPr>
        <w:rFonts w:ascii="Arial" w:hAnsi="Arial" w:hint="default"/>
      </w:rPr>
    </w:lvl>
    <w:lvl w:ilvl="7" w:tplc="00C60A24" w:tentative="1">
      <w:start w:val="1"/>
      <w:numFmt w:val="bullet"/>
      <w:lvlText w:val="•"/>
      <w:lvlJc w:val="left"/>
      <w:pPr>
        <w:tabs>
          <w:tab w:val="num" w:pos="5760"/>
        </w:tabs>
        <w:ind w:left="5760" w:hanging="360"/>
      </w:pPr>
      <w:rPr>
        <w:rFonts w:ascii="Arial" w:hAnsi="Arial" w:hint="default"/>
      </w:rPr>
    </w:lvl>
    <w:lvl w:ilvl="8" w:tplc="705C154A" w:tentative="1">
      <w:start w:val="1"/>
      <w:numFmt w:val="bullet"/>
      <w:lvlText w:val="•"/>
      <w:lvlJc w:val="left"/>
      <w:pPr>
        <w:tabs>
          <w:tab w:val="num" w:pos="6480"/>
        </w:tabs>
        <w:ind w:left="6480" w:hanging="360"/>
      </w:pPr>
      <w:rPr>
        <w:rFonts w:ascii="Arial" w:hAnsi="Arial" w:hint="default"/>
      </w:rPr>
    </w:lvl>
  </w:abstractNum>
  <w:abstractNum w:abstractNumId="7">
    <w:nsid w:val="261476D5"/>
    <w:multiLevelType w:val="hybridMultilevel"/>
    <w:tmpl w:val="36885022"/>
    <w:lvl w:ilvl="0" w:tplc="B428E4CA">
      <w:start w:val="1"/>
      <w:numFmt w:val="bullet"/>
      <w:lvlText w:val="•"/>
      <w:lvlJc w:val="left"/>
      <w:pPr>
        <w:tabs>
          <w:tab w:val="num" w:pos="720"/>
        </w:tabs>
        <w:ind w:left="720" w:hanging="360"/>
      </w:pPr>
      <w:rPr>
        <w:rFonts w:ascii="Arial" w:hAnsi="Arial" w:hint="default"/>
      </w:rPr>
    </w:lvl>
    <w:lvl w:ilvl="1" w:tplc="DDDCF630" w:tentative="1">
      <w:start w:val="1"/>
      <w:numFmt w:val="bullet"/>
      <w:lvlText w:val="•"/>
      <w:lvlJc w:val="left"/>
      <w:pPr>
        <w:tabs>
          <w:tab w:val="num" w:pos="1440"/>
        </w:tabs>
        <w:ind w:left="1440" w:hanging="360"/>
      </w:pPr>
      <w:rPr>
        <w:rFonts w:ascii="Arial" w:hAnsi="Arial" w:hint="default"/>
      </w:rPr>
    </w:lvl>
    <w:lvl w:ilvl="2" w:tplc="190C4DD6" w:tentative="1">
      <w:start w:val="1"/>
      <w:numFmt w:val="bullet"/>
      <w:lvlText w:val="•"/>
      <w:lvlJc w:val="left"/>
      <w:pPr>
        <w:tabs>
          <w:tab w:val="num" w:pos="2160"/>
        </w:tabs>
        <w:ind w:left="2160" w:hanging="360"/>
      </w:pPr>
      <w:rPr>
        <w:rFonts w:ascii="Arial" w:hAnsi="Arial" w:hint="default"/>
      </w:rPr>
    </w:lvl>
    <w:lvl w:ilvl="3" w:tplc="78889D6A" w:tentative="1">
      <w:start w:val="1"/>
      <w:numFmt w:val="bullet"/>
      <w:lvlText w:val="•"/>
      <w:lvlJc w:val="left"/>
      <w:pPr>
        <w:tabs>
          <w:tab w:val="num" w:pos="2880"/>
        </w:tabs>
        <w:ind w:left="2880" w:hanging="360"/>
      </w:pPr>
      <w:rPr>
        <w:rFonts w:ascii="Arial" w:hAnsi="Arial" w:hint="default"/>
      </w:rPr>
    </w:lvl>
    <w:lvl w:ilvl="4" w:tplc="646A9768" w:tentative="1">
      <w:start w:val="1"/>
      <w:numFmt w:val="bullet"/>
      <w:lvlText w:val="•"/>
      <w:lvlJc w:val="left"/>
      <w:pPr>
        <w:tabs>
          <w:tab w:val="num" w:pos="3600"/>
        </w:tabs>
        <w:ind w:left="3600" w:hanging="360"/>
      </w:pPr>
      <w:rPr>
        <w:rFonts w:ascii="Arial" w:hAnsi="Arial" w:hint="default"/>
      </w:rPr>
    </w:lvl>
    <w:lvl w:ilvl="5" w:tplc="F698C060" w:tentative="1">
      <w:start w:val="1"/>
      <w:numFmt w:val="bullet"/>
      <w:lvlText w:val="•"/>
      <w:lvlJc w:val="left"/>
      <w:pPr>
        <w:tabs>
          <w:tab w:val="num" w:pos="4320"/>
        </w:tabs>
        <w:ind w:left="4320" w:hanging="360"/>
      </w:pPr>
      <w:rPr>
        <w:rFonts w:ascii="Arial" w:hAnsi="Arial" w:hint="default"/>
      </w:rPr>
    </w:lvl>
    <w:lvl w:ilvl="6" w:tplc="AFFE3214" w:tentative="1">
      <w:start w:val="1"/>
      <w:numFmt w:val="bullet"/>
      <w:lvlText w:val="•"/>
      <w:lvlJc w:val="left"/>
      <w:pPr>
        <w:tabs>
          <w:tab w:val="num" w:pos="5040"/>
        </w:tabs>
        <w:ind w:left="5040" w:hanging="360"/>
      </w:pPr>
      <w:rPr>
        <w:rFonts w:ascii="Arial" w:hAnsi="Arial" w:hint="default"/>
      </w:rPr>
    </w:lvl>
    <w:lvl w:ilvl="7" w:tplc="71228C58" w:tentative="1">
      <w:start w:val="1"/>
      <w:numFmt w:val="bullet"/>
      <w:lvlText w:val="•"/>
      <w:lvlJc w:val="left"/>
      <w:pPr>
        <w:tabs>
          <w:tab w:val="num" w:pos="5760"/>
        </w:tabs>
        <w:ind w:left="5760" w:hanging="360"/>
      </w:pPr>
      <w:rPr>
        <w:rFonts w:ascii="Arial" w:hAnsi="Arial" w:hint="default"/>
      </w:rPr>
    </w:lvl>
    <w:lvl w:ilvl="8" w:tplc="966C5B22" w:tentative="1">
      <w:start w:val="1"/>
      <w:numFmt w:val="bullet"/>
      <w:lvlText w:val="•"/>
      <w:lvlJc w:val="left"/>
      <w:pPr>
        <w:tabs>
          <w:tab w:val="num" w:pos="6480"/>
        </w:tabs>
        <w:ind w:left="6480" w:hanging="360"/>
      </w:pPr>
      <w:rPr>
        <w:rFonts w:ascii="Arial" w:hAnsi="Arial" w:hint="default"/>
      </w:rPr>
    </w:lvl>
  </w:abstractNum>
  <w:abstractNum w:abstractNumId="8">
    <w:nsid w:val="32872BFB"/>
    <w:multiLevelType w:val="hybridMultilevel"/>
    <w:tmpl w:val="DC2C426E"/>
    <w:lvl w:ilvl="0" w:tplc="ED1E472A">
      <w:start w:val="1"/>
      <w:numFmt w:val="bullet"/>
      <w:lvlText w:val="•"/>
      <w:lvlJc w:val="left"/>
      <w:pPr>
        <w:tabs>
          <w:tab w:val="num" w:pos="720"/>
        </w:tabs>
        <w:ind w:left="720" w:hanging="360"/>
      </w:pPr>
      <w:rPr>
        <w:rFonts w:ascii="Arial" w:hAnsi="Arial" w:hint="default"/>
      </w:rPr>
    </w:lvl>
    <w:lvl w:ilvl="1" w:tplc="74927E12" w:tentative="1">
      <w:start w:val="1"/>
      <w:numFmt w:val="bullet"/>
      <w:lvlText w:val="•"/>
      <w:lvlJc w:val="left"/>
      <w:pPr>
        <w:tabs>
          <w:tab w:val="num" w:pos="1440"/>
        </w:tabs>
        <w:ind w:left="1440" w:hanging="360"/>
      </w:pPr>
      <w:rPr>
        <w:rFonts w:ascii="Arial" w:hAnsi="Arial" w:hint="default"/>
      </w:rPr>
    </w:lvl>
    <w:lvl w:ilvl="2" w:tplc="F4644EA2" w:tentative="1">
      <w:start w:val="1"/>
      <w:numFmt w:val="bullet"/>
      <w:lvlText w:val="•"/>
      <w:lvlJc w:val="left"/>
      <w:pPr>
        <w:tabs>
          <w:tab w:val="num" w:pos="2160"/>
        </w:tabs>
        <w:ind w:left="2160" w:hanging="360"/>
      </w:pPr>
      <w:rPr>
        <w:rFonts w:ascii="Arial" w:hAnsi="Arial" w:hint="default"/>
      </w:rPr>
    </w:lvl>
    <w:lvl w:ilvl="3" w:tplc="F7342FB6" w:tentative="1">
      <w:start w:val="1"/>
      <w:numFmt w:val="bullet"/>
      <w:lvlText w:val="•"/>
      <w:lvlJc w:val="left"/>
      <w:pPr>
        <w:tabs>
          <w:tab w:val="num" w:pos="2880"/>
        </w:tabs>
        <w:ind w:left="2880" w:hanging="360"/>
      </w:pPr>
      <w:rPr>
        <w:rFonts w:ascii="Arial" w:hAnsi="Arial" w:hint="default"/>
      </w:rPr>
    </w:lvl>
    <w:lvl w:ilvl="4" w:tplc="AD3EAF92" w:tentative="1">
      <w:start w:val="1"/>
      <w:numFmt w:val="bullet"/>
      <w:lvlText w:val="•"/>
      <w:lvlJc w:val="left"/>
      <w:pPr>
        <w:tabs>
          <w:tab w:val="num" w:pos="3600"/>
        </w:tabs>
        <w:ind w:left="3600" w:hanging="360"/>
      </w:pPr>
      <w:rPr>
        <w:rFonts w:ascii="Arial" w:hAnsi="Arial" w:hint="default"/>
      </w:rPr>
    </w:lvl>
    <w:lvl w:ilvl="5" w:tplc="04A0A65C" w:tentative="1">
      <w:start w:val="1"/>
      <w:numFmt w:val="bullet"/>
      <w:lvlText w:val="•"/>
      <w:lvlJc w:val="left"/>
      <w:pPr>
        <w:tabs>
          <w:tab w:val="num" w:pos="4320"/>
        </w:tabs>
        <w:ind w:left="4320" w:hanging="360"/>
      </w:pPr>
      <w:rPr>
        <w:rFonts w:ascii="Arial" w:hAnsi="Arial" w:hint="default"/>
      </w:rPr>
    </w:lvl>
    <w:lvl w:ilvl="6" w:tplc="B4187E48" w:tentative="1">
      <w:start w:val="1"/>
      <w:numFmt w:val="bullet"/>
      <w:lvlText w:val="•"/>
      <w:lvlJc w:val="left"/>
      <w:pPr>
        <w:tabs>
          <w:tab w:val="num" w:pos="5040"/>
        </w:tabs>
        <w:ind w:left="5040" w:hanging="360"/>
      </w:pPr>
      <w:rPr>
        <w:rFonts w:ascii="Arial" w:hAnsi="Arial" w:hint="default"/>
      </w:rPr>
    </w:lvl>
    <w:lvl w:ilvl="7" w:tplc="32A0A9B8" w:tentative="1">
      <w:start w:val="1"/>
      <w:numFmt w:val="bullet"/>
      <w:lvlText w:val="•"/>
      <w:lvlJc w:val="left"/>
      <w:pPr>
        <w:tabs>
          <w:tab w:val="num" w:pos="5760"/>
        </w:tabs>
        <w:ind w:left="5760" w:hanging="360"/>
      </w:pPr>
      <w:rPr>
        <w:rFonts w:ascii="Arial" w:hAnsi="Arial" w:hint="default"/>
      </w:rPr>
    </w:lvl>
    <w:lvl w:ilvl="8" w:tplc="9AC4E07A" w:tentative="1">
      <w:start w:val="1"/>
      <w:numFmt w:val="bullet"/>
      <w:lvlText w:val="•"/>
      <w:lvlJc w:val="left"/>
      <w:pPr>
        <w:tabs>
          <w:tab w:val="num" w:pos="6480"/>
        </w:tabs>
        <w:ind w:left="6480" w:hanging="360"/>
      </w:pPr>
      <w:rPr>
        <w:rFonts w:ascii="Arial" w:hAnsi="Arial" w:hint="default"/>
      </w:rPr>
    </w:lvl>
  </w:abstractNum>
  <w:abstractNum w:abstractNumId="9">
    <w:nsid w:val="36DD67E9"/>
    <w:multiLevelType w:val="multilevel"/>
    <w:tmpl w:val="26C82980"/>
    <w:lvl w:ilvl="0">
      <w:start w:val="1"/>
      <w:numFmt w:val="lowerRoman"/>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316059"/>
    <w:multiLevelType w:val="multilevel"/>
    <w:tmpl w:val="EB2EEB44"/>
    <w:lvl w:ilvl="0">
      <w:start w:val="1"/>
      <w:numFmt w:val="lowerRoman"/>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371D54"/>
    <w:multiLevelType w:val="hybridMultilevel"/>
    <w:tmpl w:val="CF4C3D3E"/>
    <w:lvl w:ilvl="0" w:tplc="BC602E34">
      <w:start w:val="1"/>
      <w:numFmt w:val="bullet"/>
      <w:lvlText w:val="•"/>
      <w:lvlJc w:val="left"/>
      <w:pPr>
        <w:tabs>
          <w:tab w:val="num" w:pos="720"/>
        </w:tabs>
        <w:ind w:left="720" w:hanging="360"/>
      </w:pPr>
      <w:rPr>
        <w:rFonts w:ascii="Arial" w:hAnsi="Arial" w:hint="default"/>
      </w:rPr>
    </w:lvl>
    <w:lvl w:ilvl="1" w:tplc="C6788066" w:tentative="1">
      <w:start w:val="1"/>
      <w:numFmt w:val="bullet"/>
      <w:lvlText w:val="•"/>
      <w:lvlJc w:val="left"/>
      <w:pPr>
        <w:tabs>
          <w:tab w:val="num" w:pos="1440"/>
        </w:tabs>
        <w:ind w:left="1440" w:hanging="360"/>
      </w:pPr>
      <w:rPr>
        <w:rFonts w:ascii="Arial" w:hAnsi="Arial" w:hint="default"/>
      </w:rPr>
    </w:lvl>
    <w:lvl w:ilvl="2" w:tplc="2E641C9E" w:tentative="1">
      <w:start w:val="1"/>
      <w:numFmt w:val="bullet"/>
      <w:lvlText w:val="•"/>
      <w:lvlJc w:val="left"/>
      <w:pPr>
        <w:tabs>
          <w:tab w:val="num" w:pos="2160"/>
        </w:tabs>
        <w:ind w:left="2160" w:hanging="360"/>
      </w:pPr>
      <w:rPr>
        <w:rFonts w:ascii="Arial" w:hAnsi="Arial" w:hint="default"/>
      </w:rPr>
    </w:lvl>
    <w:lvl w:ilvl="3" w:tplc="1E8C5A22" w:tentative="1">
      <w:start w:val="1"/>
      <w:numFmt w:val="bullet"/>
      <w:lvlText w:val="•"/>
      <w:lvlJc w:val="left"/>
      <w:pPr>
        <w:tabs>
          <w:tab w:val="num" w:pos="2880"/>
        </w:tabs>
        <w:ind w:left="2880" w:hanging="360"/>
      </w:pPr>
      <w:rPr>
        <w:rFonts w:ascii="Arial" w:hAnsi="Arial" w:hint="default"/>
      </w:rPr>
    </w:lvl>
    <w:lvl w:ilvl="4" w:tplc="36E8ADDE" w:tentative="1">
      <w:start w:val="1"/>
      <w:numFmt w:val="bullet"/>
      <w:lvlText w:val="•"/>
      <w:lvlJc w:val="left"/>
      <w:pPr>
        <w:tabs>
          <w:tab w:val="num" w:pos="3600"/>
        </w:tabs>
        <w:ind w:left="3600" w:hanging="360"/>
      </w:pPr>
      <w:rPr>
        <w:rFonts w:ascii="Arial" w:hAnsi="Arial" w:hint="default"/>
      </w:rPr>
    </w:lvl>
    <w:lvl w:ilvl="5" w:tplc="CBF8790C" w:tentative="1">
      <w:start w:val="1"/>
      <w:numFmt w:val="bullet"/>
      <w:lvlText w:val="•"/>
      <w:lvlJc w:val="left"/>
      <w:pPr>
        <w:tabs>
          <w:tab w:val="num" w:pos="4320"/>
        </w:tabs>
        <w:ind w:left="4320" w:hanging="360"/>
      </w:pPr>
      <w:rPr>
        <w:rFonts w:ascii="Arial" w:hAnsi="Arial" w:hint="default"/>
      </w:rPr>
    </w:lvl>
    <w:lvl w:ilvl="6" w:tplc="5F12C0C8" w:tentative="1">
      <w:start w:val="1"/>
      <w:numFmt w:val="bullet"/>
      <w:lvlText w:val="•"/>
      <w:lvlJc w:val="left"/>
      <w:pPr>
        <w:tabs>
          <w:tab w:val="num" w:pos="5040"/>
        </w:tabs>
        <w:ind w:left="5040" w:hanging="360"/>
      </w:pPr>
      <w:rPr>
        <w:rFonts w:ascii="Arial" w:hAnsi="Arial" w:hint="default"/>
      </w:rPr>
    </w:lvl>
    <w:lvl w:ilvl="7" w:tplc="6F128E72" w:tentative="1">
      <w:start w:val="1"/>
      <w:numFmt w:val="bullet"/>
      <w:lvlText w:val="•"/>
      <w:lvlJc w:val="left"/>
      <w:pPr>
        <w:tabs>
          <w:tab w:val="num" w:pos="5760"/>
        </w:tabs>
        <w:ind w:left="5760" w:hanging="360"/>
      </w:pPr>
      <w:rPr>
        <w:rFonts w:ascii="Arial" w:hAnsi="Arial" w:hint="default"/>
      </w:rPr>
    </w:lvl>
    <w:lvl w:ilvl="8" w:tplc="24E0F06E" w:tentative="1">
      <w:start w:val="1"/>
      <w:numFmt w:val="bullet"/>
      <w:lvlText w:val="•"/>
      <w:lvlJc w:val="left"/>
      <w:pPr>
        <w:tabs>
          <w:tab w:val="num" w:pos="6480"/>
        </w:tabs>
        <w:ind w:left="6480" w:hanging="360"/>
      </w:pPr>
      <w:rPr>
        <w:rFonts w:ascii="Arial" w:hAnsi="Arial" w:hint="default"/>
      </w:rPr>
    </w:lvl>
  </w:abstractNum>
  <w:abstractNum w:abstractNumId="12">
    <w:nsid w:val="559627FA"/>
    <w:multiLevelType w:val="hybridMultilevel"/>
    <w:tmpl w:val="C4F8F9D2"/>
    <w:lvl w:ilvl="0" w:tplc="A72AA174">
      <w:start w:val="1"/>
      <w:numFmt w:val="bullet"/>
      <w:lvlText w:val="•"/>
      <w:lvlJc w:val="left"/>
      <w:pPr>
        <w:tabs>
          <w:tab w:val="num" w:pos="720"/>
        </w:tabs>
        <w:ind w:left="720" w:hanging="360"/>
      </w:pPr>
      <w:rPr>
        <w:rFonts w:ascii="Arial" w:hAnsi="Arial" w:hint="default"/>
      </w:rPr>
    </w:lvl>
    <w:lvl w:ilvl="1" w:tplc="7E0891CA" w:tentative="1">
      <w:start w:val="1"/>
      <w:numFmt w:val="bullet"/>
      <w:lvlText w:val="•"/>
      <w:lvlJc w:val="left"/>
      <w:pPr>
        <w:tabs>
          <w:tab w:val="num" w:pos="1440"/>
        </w:tabs>
        <w:ind w:left="1440" w:hanging="360"/>
      </w:pPr>
      <w:rPr>
        <w:rFonts w:ascii="Arial" w:hAnsi="Arial" w:hint="default"/>
      </w:rPr>
    </w:lvl>
    <w:lvl w:ilvl="2" w:tplc="9AD217C2" w:tentative="1">
      <w:start w:val="1"/>
      <w:numFmt w:val="bullet"/>
      <w:lvlText w:val="•"/>
      <w:lvlJc w:val="left"/>
      <w:pPr>
        <w:tabs>
          <w:tab w:val="num" w:pos="2160"/>
        </w:tabs>
        <w:ind w:left="2160" w:hanging="360"/>
      </w:pPr>
      <w:rPr>
        <w:rFonts w:ascii="Arial" w:hAnsi="Arial" w:hint="default"/>
      </w:rPr>
    </w:lvl>
    <w:lvl w:ilvl="3" w:tplc="D2766E50" w:tentative="1">
      <w:start w:val="1"/>
      <w:numFmt w:val="bullet"/>
      <w:lvlText w:val="•"/>
      <w:lvlJc w:val="left"/>
      <w:pPr>
        <w:tabs>
          <w:tab w:val="num" w:pos="2880"/>
        </w:tabs>
        <w:ind w:left="2880" w:hanging="360"/>
      </w:pPr>
      <w:rPr>
        <w:rFonts w:ascii="Arial" w:hAnsi="Arial" w:hint="default"/>
      </w:rPr>
    </w:lvl>
    <w:lvl w:ilvl="4" w:tplc="6B843CF6" w:tentative="1">
      <w:start w:val="1"/>
      <w:numFmt w:val="bullet"/>
      <w:lvlText w:val="•"/>
      <w:lvlJc w:val="left"/>
      <w:pPr>
        <w:tabs>
          <w:tab w:val="num" w:pos="3600"/>
        </w:tabs>
        <w:ind w:left="3600" w:hanging="360"/>
      </w:pPr>
      <w:rPr>
        <w:rFonts w:ascii="Arial" w:hAnsi="Arial" w:hint="default"/>
      </w:rPr>
    </w:lvl>
    <w:lvl w:ilvl="5" w:tplc="1556D3DA" w:tentative="1">
      <w:start w:val="1"/>
      <w:numFmt w:val="bullet"/>
      <w:lvlText w:val="•"/>
      <w:lvlJc w:val="left"/>
      <w:pPr>
        <w:tabs>
          <w:tab w:val="num" w:pos="4320"/>
        </w:tabs>
        <w:ind w:left="4320" w:hanging="360"/>
      </w:pPr>
      <w:rPr>
        <w:rFonts w:ascii="Arial" w:hAnsi="Arial" w:hint="default"/>
      </w:rPr>
    </w:lvl>
    <w:lvl w:ilvl="6" w:tplc="E2880E32" w:tentative="1">
      <w:start w:val="1"/>
      <w:numFmt w:val="bullet"/>
      <w:lvlText w:val="•"/>
      <w:lvlJc w:val="left"/>
      <w:pPr>
        <w:tabs>
          <w:tab w:val="num" w:pos="5040"/>
        </w:tabs>
        <w:ind w:left="5040" w:hanging="360"/>
      </w:pPr>
      <w:rPr>
        <w:rFonts w:ascii="Arial" w:hAnsi="Arial" w:hint="default"/>
      </w:rPr>
    </w:lvl>
    <w:lvl w:ilvl="7" w:tplc="0FD6E812" w:tentative="1">
      <w:start w:val="1"/>
      <w:numFmt w:val="bullet"/>
      <w:lvlText w:val="•"/>
      <w:lvlJc w:val="left"/>
      <w:pPr>
        <w:tabs>
          <w:tab w:val="num" w:pos="5760"/>
        </w:tabs>
        <w:ind w:left="5760" w:hanging="360"/>
      </w:pPr>
      <w:rPr>
        <w:rFonts w:ascii="Arial" w:hAnsi="Arial" w:hint="default"/>
      </w:rPr>
    </w:lvl>
    <w:lvl w:ilvl="8" w:tplc="BF1AF152" w:tentative="1">
      <w:start w:val="1"/>
      <w:numFmt w:val="bullet"/>
      <w:lvlText w:val="•"/>
      <w:lvlJc w:val="left"/>
      <w:pPr>
        <w:tabs>
          <w:tab w:val="num" w:pos="6480"/>
        </w:tabs>
        <w:ind w:left="6480" w:hanging="360"/>
      </w:pPr>
      <w:rPr>
        <w:rFonts w:ascii="Arial" w:hAnsi="Arial" w:hint="default"/>
      </w:rPr>
    </w:lvl>
  </w:abstractNum>
  <w:abstractNum w:abstractNumId="13">
    <w:nsid w:val="61902755"/>
    <w:multiLevelType w:val="hybridMultilevel"/>
    <w:tmpl w:val="1F80B3EE"/>
    <w:lvl w:ilvl="0" w:tplc="33CED78C">
      <w:start w:val="1"/>
      <w:numFmt w:val="bullet"/>
      <w:lvlText w:val="•"/>
      <w:lvlJc w:val="left"/>
      <w:pPr>
        <w:tabs>
          <w:tab w:val="num" w:pos="720"/>
        </w:tabs>
        <w:ind w:left="720" w:hanging="360"/>
      </w:pPr>
      <w:rPr>
        <w:rFonts w:ascii="Arial" w:hAnsi="Arial" w:hint="default"/>
      </w:rPr>
    </w:lvl>
    <w:lvl w:ilvl="1" w:tplc="B804FB00" w:tentative="1">
      <w:start w:val="1"/>
      <w:numFmt w:val="bullet"/>
      <w:lvlText w:val="•"/>
      <w:lvlJc w:val="left"/>
      <w:pPr>
        <w:tabs>
          <w:tab w:val="num" w:pos="1440"/>
        </w:tabs>
        <w:ind w:left="1440" w:hanging="360"/>
      </w:pPr>
      <w:rPr>
        <w:rFonts w:ascii="Arial" w:hAnsi="Arial" w:hint="default"/>
      </w:rPr>
    </w:lvl>
    <w:lvl w:ilvl="2" w:tplc="CE284F2E" w:tentative="1">
      <w:start w:val="1"/>
      <w:numFmt w:val="bullet"/>
      <w:lvlText w:val="•"/>
      <w:lvlJc w:val="left"/>
      <w:pPr>
        <w:tabs>
          <w:tab w:val="num" w:pos="2160"/>
        </w:tabs>
        <w:ind w:left="2160" w:hanging="360"/>
      </w:pPr>
      <w:rPr>
        <w:rFonts w:ascii="Arial" w:hAnsi="Arial" w:hint="default"/>
      </w:rPr>
    </w:lvl>
    <w:lvl w:ilvl="3" w:tplc="2CBCB25E" w:tentative="1">
      <w:start w:val="1"/>
      <w:numFmt w:val="bullet"/>
      <w:lvlText w:val="•"/>
      <w:lvlJc w:val="left"/>
      <w:pPr>
        <w:tabs>
          <w:tab w:val="num" w:pos="2880"/>
        </w:tabs>
        <w:ind w:left="2880" w:hanging="360"/>
      </w:pPr>
      <w:rPr>
        <w:rFonts w:ascii="Arial" w:hAnsi="Arial" w:hint="default"/>
      </w:rPr>
    </w:lvl>
    <w:lvl w:ilvl="4" w:tplc="43687988" w:tentative="1">
      <w:start w:val="1"/>
      <w:numFmt w:val="bullet"/>
      <w:lvlText w:val="•"/>
      <w:lvlJc w:val="left"/>
      <w:pPr>
        <w:tabs>
          <w:tab w:val="num" w:pos="3600"/>
        </w:tabs>
        <w:ind w:left="3600" w:hanging="360"/>
      </w:pPr>
      <w:rPr>
        <w:rFonts w:ascii="Arial" w:hAnsi="Arial" w:hint="default"/>
      </w:rPr>
    </w:lvl>
    <w:lvl w:ilvl="5" w:tplc="BB36B37A" w:tentative="1">
      <w:start w:val="1"/>
      <w:numFmt w:val="bullet"/>
      <w:lvlText w:val="•"/>
      <w:lvlJc w:val="left"/>
      <w:pPr>
        <w:tabs>
          <w:tab w:val="num" w:pos="4320"/>
        </w:tabs>
        <w:ind w:left="4320" w:hanging="360"/>
      </w:pPr>
      <w:rPr>
        <w:rFonts w:ascii="Arial" w:hAnsi="Arial" w:hint="default"/>
      </w:rPr>
    </w:lvl>
    <w:lvl w:ilvl="6" w:tplc="FD928AA0" w:tentative="1">
      <w:start w:val="1"/>
      <w:numFmt w:val="bullet"/>
      <w:lvlText w:val="•"/>
      <w:lvlJc w:val="left"/>
      <w:pPr>
        <w:tabs>
          <w:tab w:val="num" w:pos="5040"/>
        </w:tabs>
        <w:ind w:left="5040" w:hanging="360"/>
      </w:pPr>
      <w:rPr>
        <w:rFonts w:ascii="Arial" w:hAnsi="Arial" w:hint="default"/>
      </w:rPr>
    </w:lvl>
    <w:lvl w:ilvl="7" w:tplc="8EE09774" w:tentative="1">
      <w:start w:val="1"/>
      <w:numFmt w:val="bullet"/>
      <w:lvlText w:val="•"/>
      <w:lvlJc w:val="left"/>
      <w:pPr>
        <w:tabs>
          <w:tab w:val="num" w:pos="5760"/>
        </w:tabs>
        <w:ind w:left="5760" w:hanging="360"/>
      </w:pPr>
      <w:rPr>
        <w:rFonts w:ascii="Arial" w:hAnsi="Arial" w:hint="default"/>
      </w:rPr>
    </w:lvl>
    <w:lvl w:ilvl="8" w:tplc="DF2C2D0A" w:tentative="1">
      <w:start w:val="1"/>
      <w:numFmt w:val="bullet"/>
      <w:lvlText w:val="•"/>
      <w:lvlJc w:val="left"/>
      <w:pPr>
        <w:tabs>
          <w:tab w:val="num" w:pos="6480"/>
        </w:tabs>
        <w:ind w:left="6480" w:hanging="360"/>
      </w:pPr>
      <w:rPr>
        <w:rFonts w:ascii="Arial" w:hAnsi="Arial" w:hint="default"/>
      </w:rPr>
    </w:lvl>
  </w:abstractNum>
  <w:abstractNum w:abstractNumId="14">
    <w:nsid w:val="6CE86206"/>
    <w:multiLevelType w:val="hybridMultilevel"/>
    <w:tmpl w:val="8C041338"/>
    <w:lvl w:ilvl="0" w:tplc="A09AA7CE">
      <w:start w:val="1"/>
      <w:numFmt w:val="bullet"/>
      <w:lvlText w:val="•"/>
      <w:lvlJc w:val="left"/>
      <w:pPr>
        <w:tabs>
          <w:tab w:val="num" w:pos="720"/>
        </w:tabs>
        <w:ind w:left="720" w:hanging="360"/>
      </w:pPr>
      <w:rPr>
        <w:rFonts w:ascii="Arial" w:hAnsi="Arial" w:hint="default"/>
      </w:rPr>
    </w:lvl>
    <w:lvl w:ilvl="1" w:tplc="1C52CBDA" w:tentative="1">
      <w:start w:val="1"/>
      <w:numFmt w:val="bullet"/>
      <w:lvlText w:val="•"/>
      <w:lvlJc w:val="left"/>
      <w:pPr>
        <w:tabs>
          <w:tab w:val="num" w:pos="1440"/>
        </w:tabs>
        <w:ind w:left="1440" w:hanging="360"/>
      </w:pPr>
      <w:rPr>
        <w:rFonts w:ascii="Arial" w:hAnsi="Arial" w:hint="default"/>
      </w:rPr>
    </w:lvl>
    <w:lvl w:ilvl="2" w:tplc="ECF2A688" w:tentative="1">
      <w:start w:val="1"/>
      <w:numFmt w:val="bullet"/>
      <w:lvlText w:val="•"/>
      <w:lvlJc w:val="left"/>
      <w:pPr>
        <w:tabs>
          <w:tab w:val="num" w:pos="2160"/>
        </w:tabs>
        <w:ind w:left="2160" w:hanging="360"/>
      </w:pPr>
      <w:rPr>
        <w:rFonts w:ascii="Arial" w:hAnsi="Arial" w:hint="default"/>
      </w:rPr>
    </w:lvl>
    <w:lvl w:ilvl="3" w:tplc="3942E790" w:tentative="1">
      <w:start w:val="1"/>
      <w:numFmt w:val="bullet"/>
      <w:lvlText w:val="•"/>
      <w:lvlJc w:val="left"/>
      <w:pPr>
        <w:tabs>
          <w:tab w:val="num" w:pos="2880"/>
        </w:tabs>
        <w:ind w:left="2880" w:hanging="360"/>
      </w:pPr>
      <w:rPr>
        <w:rFonts w:ascii="Arial" w:hAnsi="Arial" w:hint="default"/>
      </w:rPr>
    </w:lvl>
    <w:lvl w:ilvl="4" w:tplc="4692E16E" w:tentative="1">
      <w:start w:val="1"/>
      <w:numFmt w:val="bullet"/>
      <w:lvlText w:val="•"/>
      <w:lvlJc w:val="left"/>
      <w:pPr>
        <w:tabs>
          <w:tab w:val="num" w:pos="3600"/>
        </w:tabs>
        <w:ind w:left="3600" w:hanging="360"/>
      </w:pPr>
      <w:rPr>
        <w:rFonts w:ascii="Arial" w:hAnsi="Arial" w:hint="default"/>
      </w:rPr>
    </w:lvl>
    <w:lvl w:ilvl="5" w:tplc="F8B00136" w:tentative="1">
      <w:start w:val="1"/>
      <w:numFmt w:val="bullet"/>
      <w:lvlText w:val="•"/>
      <w:lvlJc w:val="left"/>
      <w:pPr>
        <w:tabs>
          <w:tab w:val="num" w:pos="4320"/>
        </w:tabs>
        <w:ind w:left="4320" w:hanging="360"/>
      </w:pPr>
      <w:rPr>
        <w:rFonts w:ascii="Arial" w:hAnsi="Arial" w:hint="default"/>
      </w:rPr>
    </w:lvl>
    <w:lvl w:ilvl="6" w:tplc="F626B6AE" w:tentative="1">
      <w:start w:val="1"/>
      <w:numFmt w:val="bullet"/>
      <w:lvlText w:val="•"/>
      <w:lvlJc w:val="left"/>
      <w:pPr>
        <w:tabs>
          <w:tab w:val="num" w:pos="5040"/>
        </w:tabs>
        <w:ind w:left="5040" w:hanging="360"/>
      </w:pPr>
      <w:rPr>
        <w:rFonts w:ascii="Arial" w:hAnsi="Arial" w:hint="default"/>
      </w:rPr>
    </w:lvl>
    <w:lvl w:ilvl="7" w:tplc="E15E92F0" w:tentative="1">
      <w:start w:val="1"/>
      <w:numFmt w:val="bullet"/>
      <w:lvlText w:val="•"/>
      <w:lvlJc w:val="left"/>
      <w:pPr>
        <w:tabs>
          <w:tab w:val="num" w:pos="5760"/>
        </w:tabs>
        <w:ind w:left="5760" w:hanging="360"/>
      </w:pPr>
      <w:rPr>
        <w:rFonts w:ascii="Arial" w:hAnsi="Arial" w:hint="default"/>
      </w:rPr>
    </w:lvl>
    <w:lvl w:ilvl="8" w:tplc="73F06230" w:tentative="1">
      <w:start w:val="1"/>
      <w:numFmt w:val="bullet"/>
      <w:lvlText w:val="•"/>
      <w:lvlJc w:val="left"/>
      <w:pPr>
        <w:tabs>
          <w:tab w:val="num" w:pos="6480"/>
        </w:tabs>
        <w:ind w:left="6480" w:hanging="360"/>
      </w:pPr>
      <w:rPr>
        <w:rFonts w:ascii="Arial" w:hAnsi="Arial" w:hint="default"/>
      </w:rPr>
    </w:lvl>
  </w:abstractNum>
  <w:abstractNum w:abstractNumId="15">
    <w:nsid w:val="75A03C0F"/>
    <w:multiLevelType w:val="hybridMultilevel"/>
    <w:tmpl w:val="32AE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95B62"/>
    <w:multiLevelType w:val="multilevel"/>
    <w:tmpl w:val="6526BB54"/>
    <w:lvl w:ilvl="0">
      <w:start w:val="1"/>
      <w:numFmt w:val="lowerRoman"/>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0"/>
  </w:num>
  <w:num w:numId="4">
    <w:abstractNumId w:val="6"/>
  </w:num>
  <w:num w:numId="5">
    <w:abstractNumId w:val="7"/>
  </w:num>
  <w:num w:numId="6">
    <w:abstractNumId w:val="15"/>
  </w:num>
  <w:num w:numId="7">
    <w:abstractNumId w:val="12"/>
  </w:num>
  <w:num w:numId="8">
    <w:abstractNumId w:val="2"/>
  </w:num>
  <w:num w:numId="9">
    <w:abstractNumId w:val="3"/>
  </w:num>
  <w:num w:numId="10">
    <w:abstractNumId w:val="8"/>
  </w:num>
  <w:num w:numId="11">
    <w:abstractNumId w:val="13"/>
  </w:num>
  <w:num w:numId="12">
    <w:abstractNumId w:val="14"/>
  </w:num>
  <w:num w:numId="13">
    <w:abstractNumId w:val="9"/>
  </w:num>
  <w:num w:numId="14">
    <w:abstractNumId w:val="10"/>
  </w:num>
  <w:num w:numId="15">
    <w:abstractNumId w:val="1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LSwNDE2MTIxMDUwsjRQ0lEKTi0uzszPAykwrAUA/SXyrCwAAAA="/>
  </w:docVars>
  <w:rsids>
    <w:rsidRoot w:val="006D5665"/>
    <w:rsid w:val="00023EAE"/>
    <w:rsid w:val="00030F81"/>
    <w:rsid w:val="0005166E"/>
    <w:rsid w:val="0006715F"/>
    <w:rsid w:val="000B7535"/>
    <w:rsid w:val="000C1C8E"/>
    <w:rsid w:val="001106F0"/>
    <w:rsid w:val="00140B65"/>
    <w:rsid w:val="001418A2"/>
    <w:rsid w:val="00181654"/>
    <w:rsid w:val="001A3B66"/>
    <w:rsid w:val="001A3E54"/>
    <w:rsid w:val="001B01D9"/>
    <w:rsid w:val="001D1F09"/>
    <w:rsid w:val="00235378"/>
    <w:rsid w:val="00241F34"/>
    <w:rsid w:val="00243741"/>
    <w:rsid w:val="00243A91"/>
    <w:rsid w:val="002A0E08"/>
    <w:rsid w:val="002C7C9F"/>
    <w:rsid w:val="002E44E8"/>
    <w:rsid w:val="0035395B"/>
    <w:rsid w:val="00354345"/>
    <w:rsid w:val="0040011D"/>
    <w:rsid w:val="004329F6"/>
    <w:rsid w:val="00474D37"/>
    <w:rsid w:val="004A5107"/>
    <w:rsid w:val="004B673D"/>
    <w:rsid w:val="004E58D2"/>
    <w:rsid w:val="005546FD"/>
    <w:rsid w:val="00575CA1"/>
    <w:rsid w:val="00685876"/>
    <w:rsid w:val="006B48E5"/>
    <w:rsid w:val="006D34F3"/>
    <w:rsid w:val="006D5665"/>
    <w:rsid w:val="006D7429"/>
    <w:rsid w:val="007222C2"/>
    <w:rsid w:val="007631E4"/>
    <w:rsid w:val="00784AA0"/>
    <w:rsid w:val="00796227"/>
    <w:rsid w:val="007B2CE9"/>
    <w:rsid w:val="007D581B"/>
    <w:rsid w:val="008117AD"/>
    <w:rsid w:val="008422BC"/>
    <w:rsid w:val="009C6041"/>
    <w:rsid w:val="009D4F3C"/>
    <w:rsid w:val="00A06F17"/>
    <w:rsid w:val="00A31316"/>
    <w:rsid w:val="00A470DD"/>
    <w:rsid w:val="00AB2596"/>
    <w:rsid w:val="00AF739B"/>
    <w:rsid w:val="00B3483E"/>
    <w:rsid w:val="00B407C8"/>
    <w:rsid w:val="00B737A0"/>
    <w:rsid w:val="00BC2CF4"/>
    <w:rsid w:val="00BC52A9"/>
    <w:rsid w:val="00C02751"/>
    <w:rsid w:val="00C10BAE"/>
    <w:rsid w:val="00C45D1A"/>
    <w:rsid w:val="00C76E3F"/>
    <w:rsid w:val="00CB3771"/>
    <w:rsid w:val="00D579FF"/>
    <w:rsid w:val="00D81044"/>
    <w:rsid w:val="00DD5AE5"/>
    <w:rsid w:val="00DE6B2B"/>
    <w:rsid w:val="00E44579"/>
    <w:rsid w:val="00F74257"/>
    <w:rsid w:val="00F7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3F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CA1"/>
    <w:pPr>
      <w:ind w:left="720"/>
      <w:contextualSpacing/>
    </w:pPr>
  </w:style>
  <w:style w:type="character" w:styleId="Hyperlink">
    <w:name w:val="Hyperlink"/>
    <w:basedOn w:val="DefaultParagraphFont"/>
    <w:uiPriority w:val="99"/>
    <w:unhideWhenUsed/>
    <w:rsid w:val="004A5107"/>
    <w:rPr>
      <w:color w:val="0000FF" w:themeColor="hyperlink"/>
      <w:u w:val="single"/>
    </w:rPr>
  </w:style>
  <w:style w:type="paragraph" w:styleId="BalloonText">
    <w:name w:val="Balloon Text"/>
    <w:basedOn w:val="Normal"/>
    <w:link w:val="BalloonTextChar"/>
    <w:uiPriority w:val="99"/>
    <w:semiHidden/>
    <w:unhideWhenUsed/>
    <w:rsid w:val="0014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A2"/>
    <w:rPr>
      <w:rFonts w:ascii="Tahoma" w:hAnsi="Tahoma" w:cs="Tahoma"/>
      <w:sz w:val="16"/>
      <w:szCs w:val="16"/>
    </w:rPr>
  </w:style>
  <w:style w:type="character" w:customStyle="1" w:styleId="UnresolvedMention">
    <w:name w:val="Unresolved Mention"/>
    <w:basedOn w:val="DefaultParagraphFont"/>
    <w:uiPriority w:val="99"/>
    <w:semiHidden/>
    <w:unhideWhenUsed/>
    <w:rsid w:val="001D1F09"/>
    <w:rPr>
      <w:color w:val="605E5C"/>
      <w:shd w:val="clear" w:color="auto" w:fill="E1DFDD"/>
    </w:rPr>
  </w:style>
  <w:style w:type="paragraph" w:styleId="Header">
    <w:name w:val="header"/>
    <w:basedOn w:val="Normal"/>
    <w:link w:val="HeaderChar"/>
    <w:uiPriority w:val="99"/>
    <w:unhideWhenUsed/>
    <w:rsid w:val="009C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041"/>
  </w:style>
  <w:style w:type="paragraph" w:styleId="Footer">
    <w:name w:val="footer"/>
    <w:basedOn w:val="Normal"/>
    <w:link w:val="FooterChar"/>
    <w:uiPriority w:val="99"/>
    <w:unhideWhenUsed/>
    <w:rsid w:val="009C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CA1"/>
    <w:pPr>
      <w:ind w:left="720"/>
      <w:contextualSpacing/>
    </w:pPr>
  </w:style>
  <w:style w:type="character" w:styleId="Hyperlink">
    <w:name w:val="Hyperlink"/>
    <w:basedOn w:val="DefaultParagraphFont"/>
    <w:uiPriority w:val="99"/>
    <w:unhideWhenUsed/>
    <w:rsid w:val="004A5107"/>
    <w:rPr>
      <w:color w:val="0000FF" w:themeColor="hyperlink"/>
      <w:u w:val="single"/>
    </w:rPr>
  </w:style>
  <w:style w:type="paragraph" w:styleId="BalloonText">
    <w:name w:val="Balloon Text"/>
    <w:basedOn w:val="Normal"/>
    <w:link w:val="BalloonTextChar"/>
    <w:uiPriority w:val="99"/>
    <w:semiHidden/>
    <w:unhideWhenUsed/>
    <w:rsid w:val="0014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A2"/>
    <w:rPr>
      <w:rFonts w:ascii="Tahoma" w:hAnsi="Tahoma" w:cs="Tahoma"/>
      <w:sz w:val="16"/>
      <w:szCs w:val="16"/>
    </w:rPr>
  </w:style>
  <w:style w:type="character" w:customStyle="1" w:styleId="UnresolvedMention">
    <w:name w:val="Unresolved Mention"/>
    <w:basedOn w:val="DefaultParagraphFont"/>
    <w:uiPriority w:val="99"/>
    <w:semiHidden/>
    <w:unhideWhenUsed/>
    <w:rsid w:val="001D1F09"/>
    <w:rPr>
      <w:color w:val="605E5C"/>
      <w:shd w:val="clear" w:color="auto" w:fill="E1DFDD"/>
    </w:rPr>
  </w:style>
  <w:style w:type="paragraph" w:styleId="Header">
    <w:name w:val="header"/>
    <w:basedOn w:val="Normal"/>
    <w:link w:val="HeaderChar"/>
    <w:uiPriority w:val="99"/>
    <w:unhideWhenUsed/>
    <w:rsid w:val="009C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041"/>
  </w:style>
  <w:style w:type="paragraph" w:styleId="Footer">
    <w:name w:val="footer"/>
    <w:basedOn w:val="Normal"/>
    <w:link w:val="FooterChar"/>
    <w:uiPriority w:val="99"/>
    <w:unhideWhenUsed/>
    <w:rsid w:val="009C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3453">
      <w:bodyDiv w:val="1"/>
      <w:marLeft w:val="0"/>
      <w:marRight w:val="0"/>
      <w:marTop w:val="0"/>
      <w:marBottom w:val="0"/>
      <w:divBdr>
        <w:top w:val="none" w:sz="0" w:space="0" w:color="auto"/>
        <w:left w:val="none" w:sz="0" w:space="0" w:color="auto"/>
        <w:bottom w:val="none" w:sz="0" w:space="0" w:color="auto"/>
        <w:right w:val="none" w:sz="0" w:space="0" w:color="auto"/>
      </w:divBdr>
      <w:divsChild>
        <w:div w:id="1299647230">
          <w:marLeft w:val="360"/>
          <w:marRight w:val="0"/>
          <w:marTop w:val="200"/>
          <w:marBottom w:val="0"/>
          <w:divBdr>
            <w:top w:val="none" w:sz="0" w:space="0" w:color="auto"/>
            <w:left w:val="none" w:sz="0" w:space="0" w:color="auto"/>
            <w:bottom w:val="none" w:sz="0" w:space="0" w:color="auto"/>
            <w:right w:val="none" w:sz="0" w:space="0" w:color="auto"/>
          </w:divBdr>
        </w:div>
        <w:div w:id="1053770696">
          <w:marLeft w:val="360"/>
          <w:marRight w:val="0"/>
          <w:marTop w:val="200"/>
          <w:marBottom w:val="0"/>
          <w:divBdr>
            <w:top w:val="none" w:sz="0" w:space="0" w:color="auto"/>
            <w:left w:val="none" w:sz="0" w:space="0" w:color="auto"/>
            <w:bottom w:val="none" w:sz="0" w:space="0" w:color="auto"/>
            <w:right w:val="none" w:sz="0" w:space="0" w:color="auto"/>
          </w:divBdr>
        </w:div>
        <w:div w:id="1440372312">
          <w:marLeft w:val="360"/>
          <w:marRight w:val="0"/>
          <w:marTop w:val="200"/>
          <w:marBottom w:val="0"/>
          <w:divBdr>
            <w:top w:val="none" w:sz="0" w:space="0" w:color="auto"/>
            <w:left w:val="none" w:sz="0" w:space="0" w:color="auto"/>
            <w:bottom w:val="none" w:sz="0" w:space="0" w:color="auto"/>
            <w:right w:val="none" w:sz="0" w:space="0" w:color="auto"/>
          </w:divBdr>
        </w:div>
      </w:divsChild>
    </w:div>
    <w:div w:id="62796418">
      <w:bodyDiv w:val="1"/>
      <w:marLeft w:val="0"/>
      <w:marRight w:val="0"/>
      <w:marTop w:val="0"/>
      <w:marBottom w:val="0"/>
      <w:divBdr>
        <w:top w:val="none" w:sz="0" w:space="0" w:color="auto"/>
        <w:left w:val="none" w:sz="0" w:space="0" w:color="auto"/>
        <w:bottom w:val="none" w:sz="0" w:space="0" w:color="auto"/>
        <w:right w:val="none" w:sz="0" w:space="0" w:color="auto"/>
      </w:divBdr>
      <w:divsChild>
        <w:div w:id="990019364">
          <w:marLeft w:val="360"/>
          <w:marRight w:val="0"/>
          <w:marTop w:val="200"/>
          <w:marBottom w:val="0"/>
          <w:divBdr>
            <w:top w:val="none" w:sz="0" w:space="0" w:color="auto"/>
            <w:left w:val="none" w:sz="0" w:space="0" w:color="auto"/>
            <w:bottom w:val="none" w:sz="0" w:space="0" w:color="auto"/>
            <w:right w:val="none" w:sz="0" w:space="0" w:color="auto"/>
          </w:divBdr>
        </w:div>
        <w:div w:id="178127425">
          <w:marLeft w:val="360"/>
          <w:marRight w:val="0"/>
          <w:marTop w:val="200"/>
          <w:marBottom w:val="0"/>
          <w:divBdr>
            <w:top w:val="none" w:sz="0" w:space="0" w:color="auto"/>
            <w:left w:val="none" w:sz="0" w:space="0" w:color="auto"/>
            <w:bottom w:val="none" w:sz="0" w:space="0" w:color="auto"/>
            <w:right w:val="none" w:sz="0" w:space="0" w:color="auto"/>
          </w:divBdr>
        </w:div>
      </w:divsChild>
    </w:div>
    <w:div w:id="86001878">
      <w:bodyDiv w:val="1"/>
      <w:marLeft w:val="0"/>
      <w:marRight w:val="0"/>
      <w:marTop w:val="0"/>
      <w:marBottom w:val="0"/>
      <w:divBdr>
        <w:top w:val="none" w:sz="0" w:space="0" w:color="auto"/>
        <w:left w:val="none" w:sz="0" w:space="0" w:color="auto"/>
        <w:bottom w:val="none" w:sz="0" w:space="0" w:color="auto"/>
        <w:right w:val="none" w:sz="0" w:space="0" w:color="auto"/>
      </w:divBdr>
      <w:divsChild>
        <w:div w:id="1348412010">
          <w:marLeft w:val="360"/>
          <w:marRight w:val="0"/>
          <w:marTop w:val="200"/>
          <w:marBottom w:val="0"/>
          <w:divBdr>
            <w:top w:val="none" w:sz="0" w:space="0" w:color="auto"/>
            <w:left w:val="none" w:sz="0" w:space="0" w:color="auto"/>
            <w:bottom w:val="none" w:sz="0" w:space="0" w:color="auto"/>
            <w:right w:val="none" w:sz="0" w:space="0" w:color="auto"/>
          </w:divBdr>
        </w:div>
        <w:div w:id="765154781">
          <w:marLeft w:val="360"/>
          <w:marRight w:val="0"/>
          <w:marTop w:val="200"/>
          <w:marBottom w:val="0"/>
          <w:divBdr>
            <w:top w:val="none" w:sz="0" w:space="0" w:color="auto"/>
            <w:left w:val="none" w:sz="0" w:space="0" w:color="auto"/>
            <w:bottom w:val="none" w:sz="0" w:space="0" w:color="auto"/>
            <w:right w:val="none" w:sz="0" w:space="0" w:color="auto"/>
          </w:divBdr>
        </w:div>
        <w:div w:id="388387786">
          <w:marLeft w:val="360"/>
          <w:marRight w:val="0"/>
          <w:marTop w:val="200"/>
          <w:marBottom w:val="0"/>
          <w:divBdr>
            <w:top w:val="none" w:sz="0" w:space="0" w:color="auto"/>
            <w:left w:val="none" w:sz="0" w:space="0" w:color="auto"/>
            <w:bottom w:val="none" w:sz="0" w:space="0" w:color="auto"/>
            <w:right w:val="none" w:sz="0" w:space="0" w:color="auto"/>
          </w:divBdr>
        </w:div>
      </w:divsChild>
    </w:div>
    <w:div w:id="171186072">
      <w:bodyDiv w:val="1"/>
      <w:marLeft w:val="0"/>
      <w:marRight w:val="0"/>
      <w:marTop w:val="0"/>
      <w:marBottom w:val="0"/>
      <w:divBdr>
        <w:top w:val="none" w:sz="0" w:space="0" w:color="auto"/>
        <w:left w:val="none" w:sz="0" w:space="0" w:color="auto"/>
        <w:bottom w:val="none" w:sz="0" w:space="0" w:color="auto"/>
        <w:right w:val="none" w:sz="0" w:space="0" w:color="auto"/>
      </w:divBdr>
      <w:divsChild>
        <w:div w:id="1260063405">
          <w:marLeft w:val="360"/>
          <w:marRight w:val="0"/>
          <w:marTop w:val="200"/>
          <w:marBottom w:val="0"/>
          <w:divBdr>
            <w:top w:val="none" w:sz="0" w:space="0" w:color="auto"/>
            <w:left w:val="none" w:sz="0" w:space="0" w:color="auto"/>
            <w:bottom w:val="none" w:sz="0" w:space="0" w:color="auto"/>
            <w:right w:val="none" w:sz="0" w:space="0" w:color="auto"/>
          </w:divBdr>
        </w:div>
      </w:divsChild>
    </w:div>
    <w:div w:id="237061824">
      <w:bodyDiv w:val="1"/>
      <w:marLeft w:val="0"/>
      <w:marRight w:val="0"/>
      <w:marTop w:val="0"/>
      <w:marBottom w:val="0"/>
      <w:divBdr>
        <w:top w:val="none" w:sz="0" w:space="0" w:color="auto"/>
        <w:left w:val="none" w:sz="0" w:space="0" w:color="auto"/>
        <w:bottom w:val="none" w:sz="0" w:space="0" w:color="auto"/>
        <w:right w:val="none" w:sz="0" w:space="0" w:color="auto"/>
      </w:divBdr>
    </w:div>
    <w:div w:id="385181783">
      <w:bodyDiv w:val="1"/>
      <w:marLeft w:val="0"/>
      <w:marRight w:val="0"/>
      <w:marTop w:val="0"/>
      <w:marBottom w:val="0"/>
      <w:divBdr>
        <w:top w:val="none" w:sz="0" w:space="0" w:color="auto"/>
        <w:left w:val="none" w:sz="0" w:space="0" w:color="auto"/>
        <w:bottom w:val="none" w:sz="0" w:space="0" w:color="auto"/>
        <w:right w:val="none" w:sz="0" w:space="0" w:color="auto"/>
      </w:divBdr>
      <w:divsChild>
        <w:div w:id="776830393">
          <w:marLeft w:val="360"/>
          <w:marRight w:val="0"/>
          <w:marTop w:val="200"/>
          <w:marBottom w:val="0"/>
          <w:divBdr>
            <w:top w:val="none" w:sz="0" w:space="0" w:color="auto"/>
            <w:left w:val="none" w:sz="0" w:space="0" w:color="auto"/>
            <w:bottom w:val="none" w:sz="0" w:space="0" w:color="auto"/>
            <w:right w:val="none" w:sz="0" w:space="0" w:color="auto"/>
          </w:divBdr>
        </w:div>
        <w:div w:id="732042605">
          <w:marLeft w:val="360"/>
          <w:marRight w:val="0"/>
          <w:marTop w:val="200"/>
          <w:marBottom w:val="0"/>
          <w:divBdr>
            <w:top w:val="none" w:sz="0" w:space="0" w:color="auto"/>
            <w:left w:val="none" w:sz="0" w:space="0" w:color="auto"/>
            <w:bottom w:val="none" w:sz="0" w:space="0" w:color="auto"/>
            <w:right w:val="none" w:sz="0" w:space="0" w:color="auto"/>
          </w:divBdr>
        </w:div>
        <w:div w:id="617762862">
          <w:marLeft w:val="360"/>
          <w:marRight w:val="0"/>
          <w:marTop w:val="200"/>
          <w:marBottom w:val="0"/>
          <w:divBdr>
            <w:top w:val="none" w:sz="0" w:space="0" w:color="auto"/>
            <w:left w:val="none" w:sz="0" w:space="0" w:color="auto"/>
            <w:bottom w:val="none" w:sz="0" w:space="0" w:color="auto"/>
            <w:right w:val="none" w:sz="0" w:space="0" w:color="auto"/>
          </w:divBdr>
        </w:div>
      </w:divsChild>
    </w:div>
    <w:div w:id="546575774">
      <w:bodyDiv w:val="1"/>
      <w:marLeft w:val="0"/>
      <w:marRight w:val="0"/>
      <w:marTop w:val="0"/>
      <w:marBottom w:val="0"/>
      <w:divBdr>
        <w:top w:val="none" w:sz="0" w:space="0" w:color="auto"/>
        <w:left w:val="none" w:sz="0" w:space="0" w:color="auto"/>
        <w:bottom w:val="none" w:sz="0" w:space="0" w:color="auto"/>
        <w:right w:val="none" w:sz="0" w:space="0" w:color="auto"/>
      </w:divBdr>
    </w:div>
    <w:div w:id="969898535">
      <w:bodyDiv w:val="1"/>
      <w:marLeft w:val="0"/>
      <w:marRight w:val="0"/>
      <w:marTop w:val="0"/>
      <w:marBottom w:val="0"/>
      <w:divBdr>
        <w:top w:val="none" w:sz="0" w:space="0" w:color="auto"/>
        <w:left w:val="none" w:sz="0" w:space="0" w:color="auto"/>
        <w:bottom w:val="none" w:sz="0" w:space="0" w:color="auto"/>
        <w:right w:val="none" w:sz="0" w:space="0" w:color="auto"/>
      </w:divBdr>
    </w:div>
    <w:div w:id="1135951457">
      <w:bodyDiv w:val="1"/>
      <w:marLeft w:val="0"/>
      <w:marRight w:val="0"/>
      <w:marTop w:val="0"/>
      <w:marBottom w:val="0"/>
      <w:divBdr>
        <w:top w:val="none" w:sz="0" w:space="0" w:color="auto"/>
        <w:left w:val="none" w:sz="0" w:space="0" w:color="auto"/>
        <w:bottom w:val="none" w:sz="0" w:space="0" w:color="auto"/>
        <w:right w:val="none" w:sz="0" w:space="0" w:color="auto"/>
      </w:divBdr>
      <w:divsChild>
        <w:div w:id="1743680151">
          <w:marLeft w:val="360"/>
          <w:marRight w:val="0"/>
          <w:marTop w:val="200"/>
          <w:marBottom w:val="0"/>
          <w:divBdr>
            <w:top w:val="none" w:sz="0" w:space="0" w:color="auto"/>
            <w:left w:val="none" w:sz="0" w:space="0" w:color="auto"/>
            <w:bottom w:val="none" w:sz="0" w:space="0" w:color="auto"/>
            <w:right w:val="none" w:sz="0" w:space="0" w:color="auto"/>
          </w:divBdr>
        </w:div>
        <w:div w:id="623540045">
          <w:marLeft w:val="360"/>
          <w:marRight w:val="0"/>
          <w:marTop w:val="200"/>
          <w:marBottom w:val="0"/>
          <w:divBdr>
            <w:top w:val="none" w:sz="0" w:space="0" w:color="auto"/>
            <w:left w:val="none" w:sz="0" w:space="0" w:color="auto"/>
            <w:bottom w:val="none" w:sz="0" w:space="0" w:color="auto"/>
            <w:right w:val="none" w:sz="0" w:space="0" w:color="auto"/>
          </w:divBdr>
        </w:div>
        <w:div w:id="2115008534">
          <w:marLeft w:val="360"/>
          <w:marRight w:val="0"/>
          <w:marTop w:val="200"/>
          <w:marBottom w:val="0"/>
          <w:divBdr>
            <w:top w:val="none" w:sz="0" w:space="0" w:color="auto"/>
            <w:left w:val="none" w:sz="0" w:space="0" w:color="auto"/>
            <w:bottom w:val="none" w:sz="0" w:space="0" w:color="auto"/>
            <w:right w:val="none" w:sz="0" w:space="0" w:color="auto"/>
          </w:divBdr>
        </w:div>
        <w:div w:id="1138064863">
          <w:marLeft w:val="360"/>
          <w:marRight w:val="0"/>
          <w:marTop w:val="200"/>
          <w:marBottom w:val="0"/>
          <w:divBdr>
            <w:top w:val="none" w:sz="0" w:space="0" w:color="auto"/>
            <w:left w:val="none" w:sz="0" w:space="0" w:color="auto"/>
            <w:bottom w:val="none" w:sz="0" w:space="0" w:color="auto"/>
            <w:right w:val="none" w:sz="0" w:space="0" w:color="auto"/>
          </w:divBdr>
        </w:div>
        <w:div w:id="1133446401">
          <w:marLeft w:val="360"/>
          <w:marRight w:val="0"/>
          <w:marTop w:val="200"/>
          <w:marBottom w:val="0"/>
          <w:divBdr>
            <w:top w:val="none" w:sz="0" w:space="0" w:color="auto"/>
            <w:left w:val="none" w:sz="0" w:space="0" w:color="auto"/>
            <w:bottom w:val="none" w:sz="0" w:space="0" w:color="auto"/>
            <w:right w:val="none" w:sz="0" w:space="0" w:color="auto"/>
          </w:divBdr>
        </w:div>
        <w:div w:id="1235581144">
          <w:marLeft w:val="360"/>
          <w:marRight w:val="0"/>
          <w:marTop w:val="200"/>
          <w:marBottom w:val="0"/>
          <w:divBdr>
            <w:top w:val="none" w:sz="0" w:space="0" w:color="auto"/>
            <w:left w:val="none" w:sz="0" w:space="0" w:color="auto"/>
            <w:bottom w:val="none" w:sz="0" w:space="0" w:color="auto"/>
            <w:right w:val="none" w:sz="0" w:space="0" w:color="auto"/>
          </w:divBdr>
        </w:div>
        <w:div w:id="417799418">
          <w:marLeft w:val="360"/>
          <w:marRight w:val="0"/>
          <w:marTop w:val="200"/>
          <w:marBottom w:val="0"/>
          <w:divBdr>
            <w:top w:val="none" w:sz="0" w:space="0" w:color="auto"/>
            <w:left w:val="none" w:sz="0" w:space="0" w:color="auto"/>
            <w:bottom w:val="none" w:sz="0" w:space="0" w:color="auto"/>
            <w:right w:val="none" w:sz="0" w:space="0" w:color="auto"/>
          </w:divBdr>
        </w:div>
      </w:divsChild>
    </w:div>
    <w:div w:id="1192112950">
      <w:bodyDiv w:val="1"/>
      <w:marLeft w:val="0"/>
      <w:marRight w:val="0"/>
      <w:marTop w:val="0"/>
      <w:marBottom w:val="0"/>
      <w:divBdr>
        <w:top w:val="none" w:sz="0" w:space="0" w:color="auto"/>
        <w:left w:val="none" w:sz="0" w:space="0" w:color="auto"/>
        <w:bottom w:val="none" w:sz="0" w:space="0" w:color="auto"/>
        <w:right w:val="none" w:sz="0" w:space="0" w:color="auto"/>
      </w:divBdr>
    </w:div>
    <w:div w:id="1263419862">
      <w:bodyDiv w:val="1"/>
      <w:marLeft w:val="0"/>
      <w:marRight w:val="0"/>
      <w:marTop w:val="0"/>
      <w:marBottom w:val="0"/>
      <w:divBdr>
        <w:top w:val="none" w:sz="0" w:space="0" w:color="auto"/>
        <w:left w:val="none" w:sz="0" w:space="0" w:color="auto"/>
        <w:bottom w:val="none" w:sz="0" w:space="0" w:color="auto"/>
        <w:right w:val="none" w:sz="0" w:space="0" w:color="auto"/>
      </w:divBdr>
    </w:div>
    <w:div w:id="1309629305">
      <w:bodyDiv w:val="1"/>
      <w:marLeft w:val="0"/>
      <w:marRight w:val="0"/>
      <w:marTop w:val="0"/>
      <w:marBottom w:val="0"/>
      <w:divBdr>
        <w:top w:val="none" w:sz="0" w:space="0" w:color="auto"/>
        <w:left w:val="none" w:sz="0" w:space="0" w:color="auto"/>
        <w:bottom w:val="none" w:sz="0" w:space="0" w:color="auto"/>
        <w:right w:val="none" w:sz="0" w:space="0" w:color="auto"/>
      </w:divBdr>
    </w:div>
    <w:div w:id="1371344581">
      <w:bodyDiv w:val="1"/>
      <w:marLeft w:val="0"/>
      <w:marRight w:val="0"/>
      <w:marTop w:val="0"/>
      <w:marBottom w:val="0"/>
      <w:divBdr>
        <w:top w:val="none" w:sz="0" w:space="0" w:color="auto"/>
        <w:left w:val="none" w:sz="0" w:space="0" w:color="auto"/>
        <w:bottom w:val="none" w:sz="0" w:space="0" w:color="auto"/>
        <w:right w:val="none" w:sz="0" w:space="0" w:color="auto"/>
      </w:divBdr>
      <w:divsChild>
        <w:div w:id="1759252766">
          <w:marLeft w:val="360"/>
          <w:marRight w:val="0"/>
          <w:marTop w:val="200"/>
          <w:marBottom w:val="0"/>
          <w:divBdr>
            <w:top w:val="none" w:sz="0" w:space="0" w:color="auto"/>
            <w:left w:val="none" w:sz="0" w:space="0" w:color="auto"/>
            <w:bottom w:val="none" w:sz="0" w:space="0" w:color="auto"/>
            <w:right w:val="none" w:sz="0" w:space="0" w:color="auto"/>
          </w:divBdr>
        </w:div>
        <w:div w:id="1427651791">
          <w:marLeft w:val="360"/>
          <w:marRight w:val="0"/>
          <w:marTop w:val="200"/>
          <w:marBottom w:val="0"/>
          <w:divBdr>
            <w:top w:val="none" w:sz="0" w:space="0" w:color="auto"/>
            <w:left w:val="none" w:sz="0" w:space="0" w:color="auto"/>
            <w:bottom w:val="none" w:sz="0" w:space="0" w:color="auto"/>
            <w:right w:val="none" w:sz="0" w:space="0" w:color="auto"/>
          </w:divBdr>
        </w:div>
        <w:div w:id="313608494">
          <w:marLeft w:val="360"/>
          <w:marRight w:val="0"/>
          <w:marTop w:val="200"/>
          <w:marBottom w:val="0"/>
          <w:divBdr>
            <w:top w:val="none" w:sz="0" w:space="0" w:color="auto"/>
            <w:left w:val="none" w:sz="0" w:space="0" w:color="auto"/>
            <w:bottom w:val="none" w:sz="0" w:space="0" w:color="auto"/>
            <w:right w:val="none" w:sz="0" w:space="0" w:color="auto"/>
          </w:divBdr>
        </w:div>
        <w:div w:id="2057462415">
          <w:marLeft w:val="360"/>
          <w:marRight w:val="0"/>
          <w:marTop w:val="200"/>
          <w:marBottom w:val="0"/>
          <w:divBdr>
            <w:top w:val="none" w:sz="0" w:space="0" w:color="auto"/>
            <w:left w:val="none" w:sz="0" w:space="0" w:color="auto"/>
            <w:bottom w:val="none" w:sz="0" w:space="0" w:color="auto"/>
            <w:right w:val="none" w:sz="0" w:space="0" w:color="auto"/>
          </w:divBdr>
        </w:div>
        <w:div w:id="1832914915">
          <w:marLeft w:val="360"/>
          <w:marRight w:val="0"/>
          <w:marTop w:val="200"/>
          <w:marBottom w:val="0"/>
          <w:divBdr>
            <w:top w:val="none" w:sz="0" w:space="0" w:color="auto"/>
            <w:left w:val="none" w:sz="0" w:space="0" w:color="auto"/>
            <w:bottom w:val="none" w:sz="0" w:space="0" w:color="auto"/>
            <w:right w:val="none" w:sz="0" w:space="0" w:color="auto"/>
          </w:divBdr>
        </w:div>
        <w:div w:id="819082833">
          <w:marLeft w:val="360"/>
          <w:marRight w:val="0"/>
          <w:marTop w:val="200"/>
          <w:marBottom w:val="0"/>
          <w:divBdr>
            <w:top w:val="none" w:sz="0" w:space="0" w:color="auto"/>
            <w:left w:val="none" w:sz="0" w:space="0" w:color="auto"/>
            <w:bottom w:val="none" w:sz="0" w:space="0" w:color="auto"/>
            <w:right w:val="none" w:sz="0" w:space="0" w:color="auto"/>
          </w:divBdr>
        </w:div>
      </w:divsChild>
    </w:div>
    <w:div w:id="1472552925">
      <w:bodyDiv w:val="1"/>
      <w:marLeft w:val="0"/>
      <w:marRight w:val="0"/>
      <w:marTop w:val="0"/>
      <w:marBottom w:val="0"/>
      <w:divBdr>
        <w:top w:val="none" w:sz="0" w:space="0" w:color="auto"/>
        <w:left w:val="none" w:sz="0" w:space="0" w:color="auto"/>
        <w:bottom w:val="none" w:sz="0" w:space="0" w:color="auto"/>
        <w:right w:val="none" w:sz="0" w:space="0" w:color="auto"/>
      </w:divBdr>
      <w:divsChild>
        <w:div w:id="83116631">
          <w:marLeft w:val="360"/>
          <w:marRight w:val="0"/>
          <w:marTop w:val="200"/>
          <w:marBottom w:val="0"/>
          <w:divBdr>
            <w:top w:val="none" w:sz="0" w:space="0" w:color="auto"/>
            <w:left w:val="none" w:sz="0" w:space="0" w:color="auto"/>
            <w:bottom w:val="none" w:sz="0" w:space="0" w:color="auto"/>
            <w:right w:val="none" w:sz="0" w:space="0" w:color="auto"/>
          </w:divBdr>
        </w:div>
        <w:div w:id="501091000">
          <w:marLeft w:val="360"/>
          <w:marRight w:val="0"/>
          <w:marTop w:val="200"/>
          <w:marBottom w:val="0"/>
          <w:divBdr>
            <w:top w:val="none" w:sz="0" w:space="0" w:color="auto"/>
            <w:left w:val="none" w:sz="0" w:space="0" w:color="auto"/>
            <w:bottom w:val="none" w:sz="0" w:space="0" w:color="auto"/>
            <w:right w:val="none" w:sz="0" w:space="0" w:color="auto"/>
          </w:divBdr>
        </w:div>
        <w:div w:id="1362781170">
          <w:marLeft w:val="360"/>
          <w:marRight w:val="0"/>
          <w:marTop w:val="200"/>
          <w:marBottom w:val="0"/>
          <w:divBdr>
            <w:top w:val="none" w:sz="0" w:space="0" w:color="auto"/>
            <w:left w:val="none" w:sz="0" w:space="0" w:color="auto"/>
            <w:bottom w:val="none" w:sz="0" w:space="0" w:color="auto"/>
            <w:right w:val="none" w:sz="0" w:space="0" w:color="auto"/>
          </w:divBdr>
        </w:div>
      </w:divsChild>
    </w:div>
    <w:div w:id="1520045511">
      <w:bodyDiv w:val="1"/>
      <w:marLeft w:val="0"/>
      <w:marRight w:val="0"/>
      <w:marTop w:val="0"/>
      <w:marBottom w:val="0"/>
      <w:divBdr>
        <w:top w:val="none" w:sz="0" w:space="0" w:color="auto"/>
        <w:left w:val="none" w:sz="0" w:space="0" w:color="auto"/>
        <w:bottom w:val="none" w:sz="0" w:space="0" w:color="auto"/>
        <w:right w:val="none" w:sz="0" w:space="0" w:color="auto"/>
      </w:divBdr>
      <w:divsChild>
        <w:div w:id="1772891233">
          <w:marLeft w:val="360"/>
          <w:marRight w:val="0"/>
          <w:marTop w:val="200"/>
          <w:marBottom w:val="0"/>
          <w:divBdr>
            <w:top w:val="none" w:sz="0" w:space="0" w:color="auto"/>
            <w:left w:val="none" w:sz="0" w:space="0" w:color="auto"/>
            <w:bottom w:val="none" w:sz="0" w:space="0" w:color="auto"/>
            <w:right w:val="none" w:sz="0" w:space="0" w:color="auto"/>
          </w:divBdr>
        </w:div>
        <w:div w:id="1553883795">
          <w:marLeft w:val="360"/>
          <w:marRight w:val="0"/>
          <w:marTop w:val="200"/>
          <w:marBottom w:val="0"/>
          <w:divBdr>
            <w:top w:val="none" w:sz="0" w:space="0" w:color="auto"/>
            <w:left w:val="none" w:sz="0" w:space="0" w:color="auto"/>
            <w:bottom w:val="none" w:sz="0" w:space="0" w:color="auto"/>
            <w:right w:val="none" w:sz="0" w:space="0" w:color="auto"/>
          </w:divBdr>
        </w:div>
        <w:div w:id="5252163">
          <w:marLeft w:val="360"/>
          <w:marRight w:val="0"/>
          <w:marTop w:val="200"/>
          <w:marBottom w:val="0"/>
          <w:divBdr>
            <w:top w:val="none" w:sz="0" w:space="0" w:color="auto"/>
            <w:left w:val="none" w:sz="0" w:space="0" w:color="auto"/>
            <w:bottom w:val="none" w:sz="0" w:space="0" w:color="auto"/>
            <w:right w:val="none" w:sz="0" w:space="0" w:color="auto"/>
          </w:divBdr>
        </w:div>
        <w:div w:id="699936831">
          <w:marLeft w:val="360"/>
          <w:marRight w:val="0"/>
          <w:marTop w:val="200"/>
          <w:marBottom w:val="0"/>
          <w:divBdr>
            <w:top w:val="none" w:sz="0" w:space="0" w:color="auto"/>
            <w:left w:val="none" w:sz="0" w:space="0" w:color="auto"/>
            <w:bottom w:val="none" w:sz="0" w:space="0" w:color="auto"/>
            <w:right w:val="none" w:sz="0" w:space="0" w:color="auto"/>
          </w:divBdr>
        </w:div>
        <w:div w:id="2105029878">
          <w:marLeft w:val="360"/>
          <w:marRight w:val="0"/>
          <w:marTop w:val="200"/>
          <w:marBottom w:val="0"/>
          <w:divBdr>
            <w:top w:val="none" w:sz="0" w:space="0" w:color="auto"/>
            <w:left w:val="none" w:sz="0" w:space="0" w:color="auto"/>
            <w:bottom w:val="none" w:sz="0" w:space="0" w:color="auto"/>
            <w:right w:val="none" w:sz="0" w:space="0" w:color="auto"/>
          </w:divBdr>
        </w:div>
        <w:div w:id="1273590571">
          <w:marLeft w:val="360"/>
          <w:marRight w:val="0"/>
          <w:marTop w:val="200"/>
          <w:marBottom w:val="0"/>
          <w:divBdr>
            <w:top w:val="none" w:sz="0" w:space="0" w:color="auto"/>
            <w:left w:val="none" w:sz="0" w:space="0" w:color="auto"/>
            <w:bottom w:val="none" w:sz="0" w:space="0" w:color="auto"/>
            <w:right w:val="none" w:sz="0" w:space="0" w:color="auto"/>
          </w:divBdr>
        </w:div>
        <w:div w:id="1642953629">
          <w:marLeft w:val="360"/>
          <w:marRight w:val="0"/>
          <w:marTop w:val="200"/>
          <w:marBottom w:val="0"/>
          <w:divBdr>
            <w:top w:val="none" w:sz="0" w:space="0" w:color="auto"/>
            <w:left w:val="none" w:sz="0" w:space="0" w:color="auto"/>
            <w:bottom w:val="none" w:sz="0" w:space="0" w:color="auto"/>
            <w:right w:val="none" w:sz="0" w:space="0" w:color="auto"/>
          </w:divBdr>
        </w:div>
      </w:divsChild>
    </w:div>
    <w:div w:id="1571498587">
      <w:bodyDiv w:val="1"/>
      <w:marLeft w:val="0"/>
      <w:marRight w:val="0"/>
      <w:marTop w:val="0"/>
      <w:marBottom w:val="0"/>
      <w:divBdr>
        <w:top w:val="none" w:sz="0" w:space="0" w:color="auto"/>
        <w:left w:val="none" w:sz="0" w:space="0" w:color="auto"/>
        <w:bottom w:val="none" w:sz="0" w:space="0" w:color="auto"/>
        <w:right w:val="none" w:sz="0" w:space="0" w:color="auto"/>
      </w:divBdr>
    </w:div>
    <w:div w:id="1588995477">
      <w:bodyDiv w:val="1"/>
      <w:marLeft w:val="0"/>
      <w:marRight w:val="0"/>
      <w:marTop w:val="0"/>
      <w:marBottom w:val="0"/>
      <w:divBdr>
        <w:top w:val="none" w:sz="0" w:space="0" w:color="auto"/>
        <w:left w:val="none" w:sz="0" w:space="0" w:color="auto"/>
        <w:bottom w:val="none" w:sz="0" w:space="0" w:color="auto"/>
        <w:right w:val="none" w:sz="0" w:space="0" w:color="auto"/>
      </w:divBdr>
    </w:div>
    <w:div w:id="1845827591">
      <w:bodyDiv w:val="1"/>
      <w:marLeft w:val="0"/>
      <w:marRight w:val="0"/>
      <w:marTop w:val="0"/>
      <w:marBottom w:val="0"/>
      <w:divBdr>
        <w:top w:val="none" w:sz="0" w:space="0" w:color="auto"/>
        <w:left w:val="none" w:sz="0" w:space="0" w:color="auto"/>
        <w:bottom w:val="none" w:sz="0" w:space="0" w:color="auto"/>
        <w:right w:val="none" w:sz="0" w:space="0" w:color="auto"/>
      </w:divBdr>
      <w:divsChild>
        <w:div w:id="157042726">
          <w:marLeft w:val="360"/>
          <w:marRight w:val="0"/>
          <w:marTop w:val="200"/>
          <w:marBottom w:val="0"/>
          <w:divBdr>
            <w:top w:val="none" w:sz="0" w:space="0" w:color="auto"/>
            <w:left w:val="none" w:sz="0" w:space="0" w:color="auto"/>
            <w:bottom w:val="none" w:sz="0" w:space="0" w:color="auto"/>
            <w:right w:val="none" w:sz="0" w:space="0" w:color="auto"/>
          </w:divBdr>
        </w:div>
        <w:div w:id="1153106027">
          <w:marLeft w:val="360"/>
          <w:marRight w:val="0"/>
          <w:marTop w:val="200"/>
          <w:marBottom w:val="0"/>
          <w:divBdr>
            <w:top w:val="none" w:sz="0" w:space="0" w:color="auto"/>
            <w:left w:val="none" w:sz="0" w:space="0" w:color="auto"/>
            <w:bottom w:val="none" w:sz="0" w:space="0" w:color="auto"/>
            <w:right w:val="none" w:sz="0" w:space="0" w:color="auto"/>
          </w:divBdr>
        </w:div>
        <w:div w:id="1841853303">
          <w:marLeft w:val="360"/>
          <w:marRight w:val="0"/>
          <w:marTop w:val="200"/>
          <w:marBottom w:val="0"/>
          <w:divBdr>
            <w:top w:val="none" w:sz="0" w:space="0" w:color="auto"/>
            <w:left w:val="none" w:sz="0" w:space="0" w:color="auto"/>
            <w:bottom w:val="none" w:sz="0" w:space="0" w:color="auto"/>
            <w:right w:val="none" w:sz="0" w:space="0" w:color="auto"/>
          </w:divBdr>
        </w:div>
        <w:div w:id="1587376106">
          <w:marLeft w:val="360"/>
          <w:marRight w:val="0"/>
          <w:marTop w:val="200"/>
          <w:marBottom w:val="0"/>
          <w:divBdr>
            <w:top w:val="none" w:sz="0" w:space="0" w:color="auto"/>
            <w:left w:val="none" w:sz="0" w:space="0" w:color="auto"/>
            <w:bottom w:val="none" w:sz="0" w:space="0" w:color="auto"/>
            <w:right w:val="none" w:sz="0" w:space="0" w:color="auto"/>
          </w:divBdr>
        </w:div>
        <w:div w:id="1501461519">
          <w:marLeft w:val="360"/>
          <w:marRight w:val="0"/>
          <w:marTop w:val="200"/>
          <w:marBottom w:val="0"/>
          <w:divBdr>
            <w:top w:val="none" w:sz="0" w:space="0" w:color="auto"/>
            <w:left w:val="none" w:sz="0" w:space="0" w:color="auto"/>
            <w:bottom w:val="none" w:sz="0" w:space="0" w:color="auto"/>
            <w:right w:val="none" w:sz="0" w:space="0" w:color="auto"/>
          </w:divBdr>
        </w:div>
        <w:div w:id="1991857887">
          <w:marLeft w:val="360"/>
          <w:marRight w:val="0"/>
          <w:marTop w:val="200"/>
          <w:marBottom w:val="0"/>
          <w:divBdr>
            <w:top w:val="none" w:sz="0" w:space="0" w:color="auto"/>
            <w:left w:val="none" w:sz="0" w:space="0" w:color="auto"/>
            <w:bottom w:val="none" w:sz="0" w:space="0" w:color="auto"/>
            <w:right w:val="none" w:sz="0" w:space="0" w:color="auto"/>
          </w:divBdr>
        </w:div>
        <w:div w:id="86510332">
          <w:marLeft w:val="360"/>
          <w:marRight w:val="0"/>
          <w:marTop w:val="200"/>
          <w:marBottom w:val="0"/>
          <w:divBdr>
            <w:top w:val="none" w:sz="0" w:space="0" w:color="auto"/>
            <w:left w:val="none" w:sz="0" w:space="0" w:color="auto"/>
            <w:bottom w:val="none" w:sz="0" w:space="0" w:color="auto"/>
            <w:right w:val="none" w:sz="0" w:space="0" w:color="auto"/>
          </w:divBdr>
        </w:div>
        <w:div w:id="1944995464">
          <w:marLeft w:val="360"/>
          <w:marRight w:val="0"/>
          <w:marTop w:val="200"/>
          <w:marBottom w:val="0"/>
          <w:divBdr>
            <w:top w:val="none" w:sz="0" w:space="0" w:color="auto"/>
            <w:left w:val="none" w:sz="0" w:space="0" w:color="auto"/>
            <w:bottom w:val="none" w:sz="0" w:space="0" w:color="auto"/>
            <w:right w:val="none" w:sz="0" w:space="0" w:color="auto"/>
          </w:divBdr>
        </w:div>
        <w:div w:id="1505590292">
          <w:marLeft w:val="360"/>
          <w:marRight w:val="0"/>
          <w:marTop w:val="200"/>
          <w:marBottom w:val="0"/>
          <w:divBdr>
            <w:top w:val="none" w:sz="0" w:space="0" w:color="auto"/>
            <w:left w:val="none" w:sz="0" w:space="0" w:color="auto"/>
            <w:bottom w:val="none" w:sz="0" w:space="0" w:color="auto"/>
            <w:right w:val="none" w:sz="0" w:space="0" w:color="auto"/>
          </w:divBdr>
        </w:div>
        <w:div w:id="584581403">
          <w:marLeft w:val="360"/>
          <w:marRight w:val="0"/>
          <w:marTop w:val="200"/>
          <w:marBottom w:val="0"/>
          <w:divBdr>
            <w:top w:val="none" w:sz="0" w:space="0" w:color="auto"/>
            <w:left w:val="none" w:sz="0" w:space="0" w:color="auto"/>
            <w:bottom w:val="none" w:sz="0" w:space="0" w:color="auto"/>
            <w:right w:val="none" w:sz="0" w:space="0" w:color="auto"/>
          </w:divBdr>
        </w:div>
      </w:divsChild>
    </w:div>
    <w:div w:id="1922133461">
      <w:bodyDiv w:val="1"/>
      <w:marLeft w:val="0"/>
      <w:marRight w:val="0"/>
      <w:marTop w:val="0"/>
      <w:marBottom w:val="0"/>
      <w:divBdr>
        <w:top w:val="none" w:sz="0" w:space="0" w:color="auto"/>
        <w:left w:val="none" w:sz="0" w:space="0" w:color="auto"/>
        <w:bottom w:val="none" w:sz="0" w:space="0" w:color="auto"/>
        <w:right w:val="none" w:sz="0" w:space="0" w:color="auto"/>
      </w:divBdr>
      <w:divsChild>
        <w:div w:id="772825288">
          <w:marLeft w:val="360"/>
          <w:marRight w:val="0"/>
          <w:marTop w:val="200"/>
          <w:marBottom w:val="0"/>
          <w:divBdr>
            <w:top w:val="none" w:sz="0" w:space="0" w:color="auto"/>
            <w:left w:val="none" w:sz="0" w:space="0" w:color="auto"/>
            <w:bottom w:val="none" w:sz="0" w:space="0" w:color="auto"/>
            <w:right w:val="none" w:sz="0" w:space="0" w:color="auto"/>
          </w:divBdr>
        </w:div>
        <w:div w:id="13625861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772/intechopen.1004384"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4103/npmj.npmj_34_1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97/HJH.000000000000134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16/S0140-6736(18)31694-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2147/IJNRD.S16223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16</Pages>
  <Words>4620</Words>
  <Characters>26338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840-G4</dc:creator>
  <cp:lastModifiedBy>HP ELITEBOOK 840-G4</cp:lastModifiedBy>
  <cp:revision>44</cp:revision>
  <dcterms:created xsi:type="dcterms:W3CDTF">2025-07-23T15:09:00Z</dcterms:created>
  <dcterms:modified xsi:type="dcterms:W3CDTF">2025-09-13T22:11:00Z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05aba3ac-ccd3-4e3c-bd45-f750451668e5</vt:lpwstr>
  </property>
</Properties>
</file>