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07CB5" w14:textId="77777777" w:rsidR="00A07801" w:rsidRPr="00A07801" w:rsidRDefault="00A07801" w:rsidP="00A07801">
      <w:pPr>
        <w:pStyle w:val="Author"/>
        <w:rPr>
          <w:rFonts w:ascii="Arial" w:hAnsi="Arial" w:cs="Arial"/>
          <w:bCs/>
          <w:i/>
          <w:iCs/>
          <w:kern w:val="28"/>
          <w:sz w:val="20"/>
          <w:u w:val="single"/>
        </w:rPr>
      </w:pPr>
      <w:r w:rsidRPr="00A07801">
        <w:rPr>
          <w:rFonts w:ascii="Arial" w:hAnsi="Arial" w:cs="Arial"/>
          <w:bCs/>
          <w:i/>
          <w:iCs/>
          <w:kern w:val="28"/>
          <w:sz w:val="20"/>
          <w:u w:val="single"/>
        </w:rPr>
        <w:t>Original Research Article</w:t>
      </w:r>
    </w:p>
    <w:p w14:paraId="4F420791" w14:textId="1F98C97D" w:rsidR="00A258C3" w:rsidRDefault="00D20BD1" w:rsidP="00BF0299">
      <w:pPr>
        <w:pStyle w:val="Author"/>
        <w:spacing w:line="240" w:lineRule="auto"/>
        <w:rPr>
          <w:rFonts w:ascii="Arial" w:hAnsi="Arial" w:cs="Arial"/>
          <w:bCs/>
          <w:iCs/>
          <w:kern w:val="28"/>
          <w:sz w:val="36"/>
        </w:rPr>
      </w:pPr>
      <w:r w:rsidRPr="00D20BD1">
        <w:rPr>
          <w:rFonts w:ascii="Arial" w:hAnsi="Arial" w:cs="Arial"/>
          <w:bCs/>
          <w:iCs/>
          <w:kern w:val="28"/>
          <w:sz w:val="36"/>
        </w:rPr>
        <w:t xml:space="preserve">Assessment of Groundwater Physico-Chemical Properties and Water Quality Zonation in </w:t>
      </w:r>
      <w:proofErr w:type="spellStart"/>
      <w:r w:rsidRPr="00D20BD1">
        <w:rPr>
          <w:rFonts w:ascii="Arial" w:hAnsi="Arial" w:cs="Arial"/>
          <w:bCs/>
          <w:iCs/>
          <w:kern w:val="28"/>
          <w:sz w:val="36"/>
        </w:rPr>
        <w:t>Udalguri</w:t>
      </w:r>
      <w:proofErr w:type="spellEnd"/>
      <w:r w:rsidRPr="00D20BD1">
        <w:rPr>
          <w:rFonts w:ascii="Arial" w:hAnsi="Arial" w:cs="Arial"/>
          <w:bCs/>
          <w:iCs/>
          <w:kern w:val="28"/>
          <w:sz w:val="36"/>
        </w:rPr>
        <w:t xml:space="preserve"> District</w:t>
      </w:r>
      <w:r w:rsidR="00D96010">
        <w:rPr>
          <w:rFonts w:ascii="Arial" w:hAnsi="Arial" w:cs="Arial"/>
          <w:bCs/>
          <w:iCs/>
          <w:kern w:val="28"/>
          <w:sz w:val="36"/>
        </w:rPr>
        <w:t xml:space="preserve"> </w:t>
      </w:r>
      <w:r w:rsidR="00D96010" w:rsidRPr="00D96010">
        <w:rPr>
          <w:rFonts w:ascii="Arial" w:hAnsi="Arial" w:cs="Arial"/>
          <w:bCs/>
          <w:iCs/>
          <w:kern w:val="28"/>
          <w:sz w:val="36"/>
          <w:highlight w:val="yellow"/>
        </w:rPr>
        <w:t>of Assam</w:t>
      </w:r>
      <w:r w:rsidRPr="00D20BD1">
        <w:rPr>
          <w:rFonts w:ascii="Arial" w:hAnsi="Arial" w:cs="Arial"/>
          <w:bCs/>
          <w:iCs/>
          <w:kern w:val="28"/>
          <w:sz w:val="36"/>
        </w:rPr>
        <w:t>: A Geospatial and WQI-Based Approach</w:t>
      </w:r>
    </w:p>
    <w:p w14:paraId="59A82DF9" w14:textId="77777777" w:rsidR="00B506F2" w:rsidRPr="00FB3A86" w:rsidRDefault="00B506F2" w:rsidP="00441B6F">
      <w:pPr>
        <w:pStyle w:val="Affiliation"/>
        <w:spacing w:after="0" w:line="240" w:lineRule="auto"/>
        <w:jc w:val="both"/>
        <w:rPr>
          <w:rFonts w:ascii="Arial" w:hAnsi="Arial" w:cs="Arial"/>
        </w:rPr>
      </w:pPr>
    </w:p>
    <w:p w14:paraId="0909338B" w14:textId="77777777" w:rsidR="00B01FCD" w:rsidRPr="00FB3A86" w:rsidRDefault="00000000" w:rsidP="00441B6F">
      <w:pPr>
        <w:pStyle w:val="Copyright"/>
        <w:spacing w:after="0" w:line="240" w:lineRule="auto"/>
        <w:jc w:val="both"/>
        <w:rPr>
          <w:rFonts w:ascii="Arial" w:hAnsi="Arial" w:cs="Arial"/>
        </w:rPr>
        <w:sectPr w:rsidR="00B01FCD" w:rsidRPr="00FB3A86" w:rsidSect="00703E3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FC1D6EF">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E618E1D" w14:textId="62494DD3"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C5E0F44" w14:textId="77777777" w:rsidR="00D20BD1" w:rsidRPr="00FB3A86" w:rsidRDefault="00D20BD1"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93C2D3B" w14:textId="77777777" w:rsidTr="001E44FE">
        <w:tc>
          <w:tcPr>
            <w:tcW w:w="9576" w:type="dxa"/>
            <w:shd w:val="clear" w:color="auto" w:fill="F2F2F2"/>
          </w:tcPr>
          <w:p w14:paraId="4F509E6B" w14:textId="6972697A" w:rsidR="006151BC" w:rsidRPr="00D20BD1" w:rsidRDefault="006151BC" w:rsidP="006151BC">
            <w:pPr>
              <w:pStyle w:val="Body"/>
              <w:spacing w:after="0"/>
              <w:rPr>
                <w:rFonts w:ascii="Arial" w:eastAsia="Calibri" w:hAnsi="Arial" w:cs="Arial"/>
                <w:sz w:val="22"/>
                <w:szCs w:val="22"/>
                <w:lang w:val="en-IN"/>
              </w:rPr>
            </w:pPr>
            <w:r w:rsidRPr="006151BC">
              <w:rPr>
                <w:rFonts w:ascii="Arial" w:eastAsia="Calibri" w:hAnsi="Arial" w:cs="Arial"/>
                <w:b/>
                <w:bCs/>
                <w:sz w:val="22"/>
                <w:szCs w:val="22"/>
                <w:lang w:val="en-IN"/>
              </w:rPr>
              <w:t>Aims:</w:t>
            </w:r>
            <w:r w:rsidRPr="00D20BD1">
              <w:rPr>
                <w:rFonts w:ascii="Arial" w:eastAsia="Calibri" w:hAnsi="Arial" w:cs="Arial"/>
                <w:sz w:val="22"/>
                <w:szCs w:val="22"/>
                <w:lang w:val="en-IN"/>
              </w:rPr>
              <w:t xml:space="preserve"> </w:t>
            </w:r>
            <w:r w:rsidRPr="006151BC">
              <w:rPr>
                <w:rFonts w:ascii="Arial" w:eastAsia="Calibri" w:hAnsi="Arial" w:cs="Arial"/>
                <w:sz w:val="22"/>
                <w:szCs w:val="22"/>
                <w:lang w:val="en-IN"/>
              </w:rPr>
              <w:t xml:space="preserve">The study aims to evaluate the groundwater quality of </w:t>
            </w:r>
            <w:proofErr w:type="spellStart"/>
            <w:r w:rsidRPr="006151BC">
              <w:rPr>
                <w:rFonts w:ascii="Arial" w:eastAsia="Calibri" w:hAnsi="Arial" w:cs="Arial"/>
                <w:sz w:val="22"/>
                <w:szCs w:val="22"/>
                <w:lang w:val="en-IN"/>
              </w:rPr>
              <w:t>Udalguri</w:t>
            </w:r>
            <w:proofErr w:type="spellEnd"/>
            <w:r w:rsidRPr="006151BC">
              <w:rPr>
                <w:rFonts w:ascii="Arial" w:eastAsia="Calibri" w:hAnsi="Arial" w:cs="Arial"/>
                <w:sz w:val="22"/>
                <w:szCs w:val="22"/>
                <w:lang w:val="en-IN"/>
              </w:rPr>
              <w:t xml:space="preserve"> district, Assam, with the application of Water Quality Index (WQI) and Geographic Information System (GIS) tools to determine its suitability for drinking purposes.</w:t>
            </w:r>
          </w:p>
          <w:p w14:paraId="4AEE8200" w14:textId="77777777" w:rsidR="006151BC" w:rsidRPr="006151BC" w:rsidRDefault="006151BC" w:rsidP="006151BC">
            <w:pPr>
              <w:pStyle w:val="Body"/>
              <w:spacing w:after="0"/>
              <w:rPr>
                <w:rFonts w:ascii="Arial" w:eastAsia="Calibri" w:hAnsi="Arial" w:cs="Arial"/>
                <w:sz w:val="22"/>
                <w:szCs w:val="22"/>
                <w:lang w:val="en-IN"/>
              </w:rPr>
            </w:pPr>
          </w:p>
          <w:p w14:paraId="46BEE504" w14:textId="103C152C" w:rsidR="00544729" w:rsidRDefault="006151BC" w:rsidP="006151BC">
            <w:pPr>
              <w:pStyle w:val="Body"/>
              <w:spacing w:after="0"/>
              <w:rPr>
                <w:rFonts w:ascii="Arial" w:eastAsia="Calibri" w:hAnsi="Arial" w:cs="Arial"/>
                <w:sz w:val="22"/>
                <w:szCs w:val="22"/>
                <w:lang w:val="en-IN"/>
              </w:rPr>
            </w:pPr>
            <w:r w:rsidRPr="006151BC">
              <w:rPr>
                <w:rFonts w:ascii="Arial" w:eastAsia="Calibri" w:hAnsi="Arial" w:cs="Arial"/>
                <w:b/>
                <w:bCs/>
                <w:sz w:val="22"/>
                <w:szCs w:val="22"/>
                <w:lang w:val="en-IN"/>
              </w:rPr>
              <w:t>Study Design:</w:t>
            </w:r>
            <w:r w:rsidRPr="00D20BD1">
              <w:rPr>
                <w:rFonts w:ascii="Arial" w:eastAsia="Calibri" w:hAnsi="Arial" w:cs="Arial"/>
                <w:sz w:val="22"/>
                <w:szCs w:val="22"/>
                <w:lang w:val="en-IN"/>
              </w:rPr>
              <w:t xml:space="preserve"> </w:t>
            </w:r>
            <w:r w:rsidR="00544729" w:rsidRPr="00544729">
              <w:rPr>
                <w:rFonts w:ascii="Arial" w:eastAsia="Calibri" w:hAnsi="Arial" w:cs="Arial"/>
                <w:sz w:val="22"/>
                <w:szCs w:val="22"/>
                <w:highlight w:val="yellow"/>
                <w:lang w:val="en-IN"/>
              </w:rPr>
              <w:t>A field-based water quality assessment was carried out using 38 spatially distributed samples selected through a GIS-based random approach, supported by secondary data collection from existing records and informal field interactions</w:t>
            </w:r>
            <w:r w:rsidR="00381308">
              <w:rPr>
                <w:rFonts w:ascii="Arial" w:eastAsia="Calibri" w:hAnsi="Arial" w:cs="Arial"/>
                <w:sz w:val="22"/>
                <w:szCs w:val="22"/>
                <w:lang w:val="en-IN"/>
              </w:rPr>
              <w:t>.</w:t>
            </w:r>
          </w:p>
          <w:p w14:paraId="689E53EE" w14:textId="77777777" w:rsidR="006151BC" w:rsidRPr="006151BC" w:rsidRDefault="006151BC" w:rsidP="006151BC">
            <w:pPr>
              <w:pStyle w:val="Body"/>
              <w:spacing w:after="0"/>
              <w:rPr>
                <w:rFonts w:ascii="Arial" w:eastAsia="Calibri" w:hAnsi="Arial" w:cs="Arial"/>
                <w:sz w:val="22"/>
                <w:szCs w:val="22"/>
                <w:lang w:val="en-IN"/>
              </w:rPr>
            </w:pPr>
          </w:p>
          <w:p w14:paraId="6B57FD75" w14:textId="5728B7CF" w:rsidR="006151BC" w:rsidRPr="00D20BD1" w:rsidRDefault="006151BC" w:rsidP="006151BC">
            <w:pPr>
              <w:pStyle w:val="Body"/>
              <w:spacing w:after="0"/>
              <w:rPr>
                <w:rFonts w:ascii="Arial" w:eastAsia="Calibri" w:hAnsi="Arial" w:cs="Arial"/>
                <w:sz w:val="22"/>
                <w:szCs w:val="22"/>
                <w:lang w:val="en-IN"/>
              </w:rPr>
            </w:pPr>
            <w:r w:rsidRPr="006151BC">
              <w:rPr>
                <w:rFonts w:ascii="Arial" w:eastAsia="Calibri" w:hAnsi="Arial" w:cs="Arial"/>
                <w:b/>
                <w:bCs/>
                <w:sz w:val="22"/>
                <w:szCs w:val="22"/>
                <w:lang w:val="en-IN"/>
              </w:rPr>
              <w:t>Place and Duration of Study:</w:t>
            </w:r>
            <w:r w:rsidRPr="00D20BD1">
              <w:rPr>
                <w:rFonts w:ascii="Arial" w:eastAsia="Calibri" w:hAnsi="Arial" w:cs="Arial"/>
                <w:sz w:val="22"/>
                <w:szCs w:val="22"/>
                <w:lang w:val="en-IN"/>
              </w:rPr>
              <w:t xml:space="preserve"> </w:t>
            </w:r>
            <w:r w:rsidRPr="006151BC">
              <w:rPr>
                <w:rFonts w:ascii="Arial" w:eastAsia="Calibri" w:hAnsi="Arial" w:cs="Arial"/>
                <w:sz w:val="22"/>
                <w:szCs w:val="22"/>
                <w:lang w:val="en-IN"/>
              </w:rPr>
              <w:t xml:space="preserve">The investigation was conducted in </w:t>
            </w:r>
            <w:proofErr w:type="spellStart"/>
            <w:r w:rsidRPr="006151BC">
              <w:rPr>
                <w:rFonts w:ascii="Arial" w:eastAsia="Calibri" w:hAnsi="Arial" w:cs="Arial"/>
                <w:sz w:val="22"/>
                <w:szCs w:val="22"/>
                <w:lang w:val="en-IN"/>
              </w:rPr>
              <w:t>Udalguri</w:t>
            </w:r>
            <w:proofErr w:type="spellEnd"/>
            <w:r w:rsidRPr="006151BC">
              <w:rPr>
                <w:rFonts w:ascii="Arial" w:eastAsia="Calibri" w:hAnsi="Arial" w:cs="Arial"/>
                <w:sz w:val="22"/>
                <w:szCs w:val="22"/>
                <w:lang w:val="en-IN"/>
              </w:rPr>
              <w:t xml:space="preserve"> district, Assam, India. Groundwater samples were collected and </w:t>
            </w:r>
            <w:proofErr w:type="spellStart"/>
            <w:r w:rsidRPr="006151BC">
              <w:rPr>
                <w:rFonts w:ascii="Arial" w:eastAsia="Calibri" w:hAnsi="Arial" w:cs="Arial"/>
                <w:sz w:val="22"/>
                <w:szCs w:val="22"/>
                <w:lang w:val="en-IN"/>
              </w:rPr>
              <w:t>analyzed</w:t>
            </w:r>
            <w:proofErr w:type="spellEnd"/>
            <w:r w:rsidR="00FD53A3" w:rsidRPr="00FE21CE">
              <w:rPr>
                <w:rFonts w:ascii="Arial" w:eastAsia="Calibri" w:hAnsi="Arial" w:cs="Arial"/>
                <w:sz w:val="22"/>
                <w:szCs w:val="22"/>
                <w:highlight w:val="yellow"/>
                <w:lang w:val="en-IN"/>
              </w:rPr>
              <w:t>,</w:t>
            </w:r>
            <w:r w:rsidRPr="00FE21CE">
              <w:rPr>
                <w:rFonts w:ascii="Arial" w:eastAsia="Calibri" w:hAnsi="Arial" w:cs="Arial"/>
                <w:sz w:val="22"/>
                <w:szCs w:val="22"/>
                <w:highlight w:val="yellow"/>
                <w:lang w:val="en-IN"/>
              </w:rPr>
              <w:t xml:space="preserve"> </w:t>
            </w:r>
            <w:r w:rsidR="00371637" w:rsidRPr="00FE21CE">
              <w:rPr>
                <w:rFonts w:ascii="Arial" w:eastAsia="Calibri" w:hAnsi="Arial" w:cs="Arial"/>
                <w:sz w:val="22"/>
                <w:szCs w:val="22"/>
                <w:highlight w:val="yellow"/>
                <w:lang w:val="en-IN"/>
              </w:rPr>
              <w:t xml:space="preserve">and </w:t>
            </w:r>
            <w:r w:rsidR="00371637" w:rsidRPr="00371637">
              <w:rPr>
                <w:rFonts w:ascii="Arial" w:eastAsia="Calibri" w:hAnsi="Arial" w:cs="Arial"/>
                <w:sz w:val="22"/>
                <w:szCs w:val="22"/>
                <w:highlight w:val="yellow"/>
                <w:lang w:val="en-IN"/>
              </w:rPr>
              <w:t>informal interactions were conducted</w:t>
            </w:r>
            <w:r w:rsidR="00371637">
              <w:rPr>
                <w:rFonts w:ascii="Arial" w:eastAsia="Calibri" w:hAnsi="Arial" w:cs="Arial"/>
                <w:sz w:val="22"/>
                <w:szCs w:val="22"/>
                <w:lang w:val="en-IN"/>
              </w:rPr>
              <w:t xml:space="preserve"> </w:t>
            </w:r>
            <w:r w:rsidRPr="006151BC">
              <w:rPr>
                <w:rFonts w:ascii="Arial" w:eastAsia="Calibri" w:hAnsi="Arial" w:cs="Arial"/>
                <w:sz w:val="22"/>
                <w:szCs w:val="22"/>
                <w:lang w:val="en-IN"/>
              </w:rPr>
              <w:t>during the study period of 2023</w:t>
            </w:r>
            <w:r w:rsidR="00286DAE">
              <w:rPr>
                <w:rFonts w:ascii="Arial" w:eastAsia="Calibri" w:hAnsi="Arial" w:cs="Arial"/>
                <w:sz w:val="22"/>
                <w:szCs w:val="22"/>
                <w:lang w:val="en-IN"/>
              </w:rPr>
              <w:t>-</w:t>
            </w:r>
            <w:r w:rsidRPr="006151BC">
              <w:rPr>
                <w:rFonts w:ascii="Arial" w:eastAsia="Calibri" w:hAnsi="Arial" w:cs="Arial"/>
                <w:sz w:val="22"/>
                <w:szCs w:val="22"/>
                <w:lang w:val="en-IN"/>
              </w:rPr>
              <w:t>2024.</w:t>
            </w:r>
          </w:p>
          <w:p w14:paraId="2C22D3E7" w14:textId="77777777" w:rsidR="006151BC" w:rsidRPr="006151BC" w:rsidRDefault="006151BC" w:rsidP="006151BC">
            <w:pPr>
              <w:pStyle w:val="Body"/>
              <w:spacing w:after="0"/>
              <w:rPr>
                <w:rFonts w:ascii="Arial" w:eastAsia="Calibri" w:hAnsi="Arial" w:cs="Arial"/>
                <w:sz w:val="22"/>
                <w:szCs w:val="22"/>
                <w:lang w:val="en-IN"/>
              </w:rPr>
            </w:pPr>
          </w:p>
          <w:p w14:paraId="29A373CE" w14:textId="2ED1E3ED" w:rsidR="006151BC" w:rsidRPr="00D20BD1" w:rsidRDefault="006151BC" w:rsidP="006151BC">
            <w:pPr>
              <w:pStyle w:val="Body"/>
              <w:spacing w:after="0"/>
              <w:rPr>
                <w:rFonts w:ascii="Arial" w:eastAsia="Calibri" w:hAnsi="Arial" w:cs="Arial"/>
                <w:sz w:val="22"/>
                <w:szCs w:val="22"/>
                <w:lang w:val="en-IN"/>
              </w:rPr>
            </w:pPr>
            <w:r w:rsidRPr="006151BC">
              <w:rPr>
                <w:rFonts w:ascii="Arial" w:eastAsia="Calibri" w:hAnsi="Arial" w:cs="Arial"/>
                <w:b/>
                <w:bCs/>
                <w:sz w:val="22"/>
                <w:szCs w:val="22"/>
                <w:lang w:val="en-IN"/>
              </w:rPr>
              <w:t>Methodology:</w:t>
            </w:r>
            <w:r w:rsidRPr="00D20BD1">
              <w:rPr>
                <w:rFonts w:ascii="Arial" w:eastAsia="Calibri" w:hAnsi="Arial" w:cs="Arial"/>
                <w:sz w:val="22"/>
                <w:szCs w:val="22"/>
                <w:lang w:val="en-IN"/>
              </w:rPr>
              <w:t xml:space="preserve"> </w:t>
            </w:r>
            <w:r w:rsidRPr="006151BC">
              <w:rPr>
                <w:rFonts w:ascii="Arial" w:eastAsia="Calibri" w:hAnsi="Arial" w:cs="Arial"/>
                <w:sz w:val="22"/>
                <w:szCs w:val="22"/>
                <w:lang w:val="en-IN"/>
              </w:rPr>
              <w:t xml:space="preserve">A total of 38 groundwater samples were collected from different sources across the district. Nine </w:t>
            </w:r>
            <w:proofErr w:type="spellStart"/>
            <w:r w:rsidRPr="006151BC">
              <w:rPr>
                <w:rFonts w:ascii="Arial" w:eastAsia="Calibri" w:hAnsi="Arial" w:cs="Arial"/>
                <w:sz w:val="22"/>
                <w:szCs w:val="22"/>
                <w:lang w:val="en-IN"/>
              </w:rPr>
              <w:t>physico</w:t>
            </w:r>
            <w:proofErr w:type="spellEnd"/>
            <w:r w:rsidRPr="006151BC">
              <w:rPr>
                <w:rFonts w:ascii="Arial" w:eastAsia="Calibri" w:hAnsi="Arial" w:cs="Arial"/>
                <w:sz w:val="22"/>
                <w:szCs w:val="22"/>
                <w:lang w:val="en-IN"/>
              </w:rPr>
              <w:t>-chemical parameters</w:t>
            </w:r>
            <w:r w:rsidR="00286DAE">
              <w:rPr>
                <w:rFonts w:ascii="Arial" w:eastAsia="Calibri" w:hAnsi="Arial" w:cs="Arial"/>
                <w:sz w:val="22"/>
                <w:szCs w:val="22"/>
                <w:lang w:val="en-IN"/>
              </w:rPr>
              <w:t xml:space="preserve"> like </w:t>
            </w:r>
            <w:r w:rsidRPr="006151BC">
              <w:rPr>
                <w:rFonts w:ascii="Arial" w:eastAsia="Calibri" w:hAnsi="Arial" w:cs="Arial"/>
                <w:sz w:val="22"/>
                <w:szCs w:val="22"/>
                <w:lang w:val="en-IN"/>
              </w:rPr>
              <w:t>pH, turbidity, hardness, alkalinity, iron, manganese, nitrate, chloride, and fluoride</w:t>
            </w:r>
            <w:r w:rsidR="00286DAE">
              <w:rPr>
                <w:rFonts w:ascii="Arial" w:eastAsia="Calibri" w:hAnsi="Arial" w:cs="Arial"/>
                <w:sz w:val="22"/>
                <w:szCs w:val="22"/>
                <w:lang w:val="en-IN"/>
              </w:rPr>
              <w:t xml:space="preserve"> </w:t>
            </w:r>
            <w:r w:rsidRPr="006151BC">
              <w:rPr>
                <w:rFonts w:ascii="Arial" w:eastAsia="Calibri" w:hAnsi="Arial" w:cs="Arial"/>
                <w:sz w:val="22"/>
                <w:szCs w:val="22"/>
                <w:lang w:val="en-IN"/>
              </w:rPr>
              <w:t xml:space="preserve">were </w:t>
            </w:r>
            <w:proofErr w:type="spellStart"/>
            <w:r w:rsidRPr="006151BC">
              <w:rPr>
                <w:rFonts w:ascii="Arial" w:eastAsia="Calibri" w:hAnsi="Arial" w:cs="Arial"/>
                <w:sz w:val="22"/>
                <w:szCs w:val="22"/>
                <w:lang w:val="en-IN"/>
              </w:rPr>
              <w:t>analyzed</w:t>
            </w:r>
            <w:proofErr w:type="spellEnd"/>
            <w:r w:rsidRPr="006151BC">
              <w:rPr>
                <w:rFonts w:ascii="Arial" w:eastAsia="Calibri" w:hAnsi="Arial" w:cs="Arial"/>
                <w:sz w:val="22"/>
                <w:szCs w:val="22"/>
                <w:lang w:val="en-IN"/>
              </w:rPr>
              <w:t xml:space="preserve"> following standard protocols. The </w:t>
            </w:r>
            <w:r w:rsidR="00286DAE">
              <w:rPr>
                <w:rFonts w:ascii="Arial" w:eastAsia="Calibri" w:hAnsi="Arial" w:cs="Arial"/>
                <w:sz w:val="22"/>
                <w:szCs w:val="22"/>
                <w:lang w:val="en-IN"/>
              </w:rPr>
              <w:t>WQI</w:t>
            </w:r>
            <w:r w:rsidRPr="006151BC">
              <w:rPr>
                <w:rFonts w:ascii="Arial" w:eastAsia="Calibri" w:hAnsi="Arial" w:cs="Arial"/>
                <w:sz w:val="22"/>
                <w:szCs w:val="22"/>
                <w:lang w:val="en-IN"/>
              </w:rPr>
              <w:t xml:space="preserve"> was computed using the weighted arithmetic index method. Spatial distribution of groundwater quality was mapped using Inverse Distance Weighted (IDW) interpolation in </w:t>
            </w:r>
            <w:r w:rsidR="004544DA">
              <w:rPr>
                <w:rFonts w:ascii="Arial" w:eastAsia="Calibri" w:hAnsi="Arial" w:cs="Arial"/>
                <w:sz w:val="22"/>
                <w:szCs w:val="22"/>
                <w:lang w:val="en-IN"/>
              </w:rPr>
              <w:t>Geographic Information System (</w:t>
            </w:r>
            <w:r w:rsidRPr="006151BC">
              <w:rPr>
                <w:rFonts w:ascii="Arial" w:eastAsia="Calibri" w:hAnsi="Arial" w:cs="Arial"/>
                <w:sz w:val="22"/>
                <w:szCs w:val="22"/>
                <w:lang w:val="en-IN"/>
              </w:rPr>
              <w:t>GIS</w:t>
            </w:r>
            <w:r w:rsidR="004544DA">
              <w:rPr>
                <w:rFonts w:ascii="Arial" w:eastAsia="Calibri" w:hAnsi="Arial" w:cs="Arial"/>
                <w:sz w:val="22"/>
                <w:szCs w:val="22"/>
                <w:lang w:val="en-IN"/>
              </w:rPr>
              <w:t>)</w:t>
            </w:r>
            <w:r w:rsidRPr="006151BC">
              <w:rPr>
                <w:rFonts w:ascii="Arial" w:eastAsia="Calibri" w:hAnsi="Arial" w:cs="Arial"/>
                <w:sz w:val="22"/>
                <w:szCs w:val="22"/>
                <w:lang w:val="en-IN"/>
              </w:rPr>
              <w:t>, enabling visualization of contamination hotspots and variability across the district.</w:t>
            </w:r>
          </w:p>
          <w:p w14:paraId="5A531FA3" w14:textId="77777777" w:rsidR="006151BC" w:rsidRPr="006151BC" w:rsidRDefault="006151BC" w:rsidP="006151BC">
            <w:pPr>
              <w:pStyle w:val="Body"/>
              <w:spacing w:after="0"/>
              <w:rPr>
                <w:rFonts w:ascii="Arial" w:eastAsia="Calibri" w:hAnsi="Arial" w:cs="Arial"/>
                <w:sz w:val="22"/>
                <w:szCs w:val="22"/>
                <w:lang w:val="en-IN"/>
              </w:rPr>
            </w:pPr>
          </w:p>
          <w:p w14:paraId="1FF63C39" w14:textId="34AA66A1" w:rsidR="006151BC" w:rsidRPr="006151BC" w:rsidRDefault="006151BC" w:rsidP="006151BC">
            <w:pPr>
              <w:pStyle w:val="Body"/>
              <w:spacing w:after="0"/>
              <w:rPr>
                <w:rFonts w:ascii="Arial" w:eastAsia="Calibri" w:hAnsi="Arial" w:cs="Arial"/>
                <w:sz w:val="22"/>
                <w:szCs w:val="22"/>
                <w:lang w:val="en-IN"/>
              </w:rPr>
            </w:pPr>
            <w:r w:rsidRPr="006151BC">
              <w:rPr>
                <w:rFonts w:ascii="Arial" w:eastAsia="Calibri" w:hAnsi="Arial" w:cs="Arial"/>
                <w:b/>
                <w:bCs/>
                <w:sz w:val="22"/>
                <w:szCs w:val="22"/>
                <w:lang w:val="en-IN"/>
              </w:rPr>
              <w:t>Results:</w:t>
            </w:r>
            <w:r w:rsidRPr="00D20BD1">
              <w:rPr>
                <w:rFonts w:ascii="Arial" w:eastAsia="Calibri" w:hAnsi="Arial" w:cs="Arial"/>
                <w:sz w:val="22"/>
                <w:szCs w:val="22"/>
                <w:lang w:val="en-IN"/>
              </w:rPr>
              <w:t xml:space="preserve"> </w:t>
            </w:r>
            <w:r w:rsidRPr="006151BC">
              <w:rPr>
                <w:rFonts w:ascii="Arial" w:eastAsia="Calibri" w:hAnsi="Arial" w:cs="Arial"/>
                <w:sz w:val="22"/>
                <w:szCs w:val="22"/>
                <w:lang w:val="en-IN"/>
              </w:rPr>
              <w:t xml:space="preserve">The findings reveal that approximately 77% of </w:t>
            </w:r>
            <w:r w:rsidR="004544DA">
              <w:rPr>
                <w:rFonts w:ascii="Arial" w:eastAsia="Calibri" w:hAnsi="Arial" w:cs="Arial"/>
                <w:sz w:val="22"/>
                <w:szCs w:val="22"/>
                <w:lang w:val="en-IN"/>
              </w:rPr>
              <w:t xml:space="preserve">the </w:t>
            </w:r>
            <w:proofErr w:type="spellStart"/>
            <w:r w:rsidRPr="006151BC">
              <w:rPr>
                <w:rFonts w:ascii="Arial" w:eastAsia="Calibri" w:hAnsi="Arial" w:cs="Arial"/>
                <w:sz w:val="22"/>
                <w:szCs w:val="22"/>
                <w:lang w:val="en-IN"/>
              </w:rPr>
              <w:t>Udalguri</w:t>
            </w:r>
            <w:proofErr w:type="spellEnd"/>
            <w:r w:rsidRPr="006151BC">
              <w:rPr>
                <w:rFonts w:ascii="Arial" w:eastAsia="Calibri" w:hAnsi="Arial" w:cs="Arial"/>
                <w:sz w:val="22"/>
                <w:szCs w:val="22"/>
                <w:lang w:val="en-IN"/>
              </w:rPr>
              <w:t xml:space="preserve"> district falls under poor to unsuitable water quality categories. The major factors responsible for deterioration are elevated levels of iron and manganese, surpassing the Bureau of Indian Standards (BIS) permissible limits. In contrast, other parameters such as pH, hardness, nitrate, chloride, and fluoride generally remained within acceptable limits. Spatial analysis showed significant variation in contamination intensity, with certain pockets exhibiting higher risks of groundwater pollution.</w:t>
            </w:r>
          </w:p>
          <w:p w14:paraId="27418FF3" w14:textId="69C99E61" w:rsidR="00505F06" w:rsidRPr="006151BC" w:rsidRDefault="006151BC" w:rsidP="00441B6F">
            <w:pPr>
              <w:pStyle w:val="Body"/>
              <w:spacing w:after="0"/>
              <w:rPr>
                <w:rFonts w:ascii="Arial" w:eastAsia="Calibri" w:hAnsi="Arial" w:cs="Arial"/>
                <w:b/>
                <w:szCs w:val="22"/>
                <w:lang w:val="en-IN"/>
              </w:rPr>
            </w:pPr>
            <w:r w:rsidRPr="006151BC">
              <w:rPr>
                <w:rFonts w:ascii="Arial" w:eastAsia="Calibri" w:hAnsi="Arial" w:cs="Arial"/>
                <w:b/>
                <w:bCs/>
                <w:sz w:val="22"/>
                <w:szCs w:val="22"/>
                <w:lang w:val="en-IN"/>
              </w:rPr>
              <w:t>Conclusion:</w:t>
            </w:r>
            <w:r w:rsidRPr="00D20BD1">
              <w:rPr>
                <w:rFonts w:ascii="Arial" w:eastAsia="Calibri" w:hAnsi="Arial" w:cs="Arial"/>
                <w:sz w:val="22"/>
                <w:szCs w:val="22"/>
                <w:lang w:val="en-IN"/>
              </w:rPr>
              <w:t xml:space="preserve"> </w:t>
            </w:r>
            <w:r w:rsidRPr="006151BC">
              <w:rPr>
                <w:rFonts w:ascii="Arial" w:eastAsia="Calibri" w:hAnsi="Arial" w:cs="Arial"/>
                <w:sz w:val="22"/>
                <w:szCs w:val="22"/>
                <w:lang w:val="en-IN"/>
              </w:rPr>
              <w:t xml:space="preserve">The study highlights critical groundwater quality issues in </w:t>
            </w:r>
            <w:proofErr w:type="spellStart"/>
            <w:r w:rsidRPr="006151BC">
              <w:rPr>
                <w:rFonts w:ascii="Arial" w:eastAsia="Calibri" w:hAnsi="Arial" w:cs="Arial"/>
                <w:sz w:val="22"/>
                <w:szCs w:val="22"/>
                <w:lang w:val="en-IN"/>
              </w:rPr>
              <w:t>Udalguri</w:t>
            </w:r>
            <w:proofErr w:type="spellEnd"/>
            <w:r w:rsidRPr="006151BC">
              <w:rPr>
                <w:rFonts w:ascii="Arial" w:eastAsia="Calibri" w:hAnsi="Arial" w:cs="Arial"/>
                <w:sz w:val="22"/>
                <w:szCs w:val="22"/>
                <w:lang w:val="en-IN"/>
              </w:rPr>
              <w:t xml:space="preserve"> district, emphasizing that the majority of the region’s population relies on water sources that are unsuitable for drinking without treatment. Urgent remedial measures, including water treatment initiatives, public awareness campaigns, and long-term monitoring strategies, are recommended to safeguard public health and ensure sustainable water management.</w:t>
            </w:r>
          </w:p>
        </w:tc>
      </w:tr>
    </w:tbl>
    <w:p w14:paraId="73E05FDC" w14:textId="02DEDA6B" w:rsidR="00A24E7E" w:rsidRDefault="00A24E7E" w:rsidP="00441B6F">
      <w:pPr>
        <w:pStyle w:val="Body"/>
        <w:spacing w:after="0"/>
        <w:rPr>
          <w:rFonts w:ascii="Arial" w:hAnsi="Arial" w:cs="Arial"/>
          <w:i/>
        </w:rPr>
      </w:pPr>
      <w:r>
        <w:rPr>
          <w:rFonts w:ascii="Arial" w:hAnsi="Arial" w:cs="Arial"/>
          <w:i/>
        </w:rPr>
        <w:t xml:space="preserve">Keywords: </w:t>
      </w:r>
      <w:proofErr w:type="spellStart"/>
      <w:r w:rsidR="004544DA" w:rsidRPr="004544DA">
        <w:rPr>
          <w:rFonts w:ascii="Arial" w:hAnsi="Arial" w:cs="Arial"/>
          <w:i/>
        </w:rPr>
        <w:t>Udalguri</w:t>
      </w:r>
      <w:proofErr w:type="spellEnd"/>
      <w:r w:rsidR="004544DA">
        <w:rPr>
          <w:rFonts w:ascii="Arial" w:hAnsi="Arial" w:cs="Arial"/>
          <w:i/>
        </w:rPr>
        <w:t xml:space="preserve"> district</w:t>
      </w:r>
      <w:r w:rsidR="004544DA" w:rsidRPr="004544DA">
        <w:rPr>
          <w:rFonts w:ascii="Arial" w:hAnsi="Arial" w:cs="Arial"/>
          <w:i/>
        </w:rPr>
        <w:t xml:space="preserve">, Water Quality Index (WQI), Geographic Information System (GIS), </w:t>
      </w:r>
      <w:proofErr w:type="spellStart"/>
      <w:r w:rsidR="004544DA" w:rsidRPr="004544DA">
        <w:rPr>
          <w:rFonts w:ascii="Arial" w:hAnsi="Arial" w:cs="Arial"/>
          <w:i/>
        </w:rPr>
        <w:t>physico</w:t>
      </w:r>
      <w:proofErr w:type="spellEnd"/>
      <w:r w:rsidR="004544DA" w:rsidRPr="004544DA">
        <w:rPr>
          <w:rFonts w:ascii="Arial" w:hAnsi="Arial" w:cs="Arial"/>
          <w:i/>
        </w:rPr>
        <w:t xml:space="preserve">-chemical parameters, Inverse Distance Weighted (IDW), Bureau of Indian Standards (BIS) </w:t>
      </w:r>
    </w:p>
    <w:p w14:paraId="2D404351" w14:textId="77777777" w:rsidR="0024282C" w:rsidRDefault="0024282C" w:rsidP="00441B6F">
      <w:pPr>
        <w:pStyle w:val="Body"/>
        <w:spacing w:after="0"/>
        <w:rPr>
          <w:rFonts w:ascii="Arial" w:hAnsi="Arial" w:cs="Arial"/>
          <w:i/>
          <w:sz w:val="18"/>
        </w:rPr>
      </w:pPr>
    </w:p>
    <w:p w14:paraId="15633D6A" w14:textId="77777777" w:rsidR="00505F06" w:rsidRPr="00A24E7E" w:rsidRDefault="00505F06" w:rsidP="00441B6F">
      <w:pPr>
        <w:pStyle w:val="Body"/>
        <w:spacing w:after="0"/>
        <w:rPr>
          <w:rFonts w:ascii="Arial" w:hAnsi="Arial" w:cs="Arial"/>
          <w:i/>
        </w:rPr>
      </w:pPr>
    </w:p>
    <w:p w14:paraId="1B37CDD2" w14:textId="27E2189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232DEAC" w14:textId="77777777" w:rsidR="00505F06" w:rsidRDefault="00505F06" w:rsidP="00441B6F">
      <w:pPr>
        <w:pStyle w:val="Body"/>
        <w:spacing w:after="0"/>
        <w:rPr>
          <w:rFonts w:ascii="Arial" w:hAnsi="Arial" w:cs="Arial"/>
        </w:rPr>
      </w:pPr>
    </w:p>
    <w:p w14:paraId="1768942F" w14:textId="75C44563" w:rsidR="001C737D" w:rsidRPr="001C737D" w:rsidRDefault="001C737D" w:rsidP="001C737D">
      <w:pPr>
        <w:pStyle w:val="Body"/>
        <w:rPr>
          <w:rFonts w:ascii="Arial" w:hAnsi="Arial" w:cs="Arial"/>
        </w:rPr>
      </w:pPr>
      <w:r w:rsidRPr="001C737D">
        <w:rPr>
          <w:rFonts w:ascii="Arial" w:hAnsi="Arial" w:cs="Arial"/>
        </w:rPr>
        <w:t>Water, one of the most essential natural resources, is indispensable not only for sustaining ecosystems and public health but also for driving economic development and social stability</w:t>
      </w:r>
      <w:r w:rsidR="00875035">
        <w:rPr>
          <w:rFonts w:ascii="Arial" w:hAnsi="Arial" w:cs="Arial"/>
        </w:rPr>
        <w:t xml:space="preserve"> </w:t>
      </w:r>
      <w:r w:rsidR="00875035" w:rsidRPr="006C2AF9">
        <w:rPr>
          <w:rFonts w:ascii="Arial" w:hAnsi="Arial" w:cs="Arial"/>
          <w:highlight w:val="yellow"/>
        </w:rPr>
        <w:t>(</w:t>
      </w:r>
      <w:proofErr w:type="spellStart"/>
      <w:r w:rsidR="00875035" w:rsidRPr="006C2AF9">
        <w:rPr>
          <w:rFonts w:ascii="Arial" w:hAnsi="Arial" w:cs="Arial"/>
          <w:highlight w:val="yellow"/>
        </w:rPr>
        <w:t>Ayoko</w:t>
      </w:r>
      <w:proofErr w:type="spellEnd"/>
      <w:r w:rsidR="00875035" w:rsidRPr="006C2AF9">
        <w:rPr>
          <w:rFonts w:ascii="Arial" w:hAnsi="Arial" w:cs="Arial"/>
          <w:highlight w:val="yellow"/>
        </w:rPr>
        <w:t xml:space="preserve"> et al., 2007)</w:t>
      </w:r>
      <w:r w:rsidRPr="006C2AF9">
        <w:rPr>
          <w:rFonts w:ascii="Arial" w:hAnsi="Arial" w:cs="Arial"/>
          <w:highlight w:val="yellow"/>
        </w:rPr>
        <w:t>.</w:t>
      </w:r>
      <w:r w:rsidRPr="001C737D">
        <w:rPr>
          <w:rFonts w:ascii="Arial" w:hAnsi="Arial" w:cs="Arial"/>
        </w:rPr>
        <w:t xml:space="preserve"> Despite covering approximately 71% of Earth’s surface, over 97% of this water is saline, leaving merely 2.5 to 2.7% as freshwater reserves (Gleick, 1993; </w:t>
      </w:r>
      <w:proofErr w:type="spellStart"/>
      <w:r w:rsidRPr="001C737D">
        <w:rPr>
          <w:rFonts w:ascii="Arial" w:hAnsi="Arial" w:cs="Arial"/>
        </w:rPr>
        <w:t>Shiklomanov</w:t>
      </w:r>
      <w:proofErr w:type="spellEnd"/>
      <w:r w:rsidRPr="001C737D">
        <w:rPr>
          <w:rFonts w:ascii="Arial" w:hAnsi="Arial" w:cs="Arial"/>
        </w:rPr>
        <w:t xml:space="preserve">, 1998). Of this limited freshwater stock, nearly 68% is sequestered in glaciers and ice caps, and another 30% lies underground as groundwater (U.S. Geological Survey, 2018). Only a meagre 0.3% is readily accessible through surface sources such as lakes, rivers, and reservoirs (Postel et al., 1996). This disproportion highlights the fragility of accessible freshwater resources and underscores the need for effective assessment and management. Global freshwater distribution remains spatially uneven and increasingly stressed by rapid population growth, agricultural intensification, industrialization, and climate variability, particularly in the Global South Asia (Babel &amp; Wahid, 2008). The quality of drinking water, an essential indicator of human wellbeing and economic productivity, continues to deteriorate in many parts of the world. According to </w:t>
      </w:r>
      <w:r w:rsidR="003B3A47">
        <w:rPr>
          <w:rFonts w:ascii="Arial" w:hAnsi="Arial" w:cs="Arial"/>
        </w:rPr>
        <w:t xml:space="preserve">the </w:t>
      </w:r>
      <w:r w:rsidRPr="001C737D">
        <w:rPr>
          <w:rFonts w:ascii="Arial" w:hAnsi="Arial" w:cs="Arial"/>
        </w:rPr>
        <w:t>WHO, UNICEF, and the World Bank (2022), over 2 billion people still consume water contaminated with fecal matter, while more than 30% of the global population lacks access to safely managed drinking water. Waterborne diseases claim the lives of over 1.5 million people annually, disproportionately affecting infants and children. In this context, groundwater has emerged as a lifeline, particularly in rural and agrarian economies, due to its comparative reliability and year-round availability (Kumar et al., 2007). In India, groundwater meets nearly 85% of rural drinking needs, supports around 62% of irrigation, and contributes to about 50% of urban water supply (CGWB, 2021). However, this vital resource is increasingly under siege from unregulated extraction, insufficient recharge, and widespread contamination, both geogenic (e.g., iron, arsenic, fluoride) and anthropogenic (e.g., agrochemicals, sewage) (</w:t>
      </w:r>
      <w:proofErr w:type="spellStart"/>
      <w:r w:rsidRPr="001C737D">
        <w:rPr>
          <w:rFonts w:ascii="Arial" w:hAnsi="Arial" w:cs="Arial"/>
        </w:rPr>
        <w:t>Abanyie</w:t>
      </w:r>
      <w:proofErr w:type="spellEnd"/>
      <w:r w:rsidRPr="001C737D">
        <w:rPr>
          <w:rFonts w:ascii="Arial" w:hAnsi="Arial" w:cs="Arial"/>
        </w:rPr>
        <w:t xml:space="preserve"> et al., 2023; </w:t>
      </w:r>
      <w:proofErr w:type="spellStart"/>
      <w:r w:rsidRPr="001C737D">
        <w:rPr>
          <w:rFonts w:ascii="Arial" w:hAnsi="Arial" w:cs="Arial"/>
        </w:rPr>
        <w:t>Egbueri</w:t>
      </w:r>
      <w:proofErr w:type="spellEnd"/>
      <w:r w:rsidRPr="001C737D">
        <w:rPr>
          <w:rFonts w:ascii="Arial" w:hAnsi="Arial" w:cs="Arial"/>
        </w:rPr>
        <w:t xml:space="preserve"> et al., 2023).</w:t>
      </w:r>
    </w:p>
    <w:p w14:paraId="48D96296" w14:textId="5503EBE3" w:rsidR="001C737D" w:rsidRPr="001C737D" w:rsidRDefault="001C737D" w:rsidP="001C737D">
      <w:pPr>
        <w:pStyle w:val="Body"/>
        <w:rPr>
          <w:rFonts w:ascii="Arial" w:hAnsi="Arial" w:cs="Arial"/>
        </w:rPr>
      </w:pPr>
      <w:r w:rsidRPr="001C737D">
        <w:rPr>
          <w:rFonts w:ascii="Arial" w:hAnsi="Arial" w:cs="Arial"/>
        </w:rPr>
        <w:t xml:space="preserve">Assam, situated in the northeastern Himalayan foothills, is no exception. In the Brahmaputra Valley, including districts like </w:t>
      </w:r>
      <w:proofErr w:type="spellStart"/>
      <w:r w:rsidRPr="001C737D">
        <w:rPr>
          <w:rFonts w:ascii="Arial" w:hAnsi="Arial" w:cs="Arial"/>
        </w:rPr>
        <w:t>Udalguri</w:t>
      </w:r>
      <w:proofErr w:type="spellEnd"/>
      <w:r w:rsidRPr="001C737D">
        <w:rPr>
          <w:rFonts w:ascii="Arial" w:hAnsi="Arial" w:cs="Arial"/>
        </w:rPr>
        <w:t>, groundwater is the predominant source of drinking water due to the absence of updated surface water infrastructure (</w:t>
      </w:r>
      <w:proofErr w:type="spellStart"/>
      <w:r w:rsidRPr="001C737D">
        <w:rPr>
          <w:rFonts w:ascii="Arial" w:hAnsi="Arial" w:cs="Arial"/>
        </w:rPr>
        <w:t>Kezo</w:t>
      </w:r>
      <w:proofErr w:type="spellEnd"/>
      <w:r w:rsidRPr="001C737D">
        <w:rPr>
          <w:rFonts w:ascii="Arial" w:hAnsi="Arial" w:cs="Arial"/>
        </w:rPr>
        <w:t xml:space="preserve">, 2021). However, concerns about groundwater quality are escalating. Rapid population growth, shallow tube well proliferation, pesticide and fertilizer use, and localized industrial discharge are deteriorating aquifer health. The situation is exacerbated by naturally occurring toxic elements such as iron, arsenic, and fluoride, which are prevalent in several regions (The Telegraph India, 2017; Times of India, 2025; </w:t>
      </w:r>
      <w:proofErr w:type="spellStart"/>
      <w:r w:rsidRPr="001C737D">
        <w:rPr>
          <w:rFonts w:ascii="Arial" w:hAnsi="Arial" w:cs="Arial"/>
        </w:rPr>
        <w:t>Udalguri</w:t>
      </w:r>
      <w:proofErr w:type="spellEnd"/>
      <w:r w:rsidRPr="001C737D">
        <w:rPr>
          <w:rFonts w:ascii="Arial" w:hAnsi="Arial" w:cs="Arial"/>
        </w:rPr>
        <w:t xml:space="preserve"> District Administration, 2024).</w:t>
      </w:r>
      <w:r w:rsidR="00BF0299">
        <w:rPr>
          <w:rFonts w:ascii="Arial" w:hAnsi="Arial" w:cs="Arial"/>
        </w:rPr>
        <w:t xml:space="preserve"> </w:t>
      </w:r>
      <w:r w:rsidRPr="001C737D">
        <w:rPr>
          <w:rFonts w:ascii="Arial" w:hAnsi="Arial" w:cs="Arial"/>
        </w:rPr>
        <w:t xml:space="preserve">To quantify and communicate groundwater quality comprehensively, the WQI serves as a valuable integrative tool. By combining multiple </w:t>
      </w:r>
      <w:proofErr w:type="spellStart"/>
      <w:r w:rsidRPr="001C737D">
        <w:rPr>
          <w:rFonts w:ascii="Arial" w:hAnsi="Arial" w:cs="Arial"/>
        </w:rPr>
        <w:t>physico</w:t>
      </w:r>
      <w:proofErr w:type="spellEnd"/>
      <w:r w:rsidRPr="001C737D">
        <w:rPr>
          <w:rFonts w:ascii="Arial" w:hAnsi="Arial" w:cs="Arial"/>
        </w:rPr>
        <w:t>-chemical and microbiological parameters into a single numerical score, WQI simplifies complex datasets into intuitive categories like “excellent,” “poor,” or “unsuitable for drinking” (Dandge &amp; Patil, 2022). The incorporation of GIS enhances the utility of WQI by enabling spatial mapping and visualization of contamination patterns, thereby identifying hotspots and vulnerable zones (</w:t>
      </w:r>
      <w:proofErr w:type="spellStart"/>
      <w:r w:rsidRPr="001C737D">
        <w:rPr>
          <w:rFonts w:ascii="Arial" w:hAnsi="Arial" w:cs="Arial"/>
        </w:rPr>
        <w:t>Thakuria</w:t>
      </w:r>
      <w:proofErr w:type="spellEnd"/>
      <w:r w:rsidRPr="001C737D">
        <w:rPr>
          <w:rFonts w:ascii="Arial" w:hAnsi="Arial" w:cs="Arial"/>
        </w:rPr>
        <w:t>, 2017</w:t>
      </w:r>
      <w:r w:rsidR="003B3A47">
        <w:rPr>
          <w:rFonts w:ascii="Arial" w:hAnsi="Arial" w:cs="Arial"/>
        </w:rPr>
        <w:t>;</w:t>
      </w:r>
      <w:r w:rsidR="00B61BCC">
        <w:rPr>
          <w:rFonts w:ascii="Arial" w:hAnsi="Arial" w:cs="Arial"/>
        </w:rPr>
        <w:t xml:space="preserve"> </w:t>
      </w:r>
      <w:proofErr w:type="spellStart"/>
      <w:r w:rsidR="00B61BCC" w:rsidRPr="00607797">
        <w:rPr>
          <w:highlight w:val="yellow"/>
          <w:lang w:val="en-IN"/>
        </w:rPr>
        <w:t>Suryawanshi</w:t>
      </w:r>
      <w:proofErr w:type="spellEnd"/>
      <w:r w:rsidR="00B61BCC" w:rsidRPr="00607797">
        <w:rPr>
          <w:highlight w:val="yellow"/>
          <w:lang w:val="en-IN"/>
        </w:rPr>
        <w:t xml:space="preserve"> et al., 202</w:t>
      </w:r>
      <w:r w:rsidR="00B61BCC" w:rsidRPr="00B61BCC">
        <w:rPr>
          <w:highlight w:val="yellow"/>
          <w:lang w:val="en-IN"/>
        </w:rPr>
        <w:t>5</w:t>
      </w:r>
      <w:r w:rsidRPr="001C737D">
        <w:rPr>
          <w:rFonts w:ascii="Arial" w:hAnsi="Arial" w:cs="Arial"/>
        </w:rPr>
        <w:t xml:space="preserve">). Globally, this synergistic approach has been successfully applied to assess water quality and inform mitigation strategies (Kumar &amp; Singh, 2024; </w:t>
      </w:r>
      <w:proofErr w:type="spellStart"/>
      <w:r w:rsidRPr="001C737D">
        <w:rPr>
          <w:rFonts w:ascii="Arial" w:hAnsi="Arial" w:cs="Arial"/>
        </w:rPr>
        <w:t>Ramakrishnaiah</w:t>
      </w:r>
      <w:proofErr w:type="spellEnd"/>
      <w:r w:rsidRPr="001C737D">
        <w:rPr>
          <w:rFonts w:ascii="Arial" w:hAnsi="Arial" w:cs="Arial"/>
        </w:rPr>
        <w:t xml:space="preserve"> et al., 2009). Notably, seasonal variations significantly influence groundwater quality: post-monsoon periods often see improvements due to dilution, while pre-monsoon periods typically show elevated concentrations of Total Dissolved Solids (TDS), Electrical Conductivity (EC), and trace metals (Dandge &amp; Patil, 2022</w:t>
      </w:r>
      <w:r w:rsidR="00607797">
        <w:rPr>
          <w:rFonts w:ascii="Arial" w:hAnsi="Arial" w:cs="Arial"/>
        </w:rPr>
        <w:t xml:space="preserve">; </w:t>
      </w:r>
      <w:proofErr w:type="spellStart"/>
      <w:r w:rsidR="00607797" w:rsidRPr="00607797">
        <w:rPr>
          <w:highlight w:val="yellow"/>
          <w:lang w:val="en-IN"/>
        </w:rPr>
        <w:t>Suryawanshi</w:t>
      </w:r>
      <w:proofErr w:type="spellEnd"/>
      <w:r w:rsidR="00607797" w:rsidRPr="00607797">
        <w:rPr>
          <w:highlight w:val="yellow"/>
          <w:lang w:val="en-IN"/>
        </w:rPr>
        <w:t xml:space="preserve"> et al., 2023</w:t>
      </w:r>
      <w:r w:rsidRPr="00607797">
        <w:rPr>
          <w:rFonts w:ascii="Arial" w:hAnsi="Arial" w:cs="Arial"/>
          <w:highlight w:val="yellow"/>
        </w:rPr>
        <w:t>).</w:t>
      </w:r>
      <w:r w:rsidRPr="001C737D">
        <w:rPr>
          <w:rFonts w:ascii="Arial" w:hAnsi="Arial" w:cs="Arial"/>
        </w:rPr>
        <w:t xml:space="preserve"> Frequent exceedances have been recorded for iron, manganese, arsenic, fluoride, nitrates, and coliform bacteria, often breaching both national and WHO permissible limits (</w:t>
      </w:r>
      <w:proofErr w:type="spellStart"/>
      <w:r w:rsidRPr="001C737D">
        <w:rPr>
          <w:rFonts w:ascii="Arial" w:hAnsi="Arial" w:cs="Arial"/>
        </w:rPr>
        <w:t>Thakuria</w:t>
      </w:r>
      <w:proofErr w:type="spellEnd"/>
      <w:r w:rsidRPr="001C737D">
        <w:rPr>
          <w:rFonts w:ascii="Arial" w:hAnsi="Arial" w:cs="Arial"/>
        </w:rPr>
        <w:t>, 2017).</w:t>
      </w:r>
    </w:p>
    <w:p w14:paraId="52750809" w14:textId="77777777" w:rsidR="001C737D" w:rsidRDefault="001C737D" w:rsidP="001C737D">
      <w:pPr>
        <w:pStyle w:val="Body"/>
        <w:rPr>
          <w:rFonts w:ascii="Arial" w:hAnsi="Arial" w:cs="Arial"/>
        </w:rPr>
      </w:pPr>
      <w:r w:rsidRPr="001C737D">
        <w:rPr>
          <w:rFonts w:ascii="Arial" w:hAnsi="Arial" w:cs="Arial"/>
        </w:rPr>
        <w:lastRenderedPageBreak/>
        <w:t xml:space="preserve">However, methodological inconsistencies and data limitations present challenges. WQI calculations are often influenced by parameter selection and assigned weights, affecting cross-regional comparability. For instance, studies in </w:t>
      </w:r>
      <w:proofErr w:type="spellStart"/>
      <w:r w:rsidRPr="001C737D">
        <w:rPr>
          <w:rFonts w:ascii="Arial" w:hAnsi="Arial" w:cs="Arial"/>
        </w:rPr>
        <w:t>Kamrup</w:t>
      </w:r>
      <w:proofErr w:type="spellEnd"/>
      <w:r w:rsidRPr="001C737D">
        <w:rPr>
          <w:rFonts w:ascii="Arial" w:hAnsi="Arial" w:cs="Arial"/>
        </w:rPr>
        <w:t xml:space="preserve"> District emphasized iron, manganese, and fluoride due to their public health relevance, while others rely on standardized weightings that may overlook microbial risks (Dandge &amp; Patil, 2022; Goswami &amp; Bhattacharjya, 2021). Additionally, spatial resolution is constrained by sampling density, and interpolation techniques such as IDW may overlook the geological heterogeneity characteristic of Assam’s alluvial terrain. Importantly, while WQI serves as a practical tool for quality classification, it lacks direct linkage with health outcomes unless supplemented with epidemiological data (Singh et al., 2022).</w:t>
      </w:r>
    </w:p>
    <w:p w14:paraId="4A9893C7" w14:textId="3D89B8FE" w:rsidR="00790ADA" w:rsidRDefault="001C737D" w:rsidP="001C737D">
      <w:pPr>
        <w:pStyle w:val="Body"/>
        <w:rPr>
          <w:rFonts w:ascii="Arial" w:hAnsi="Arial" w:cs="Arial"/>
        </w:rPr>
      </w:pPr>
      <w:r w:rsidRPr="001C737D">
        <w:rPr>
          <w:rFonts w:ascii="Arial" w:hAnsi="Arial" w:cs="Arial"/>
        </w:rPr>
        <w:t xml:space="preserve">Against this backdrop, the present study aims to evaluate groundwater quality in </w:t>
      </w:r>
      <w:proofErr w:type="spellStart"/>
      <w:r w:rsidRPr="001C737D">
        <w:rPr>
          <w:rFonts w:ascii="Arial" w:hAnsi="Arial" w:cs="Arial"/>
        </w:rPr>
        <w:t>Udalguri</w:t>
      </w:r>
      <w:proofErr w:type="spellEnd"/>
      <w:r w:rsidRPr="001C737D">
        <w:rPr>
          <w:rFonts w:ascii="Arial" w:hAnsi="Arial" w:cs="Arial"/>
        </w:rPr>
        <w:t xml:space="preserve"> District using an integrated WQI</w:t>
      </w:r>
      <w:r w:rsidR="00F90EDD">
        <w:rPr>
          <w:rFonts w:ascii="Arial" w:hAnsi="Arial" w:cs="Arial"/>
        </w:rPr>
        <w:t>-</w:t>
      </w:r>
      <w:r w:rsidRPr="001C737D">
        <w:rPr>
          <w:rFonts w:ascii="Arial" w:hAnsi="Arial" w:cs="Arial"/>
        </w:rPr>
        <w:t>GIS approach. By addressing existing gaps in regional hydrogeological data and spatial analysis, the research seeks to generate detailed water quality maps, identify contamination hotspots, and recommend evidence-based mitigation strategies. Ultimately, the findings are expected to support policymakers, enhance water governance, and ensure safer drinking water for the district’s growing population.</w:t>
      </w:r>
    </w:p>
    <w:p w14:paraId="1CBE8AE2" w14:textId="7AE5AD4F" w:rsidR="001C737D" w:rsidRPr="001C737D" w:rsidRDefault="001C737D" w:rsidP="001C737D">
      <w:pPr>
        <w:pStyle w:val="Body"/>
        <w:rPr>
          <w:rFonts w:ascii="Arial" w:hAnsi="Arial" w:cs="Arial"/>
          <w:b/>
          <w:caps/>
          <w:sz w:val="22"/>
        </w:rPr>
      </w:pPr>
      <w:r>
        <w:rPr>
          <w:rFonts w:ascii="Arial" w:hAnsi="Arial" w:cs="Arial"/>
          <w:b/>
          <w:caps/>
          <w:sz w:val="22"/>
        </w:rPr>
        <w:t xml:space="preserve">2. </w:t>
      </w:r>
      <w:r w:rsidRPr="001C737D">
        <w:rPr>
          <w:rFonts w:ascii="Arial" w:hAnsi="Arial" w:cs="Arial"/>
          <w:b/>
          <w:caps/>
          <w:sz w:val="22"/>
        </w:rPr>
        <w:t>Study Area</w:t>
      </w:r>
    </w:p>
    <w:p w14:paraId="39E4F1FA" w14:textId="64993B29" w:rsidR="001C737D" w:rsidRDefault="001C737D" w:rsidP="001C737D">
      <w:pPr>
        <w:pStyle w:val="Body"/>
        <w:spacing w:after="0"/>
        <w:rPr>
          <w:rFonts w:ascii="Arial" w:hAnsi="Arial" w:cs="Arial"/>
        </w:rPr>
      </w:pPr>
      <w:proofErr w:type="spellStart"/>
      <w:r w:rsidRPr="001C737D">
        <w:rPr>
          <w:rFonts w:ascii="Arial" w:hAnsi="Arial" w:cs="Arial"/>
        </w:rPr>
        <w:t>Udalguri</w:t>
      </w:r>
      <w:proofErr w:type="spellEnd"/>
      <w:r w:rsidRPr="001C737D">
        <w:rPr>
          <w:rFonts w:ascii="Arial" w:hAnsi="Arial" w:cs="Arial"/>
        </w:rPr>
        <w:t xml:space="preserve"> district, located in the northeastern state of Assam, India, spans an area of 1990 km² (as per digitization) between latitudes 26°30'N to 27°0'N and longitudes 91°45'E to 92°15'E (Figure 1). Bordered by Bhutan and Arunachal Pradesh to the north, and surrounded by </w:t>
      </w:r>
      <w:proofErr w:type="spellStart"/>
      <w:r w:rsidRPr="001C737D">
        <w:rPr>
          <w:rFonts w:ascii="Arial" w:hAnsi="Arial" w:cs="Arial"/>
        </w:rPr>
        <w:t>Darrang</w:t>
      </w:r>
      <w:proofErr w:type="spellEnd"/>
      <w:r w:rsidRPr="001C737D">
        <w:rPr>
          <w:rFonts w:ascii="Arial" w:hAnsi="Arial" w:cs="Arial"/>
        </w:rPr>
        <w:t xml:space="preserve">, </w:t>
      </w:r>
      <w:proofErr w:type="spellStart"/>
      <w:r w:rsidRPr="001C737D">
        <w:rPr>
          <w:rFonts w:ascii="Arial" w:hAnsi="Arial" w:cs="Arial"/>
        </w:rPr>
        <w:t>Sonitpur</w:t>
      </w:r>
      <w:proofErr w:type="spellEnd"/>
      <w:r w:rsidRPr="001C737D">
        <w:rPr>
          <w:rFonts w:ascii="Arial" w:hAnsi="Arial" w:cs="Arial"/>
        </w:rPr>
        <w:t xml:space="preserve">, and Baksa districts, the region lies within the fertile Brahmaputra Valley. Predominantly an alluvial plain, it is dissected by hill streams and nourished by tributaries of the river Brahmaputra, such as the </w:t>
      </w:r>
      <w:proofErr w:type="spellStart"/>
      <w:r w:rsidRPr="001C737D">
        <w:rPr>
          <w:rFonts w:ascii="Arial" w:hAnsi="Arial" w:cs="Arial"/>
        </w:rPr>
        <w:t>Anchnoi</w:t>
      </w:r>
      <w:proofErr w:type="spellEnd"/>
      <w:r w:rsidRPr="001C737D">
        <w:rPr>
          <w:rFonts w:ascii="Arial" w:hAnsi="Arial" w:cs="Arial"/>
        </w:rPr>
        <w:t xml:space="preserve">, </w:t>
      </w:r>
      <w:proofErr w:type="spellStart"/>
      <w:r w:rsidRPr="001C737D">
        <w:rPr>
          <w:rFonts w:ascii="Arial" w:hAnsi="Arial" w:cs="Arial"/>
        </w:rPr>
        <w:t>Dhansiri</w:t>
      </w:r>
      <w:proofErr w:type="spellEnd"/>
      <w:r w:rsidRPr="001C737D">
        <w:rPr>
          <w:rFonts w:ascii="Arial" w:hAnsi="Arial" w:cs="Arial"/>
        </w:rPr>
        <w:t xml:space="preserve">, Jiya Dhanshiri, Mora Dhanshiri, Noa, Kulsi, </w:t>
      </w:r>
      <w:proofErr w:type="spellStart"/>
      <w:r w:rsidRPr="001C737D">
        <w:rPr>
          <w:rFonts w:ascii="Arial" w:hAnsi="Arial" w:cs="Arial"/>
        </w:rPr>
        <w:t>Dipila</w:t>
      </w:r>
      <w:proofErr w:type="spellEnd"/>
      <w:r w:rsidRPr="001C737D">
        <w:rPr>
          <w:rFonts w:ascii="Arial" w:hAnsi="Arial" w:cs="Arial"/>
        </w:rPr>
        <w:t xml:space="preserve">, and </w:t>
      </w:r>
      <w:proofErr w:type="spellStart"/>
      <w:r w:rsidRPr="001C737D">
        <w:rPr>
          <w:rFonts w:ascii="Arial" w:hAnsi="Arial" w:cs="Arial"/>
        </w:rPr>
        <w:t>Bornoi</w:t>
      </w:r>
      <w:proofErr w:type="spellEnd"/>
      <w:r w:rsidRPr="001C737D">
        <w:rPr>
          <w:rFonts w:ascii="Arial" w:hAnsi="Arial" w:cs="Arial"/>
        </w:rPr>
        <w:t xml:space="preserve"> are key to its agrarian economy</w:t>
      </w:r>
      <w:r>
        <w:rPr>
          <w:rFonts w:ascii="Arial" w:hAnsi="Arial" w:cs="Arial"/>
        </w:rPr>
        <w:t xml:space="preserve"> (Kashyap et al., 2025)</w:t>
      </w:r>
      <w:r w:rsidRPr="001C737D">
        <w:rPr>
          <w:rFonts w:ascii="Arial" w:hAnsi="Arial" w:cs="Arial"/>
        </w:rPr>
        <w:t>. The district experiences a humid subtropical climate with high rainfall (avg. 2000 mm annually), mild winters (9</w:t>
      </w:r>
      <w:r>
        <w:rPr>
          <w:rFonts w:ascii="Arial" w:hAnsi="Arial" w:cs="Arial"/>
        </w:rPr>
        <w:t>*</w:t>
      </w:r>
      <w:r w:rsidRPr="001C737D">
        <w:rPr>
          <w:rFonts w:ascii="Arial" w:hAnsi="Arial" w:cs="Arial"/>
        </w:rPr>
        <w:t>11°C), and monsoon-driven summers. It is characterized by forested lowlands in the south and hilly terrain toward the north. According to the 2011 Census, the population stands at 8,32,769 with a density of 450 persons/km².</w:t>
      </w:r>
    </w:p>
    <w:p w14:paraId="434A9FDC" w14:textId="77777777" w:rsidR="001C737D" w:rsidRDefault="001C737D" w:rsidP="001C737D">
      <w:pPr>
        <w:pStyle w:val="Body"/>
        <w:spacing w:after="0"/>
        <w:rPr>
          <w:rFonts w:ascii="Arial" w:hAnsi="Arial" w:cs="Arial"/>
        </w:rPr>
      </w:pPr>
    </w:p>
    <w:p w14:paraId="6FB45A4E" w14:textId="55BEC829" w:rsidR="001C737D" w:rsidRDefault="004044A0" w:rsidP="001C737D">
      <w:pPr>
        <w:pStyle w:val="Body"/>
        <w:spacing w:after="0"/>
        <w:rPr>
          <w:rFonts w:ascii="Arial" w:hAnsi="Arial" w:cs="Arial"/>
        </w:rPr>
      </w:pPr>
      <w:r>
        <w:rPr>
          <w:noProof/>
        </w:rPr>
        <w:lastRenderedPageBreak/>
        <w:drawing>
          <wp:inline distT="0" distB="0" distL="0" distR="0" wp14:anchorId="735231E7" wp14:editId="6E01612D">
            <wp:extent cx="5212080" cy="5709920"/>
            <wp:effectExtent l="19050" t="19050" r="7620" b="5080"/>
            <wp:docPr id="1135388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5709920"/>
                    </a:xfrm>
                    <a:prstGeom prst="rect">
                      <a:avLst/>
                    </a:prstGeom>
                    <a:noFill/>
                    <a:ln w="12700">
                      <a:solidFill>
                        <a:schemeClr val="tx1">
                          <a:lumMod val="95000"/>
                          <a:lumOff val="5000"/>
                        </a:schemeClr>
                      </a:solidFill>
                    </a:ln>
                  </pic:spPr>
                </pic:pic>
              </a:graphicData>
            </a:graphic>
          </wp:inline>
        </w:drawing>
      </w:r>
    </w:p>
    <w:p w14:paraId="1D957618" w14:textId="72021396" w:rsidR="001C737D" w:rsidRPr="001C737D" w:rsidRDefault="001C737D" w:rsidP="001C737D">
      <w:pPr>
        <w:jc w:val="both"/>
        <w:rPr>
          <w:rFonts w:ascii="Arial" w:hAnsi="Arial" w:cs="Arial"/>
        </w:rPr>
      </w:pPr>
      <w:r w:rsidRPr="00381308">
        <w:rPr>
          <w:rFonts w:ascii="Arial" w:hAnsi="Arial" w:cs="Arial"/>
          <w:b/>
          <w:bCs/>
          <w:highlight w:val="yellow"/>
        </w:rPr>
        <w:t>Fig. 1.</w:t>
      </w:r>
      <w:r w:rsidRPr="00381308">
        <w:rPr>
          <w:rFonts w:ascii="Arial" w:hAnsi="Arial" w:cs="Arial"/>
          <w:highlight w:val="yellow"/>
        </w:rPr>
        <w:t xml:space="preserve"> Study Area</w:t>
      </w:r>
    </w:p>
    <w:p w14:paraId="36985C9F" w14:textId="77777777" w:rsidR="001C737D" w:rsidRDefault="001C737D" w:rsidP="001C737D">
      <w:pPr>
        <w:pStyle w:val="Body"/>
        <w:spacing w:after="0"/>
        <w:rPr>
          <w:rFonts w:ascii="Arial" w:hAnsi="Arial" w:cs="Arial"/>
        </w:rPr>
      </w:pPr>
    </w:p>
    <w:p w14:paraId="2CC0F623" w14:textId="77777777" w:rsidR="001C737D" w:rsidRPr="00FB3A86" w:rsidRDefault="001C737D" w:rsidP="001C737D">
      <w:pPr>
        <w:pStyle w:val="Body"/>
        <w:spacing w:after="0"/>
        <w:rPr>
          <w:rFonts w:ascii="Arial" w:hAnsi="Arial" w:cs="Arial"/>
        </w:rPr>
      </w:pPr>
    </w:p>
    <w:p w14:paraId="5A6A0D70" w14:textId="0F26C0FE" w:rsidR="007F7B32" w:rsidRDefault="001C737D" w:rsidP="00441B6F">
      <w:pPr>
        <w:pStyle w:val="AbstHead"/>
        <w:spacing w:after="0"/>
        <w:jc w:val="both"/>
        <w:rPr>
          <w:rFonts w:ascii="Arial" w:hAnsi="Arial" w:cs="Arial"/>
        </w:rPr>
      </w:pPr>
      <w:r>
        <w:rPr>
          <w:rFonts w:ascii="Arial" w:hAnsi="Arial" w:cs="Arial"/>
        </w:rPr>
        <w:t>3</w:t>
      </w:r>
      <w:r w:rsidR="00902823">
        <w:rPr>
          <w:rFonts w:ascii="Arial" w:hAnsi="Arial" w:cs="Arial"/>
        </w:rPr>
        <w:t>. material and method</w:t>
      </w:r>
      <w:r w:rsidR="00000F8F">
        <w:rPr>
          <w:rFonts w:ascii="Arial" w:hAnsi="Arial" w:cs="Arial"/>
        </w:rPr>
        <w:t xml:space="preserve">s </w:t>
      </w:r>
    </w:p>
    <w:p w14:paraId="31925ADA" w14:textId="77777777" w:rsidR="00790ADA" w:rsidRPr="00FB3A86" w:rsidRDefault="00790ADA" w:rsidP="00441B6F">
      <w:pPr>
        <w:pStyle w:val="AbstHead"/>
        <w:spacing w:after="0"/>
        <w:jc w:val="both"/>
        <w:rPr>
          <w:rFonts w:ascii="Arial" w:hAnsi="Arial" w:cs="Arial"/>
        </w:rPr>
      </w:pPr>
    </w:p>
    <w:p w14:paraId="5F527DC6" w14:textId="77777777" w:rsidR="001C737D" w:rsidRPr="001C737D" w:rsidRDefault="001C737D" w:rsidP="001C737D">
      <w:pPr>
        <w:pStyle w:val="Body"/>
        <w:rPr>
          <w:rFonts w:ascii="Arial" w:hAnsi="Arial" w:cs="Arial"/>
        </w:rPr>
      </w:pPr>
      <w:r w:rsidRPr="001C737D">
        <w:rPr>
          <w:rFonts w:ascii="Arial" w:hAnsi="Arial" w:cs="Arial"/>
        </w:rPr>
        <w:t>The study adopts an empirical and descriptive research approach, grounded in both field investigation and secondary data analysis. The research problem was framed based on initial awareness of regional drinking water challenges and corroborated through a review of relevant literature, including academic journals, reports, and other documented evidence. Published and unpublished sources were critically examined to design a workable framework for assessing groundwater quality.</w:t>
      </w:r>
    </w:p>
    <w:p w14:paraId="7AB0028C" w14:textId="77777777" w:rsidR="001C737D" w:rsidRDefault="001C737D" w:rsidP="001C737D">
      <w:pPr>
        <w:pStyle w:val="Body"/>
        <w:spacing w:after="0"/>
        <w:rPr>
          <w:rFonts w:ascii="Arial" w:hAnsi="Arial" w:cs="Arial"/>
        </w:rPr>
      </w:pPr>
      <w:r w:rsidRPr="001C737D">
        <w:rPr>
          <w:rFonts w:ascii="Arial" w:hAnsi="Arial" w:cs="Arial"/>
        </w:rPr>
        <w:t>Secondary data were sourced from official publications, statistical records, and thematic maps derived from:</w:t>
      </w:r>
    </w:p>
    <w:p w14:paraId="5D84B4C7" w14:textId="77777777" w:rsidR="001C737D" w:rsidRDefault="001C737D" w:rsidP="001C737D">
      <w:pPr>
        <w:pStyle w:val="Body"/>
        <w:spacing w:after="0"/>
        <w:rPr>
          <w:rFonts w:ascii="Arial" w:hAnsi="Arial" w:cs="Arial"/>
        </w:rPr>
      </w:pPr>
    </w:p>
    <w:p w14:paraId="720311CB" w14:textId="60FF8314" w:rsidR="001C737D" w:rsidRPr="001E1161" w:rsidRDefault="001C737D" w:rsidP="001C737D">
      <w:pPr>
        <w:pStyle w:val="Body"/>
        <w:rPr>
          <w:rFonts w:ascii="Arial" w:hAnsi="Arial" w:cs="Arial"/>
        </w:rPr>
      </w:pPr>
      <w:r w:rsidRPr="001C737D">
        <w:rPr>
          <w:rFonts w:ascii="Arial" w:hAnsi="Arial" w:cs="Arial"/>
        </w:rPr>
        <w:t>•</w:t>
      </w:r>
      <w:r w:rsidRPr="001C737D">
        <w:rPr>
          <w:rFonts w:ascii="Arial" w:hAnsi="Arial" w:cs="Arial"/>
        </w:rPr>
        <w:tab/>
        <w:t>Jal Jeevan Mission Operational Guidelines (2</w:t>
      </w:r>
      <w:r w:rsidRPr="001E1161">
        <w:rPr>
          <w:rFonts w:ascii="Arial" w:hAnsi="Arial" w:cs="Arial"/>
        </w:rPr>
        <w:t>019),</w:t>
      </w:r>
    </w:p>
    <w:p w14:paraId="7ACE902E" w14:textId="0E088ACA" w:rsidR="001C737D" w:rsidRPr="001E1161" w:rsidRDefault="001C737D" w:rsidP="001C737D">
      <w:pPr>
        <w:pStyle w:val="Body"/>
        <w:rPr>
          <w:rFonts w:ascii="Arial" w:hAnsi="Arial" w:cs="Arial"/>
        </w:rPr>
      </w:pPr>
      <w:r w:rsidRPr="001E1161">
        <w:rPr>
          <w:rFonts w:ascii="Arial" w:hAnsi="Arial" w:cs="Arial"/>
        </w:rPr>
        <w:t>•</w:t>
      </w:r>
      <w:r w:rsidRPr="001E1161">
        <w:rPr>
          <w:rFonts w:ascii="Arial" w:hAnsi="Arial" w:cs="Arial"/>
        </w:rPr>
        <w:tab/>
        <w:t>WHO Guidelines for Drinking Water Quality (2003, 2008),</w:t>
      </w:r>
    </w:p>
    <w:p w14:paraId="7DF4505F" w14:textId="4B70EF48" w:rsidR="001C737D" w:rsidRDefault="001C737D" w:rsidP="001C737D">
      <w:pPr>
        <w:pStyle w:val="Body"/>
        <w:spacing w:after="0"/>
        <w:rPr>
          <w:rFonts w:ascii="Arial" w:hAnsi="Arial" w:cs="Arial"/>
        </w:rPr>
      </w:pPr>
      <w:r w:rsidRPr="001E1161">
        <w:rPr>
          <w:rFonts w:ascii="Arial" w:hAnsi="Arial" w:cs="Arial"/>
        </w:rPr>
        <w:t>•</w:t>
      </w:r>
      <w:r w:rsidRPr="001E1161">
        <w:rPr>
          <w:rFonts w:ascii="Arial" w:hAnsi="Arial" w:cs="Arial"/>
        </w:rPr>
        <w:tab/>
        <w:t>BIS Standards for Drinking Water Quality (2012).</w:t>
      </w:r>
    </w:p>
    <w:p w14:paraId="760A0D5E" w14:textId="77777777" w:rsidR="001C737D" w:rsidRDefault="001C737D" w:rsidP="001C737D">
      <w:pPr>
        <w:pStyle w:val="Body"/>
        <w:spacing w:after="0"/>
        <w:rPr>
          <w:rFonts w:ascii="Arial" w:hAnsi="Arial" w:cs="Arial"/>
        </w:rPr>
      </w:pPr>
    </w:p>
    <w:p w14:paraId="3F8D6FE8" w14:textId="536DAD1E" w:rsidR="00B31A32" w:rsidRDefault="001C737D" w:rsidP="001C737D">
      <w:pPr>
        <w:pStyle w:val="Body"/>
        <w:spacing w:after="0"/>
        <w:rPr>
          <w:rFonts w:ascii="Arial" w:hAnsi="Arial" w:cs="Arial"/>
        </w:rPr>
      </w:pPr>
      <w:r w:rsidRPr="001C737D">
        <w:rPr>
          <w:rFonts w:ascii="Arial" w:hAnsi="Arial" w:cs="Arial"/>
        </w:rPr>
        <w:t xml:space="preserve">Alongside this, field-based secondary data were collected from 38 spatially distributed locations across </w:t>
      </w:r>
      <w:proofErr w:type="spellStart"/>
      <w:r w:rsidRPr="001C737D">
        <w:rPr>
          <w:rFonts w:ascii="Arial" w:hAnsi="Arial" w:cs="Arial"/>
        </w:rPr>
        <w:t>Udalguri</w:t>
      </w:r>
      <w:proofErr w:type="spellEnd"/>
      <w:r w:rsidRPr="001C737D">
        <w:rPr>
          <w:rFonts w:ascii="Arial" w:hAnsi="Arial" w:cs="Arial"/>
        </w:rPr>
        <w:t xml:space="preserve"> district</w:t>
      </w:r>
      <w:r w:rsidR="00381308">
        <w:rPr>
          <w:rFonts w:ascii="Arial" w:hAnsi="Arial" w:cs="Arial"/>
        </w:rPr>
        <w:t xml:space="preserve"> </w:t>
      </w:r>
      <w:r w:rsidR="00381308" w:rsidRPr="00381308">
        <w:rPr>
          <w:rFonts w:ascii="Arial" w:hAnsi="Arial" w:cs="Arial"/>
          <w:highlight w:val="yellow"/>
        </w:rPr>
        <w:t xml:space="preserve">from </w:t>
      </w:r>
      <w:r w:rsidR="003B3A47">
        <w:rPr>
          <w:rFonts w:ascii="Arial" w:hAnsi="Arial" w:cs="Arial"/>
          <w:highlight w:val="yellow"/>
        </w:rPr>
        <w:t xml:space="preserve">the </w:t>
      </w:r>
      <w:r w:rsidR="00381308" w:rsidRPr="00381308">
        <w:rPr>
          <w:rFonts w:ascii="Arial" w:hAnsi="Arial" w:cs="Arial"/>
          <w:highlight w:val="yellow"/>
        </w:rPr>
        <w:t>Public Health Engineering Department, Govt. of Assam</w:t>
      </w:r>
      <w:r w:rsidRPr="00381308">
        <w:rPr>
          <w:rFonts w:ascii="Arial" w:hAnsi="Arial" w:cs="Arial"/>
          <w:highlight w:val="yellow"/>
        </w:rPr>
        <w:t xml:space="preserve">. </w:t>
      </w:r>
      <w:r w:rsidR="00B31A32" w:rsidRPr="00381308">
        <w:rPr>
          <w:rFonts w:ascii="Arial" w:hAnsi="Arial" w:cs="Arial"/>
          <w:highlight w:val="yellow"/>
        </w:rPr>
        <w:t>The locations were chosen using a GIS-based random distribution approach while ensuring s</w:t>
      </w:r>
      <w:r w:rsidR="00B31A32" w:rsidRPr="00B31A32">
        <w:rPr>
          <w:rFonts w:ascii="Arial" w:hAnsi="Arial" w:cs="Arial"/>
          <w:highlight w:val="yellow"/>
        </w:rPr>
        <w:t>patial representation across the entire district. The sites included areas influenced by different hydro-geographical settings such as plains, foothills, riverbanks, agricultural fields, and settlements to capture both natural and anthropogenic variations in water quality. Accessibility and feasibility were also considered, with samples collected from commonly used water sources such as wells, handpumps, and supply points. This approach ensured that the sampling network was representative, unbiased, and suitable for reliable WQI assessment at the district level.</w:t>
      </w:r>
    </w:p>
    <w:p w14:paraId="2BC8E6DA" w14:textId="77777777" w:rsidR="00B31A32" w:rsidRDefault="00B31A32" w:rsidP="001C737D">
      <w:pPr>
        <w:pStyle w:val="Body"/>
        <w:spacing w:after="0"/>
        <w:rPr>
          <w:rFonts w:ascii="Arial" w:hAnsi="Arial" w:cs="Arial"/>
        </w:rPr>
      </w:pPr>
    </w:p>
    <w:p w14:paraId="5C4E8029" w14:textId="300ADCE4" w:rsidR="001C737D" w:rsidRPr="001B7735" w:rsidRDefault="001C737D" w:rsidP="001C737D">
      <w:pPr>
        <w:pStyle w:val="Body"/>
        <w:spacing w:after="0"/>
        <w:rPr>
          <w:rFonts w:ascii="Arial" w:hAnsi="Arial" w:cs="Arial"/>
          <w:color w:val="FF0000"/>
        </w:rPr>
      </w:pPr>
      <w:r w:rsidRPr="001C737D">
        <w:rPr>
          <w:rFonts w:ascii="Arial" w:hAnsi="Arial" w:cs="Arial"/>
        </w:rPr>
        <w:t>Observations on water quality concerns were also gathered through informal interactions with residents</w:t>
      </w:r>
      <w:r w:rsidR="00371637">
        <w:rPr>
          <w:rFonts w:ascii="Arial" w:hAnsi="Arial" w:cs="Arial"/>
        </w:rPr>
        <w:t xml:space="preserve"> </w:t>
      </w:r>
      <w:r w:rsidR="00371637" w:rsidRPr="00371637">
        <w:rPr>
          <w:rFonts w:ascii="Arial" w:hAnsi="Arial" w:cs="Arial"/>
          <w:highlight w:val="yellow"/>
        </w:rPr>
        <w:t>from November 2023 to April 2024</w:t>
      </w:r>
      <w:r w:rsidRPr="001C737D">
        <w:rPr>
          <w:rFonts w:ascii="Arial" w:hAnsi="Arial" w:cs="Arial"/>
        </w:rPr>
        <w:t xml:space="preserve">, providing valuable socio-perceptual input regarding their access to and trust in drinking water sources. All collected data were processed using Microsoft Excel for statistical analysis. </w:t>
      </w:r>
      <w:r w:rsidR="001B7735" w:rsidRPr="001B7735">
        <w:rPr>
          <w:rFonts w:ascii="Arial" w:hAnsi="Arial" w:cs="Arial"/>
          <w:color w:val="000000" w:themeColor="text1"/>
          <w:highlight w:val="yellow"/>
        </w:rPr>
        <w:t xml:space="preserve">GIS techniques were employed for spatial visualization, </w:t>
      </w:r>
      <w:r w:rsidR="001B7735">
        <w:rPr>
          <w:rFonts w:ascii="Arial" w:hAnsi="Arial" w:cs="Arial"/>
          <w:color w:val="000000" w:themeColor="text1"/>
          <w:highlight w:val="yellow"/>
        </w:rPr>
        <w:t>utilizing ArcGIS 10.3 to create thematic maps and analyze</w:t>
      </w:r>
      <w:r w:rsidR="001B7735" w:rsidRPr="001B7735">
        <w:rPr>
          <w:rFonts w:ascii="Arial" w:hAnsi="Arial" w:cs="Arial"/>
          <w:color w:val="000000" w:themeColor="text1"/>
          <w:highlight w:val="yellow"/>
        </w:rPr>
        <w:t xml:space="preserve"> regional variations. </w:t>
      </w:r>
      <w:r w:rsidR="001B7735">
        <w:rPr>
          <w:rFonts w:ascii="Arial" w:hAnsi="Arial" w:cs="Arial"/>
          <w:color w:val="000000" w:themeColor="text1"/>
          <w:highlight w:val="yellow"/>
        </w:rPr>
        <w:t xml:space="preserve">The </w:t>
      </w:r>
      <w:r w:rsidR="001B7735" w:rsidRPr="001B7735">
        <w:rPr>
          <w:rFonts w:ascii="Arial" w:hAnsi="Arial" w:cs="Arial"/>
          <w:color w:val="000000" w:themeColor="text1"/>
          <w:highlight w:val="yellow"/>
        </w:rPr>
        <w:t xml:space="preserve">GIS provides an effective platform for integrating, analyzing, and representing spatial and attribute data, thereby facilitating the assessment of groundwater quality patterns. The WQI was computed using the Weighted Arithmetic Index Method (Brown et al., 1972), incorporating </w:t>
      </w:r>
      <w:proofErr w:type="spellStart"/>
      <w:r w:rsidR="001B7735" w:rsidRPr="001B7735">
        <w:rPr>
          <w:rFonts w:ascii="Arial" w:hAnsi="Arial" w:cs="Arial"/>
          <w:color w:val="000000" w:themeColor="text1"/>
          <w:highlight w:val="yellow"/>
        </w:rPr>
        <w:t>physico</w:t>
      </w:r>
      <w:proofErr w:type="spellEnd"/>
      <w:r w:rsidR="001B7735" w:rsidRPr="001B7735">
        <w:rPr>
          <w:rFonts w:ascii="Arial" w:hAnsi="Arial" w:cs="Arial"/>
          <w:color w:val="000000" w:themeColor="text1"/>
          <w:highlight w:val="yellow"/>
        </w:rPr>
        <w:t xml:space="preserve">-chemical parameters evaluated against permissible limits prescribed by the BIS (see Table 1). Spatial interpolation of the WQI values was performed using the IDW method. IDW is a deterministic interpolation technique based on the principle that points closer to a sampled location have greater influence on the predicted value than those farther away. This method was preferred </w:t>
      </w:r>
      <w:r w:rsidR="001B7735">
        <w:rPr>
          <w:rFonts w:ascii="Arial" w:hAnsi="Arial" w:cs="Arial"/>
          <w:color w:val="000000" w:themeColor="text1"/>
          <w:highlight w:val="yellow"/>
        </w:rPr>
        <w:t xml:space="preserve">due to its simplicity, efficiency, and suitability for estimating continuous surfaces from scattered sample points, thereby </w:t>
      </w:r>
      <w:r w:rsidR="001B7735" w:rsidRPr="001B7735">
        <w:rPr>
          <w:rFonts w:ascii="Arial" w:hAnsi="Arial" w:cs="Arial"/>
          <w:color w:val="000000" w:themeColor="text1"/>
          <w:highlight w:val="yellow"/>
        </w:rPr>
        <w:t>ensuring a realistic representation of groundwater quality distribution across the study area. The complete methodological workflow is illustrated in Figure 2.</w:t>
      </w:r>
    </w:p>
    <w:p w14:paraId="6033152C" w14:textId="77777777" w:rsidR="001C737D" w:rsidRDefault="001C737D" w:rsidP="001C737D">
      <w:pPr>
        <w:pStyle w:val="Body"/>
        <w:spacing w:after="0"/>
        <w:rPr>
          <w:rFonts w:ascii="Arial" w:hAnsi="Arial" w:cs="Arial"/>
        </w:rPr>
      </w:pPr>
    </w:p>
    <w:p w14:paraId="4E5EFC7C" w14:textId="6475F14F" w:rsidR="001C737D" w:rsidRDefault="001C737D" w:rsidP="001C737D">
      <w:pPr>
        <w:pStyle w:val="Body"/>
        <w:spacing w:after="0"/>
        <w:rPr>
          <w:rFonts w:ascii="Arial" w:hAnsi="Arial" w:cs="Arial"/>
        </w:rPr>
      </w:pPr>
      <w:r w:rsidRPr="0097522E">
        <w:rPr>
          <w:rFonts w:ascii="Times New Roman" w:hAnsi="Times New Roman"/>
          <w:noProof/>
          <w:lang w:val="en-IN"/>
        </w:rPr>
        <w:drawing>
          <wp:inline distT="0" distB="0" distL="0" distR="0" wp14:anchorId="1BB74389" wp14:editId="19F2B702">
            <wp:extent cx="5159375" cy="1333500"/>
            <wp:effectExtent l="19050" t="19050" r="3175" b="0"/>
            <wp:docPr id="9145640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59375" cy="1333500"/>
                    </a:xfrm>
                    <a:prstGeom prst="rect">
                      <a:avLst/>
                    </a:prstGeom>
                    <a:noFill/>
                    <a:ln w="12700">
                      <a:solidFill>
                        <a:schemeClr val="tx1"/>
                      </a:solidFill>
                    </a:ln>
                  </pic:spPr>
                </pic:pic>
              </a:graphicData>
            </a:graphic>
          </wp:inline>
        </w:drawing>
      </w:r>
    </w:p>
    <w:p w14:paraId="4446ACED" w14:textId="604FFCA7" w:rsidR="001C737D" w:rsidRDefault="001C737D" w:rsidP="001C737D">
      <w:pPr>
        <w:jc w:val="both"/>
        <w:rPr>
          <w:rFonts w:ascii="Arial" w:hAnsi="Arial" w:cs="Arial"/>
        </w:rPr>
      </w:pPr>
      <w:r w:rsidRPr="001C737D">
        <w:rPr>
          <w:rFonts w:ascii="Arial" w:hAnsi="Arial" w:cs="Arial"/>
          <w:b/>
          <w:bCs/>
        </w:rPr>
        <w:t>Fig. 2.</w:t>
      </w:r>
      <w:r w:rsidRPr="001C737D">
        <w:rPr>
          <w:rFonts w:ascii="Arial" w:hAnsi="Arial" w:cs="Arial"/>
        </w:rPr>
        <w:t xml:space="preserve"> Methodological Flow Chart</w:t>
      </w:r>
    </w:p>
    <w:p w14:paraId="4183A524" w14:textId="77777777" w:rsidR="001C737D" w:rsidRDefault="001C737D" w:rsidP="001C737D">
      <w:pPr>
        <w:jc w:val="both"/>
        <w:rPr>
          <w:rFonts w:ascii="Arial" w:hAnsi="Arial" w:cs="Arial"/>
        </w:rPr>
      </w:pPr>
    </w:p>
    <w:p w14:paraId="76040768" w14:textId="3FE87CCB" w:rsidR="001C737D" w:rsidRPr="001C737D" w:rsidRDefault="001C737D" w:rsidP="001C737D">
      <w:pPr>
        <w:jc w:val="both"/>
        <w:rPr>
          <w:rFonts w:ascii="Arial" w:hAnsi="Arial" w:cs="Arial"/>
        </w:rPr>
      </w:pPr>
      <w:r w:rsidRPr="001C737D">
        <w:rPr>
          <w:rFonts w:ascii="Arial" w:hAnsi="Arial" w:cs="Arial"/>
          <w:b/>
          <w:bCs/>
        </w:rPr>
        <w:t>Table 1</w:t>
      </w:r>
      <w:r w:rsidR="00213465">
        <w:rPr>
          <w:rFonts w:ascii="Arial" w:hAnsi="Arial" w:cs="Arial"/>
          <w:b/>
          <w:bCs/>
        </w:rPr>
        <w:t>.</w:t>
      </w:r>
      <w:r w:rsidRPr="001C737D">
        <w:rPr>
          <w:rFonts w:ascii="Arial" w:hAnsi="Arial" w:cs="Arial"/>
        </w:rPr>
        <w:t xml:space="preserve"> Parameters Fixed for the Water Quality Analysis by BIS 2012</w:t>
      </w:r>
    </w:p>
    <w:p w14:paraId="27885F47" w14:textId="77777777" w:rsidR="001C737D" w:rsidRDefault="001C737D" w:rsidP="001C737D">
      <w:pPr>
        <w:pStyle w:val="Body"/>
        <w:spacing w:after="0"/>
        <w:rPr>
          <w:rFonts w:ascii="Arial" w:hAnsi="Arial" w:cs="Arial"/>
        </w:rPr>
      </w:pPr>
    </w:p>
    <w:tbl>
      <w:tblPr>
        <w:tblStyle w:val="ListTable6Colorful"/>
        <w:tblW w:w="0" w:type="auto"/>
        <w:tblLook w:val="04A0" w:firstRow="1" w:lastRow="0" w:firstColumn="1" w:lastColumn="0" w:noHBand="0" w:noVBand="1"/>
      </w:tblPr>
      <w:tblGrid>
        <w:gridCol w:w="2106"/>
        <w:gridCol w:w="2106"/>
        <w:gridCol w:w="2106"/>
        <w:gridCol w:w="2106"/>
      </w:tblGrid>
      <w:tr w:rsidR="00213465" w:rsidRPr="00213465" w14:paraId="73F2F8CF" w14:textId="77777777" w:rsidTr="00213465">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2106" w:type="dxa"/>
          </w:tcPr>
          <w:p w14:paraId="42CB977B" w14:textId="77777777" w:rsidR="00213465" w:rsidRPr="00213465" w:rsidRDefault="00213465" w:rsidP="00000D7A">
            <w:pPr>
              <w:pStyle w:val="Body"/>
              <w:rPr>
                <w:rFonts w:ascii="Arial" w:hAnsi="Arial" w:cs="Arial"/>
              </w:rPr>
            </w:pPr>
            <w:r w:rsidRPr="00213465">
              <w:rPr>
                <w:rFonts w:ascii="Arial" w:hAnsi="Arial" w:cs="Arial"/>
              </w:rPr>
              <w:t>Sl. No.</w:t>
            </w:r>
          </w:p>
        </w:tc>
        <w:tc>
          <w:tcPr>
            <w:tcW w:w="2106" w:type="dxa"/>
          </w:tcPr>
          <w:p w14:paraId="177F33A3" w14:textId="77777777" w:rsidR="00213465" w:rsidRPr="00213465" w:rsidRDefault="00213465" w:rsidP="00000D7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213465">
              <w:rPr>
                <w:rFonts w:ascii="Arial" w:hAnsi="Arial" w:cs="Arial"/>
              </w:rPr>
              <w:t>PARAMETERS</w:t>
            </w:r>
          </w:p>
        </w:tc>
        <w:tc>
          <w:tcPr>
            <w:tcW w:w="2106" w:type="dxa"/>
          </w:tcPr>
          <w:p w14:paraId="05ECA18D" w14:textId="77777777" w:rsidR="00213465" w:rsidRPr="00213465" w:rsidRDefault="00213465" w:rsidP="00000D7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213465">
              <w:rPr>
                <w:rFonts w:ascii="Arial" w:hAnsi="Arial" w:cs="Arial"/>
              </w:rPr>
              <w:t>UNIT</w:t>
            </w:r>
          </w:p>
        </w:tc>
        <w:tc>
          <w:tcPr>
            <w:tcW w:w="2106" w:type="dxa"/>
          </w:tcPr>
          <w:p w14:paraId="61FE4D93" w14:textId="77777777" w:rsidR="00213465" w:rsidRPr="00213465" w:rsidRDefault="00213465" w:rsidP="00000D7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213465">
              <w:rPr>
                <w:rFonts w:ascii="Arial" w:hAnsi="Arial" w:cs="Arial"/>
              </w:rPr>
              <w:t>DRINKING WATER UNIT</w:t>
            </w:r>
          </w:p>
        </w:tc>
      </w:tr>
      <w:tr w:rsidR="00213465" w:rsidRPr="00213465" w14:paraId="0B328A62"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6" w:type="dxa"/>
            <w:shd w:val="clear" w:color="auto" w:fill="FFFFFF" w:themeFill="background1"/>
          </w:tcPr>
          <w:p w14:paraId="4B40196E" w14:textId="77777777" w:rsidR="00213465" w:rsidRPr="00213465" w:rsidRDefault="00213465" w:rsidP="00000D7A">
            <w:pPr>
              <w:pStyle w:val="Body"/>
              <w:rPr>
                <w:rFonts w:ascii="Arial" w:hAnsi="Arial" w:cs="Arial"/>
              </w:rPr>
            </w:pPr>
            <w:r w:rsidRPr="00213465">
              <w:rPr>
                <w:rFonts w:ascii="Arial" w:hAnsi="Arial" w:cs="Arial"/>
              </w:rPr>
              <w:t>1</w:t>
            </w:r>
          </w:p>
        </w:tc>
        <w:tc>
          <w:tcPr>
            <w:tcW w:w="2106" w:type="dxa"/>
            <w:shd w:val="clear" w:color="auto" w:fill="FFFFFF" w:themeFill="background1"/>
          </w:tcPr>
          <w:p w14:paraId="751C7117" w14:textId="77777777" w:rsidR="00213465" w:rsidRPr="00213465" w:rsidRDefault="00213465" w:rsidP="00000D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13465">
              <w:rPr>
                <w:rFonts w:ascii="Arial" w:hAnsi="Arial" w:cs="Arial"/>
              </w:rPr>
              <w:t>pH</w:t>
            </w:r>
          </w:p>
        </w:tc>
        <w:tc>
          <w:tcPr>
            <w:tcW w:w="2106" w:type="dxa"/>
            <w:shd w:val="clear" w:color="auto" w:fill="FFFFFF" w:themeFill="background1"/>
          </w:tcPr>
          <w:p w14:paraId="5F2B8148" w14:textId="77777777" w:rsidR="00213465" w:rsidRPr="00213465" w:rsidRDefault="00213465" w:rsidP="00000D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13465">
              <w:rPr>
                <w:rFonts w:ascii="Arial" w:hAnsi="Arial" w:cs="Arial"/>
              </w:rPr>
              <w:t xml:space="preserve"> -</w:t>
            </w:r>
          </w:p>
        </w:tc>
        <w:tc>
          <w:tcPr>
            <w:tcW w:w="2106" w:type="dxa"/>
            <w:shd w:val="clear" w:color="auto" w:fill="FFFFFF" w:themeFill="background1"/>
          </w:tcPr>
          <w:p w14:paraId="230B7FCC" w14:textId="77777777" w:rsidR="00213465" w:rsidRPr="00213465" w:rsidRDefault="00213465" w:rsidP="00000D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13465">
              <w:rPr>
                <w:rFonts w:ascii="Arial" w:hAnsi="Arial" w:cs="Arial"/>
              </w:rPr>
              <w:t>8.5</w:t>
            </w:r>
          </w:p>
        </w:tc>
      </w:tr>
      <w:tr w:rsidR="00213465" w:rsidRPr="00213465" w14:paraId="77F0CED3" w14:textId="77777777" w:rsidTr="00213465">
        <w:tc>
          <w:tcPr>
            <w:cnfStyle w:val="001000000000" w:firstRow="0" w:lastRow="0" w:firstColumn="1" w:lastColumn="0" w:oddVBand="0" w:evenVBand="0" w:oddHBand="0" w:evenHBand="0" w:firstRowFirstColumn="0" w:firstRowLastColumn="0" w:lastRowFirstColumn="0" w:lastRowLastColumn="0"/>
            <w:tcW w:w="2106" w:type="dxa"/>
            <w:shd w:val="clear" w:color="auto" w:fill="FFFFFF" w:themeFill="background1"/>
          </w:tcPr>
          <w:p w14:paraId="2CF379D7" w14:textId="77777777" w:rsidR="00213465" w:rsidRPr="00213465" w:rsidRDefault="00213465" w:rsidP="00000D7A">
            <w:pPr>
              <w:pStyle w:val="Body"/>
              <w:rPr>
                <w:rFonts w:ascii="Arial" w:hAnsi="Arial" w:cs="Arial"/>
              </w:rPr>
            </w:pPr>
            <w:r w:rsidRPr="00213465">
              <w:rPr>
                <w:rFonts w:ascii="Arial" w:hAnsi="Arial" w:cs="Arial"/>
              </w:rPr>
              <w:lastRenderedPageBreak/>
              <w:t>2</w:t>
            </w:r>
          </w:p>
        </w:tc>
        <w:tc>
          <w:tcPr>
            <w:tcW w:w="2106" w:type="dxa"/>
            <w:shd w:val="clear" w:color="auto" w:fill="FFFFFF" w:themeFill="background1"/>
          </w:tcPr>
          <w:p w14:paraId="1395F557" w14:textId="77777777" w:rsidR="00213465" w:rsidRPr="00213465" w:rsidRDefault="00213465" w:rsidP="00000D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13465">
              <w:rPr>
                <w:rFonts w:ascii="Arial" w:hAnsi="Arial" w:cs="Arial"/>
              </w:rPr>
              <w:t>Turbidity</w:t>
            </w:r>
          </w:p>
        </w:tc>
        <w:tc>
          <w:tcPr>
            <w:tcW w:w="2106" w:type="dxa"/>
            <w:shd w:val="clear" w:color="auto" w:fill="FFFFFF" w:themeFill="background1"/>
          </w:tcPr>
          <w:p w14:paraId="7AF1C1F9" w14:textId="77777777" w:rsidR="00213465" w:rsidRPr="00213465" w:rsidRDefault="00213465" w:rsidP="00000D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13465">
              <w:rPr>
                <w:rFonts w:ascii="Arial" w:hAnsi="Arial" w:cs="Arial"/>
              </w:rPr>
              <w:t>NTU</w:t>
            </w:r>
          </w:p>
        </w:tc>
        <w:tc>
          <w:tcPr>
            <w:tcW w:w="2106" w:type="dxa"/>
            <w:shd w:val="clear" w:color="auto" w:fill="FFFFFF" w:themeFill="background1"/>
          </w:tcPr>
          <w:p w14:paraId="27AB7694" w14:textId="77777777" w:rsidR="00213465" w:rsidRPr="00213465" w:rsidRDefault="00213465" w:rsidP="00000D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13465">
              <w:rPr>
                <w:rFonts w:ascii="Arial" w:hAnsi="Arial" w:cs="Arial"/>
              </w:rPr>
              <w:t>1</w:t>
            </w:r>
          </w:p>
        </w:tc>
      </w:tr>
      <w:tr w:rsidR="00213465" w:rsidRPr="00213465" w14:paraId="35C7F064"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6" w:type="dxa"/>
            <w:shd w:val="clear" w:color="auto" w:fill="FFFFFF" w:themeFill="background1"/>
          </w:tcPr>
          <w:p w14:paraId="6C3B644B" w14:textId="77777777" w:rsidR="00213465" w:rsidRPr="00213465" w:rsidRDefault="00213465" w:rsidP="00000D7A">
            <w:pPr>
              <w:pStyle w:val="Body"/>
              <w:rPr>
                <w:rFonts w:ascii="Arial" w:hAnsi="Arial" w:cs="Arial"/>
              </w:rPr>
            </w:pPr>
            <w:r w:rsidRPr="00213465">
              <w:rPr>
                <w:rFonts w:ascii="Arial" w:hAnsi="Arial" w:cs="Arial"/>
              </w:rPr>
              <w:t>3</w:t>
            </w:r>
          </w:p>
        </w:tc>
        <w:tc>
          <w:tcPr>
            <w:tcW w:w="2106" w:type="dxa"/>
            <w:shd w:val="clear" w:color="auto" w:fill="FFFFFF" w:themeFill="background1"/>
          </w:tcPr>
          <w:p w14:paraId="3D8383F6" w14:textId="77777777" w:rsidR="00213465" w:rsidRPr="00213465" w:rsidRDefault="00213465" w:rsidP="00000D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13465">
              <w:rPr>
                <w:rFonts w:ascii="Arial" w:hAnsi="Arial" w:cs="Arial"/>
              </w:rPr>
              <w:t>Hardness</w:t>
            </w:r>
          </w:p>
        </w:tc>
        <w:tc>
          <w:tcPr>
            <w:tcW w:w="2106" w:type="dxa"/>
            <w:shd w:val="clear" w:color="auto" w:fill="FFFFFF" w:themeFill="background1"/>
          </w:tcPr>
          <w:p w14:paraId="796A51CD" w14:textId="77777777" w:rsidR="00213465" w:rsidRPr="00213465" w:rsidRDefault="00213465" w:rsidP="00000D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13465">
              <w:rPr>
                <w:rFonts w:ascii="Arial" w:hAnsi="Arial" w:cs="Arial"/>
              </w:rPr>
              <w:t>mg/L</w:t>
            </w:r>
          </w:p>
        </w:tc>
        <w:tc>
          <w:tcPr>
            <w:tcW w:w="2106" w:type="dxa"/>
            <w:shd w:val="clear" w:color="auto" w:fill="FFFFFF" w:themeFill="background1"/>
          </w:tcPr>
          <w:p w14:paraId="7ED112B7" w14:textId="77777777" w:rsidR="00213465" w:rsidRPr="00213465" w:rsidRDefault="00213465" w:rsidP="00000D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13465">
              <w:rPr>
                <w:rFonts w:ascii="Arial" w:hAnsi="Arial" w:cs="Arial"/>
              </w:rPr>
              <w:t>200</w:t>
            </w:r>
          </w:p>
        </w:tc>
      </w:tr>
      <w:tr w:rsidR="00213465" w:rsidRPr="00213465" w14:paraId="5FAB9C30" w14:textId="77777777" w:rsidTr="00213465">
        <w:tc>
          <w:tcPr>
            <w:cnfStyle w:val="001000000000" w:firstRow="0" w:lastRow="0" w:firstColumn="1" w:lastColumn="0" w:oddVBand="0" w:evenVBand="0" w:oddHBand="0" w:evenHBand="0" w:firstRowFirstColumn="0" w:firstRowLastColumn="0" w:lastRowFirstColumn="0" w:lastRowLastColumn="0"/>
            <w:tcW w:w="2106" w:type="dxa"/>
            <w:shd w:val="clear" w:color="auto" w:fill="FFFFFF" w:themeFill="background1"/>
          </w:tcPr>
          <w:p w14:paraId="525DF42F" w14:textId="77777777" w:rsidR="00213465" w:rsidRPr="00213465" w:rsidRDefault="00213465" w:rsidP="00000D7A">
            <w:pPr>
              <w:pStyle w:val="Body"/>
              <w:rPr>
                <w:rFonts w:ascii="Arial" w:hAnsi="Arial" w:cs="Arial"/>
              </w:rPr>
            </w:pPr>
            <w:r w:rsidRPr="00213465">
              <w:rPr>
                <w:rFonts w:ascii="Arial" w:hAnsi="Arial" w:cs="Arial"/>
              </w:rPr>
              <w:t>4</w:t>
            </w:r>
          </w:p>
        </w:tc>
        <w:tc>
          <w:tcPr>
            <w:tcW w:w="2106" w:type="dxa"/>
            <w:shd w:val="clear" w:color="auto" w:fill="FFFFFF" w:themeFill="background1"/>
          </w:tcPr>
          <w:p w14:paraId="796D9054" w14:textId="77777777" w:rsidR="00213465" w:rsidRPr="00213465" w:rsidRDefault="00213465" w:rsidP="00000D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13465">
              <w:rPr>
                <w:rFonts w:ascii="Arial" w:hAnsi="Arial" w:cs="Arial"/>
              </w:rPr>
              <w:t>Alkalinity</w:t>
            </w:r>
          </w:p>
        </w:tc>
        <w:tc>
          <w:tcPr>
            <w:tcW w:w="2106" w:type="dxa"/>
            <w:shd w:val="clear" w:color="auto" w:fill="FFFFFF" w:themeFill="background1"/>
          </w:tcPr>
          <w:p w14:paraId="7B46DDE0" w14:textId="77777777" w:rsidR="00213465" w:rsidRPr="00213465" w:rsidRDefault="00213465" w:rsidP="00000D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13465">
              <w:rPr>
                <w:rFonts w:ascii="Arial" w:hAnsi="Arial" w:cs="Arial"/>
              </w:rPr>
              <w:t>mg/L</w:t>
            </w:r>
          </w:p>
        </w:tc>
        <w:tc>
          <w:tcPr>
            <w:tcW w:w="2106" w:type="dxa"/>
            <w:shd w:val="clear" w:color="auto" w:fill="FFFFFF" w:themeFill="background1"/>
          </w:tcPr>
          <w:p w14:paraId="68BAC1D9" w14:textId="77777777" w:rsidR="00213465" w:rsidRPr="00213465" w:rsidRDefault="00213465" w:rsidP="00000D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13465">
              <w:rPr>
                <w:rFonts w:ascii="Arial" w:hAnsi="Arial" w:cs="Arial"/>
              </w:rPr>
              <w:t>200</w:t>
            </w:r>
          </w:p>
        </w:tc>
      </w:tr>
      <w:tr w:rsidR="00213465" w:rsidRPr="00213465" w14:paraId="563530A2"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6" w:type="dxa"/>
            <w:shd w:val="clear" w:color="auto" w:fill="FFFFFF" w:themeFill="background1"/>
          </w:tcPr>
          <w:p w14:paraId="5593CF07" w14:textId="77777777" w:rsidR="00213465" w:rsidRPr="00213465" w:rsidRDefault="00213465" w:rsidP="00000D7A">
            <w:pPr>
              <w:pStyle w:val="Body"/>
              <w:rPr>
                <w:rFonts w:ascii="Arial" w:hAnsi="Arial" w:cs="Arial"/>
              </w:rPr>
            </w:pPr>
            <w:r w:rsidRPr="00213465">
              <w:rPr>
                <w:rFonts w:ascii="Arial" w:hAnsi="Arial" w:cs="Arial"/>
              </w:rPr>
              <w:t>5</w:t>
            </w:r>
          </w:p>
        </w:tc>
        <w:tc>
          <w:tcPr>
            <w:tcW w:w="2106" w:type="dxa"/>
            <w:shd w:val="clear" w:color="auto" w:fill="FFFFFF" w:themeFill="background1"/>
          </w:tcPr>
          <w:p w14:paraId="227A2778" w14:textId="77777777" w:rsidR="00213465" w:rsidRPr="00213465" w:rsidRDefault="00213465" w:rsidP="00000D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13465">
              <w:rPr>
                <w:rFonts w:ascii="Arial" w:hAnsi="Arial" w:cs="Arial"/>
              </w:rPr>
              <w:t>Iron</w:t>
            </w:r>
          </w:p>
        </w:tc>
        <w:tc>
          <w:tcPr>
            <w:tcW w:w="2106" w:type="dxa"/>
            <w:shd w:val="clear" w:color="auto" w:fill="FFFFFF" w:themeFill="background1"/>
          </w:tcPr>
          <w:p w14:paraId="4348FDF6" w14:textId="77777777" w:rsidR="00213465" w:rsidRPr="00213465" w:rsidRDefault="00213465" w:rsidP="00000D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13465">
              <w:rPr>
                <w:rFonts w:ascii="Arial" w:hAnsi="Arial" w:cs="Arial"/>
              </w:rPr>
              <w:t>mg/L</w:t>
            </w:r>
          </w:p>
        </w:tc>
        <w:tc>
          <w:tcPr>
            <w:tcW w:w="2106" w:type="dxa"/>
            <w:shd w:val="clear" w:color="auto" w:fill="FFFFFF" w:themeFill="background1"/>
          </w:tcPr>
          <w:p w14:paraId="62439843" w14:textId="77777777" w:rsidR="00213465" w:rsidRPr="00213465" w:rsidRDefault="00213465" w:rsidP="00000D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13465">
              <w:rPr>
                <w:rFonts w:ascii="Arial" w:hAnsi="Arial" w:cs="Arial"/>
              </w:rPr>
              <w:t>0.3</w:t>
            </w:r>
          </w:p>
        </w:tc>
      </w:tr>
      <w:tr w:rsidR="00213465" w:rsidRPr="00213465" w14:paraId="378A2D0D" w14:textId="77777777" w:rsidTr="00213465">
        <w:tc>
          <w:tcPr>
            <w:cnfStyle w:val="001000000000" w:firstRow="0" w:lastRow="0" w:firstColumn="1" w:lastColumn="0" w:oddVBand="0" w:evenVBand="0" w:oddHBand="0" w:evenHBand="0" w:firstRowFirstColumn="0" w:firstRowLastColumn="0" w:lastRowFirstColumn="0" w:lastRowLastColumn="0"/>
            <w:tcW w:w="2106" w:type="dxa"/>
            <w:shd w:val="clear" w:color="auto" w:fill="FFFFFF" w:themeFill="background1"/>
          </w:tcPr>
          <w:p w14:paraId="51979F13" w14:textId="77777777" w:rsidR="00213465" w:rsidRPr="00213465" w:rsidRDefault="00213465" w:rsidP="00000D7A">
            <w:pPr>
              <w:pStyle w:val="Body"/>
              <w:rPr>
                <w:rFonts w:ascii="Arial" w:hAnsi="Arial" w:cs="Arial"/>
              </w:rPr>
            </w:pPr>
            <w:r w:rsidRPr="00213465">
              <w:rPr>
                <w:rFonts w:ascii="Arial" w:hAnsi="Arial" w:cs="Arial"/>
              </w:rPr>
              <w:t>6</w:t>
            </w:r>
          </w:p>
        </w:tc>
        <w:tc>
          <w:tcPr>
            <w:tcW w:w="2106" w:type="dxa"/>
            <w:shd w:val="clear" w:color="auto" w:fill="FFFFFF" w:themeFill="background1"/>
          </w:tcPr>
          <w:p w14:paraId="40BE8F24" w14:textId="77777777" w:rsidR="00213465" w:rsidRPr="00213465" w:rsidRDefault="00213465" w:rsidP="00000D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13465">
              <w:rPr>
                <w:rFonts w:ascii="Arial" w:hAnsi="Arial" w:cs="Arial"/>
              </w:rPr>
              <w:t>Manganese</w:t>
            </w:r>
          </w:p>
        </w:tc>
        <w:tc>
          <w:tcPr>
            <w:tcW w:w="2106" w:type="dxa"/>
            <w:shd w:val="clear" w:color="auto" w:fill="FFFFFF" w:themeFill="background1"/>
          </w:tcPr>
          <w:p w14:paraId="69863FDA" w14:textId="77777777" w:rsidR="00213465" w:rsidRPr="00213465" w:rsidRDefault="00213465" w:rsidP="00000D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13465">
              <w:rPr>
                <w:rFonts w:ascii="Arial" w:hAnsi="Arial" w:cs="Arial"/>
              </w:rPr>
              <w:t>mg/L</w:t>
            </w:r>
          </w:p>
        </w:tc>
        <w:tc>
          <w:tcPr>
            <w:tcW w:w="2106" w:type="dxa"/>
            <w:shd w:val="clear" w:color="auto" w:fill="FFFFFF" w:themeFill="background1"/>
          </w:tcPr>
          <w:p w14:paraId="5E4C7DFD" w14:textId="77777777" w:rsidR="00213465" w:rsidRPr="00213465" w:rsidRDefault="00213465" w:rsidP="00000D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13465">
              <w:rPr>
                <w:rFonts w:ascii="Arial" w:hAnsi="Arial" w:cs="Arial"/>
              </w:rPr>
              <w:t>0.1</w:t>
            </w:r>
          </w:p>
        </w:tc>
      </w:tr>
      <w:tr w:rsidR="00213465" w:rsidRPr="00213465" w14:paraId="0D3D6E62"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6" w:type="dxa"/>
            <w:shd w:val="clear" w:color="auto" w:fill="FFFFFF" w:themeFill="background1"/>
          </w:tcPr>
          <w:p w14:paraId="4AEF12E7" w14:textId="77777777" w:rsidR="00213465" w:rsidRPr="00213465" w:rsidRDefault="00213465" w:rsidP="00000D7A">
            <w:pPr>
              <w:pStyle w:val="Body"/>
              <w:rPr>
                <w:rFonts w:ascii="Arial" w:hAnsi="Arial" w:cs="Arial"/>
              </w:rPr>
            </w:pPr>
            <w:r w:rsidRPr="00213465">
              <w:rPr>
                <w:rFonts w:ascii="Arial" w:hAnsi="Arial" w:cs="Arial"/>
              </w:rPr>
              <w:t>7</w:t>
            </w:r>
          </w:p>
        </w:tc>
        <w:tc>
          <w:tcPr>
            <w:tcW w:w="2106" w:type="dxa"/>
            <w:shd w:val="clear" w:color="auto" w:fill="FFFFFF" w:themeFill="background1"/>
          </w:tcPr>
          <w:p w14:paraId="50B51730" w14:textId="77777777" w:rsidR="00213465" w:rsidRPr="00213465" w:rsidRDefault="00213465" w:rsidP="00000D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13465">
              <w:rPr>
                <w:rFonts w:ascii="Arial" w:hAnsi="Arial" w:cs="Arial"/>
              </w:rPr>
              <w:t>Nitrate</w:t>
            </w:r>
          </w:p>
        </w:tc>
        <w:tc>
          <w:tcPr>
            <w:tcW w:w="2106" w:type="dxa"/>
            <w:shd w:val="clear" w:color="auto" w:fill="FFFFFF" w:themeFill="background1"/>
          </w:tcPr>
          <w:p w14:paraId="4E475C29" w14:textId="77777777" w:rsidR="00213465" w:rsidRPr="00213465" w:rsidRDefault="00213465" w:rsidP="00000D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13465">
              <w:rPr>
                <w:rFonts w:ascii="Arial" w:hAnsi="Arial" w:cs="Arial"/>
              </w:rPr>
              <w:t>mg/L</w:t>
            </w:r>
          </w:p>
        </w:tc>
        <w:tc>
          <w:tcPr>
            <w:tcW w:w="2106" w:type="dxa"/>
            <w:shd w:val="clear" w:color="auto" w:fill="FFFFFF" w:themeFill="background1"/>
          </w:tcPr>
          <w:p w14:paraId="22A774ED" w14:textId="77777777" w:rsidR="00213465" w:rsidRPr="00213465" w:rsidRDefault="00213465" w:rsidP="00000D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13465">
              <w:rPr>
                <w:rFonts w:ascii="Arial" w:hAnsi="Arial" w:cs="Arial"/>
              </w:rPr>
              <w:t>45</w:t>
            </w:r>
          </w:p>
        </w:tc>
      </w:tr>
      <w:tr w:rsidR="00213465" w:rsidRPr="00213465" w14:paraId="3B97499D" w14:textId="77777777" w:rsidTr="00213465">
        <w:tc>
          <w:tcPr>
            <w:cnfStyle w:val="001000000000" w:firstRow="0" w:lastRow="0" w:firstColumn="1" w:lastColumn="0" w:oddVBand="0" w:evenVBand="0" w:oddHBand="0" w:evenHBand="0" w:firstRowFirstColumn="0" w:firstRowLastColumn="0" w:lastRowFirstColumn="0" w:lastRowLastColumn="0"/>
            <w:tcW w:w="2106" w:type="dxa"/>
            <w:shd w:val="clear" w:color="auto" w:fill="FFFFFF" w:themeFill="background1"/>
          </w:tcPr>
          <w:p w14:paraId="08C0679E" w14:textId="77777777" w:rsidR="00213465" w:rsidRPr="00213465" w:rsidRDefault="00213465" w:rsidP="00000D7A">
            <w:pPr>
              <w:pStyle w:val="Body"/>
              <w:rPr>
                <w:rFonts w:ascii="Arial" w:hAnsi="Arial" w:cs="Arial"/>
              </w:rPr>
            </w:pPr>
            <w:r w:rsidRPr="00213465">
              <w:rPr>
                <w:rFonts w:ascii="Arial" w:hAnsi="Arial" w:cs="Arial"/>
              </w:rPr>
              <w:t>8</w:t>
            </w:r>
          </w:p>
        </w:tc>
        <w:tc>
          <w:tcPr>
            <w:tcW w:w="2106" w:type="dxa"/>
            <w:shd w:val="clear" w:color="auto" w:fill="FFFFFF" w:themeFill="background1"/>
          </w:tcPr>
          <w:p w14:paraId="5853CCD9" w14:textId="77777777" w:rsidR="00213465" w:rsidRPr="00213465" w:rsidRDefault="00213465" w:rsidP="00000D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13465">
              <w:rPr>
                <w:rFonts w:ascii="Arial" w:hAnsi="Arial" w:cs="Arial"/>
              </w:rPr>
              <w:t>Chloride</w:t>
            </w:r>
          </w:p>
        </w:tc>
        <w:tc>
          <w:tcPr>
            <w:tcW w:w="2106" w:type="dxa"/>
            <w:shd w:val="clear" w:color="auto" w:fill="FFFFFF" w:themeFill="background1"/>
          </w:tcPr>
          <w:p w14:paraId="21E6805E" w14:textId="77777777" w:rsidR="00213465" w:rsidRPr="00213465" w:rsidRDefault="00213465" w:rsidP="00000D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13465">
              <w:rPr>
                <w:rFonts w:ascii="Arial" w:hAnsi="Arial" w:cs="Arial"/>
              </w:rPr>
              <w:t>mg/L</w:t>
            </w:r>
          </w:p>
        </w:tc>
        <w:tc>
          <w:tcPr>
            <w:tcW w:w="2106" w:type="dxa"/>
            <w:shd w:val="clear" w:color="auto" w:fill="FFFFFF" w:themeFill="background1"/>
          </w:tcPr>
          <w:p w14:paraId="22D76054" w14:textId="77777777" w:rsidR="00213465" w:rsidRPr="00213465" w:rsidRDefault="00213465" w:rsidP="00000D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13465">
              <w:rPr>
                <w:rFonts w:ascii="Arial" w:hAnsi="Arial" w:cs="Arial"/>
              </w:rPr>
              <w:t>250</w:t>
            </w:r>
          </w:p>
        </w:tc>
      </w:tr>
      <w:tr w:rsidR="00213465" w:rsidRPr="00213465" w14:paraId="6C5AA7AB"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6" w:type="dxa"/>
            <w:shd w:val="clear" w:color="auto" w:fill="FFFFFF" w:themeFill="background1"/>
          </w:tcPr>
          <w:p w14:paraId="35EFD05F" w14:textId="77777777" w:rsidR="00213465" w:rsidRPr="00213465" w:rsidRDefault="00213465" w:rsidP="00000D7A">
            <w:pPr>
              <w:pStyle w:val="Body"/>
              <w:spacing w:after="0"/>
              <w:rPr>
                <w:rFonts w:ascii="Arial" w:hAnsi="Arial" w:cs="Arial"/>
              </w:rPr>
            </w:pPr>
            <w:r w:rsidRPr="00213465">
              <w:rPr>
                <w:rFonts w:ascii="Arial" w:hAnsi="Arial" w:cs="Arial"/>
              </w:rPr>
              <w:t>9</w:t>
            </w:r>
          </w:p>
        </w:tc>
        <w:tc>
          <w:tcPr>
            <w:tcW w:w="2106" w:type="dxa"/>
            <w:shd w:val="clear" w:color="auto" w:fill="FFFFFF" w:themeFill="background1"/>
          </w:tcPr>
          <w:p w14:paraId="4C19992A" w14:textId="77777777" w:rsidR="00213465" w:rsidRPr="00213465" w:rsidRDefault="00213465" w:rsidP="00000D7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13465">
              <w:rPr>
                <w:rFonts w:ascii="Arial" w:hAnsi="Arial" w:cs="Arial"/>
              </w:rPr>
              <w:t>Fluoride</w:t>
            </w:r>
          </w:p>
        </w:tc>
        <w:tc>
          <w:tcPr>
            <w:tcW w:w="2106" w:type="dxa"/>
            <w:shd w:val="clear" w:color="auto" w:fill="FFFFFF" w:themeFill="background1"/>
          </w:tcPr>
          <w:p w14:paraId="0D15B322" w14:textId="77777777" w:rsidR="00213465" w:rsidRPr="00213465" w:rsidRDefault="00213465" w:rsidP="00000D7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13465">
              <w:rPr>
                <w:rFonts w:ascii="Arial" w:hAnsi="Arial" w:cs="Arial"/>
              </w:rPr>
              <w:t>mg/L</w:t>
            </w:r>
          </w:p>
        </w:tc>
        <w:tc>
          <w:tcPr>
            <w:tcW w:w="2106" w:type="dxa"/>
            <w:shd w:val="clear" w:color="auto" w:fill="FFFFFF" w:themeFill="background1"/>
          </w:tcPr>
          <w:p w14:paraId="1485CEC9" w14:textId="77777777" w:rsidR="00213465" w:rsidRPr="00213465" w:rsidRDefault="00213465" w:rsidP="00000D7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13465">
              <w:rPr>
                <w:rFonts w:ascii="Arial" w:hAnsi="Arial" w:cs="Arial"/>
              </w:rPr>
              <w:t>1</w:t>
            </w:r>
          </w:p>
        </w:tc>
      </w:tr>
    </w:tbl>
    <w:p w14:paraId="715FE1F3" w14:textId="77777777" w:rsidR="00213465" w:rsidRDefault="00213465" w:rsidP="001C737D">
      <w:pPr>
        <w:pStyle w:val="Body"/>
        <w:spacing w:after="0"/>
        <w:rPr>
          <w:rFonts w:ascii="Arial" w:hAnsi="Arial" w:cs="Arial"/>
        </w:rPr>
      </w:pPr>
    </w:p>
    <w:p w14:paraId="35B9845F" w14:textId="77777777" w:rsidR="00213465" w:rsidRDefault="00213465" w:rsidP="00213465">
      <w:pPr>
        <w:pStyle w:val="Body"/>
        <w:spacing w:after="0"/>
        <w:rPr>
          <w:rFonts w:ascii="Arial" w:hAnsi="Arial" w:cs="Arial"/>
        </w:rPr>
      </w:pPr>
      <w:r w:rsidRPr="00213465">
        <w:rPr>
          <w:rFonts w:ascii="Arial" w:hAnsi="Arial" w:cs="Arial"/>
        </w:rPr>
        <w:t>The following formula assesses the suitability of water for drinking (Equation 1-5):</w:t>
      </w:r>
    </w:p>
    <w:p w14:paraId="052E55A5" w14:textId="34B242CD" w:rsidR="00213465" w:rsidRDefault="00213465" w:rsidP="00213465">
      <w:pPr>
        <w:pStyle w:val="Body"/>
        <w:spacing w:after="0"/>
        <w:rPr>
          <w:rFonts w:ascii="Arial" w:hAnsi="Arial" w:cs="Arial"/>
        </w:rPr>
      </w:pPr>
      <w:r w:rsidRPr="00213465">
        <w:rPr>
          <w:rFonts w:ascii="Arial" w:hAnsi="Arial" w:cs="Arial"/>
        </w:rPr>
        <w:t>Step 1. Calculate the unit weight (</w:t>
      </w:r>
      <w:proofErr w:type="spellStart"/>
      <w:r w:rsidRPr="00213465">
        <w:rPr>
          <w:rFonts w:ascii="Arial" w:hAnsi="Arial" w:cs="Arial"/>
        </w:rPr>
        <w:t>Wn</w:t>
      </w:r>
      <w:proofErr w:type="spellEnd"/>
      <w:r w:rsidRPr="00213465">
        <w:rPr>
          <w:rFonts w:ascii="Arial" w:hAnsi="Arial" w:cs="Arial"/>
        </w:rPr>
        <w:t>) factors for each parameter by using the formula (Equation 1)</w:t>
      </w:r>
    </w:p>
    <w:p w14:paraId="2291B87E" w14:textId="77777777" w:rsidR="00213465" w:rsidRPr="00213465" w:rsidRDefault="00213465" w:rsidP="00213465">
      <w:pPr>
        <w:pStyle w:val="Body"/>
        <w:spacing w:after="0"/>
        <w:rPr>
          <w:rFonts w:ascii="Arial" w:hAnsi="Arial" w:cs="Arial"/>
        </w:rPr>
      </w:pPr>
    </w:p>
    <w:p w14:paraId="5D9853F6" w14:textId="77777777" w:rsidR="00213465" w:rsidRDefault="00213465" w:rsidP="00213465">
      <w:pPr>
        <w:pStyle w:val="Body"/>
        <w:spacing w:after="0"/>
        <w:rPr>
          <w:rFonts w:ascii="Arial" w:hAnsi="Arial" w:cs="Arial"/>
        </w:rPr>
      </w:pPr>
      <w:proofErr w:type="spellStart"/>
      <w:r w:rsidRPr="00213465">
        <w:rPr>
          <w:rFonts w:ascii="Arial" w:hAnsi="Arial" w:cs="Arial"/>
        </w:rPr>
        <w:t>Wn</w:t>
      </w:r>
      <w:proofErr w:type="spellEnd"/>
      <w:r w:rsidRPr="00213465">
        <w:rPr>
          <w:rFonts w:ascii="Arial" w:hAnsi="Arial" w:cs="Arial"/>
        </w:rPr>
        <w:t xml:space="preserve"> =  K/Sn      (Eq. 1)</w:t>
      </w:r>
    </w:p>
    <w:p w14:paraId="5BFC4AAA" w14:textId="77777777" w:rsidR="00213465" w:rsidRPr="00213465" w:rsidRDefault="00213465" w:rsidP="00213465">
      <w:pPr>
        <w:pStyle w:val="Body"/>
        <w:spacing w:after="0"/>
        <w:rPr>
          <w:rFonts w:ascii="Arial" w:hAnsi="Arial" w:cs="Arial"/>
        </w:rPr>
      </w:pPr>
    </w:p>
    <w:p w14:paraId="37D9E6F9" w14:textId="77777777" w:rsidR="00213465" w:rsidRPr="00213465" w:rsidRDefault="00213465" w:rsidP="00213465">
      <w:pPr>
        <w:pStyle w:val="Body"/>
        <w:spacing w:after="0"/>
        <w:rPr>
          <w:rFonts w:ascii="Arial" w:hAnsi="Arial" w:cs="Arial"/>
        </w:rPr>
      </w:pPr>
      <w:r w:rsidRPr="00213465">
        <w:rPr>
          <w:rFonts w:ascii="Arial" w:hAnsi="Arial" w:cs="Arial"/>
        </w:rPr>
        <w:t xml:space="preserve">Where, </w:t>
      </w:r>
    </w:p>
    <w:p w14:paraId="41AA8AB2" w14:textId="3E70EFC7" w:rsidR="00213465" w:rsidRPr="00213465" w:rsidRDefault="00213465" w:rsidP="00213465">
      <w:pPr>
        <w:pStyle w:val="Body"/>
        <w:rPr>
          <w:rFonts w:ascii="Arial" w:hAnsi="Arial" w:cs="Arial"/>
        </w:rPr>
      </w:pPr>
      <w:r w:rsidRPr="00213465">
        <w:rPr>
          <w:rFonts w:ascii="Arial" w:hAnsi="Arial" w:cs="Arial"/>
        </w:rPr>
        <w:t>K=  1/(1/S1+1/S2+1/S3+</w:t>
      </w:r>
      <w:r w:rsidRPr="00213465">
        <w:rPr>
          <w:rFonts w:ascii="Cambria Math" w:hAnsi="Cambria Math" w:cs="Cambria Math"/>
        </w:rPr>
        <w:t>⋯</w:t>
      </w:r>
      <w:r w:rsidRPr="00213465">
        <w:rPr>
          <w:rFonts w:ascii="Arial" w:hAnsi="Arial" w:cs="Arial"/>
        </w:rPr>
        <w:t>……+1/Sn)        (Eq. 2)</w:t>
      </w:r>
    </w:p>
    <w:p w14:paraId="3A6E4E8D" w14:textId="77777777" w:rsidR="00213465" w:rsidRDefault="00213465" w:rsidP="00213465">
      <w:pPr>
        <w:pStyle w:val="Body"/>
        <w:spacing w:after="0"/>
        <w:rPr>
          <w:rFonts w:ascii="Arial" w:hAnsi="Arial" w:cs="Arial"/>
        </w:rPr>
      </w:pPr>
      <w:r w:rsidRPr="00213465">
        <w:rPr>
          <w:rFonts w:ascii="Arial" w:hAnsi="Arial" w:cs="Arial"/>
        </w:rPr>
        <w:t>Sn = Standard desirable value of the nth parameter</w:t>
      </w:r>
    </w:p>
    <w:p w14:paraId="12A99D7F" w14:textId="77E5263B" w:rsidR="00213465" w:rsidRDefault="00213465" w:rsidP="008847BB">
      <w:pPr>
        <w:pStyle w:val="Body"/>
        <w:spacing w:after="0"/>
        <w:rPr>
          <w:rFonts w:ascii="Arial" w:hAnsi="Arial" w:cs="Arial"/>
        </w:rPr>
      </w:pPr>
      <w:r w:rsidRPr="00213465">
        <w:rPr>
          <w:rFonts w:ascii="Arial" w:hAnsi="Arial" w:cs="Arial"/>
        </w:rPr>
        <w:t xml:space="preserve">On summation of all selected parameters unit weight factors, </w:t>
      </w:r>
      <w:proofErr w:type="spellStart"/>
      <w:r w:rsidRPr="00213465">
        <w:rPr>
          <w:rFonts w:ascii="Arial" w:hAnsi="Arial" w:cs="Arial"/>
        </w:rPr>
        <w:t>Wn</w:t>
      </w:r>
      <w:proofErr w:type="spellEnd"/>
      <w:r w:rsidRPr="00213465">
        <w:rPr>
          <w:rFonts w:ascii="Arial" w:hAnsi="Arial" w:cs="Arial"/>
        </w:rPr>
        <w:t xml:space="preserve"> = 1  </w:t>
      </w:r>
    </w:p>
    <w:p w14:paraId="5842439E" w14:textId="77777777" w:rsidR="008847BB" w:rsidRPr="00213465" w:rsidRDefault="008847BB" w:rsidP="008847BB">
      <w:pPr>
        <w:pStyle w:val="Body"/>
        <w:spacing w:after="0"/>
        <w:rPr>
          <w:rFonts w:ascii="Arial" w:hAnsi="Arial" w:cs="Arial"/>
        </w:rPr>
      </w:pPr>
    </w:p>
    <w:p w14:paraId="100BCAC3" w14:textId="77777777" w:rsidR="00213465" w:rsidRPr="00213465" w:rsidRDefault="00213465" w:rsidP="00213465">
      <w:pPr>
        <w:pStyle w:val="Body"/>
        <w:rPr>
          <w:rFonts w:ascii="Arial" w:hAnsi="Arial" w:cs="Arial"/>
        </w:rPr>
      </w:pPr>
      <w:r w:rsidRPr="00213465">
        <w:rPr>
          <w:rFonts w:ascii="Arial" w:hAnsi="Arial" w:cs="Arial"/>
        </w:rPr>
        <w:t>Step 2. Calculate the Sub-Index (Qn) value by using the formula (Equation 3)</w:t>
      </w:r>
    </w:p>
    <w:p w14:paraId="33EAC02E" w14:textId="10ADD586" w:rsidR="00213465" w:rsidRPr="00213465" w:rsidRDefault="00213465" w:rsidP="00213465">
      <w:pPr>
        <w:pStyle w:val="Body"/>
        <w:rPr>
          <w:rFonts w:ascii="Arial" w:hAnsi="Arial" w:cs="Arial"/>
        </w:rPr>
      </w:pPr>
      <w:r w:rsidRPr="00213465">
        <w:rPr>
          <w:rFonts w:ascii="Arial" w:hAnsi="Arial" w:cs="Arial"/>
        </w:rPr>
        <w:t>Qn = [(</w:t>
      </w:r>
      <w:proofErr w:type="spellStart"/>
      <w:r w:rsidRPr="00213465">
        <w:rPr>
          <w:rFonts w:ascii="Arial" w:hAnsi="Arial" w:cs="Arial"/>
        </w:rPr>
        <w:t>Vn</w:t>
      </w:r>
      <w:proofErr w:type="spellEnd"/>
      <w:r w:rsidRPr="00213465">
        <w:rPr>
          <w:rFonts w:ascii="Arial" w:hAnsi="Arial" w:cs="Arial"/>
        </w:rPr>
        <w:t>-Vo)]/[(Sn-Vo)] *100     (Eq. 3)</w:t>
      </w:r>
    </w:p>
    <w:p w14:paraId="4FDB6B4B" w14:textId="77777777" w:rsidR="00213465" w:rsidRPr="00213465" w:rsidRDefault="00213465" w:rsidP="00213465">
      <w:pPr>
        <w:pStyle w:val="Body"/>
        <w:rPr>
          <w:rFonts w:ascii="Arial" w:hAnsi="Arial" w:cs="Arial"/>
        </w:rPr>
      </w:pPr>
      <w:r w:rsidRPr="00213465">
        <w:rPr>
          <w:rFonts w:ascii="Arial" w:hAnsi="Arial" w:cs="Arial"/>
        </w:rPr>
        <w:t>Where,</w:t>
      </w:r>
    </w:p>
    <w:p w14:paraId="2FAFFA22" w14:textId="77777777" w:rsidR="00213465" w:rsidRPr="00213465" w:rsidRDefault="00213465" w:rsidP="00213465">
      <w:pPr>
        <w:pStyle w:val="Body"/>
        <w:spacing w:after="0"/>
        <w:rPr>
          <w:rFonts w:ascii="Arial" w:hAnsi="Arial" w:cs="Arial"/>
        </w:rPr>
      </w:pPr>
      <w:proofErr w:type="spellStart"/>
      <w:r w:rsidRPr="00213465">
        <w:rPr>
          <w:rFonts w:ascii="Arial" w:hAnsi="Arial" w:cs="Arial"/>
        </w:rPr>
        <w:t>Vn</w:t>
      </w:r>
      <w:proofErr w:type="spellEnd"/>
      <w:r w:rsidRPr="00213465">
        <w:rPr>
          <w:rFonts w:ascii="Arial" w:hAnsi="Arial" w:cs="Arial"/>
        </w:rPr>
        <w:t xml:space="preserve"> = Mean concentration of the nth parameter</w:t>
      </w:r>
    </w:p>
    <w:p w14:paraId="0D1BB4AF" w14:textId="77777777" w:rsidR="00213465" w:rsidRPr="00213465" w:rsidRDefault="00213465" w:rsidP="00213465">
      <w:pPr>
        <w:pStyle w:val="Body"/>
        <w:spacing w:after="0"/>
        <w:rPr>
          <w:rFonts w:ascii="Arial" w:hAnsi="Arial" w:cs="Arial"/>
        </w:rPr>
      </w:pPr>
      <w:r w:rsidRPr="00213465">
        <w:rPr>
          <w:rFonts w:ascii="Arial" w:hAnsi="Arial" w:cs="Arial"/>
        </w:rPr>
        <w:t>Sn = Standard desirable value of the nth parameter</w:t>
      </w:r>
    </w:p>
    <w:p w14:paraId="7AEF583D" w14:textId="6DD588C0" w:rsidR="00213465" w:rsidRDefault="00213465" w:rsidP="00213465">
      <w:pPr>
        <w:pStyle w:val="Body"/>
        <w:spacing w:after="0"/>
        <w:rPr>
          <w:rFonts w:ascii="Arial" w:hAnsi="Arial" w:cs="Arial"/>
        </w:rPr>
      </w:pPr>
      <w:r w:rsidRPr="00213465">
        <w:rPr>
          <w:rFonts w:ascii="Arial" w:hAnsi="Arial" w:cs="Arial"/>
        </w:rPr>
        <w:t>Vo = Actual value of the parameters in pure water (generally</w:t>
      </w:r>
      <w:r w:rsidR="003B3A47">
        <w:rPr>
          <w:rFonts w:ascii="Arial" w:hAnsi="Arial" w:cs="Arial"/>
        </w:rPr>
        <w:t>,</w:t>
      </w:r>
      <w:r w:rsidRPr="00213465">
        <w:rPr>
          <w:rFonts w:ascii="Arial" w:hAnsi="Arial" w:cs="Arial"/>
        </w:rPr>
        <w:t xml:space="preserve"> Vo = 0, for most parameters except for pH).</w:t>
      </w:r>
    </w:p>
    <w:p w14:paraId="4E30DC0E" w14:textId="77777777" w:rsidR="00213465" w:rsidRPr="00213465" w:rsidRDefault="00213465" w:rsidP="00213465">
      <w:pPr>
        <w:pStyle w:val="Body"/>
        <w:spacing w:after="0"/>
        <w:rPr>
          <w:rFonts w:ascii="Arial" w:hAnsi="Arial" w:cs="Arial"/>
        </w:rPr>
      </w:pPr>
    </w:p>
    <w:p w14:paraId="1EAC7EBD" w14:textId="6D444C08" w:rsidR="00213465" w:rsidRPr="00213465" w:rsidRDefault="00213465" w:rsidP="00213465">
      <w:pPr>
        <w:pStyle w:val="Body"/>
        <w:rPr>
          <w:rFonts w:ascii="Arial" w:hAnsi="Arial" w:cs="Arial"/>
        </w:rPr>
      </w:pPr>
      <w:proofErr w:type="spellStart"/>
      <w:r w:rsidRPr="00213465">
        <w:rPr>
          <w:rFonts w:ascii="Arial" w:hAnsi="Arial" w:cs="Arial"/>
        </w:rPr>
        <w:t>QpH</w:t>
      </w:r>
      <w:proofErr w:type="spellEnd"/>
      <w:r w:rsidRPr="00213465">
        <w:rPr>
          <w:rFonts w:ascii="Arial" w:hAnsi="Arial" w:cs="Arial"/>
        </w:rPr>
        <w:t xml:space="preserve"> =   [(VpH-7)]/[(8.5-7)] *100     (Eq. 4)</w:t>
      </w:r>
    </w:p>
    <w:p w14:paraId="5A86CC0F" w14:textId="77777777" w:rsidR="00213465" w:rsidRPr="00213465" w:rsidRDefault="00213465" w:rsidP="00213465">
      <w:pPr>
        <w:pStyle w:val="Body"/>
        <w:rPr>
          <w:rFonts w:ascii="Arial" w:hAnsi="Arial" w:cs="Arial"/>
        </w:rPr>
      </w:pPr>
      <w:r w:rsidRPr="00213465">
        <w:rPr>
          <w:rFonts w:ascii="Arial" w:hAnsi="Arial" w:cs="Arial"/>
        </w:rPr>
        <w:t>Step 3. Combining steps 1 and 2, WQI is calculated as follows (Equation 5)</w:t>
      </w:r>
    </w:p>
    <w:p w14:paraId="7D374176" w14:textId="4987E4B3" w:rsidR="00213465" w:rsidRPr="00213465" w:rsidRDefault="00213465" w:rsidP="00213465">
      <w:pPr>
        <w:pStyle w:val="Body"/>
        <w:rPr>
          <w:rFonts w:ascii="Arial" w:hAnsi="Arial" w:cs="Arial"/>
        </w:rPr>
      </w:pPr>
      <w:r w:rsidRPr="00213465">
        <w:rPr>
          <w:rFonts w:ascii="Arial" w:hAnsi="Arial" w:cs="Arial"/>
        </w:rPr>
        <w:t xml:space="preserve"> Overall WQI =    (∑</w:t>
      </w:r>
      <w:proofErr w:type="spellStart"/>
      <w:r w:rsidRPr="00213465">
        <w:rPr>
          <w:rFonts w:ascii="Arial" w:hAnsi="Arial" w:cs="Arial"/>
        </w:rPr>
        <w:t>WnQn</w:t>
      </w:r>
      <w:proofErr w:type="spellEnd"/>
      <w:r w:rsidRPr="00213465">
        <w:rPr>
          <w:rFonts w:ascii="Arial" w:hAnsi="Arial" w:cs="Arial"/>
        </w:rPr>
        <w:t>)/(∑</w:t>
      </w:r>
      <w:proofErr w:type="spellStart"/>
      <w:r w:rsidRPr="00213465">
        <w:rPr>
          <w:rFonts w:ascii="Arial" w:hAnsi="Arial" w:cs="Arial"/>
        </w:rPr>
        <w:t>Wn</w:t>
      </w:r>
      <w:proofErr w:type="spellEnd"/>
      <w:r w:rsidRPr="00213465">
        <w:rPr>
          <w:rFonts w:ascii="Arial" w:hAnsi="Arial" w:cs="Arial"/>
        </w:rPr>
        <w:t>)     (Eq. 5)</w:t>
      </w:r>
    </w:p>
    <w:p w14:paraId="4BD74015" w14:textId="0EF87A81" w:rsidR="00213465" w:rsidRPr="00213465" w:rsidRDefault="00213465" w:rsidP="00213465">
      <w:pPr>
        <w:pStyle w:val="Body"/>
        <w:rPr>
          <w:rFonts w:ascii="Arial" w:hAnsi="Arial" w:cs="Arial"/>
        </w:rPr>
      </w:pPr>
      <w:r w:rsidRPr="00213465">
        <w:rPr>
          <w:rFonts w:ascii="Arial" w:hAnsi="Arial" w:cs="Arial"/>
        </w:rPr>
        <w:t>Chemical parameters are ranged accordingly as set by the BIS for drinking water quality, and results are being classified based on the WQI value</w:t>
      </w:r>
      <w:r w:rsidR="003B3A47">
        <w:rPr>
          <w:rFonts w:ascii="Arial" w:hAnsi="Arial" w:cs="Arial"/>
        </w:rPr>
        <w:t>.</w:t>
      </w:r>
    </w:p>
    <w:p w14:paraId="564C771E" w14:textId="1BC2435E" w:rsidR="00213465" w:rsidRDefault="00213465" w:rsidP="00213465">
      <w:pPr>
        <w:pStyle w:val="Body"/>
        <w:spacing w:after="0"/>
        <w:rPr>
          <w:rFonts w:ascii="Arial" w:hAnsi="Arial" w:cs="Arial"/>
        </w:rPr>
      </w:pPr>
      <w:r w:rsidRPr="00213465">
        <w:rPr>
          <w:rFonts w:ascii="Arial" w:hAnsi="Arial" w:cs="Arial"/>
        </w:rPr>
        <w:t xml:space="preserve"> Table 2: Drinking Water Quality Classification based on WQI value</w:t>
      </w:r>
    </w:p>
    <w:p w14:paraId="5AEF7424" w14:textId="77777777" w:rsidR="00213465" w:rsidRDefault="00213465" w:rsidP="00441B6F">
      <w:pPr>
        <w:pStyle w:val="Body"/>
        <w:spacing w:after="0"/>
        <w:rPr>
          <w:rFonts w:ascii="Arial" w:hAnsi="Arial" w:cs="Arial"/>
        </w:rPr>
      </w:pPr>
    </w:p>
    <w:tbl>
      <w:tblPr>
        <w:tblStyle w:val="ListTable6Colorful"/>
        <w:tblW w:w="0" w:type="auto"/>
        <w:shd w:val="clear" w:color="auto" w:fill="FFFFFF" w:themeFill="background1"/>
        <w:tblLook w:val="04A0" w:firstRow="1" w:lastRow="0" w:firstColumn="1" w:lastColumn="0" w:noHBand="0" w:noVBand="1"/>
      </w:tblPr>
      <w:tblGrid>
        <w:gridCol w:w="2808"/>
        <w:gridCol w:w="2808"/>
        <w:gridCol w:w="2808"/>
      </w:tblGrid>
      <w:tr w:rsidR="00213465" w:rsidRPr="00213465" w14:paraId="32B0965E" w14:textId="77777777" w:rsidTr="002134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shd w:val="clear" w:color="auto" w:fill="FFFFFF" w:themeFill="background1"/>
          </w:tcPr>
          <w:p w14:paraId="55DC7FAC" w14:textId="77777777" w:rsidR="00213465" w:rsidRPr="00213465" w:rsidRDefault="00213465" w:rsidP="005A2168">
            <w:pPr>
              <w:pStyle w:val="Body"/>
              <w:rPr>
                <w:rFonts w:ascii="Arial" w:hAnsi="Arial" w:cs="Arial"/>
              </w:rPr>
            </w:pPr>
            <w:r w:rsidRPr="00213465">
              <w:rPr>
                <w:rFonts w:ascii="Arial" w:hAnsi="Arial" w:cs="Arial"/>
              </w:rPr>
              <w:t>SL NO.</w:t>
            </w:r>
          </w:p>
        </w:tc>
        <w:tc>
          <w:tcPr>
            <w:tcW w:w="2808" w:type="dxa"/>
            <w:shd w:val="clear" w:color="auto" w:fill="FFFFFF" w:themeFill="background1"/>
          </w:tcPr>
          <w:p w14:paraId="071ADA68" w14:textId="77777777" w:rsidR="00213465" w:rsidRPr="00213465" w:rsidRDefault="00213465" w:rsidP="005A2168">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213465">
              <w:rPr>
                <w:rFonts w:ascii="Arial" w:hAnsi="Arial" w:cs="Arial"/>
              </w:rPr>
              <w:t>WQI VALUE</w:t>
            </w:r>
          </w:p>
        </w:tc>
        <w:tc>
          <w:tcPr>
            <w:tcW w:w="2808" w:type="dxa"/>
            <w:shd w:val="clear" w:color="auto" w:fill="FFFFFF" w:themeFill="background1"/>
          </w:tcPr>
          <w:p w14:paraId="2C3970FE" w14:textId="77777777" w:rsidR="00213465" w:rsidRPr="00213465" w:rsidRDefault="00213465" w:rsidP="005A2168">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213465">
              <w:rPr>
                <w:rFonts w:ascii="Arial" w:hAnsi="Arial" w:cs="Arial"/>
              </w:rPr>
              <w:t>WATER QUALITY STATUS</w:t>
            </w:r>
          </w:p>
        </w:tc>
      </w:tr>
      <w:tr w:rsidR="00213465" w:rsidRPr="00213465" w14:paraId="4F39BAEC"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shd w:val="clear" w:color="auto" w:fill="FFFFFF" w:themeFill="background1"/>
          </w:tcPr>
          <w:p w14:paraId="3B8562AD" w14:textId="77777777" w:rsidR="00213465" w:rsidRPr="00213465" w:rsidRDefault="00213465" w:rsidP="005A2168">
            <w:pPr>
              <w:pStyle w:val="Body"/>
              <w:rPr>
                <w:rFonts w:ascii="Arial" w:hAnsi="Arial" w:cs="Arial"/>
              </w:rPr>
            </w:pPr>
            <w:r w:rsidRPr="00213465">
              <w:rPr>
                <w:rFonts w:ascii="Arial" w:hAnsi="Arial" w:cs="Arial"/>
              </w:rPr>
              <w:lastRenderedPageBreak/>
              <w:t>1</w:t>
            </w:r>
          </w:p>
        </w:tc>
        <w:tc>
          <w:tcPr>
            <w:tcW w:w="2808" w:type="dxa"/>
            <w:shd w:val="clear" w:color="auto" w:fill="FFFFFF" w:themeFill="background1"/>
          </w:tcPr>
          <w:p w14:paraId="0727481D" w14:textId="77777777" w:rsidR="00213465" w:rsidRPr="00213465" w:rsidRDefault="00213465" w:rsidP="005A216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13465">
              <w:rPr>
                <w:rFonts w:ascii="Arial" w:hAnsi="Arial" w:cs="Arial"/>
              </w:rPr>
              <w:t>&lt;50</w:t>
            </w:r>
          </w:p>
        </w:tc>
        <w:tc>
          <w:tcPr>
            <w:tcW w:w="2808" w:type="dxa"/>
            <w:shd w:val="clear" w:color="auto" w:fill="FFFFFF" w:themeFill="background1"/>
          </w:tcPr>
          <w:p w14:paraId="09063C08" w14:textId="77777777" w:rsidR="00213465" w:rsidRPr="00213465" w:rsidRDefault="00213465" w:rsidP="005A216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13465">
              <w:rPr>
                <w:rFonts w:ascii="Arial" w:hAnsi="Arial" w:cs="Arial"/>
              </w:rPr>
              <w:t>Excellent</w:t>
            </w:r>
          </w:p>
        </w:tc>
      </w:tr>
      <w:tr w:rsidR="00213465" w:rsidRPr="00213465" w14:paraId="261726A5" w14:textId="77777777" w:rsidTr="00213465">
        <w:tc>
          <w:tcPr>
            <w:cnfStyle w:val="001000000000" w:firstRow="0" w:lastRow="0" w:firstColumn="1" w:lastColumn="0" w:oddVBand="0" w:evenVBand="0" w:oddHBand="0" w:evenHBand="0" w:firstRowFirstColumn="0" w:firstRowLastColumn="0" w:lastRowFirstColumn="0" w:lastRowLastColumn="0"/>
            <w:tcW w:w="2808" w:type="dxa"/>
            <w:shd w:val="clear" w:color="auto" w:fill="FFFFFF" w:themeFill="background1"/>
          </w:tcPr>
          <w:p w14:paraId="74C4DC87" w14:textId="77777777" w:rsidR="00213465" w:rsidRPr="00213465" w:rsidRDefault="00213465" w:rsidP="005A2168">
            <w:pPr>
              <w:pStyle w:val="Body"/>
              <w:rPr>
                <w:rFonts w:ascii="Arial" w:hAnsi="Arial" w:cs="Arial"/>
              </w:rPr>
            </w:pPr>
            <w:r w:rsidRPr="00213465">
              <w:rPr>
                <w:rFonts w:ascii="Arial" w:hAnsi="Arial" w:cs="Arial"/>
              </w:rPr>
              <w:t>2</w:t>
            </w:r>
          </w:p>
        </w:tc>
        <w:tc>
          <w:tcPr>
            <w:tcW w:w="2808" w:type="dxa"/>
            <w:shd w:val="clear" w:color="auto" w:fill="FFFFFF" w:themeFill="background1"/>
          </w:tcPr>
          <w:p w14:paraId="3F4D1D5B" w14:textId="77777777" w:rsidR="00213465" w:rsidRPr="00213465" w:rsidRDefault="00213465" w:rsidP="005A216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13465">
              <w:rPr>
                <w:rFonts w:ascii="Arial" w:hAnsi="Arial" w:cs="Arial"/>
              </w:rPr>
              <w:t>51 – 100</w:t>
            </w:r>
          </w:p>
        </w:tc>
        <w:tc>
          <w:tcPr>
            <w:tcW w:w="2808" w:type="dxa"/>
            <w:shd w:val="clear" w:color="auto" w:fill="FFFFFF" w:themeFill="background1"/>
          </w:tcPr>
          <w:p w14:paraId="0C6BFEB5" w14:textId="77777777" w:rsidR="00213465" w:rsidRPr="00213465" w:rsidRDefault="00213465" w:rsidP="005A216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13465">
              <w:rPr>
                <w:rFonts w:ascii="Arial" w:hAnsi="Arial" w:cs="Arial"/>
              </w:rPr>
              <w:t>Good</w:t>
            </w:r>
          </w:p>
        </w:tc>
      </w:tr>
      <w:tr w:rsidR="00213465" w:rsidRPr="00213465" w14:paraId="73AD3BEA"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shd w:val="clear" w:color="auto" w:fill="FFFFFF" w:themeFill="background1"/>
          </w:tcPr>
          <w:p w14:paraId="613246F4" w14:textId="77777777" w:rsidR="00213465" w:rsidRPr="00213465" w:rsidRDefault="00213465" w:rsidP="005A2168">
            <w:pPr>
              <w:pStyle w:val="Body"/>
              <w:rPr>
                <w:rFonts w:ascii="Arial" w:hAnsi="Arial" w:cs="Arial"/>
              </w:rPr>
            </w:pPr>
            <w:r w:rsidRPr="00213465">
              <w:rPr>
                <w:rFonts w:ascii="Arial" w:hAnsi="Arial" w:cs="Arial"/>
              </w:rPr>
              <w:t>3</w:t>
            </w:r>
          </w:p>
        </w:tc>
        <w:tc>
          <w:tcPr>
            <w:tcW w:w="2808" w:type="dxa"/>
            <w:shd w:val="clear" w:color="auto" w:fill="FFFFFF" w:themeFill="background1"/>
          </w:tcPr>
          <w:p w14:paraId="60D8F5A0" w14:textId="77777777" w:rsidR="00213465" w:rsidRPr="00213465" w:rsidRDefault="00213465" w:rsidP="005A216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13465">
              <w:rPr>
                <w:rFonts w:ascii="Arial" w:hAnsi="Arial" w:cs="Arial"/>
              </w:rPr>
              <w:t>101 – 200</w:t>
            </w:r>
          </w:p>
        </w:tc>
        <w:tc>
          <w:tcPr>
            <w:tcW w:w="2808" w:type="dxa"/>
            <w:shd w:val="clear" w:color="auto" w:fill="FFFFFF" w:themeFill="background1"/>
          </w:tcPr>
          <w:p w14:paraId="7E53E60B" w14:textId="77777777" w:rsidR="00213465" w:rsidRPr="00213465" w:rsidRDefault="00213465" w:rsidP="005A216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13465">
              <w:rPr>
                <w:rFonts w:ascii="Arial" w:hAnsi="Arial" w:cs="Arial"/>
              </w:rPr>
              <w:t>Poor</w:t>
            </w:r>
          </w:p>
        </w:tc>
      </w:tr>
      <w:tr w:rsidR="00213465" w:rsidRPr="00213465" w14:paraId="483222A3" w14:textId="77777777" w:rsidTr="00213465">
        <w:tc>
          <w:tcPr>
            <w:cnfStyle w:val="001000000000" w:firstRow="0" w:lastRow="0" w:firstColumn="1" w:lastColumn="0" w:oddVBand="0" w:evenVBand="0" w:oddHBand="0" w:evenHBand="0" w:firstRowFirstColumn="0" w:firstRowLastColumn="0" w:lastRowFirstColumn="0" w:lastRowLastColumn="0"/>
            <w:tcW w:w="2808" w:type="dxa"/>
            <w:shd w:val="clear" w:color="auto" w:fill="FFFFFF" w:themeFill="background1"/>
          </w:tcPr>
          <w:p w14:paraId="57E06D07" w14:textId="77777777" w:rsidR="00213465" w:rsidRPr="00213465" w:rsidRDefault="00213465" w:rsidP="005A2168">
            <w:pPr>
              <w:pStyle w:val="Body"/>
              <w:rPr>
                <w:rFonts w:ascii="Arial" w:hAnsi="Arial" w:cs="Arial"/>
              </w:rPr>
            </w:pPr>
            <w:r w:rsidRPr="00213465">
              <w:rPr>
                <w:rFonts w:ascii="Arial" w:hAnsi="Arial" w:cs="Arial"/>
              </w:rPr>
              <w:t>4</w:t>
            </w:r>
          </w:p>
        </w:tc>
        <w:tc>
          <w:tcPr>
            <w:tcW w:w="2808" w:type="dxa"/>
            <w:shd w:val="clear" w:color="auto" w:fill="FFFFFF" w:themeFill="background1"/>
          </w:tcPr>
          <w:p w14:paraId="57C38A78" w14:textId="77777777" w:rsidR="00213465" w:rsidRPr="00213465" w:rsidRDefault="00213465" w:rsidP="005A216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13465">
              <w:rPr>
                <w:rFonts w:ascii="Arial" w:hAnsi="Arial" w:cs="Arial"/>
              </w:rPr>
              <w:t>201 - 300</w:t>
            </w:r>
          </w:p>
        </w:tc>
        <w:tc>
          <w:tcPr>
            <w:tcW w:w="2808" w:type="dxa"/>
            <w:shd w:val="clear" w:color="auto" w:fill="FFFFFF" w:themeFill="background1"/>
          </w:tcPr>
          <w:p w14:paraId="03A41123" w14:textId="77777777" w:rsidR="00213465" w:rsidRPr="00213465" w:rsidRDefault="00213465" w:rsidP="005A216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13465">
              <w:rPr>
                <w:rFonts w:ascii="Arial" w:hAnsi="Arial" w:cs="Arial"/>
              </w:rPr>
              <w:t>Very poor</w:t>
            </w:r>
          </w:p>
        </w:tc>
      </w:tr>
      <w:tr w:rsidR="00213465" w:rsidRPr="00213465" w14:paraId="03532FAE"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shd w:val="clear" w:color="auto" w:fill="FFFFFF" w:themeFill="background1"/>
          </w:tcPr>
          <w:p w14:paraId="4667A686" w14:textId="77777777" w:rsidR="00213465" w:rsidRPr="00213465" w:rsidRDefault="00213465" w:rsidP="005A2168">
            <w:pPr>
              <w:pStyle w:val="Body"/>
              <w:spacing w:after="0"/>
              <w:rPr>
                <w:rFonts w:ascii="Arial" w:hAnsi="Arial" w:cs="Arial"/>
              </w:rPr>
            </w:pPr>
            <w:r w:rsidRPr="00213465">
              <w:rPr>
                <w:rFonts w:ascii="Arial" w:hAnsi="Arial" w:cs="Arial"/>
              </w:rPr>
              <w:t>5</w:t>
            </w:r>
          </w:p>
        </w:tc>
        <w:tc>
          <w:tcPr>
            <w:tcW w:w="2808" w:type="dxa"/>
            <w:shd w:val="clear" w:color="auto" w:fill="FFFFFF" w:themeFill="background1"/>
          </w:tcPr>
          <w:p w14:paraId="116C3E52" w14:textId="77777777" w:rsidR="00213465" w:rsidRPr="00213465" w:rsidRDefault="00213465" w:rsidP="005A216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13465">
              <w:rPr>
                <w:rFonts w:ascii="Arial" w:hAnsi="Arial" w:cs="Arial"/>
              </w:rPr>
              <w:t>&gt;300</w:t>
            </w:r>
          </w:p>
        </w:tc>
        <w:tc>
          <w:tcPr>
            <w:tcW w:w="2808" w:type="dxa"/>
            <w:shd w:val="clear" w:color="auto" w:fill="FFFFFF" w:themeFill="background1"/>
          </w:tcPr>
          <w:p w14:paraId="009F88E3" w14:textId="77777777" w:rsidR="00213465" w:rsidRPr="00213465" w:rsidRDefault="00213465" w:rsidP="005A216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13465">
              <w:rPr>
                <w:rFonts w:ascii="Arial" w:hAnsi="Arial" w:cs="Arial"/>
              </w:rPr>
              <w:t>Unsuitable for drinking</w:t>
            </w:r>
          </w:p>
        </w:tc>
      </w:tr>
    </w:tbl>
    <w:p w14:paraId="455AD40D" w14:textId="4439AC9F" w:rsidR="00213465" w:rsidRDefault="006C7756" w:rsidP="00441B6F">
      <w:pPr>
        <w:pStyle w:val="Body"/>
        <w:spacing w:after="0"/>
        <w:rPr>
          <w:rFonts w:ascii="Arial" w:hAnsi="Arial" w:cs="Arial"/>
        </w:rPr>
      </w:pPr>
      <w:r w:rsidRPr="006C7756">
        <w:rPr>
          <w:rFonts w:ascii="Arial" w:hAnsi="Arial" w:cs="Arial"/>
          <w:highlight w:val="yellow"/>
        </w:rPr>
        <w:t>Source: BIS (2012)</w:t>
      </w:r>
    </w:p>
    <w:p w14:paraId="65068C7B" w14:textId="77777777" w:rsidR="006C7756" w:rsidRDefault="006C7756" w:rsidP="00441B6F">
      <w:pPr>
        <w:pStyle w:val="Body"/>
        <w:spacing w:after="0"/>
        <w:rPr>
          <w:rFonts w:ascii="Arial" w:hAnsi="Arial" w:cs="Arial"/>
        </w:rPr>
      </w:pPr>
    </w:p>
    <w:p w14:paraId="5C3881CD" w14:textId="674832FA" w:rsidR="00213465" w:rsidRPr="00213465" w:rsidRDefault="00213465" w:rsidP="00441B6F">
      <w:pPr>
        <w:pStyle w:val="Body"/>
        <w:spacing w:after="0"/>
        <w:rPr>
          <w:rFonts w:ascii="Arial" w:hAnsi="Arial" w:cs="Arial"/>
          <w:b/>
          <w:bCs/>
          <w:sz w:val="22"/>
          <w:szCs w:val="22"/>
        </w:rPr>
      </w:pPr>
      <w:r w:rsidRPr="00213465">
        <w:rPr>
          <w:rFonts w:ascii="Arial" w:hAnsi="Arial" w:cs="Arial"/>
          <w:b/>
          <w:bCs/>
          <w:sz w:val="22"/>
          <w:szCs w:val="22"/>
        </w:rPr>
        <w:t xml:space="preserve">3. RESULTS </w:t>
      </w:r>
    </w:p>
    <w:p w14:paraId="59B4C934" w14:textId="77777777" w:rsidR="00213465" w:rsidRDefault="00213465" w:rsidP="00441B6F">
      <w:pPr>
        <w:pStyle w:val="Body"/>
        <w:spacing w:after="0"/>
        <w:rPr>
          <w:rFonts w:ascii="Arial" w:hAnsi="Arial" w:cs="Arial"/>
        </w:rPr>
      </w:pPr>
    </w:p>
    <w:p w14:paraId="488986D9" w14:textId="7A27FFB2" w:rsidR="00213465" w:rsidRPr="00213465" w:rsidRDefault="00E555D9" w:rsidP="00213465">
      <w:pPr>
        <w:pStyle w:val="Body"/>
        <w:rPr>
          <w:rFonts w:ascii="Arial" w:hAnsi="Arial" w:cs="Arial"/>
        </w:rPr>
      </w:pPr>
      <w:r w:rsidRPr="00E555D9">
        <w:rPr>
          <w:rFonts w:ascii="Arial" w:hAnsi="Arial" w:cs="Arial"/>
          <w:highlight w:val="yellow"/>
        </w:rPr>
        <w:t xml:space="preserve">The WQI in </w:t>
      </w:r>
      <w:proofErr w:type="spellStart"/>
      <w:r w:rsidRPr="00E555D9">
        <w:rPr>
          <w:rFonts w:ascii="Arial" w:hAnsi="Arial" w:cs="Arial"/>
          <w:highlight w:val="yellow"/>
        </w:rPr>
        <w:t>Udalguri</w:t>
      </w:r>
      <w:proofErr w:type="spellEnd"/>
      <w:r w:rsidRPr="00E555D9">
        <w:rPr>
          <w:rFonts w:ascii="Arial" w:hAnsi="Arial" w:cs="Arial"/>
          <w:highlight w:val="yellow"/>
        </w:rPr>
        <w:t xml:space="preserve"> district was determined through the analysis of key </w:t>
      </w:r>
      <w:proofErr w:type="spellStart"/>
      <w:r w:rsidRPr="00E555D9">
        <w:rPr>
          <w:rFonts w:ascii="Arial" w:hAnsi="Arial" w:cs="Arial"/>
          <w:highlight w:val="yellow"/>
        </w:rPr>
        <w:t>physico</w:t>
      </w:r>
      <w:proofErr w:type="spellEnd"/>
      <w:r w:rsidRPr="00E555D9">
        <w:rPr>
          <w:rFonts w:ascii="Arial" w:hAnsi="Arial" w:cs="Arial"/>
          <w:highlight w:val="yellow"/>
        </w:rPr>
        <w:t xml:space="preserve">-chemical parameters, including pH, turbidity, hardness, alkalinity, iron, manganese, nitrate, chloride, and fluoride (Table 3), and for visualization, </w:t>
      </w:r>
      <w:r w:rsidR="003B3A47">
        <w:rPr>
          <w:rFonts w:ascii="Arial" w:hAnsi="Arial" w:cs="Arial"/>
          <w:highlight w:val="yellow"/>
        </w:rPr>
        <w:t xml:space="preserve">the </w:t>
      </w:r>
      <w:r>
        <w:rPr>
          <w:rFonts w:ascii="Arial" w:hAnsi="Arial" w:cs="Arial"/>
          <w:highlight w:val="yellow"/>
        </w:rPr>
        <w:t xml:space="preserve">drinking water quality of sampled villages </w:t>
      </w:r>
      <w:r w:rsidRPr="00E555D9">
        <w:rPr>
          <w:rFonts w:ascii="Arial" w:hAnsi="Arial" w:cs="Arial"/>
          <w:highlight w:val="yellow"/>
        </w:rPr>
        <w:t>a bar graph was prepared (Figure 3).</w:t>
      </w:r>
      <w:r>
        <w:rPr>
          <w:rFonts w:ascii="Arial" w:hAnsi="Arial" w:cs="Arial"/>
        </w:rPr>
        <w:t xml:space="preserve"> </w:t>
      </w:r>
      <w:r w:rsidR="00213465" w:rsidRPr="00213465">
        <w:rPr>
          <w:rFonts w:ascii="Arial" w:hAnsi="Arial" w:cs="Arial"/>
        </w:rPr>
        <w:t>The findings reveal spatial and qualitative variations in groundwater quality, some of which raise concerns for public health and sustainable water management.</w:t>
      </w:r>
    </w:p>
    <w:p w14:paraId="26F093DD" w14:textId="6A5CFCEA" w:rsidR="00213465" w:rsidRDefault="00213465" w:rsidP="00213465">
      <w:pPr>
        <w:pStyle w:val="Body"/>
        <w:spacing w:after="0"/>
        <w:rPr>
          <w:rFonts w:ascii="Arial" w:hAnsi="Arial" w:cs="Arial"/>
        </w:rPr>
      </w:pPr>
      <w:r w:rsidRPr="00213465">
        <w:rPr>
          <w:rFonts w:ascii="Arial" w:hAnsi="Arial" w:cs="Arial"/>
          <w:b/>
          <w:bCs/>
        </w:rPr>
        <w:t xml:space="preserve">Table 3. </w:t>
      </w:r>
      <w:r w:rsidRPr="00213465">
        <w:rPr>
          <w:rFonts w:ascii="Arial" w:hAnsi="Arial" w:cs="Arial"/>
        </w:rPr>
        <w:t>Water Quality Analysis</w:t>
      </w:r>
    </w:p>
    <w:tbl>
      <w:tblPr>
        <w:tblStyle w:val="ListTable6Colorful"/>
        <w:tblW w:w="0" w:type="auto"/>
        <w:shd w:val="clear" w:color="auto" w:fill="FFFFFF" w:themeFill="background1"/>
        <w:tblLook w:val="04A0" w:firstRow="1" w:lastRow="0" w:firstColumn="1" w:lastColumn="0" w:noHBand="0" w:noVBand="1"/>
      </w:tblPr>
      <w:tblGrid>
        <w:gridCol w:w="595"/>
        <w:gridCol w:w="822"/>
        <w:gridCol w:w="424"/>
        <w:gridCol w:w="673"/>
        <w:gridCol w:w="703"/>
        <w:gridCol w:w="691"/>
        <w:gridCol w:w="424"/>
        <w:gridCol w:w="798"/>
        <w:gridCol w:w="554"/>
        <w:gridCol w:w="649"/>
        <w:gridCol w:w="638"/>
        <w:gridCol w:w="543"/>
        <w:gridCol w:w="910"/>
      </w:tblGrid>
      <w:tr w:rsidR="00213465" w:rsidRPr="00213465" w14:paraId="4E4E412B" w14:textId="77777777" w:rsidTr="002134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5F99C5A0"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 xml:space="preserve">Sample No. </w:t>
            </w:r>
          </w:p>
        </w:tc>
        <w:tc>
          <w:tcPr>
            <w:tcW w:w="648" w:type="dxa"/>
            <w:shd w:val="clear" w:color="auto" w:fill="FFFFFF" w:themeFill="background1"/>
          </w:tcPr>
          <w:p w14:paraId="293F66D7" w14:textId="77777777" w:rsidR="00213465" w:rsidRPr="00213465" w:rsidRDefault="00213465" w:rsidP="00081107">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Village</w:t>
            </w:r>
          </w:p>
        </w:tc>
        <w:tc>
          <w:tcPr>
            <w:tcW w:w="648" w:type="dxa"/>
            <w:shd w:val="clear" w:color="auto" w:fill="FFFFFF" w:themeFill="background1"/>
          </w:tcPr>
          <w:p w14:paraId="0059062C" w14:textId="77777777" w:rsidR="00213465" w:rsidRPr="00213465" w:rsidRDefault="00213465" w:rsidP="00081107">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pH</w:t>
            </w:r>
          </w:p>
        </w:tc>
        <w:tc>
          <w:tcPr>
            <w:tcW w:w="648" w:type="dxa"/>
            <w:shd w:val="clear" w:color="auto" w:fill="FFFFFF" w:themeFill="background1"/>
          </w:tcPr>
          <w:p w14:paraId="724E8512" w14:textId="77777777" w:rsidR="00213465" w:rsidRPr="00213465" w:rsidRDefault="00213465" w:rsidP="00081107">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Turbidity</w:t>
            </w:r>
          </w:p>
        </w:tc>
        <w:tc>
          <w:tcPr>
            <w:tcW w:w="648" w:type="dxa"/>
            <w:shd w:val="clear" w:color="auto" w:fill="FFFFFF" w:themeFill="background1"/>
          </w:tcPr>
          <w:p w14:paraId="4954017F" w14:textId="77777777" w:rsidR="00213465" w:rsidRPr="00213465" w:rsidRDefault="00213465" w:rsidP="00081107">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Hardness</w:t>
            </w:r>
          </w:p>
        </w:tc>
        <w:tc>
          <w:tcPr>
            <w:tcW w:w="648" w:type="dxa"/>
            <w:shd w:val="clear" w:color="auto" w:fill="FFFFFF" w:themeFill="background1"/>
          </w:tcPr>
          <w:p w14:paraId="36CA3409" w14:textId="77777777" w:rsidR="00213465" w:rsidRPr="00213465" w:rsidRDefault="00213465" w:rsidP="00081107">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Alkalinity</w:t>
            </w:r>
          </w:p>
        </w:tc>
        <w:tc>
          <w:tcPr>
            <w:tcW w:w="648" w:type="dxa"/>
            <w:shd w:val="clear" w:color="auto" w:fill="FFFFFF" w:themeFill="background1"/>
          </w:tcPr>
          <w:p w14:paraId="063B2161" w14:textId="77777777" w:rsidR="00213465" w:rsidRPr="00213465" w:rsidRDefault="00213465" w:rsidP="00081107">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Iron</w:t>
            </w:r>
          </w:p>
        </w:tc>
        <w:tc>
          <w:tcPr>
            <w:tcW w:w="648" w:type="dxa"/>
            <w:shd w:val="clear" w:color="auto" w:fill="FFFFFF" w:themeFill="background1"/>
          </w:tcPr>
          <w:p w14:paraId="257C2D21" w14:textId="77777777" w:rsidR="00213465" w:rsidRPr="00213465" w:rsidRDefault="00213465" w:rsidP="00081107">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Manganese</w:t>
            </w:r>
          </w:p>
        </w:tc>
        <w:tc>
          <w:tcPr>
            <w:tcW w:w="648" w:type="dxa"/>
            <w:shd w:val="clear" w:color="auto" w:fill="FFFFFF" w:themeFill="background1"/>
          </w:tcPr>
          <w:p w14:paraId="27DC08E1" w14:textId="77777777" w:rsidR="00213465" w:rsidRPr="00213465" w:rsidRDefault="00213465" w:rsidP="00081107">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Nitrate</w:t>
            </w:r>
          </w:p>
        </w:tc>
        <w:tc>
          <w:tcPr>
            <w:tcW w:w="648" w:type="dxa"/>
            <w:shd w:val="clear" w:color="auto" w:fill="FFFFFF" w:themeFill="background1"/>
          </w:tcPr>
          <w:p w14:paraId="3F4D7AED" w14:textId="77777777" w:rsidR="00213465" w:rsidRPr="00213465" w:rsidRDefault="00213465" w:rsidP="00081107">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Chloride</w:t>
            </w:r>
          </w:p>
        </w:tc>
        <w:tc>
          <w:tcPr>
            <w:tcW w:w="648" w:type="dxa"/>
            <w:shd w:val="clear" w:color="auto" w:fill="FFFFFF" w:themeFill="background1"/>
          </w:tcPr>
          <w:p w14:paraId="1A71B21D" w14:textId="77777777" w:rsidR="00213465" w:rsidRPr="00213465" w:rsidRDefault="00213465" w:rsidP="00081107">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Fluoride</w:t>
            </w:r>
          </w:p>
        </w:tc>
        <w:tc>
          <w:tcPr>
            <w:tcW w:w="648" w:type="dxa"/>
            <w:shd w:val="clear" w:color="auto" w:fill="FFFFFF" w:themeFill="background1"/>
          </w:tcPr>
          <w:p w14:paraId="16CAB81D" w14:textId="77777777" w:rsidR="00213465" w:rsidRPr="00213465" w:rsidRDefault="00213465" w:rsidP="00081107">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WQI</w:t>
            </w:r>
          </w:p>
        </w:tc>
        <w:tc>
          <w:tcPr>
            <w:tcW w:w="648" w:type="dxa"/>
            <w:shd w:val="clear" w:color="auto" w:fill="FFFFFF" w:themeFill="background1"/>
          </w:tcPr>
          <w:p w14:paraId="7A05DF23" w14:textId="77777777" w:rsidR="00213465" w:rsidRPr="00213465" w:rsidRDefault="00213465" w:rsidP="00081107">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Classification</w:t>
            </w:r>
          </w:p>
        </w:tc>
      </w:tr>
      <w:tr w:rsidR="00213465" w:rsidRPr="00213465" w14:paraId="55C11B08"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2B26E76A"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1</w:t>
            </w:r>
          </w:p>
        </w:tc>
        <w:tc>
          <w:tcPr>
            <w:tcW w:w="648" w:type="dxa"/>
            <w:shd w:val="clear" w:color="auto" w:fill="FFFFFF" w:themeFill="background1"/>
          </w:tcPr>
          <w:p w14:paraId="0E888A5A"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Dharamjuli</w:t>
            </w:r>
            <w:proofErr w:type="spellEnd"/>
            <w:r w:rsidRPr="00213465">
              <w:rPr>
                <w:rFonts w:ascii="Arial" w:hAnsi="Arial" w:cs="Arial"/>
                <w:sz w:val="16"/>
                <w:szCs w:val="16"/>
              </w:rPr>
              <w:t xml:space="preserve"> </w:t>
            </w:r>
            <w:proofErr w:type="spellStart"/>
            <w:r w:rsidRPr="00213465">
              <w:rPr>
                <w:rFonts w:ascii="Arial" w:hAnsi="Arial" w:cs="Arial"/>
                <w:sz w:val="16"/>
                <w:szCs w:val="16"/>
              </w:rPr>
              <w:t>khaira</w:t>
            </w:r>
            <w:proofErr w:type="spellEnd"/>
            <w:r w:rsidRPr="00213465">
              <w:rPr>
                <w:rFonts w:ascii="Arial" w:hAnsi="Arial" w:cs="Arial"/>
                <w:sz w:val="16"/>
                <w:szCs w:val="16"/>
              </w:rPr>
              <w:t xml:space="preserve"> Grant</w:t>
            </w:r>
          </w:p>
        </w:tc>
        <w:tc>
          <w:tcPr>
            <w:tcW w:w="648" w:type="dxa"/>
            <w:shd w:val="clear" w:color="auto" w:fill="FFFFFF" w:themeFill="background1"/>
          </w:tcPr>
          <w:p w14:paraId="2730650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6.89</w:t>
            </w:r>
          </w:p>
        </w:tc>
        <w:tc>
          <w:tcPr>
            <w:tcW w:w="648" w:type="dxa"/>
            <w:shd w:val="clear" w:color="auto" w:fill="FFFFFF" w:themeFill="background1"/>
          </w:tcPr>
          <w:p w14:paraId="06A19312"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1.4</w:t>
            </w:r>
          </w:p>
        </w:tc>
        <w:tc>
          <w:tcPr>
            <w:tcW w:w="648" w:type="dxa"/>
            <w:shd w:val="clear" w:color="auto" w:fill="FFFFFF" w:themeFill="background1"/>
          </w:tcPr>
          <w:p w14:paraId="7F93C9DD"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88</w:t>
            </w:r>
          </w:p>
        </w:tc>
        <w:tc>
          <w:tcPr>
            <w:tcW w:w="648" w:type="dxa"/>
            <w:shd w:val="clear" w:color="auto" w:fill="FFFFFF" w:themeFill="background1"/>
          </w:tcPr>
          <w:p w14:paraId="63B4298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130</w:t>
            </w:r>
          </w:p>
        </w:tc>
        <w:tc>
          <w:tcPr>
            <w:tcW w:w="648" w:type="dxa"/>
            <w:shd w:val="clear" w:color="auto" w:fill="FFFFFF" w:themeFill="background1"/>
          </w:tcPr>
          <w:p w14:paraId="11AB199C"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0.03</w:t>
            </w:r>
          </w:p>
        </w:tc>
        <w:tc>
          <w:tcPr>
            <w:tcW w:w="648" w:type="dxa"/>
            <w:shd w:val="clear" w:color="auto" w:fill="FFFFFF" w:themeFill="background1"/>
          </w:tcPr>
          <w:p w14:paraId="6C023429"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0.04</w:t>
            </w:r>
          </w:p>
        </w:tc>
        <w:tc>
          <w:tcPr>
            <w:tcW w:w="648" w:type="dxa"/>
            <w:shd w:val="clear" w:color="auto" w:fill="FFFFFF" w:themeFill="background1"/>
          </w:tcPr>
          <w:p w14:paraId="2B97F578"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w:t>
            </w:r>
          </w:p>
        </w:tc>
        <w:tc>
          <w:tcPr>
            <w:tcW w:w="648" w:type="dxa"/>
            <w:shd w:val="clear" w:color="auto" w:fill="FFFFFF" w:themeFill="background1"/>
          </w:tcPr>
          <w:p w14:paraId="7FB0B7B5"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38</w:t>
            </w:r>
          </w:p>
        </w:tc>
        <w:tc>
          <w:tcPr>
            <w:tcW w:w="648" w:type="dxa"/>
            <w:shd w:val="clear" w:color="auto" w:fill="FFFFFF" w:themeFill="background1"/>
          </w:tcPr>
          <w:p w14:paraId="3984A705"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0.05</w:t>
            </w:r>
          </w:p>
        </w:tc>
        <w:tc>
          <w:tcPr>
            <w:tcW w:w="648" w:type="dxa"/>
            <w:shd w:val="clear" w:color="auto" w:fill="FFFFFF" w:themeFill="background1"/>
          </w:tcPr>
          <w:p w14:paraId="310845DB"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37.33</w:t>
            </w:r>
          </w:p>
        </w:tc>
        <w:tc>
          <w:tcPr>
            <w:tcW w:w="648" w:type="dxa"/>
            <w:shd w:val="clear" w:color="auto" w:fill="FFFFFF" w:themeFill="background1"/>
          </w:tcPr>
          <w:p w14:paraId="256CB0A3"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Excellent</w:t>
            </w:r>
          </w:p>
        </w:tc>
      </w:tr>
      <w:tr w:rsidR="00213465" w:rsidRPr="00213465" w14:paraId="0A4F86B3" w14:textId="77777777" w:rsidTr="00213465">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6C36D620"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2</w:t>
            </w:r>
          </w:p>
        </w:tc>
        <w:tc>
          <w:tcPr>
            <w:tcW w:w="648" w:type="dxa"/>
            <w:shd w:val="clear" w:color="auto" w:fill="FFFFFF" w:themeFill="background1"/>
          </w:tcPr>
          <w:p w14:paraId="0EC169C3"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Naobandha</w:t>
            </w:r>
            <w:proofErr w:type="spellEnd"/>
            <w:r w:rsidRPr="00213465">
              <w:rPr>
                <w:rFonts w:ascii="Arial" w:hAnsi="Arial" w:cs="Arial"/>
                <w:sz w:val="16"/>
                <w:szCs w:val="16"/>
              </w:rPr>
              <w:t xml:space="preserve"> Habi</w:t>
            </w:r>
          </w:p>
        </w:tc>
        <w:tc>
          <w:tcPr>
            <w:tcW w:w="648" w:type="dxa"/>
            <w:shd w:val="clear" w:color="auto" w:fill="FFFFFF" w:themeFill="background1"/>
          </w:tcPr>
          <w:p w14:paraId="2D03131E"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6.87</w:t>
            </w:r>
          </w:p>
        </w:tc>
        <w:tc>
          <w:tcPr>
            <w:tcW w:w="648" w:type="dxa"/>
            <w:shd w:val="clear" w:color="auto" w:fill="FFFFFF" w:themeFill="background1"/>
          </w:tcPr>
          <w:p w14:paraId="6A011EFE"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1.4</w:t>
            </w:r>
          </w:p>
        </w:tc>
        <w:tc>
          <w:tcPr>
            <w:tcW w:w="648" w:type="dxa"/>
            <w:shd w:val="clear" w:color="auto" w:fill="FFFFFF" w:themeFill="background1"/>
          </w:tcPr>
          <w:p w14:paraId="480EDFD9"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120</w:t>
            </w:r>
          </w:p>
        </w:tc>
        <w:tc>
          <w:tcPr>
            <w:tcW w:w="648" w:type="dxa"/>
            <w:shd w:val="clear" w:color="auto" w:fill="FFFFFF" w:themeFill="background1"/>
          </w:tcPr>
          <w:p w14:paraId="7DAE5F0C"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140</w:t>
            </w:r>
          </w:p>
        </w:tc>
        <w:tc>
          <w:tcPr>
            <w:tcW w:w="648" w:type="dxa"/>
            <w:shd w:val="clear" w:color="auto" w:fill="FFFFFF" w:themeFill="background1"/>
          </w:tcPr>
          <w:p w14:paraId="258139AF"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0.08</w:t>
            </w:r>
          </w:p>
        </w:tc>
        <w:tc>
          <w:tcPr>
            <w:tcW w:w="648" w:type="dxa"/>
            <w:shd w:val="clear" w:color="auto" w:fill="FFFFFF" w:themeFill="background1"/>
          </w:tcPr>
          <w:p w14:paraId="698EBED2"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0.09</w:t>
            </w:r>
          </w:p>
        </w:tc>
        <w:tc>
          <w:tcPr>
            <w:tcW w:w="648" w:type="dxa"/>
            <w:shd w:val="clear" w:color="auto" w:fill="FFFFFF" w:themeFill="background1"/>
          </w:tcPr>
          <w:p w14:paraId="243B6CBC"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1.1</w:t>
            </w:r>
          </w:p>
        </w:tc>
        <w:tc>
          <w:tcPr>
            <w:tcW w:w="648" w:type="dxa"/>
            <w:shd w:val="clear" w:color="auto" w:fill="FFFFFF" w:themeFill="background1"/>
          </w:tcPr>
          <w:p w14:paraId="16C73819"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56</w:t>
            </w:r>
          </w:p>
        </w:tc>
        <w:tc>
          <w:tcPr>
            <w:tcW w:w="648" w:type="dxa"/>
            <w:shd w:val="clear" w:color="auto" w:fill="FFFFFF" w:themeFill="background1"/>
          </w:tcPr>
          <w:p w14:paraId="73BFDBB7"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0.09</w:t>
            </w:r>
          </w:p>
        </w:tc>
        <w:tc>
          <w:tcPr>
            <w:tcW w:w="648" w:type="dxa"/>
            <w:shd w:val="clear" w:color="auto" w:fill="FFFFFF" w:themeFill="background1"/>
          </w:tcPr>
          <w:p w14:paraId="225CE402"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73.46</w:t>
            </w:r>
          </w:p>
        </w:tc>
        <w:tc>
          <w:tcPr>
            <w:tcW w:w="648" w:type="dxa"/>
            <w:shd w:val="clear" w:color="auto" w:fill="FFFFFF" w:themeFill="background1"/>
          </w:tcPr>
          <w:p w14:paraId="60A3E330"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Good</w:t>
            </w:r>
          </w:p>
        </w:tc>
      </w:tr>
      <w:tr w:rsidR="00213465" w:rsidRPr="00213465" w14:paraId="3D2A1DD9"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27EF47D6"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3</w:t>
            </w:r>
          </w:p>
        </w:tc>
        <w:tc>
          <w:tcPr>
            <w:tcW w:w="648" w:type="dxa"/>
            <w:shd w:val="clear" w:color="auto" w:fill="FFFFFF" w:themeFill="background1"/>
          </w:tcPr>
          <w:p w14:paraId="21A3A92C"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Bhergaon</w:t>
            </w:r>
            <w:proofErr w:type="spellEnd"/>
          </w:p>
        </w:tc>
        <w:tc>
          <w:tcPr>
            <w:tcW w:w="648" w:type="dxa"/>
            <w:shd w:val="clear" w:color="auto" w:fill="FFFFFF" w:themeFill="background1"/>
          </w:tcPr>
          <w:p w14:paraId="1E9DBAF4"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7.19</w:t>
            </w:r>
          </w:p>
        </w:tc>
        <w:tc>
          <w:tcPr>
            <w:tcW w:w="648" w:type="dxa"/>
            <w:shd w:val="clear" w:color="auto" w:fill="FFFFFF" w:themeFill="background1"/>
          </w:tcPr>
          <w:p w14:paraId="2419DE6F"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3.4</w:t>
            </w:r>
          </w:p>
        </w:tc>
        <w:tc>
          <w:tcPr>
            <w:tcW w:w="648" w:type="dxa"/>
            <w:shd w:val="clear" w:color="auto" w:fill="FFFFFF" w:themeFill="background1"/>
          </w:tcPr>
          <w:p w14:paraId="0F772038"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681BBA4A"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170</w:t>
            </w:r>
          </w:p>
        </w:tc>
        <w:tc>
          <w:tcPr>
            <w:tcW w:w="648" w:type="dxa"/>
            <w:shd w:val="clear" w:color="auto" w:fill="FFFFFF" w:themeFill="background1"/>
          </w:tcPr>
          <w:p w14:paraId="0AC6A0B2"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0.29</w:t>
            </w:r>
          </w:p>
        </w:tc>
        <w:tc>
          <w:tcPr>
            <w:tcW w:w="648" w:type="dxa"/>
            <w:shd w:val="clear" w:color="auto" w:fill="FFFFFF" w:themeFill="background1"/>
          </w:tcPr>
          <w:p w14:paraId="010F9127"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0.11</w:t>
            </w:r>
          </w:p>
        </w:tc>
        <w:tc>
          <w:tcPr>
            <w:tcW w:w="648" w:type="dxa"/>
            <w:shd w:val="clear" w:color="auto" w:fill="FFFFFF" w:themeFill="background1"/>
          </w:tcPr>
          <w:p w14:paraId="4D403964"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1.7</w:t>
            </w:r>
          </w:p>
        </w:tc>
        <w:tc>
          <w:tcPr>
            <w:tcW w:w="648" w:type="dxa"/>
            <w:shd w:val="clear" w:color="auto" w:fill="FFFFFF" w:themeFill="background1"/>
          </w:tcPr>
          <w:p w14:paraId="33E6A252"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60</w:t>
            </w:r>
          </w:p>
        </w:tc>
        <w:tc>
          <w:tcPr>
            <w:tcW w:w="648" w:type="dxa"/>
            <w:shd w:val="clear" w:color="auto" w:fill="FFFFFF" w:themeFill="background1"/>
          </w:tcPr>
          <w:p w14:paraId="31EE05CC"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0.16</w:t>
            </w:r>
          </w:p>
        </w:tc>
        <w:tc>
          <w:tcPr>
            <w:tcW w:w="648" w:type="dxa"/>
            <w:shd w:val="clear" w:color="auto" w:fill="FFFFFF" w:themeFill="background1"/>
          </w:tcPr>
          <w:p w14:paraId="13612D11"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114.95</w:t>
            </w:r>
          </w:p>
        </w:tc>
        <w:tc>
          <w:tcPr>
            <w:tcW w:w="648" w:type="dxa"/>
            <w:shd w:val="clear" w:color="auto" w:fill="FFFFFF" w:themeFill="background1"/>
          </w:tcPr>
          <w:p w14:paraId="120AA35F"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Poor</w:t>
            </w:r>
          </w:p>
        </w:tc>
      </w:tr>
      <w:tr w:rsidR="00213465" w:rsidRPr="00213465" w14:paraId="110EC7EC" w14:textId="77777777" w:rsidTr="00213465">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13C7D95D"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4</w:t>
            </w:r>
          </w:p>
        </w:tc>
        <w:tc>
          <w:tcPr>
            <w:tcW w:w="648" w:type="dxa"/>
            <w:shd w:val="clear" w:color="auto" w:fill="FFFFFF" w:themeFill="background1"/>
          </w:tcPr>
          <w:p w14:paraId="74EA7BDB"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 xml:space="preserve">Niz </w:t>
            </w:r>
            <w:proofErr w:type="spellStart"/>
            <w:r w:rsidRPr="00213465">
              <w:rPr>
                <w:rFonts w:ascii="Arial" w:hAnsi="Arial" w:cs="Arial"/>
                <w:sz w:val="16"/>
                <w:szCs w:val="16"/>
              </w:rPr>
              <w:t>Chinakona</w:t>
            </w:r>
            <w:proofErr w:type="spellEnd"/>
          </w:p>
        </w:tc>
        <w:tc>
          <w:tcPr>
            <w:tcW w:w="648" w:type="dxa"/>
            <w:shd w:val="clear" w:color="auto" w:fill="FFFFFF" w:themeFill="background1"/>
          </w:tcPr>
          <w:p w14:paraId="629E6DCD"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7.31</w:t>
            </w:r>
          </w:p>
        </w:tc>
        <w:tc>
          <w:tcPr>
            <w:tcW w:w="648" w:type="dxa"/>
            <w:shd w:val="clear" w:color="auto" w:fill="FFFFFF" w:themeFill="background1"/>
          </w:tcPr>
          <w:p w14:paraId="72E74B61"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2E43B662"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136</w:t>
            </w:r>
          </w:p>
        </w:tc>
        <w:tc>
          <w:tcPr>
            <w:tcW w:w="648" w:type="dxa"/>
            <w:shd w:val="clear" w:color="auto" w:fill="FFFFFF" w:themeFill="background1"/>
          </w:tcPr>
          <w:p w14:paraId="76B8A809"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165</w:t>
            </w:r>
          </w:p>
        </w:tc>
        <w:tc>
          <w:tcPr>
            <w:tcW w:w="648" w:type="dxa"/>
            <w:shd w:val="clear" w:color="auto" w:fill="FFFFFF" w:themeFill="background1"/>
          </w:tcPr>
          <w:p w14:paraId="25136AB1"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0.7</w:t>
            </w:r>
          </w:p>
        </w:tc>
        <w:tc>
          <w:tcPr>
            <w:tcW w:w="648" w:type="dxa"/>
            <w:shd w:val="clear" w:color="auto" w:fill="FFFFFF" w:themeFill="background1"/>
          </w:tcPr>
          <w:p w14:paraId="74F0C0DE"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53240A2B"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1.2</w:t>
            </w:r>
          </w:p>
        </w:tc>
        <w:tc>
          <w:tcPr>
            <w:tcW w:w="648" w:type="dxa"/>
            <w:shd w:val="clear" w:color="auto" w:fill="FFFFFF" w:themeFill="background1"/>
          </w:tcPr>
          <w:p w14:paraId="28A707D6"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64</w:t>
            </w:r>
          </w:p>
        </w:tc>
        <w:tc>
          <w:tcPr>
            <w:tcW w:w="648" w:type="dxa"/>
            <w:shd w:val="clear" w:color="auto" w:fill="FFFFFF" w:themeFill="background1"/>
          </w:tcPr>
          <w:p w14:paraId="2AE46C05"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0.51</w:t>
            </w:r>
          </w:p>
        </w:tc>
        <w:tc>
          <w:tcPr>
            <w:tcW w:w="648" w:type="dxa"/>
            <w:shd w:val="clear" w:color="auto" w:fill="FFFFFF" w:themeFill="background1"/>
          </w:tcPr>
          <w:p w14:paraId="1810B60A"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53.73</w:t>
            </w:r>
          </w:p>
        </w:tc>
        <w:tc>
          <w:tcPr>
            <w:tcW w:w="648" w:type="dxa"/>
            <w:shd w:val="clear" w:color="auto" w:fill="FFFFFF" w:themeFill="background1"/>
          </w:tcPr>
          <w:p w14:paraId="54245647"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Good</w:t>
            </w:r>
          </w:p>
        </w:tc>
      </w:tr>
      <w:tr w:rsidR="00213465" w:rsidRPr="00213465" w14:paraId="40741779"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7F18724F"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5</w:t>
            </w:r>
          </w:p>
        </w:tc>
        <w:tc>
          <w:tcPr>
            <w:tcW w:w="648" w:type="dxa"/>
            <w:shd w:val="clear" w:color="auto" w:fill="FFFFFF" w:themeFill="background1"/>
          </w:tcPr>
          <w:p w14:paraId="67E64F23"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Duinadir</w:t>
            </w:r>
            <w:proofErr w:type="spellEnd"/>
            <w:r w:rsidRPr="00213465">
              <w:rPr>
                <w:rFonts w:ascii="Arial" w:hAnsi="Arial" w:cs="Arial"/>
                <w:sz w:val="16"/>
                <w:szCs w:val="16"/>
              </w:rPr>
              <w:t xml:space="preserve"> Mukh</w:t>
            </w:r>
          </w:p>
        </w:tc>
        <w:tc>
          <w:tcPr>
            <w:tcW w:w="648" w:type="dxa"/>
            <w:shd w:val="clear" w:color="auto" w:fill="FFFFFF" w:themeFill="background1"/>
          </w:tcPr>
          <w:p w14:paraId="0976D719"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6.81</w:t>
            </w:r>
          </w:p>
        </w:tc>
        <w:tc>
          <w:tcPr>
            <w:tcW w:w="648" w:type="dxa"/>
            <w:shd w:val="clear" w:color="auto" w:fill="FFFFFF" w:themeFill="background1"/>
          </w:tcPr>
          <w:p w14:paraId="2F268458"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w:t>
            </w:r>
          </w:p>
        </w:tc>
        <w:tc>
          <w:tcPr>
            <w:tcW w:w="648" w:type="dxa"/>
            <w:shd w:val="clear" w:color="auto" w:fill="FFFFFF" w:themeFill="background1"/>
          </w:tcPr>
          <w:p w14:paraId="73AFE886"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3E78649A"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125</w:t>
            </w:r>
          </w:p>
        </w:tc>
        <w:tc>
          <w:tcPr>
            <w:tcW w:w="648" w:type="dxa"/>
            <w:shd w:val="clear" w:color="auto" w:fill="FFFFFF" w:themeFill="background1"/>
          </w:tcPr>
          <w:p w14:paraId="2BB82E9B"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0.02</w:t>
            </w:r>
          </w:p>
        </w:tc>
        <w:tc>
          <w:tcPr>
            <w:tcW w:w="648" w:type="dxa"/>
            <w:shd w:val="clear" w:color="auto" w:fill="FFFFFF" w:themeFill="background1"/>
          </w:tcPr>
          <w:p w14:paraId="53E0AECC"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0.03</w:t>
            </w:r>
          </w:p>
        </w:tc>
        <w:tc>
          <w:tcPr>
            <w:tcW w:w="648" w:type="dxa"/>
            <w:shd w:val="clear" w:color="auto" w:fill="FFFFFF" w:themeFill="background1"/>
          </w:tcPr>
          <w:p w14:paraId="6D9EB4A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w:t>
            </w:r>
          </w:p>
        </w:tc>
        <w:tc>
          <w:tcPr>
            <w:tcW w:w="648" w:type="dxa"/>
            <w:shd w:val="clear" w:color="auto" w:fill="FFFFFF" w:themeFill="background1"/>
          </w:tcPr>
          <w:p w14:paraId="7C86589D"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40</w:t>
            </w:r>
          </w:p>
        </w:tc>
        <w:tc>
          <w:tcPr>
            <w:tcW w:w="648" w:type="dxa"/>
            <w:shd w:val="clear" w:color="auto" w:fill="FFFFFF" w:themeFill="background1"/>
          </w:tcPr>
          <w:p w14:paraId="49028455"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0.02</w:t>
            </w:r>
          </w:p>
        </w:tc>
        <w:tc>
          <w:tcPr>
            <w:tcW w:w="648" w:type="dxa"/>
            <w:shd w:val="clear" w:color="auto" w:fill="FFFFFF" w:themeFill="background1"/>
          </w:tcPr>
          <w:p w14:paraId="009B901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27.32</w:t>
            </w:r>
          </w:p>
        </w:tc>
        <w:tc>
          <w:tcPr>
            <w:tcW w:w="648" w:type="dxa"/>
            <w:shd w:val="clear" w:color="auto" w:fill="FFFFFF" w:themeFill="background1"/>
          </w:tcPr>
          <w:p w14:paraId="6AF47D34"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Excellent</w:t>
            </w:r>
          </w:p>
        </w:tc>
      </w:tr>
      <w:tr w:rsidR="00213465" w:rsidRPr="00213465" w14:paraId="7612C055" w14:textId="77777777" w:rsidTr="00213465">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40B54B68"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6</w:t>
            </w:r>
          </w:p>
        </w:tc>
        <w:tc>
          <w:tcPr>
            <w:tcW w:w="648" w:type="dxa"/>
            <w:shd w:val="clear" w:color="auto" w:fill="FFFFFF" w:themeFill="background1"/>
          </w:tcPr>
          <w:p w14:paraId="061AB571"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Gala Chuba</w:t>
            </w:r>
          </w:p>
        </w:tc>
        <w:tc>
          <w:tcPr>
            <w:tcW w:w="648" w:type="dxa"/>
            <w:shd w:val="clear" w:color="auto" w:fill="FFFFFF" w:themeFill="background1"/>
          </w:tcPr>
          <w:p w14:paraId="49AF6FAA"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7.35</w:t>
            </w:r>
          </w:p>
        </w:tc>
        <w:tc>
          <w:tcPr>
            <w:tcW w:w="648" w:type="dxa"/>
            <w:shd w:val="clear" w:color="auto" w:fill="FFFFFF" w:themeFill="background1"/>
          </w:tcPr>
          <w:p w14:paraId="6A5BAEC3"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4.4</w:t>
            </w:r>
          </w:p>
        </w:tc>
        <w:tc>
          <w:tcPr>
            <w:tcW w:w="648" w:type="dxa"/>
            <w:shd w:val="clear" w:color="auto" w:fill="FFFFFF" w:themeFill="background1"/>
          </w:tcPr>
          <w:p w14:paraId="5A4C5F28"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3EEB6616"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185</w:t>
            </w:r>
          </w:p>
        </w:tc>
        <w:tc>
          <w:tcPr>
            <w:tcW w:w="648" w:type="dxa"/>
            <w:shd w:val="clear" w:color="auto" w:fill="FFFFFF" w:themeFill="background1"/>
          </w:tcPr>
          <w:p w14:paraId="67B82AB0"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2.31</w:t>
            </w:r>
          </w:p>
        </w:tc>
        <w:tc>
          <w:tcPr>
            <w:tcW w:w="648" w:type="dxa"/>
            <w:shd w:val="clear" w:color="auto" w:fill="FFFFFF" w:themeFill="background1"/>
          </w:tcPr>
          <w:p w14:paraId="1F4A93D5"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0.14</w:t>
            </w:r>
          </w:p>
        </w:tc>
        <w:tc>
          <w:tcPr>
            <w:tcW w:w="648" w:type="dxa"/>
            <w:shd w:val="clear" w:color="auto" w:fill="FFFFFF" w:themeFill="background1"/>
          </w:tcPr>
          <w:p w14:paraId="0B160974"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3</w:t>
            </w:r>
          </w:p>
        </w:tc>
        <w:tc>
          <w:tcPr>
            <w:tcW w:w="648" w:type="dxa"/>
            <w:shd w:val="clear" w:color="auto" w:fill="FFFFFF" w:themeFill="background1"/>
          </w:tcPr>
          <w:p w14:paraId="67756E05"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74</w:t>
            </w:r>
          </w:p>
        </w:tc>
        <w:tc>
          <w:tcPr>
            <w:tcW w:w="648" w:type="dxa"/>
            <w:shd w:val="clear" w:color="auto" w:fill="FFFFFF" w:themeFill="background1"/>
          </w:tcPr>
          <w:p w14:paraId="1F0AAF94"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0.26</w:t>
            </w:r>
          </w:p>
        </w:tc>
        <w:tc>
          <w:tcPr>
            <w:tcW w:w="648" w:type="dxa"/>
            <w:shd w:val="clear" w:color="auto" w:fill="FFFFFF" w:themeFill="background1"/>
          </w:tcPr>
          <w:p w14:paraId="77FE7A9B"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286.44</w:t>
            </w:r>
          </w:p>
        </w:tc>
        <w:tc>
          <w:tcPr>
            <w:tcW w:w="648" w:type="dxa"/>
            <w:shd w:val="clear" w:color="auto" w:fill="FFFFFF" w:themeFill="background1"/>
          </w:tcPr>
          <w:p w14:paraId="78B29533"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Very poor</w:t>
            </w:r>
          </w:p>
        </w:tc>
      </w:tr>
      <w:tr w:rsidR="00213465" w:rsidRPr="00213465" w14:paraId="5582274A"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486971FE"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7</w:t>
            </w:r>
          </w:p>
        </w:tc>
        <w:tc>
          <w:tcPr>
            <w:tcW w:w="648" w:type="dxa"/>
            <w:shd w:val="clear" w:color="auto" w:fill="FFFFFF" w:themeFill="background1"/>
          </w:tcPr>
          <w:p w14:paraId="1046F385"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 xml:space="preserve">No.2 </w:t>
            </w:r>
            <w:proofErr w:type="spellStart"/>
            <w:r w:rsidRPr="00213465">
              <w:rPr>
                <w:rFonts w:ascii="Arial" w:hAnsi="Arial" w:cs="Arial"/>
                <w:sz w:val="16"/>
                <w:szCs w:val="16"/>
              </w:rPr>
              <w:t>Batabari</w:t>
            </w:r>
            <w:proofErr w:type="spellEnd"/>
          </w:p>
        </w:tc>
        <w:tc>
          <w:tcPr>
            <w:tcW w:w="648" w:type="dxa"/>
            <w:shd w:val="clear" w:color="auto" w:fill="FFFFFF" w:themeFill="background1"/>
          </w:tcPr>
          <w:p w14:paraId="0CF8EB6B"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6.97</w:t>
            </w:r>
          </w:p>
        </w:tc>
        <w:tc>
          <w:tcPr>
            <w:tcW w:w="648" w:type="dxa"/>
            <w:shd w:val="clear" w:color="auto" w:fill="FFFFFF" w:themeFill="background1"/>
          </w:tcPr>
          <w:p w14:paraId="446C20E4"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0336AD70"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156</w:t>
            </w:r>
          </w:p>
        </w:tc>
        <w:tc>
          <w:tcPr>
            <w:tcW w:w="648" w:type="dxa"/>
            <w:shd w:val="clear" w:color="auto" w:fill="FFFFFF" w:themeFill="background1"/>
          </w:tcPr>
          <w:p w14:paraId="63A856A9"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140</w:t>
            </w:r>
          </w:p>
        </w:tc>
        <w:tc>
          <w:tcPr>
            <w:tcW w:w="648" w:type="dxa"/>
            <w:shd w:val="clear" w:color="auto" w:fill="FFFFFF" w:themeFill="background1"/>
          </w:tcPr>
          <w:p w14:paraId="4C117B58"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0.54</w:t>
            </w:r>
          </w:p>
        </w:tc>
        <w:tc>
          <w:tcPr>
            <w:tcW w:w="648" w:type="dxa"/>
            <w:shd w:val="clear" w:color="auto" w:fill="FFFFFF" w:themeFill="background1"/>
          </w:tcPr>
          <w:p w14:paraId="55B5C9AA"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0.16</w:t>
            </w:r>
          </w:p>
        </w:tc>
        <w:tc>
          <w:tcPr>
            <w:tcW w:w="648" w:type="dxa"/>
            <w:shd w:val="clear" w:color="auto" w:fill="FFFFFF" w:themeFill="background1"/>
          </w:tcPr>
          <w:p w14:paraId="3A0671C6"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1.46</w:t>
            </w:r>
          </w:p>
        </w:tc>
        <w:tc>
          <w:tcPr>
            <w:tcW w:w="648" w:type="dxa"/>
            <w:shd w:val="clear" w:color="auto" w:fill="FFFFFF" w:themeFill="background1"/>
          </w:tcPr>
          <w:p w14:paraId="24478BCD"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46</w:t>
            </w:r>
          </w:p>
        </w:tc>
        <w:tc>
          <w:tcPr>
            <w:tcW w:w="648" w:type="dxa"/>
            <w:shd w:val="clear" w:color="auto" w:fill="FFFFFF" w:themeFill="background1"/>
          </w:tcPr>
          <w:p w14:paraId="67CB0D43"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0.36</w:t>
            </w:r>
          </w:p>
        </w:tc>
        <w:tc>
          <w:tcPr>
            <w:tcW w:w="648" w:type="dxa"/>
            <w:shd w:val="clear" w:color="auto" w:fill="FFFFFF" w:themeFill="background1"/>
          </w:tcPr>
          <w:p w14:paraId="73C8C2B7"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144.37</w:t>
            </w:r>
          </w:p>
        </w:tc>
        <w:tc>
          <w:tcPr>
            <w:tcW w:w="648" w:type="dxa"/>
            <w:shd w:val="clear" w:color="auto" w:fill="FFFFFF" w:themeFill="background1"/>
          </w:tcPr>
          <w:p w14:paraId="77E2DE96"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Poor</w:t>
            </w:r>
          </w:p>
        </w:tc>
      </w:tr>
      <w:tr w:rsidR="00213465" w:rsidRPr="00213465" w14:paraId="497CB359" w14:textId="77777777" w:rsidTr="00213465">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7D2A1307"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8</w:t>
            </w:r>
          </w:p>
        </w:tc>
        <w:tc>
          <w:tcPr>
            <w:tcW w:w="648" w:type="dxa"/>
            <w:shd w:val="clear" w:color="auto" w:fill="FFFFFF" w:themeFill="background1"/>
          </w:tcPr>
          <w:p w14:paraId="5228E8E1"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Jhakuapara</w:t>
            </w:r>
            <w:proofErr w:type="spellEnd"/>
          </w:p>
        </w:tc>
        <w:tc>
          <w:tcPr>
            <w:tcW w:w="648" w:type="dxa"/>
            <w:shd w:val="clear" w:color="auto" w:fill="FFFFFF" w:themeFill="background1"/>
          </w:tcPr>
          <w:p w14:paraId="067AEAF7"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6.87</w:t>
            </w:r>
          </w:p>
        </w:tc>
        <w:tc>
          <w:tcPr>
            <w:tcW w:w="648" w:type="dxa"/>
            <w:shd w:val="clear" w:color="auto" w:fill="FFFFFF" w:themeFill="background1"/>
          </w:tcPr>
          <w:p w14:paraId="3494B66F"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48279CB6"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152</w:t>
            </w:r>
          </w:p>
        </w:tc>
        <w:tc>
          <w:tcPr>
            <w:tcW w:w="648" w:type="dxa"/>
            <w:shd w:val="clear" w:color="auto" w:fill="FFFFFF" w:themeFill="background1"/>
          </w:tcPr>
          <w:p w14:paraId="32B3CA89"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155</w:t>
            </w:r>
          </w:p>
        </w:tc>
        <w:tc>
          <w:tcPr>
            <w:tcW w:w="648" w:type="dxa"/>
            <w:shd w:val="clear" w:color="auto" w:fill="FFFFFF" w:themeFill="background1"/>
          </w:tcPr>
          <w:p w14:paraId="366DAA22"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0.58</w:t>
            </w:r>
          </w:p>
        </w:tc>
        <w:tc>
          <w:tcPr>
            <w:tcW w:w="648" w:type="dxa"/>
            <w:shd w:val="clear" w:color="auto" w:fill="FFFFFF" w:themeFill="background1"/>
          </w:tcPr>
          <w:p w14:paraId="2824B551"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0.19</w:t>
            </w:r>
          </w:p>
        </w:tc>
        <w:tc>
          <w:tcPr>
            <w:tcW w:w="648" w:type="dxa"/>
            <w:shd w:val="clear" w:color="auto" w:fill="FFFFFF" w:themeFill="background1"/>
          </w:tcPr>
          <w:p w14:paraId="234CAB89"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3.48</w:t>
            </w:r>
          </w:p>
        </w:tc>
        <w:tc>
          <w:tcPr>
            <w:tcW w:w="648" w:type="dxa"/>
            <w:shd w:val="clear" w:color="auto" w:fill="FFFFFF" w:themeFill="background1"/>
          </w:tcPr>
          <w:p w14:paraId="4F5D68B5"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46</w:t>
            </w:r>
          </w:p>
        </w:tc>
        <w:tc>
          <w:tcPr>
            <w:tcW w:w="648" w:type="dxa"/>
            <w:shd w:val="clear" w:color="auto" w:fill="FFFFFF" w:themeFill="background1"/>
          </w:tcPr>
          <w:p w14:paraId="4D86BB99"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0.29</w:t>
            </w:r>
          </w:p>
        </w:tc>
        <w:tc>
          <w:tcPr>
            <w:tcW w:w="648" w:type="dxa"/>
            <w:shd w:val="clear" w:color="auto" w:fill="FFFFFF" w:themeFill="background1"/>
          </w:tcPr>
          <w:p w14:paraId="44D7C03D"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166.17</w:t>
            </w:r>
          </w:p>
        </w:tc>
        <w:tc>
          <w:tcPr>
            <w:tcW w:w="648" w:type="dxa"/>
            <w:shd w:val="clear" w:color="auto" w:fill="FFFFFF" w:themeFill="background1"/>
          </w:tcPr>
          <w:p w14:paraId="23F6ADF7"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Poor</w:t>
            </w:r>
          </w:p>
        </w:tc>
      </w:tr>
      <w:tr w:rsidR="00213465" w:rsidRPr="00213465" w14:paraId="3791AF68"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4FF93645"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9</w:t>
            </w:r>
          </w:p>
        </w:tc>
        <w:tc>
          <w:tcPr>
            <w:tcW w:w="648" w:type="dxa"/>
            <w:shd w:val="clear" w:color="auto" w:fill="FFFFFF" w:themeFill="background1"/>
          </w:tcPr>
          <w:p w14:paraId="26A3E636"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Orangajuli</w:t>
            </w:r>
            <w:proofErr w:type="spellEnd"/>
            <w:r w:rsidRPr="00213465">
              <w:rPr>
                <w:rFonts w:ascii="Arial" w:hAnsi="Arial" w:cs="Arial"/>
                <w:sz w:val="16"/>
                <w:szCs w:val="16"/>
              </w:rPr>
              <w:t xml:space="preserve"> T.E.</w:t>
            </w:r>
          </w:p>
        </w:tc>
        <w:tc>
          <w:tcPr>
            <w:tcW w:w="648" w:type="dxa"/>
            <w:shd w:val="clear" w:color="auto" w:fill="FFFFFF" w:themeFill="background1"/>
          </w:tcPr>
          <w:p w14:paraId="78C363BB"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6.91</w:t>
            </w:r>
          </w:p>
        </w:tc>
        <w:tc>
          <w:tcPr>
            <w:tcW w:w="648" w:type="dxa"/>
            <w:shd w:val="clear" w:color="auto" w:fill="FFFFFF" w:themeFill="background1"/>
          </w:tcPr>
          <w:p w14:paraId="7AD5ED06"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1.1</w:t>
            </w:r>
          </w:p>
        </w:tc>
        <w:tc>
          <w:tcPr>
            <w:tcW w:w="648" w:type="dxa"/>
            <w:shd w:val="clear" w:color="auto" w:fill="FFFFFF" w:themeFill="background1"/>
          </w:tcPr>
          <w:p w14:paraId="7BF2F530"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32B535F0"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135</w:t>
            </w:r>
          </w:p>
        </w:tc>
        <w:tc>
          <w:tcPr>
            <w:tcW w:w="648" w:type="dxa"/>
            <w:shd w:val="clear" w:color="auto" w:fill="FFFFFF" w:themeFill="background1"/>
          </w:tcPr>
          <w:p w14:paraId="6CE309A2"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0.04</w:t>
            </w:r>
          </w:p>
        </w:tc>
        <w:tc>
          <w:tcPr>
            <w:tcW w:w="648" w:type="dxa"/>
            <w:shd w:val="clear" w:color="auto" w:fill="FFFFFF" w:themeFill="background1"/>
          </w:tcPr>
          <w:p w14:paraId="5CF576B3"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0.04</w:t>
            </w:r>
          </w:p>
        </w:tc>
        <w:tc>
          <w:tcPr>
            <w:tcW w:w="648" w:type="dxa"/>
            <w:shd w:val="clear" w:color="auto" w:fill="FFFFFF" w:themeFill="background1"/>
          </w:tcPr>
          <w:p w14:paraId="4FD78BC4"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w:t>
            </w:r>
          </w:p>
        </w:tc>
        <w:tc>
          <w:tcPr>
            <w:tcW w:w="648" w:type="dxa"/>
            <w:shd w:val="clear" w:color="auto" w:fill="FFFFFF" w:themeFill="background1"/>
          </w:tcPr>
          <w:p w14:paraId="1B19B6C5"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48</w:t>
            </w:r>
          </w:p>
        </w:tc>
        <w:tc>
          <w:tcPr>
            <w:tcW w:w="648" w:type="dxa"/>
            <w:shd w:val="clear" w:color="auto" w:fill="FFFFFF" w:themeFill="background1"/>
          </w:tcPr>
          <w:p w14:paraId="448571D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0.03</w:t>
            </w:r>
          </w:p>
        </w:tc>
        <w:tc>
          <w:tcPr>
            <w:tcW w:w="648" w:type="dxa"/>
            <w:shd w:val="clear" w:color="auto" w:fill="FFFFFF" w:themeFill="background1"/>
          </w:tcPr>
          <w:p w14:paraId="4E6E245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35.57</w:t>
            </w:r>
          </w:p>
        </w:tc>
        <w:tc>
          <w:tcPr>
            <w:tcW w:w="648" w:type="dxa"/>
            <w:shd w:val="clear" w:color="auto" w:fill="FFFFFF" w:themeFill="background1"/>
          </w:tcPr>
          <w:p w14:paraId="7276185D"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Excellent</w:t>
            </w:r>
          </w:p>
        </w:tc>
      </w:tr>
      <w:tr w:rsidR="00213465" w:rsidRPr="00213465" w14:paraId="196A9F04" w14:textId="77777777" w:rsidTr="00213465">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6B02F9ED"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10</w:t>
            </w:r>
          </w:p>
        </w:tc>
        <w:tc>
          <w:tcPr>
            <w:tcW w:w="648" w:type="dxa"/>
            <w:shd w:val="clear" w:color="auto" w:fill="FFFFFF" w:themeFill="background1"/>
          </w:tcPr>
          <w:p w14:paraId="6C3AEE6F"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 xml:space="preserve">No.2 </w:t>
            </w:r>
            <w:proofErr w:type="spellStart"/>
            <w:r w:rsidRPr="00213465">
              <w:rPr>
                <w:rFonts w:ascii="Arial" w:hAnsi="Arial" w:cs="Arial"/>
                <w:sz w:val="16"/>
                <w:szCs w:val="16"/>
              </w:rPr>
              <w:t>Satghari</w:t>
            </w:r>
            <w:r w:rsidRPr="00213465">
              <w:rPr>
                <w:rFonts w:ascii="Arial" w:hAnsi="Arial" w:cs="Arial"/>
                <w:sz w:val="16"/>
                <w:szCs w:val="16"/>
              </w:rPr>
              <w:lastRenderedPageBreak/>
              <w:t>a</w:t>
            </w:r>
            <w:proofErr w:type="spellEnd"/>
          </w:p>
        </w:tc>
        <w:tc>
          <w:tcPr>
            <w:tcW w:w="648" w:type="dxa"/>
            <w:shd w:val="clear" w:color="auto" w:fill="FFFFFF" w:themeFill="background1"/>
          </w:tcPr>
          <w:p w14:paraId="2BDA038C"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lastRenderedPageBreak/>
              <w:t>7.</w:t>
            </w:r>
            <w:r w:rsidRPr="00213465">
              <w:rPr>
                <w:rFonts w:ascii="Arial" w:hAnsi="Arial" w:cs="Arial"/>
                <w:sz w:val="16"/>
                <w:szCs w:val="16"/>
              </w:rPr>
              <w:lastRenderedPageBreak/>
              <w:t>18</w:t>
            </w:r>
          </w:p>
        </w:tc>
        <w:tc>
          <w:tcPr>
            <w:tcW w:w="648" w:type="dxa"/>
            <w:shd w:val="clear" w:color="auto" w:fill="FFFFFF" w:themeFill="background1"/>
          </w:tcPr>
          <w:p w14:paraId="65C6E900"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lastRenderedPageBreak/>
              <w:t>1.7</w:t>
            </w:r>
          </w:p>
        </w:tc>
        <w:tc>
          <w:tcPr>
            <w:tcW w:w="648" w:type="dxa"/>
            <w:shd w:val="clear" w:color="auto" w:fill="FFFFFF" w:themeFill="background1"/>
          </w:tcPr>
          <w:p w14:paraId="1AE5885C"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124</w:t>
            </w:r>
          </w:p>
        </w:tc>
        <w:tc>
          <w:tcPr>
            <w:tcW w:w="648" w:type="dxa"/>
            <w:shd w:val="clear" w:color="auto" w:fill="FFFFFF" w:themeFill="background1"/>
          </w:tcPr>
          <w:p w14:paraId="72ACDF5A"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135</w:t>
            </w:r>
          </w:p>
        </w:tc>
        <w:tc>
          <w:tcPr>
            <w:tcW w:w="648" w:type="dxa"/>
            <w:shd w:val="clear" w:color="auto" w:fill="FFFFFF" w:themeFill="background1"/>
          </w:tcPr>
          <w:p w14:paraId="6D0166CB"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r w:rsidRPr="00213465">
              <w:rPr>
                <w:rFonts w:ascii="Arial" w:hAnsi="Arial" w:cs="Arial"/>
                <w:sz w:val="16"/>
                <w:szCs w:val="16"/>
              </w:rPr>
              <w:lastRenderedPageBreak/>
              <w:t>06</w:t>
            </w:r>
          </w:p>
        </w:tc>
        <w:tc>
          <w:tcPr>
            <w:tcW w:w="648" w:type="dxa"/>
            <w:shd w:val="clear" w:color="auto" w:fill="FFFFFF" w:themeFill="background1"/>
          </w:tcPr>
          <w:p w14:paraId="69D1778C"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lastRenderedPageBreak/>
              <w:t>0.07</w:t>
            </w:r>
          </w:p>
        </w:tc>
        <w:tc>
          <w:tcPr>
            <w:tcW w:w="648" w:type="dxa"/>
            <w:shd w:val="clear" w:color="auto" w:fill="FFFFFF" w:themeFill="background1"/>
          </w:tcPr>
          <w:p w14:paraId="23E4352A"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1.1</w:t>
            </w:r>
          </w:p>
        </w:tc>
        <w:tc>
          <w:tcPr>
            <w:tcW w:w="648" w:type="dxa"/>
            <w:shd w:val="clear" w:color="auto" w:fill="FFFFFF" w:themeFill="background1"/>
          </w:tcPr>
          <w:p w14:paraId="04D8570A"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48</w:t>
            </w:r>
          </w:p>
        </w:tc>
        <w:tc>
          <w:tcPr>
            <w:tcW w:w="648" w:type="dxa"/>
            <w:shd w:val="clear" w:color="auto" w:fill="FFFFFF" w:themeFill="background1"/>
          </w:tcPr>
          <w:p w14:paraId="7A8FD8BF"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0.07</w:t>
            </w:r>
          </w:p>
        </w:tc>
        <w:tc>
          <w:tcPr>
            <w:tcW w:w="648" w:type="dxa"/>
            <w:shd w:val="clear" w:color="auto" w:fill="FFFFFF" w:themeFill="background1"/>
          </w:tcPr>
          <w:p w14:paraId="7B7B077A"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61.0</w:t>
            </w:r>
            <w:r w:rsidRPr="00213465">
              <w:rPr>
                <w:rFonts w:ascii="Arial" w:hAnsi="Arial" w:cs="Arial"/>
                <w:sz w:val="16"/>
                <w:szCs w:val="16"/>
              </w:rPr>
              <w:lastRenderedPageBreak/>
              <w:t>7</w:t>
            </w:r>
          </w:p>
        </w:tc>
        <w:tc>
          <w:tcPr>
            <w:tcW w:w="648" w:type="dxa"/>
            <w:shd w:val="clear" w:color="auto" w:fill="FFFFFF" w:themeFill="background1"/>
          </w:tcPr>
          <w:p w14:paraId="39DAC955"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lastRenderedPageBreak/>
              <w:t>Good</w:t>
            </w:r>
          </w:p>
        </w:tc>
      </w:tr>
      <w:tr w:rsidR="00213465" w:rsidRPr="00213465" w14:paraId="6534FD22"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2A632DD4"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11</w:t>
            </w:r>
          </w:p>
        </w:tc>
        <w:tc>
          <w:tcPr>
            <w:tcW w:w="648" w:type="dxa"/>
            <w:shd w:val="clear" w:color="auto" w:fill="FFFFFF" w:themeFill="background1"/>
          </w:tcPr>
          <w:p w14:paraId="39E1DB88"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Alikhash</w:t>
            </w:r>
            <w:proofErr w:type="spellEnd"/>
          </w:p>
        </w:tc>
        <w:tc>
          <w:tcPr>
            <w:tcW w:w="648" w:type="dxa"/>
            <w:shd w:val="clear" w:color="auto" w:fill="FFFFFF" w:themeFill="background1"/>
          </w:tcPr>
          <w:p w14:paraId="28AFCF1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6.86</w:t>
            </w:r>
          </w:p>
        </w:tc>
        <w:tc>
          <w:tcPr>
            <w:tcW w:w="648" w:type="dxa"/>
            <w:shd w:val="clear" w:color="auto" w:fill="FFFFFF" w:themeFill="background1"/>
          </w:tcPr>
          <w:p w14:paraId="7BA97C26"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300CBE3C"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112</w:t>
            </w:r>
          </w:p>
        </w:tc>
        <w:tc>
          <w:tcPr>
            <w:tcW w:w="648" w:type="dxa"/>
            <w:shd w:val="clear" w:color="auto" w:fill="FFFFFF" w:themeFill="background1"/>
          </w:tcPr>
          <w:p w14:paraId="73EAC428"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145</w:t>
            </w:r>
          </w:p>
        </w:tc>
        <w:tc>
          <w:tcPr>
            <w:tcW w:w="648" w:type="dxa"/>
            <w:shd w:val="clear" w:color="auto" w:fill="FFFFFF" w:themeFill="background1"/>
          </w:tcPr>
          <w:p w14:paraId="107433DC"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0.22</w:t>
            </w:r>
          </w:p>
        </w:tc>
        <w:tc>
          <w:tcPr>
            <w:tcW w:w="648" w:type="dxa"/>
            <w:shd w:val="clear" w:color="auto" w:fill="FFFFFF" w:themeFill="background1"/>
          </w:tcPr>
          <w:p w14:paraId="54F6462D"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0.11</w:t>
            </w:r>
          </w:p>
        </w:tc>
        <w:tc>
          <w:tcPr>
            <w:tcW w:w="648" w:type="dxa"/>
            <w:shd w:val="clear" w:color="auto" w:fill="FFFFFF" w:themeFill="background1"/>
          </w:tcPr>
          <w:p w14:paraId="06EF2297"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1.36</w:t>
            </w:r>
          </w:p>
        </w:tc>
        <w:tc>
          <w:tcPr>
            <w:tcW w:w="648" w:type="dxa"/>
            <w:shd w:val="clear" w:color="auto" w:fill="FFFFFF" w:themeFill="background1"/>
          </w:tcPr>
          <w:p w14:paraId="1F0EA019"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44</w:t>
            </w:r>
          </w:p>
        </w:tc>
        <w:tc>
          <w:tcPr>
            <w:tcW w:w="648" w:type="dxa"/>
            <w:shd w:val="clear" w:color="auto" w:fill="FFFFFF" w:themeFill="background1"/>
          </w:tcPr>
          <w:p w14:paraId="0F209D20"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0.21</w:t>
            </w:r>
          </w:p>
        </w:tc>
        <w:tc>
          <w:tcPr>
            <w:tcW w:w="648" w:type="dxa"/>
            <w:shd w:val="clear" w:color="auto" w:fill="FFFFFF" w:themeFill="background1"/>
          </w:tcPr>
          <w:p w14:paraId="71389762"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88.15</w:t>
            </w:r>
          </w:p>
        </w:tc>
        <w:tc>
          <w:tcPr>
            <w:tcW w:w="648" w:type="dxa"/>
            <w:shd w:val="clear" w:color="auto" w:fill="FFFFFF" w:themeFill="background1"/>
          </w:tcPr>
          <w:p w14:paraId="231484BD"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Good</w:t>
            </w:r>
          </w:p>
        </w:tc>
      </w:tr>
      <w:tr w:rsidR="00213465" w:rsidRPr="00213465" w14:paraId="626CB87E" w14:textId="77777777" w:rsidTr="00213465">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3CDFDD37"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12</w:t>
            </w:r>
          </w:p>
        </w:tc>
        <w:tc>
          <w:tcPr>
            <w:tcW w:w="648" w:type="dxa"/>
            <w:shd w:val="clear" w:color="auto" w:fill="FFFFFF" w:themeFill="background1"/>
          </w:tcPr>
          <w:p w14:paraId="733654FA"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Dakhin</w:t>
            </w:r>
            <w:proofErr w:type="spellEnd"/>
            <w:r w:rsidRPr="00213465">
              <w:rPr>
                <w:rFonts w:ascii="Arial" w:hAnsi="Arial" w:cs="Arial"/>
                <w:sz w:val="16"/>
                <w:szCs w:val="16"/>
              </w:rPr>
              <w:t xml:space="preserve"> </w:t>
            </w:r>
            <w:proofErr w:type="spellStart"/>
            <w:r w:rsidRPr="00213465">
              <w:rPr>
                <w:rFonts w:ascii="Arial" w:hAnsi="Arial" w:cs="Arial"/>
                <w:sz w:val="16"/>
                <w:szCs w:val="16"/>
              </w:rPr>
              <w:t>Jangalpara</w:t>
            </w:r>
            <w:proofErr w:type="spellEnd"/>
          </w:p>
        </w:tc>
        <w:tc>
          <w:tcPr>
            <w:tcW w:w="648" w:type="dxa"/>
            <w:shd w:val="clear" w:color="auto" w:fill="FFFFFF" w:themeFill="background1"/>
          </w:tcPr>
          <w:p w14:paraId="0666FE66"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6.93</w:t>
            </w:r>
          </w:p>
        </w:tc>
        <w:tc>
          <w:tcPr>
            <w:tcW w:w="648" w:type="dxa"/>
            <w:shd w:val="clear" w:color="auto" w:fill="FFFFFF" w:themeFill="background1"/>
          </w:tcPr>
          <w:p w14:paraId="383A4108"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1.8</w:t>
            </w:r>
          </w:p>
        </w:tc>
        <w:tc>
          <w:tcPr>
            <w:tcW w:w="648" w:type="dxa"/>
            <w:shd w:val="clear" w:color="auto" w:fill="FFFFFF" w:themeFill="background1"/>
          </w:tcPr>
          <w:p w14:paraId="2DDDAFAB"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113</w:t>
            </w:r>
          </w:p>
        </w:tc>
        <w:tc>
          <w:tcPr>
            <w:tcW w:w="648" w:type="dxa"/>
            <w:shd w:val="clear" w:color="auto" w:fill="FFFFFF" w:themeFill="background1"/>
          </w:tcPr>
          <w:p w14:paraId="2CA8EBD8"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140</w:t>
            </w:r>
          </w:p>
        </w:tc>
        <w:tc>
          <w:tcPr>
            <w:tcW w:w="648" w:type="dxa"/>
            <w:shd w:val="clear" w:color="auto" w:fill="FFFFFF" w:themeFill="background1"/>
          </w:tcPr>
          <w:p w14:paraId="676C8433"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0.15</w:t>
            </w:r>
          </w:p>
        </w:tc>
        <w:tc>
          <w:tcPr>
            <w:tcW w:w="648" w:type="dxa"/>
            <w:shd w:val="clear" w:color="auto" w:fill="FFFFFF" w:themeFill="background1"/>
          </w:tcPr>
          <w:p w14:paraId="49188459"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0.06</w:t>
            </w:r>
          </w:p>
        </w:tc>
        <w:tc>
          <w:tcPr>
            <w:tcW w:w="648" w:type="dxa"/>
            <w:shd w:val="clear" w:color="auto" w:fill="FFFFFF" w:themeFill="background1"/>
          </w:tcPr>
          <w:p w14:paraId="4C9A32C8"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1.1</w:t>
            </w:r>
          </w:p>
        </w:tc>
        <w:tc>
          <w:tcPr>
            <w:tcW w:w="648" w:type="dxa"/>
            <w:shd w:val="clear" w:color="auto" w:fill="FFFFFF" w:themeFill="background1"/>
          </w:tcPr>
          <w:p w14:paraId="529B0470"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52</w:t>
            </w:r>
          </w:p>
        </w:tc>
        <w:tc>
          <w:tcPr>
            <w:tcW w:w="648" w:type="dxa"/>
            <w:shd w:val="clear" w:color="auto" w:fill="FFFFFF" w:themeFill="background1"/>
          </w:tcPr>
          <w:p w14:paraId="2006181A"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0.09</w:t>
            </w:r>
          </w:p>
        </w:tc>
        <w:tc>
          <w:tcPr>
            <w:tcW w:w="648" w:type="dxa"/>
            <w:shd w:val="clear" w:color="auto" w:fill="FFFFFF" w:themeFill="background1"/>
          </w:tcPr>
          <w:p w14:paraId="24D76800"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61.72</w:t>
            </w:r>
          </w:p>
        </w:tc>
        <w:tc>
          <w:tcPr>
            <w:tcW w:w="648" w:type="dxa"/>
            <w:shd w:val="clear" w:color="auto" w:fill="FFFFFF" w:themeFill="background1"/>
          </w:tcPr>
          <w:p w14:paraId="76BD9792"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Good</w:t>
            </w:r>
          </w:p>
        </w:tc>
      </w:tr>
      <w:tr w:rsidR="00213465" w:rsidRPr="00213465" w14:paraId="60278B83"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7FEEAEBC"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13</w:t>
            </w:r>
          </w:p>
        </w:tc>
        <w:tc>
          <w:tcPr>
            <w:tcW w:w="648" w:type="dxa"/>
            <w:shd w:val="clear" w:color="auto" w:fill="FFFFFF" w:themeFill="background1"/>
          </w:tcPr>
          <w:p w14:paraId="02B250E5"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Balipara</w:t>
            </w:r>
            <w:proofErr w:type="spellEnd"/>
          </w:p>
        </w:tc>
        <w:tc>
          <w:tcPr>
            <w:tcW w:w="648" w:type="dxa"/>
            <w:shd w:val="clear" w:color="auto" w:fill="FFFFFF" w:themeFill="background1"/>
          </w:tcPr>
          <w:p w14:paraId="0DD61891"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6.88</w:t>
            </w:r>
          </w:p>
        </w:tc>
        <w:tc>
          <w:tcPr>
            <w:tcW w:w="648" w:type="dxa"/>
            <w:shd w:val="clear" w:color="auto" w:fill="FFFFFF" w:themeFill="background1"/>
          </w:tcPr>
          <w:p w14:paraId="69792F11"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690F9F73"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168</w:t>
            </w:r>
          </w:p>
        </w:tc>
        <w:tc>
          <w:tcPr>
            <w:tcW w:w="648" w:type="dxa"/>
            <w:shd w:val="clear" w:color="auto" w:fill="FFFFFF" w:themeFill="background1"/>
          </w:tcPr>
          <w:p w14:paraId="1764FDC9"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140</w:t>
            </w:r>
          </w:p>
        </w:tc>
        <w:tc>
          <w:tcPr>
            <w:tcW w:w="648" w:type="dxa"/>
            <w:shd w:val="clear" w:color="auto" w:fill="FFFFFF" w:themeFill="background1"/>
          </w:tcPr>
          <w:p w14:paraId="1868B6ED"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1.59</w:t>
            </w:r>
          </w:p>
        </w:tc>
        <w:tc>
          <w:tcPr>
            <w:tcW w:w="648" w:type="dxa"/>
            <w:shd w:val="clear" w:color="auto" w:fill="FFFFFF" w:themeFill="background1"/>
          </w:tcPr>
          <w:p w14:paraId="043E70B4"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0.26</w:t>
            </w:r>
          </w:p>
        </w:tc>
        <w:tc>
          <w:tcPr>
            <w:tcW w:w="648" w:type="dxa"/>
            <w:shd w:val="clear" w:color="auto" w:fill="FFFFFF" w:themeFill="background1"/>
          </w:tcPr>
          <w:p w14:paraId="6A764B42"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1.65</w:t>
            </w:r>
          </w:p>
        </w:tc>
        <w:tc>
          <w:tcPr>
            <w:tcW w:w="648" w:type="dxa"/>
            <w:shd w:val="clear" w:color="auto" w:fill="FFFFFF" w:themeFill="background1"/>
          </w:tcPr>
          <w:p w14:paraId="573200B6"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48</w:t>
            </w:r>
          </w:p>
        </w:tc>
        <w:tc>
          <w:tcPr>
            <w:tcW w:w="648" w:type="dxa"/>
            <w:shd w:val="clear" w:color="auto" w:fill="FFFFFF" w:themeFill="background1"/>
          </w:tcPr>
          <w:p w14:paraId="345228E0"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0.35</w:t>
            </w:r>
          </w:p>
        </w:tc>
        <w:tc>
          <w:tcPr>
            <w:tcW w:w="648" w:type="dxa"/>
            <w:shd w:val="clear" w:color="auto" w:fill="FFFFFF" w:themeFill="background1"/>
          </w:tcPr>
          <w:p w14:paraId="4EF6DC49"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284.21</w:t>
            </w:r>
          </w:p>
        </w:tc>
        <w:tc>
          <w:tcPr>
            <w:tcW w:w="648" w:type="dxa"/>
            <w:shd w:val="clear" w:color="auto" w:fill="FFFFFF" w:themeFill="background1"/>
          </w:tcPr>
          <w:p w14:paraId="6F6DBE39"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Very poor</w:t>
            </w:r>
          </w:p>
        </w:tc>
      </w:tr>
      <w:tr w:rsidR="00213465" w:rsidRPr="00213465" w14:paraId="5FD4755D" w14:textId="77777777" w:rsidTr="00213465">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682015B3"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14</w:t>
            </w:r>
          </w:p>
        </w:tc>
        <w:tc>
          <w:tcPr>
            <w:tcW w:w="648" w:type="dxa"/>
            <w:shd w:val="clear" w:color="auto" w:fill="FFFFFF" w:themeFill="background1"/>
          </w:tcPr>
          <w:p w14:paraId="31ED708F"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Batiamari</w:t>
            </w:r>
            <w:proofErr w:type="spellEnd"/>
          </w:p>
        </w:tc>
        <w:tc>
          <w:tcPr>
            <w:tcW w:w="648" w:type="dxa"/>
            <w:shd w:val="clear" w:color="auto" w:fill="FFFFFF" w:themeFill="background1"/>
          </w:tcPr>
          <w:p w14:paraId="7D03F370"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7.19</w:t>
            </w:r>
          </w:p>
        </w:tc>
        <w:tc>
          <w:tcPr>
            <w:tcW w:w="648" w:type="dxa"/>
            <w:shd w:val="clear" w:color="auto" w:fill="FFFFFF" w:themeFill="background1"/>
          </w:tcPr>
          <w:p w14:paraId="1B9F198F"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41A43ED1"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124</w:t>
            </w:r>
          </w:p>
        </w:tc>
        <w:tc>
          <w:tcPr>
            <w:tcW w:w="648" w:type="dxa"/>
            <w:shd w:val="clear" w:color="auto" w:fill="FFFFFF" w:themeFill="background1"/>
          </w:tcPr>
          <w:p w14:paraId="550AB6C9"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135</w:t>
            </w:r>
          </w:p>
        </w:tc>
        <w:tc>
          <w:tcPr>
            <w:tcW w:w="648" w:type="dxa"/>
            <w:shd w:val="clear" w:color="auto" w:fill="FFFFFF" w:themeFill="background1"/>
          </w:tcPr>
          <w:p w14:paraId="17131537"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2.11</w:t>
            </w:r>
          </w:p>
        </w:tc>
        <w:tc>
          <w:tcPr>
            <w:tcW w:w="648" w:type="dxa"/>
            <w:shd w:val="clear" w:color="auto" w:fill="FFFFFF" w:themeFill="background1"/>
          </w:tcPr>
          <w:p w14:paraId="52218A70"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6BC8D203"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1.7</w:t>
            </w:r>
          </w:p>
        </w:tc>
        <w:tc>
          <w:tcPr>
            <w:tcW w:w="648" w:type="dxa"/>
            <w:shd w:val="clear" w:color="auto" w:fill="FFFFFF" w:themeFill="background1"/>
          </w:tcPr>
          <w:p w14:paraId="122DA970"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54</w:t>
            </w:r>
          </w:p>
        </w:tc>
        <w:tc>
          <w:tcPr>
            <w:tcW w:w="648" w:type="dxa"/>
            <w:shd w:val="clear" w:color="auto" w:fill="FFFFFF" w:themeFill="background1"/>
          </w:tcPr>
          <w:p w14:paraId="7CC9FA56"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0.6</w:t>
            </w:r>
          </w:p>
        </w:tc>
        <w:tc>
          <w:tcPr>
            <w:tcW w:w="648" w:type="dxa"/>
            <w:shd w:val="clear" w:color="auto" w:fill="FFFFFF" w:themeFill="background1"/>
          </w:tcPr>
          <w:p w14:paraId="6B95AE79"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155.40</w:t>
            </w:r>
          </w:p>
        </w:tc>
        <w:tc>
          <w:tcPr>
            <w:tcW w:w="648" w:type="dxa"/>
            <w:shd w:val="clear" w:color="auto" w:fill="FFFFFF" w:themeFill="background1"/>
          </w:tcPr>
          <w:p w14:paraId="68535443"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Poor</w:t>
            </w:r>
          </w:p>
        </w:tc>
      </w:tr>
      <w:tr w:rsidR="00213465" w:rsidRPr="00213465" w14:paraId="16616BB5"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74A7679E"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15</w:t>
            </w:r>
          </w:p>
        </w:tc>
        <w:tc>
          <w:tcPr>
            <w:tcW w:w="648" w:type="dxa"/>
            <w:shd w:val="clear" w:color="auto" w:fill="FFFFFF" w:themeFill="background1"/>
          </w:tcPr>
          <w:p w14:paraId="553F1BBF"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Borjhar</w:t>
            </w:r>
            <w:proofErr w:type="spellEnd"/>
            <w:r w:rsidRPr="00213465">
              <w:rPr>
                <w:rFonts w:ascii="Arial" w:hAnsi="Arial" w:cs="Arial"/>
                <w:sz w:val="16"/>
                <w:szCs w:val="16"/>
              </w:rPr>
              <w:t xml:space="preserve"> </w:t>
            </w:r>
            <w:proofErr w:type="spellStart"/>
            <w:r w:rsidRPr="00213465">
              <w:rPr>
                <w:rFonts w:ascii="Arial" w:hAnsi="Arial" w:cs="Arial"/>
                <w:sz w:val="16"/>
                <w:szCs w:val="16"/>
              </w:rPr>
              <w:t>Bagicha</w:t>
            </w:r>
            <w:proofErr w:type="spellEnd"/>
          </w:p>
        </w:tc>
        <w:tc>
          <w:tcPr>
            <w:tcW w:w="648" w:type="dxa"/>
            <w:shd w:val="clear" w:color="auto" w:fill="FFFFFF" w:themeFill="background1"/>
          </w:tcPr>
          <w:p w14:paraId="71185842"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7.29</w:t>
            </w:r>
          </w:p>
        </w:tc>
        <w:tc>
          <w:tcPr>
            <w:tcW w:w="648" w:type="dxa"/>
            <w:shd w:val="clear" w:color="auto" w:fill="FFFFFF" w:themeFill="background1"/>
          </w:tcPr>
          <w:p w14:paraId="4DFECF11"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1.1</w:t>
            </w:r>
          </w:p>
        </w:tc>
        <w:tc>
          <w:tcPr>
            <w:tcW w:w="648" w:type="dxa"/>
            <w:shd w:val="clear" w:color="auto" w:fill="FFFFFF" w:themeFill="background1"/>
          </w:tcPr>
          <w:p w14:paraId="435A9904"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152</w:t>
            </w:r>
          </w:p>
        </w:tc>
        <w:tc>
          <w:tcPr>
            <w:tcW w:w="648" w:type="dxa"/>
            <w:shd w:val="clear" w:color="auto" w:fill="FFFFFF" w:themeFill="background1"/>
          </w:tcPr>
          <w:p w14:paraId="05AD0021"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170</w:t>
            </w:r>
          </w:p>
        </w:tc>
        <w:tc>
          <w:tcPr>
            <w:tcW w:w="648" w:type="dxa"/>
            <w:shd w:val="clear" w:color="auto" w:fill="FFFFFF" w:themeFill="background1"/>
          </w:tcPr>
          <w:p w14:paraId="58EAA503"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0.69</w:t>
            </w:r>
          </w:p>
        </w:tc>
        <w:tc>
          <w:tcPr>
            <w:tcW w:w="648" w:type="dxa"/>
            <w:shd w:val="clear" w:color="auto" w:fill="FFFFFF" w:themeFill="background1"/>
          </w:tcPr>
          <w:p w14:paraId="3CC958A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135BD6F7"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1.2</w:t>
            </w:r>
          </w:p>
        </w:tc>
        <w:tc>
          <w:tcPr>
            <w:tcW w:w="648" w:type="dxa"/>
            <w:shd w:val="clear" w:color="auto" w:fill="FFFFFF" w:themeFill="background1"/>
          </w:tcPr>
          <w:p w14:paraId="45528DB5"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60</w:t>
            </w:r>
          </w:p>
        </w:tc>
        <w:tc>
          <w:tcPr>
            <w:tcW w:w="648" w:type="dxa"/>
            <w:shd w:val="clear" w:color="auto" w:fill="FFFFFF" w:themeFill="background1"/>
          </w:tcPr>
          <w:p w14:paraId="0B1339A4"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0.55</w:t>
            </w:r>
          </w:p>
        </w:tc>
        <w:tc>
          <w:tcPr>
            <w:tcW w:w="648" w:type="dxa"/>
            <w:shd w:val="clear" w:color="auto" w:fill="FFFFFF" w:themeFill="background1"/>
          </w:tcPr>
          <w:p w14:paraId="7B96F6BB"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60.37</w:t>
            </w:r>
          </w:p>
        </w:tc>
        <w:tc>
          <w:tcPr>
            <w:tcW w:w="648" w:type="dxa"/>
            <w:shd w:val="clear" w:color="auto" w:fill="FFFFFF" w:themeFill="background1"/>
          </w:tcPr>
          <w:p w14:paraId="69845FF0"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Good</w:t>
            </w:r>
          </w:p>
        </w:tc>
      </w:tr>
      <w:tr w:rsidR="00213465" w:rsidRPr="00213465" w14:paraId="2B404F45" w14:textId="77777777" w:rsidTr="00213465">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326DB959"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16</w:t>
            </w:r>
          </w:p>
        </w:tc>
        <w:tc>
          <w:tcPr>
            <w:tcW w:w="648" w:type="dxa"/>
            <w:shd w:val="clear" w:color="auto" w:fill="FFFFFF" w:themeFill="background1"/>
          </w:tcPr>
          <w:p w14:paraId="366C66D2"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 xml:space="preserve">Niz </w:t>
            </w:r>
            <w:proofErr w:type="spellStart"/>
            <w:r w:rsidRPr="00213465">
              <w:rPr>
                <w:rFonts w:ascii="Arial" w:hAnsi="Arial" w:cs="Arial"/>
                <w:sz w:val="16"/>
                <w:szCs w:val="16"/>
              </w:rPr>
              <w:t>Mogalbecha</w:t>
            </w:r>
            <w:proofErr w:type="spellEnd"/>
          </w:p>
        </w:tc>
        <w:tc>
          <w:tcPr>
            <w:tcW w:w="648" w:type="dxa"/>
            <w:shd w:val="clear" w:color="auto" w:fill="FFFFFF" w:themeFill="background1"/>
          </w:tcPr>
          <w:p w14:paraId="77B157CF"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7.19</w:t>
            </w:r>
          </w:p>
        </w:tc>
        <w:tc>
          <w:tcPr>
            <w:tcW w:w="648" w:type="dxa"/>
            <w:shd w:val="clear" w:color="auto" w:fill="FFFFFF" w:themeFill="background1"/>
          </w:tcPr>
          <w:p w14:paraId="69829203"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512879FF"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140</w:t>
            </w:r>
          </w:p>
        </w:tc>
        <w:tc>
          <w:tcPr>
            <w:tcW w:w="648" w:type="dxa"/>
            <w:shd w:val="clear" w:color="auto" w:fill="FFFFFF" w:themeFill="background1"/>
          </w:tcPr>
          <w:p w14:paraId="18DCFD9C"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150</w:t>
            </w:r>
          </w:p>
        </w:tc>
        <w:tc>
          <w:tcPr>
            <w:tcW w:w="648" w:type="dxa"/>
            <w:shd w:val="clear" w:color="auto" w:fill="FFFFFF" w:themeFill="background1"/>
          </w:tcPr>
          <w:p w14:paraId="70FA1892"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1.46</w:t>
            </w:r>
          </w:p>
        </w:tc>
        <w:tc>
          <w:tcPr>
            <w:tcW w:w="648" w:type="dxa"/>
            <w:shd w:val="clear" w:color="auto" w:fill="FFFFFF" w:themeFill="background1"/>
          </w:tcPr>
          <w:p w14:paraId="458D7D25"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6006C1B1"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1.7</w:t>
            </w:r>
          </w:p>
        </w:tc>
        <w:tc>
          <w:tcPr>
            <w:tcW w:w="648" w:type="dxa"/>
            <w:shd w:val="clear" w:color="auto" w:fill="FFFFFF" w:themeFill="background1"/>
          </w:tcPr>
          <w:p w14:paraId="7E41878D"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60</w:t>
            </w:r>
          </w:p>
        </w:tc>
        <w:tc>
          <w:tcPr>
            <w:tcW w:w="648" w:type="dxa"/>
            <w:shd w:val="clear" w:color="auto" w:fill="FFFFFF" w:themeFill="background1"/>
          </w:tcPr>
          <w:p w14:paraId="32FA2DC6"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0.49</w:t>
            </w:r>
          </w:p>
        </w:tc>
        <w:tc>
          <w:tcPr>
            <w:tcW w:w="648" w:type="dxa"/>
            <w:shd w:val="clear" w:color="auto" w:fill="FFFFFF" w:themeFill="background1"/>
          </w:tcPr>
          <w:p w14:paraId="42BAE104"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108.06</w:t>
            </w:r>
          </w:p>
        </w:tc>
        <w:tc>
          <w:tcPr>
            <w:tcW w:w="648" w:type="dxa"/>
            <w:shd w:val="clear" w:color="auto" w:fill="FFFFFF" w:themeFill="background1"/>
          </w:tcPr>
          <w:p w14:paraId="1657395D"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Poor</w:t>
            </w:r>
          </w:p>
        </w:tc>
      </w:tr>
      <w:tr w:rsidR="00213465" w:rsidRPr="00213465" w14:paraId="44B13C36"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5D2DE388"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17</w:t>
            </w:r>
          </w:p>
        </w:tc>
        <w:tc>
          <w:tcPr>
            <w:tcW w:w="648" w:type="dxa"/>
            <w:shd w:val="clear" w:color="auto" w:fill="FFFFFF" w:themeFill="background1"/>
          </w:tcPr>
          <w:p w14:paraId="447EAD9A"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Kalita para</w:t>
            </w:r>
          </w:p>
        </w:tc>
        <w:tc>
          <w:tcPr>
            <w:tcW w:w="648" w:type="dxa"/>
            <w:shd w:val="clear" w:color="auto" w:fill="FFFFFF" w:themeFill="background1"/>
          </w:tcPr>
          <w:p w14:paraId="4AD6B494"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7.21</w:t>
            </w:r>
          </w:p>
        </w:tc>
        <w:tc>
          <w:tcPr>
            <w:tcW w:w="648" w:type="dxa"/>
            <w:shd w:val="clear" w:color="auto" w:fill="FFFFFF" w:themeFill="background1"/>
          </w:tcPr>
          <w:p w14:paraId="29DA5E1F"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1.4</w:t>
            </w:r>
          </w:p>
        </w:tc>
        <w:tc>
          <w:tcPr>
            <w:tcW w:w="648" w:type="dxa"/>
            <w:shd w:val="clear" w:color="auto" w:fill="FFFFFF" w:themeFill="background1"/>
          </w:tcPr>
          <w:p w14:paraId="39598243"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132</w:t>
            </w:r>
          </w:p>
        </w:tc>
        <w:tc>
          <w:tcPr>
            <w:tcW w:w="648" w:type="dxa"/>
            <w:shd w:val="clear" w:color="auto" w:fill="FFFFFF" w:themeFill="background1"/>
          </w:tcPr>
          <w:p w14:paraId="39E70441"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135</w:t>
            </w:r>
          </w:p>
        </w:tc>
        <w:tc>
          <w:tcPr>
            <w:tcW w:w="648" w:type="dxa"/>
            <w:shd w:val="clear" w:color="auto" w:fill="FFFFFF" w:themeFill="background1"/>
          </w:tcPr>
          <w:p w14:paraId="6E9B0921"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3.61</w:t>
            </w:r>
          </w:p>
        </w:tc>
        <w:tc>
          <w:tcPr>
            <w:tcW w:w="648" w:type="dxa"/>
            <w:shd w:val="clear" w:color="auto" w:fill="FFFFFF" w:themeFill="background1"/>
          </w:tcPr>
          <w:p w14:paraId="4CBA16D2"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1A0A5C6B"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1.6</w:t>
            </w:r>
          </w:p>
        </w:tc>
        <w:tc>
          <w:tcPr>
            <w:tcW w:w="648" w:type="dxa"/>
            <w:shd w:val="clear" w:color="auto" w:fill="FFFFFF" w:themeFill="background1"/>
          </w:tcPr>
          <w:p w14:paraId="1A883E74"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50</w:t>
            </w:r>
          </w:p>
        </w:tc>
        <w:tc>
          <w:tcPr>
            <w:tcW w:w="648" w:type="dxa"/>
            <w:shd w:val="clear" w:color="auto" w:fill="FFFFFF" w:themeFill="background1"/>
          </w:tcPr>
          <w:p w14:paraId="77D0A9DA"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0.7</w:t>
            </w:r>
          </w:p>
        </w:tc>
        <w:tc>
          <w:tcPr>
            <w:tcW w:w="648" w:type="dxa"/>
            <w:shd w:val="clear" w:color="auto" w:fill="FFFFFF" w:themeFill="background1"/>
          </w:tcPr>
          <w:p w14:paraId="1B10F580"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272.71</w:t>
            </w:r>
          </w:p>
        </w:tc>
        <w:tc>
          <w:tcPr>
            <w:tcW w:w="648" w:type="dxa"/>
            <w:shd w:val="clear" w:color="auto" w:fill="FFFFFF" w:themeFill="background1"/>
          </w:tcPr>
          <w:p w14:paraId="74A6F927"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Very poor</w:t>
            </w:r>
          </w:p>
        </w:tc>
      </w:tr>
      <w:tr w:rsidR="00213465" w:rsidRPr="00213465" w14:paraId="2EB69F23" w14:textId="77777777" w:rsidTr="00213465">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5E5FC4F3"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18</w:t>
            </w:r>
          </w:p>
        </w:tc>
        <w:tc>
          <w:tcPr>
            <w:tcW w:w="648" w:type="dxa"/>
            <w:shd w:val="clear" w:color="auto" w:fill="FFFFFF" w:themeFill="background1"/>
          </w:tcPr>
          <w:p w14:paraId="1B13763F"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Kochpara</w:t>
            </w:r>
            <w:proofErr w:type="spellEnd"/>
          </w:p>
        </w:tc>
        <w:tc>
          <w:tcPr>
            <w:tcW w:w="648" w:type="dxa"/>
            <w:shd w:val="clear" w:color="auto" w:fill="FFFFFF" w:themeFill="background1"/>
          </w:tcPr>
          <w:p w14:paraId="54AC0BCD"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6.59</w:t>
            </w:r>
          </w:p>
        </w:tc>
        <w:tc>
          <w:tcPr>
            <w:tcW w:w="648" w:type="dxa"/>
            <w:shd w:val="clear" w:color="auto" w:fill="FFFFFF" w:themeFill="background1"/>
          </w:tcPr>
          <w:p w14:paraId="674DAB29"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29AC2F1E"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200</w:t>
            </w:r>
          </w:p>
        </w:tc>
        <w:tc>
          <w:tcPr>
            <w:tcW w:w="648" w:type="dxa"/>
            <w:shd w:val="clear" w:color="auto" w:fill="FFFFFF" w:themeFill="background1"/>
          </w:tcPr>
          <w:p w14:paraId="4D9868F7"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165</w:t>
            </w:r>
          </w:p>
        </w:tc>
        <w:tc>
          <w:tcPr>
            <w:tcW w:w="648" w:type="dxa"/>
            <w:shd w:val="clear" w:color="auto" w:fill="FFFFFF" w:themeFill="background1"/>
          </w:tcPr>
          <w:p w14:paraId="6AFFA81D"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0.29</w:t>
            </w:r>
          </w:p>
        </w:tc>
        <w:tc>
          <w:tcPr>
            <w:tcW w:w="648" w:type="dxa"/>
            <w:shd w:val="clear" w:color="auto" w:fill="FFFFFF" w:themeFill="background1"/>
          </w:tcPr>
          <w:p w14:paraId="6CE15F50"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0.12</w:t>
            </w:r>
          </w:p>
        </w:tc>
        <w:tc>
          <w:tcPr>
            <w:tcW w:w="648" w:type="dxa"/>
            <w:shd w:val="clear" w:color="auto" w:fill="FFFFFF" w:themeFill="background1"/>
          </w:tcPr>
          <w:p w14:paraId="1D1266CB"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1.38</w:t>
            </w:r>
          </w:p>
        </w:tc>
        <w:tc>
          <w:tcPr>
            <w:tcW w:w="648" w:type="dxa"/>
            <w:shd w:val="clear" w:color="auto" w:fill="FFFFFF" w:themeFill="background1"/>
          </w:tcPr>
          <w:p w14:paraId="65FE2E6B"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56</w:t>
            </w:r>
          </w:p>
        </w:tc>
        <w:tc>
          <w:tcPr>
            <w:tcW w:w="648" w:type="dxa"/>
            <w:shd w:val="clear" w:color="auto" w:fill="FFFFFF" w:themeFill="background1"/>
          </w:tcPr>
          <w:p w14:paraId="6347B34F"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0.19</w:t>
            </w:r>
          </w:p>
        </w:tc>
        <w:tc>
          <w:tcPr>
            <w:tcW w:w="648" w:type="dxa"/>
            <w:shd w:val="clear" w:color="auto" w:fill="FFFFFF" w:themeFill="background1"/>
          </w:tcPr>
          <w:p w14:paraId="50B6C1E1"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99.38</w:t>
            </w:r>
          </w:p>
        </w:tc>
        <w:tc>
          <w:tcPr>
            <w:tcW w:w="648" w:type="dxa"/>
            <w:shd w:val="clear" w:color="auto" w:fill="FFFFFF" w:themeFill="background1"/>
          </w:tcPr>
          <w:p w14:paraId="0E38A8F6"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Good</w:t>
            </w:r>
          </w:p>
        </w:tc>
      </w:tr>
      <w:tr w:rsidR="00213465" w:rsidRPr="00213465" w14:paraId="48AFE24D"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2F03DD47"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19</w:t>
            </w:r>
          </w:p>
        </w:tc>
        <w:tc>
          <w:tcPr>
            <w:tcW w:w="648" w:type="dxa"/>
            <w:shd w:val="clear" w:color="auto" w:fill="FFFFFF" w:themeFill="background1"/>
          </w:tcPr>
          <w:p w14:paraId="424CC549"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Sastrapara</w:t>
            </w:r>
            <w:proofErr w:type="spellEnd"/>
          </w:p>
        </w:tc>
        <w:tc>
          <w:tcPr>
            <w:tcW w:w="648" w:type="dxa"/>
            <w:shd w:val="clear" w:color="auto" w:fill="FFFFFF" w:themeFill="background1"/>
          </w:tcPr>
          <w:p w14:paraId="163948DB"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7.16</w:t>
            </w:r>
          </w:p>
        </w:tc>
        <w:tc>
          <w:tcPr>
            <w:tcW w:w="648" w:type="dxa"/>
            <w:shd w:val="clear" w:color="auto" w:fill="FFFFFF" w:themeFill="background1"/>
          </w:tcPr>
          <w:p w14:paraId="2EACAA0A"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3104091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136</w:t>
            </w:r>
          </w:p>
        </w:tc>
        <w:tc>
          <w:tcPr>
            <w:tcW w:w="648" w:type="dxa"/>
            <w:shd w:val="clear" w:color="auto" w:fill="FFFFFF" w:themeFill="background1"/>
          </w:tcPr>
          <w:p w14:paraId="02DE8251"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160</w:t>
            </w:r>
          </w:p>
        </w:tc>
        <w:tc>
          <w:tcPr>
            <w:tcW w:w="648" w:type="dxa"/>
            <w:shd w:val="clear" w:color="auto" w:fill="FFFFFF" w:themeFill="background1"/>
          </w:tcPr>
          <w:p w14:paraId="2D3A1CAB"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0.34</w:t>
            </w:r>
          </w:p>
        </w:tc>
        <w:tc>
          <w:tcPr>
            <w:tcW w:w="648" w:type="dxa"/>
            <w:shd w:val="clear" w:color="auto" w:fill="FFFFFF" w:themeFill="background1"/>
          </w:tcPr>
          <w:p w14:paraId="296A8B4A"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0.12</w:t>
            </w:r>
          </w:p>
        </w:tc>
        <w:tc>
          <w:tcPr>
            <w:tcW w:w="648" w:type="dxa"/>
            <w:shd w:val="clear" w:color="auto" w:fill="FFFFFF" w:themeFill="background1"/>
          </w:tcPr>
          <w:p w14:paraId="776E6514"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1.35</w:t>
            </w:r>
          </w:p>
        </w:tc>
        <w:tc>
          <w:tcPr>
            <w:tcW w:w="648" w:type="dxa"/>
            <w:shd w:val="clear" w:color="auto" w:fill="FFFFFF" w:themeFill="background1"/>
          </w:tcPr>
          <w:p w14:paraId="6128B03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56</w:t>
            </w:r>
          </w:p>
        </w:tc>
        <w:tc>
          <w:tcPr>
            <w:tcW w:w="648" w:type="dxa"/>
            <w:shd w:val="clear" w:color="auto" w:fill="FFFFFF" w:themeFill="background1"/>
          </w:tcPr>
          <w:p w14:paraId="70FE1DA7"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0.29</w:t>
            </w:r>
          </w:p>
        </w:tc>
        <w:tc>
          <w:tcPr>
            <w:tcW w:w="648" w:type="dxa"/>
            <w:shd w:val="clear" w:color="auto" w:fill="FFFFFF" w:themeFill="background1"/>
          </w:tcPr>
          <w:p w14:paraId="5FC4756B"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103.89</w:t>
            </w:r>
          </w:p>
        </w:tc>
        <w:tc>
          <w:tcPr>
            <w:tcW w:w="648" w:type="dxa"/>
            <w:shd w:val="clear" w:color="auto" w:fill="FFFFFF" w:themeFill="background1"/>
          </w:tcPr>
          <w:p w14:paraId="0ED97D7D"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Poor</w:t>
            </w:r>
          </w:p>
        </w:tc>
      </w:tr>
      <w:tr w:rsidR="00213465" w:rsidRPr="00213465" w14:paraId="3B57C2E3" w14:textId="77777777" w:rsidTr="00213465">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1E897F2A"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20</w:t>
            </w:r>
          </w:p>
        </w:tc>
        <w:tc>
          <w:tcPr>
            <w:tcW w:w="648" w:type="dxa"/>
            <w:shd w:val="clear" w:color="auto" w:fill="FFFFFF" w:themeFill="background1"/>
          </w:tcPr>
          <w:p w14:paraId="1BE023E9"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Bholabari</w:t>
            </w:r>
            <w:proofErr w:type="spellEnd"/>
          </w:p>
        </w:tc>
        <w:tc>
          <w:tcPr>
            <w:tcW w:w="648" w:type="dxa"/>
            <w:shd w:val="clear" w:color="auto" w:fill="FFFFFF" w:themeFill="background1"/>
          </w:tcPr>
          <w:p w14:paraId="00CE5739"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6.91</w:t>
            </w:r>
          </w:p>
        </w:tc>
        <w:tc>
          <w:tcPr>
            <w:tcW w:w="648" w:type="dxa"/>
            <w:shd w:val="clear" w:color="auto" w:fill="FFFFFF" w:themeFill="background1"/>
          </w:tcPr>
          <w:p w14:paraId="06F4D451"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7981DA26"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144</w:t>
            </w:r>
          </w:p>
        </w:tc>
        <w:tc>
          <w:tcPr>
            <w:tcW w:w="648" w:type="dxa"/>
            <w:shd w:val="clear" w:color="auto" w:fill="FFFFFF" w:themeFill="background1"/>
          </w:tcPr>
          <w:p w14:paraId="059AEE63"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155</w:t>
            </w:r>
          </w:p>
        </w:tc>
        <w:tc>
          <w:tcPr>
            <w:tcW w:w="648" w:type="dxa"/>
            <w:shd w:val="clear" w:color="auto" w:fill="FFFFFF" w:themeFill="background1"/>
          </w:tcPr>
          <w:p w14:paraId="23B81087"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1.39</w:t>
            </w:r>
          </w:p>
        </w:tc>
        <w:tc>
          <w:tcPr>
            <w:tcW w:w="648" w:type="dxa"/>
            <w:shd w:val="clear" w:color="auto" w:fill="FFFFFF" w:themeFill="background1"/>
          </w:tcPr>
          <w:p w14:paraId="675EC63C"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0.31</w:t>
            </w:r>
          </w:p>
        </w:tc>
        <w:tc>
          <w:tcPr>
            <w:tcW w:w="648" w:type="dxa"/>
            <w:shd w:val="clear" w:color="auto" w:fill="FFFFFF" w:themeFill="background1"/>
          </w:tcPr>
          <w:p w14:paraId="39E7D8AB"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5.21</w:t>
            </w:r>
          </w:p>
        </w:tc>
        <w:tc>
          <w:tcPr>
            <w:tcW w:w="648" w:type="dxa"/>
            <w:shd w:val="clear" w:color="auto" w:fill="FFFFFF" w:themeFill="background1"/>
          </w:tcPr>
          <w:p w14:paraId="0E6FEF0B"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52</w:t>
            </w:r>
          </w:p>
        </w:tc>
        <w:tc>
          <w:tcPr>
            <w:tcW w:w="648" w:type="dxa"/>
            <w:shd w:val="clear" w:color="auto" w:fill="FFFFFF" w:themeFill="background1"/>
          </w:tcPr>
          <w:p w14:paraId="77322114"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0.41</w:t>
            </w:r>
          </w:p>
        </w:tc>
        <w:tc>
          <w:tcPr>
            <w:tcW w:w="648" w:type="dxa"/>
            <w:shd w:val="clear" w:color="auto" w:fill="FFFFFF" w:themeFill="background1"/>
          </w:tcPr>
          <w:p w14:paraId="592C0349"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302.15</w:t>
            </w:r>
          </w:p>
        </w:tc>
        <w:tc>
          <w:tcPr>
            <w:tcW w:w="648" w:type="dxa"/>
            <w:shd w:val="clear" w:color="auto" w:fill="FFFFFF" w:themeFill="background1"/>
          </w:tcPr>
          <w:p w14:paraId="0886EDA7" w14:textId="36E915EF"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 xml:space="preserve">Unsuitable for </w:t>
            </w:r>
            <w:r w:rsidR="003B3A47">
              <w:rPr>
                <w:rFonts w:ascii="Arial" w:hAnsi="Arial" w:cs="Arial"/>
                <w:sz w:val="16"/>
                <w:szCs w:val="16"/>
              </w:rPr>
              <w:t>drinking</w:t>
            </w:r>
          </w:p>
        </w:tc>
      </w:tr>
      <w:tr w:rsidR="00213465" w:rsidRPr="00213465" w14:paraId="194D225B"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30DC402E"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21</w:t>
            </w:r>
          </w:p>
        </w:tc>
        <w:tc>
          <w:tcPr>
            <w:tcW w:w="648" w:type="dxa"/>
            <w:shd w:val="clear" w:color="auto" w:fill="FFFFFF" w:themeFill="background1"/>
          </w:tcPr>
          <w:p w14:paraId="0C96E3A7"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 xml:space="preserve">Uttar </w:t>
            </w:r>
            <w:proofErr w:type="spellStart"/>
            <w:r w:rsidRPr="00213465">
              <w:rPr>
                <w:rFonts w:ascii="Arial" w:hAnsi="Arial" w:cs="Arial"/>
                <w:sz w:val="16"/>
                <w:szCs w:val="16"/>
              </w:rPr>
              <w:t>Raona</w:t>
            </w:r>
            <w:proofErr w:type="spellEnd"/>
            <w:r w:rsidRPr="00213465">
              <w:rPr>
                <w:rFonts w:ascii="Arial" w:hAnsi="Arial" w:cs="Arial"/>
                <w:sz w:val="16"/>
                <w:szCs w:val="16"/>
              </w:rPr>
              <w:t xml:space="preserve"> </w:t>
            </w:r>
            <w:proofErr w:type="spellStart"/>
            <w:r w:rsidRPr="00213465">
              <w:rPr>
                <w:rFonts w:ascii="Arial" w:hAnsi="Arial" w:cs="Arial"/>
                <w:sz w:val="16"/>
                <w:szCs w:val="16"/>
              </w:rPr>
              <w:t>Garh</w:t>
            </w:r>
            <w:proofErr w:type="spellEnd"/>
          </w:p>
        </w:tc>
        <w:tc>
          <w:tcPr>
            <w:tcW w:w="648" w:type="dxa"/>
            <w:shd w:val="clear" w:color="auto" w:fill="FFFFFF" w:themeFill="background1"/>
          </w:tcPr>
          <w:p w14:paraId="13A84753"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6.91</w:t>
            </w:r>
          </w:p>
        </w:tc>
        <w:tc>
          <w:tcPr>
            <w:tcW w:w="648" w:type="dxa"/>
            <w:shd w:val="clear" w:color="auto" w:fill="FFFFFF" w:themeFill="background1"/>
          </w:tcPr>
          <w:p w14:paraId="39C503D5"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5630E38F"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124</w:t>
            </w:r>
          </w:p>
        </w:tc>
        <w:tc>
          <w:tcPr>
            <w:tcW w:w="648" w:type="dxa"/>
            <w:shd w:val="clear" w:color="auto" w:fill="FFFFFF" w:themeFill="background1"/>
          </w:tcPr>
          <w:p w14:paraId="2C96D558"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160</w:t>
            </w:r>
          </w:p>
        </w:tc>
        <w:tc>
          <w:tcPr>
            <w:tcW w:w="648" w:type="dxa"/>
            <w:shd w:val="clear" w:color="auto" w:fill="FFFFFF" w:themeFill="background1"/>
          </w:tcPr>
          <w:p w14:paraId="31835621"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0.4</w:t>
            </w:r>
          </w:p>
        </w:tc>
        <w:tc>
          <w:tcPr>
            <w:tcW w:w="648" w:type="dxa"/>
            <w:shd w:val="clear" w:color="auto" w:fill="FFFFFF" w:themeFill="background1"/>
          </w:tcPr>
          <w:p w14:paraId="168BFC91"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0.14</w:t>
            </w:r>
          </w:p>
        </w:tc>
        <w:tc>
          <w:tcPr>
            <w:tcW w:w="648" w:type="dxa"/>
            <w:shd w:val="clear" w:color="auto" w:fill="FFFFFF" w:themeFill="background1"/>
          </w:tcPr>
          <w:p w14:paraId="13651295"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1.64</w:t>
            </w:r>
          </w:p>
        </w:tc>
        <w:tc>
          <w:tcPr>
            <w:tcW w:w="648" w:type="dxa"/>
            <w:shd w:val="clear" w:color="auto" w:fill="FFFFFF" w:themeFill="background1"/>
          </w:tcPr>
          <w:p w14:paraId="278691A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52</w:t>
            </w:r>
          </w:p>
        </w:tc>
        <w:tc>
          <w:tcPr>
            <w:tcW w:w="648" w:type="dxa"/>
            <w:shd w:val="clear" w:color="auto" w:fill="FFFFFF" w:themeFill="background1"/>
          </w:tcPr>
          <w:p w14:paraId="708F98D9"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0.17</w:t>
            </w:r>
          </w:p>
        </w:tc>
        <w:tc>
          <w:tcPr>
            <w:tcW w:w="648" w:type="dxa"/>
            <w:shd w:val="clear" w:color="auto" w:fill="FFFFFF" w:themeFill="background1"/>
          </w:tcPr>
          <w:p w14:paraId="4FE7B877"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119.79</w:t>
            </w:r>
          </w:p>
        </w:tc>
        <w:tc>
          <w:tcPr>
            <w:tcW w:w="648" w:type="dxa"/>
            <w:shd w:val="clear" w:color="auto" w:fill="FFFFFF" w:themeFill="background1"/>
          </w:tcPr>
          <w:p w14:paraId="079C7BFC"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Poor</w:t>
            </w:r>
          </w:p>
        </w:tc>
      </w:tr>
      <w:tr w:rsidR="00213465" w:rsidRPr="00213465" w14:paraId="38B4E46A" w14:textId="77777777" w:rsidTr="00213465">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3F2BAC30"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22</w:t>
            </w:r>
          </w:p>
        </w:tc>
        <w:tc>
          <w:tcPr>
            <w:tcW w:w="648" w:type="dxa"/>
            <w:shd w:val="clear" w:color="auto" w:fill="FFFFFF" w:themeFill="background1"/>
          </w:tcPr>
          <w:p w14:paraId="097990F2"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Niz Odalguri</w:t>
            </w:r>
          </w:p>
        </w:tc>
        <w:tc>
          <w:tcPr>
            <w:tcW w:w="648" w:type="dxa"/>
            <w:shd w:val="clear" w:color="auto" w:fill="FFFFFF" w:themeFill="background1"/>
          </w:tcPr>
          <w:p w14:paraId="17BA4FC9"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6.89</w:t>
            </w:r>
          </w:p>
        </w:tc>
        <w:tc>
          <w:tcPr>
            <w:tcW w:w="648" w:type="dxa"/>
            <w:shd w:val="clear" w:color="auto" w:fill="FFFFFF" w:themeFill="background1"/>
          </w:tcPr>
          <w:p w14:paraId="61938A84"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7435C224"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196</w:t>
            </w:r>
          </w:p>
        </w:tc>
        <w:tc>
          <w:tcPr>
            <w:tcW w:w="648" w:type="dxa"/>
            <w:shd w:val="clear" w:color="auto" w:fill="FFFFFF" w:themeFill="background1"/>
          </w:tcPr>
          <w:p w14:paraId="4D65D743"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150</w:t>
            </w:r>
          </w:p>
        </w:tc>
        <w:tc>
          <w:tcPr>
            <w:tcW w:w="648" w:type="dxa"/>
            <w:shd w:val="clear" w:color="auto" w:fill="FFFFFF" w:themeFill="background1"/>
          </w:tcPr>
          <w:p w14:paraId="57000CAA"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0.34</w:t>
            </w:r>
          </w:p>
        </w:tc>
        <w:tc>
          <w:tcPr>
            <w:tcW w:w="648" w:type="dxa"/>
            <w:shd w:val="clear" w:color="auto" w:fill="FFFFFF" w:themeFill="background1"/>
          </w:tcPr>
          <w:p w14:paraId="37F2C21B"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0.25</w:t>
            </w:r>
          </w:p>
        </w:tc>
        <w:tc>
          <w:tcPr>
            <w:tcW w:w="648" w:type="dxa"/>
            <w:shd w:val="clear" w:color="auto" w:fill="FFFFFF" w:themeFill="background1"/>
          </w:tcPr>
          <w:p w14:paraId="770D524F"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1.65</w:t>
            </w:r>
          </w:p>
        </w:tc>
        <w:tc>
          <w:tcPr>
            <w:tcW w:w="648" w:type="dxa"/>
            <w:shd w:val="clear" w:color="auto" w:fill="FFFFFF" w:themeFill="background1"/>
          </w:tcPr>
          <w:p w14:paraId="551B8BFF"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48</w:t>
            </w:r>
          </w:p>
        </w:tc>
        <w:tc>
          <w:tcPr>
            <w:tcW w:w="648" w:type="dxa"/>
            <w:shd w:val="clear" w:color="auto" w:fill="FFFFFF" w:themeFill="background1"/>
          </w:tcPr>
          <w:p w14:paraId="1CD693AD"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0.26</w:t>
            </w:r>
          </w:p>
        </w:tc>
        <w:tc>
          <w:tcPr>
            <w:tcW w:w="648" w:type="dxa"/>
            <w:shd w:val="clear" w:color="auto" w:fill="FFFFFF" w:themeFill="background1"/>
          </w:tcPr>
          <w:p w14:paraId="6EEC05BF"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187.51</w:t>
            </w:r>
          </w:p>
        </w:tc>
        <w:tc>
          <w:tcPr>
            <w:tcW w:w="648" w:type="dxa"/>
            <w:shd w:val="clear" w:color="auto" w:fill="FFFFFF" w:themeFill="background1"/>
          </w:tcPr>
          <w:p w14:paraId="6FA56F8A"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Poor</w:t>
            </w:r>
          </w:p>
        </w:tc>
      </w:tr>
      <w:tr w:rsidR="00213465" w:rsidRPr="00213465" w14:paraId="64A3F898"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0EAB83E9"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23</w:t>
            </w:r>
          </w:p>
        </w:tc>
        <w:tc>
          <w:tcPr>
            <w:tcW w:w="648" w:type="dxa"/>
            <w:shd w:val="clear" w:color="auto" w:fill="FFFFFF" w:themeFill="background1"/>
          </w:tcPr>
          <w:p w14:paraId="64F04D78"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Santipur</w:t>
            </w:r>
            <w:proofErr w:type="spellEnd"/>
          </w:p>
        </w:tc>
        <w:tc>
          <w:tcPr>
            <w:tcW w:w="648" w:type="dxa"/>
            <w:shd w:val="clear" w:color="auto" w:fill="FFFFFF" w:themeFill="background1"/>
          </w:tcPr>
          <w:p w14:paraId="71D8EDE6"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6.89</w:t>
            </w:r>
          </w:p>
        </w:tc>
        <w:tc>
          <w:tcPr>
            <w:tcW w:w="648" w:type="dxa"/>
            <w:shd w:val="clear" w:color="auto" w:fill="FFFFFF" w:themeFill="background1"/>
          </w:tcPr>
          <w:p w14:paraId="2A2B93A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64CD4F41"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164</w:t>
            </w:r>
          </w:p>
        </w:tc>
        <w:tc>
          <w:tcPr>
            <w:tcW w:w="648" w:type="dxa"/>
            <w:shd w:val="clear" w:color="auto" w:fill="FFFFFF" w:themeFill="background1"/>
          </w:tcPr>
          <w:p w14:paraId="336650AC"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150</w:t>
            </w:r>
          </w:p>
        </w:tc>
        <w:tc>
          <w:tcPr>
            <w:tcW w:w="648" w:type="dxa"/>
            <w:shd w:val="clear" w:color="auto" w:fill="FFFFFF" w:themeFill="background1"/>
          </w:tcPr>
          <w:p w14:paraId="7731AB13"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0.36</w:t>
            </w:r>
          </w:p>
        </w:tc>
        <w:tc>
          <w:tcPr>
            <w:tcW w:w="648" w:type="dxa"/>
            <w:shd w:val="clear" w:color="auto" w:fill="FFFFFF" w:themeFill="background1"/>
          </w:tcPr>
          <w:p w14:paraId="477CFAE0"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0.12</w:t>
            </w:r>
          </w:p>
        </w:tc>
        <w:tc>
          <w:tcPr>
            <w:tcW w:w="648" w:type="dxa"/>
            <w:shd w:val="clear" w:color="auto" w:fill="FFFFFF" w:themeFill="background1"/>
          </w:tcPr>
          <w:p w14:paraId="20B150B3"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1.26</w:t>
            </w:r>
          </w:p>
        </w:tc>
        <w:tc>
          <w:tcPr>
            <w:tcW w:w="648" w:type="dxa"/>
            <w:shd w:val="clear" w:color="auto" w:fill="FFFFFF" w:themeFill="background1"/>
          </w:tcPr>
          <w:p w14:paraId="4D719707"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46</w:t>
            </w:r>
          </w:p>
        </w:tc>
        <w:tc>
          <w:tcPr>
            <w:tcW w:w="648" w:type="dxa"/>
            <w:shd w:val="clear" w:color="auto" w:fill="FFFFFF" w:themeFill="background1"/>
          </w:tcPr>
          <w:p w14:paraId="19BBC3A2"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0.36</w:t>
            </w:r>
          </w:p>
        </w:tc>
        <w:tc>
          <w:tcPr>
            <w:tcW w:w="648" w:type="dxa"/>
            <w:shd w:val="clear" w:color="auto" w:fill="FFFFFF" w:themeFill="background1"/>
          </w:tcPr>
          <w:p w14:paraId="534CDA65"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105.64</w:t>
            </w:r>
          </w:p>
        </w:tc>
        <w:tc>
          <w:tcPr>
            <w:tcW w:w="648" w:type="dxa"/>
            <w:shd w:val="clear" w:color="auto" w:fill="FFFFFF" w:themeFill="background1"/>
          </w:tcPr>
          <w:p w14:paraId="4663258A"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Poor</w:t>
            </w:r>
          </w:p>
        </w:tc>
      </w:tr>
      <w:tr w:rsidR="00213465" w:rsidRPr="00213465" w14:paraId="56C10AAC" w14:textId="77777777" w:rsidTr="00213465">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0184DAC8"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24</w:t>
            </w:r>
          </w:p>
        </w:tc>
        <w:tc>
          <w:tcPr>
            <w:tcW w:w="648" w:type="dxa"/>
            <w:shd w:val="clear" w:color="auto" w:fill="FFFFFF" w:themeFill="background1"/>
          </w:tcPr>
          <w:p w14:paraId="60C9CBEC"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Nepalpara</w:t>
            </w:r>
            <w:proofErr w:type="spellEnd"/>
          </w:p>
        </w:tc>
        <w:tc>
          <w:tcPr>
            <w:tcW w:w="648" w:type="dxa"/>
            <w:shd w:val="clear" w:color="auto" w:fill="FFFFFF" w:themeFill="background1"/>
          </w:tcPr>
          <w:p w14:paraId="38A10F74"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6.85</w:t>
            </w:r>
          </w:p>
        </w:tc>
        <w:tc>
          <w:tcPr>
            <w:tcW w:w="648" w:type="dxa"/>
            <w:shd w:val="clear" w:color="auto" w:fill="FFFFFF" w:themeFill="background1"/>
          </w:tcPr>
          <w:p w14:paraId="15DA979B"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7DF6CD34"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180</w:t>
            </w:r>
          </w:p>
        </w:tc>
        <w:tc>
          <w:tcPr>
            <w:tcW w:w="648" w:type="dxa"/>
            <w:shd w:val="clear" w:color="auto" w:fill="FFFFFF" w:themeFill="background1"/>
          </w:tcPr>
          <w:p w14:paraId="002B3111"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140</w:t>
            </w:r>
          </w:p>
        </w:tc>
        <w:tc>
          <w:tcPr>
            <w:tcW w:w="648" w:type="dxa"/>
            <w:shd w:val="clear" w:color="auto" w:fill="FFFFFF" w:themeFill="background1"/>
          </w:tcPr>
          <w:p w14:paraId="1405FF51"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0.42</w:t>
            </w:r>
          </w:p>
        </w:tc>
        <w:tc>
          <w:tcPr>
            <w:tcW w:w="648" w:type="dxa"/>
            <w:shd w:val="clear" w:color="auto" w:fill="FFFFFF" w:themeFill="background1"/>
          </w:tcPr>
          <w:p w14:paraId="45208B5C"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0.1</w:t>
            </w:r>
          </w:p>
        </w:tc>
        <w:tc>
          <w:tcPr>
            <w:tcW w:w="648" w:type="dxa"/>
            <w:shd w:val="clear" w:color="auto" w:fill="FFFFFF" w:themeFill="background1"/>
          </w:tcPr>
          <w:p w14:paraId="0C8F34D4"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1.35</w:t>
            </w:r>
          </w:p>
        </w:tc>
        <w:tc>
          <w:tcPr>
            <w:tcW w:w="648" w:type="dxa"/>
            <w:shd w:val="clear" w:color="auto" w:fill="FFFFFF" w:themeFill="background1"/>
          </w:tcPr>
          <w:p w14:paraId="6CEA5DFD"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40</w:t>
            </w:r>
          </w:p>
        </w:tc>
        <w:tc>
          <w:tcPr>
            <w:tcW w:w="648" w:type="dxa"/>
            <w:shd w:val="clear" w:color="auto" w:fill="FFFFFF" w:themeFill="background1"/>
          </w:tcPr>
          <w:p w14:paraId="76249CDB"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0.09</w:t>
            </w:r>
          </w:p>
        </w:tc>
        <w:tc>
          <w:tcPr>
            <w:tcW w:w="648" w:type="dxa"/>
            <w:shd w:val="clear" w:color="auto" w:fill="FFFFFF" w:themeFill="background1"/>
          </w:tcPr>
          <w:p w14:paraId="75A277C4"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95.27</w:t>
            </w:r>
          </w:p>
        </w:tc>
        <w:tc>
          <w:tcPr>
            <w:tcW w:w="648" w:type="dxa"/>
            <w:shd w:val="clear" w:color="auto" w:fill="FFFFFF" w:themeFill="background1"/>
          </w:tcPr>
          <w:p w14:paraId="74D97DEE"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Good</w:t>
            </w:r>
          </w:p>
        </w:tc>
      </w:tr>
      <w:tr w:rsidR="00213465" w:rsidRPr="00213465" w14:paraId="5CF17EB9"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46C34206"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25</w:t>
            </w:r>
          </w:p>
        </w:tc>
        <w:tc>
          <w:tcPr>
            <w:tcW w:w="648" w:type="dxa"/>
            <w:shd w:val="clear" w:color="auto" w:fill="FFFFFF" w:themeFill="background1"/>
          </w:tcPr>
          <w:p w14:paraId="4BC8BC57"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 xml:space="preserve">No.2 </w:t>
            </w:r>
            <w:proofErr w:type="spellStart"/>
            <w:r w:rsidRPr="00213465">
              <w:rPr>
                <w:rFonts w:ascii="Arial" w:hAnsi="Arial" w:cs="Arial"/>
                <w:sz w:val="16"/>
                <w:szCs w:val="16"/>
              </w:rPr>
              <w:t>Khomabari</w:t>
            </w:r>
            <w:proofErr w:type="spellEnd"/>
          </w:p>
        </w:tc>
        <w:tc>
          <w:tcPr>
            <w:tcW w:w="648" w:type="dxa"/>
            <w:shd w:val="clear" w:color="auto" w:fill="FFFFFF" w:themeFill="background1"/>
          </w:tcPr>
          <w:p w14:paraId="6EEE3F7A"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6.92</w:t>
            </w:r>
          </w:p>
        </w:tc>
        <w:tc>
          <w:tcPr>
            <w:tcW w:w="648" w:type="dxa"/>
            <w:shd w:val="clear" w:color="auto" w:fill="FFFFFF" w:themeFill="background1"/>
          </w:tcPr>
          <w:p w14:paraId="45061E69"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16C97BFD"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152</w:t>
            </w:r>
          </w:p>
        </w:tc>
        <w:tc>
          <w:tcPr>
            <w:tcW w:w="648" w:type="dxa"/>
            <w:shd w:val="clear" w:color="auto" w:fill="FFFFFF" w:themeFill="background1"/>
          </w:tcPr>
          <w:p w14:paraId="4AA64438"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145</w:t>
            </w:r>
          </w:p>
        </w:tc>
        <w:tc>
          <w:tcPr>
            <w:tcW w:w="648" w:type="dxa"/>
            <w:shd w:val="clear" w:color="auto" w:fill="FFFFFF" w:themeFill="background1"/>
          </w:tcPr>
          <w:p w14:paraId="6793F1BB"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0.51</w:t>
            </w:r>
          </w:p>
        </w:tc>
        <w:tc>
          <w:tcPr>
            <w:tcW w:w="648" w:type="dxa"/>
            <w:shd w:val="clear" w:color="auto" w:fill="FFFFFF" w:themeFill="background1"/>
          </w:tcPr>
          <w:p w14:paraId="31AD8786"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0.19</w:t>
            </w:r>
          </w:p>
        </w:tc>
        <w:tc>
          <w:tcPr>
            <w:tcW w:w="648" w:type="dxa"/>
            <w:shd w:val="clear" w:color="auto" w:fill="FFFFFF" w:themeFill="background1"/>
          </w:tcPr>
          <w:p w14:paraId="6934EB6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2.89</w:t>
            </w:r>
          </w:p>
        </w:tc>
        <w:tc>
          <w:tcPr>
            <w:tcW w:w="648" w:type="dxa"/>
            <w:shd w:val="clear" w:color="auto" w:fill="FFFFFF" w:themeFill="background1"/>
          </w:tcPr>
          <w:p w14:paraId="2E38CD4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44</w:t>
            </w:r>
          </w:p>
        </w:tc>
        <w:tc>
          <w:tcPr>
            <w:tcW w:w="648" w:type="dxa"/>
            <w:shd w:val="clear" w:color="auto" w:fill="FFFFFF" w:themeFill="background1"/>
          </w:tcPr>
          <w:p w14:paraId="5428E3DB"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0.27</w:t>
            </w:r>
          </w:p>
        </w:tc>
        <w:tc>
          <w:tcPr>
            <w:tcW w:w="648" w:type="dxa"/>
            <w:shd w:val="clear" w:color="auto" w:fill="FFFFFF" w:themeFill="background1"/>
          </w:tcPr>
          <w:p w14:paraId="3FBA1D14"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160.67</w:t>
            </w:r>
          </w:p>
        </w:tc>
        <w:tc>
          <w:tcPr>
            <w:tcW w:w="648" w:type="dxa"/>
            <w:shd w:val="clear" w:color="auto" w:fill="FFFFFF" w:themeFill="background1"/>
          </w:tcPr>
          <w:p w14:paraId="61FA5DE8"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Poor</w:t>
            </w:r>
          </w:p>
        </w:tc>
      </w:tr>
      <w:tr w:rsidR="00213465" w:rsidRPr="00213465" w14:paraId="3A2D3105" w14:textId="77777777" w:rsidTr="00213465">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37975932"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26</w:t>
            </w:r>
          </w:p>
        </w:tc>
        <w:tc>
          <w:tcPr>
            <w:tcW w:w="648" w:type="dxa"/>
            <w:shd w:val="clear" w:color="auto" w:fill="FFFFFF" w:themeFill="background1"/>
          </w:tcPr>
          <w:p w14:paraId="4445B2C6"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Tarabari</w:t>
            </w:r>
            <w:proofErr w:type="spellEnd"/>
          </w:p>
        </w:tc>
        <w:tc>
          <w:tcPr>
            <w:tcW w:w="648" w:type="dxa"/>
            <w:shd w:val="clear" w:color="auto" w:fill="FFFFFF" w:themeFill="background1"/>
          </w:tcPr>
          <w:p w14:paraId="40E82714"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6.91</w:t>
            </w:r>
          </w:p>
        </w:tc>
        <w:tc>
          <w:tcPr>
            <w:tcW w:w="648" w:type="dxa"/>
            <w:shd w:val="clear" w:color="auto" w:fill="FFFFFF" w:themeFill="background1"/>
          </w:tcPr>
          <w:p w14:paraId="252FF93E"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1.2</w:t>
            </w:r>
          </w:p>
        </w:tc>
        <w:tc>
          <w:tcPr>
            <w:tcW w:w="648" w:type="dxa"/>
            <w:shd w:val="clear" w:color="auto" w:fill="FFFFFF" w:themeFill="background1"/>
          </w:tcPr>
          <w:p w14:paraId="3C79843C"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1CD2BAEE"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150</w:t>
            </w:r>
          </w:p>
        </w:tc>
        <w:tc>
          <w:tcPr>
            <w:tcW w:w="648" w:type="dxa"/>
            <w:shd w:val="clear" w:color="auto" w:fill="FFFFFF" w:themeFill="background1"/>
          </w:tcPr>
          <w:p w14:paraId="5B59FABA"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0.74</w:t>
            </w:r>
          </w:p>
        </w:tc>
        <w:tc>
          <w:tcPr>
            <w:tcW w:w="648" w:type="dxa"/>
            <w:shd w:val="clear" w:color="auto" w:fill="FFFFFF" w:themeFill="background1"/>
          </w:tcPr>
          <w:p w14:paraId="25F4893D"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0.09</w:t>
            </w:r>
          </w:p>
        </w:tc>
        <w:tc>
          <w:tcPr>
            <w:tcW w:w="648" w:type="dxa"/>
            <w:shd w:val="clear" w:color="auto" w:fill="FFFFFF" w:themeFill="background1"/>
          </w:tcPr>
          <w:p w14:paraId="3141B091"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w:t>
            </w:r>
          </w:p>
        </w:tc>
        <w:tc>
          <w:tcPr>
            <w:tcW w:w="648" w:type="dxa"/>
            <w:shd w:val="clear" w:color="auto" w:fill="FFFFFF" w:themeFill="background1"/>
          </w:tcPr>
          <w:p w14:paraId="401F887C"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54</w:t>
            </w:r>
          </w:p>
        </w:tc>
        <w:tc>
          <w:tcPr>
            <w:tcW w:w="648" w:type="dxa"/>
            <w:shd w:val="clear" w:color="auto" w:fill="FFFFFF" w:themeFill="background1"/>
          </w:tcPr>
          <w:p w14:paraId="14C3E6C6"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0.2</w:t>
            </w:r>
          </w:p>
        </w:tc>
        <w:tc>
          <w:tcPr>
            <w:tcW w:w="648" w:type="dxa"/>
            <w:shd w:val="clear" w:color="auto" w:fill="FFFFFF" w:themeFill="background1"/>
          </w:tcPr>
          <w:p w14:paraId="3A78F8B8"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119.82</w:t>
            </w:r>
          </w:p>
        </w:tc>
        <w:tc>
          <w:tcPr>
            <w:tcW w:w="648" w:type="dxa"/>
            <w:shd w:val="clear" w:color="auto" w:fill="FFFFFF" w:themeFill="background1"/>
          </w:tcPr>
          <w:p w14:paraId="4DEA8CED"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Poor</w:t>
            </w:r>
          </w:p>
        </w:tc>
      </w:tr>
      <w:tr w:rsidR="00213465" w:rsidRPr="00213465" w14:paraId="4ABB8BE8"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72BE6D3F"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27</w:t>
            </w:r>
          </w:p>
        </w:tc>
        <w:tc>
          <w:tcPr>
            <w:tcW w:w="648" w:type="dxa"/>
            <w:shd w:val="clear" w:color="auto" w:fill="FFFFFF" w:themeFill="background1"/>
          </w:tcPr>
          <w:p w14:paraId="0E720153"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Aminpara</w:t>
            </w:r>
            <w:proofErr w:type="spellEnd"/>
          </w:p>
        </w:tc>
        <w:tc>
          <w:tcPr>
            <w:tcW w:w="648" w:type="dxa"/>
            <w:shd w:val="clear" w:color="auto" w:fill="FFFFFF" w:themeFill="background1"/>
          </w:tcPr>
          <w:p w14:paraId="46A9954F"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6.94</w:t>
            </w:r>
          </w:p>
        </w:tc>
        <w:tc>
          <w:tcPr>
            <w:tcW w:w="648" w:type="dxa"/>
            <w:shd w:val="clear" w:color="auto" w:fill="FFFFFF" w:themeFill="background1"/>
          </w:tcPr>
          <w:p w14:paraId="72D1CE77"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75EA921B"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128</w:t>
            </w:r>
          </w:p>
        </w:tc>
        <w:tc>
          <w:tcPr>
            <w:tcW w:w="648" w:type="dxa"/>
            <w:shd w:val="clear" w:color="auto" w:fill="FFFFFF" w:themeFill="background1"/>
          </w:tcPr>
          <w:p w14:paraId="42F3FEC9"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140</w:t>
            </w:r>
          </w:p>
        </w:tc>
        <w:tc>
          <w:tcPr>
            <w:tcW w:w="648" w:type="dxa"/>
            <w:shd w:val="clear" w:color="auto" w:fill="FFFFFF" w:themeFill="background1"/>
          </w:tcPr>
          <w:p w14:paraId="25822AE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0.57</w:t>
            </w:r>
          </w:p>
        </w:tc>
        <w:tc>
          <w:tcPr>
            <w:tcW w:w="648" w:type="dxa"/>
            <w:shd w:val="clear" w:color="auto" w:fill="FFFFFF" w:themeFill="background1"/>
          </w:tcPr>
          <w:p w14:paraId="0DB5B1FF"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0.21</w:t>
            </w:r>
          </w:p>
        </w:tc>
        <w:tc>
          <w:tcPr>
            <w:tcW w:w="648" w:type="dxa"/>
            <w:shd w:val="clear" w:color="auto" w:fill="FFFFFF" w:themeFill="background1"/>
          </w:tcPr>
          <w:p w14:paraId="0E7A4CB2"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1.28</w:t>
            </w:r>
          </w:p>
        </w:tc>
        <w:tc>
          <w:tcPr>
            <w:tcW w:w="648" w:type="dxa"/>
            <w:shd w:val="clear" w:color="auto" w:fill="FFFFFF" w:themeFill="background1"/>
          </w:tcPr>
          <w:p w14:paraId="04DCFFF7"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48</w:t>
            </w:r>
          </w:p>
        </w:tc>
        <w:tc>
          <w:tcPr>
            <w:tcW w:w="648" w:type="dxa"/>
            <w:shd w:val="clear" w:color="auto" w:fill="FFFFFF" w:themeFill="background1"/>
          </w:tcPr>
          <w:p w14:paraId="2D545C28"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0.46</w:t>
            </w:r>
          </w:p>
        </w:tc>
        <w:tc>
          <w:tcPr>
            <w:tcW w:w="648" w:type="dxa"/>
            <w:shd w:val="clear" w:color="auto" w:fill="FFFFFF" w:themeFill="background1"/>
          </w:tcPr>
          <w:p w14:paraId="18603191"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179.48</w:t>
            </w:r>
          </w:p>
        </w:tc>
        <w:tc>
          <w:tcPr>
            <w:tcW w:w="648" w:type="dxa"/>
            <w:shd w:val="clear" w:color="auto" w:fill="FFFFFF" w:themeFill="background1"/>
          </w:tcPr>
          <w:p w14:paraId="3D5A42A5"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Poor</w:t>
            </w:r>
          </w:p>
        </w:tc>
      </w:tr>
      <w:tr w:rsidR="00213465" w:rsidRPr="00213465" w14:paraId="1B5DD934" w14:textId="77777777" w:rsidTr="00213465">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17F32690"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28</w:t>
            </w:r>
          </w:p>
        </w:tc>
        <w:tc>
          <w:tcPr>
            <w:tcW w:w="648" w:type="dxa"/>
            <w:shd w:val="clear" w:color="auto" w:fill="FFFFFF" w:themeFill="background1"/>
          </w:tcPr>
          <w:p w14:paraId="661B2FA3"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Ai-</w:t>
            </w:r>
            <w:proofErr w:type="spellStart"/>
            <w:r w:rsidRPr="00213465">
              <w:rPr>
                <w:rFonts w:ascii="Arial" w:hAnsi="Arial" w:cs="Arial"/>
                <w:sz w:val="16"/>
                <w:szCs w:val="16"/>
              </w:rPr>
              <w:t>thanjhar</w:t>
            </w:r>
            <w:proofErr w:type="spellEnd"/>
          </w:p>
        </w:tc>
        <w:tc>
          <w:tcPr>
            <w:tcW w:w="648" w:type="dxa"/>
            <w:shd w:val="clear" w:color="auto" w:fill="FFFFFF" w:themeFill="background1"/>
          </w:tcPr>
          <w:p w14:paraId="3BFF6B70"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6.89</w:t>
            </w:r>
          </w:p>
        </w:tc>
        <w:tc>
          <w:tcPr>
            <w:tcW w:w="648" w:type="dxa"/>
            <w:shd w:val="clear" w:color="auto" w:fill="FFFFFF" w:themeFill="background1"/>
          </w:tcPr>
          <w:p w14:paraId="50C97EC1"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5D108E80"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160</w:t>
            </w:r>
          </w:p>
        </w:tc>
        <w:tc>
          <w:tcPr>
            <w:tcW w:w="648" w:type="dxa"/>
            <w:shd w:val="clear" w:color="auto" w:fill="FFFFFF" w:themeFill="background1"/>
          </w:tcPr>
          <w:p w14:paraId="5F379CEA"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155</w:t>
            </w:r>
          </w:p>
        </w:tc>
        <w:tc>
          <w:tcPr>
            <w:tcW w:w="648" w:type="dxa"/>
            <w:shd w:val="clear" w:color="auto" w:fill="FFFFFF" w:themeFill="background1"/>
          </w:tcPr>
          <w:p w14:paraId="738BA3BB"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2.12</w:t>
            </w:r>
          </w:p>
        </w:tc>
        <w:tc>
          <w:tcPr>
            <w:tcW w:w="648" w:type="dxa"/>
            <w:shd w:val="clear" w:color="auto" w:fill="FFFFFF" w:themeFill="background1"/>
          </w:tcPr>
          <w:p w14:paraId="4F153E42"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0.34</w:t>
            </w:r>
          </w:p>
        </w:tc>
        <w:tc>
          <w:tcPr>
            <w:tcW w:w="648" w:type="dxa"/>
            <w:shd w:val="clear" w:color="auto" w:fill="FFFFFF" w:themeFill="background1"/>
          </w:tcPr>
          <w:p w14:paraId="7D025798"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3.49</w:t>
            </w:r>
          </w:p>
        </w:tc>
        <w:tc>
          <w:tcPr>
            <w:tcW w:w="648" w:type="dxa"/>
            <w:shd w:val="clear" w:color="auto" w:fill="FFFFFF" w:themeFill="background1"/>
          </w:tcPr>
          <w:p w14:paraId="5DE75874"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48</w:t>
            </w:r>
          </w:p>
        </w:tc>
        <w:tc>
          <w:tcPr>
            <w:tcW w:w="648" w:type="dxa"/>
            <w:shd w:val="clear" w:color="auto" w:fill="FFFFFF" w:themeFill="background1"/>
          </w:tcPr>
          <w:p w14:paraId="0F394C42"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0.24</w:t>
            </w:r>
          </w:p>
        </w:tc>
        <w:tc>
          <w:tcPr>
            <w:tcW w:w="648" w:type="dxa"/>
            <w:shd w:val="clear" w:color="auto" w:fill="FFFFFF" w:themeFill="background1"/>
          </w:tcPr>
          <w:p w14:paraId="242F4BF5"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373.19</w:t>
            </w:r>
          </w:p>
        </w:tc>
        <w:tc>
          <w:tcPr>
            <w:tcW w:w="648" w:type="dxa"/>
            <w:shd w:val="clear" w:color="auto" w:fill="FFFFFF" w:themeFill="background1"/>
          </w:tcPr>
          <w:p w14:paraId="4581B086" w14:textId="461A2096"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 xml:space="preserve">Unsuitable for </w:t>
            </w:r>
            <w:r w:rsidR="003B3A47">
              <w:rPr>
                <w:rFonts w:ascii="Arial" w:hAnsi="Arial" w:cs="Arial"/>
                <w:sz w:val="16"/>
                <w:szCs w:val="16"/>
              </w:rPr>
              <w:lastRenderedPageBreak/>
              <w:t>drinking</w:t>
            </w:r>
          </w:p>
        </w:tc>
      </w:tr>
      <w:tr w:rsidR="00213465" w:rsidRPr="00213465" w14:paraId="6565E22B"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7A624F2B"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lastRenderedPageBreak/>
              <w:t>29</w:t>
            </w:r>
          </w:p>
        </w:tc>
        <w:tc>
          <w:tcPr>
            <w:tcW w:w="648" w:type="dxa"/>
            <w:shd w:val="clear" w:color="auto" w:fill="FFFFFF" w:themeFill="background1"/>
          </w:tcPr>
          <w:p w14:paraId="28841610"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Bangali Gaon</w:t>
            </w:r>
          </w:p>
        </w:tc>
        <w:tc>
          <w:tcPr>
            <w:tcW w:w="648" w:type="dxa"/>
            <w:shd w:val="clear" w:color="auto" w:fill="FFFFFF" w:themeFill="background1"/>
          </w:tcPr>
          <w:p w14:paraId="6E4F3DF3"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7.14</w:t>
            </w:r>
          </w:p>
        </w:tc>
        <w:tc>
          <w:tcPr>
            <w:tcW w:w="648" w:type="dxa"/>
            <w:shd w:val="clear" w:color="auto" w:fill="FFFFFF" w:themeFill="background1"/>
          </w:tcPr>
          <w:p w14:paraId="710880D2"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2.6</w:t>
            </w:r>
          </w:p>
        </w:tc>
        <w:tc>
          <w:tcPr>
            <w:tcW w:w="648" w:type="dxa"/>
            <w:shd w:val="clear" w:color="auto" w:fill="FFFFFF" w:themeFill="background1"/>
          </w:tcPr>
          <w:p w14:paraId="6E42E7B4"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136</w:t>
            </w:r>
          </w:p>
        </w:tc>
        <w:tc>
          <w:tcPr>
            <w:tcW w:w="648" w:type="dxa"/>
            <w:shd w:val="clear" w:color="auto" w:fill="FFFFFF" w:themeFill="background1"/>
          </w:tcPr>
          <w:p w14:paraId="17BFE87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155</w:t>
            </w:r>
          </w:p>
        </w:tc>
        <w:tc>
          <w:tcPr>
            <w:tcW w:w="648" w:type="dxa"/>
            <w:shd w:val="clear" w:color="auto" w:fill="FFFFFF" w:themeFill="background1"/>
          </w:tcPr>
          <w:p w14:paraId="3846E63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0.16</w:t>
            </w:r>
          </w:p>
        </w:tc>
        <w:tc>
          <w:tcPr>
            <w:tcW w:w="648" w:type="dxa"/>
            <w:shd w:val="clear" w:color="auto" w:fill="FFFFFF" w:themeFill="background1"/>
          </w:tcPr>
          <w:p w14:paraId="12FBA268"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0.1</w:t>
            </w:r>
          </w:p>
        </w:tc>
        <w:tc>
          <w:tcPr>
            <w:tcW w:w="648" w:type="dxa"/>
            <w:shd w:val="clear" w:color="auto" w:fill="FFFFFF" w:themeFill="background1"/>
          </w:tcPr>
          <w:p w14:paraId="5A922701"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1.5</w:t>
            </w:r>
          </w:p>
        </w:tc>
        <w:tc>
          <w:tcPr>
            <w:tcW w:w="648" w:type="dxa"/>
            <w:shd w:val="clear" w:color="auto" w:fill="FFFFFF" w:themeFill="background1"/>
          </w:tcPr>
          <w:p w14:paraId="33EF262F"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58</w:t>
            </w:r>
          </w:p>
        </w:tc>
        <w:tc>
          <w:tcPr>
            <w:tcW w:w="648" w:type="dxa"/>
            <w:shd w:val="clear" w:color="auto" w:fill="FFFFFF" w:themeFill="background1"/>
          </w:tcPr>
          <w:p w14:paraId="7898A439"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0.1</w:t>
            </w:r>
          </w:p>
        </w:tc>
        <w:tc>
          <w:tcPr>
            <w:tcW w:w="648" w:type="dxa"/>
            <w:shd w:val="clear" w:color="auto" w:fill="FFFFFF" w:themeFill="background1"/>
          </w:tcPr>
          <w:p w14:paraId="12E12608"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93.61</w:t>
            </w:r>
          </w:p>
        </w:tc>
        <w:tc>
          <w:tcPr>
            <w:tcW w:w="648" w:type="dxa"/>
            <w:shd w:val="clear" w:color="auto" w:fill="FFFFFF" w:themeFill="background1"/>
          </w:tcPr>
          <w:p w14:paraId="627CB62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Good</w:t>
            </w:r>
          </w:p>
        </w:tc>
      </w:tr>
      <w:tr w:rsidR="00213465" w:rsidRPr="00213465" w14:paraId="65359F00" w14:textId="77777777" w:rsidTr="00213465">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10A27533"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30</w:t>
            </w:r>
          </w:p>
        </w:tc>
        <w:tc>
          <w:tcPr>
            <w:tcW w:w="648" w:type="dxa"/>
            <w:shd w:val="clear" w:color="auto" w:fill="FFFFFF" w:themeFill="background1"/>
          </w:tcPr>
          <w:p w14:paraId="4376D661"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Khajuabil</w:t>
            </w:r>
            <w:proofErr w:type="spellEnd"/>
          </w:p>
        </w:tc>
        <w:tc>
          <w:tcPr>
            <w:tcW w:w="648" w:type="dxa"/>
            <w:shd w:val="clear" w:color="auto" w:fill="FFFFFF" w:themeFill="background1"/>
          </w:tcPr>
          <w:p w14:paraId="410B3190"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6.87</w:t>
            </w:r>
          </w:p>
        </w:tc>
        <w:tc>
          <w:tcPr>
            <w:tcW w:w="648" w:type="dxa"/>
            <w:shd w:val="clear" w:color="auto" w:fill="FFFFFF" w:themeFill="background1"/>
          </w:tcPr>
          <w:p w14:paraId="6579317C"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756C4985"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164</w:t>
            </w:r>
          </w:p>
        </w:tc>
        <w:tc>
          <w:tcPr>
            <w:tcW w:w="648" w:type="dxa"/>
            <w:shd w:val="clear" w:color="auto" w:fill="FFFFFF" w:themeFill="background1"/>
          </w:tcPr>
          <w:p w14:paraId="564D6D99"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145</w:t>
            </w:r>
          </w:p>
        </w:tc>
        <w:tc>
          <w:tcPr>
            <w:tcW w:w="648" w:type="dxa"/>
            <w:shd w:val="clear" w:color="auto" w:fill="FFFFFF" w:themeFill="background1"/>
          </w:tcPr>
          <w:p w14:paraId="73727134"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2.12</w:t>
            </w:r>
          </w:p>
        </w:tc>
        <w:tc>
          <w:tcPr>
            <w:tcW w:w="648" w:type="dxa"/>
            <w:shd w:val="clear" w:color="auto" w:fill="FFFFFF" w:themeFill="background1"/>
          </w:tcPr>
          <w:p w14:paraId="086DC3F1"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0.49</w:t>
            </w:r>
          </w:p>
        </w:tc>
        <w:tc>
          <w:tcPr>
            <w:tcW w:w="648" w:type="dxa"/>
            <w:shd w:val="clear" w:color="auto" w:fill="FFFFFF" w:themeFill="background1"/>
          </w:tcPr>
          <w:p w14:paraId="7602A553"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6.81</w:t>
            </w:r>
          </w:p>
        </w:tc>
        <w:tc>
          <w:tcPr>
            <w:tcW w:w="648" w:type="dxa"/>
            <w:shd w:val="clear" w:color="auto" w:fill="FFFFFF" w:themeFill="background1"/>
          </w:tcPr>
          <w:p w14:paraId="5E8D6ADE"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48</w:t>
            </w:r>
          </w:p>
        </w:tc>
        <w:tc>
          <w:tcPr>
            <w:tcW w:w="648" w:type="dxa"/>
            <w:shd w:val="clear" w:color="auto" w:fill="FFFFFF" w:themeFill="background1"/>
          </w:tcPr>
          <w:p w14:paraId="7249C174"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0.34</w:t>
            </w:r>
          </w:p>
        </w:tc>
        <w:tc>
          <w:tcPr>
            <w:tcW w:w="648" w:type="dxa"/>
            <w:shd w:val="clear" w:color="auto" w:fill="FFFFFF" w:themeFill="background1"/>
          </w:tcPr>
          <w:p w14:paraId="128F742F"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470.69</w:t>
            </w:r>
          </w:p>
        </w:tc>
        <w:tc>
          <w:tcPr>
            <w:tcW w:w="648" w:type="dxa"/>
            <w:shd w:val="clear" w:color="auto" w:fill="FFFFFF" w:themeFill="background1"/>
          </w:tcPr>
          <w:p w14:paraId="2468D810" w14:textId="6EAD44A5"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 xml:space="preserve">Unsuitable for </w:t>
            </w:r>
            <w:r w:rsidR="003B3A47">
              <w:rPr>
                <w:rFonts w:ascii="Arial" w:hAnsi="Arial" w:cs="Arial"/>
                <w:sz w:val="16"/>
                <w:szCs w:val="16"/>
              </w:rPr>
              <w:t>drinking</w:t>
            </w:r>
          </w:p>
        </w:tc>
      </w:tr>
      <w:tr w:rsidR="00213465" w:rsidRPr="00213465" w14:paraId="3D349936"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55219DE3"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31</w:t>
            </w:r>
          </w:p>
        </w:tc>
        <w:tc>
          <w:tcPr>
            <w:tcW w:w="648" w:type="dxa"/>
            <w:shd w:val="clear" w:color="auto" w:fill="FFFFFF" w:themeFill="background1"/>
          </w:tcPr>
          <w:p w14:paraId="05B2F3F8"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 xml:space="preserve">No.2 </w:t>
            </w:r>
            <w:proofErr w:type="spellStart"/>
            <w:r w:rsidRPr="00213465">
              <w:rPr>
                <w:rFonts w:ascii="Arial" w:hAnsi="Arial" w:cs="Arial"/>
                <w:sz w:val="16"/>
                <w:szCs w:val="16"/>
              </w:rPr>
              <w:t>Dhansiri</w:t>
            </w:r>
            <w:proofErr w:type="spellEnd"/>
            <w:r w:rsidRPr="00213465">
              <w:rPr>
                <w:rFonts w:ascii="Arial" w:hAnsi="Arial" w:cs="Arial"/>
                <w:sz w:val="16"/>
                <w:szCs w:val="16"/>
              </w:rPr>
              <w:t xml:space="preserve"> Gaon</w:t>
            </w:r>
          </w:p>
        </w:tc>
        <w:tc>
          <w:tcPr>
            <w:tcW w:w="648" w:type="dxa"/>
            <w:shd w:val="clear" w:color="auto" w:fill="FFFFFF" w:themeFill="background1"/>
          </w:tcPr>
          <w:p w14:paraId="3D463727"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6.89</w:t>
            </w:r>
          </w:p>
        </w:tc>
        <w:tc>
          <w:tcPr>
            <w:tcW w:w="648" w:type="dxa"/>
            <w:shd w:val="clear" w:color="auto" w:fill="FFFFFF" w:themeFill="background1"/>
          </w:tcPr>
          <w:p w14:paraId="49BEA6A3"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320BA264"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156</w:t>
            </w:r>
          </w:p>
        </w:tc>
        <w:tc>
          <w:tcPr>
            <w:tcW w:w="648" w:type="dxa"/>
            <w:shd w:val="clear" w:color="auto" w:fill="FFFFFF" w:themeFill="background1"/>
          </w:tcPr>
          <w:p w14:paraId="0361B4B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140</w:t>
            </w:r>
          </w:p>
        </w:tc>
        <w:tc>
          <w:tcPr>
            <w:tcW w:w="648" w:type="dxa"/>
            <w:shd w:val="clear" w:color="auto" w:fill="FFFFFF" w:themeFill="background1"/>
          </w:tcPr>
          <w:p w14:paraId="565F8B67"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0.84</w:t>
            </w:r>
          </w:p>
        </w:tc>
        <w:tc>
          <w:tcPr>
            <w:tcW w:w="648" w:type="dxa"/>
            <w:shd w:val="clear" w:color="auto" w:fill="FFFFFF" w:themeFill="background1"/>
          </w:tcPr>
          <w:p w14:paraId="2A73D8F8"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0.21</w:t>
            </w:r>
          </w:p>
        </w:tc>
        <w:tc>
          <w:tcPr>
            <w:tcW w:w="648" w:type="dxa"/>
            <w:shd w:val="clear" w:color="auto" w:fill="FFFFFF" w:themeFill="background1"/>
          </w:tcPr>
          <w:p w14:paraId="395760CF"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6829C04F"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44</w:t>
            </w:r>
          </w:p>
        </w:tc>
        <w:tc>
          <w:tcPr>
            <w:tcW w:w="648" w:type="dxa"/>
            <w:shd w:val="clear" w:color="auto" w:fill="FFFFFF" w:themeFill="background1"/>
          </w:tcPr>
          <w:p w14:paraId="24C3921C"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0.42</w:t>
            </w:r>
          </w:p>
        </w:tc>
        <w:tc>
          <w:tcPr>
            <w:tcW w:w="648" w:type="dxa"/>
            <w:shd w:val="clear" w:color="auto" w:fill="FFFFFF" w:themeFill="background1"/>
          </w:tcPr>
          <w:p w14:paraId="7DC8F5DD"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198.57</w:t>
            </w:r>
          </w:p>
        </w:tc>
        <w:tc>
          <w:tcPr>
            <w:tcW w:w="648" w:type="dxa"/>
            <w:shd w:val="clear" w:color="auto" w:fill="FFFFFF" w:themeFill="background1"/>
          </w:tcPr>
          <w:p w14:paraId="218D1A3F"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Poor</w:t>
            </w:r>
          </w:p>
        </w:tc>
      </w:tr>
      <w:tr w:rsidR="00213465" w:rsidRPr="00213465" w14:paraId="7FB9AFBC" w14:textId="77777777" w:rsidTr="00213465">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25E67A8B"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32</w:t>
            </w:r>
          </w:p>
        </w:tc>
        <w:tc>
          <w:tcPr>
            <w:tcW w:w="648" w:type="dxa"/>
            <w:shd w:val="clear" w:color="auto" w:fill="FFFFFF" w:themeFill="background1"/>
          </w:tcPr>
          <w:p w14:paraId="15F7FCBE"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Bahipukhuri</w:t>
            </w:r>
            <w:proofErr w:type="spellEnd"/>
            <w:r w:rsidRPr="00213465">
              <w:rPr>
                <w:rFonts w:ascii="Arial" w:hAnsi="Arial" w:cs="Arial"/>
                <w:sz w:val="16"/>
                <w:szCs w:val="16"/>
              </w:rPr>
              <w:t xml:space="preserve"> Gaon</w:t>
            </w:r>
          </w:p>
        </w:tc>
        <w:tc>
          <w:tcPr>
            <w:tcW w:w="648" w:type="dxa"/>
            <w:shd w:val="clear" w:color="auto" w:fill="FFFFFF" w:themeFill="background1"/>
          </w:tcPr>
          <w:p w14:paraId="65A7BB1F"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6.95</w:t>
            </w:r>
          </w:p>
        </w:tc>
        <w:tc>
          <w:tcPr>
            <w:tcW w:w="648" w:type="dxa"/>
            <w:shd w:val="clear" w:color="auto" w:fill="FFFFFF" w:themeFill="background1"/>
          </w:tcPr>
          <w:p w14:paraId="6EC273A5"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34DB638C"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144</w:t>
            </w:r>
          </w:p>
        </w:tc>
        <w:tc>
          <w:tcPr>
            <w:tcW w:w="648" w:type="dxa"/>
            <w:shd w:val="clear" w:color="auto" w:fill="FFFFFF" w:themeFill="background1"/>
          </w:tcPr>
          <w:p w14:paraId="5F86CD32"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155</w:t>
            </w:r>
          </w:p>
        </w:tc>
        <w:tc>
          <w:tcPr>
            <w:tcW w:w="648" w:type="dxa"/>
            <w:shd w:val="clear" w:color="auto" w:fill="FFFFFF" w:themeFill="background1"/>
          </w:tcPr>
          <w:p w14:paraId="517AE11D"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1.23</w:t>
            </w:r>
          </w:p>
        </w:tc>
        <w:tc>
          <w:tcPr>
            <w:tcW w:w="648" w:type="dxa"/>
            <w:shd w:val="clear" w:color="auto" w:fill="FFFFFF" w:themeFill="background1"/>
          </w:tcPr>
          <w:p w14:paraId="721AE93A"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0.31</w:t>
            </w:r>
          </w:p>
        </w:tc>
        <w:tc>
          <w:tcPr>
            <w:tcW w:w="648" w:type="dxa"/>
            <w:shd w:val="clear" w:color="auto" w:fill="FFFFFF" w:themeFill="background1"/>
          </w:tcPr>
          <w:p w14:paraId="0D725228"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5.89</w:t>
            </w:r>
          </w:p>
        </w:tc>
        <w:tc>
          <w:tcPr>
            <w:tcW w:w="648" w:type="dxa"/>
            <w:shd w:val="clear" w:color="auto" w:fill="FFFFFF" w:themeFill="background1"/>
          </w:tcPr>
          <w:p w14:paraId="75C67436"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46</w:t>
            </w:r>
          </w:p>
        </w:tc>
        <w:tc>
          <w:tcPr>
            <w:tcW w:w="648" w:type="dxa"/>
            <w:shd w:val="clear" w:color="auto" w:fill="FFFFFF" w:themeFill="background1"/>
          </w:tcPr>
          <w:p w14:paraId="596537D9"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0.51</w:t>
            </w:r>
          </w:p>
        </w:tc>
        <w:tc>
          <w:tcPr>
            <w:tcW w:w="648" w:type="dxa"/>
            <w:shd w:val="clear" w:color="auto" w:fill="FFFFFF" w:themeFill="background1"/>
          </w:tcPr>
          <w:p w14:paraId="1B1C5FF8"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291.52</w:t>
            </w:r>
          </w:p>
        </w:tc>
        <w:tc>
          <w:tcPr>
            <w:tcW w:w="648" w:type="dxa"/>
            <w:shd w:val="clear" w:color="auto" w:fill="FFFFFF" w:themeFill="background1"/>
          </w:tcPr>
          <w:p w14:paraId="2A9A624B"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Very poor</w:t>
            </w:r>
          </w:p>
        </w:tc>
      </w:tr>
      <w:tr w:rsidR="00213465" w:rsidRPr="00213465" w14:paraId="79A71DC6"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1197ACFF"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33</w:t>
            </w:r>
          </w:p>
        </w:tc>
        <w:tc>
          <w:tcPr>
            <w:tcW w:w="648" w:type="dxa"/>
            <w:shd w:val="clear" w:color="auto" w:fill="FFFFFF" w:themeFill="background1"/>
          </w:tcPr>
          <w:p w14:paraId="02D4631F"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 xml:space="preserve">No.5 </w:t>
            </w:r>
            <w:proofErr w:type="spellStart"/>
            <w:r w:rsidRPr="00213465">
              <w:rPr>
                <w:rFonts w:ascii="Arial" w:hAnsi="Arial" w:cs="Arial"/>
                <w:sz w:val="16"/>
                <w:szCs w:val="16"/>
              </w:rPr>
              <w:t>Beteli</w:t>
            </w:r>
            <w:proofErr w:type="spellEnd"/>
            <w:r w:rsidRPr="00213465">
              <w:rPr>
                <w:rFonts w:ascii="Arial" w:hAnsi="Arial" w:cs="Arial"/>
                <w:sz w:val="16"/>
                <w:szCs w:val="16"/>
              </w:rPr>
              <w:t xml:space="preserve"> T.E.</w:t>
            </w:r>
          </w:p>
        </w:tc>
        <w:tc>
          <w:tcPr>
            <w:tcW w:w="648" w:type="dxa"/>
            <w:shd w:val="clear" w:color="auto" w:fill="FFFFFF" w:themeFill="background1"/>
          </w:tcPr>
          <w:p w14:paraId="28EB3D62"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6.89</w:t>
            </w:r>
          </w:p>
        </w:tc>
        <w:tc>
          <w:tcPr>
            <w:tcW w:w="648" w:type="dxa"/>
            <w:shd w:val="clear" w:color="auto" w:fill="FFFFFF" w:themeFill="background1"/>
          </w:tcPr>
          <w:p w14:paraId="639E9704"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5614710F"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160</w:t>
            </w:r>
          </w:p>
        </w:tc>
        <w:tc>
          <w:tcPr>
            <w:tcW w:w="648" w:type="dxa"/>
            <w:shd w:val="clear" w:color="auto" w:fill="FFFFFF" w:themeFill="background1"/>
          </w:tcPr>
          <w:p w14:paraId="694228E9"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150</w:t>
            </w:r>
          </w:p>
        </w:tc>
        <w:tc>
          <w:tcPr>
            <w:tcW w:w="648" w:type="dxa"/>
            <w:shd w:val="clear" w:color="auto" w:fill="FFFFFF" w:themeFill="background1"/>
          </w:tcPr>
          <w:p w14:paraId="2A285208"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0.39</w:t>
            </w:r>
          </w:p>
        </w:tc>
        <w:tc>
          <w:tcPr>
            <w:tcW w:w="648" w:type="dxa"/>
            <w:shd w:val="clear" w:color="auto" w:fill="FFFFFF" w:themeFill="background1"/>
          </w:tcPr>
          <w:p w14:paraId="67DFB926"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0.21</w:t>
            </w:r>
          </w:p>
        </w:tc>
        <w:tc>
          <w:tcPr>
            <w:tcW w:w="648" w:type="dxa"/>
            <w:shd w:val="clear" w:color="auto" w:fill="FFFFFF" w:themeFill="background1"/>
          </w:tcPr>
          <w:p w14:paraId="0CCEC225"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5.74</w:t>
            </w:r>
          </w:p>
        </w:tc>
        <w:tc>
          <w:tcPr>
            <w:tcW w:w="648" w:type="dxa"/>
            <w:shd w:val="clear" w:color="auto" w:fill="FFFFFF" w:themeFill="background1"/>
          </w:tcPr>
          <w:p w14:paraId="72FAC906"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46</w:t>
            </w:r>
          </w:p>
        </w:tc>
        <w:tc>
          <w:tcPr>
            <w:tcW w:w="648" w:type="dxa"/>
            <w:shd w:val="clear" w:color="auto" w:fill="FFFFFF" w:themeFill="background1"/>
          </w:tcPr>
          <w:p w14:paraId="19FEE53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0.26</w:t>
            </w:r>
          </w:p>
        </w:tc>
        <w:tc>
          <w:tcPr>
            <w:tcW w:w="648" w:type="dxa"/>
            <w:shd w:val="clear" w:color="auto" w:fill="FFFFFF" w:themeFill="background1"/>
          </w:tcPr>
          <w:p w14:paraId="62AD2AF4"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165.27</w:t>
            </w:r>
          </w:p>
        </w:tc>
        <w:tc>
          <w:tcPr>
            <w:tcW w:w="648" w:type="dxa"/>
            <w:shd w:val="clear" w:color="auto" w:fill="FFFFFF" w:themeFill="background1"/>
          </w:tcPr>
          <w:p w14:paraId="2855ABA8"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Poor</w:t>
            </w:r>
          </w:p>
        </w:tc>
      </w:tr>
      <w:tr w:rsidR="00213465" w:rsidRPr="00213465" w14:paraId="0391C45A" w14:textId="77777777" w:rsidTr="00213465">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1B2E3BA7"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34</w:t>
            </w:r>
          </w:p>
        </w:tc>
        <w:tc>
          <w:tcPr>
            <w:tcW w:w="648" w:type="dxa"/>
            <w:shd w:val="clear" w:color="auto" w:fill="FFFFFF" w:themeFill="background1"/>
          </w:tcPr>
          <w:p w14:paraId="57B33FEC"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Phuhurabari</w:t>
            </w:r>
            <w:proofErr w:type="spellEnd"/>
          </w:p>
        </w:tc>
        <w:tc>
          <w:tcPr>
            <w:tcW w:w="648" w:type="dxa"/>
            <w:shd w:val="clear" w:color="auto" w:fill="FFFFFF" w:themeFill="background1"/>
          </w:tcPr>
          <w:p w14:paraId="12A81ACD"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6.89</w:t>
            </w:r>
          </w:p>
        </w:tc>
        <w:tc>
          <w:tcPr>
            <w:tcW w:w="648" w:type="dxa"/>
            <w:shd w:val="clear" w:color="auto" w:fill="FFFFFF" w:themeFill="background1"/>
          </w:tcPr>
          <w:p w14:paraId="5618EAAF"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14F02EF7"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164</w:t>
            </w:r>
          </w:p>
        </w:tc>
        <w:tc>
          <w:tcPr>
            <w:tcW w:w="648" w:type="dxa"/>
            <w:shd w:val="clear" w:color="auto" w:fill="FFFFFF" w:themeFill="background1"/>
          </w:tcPr>
          <w:p w14:paraId="5D468914"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155</w:t>
            </w:r>
          </w:p>
        </w:tc>
        <w:tc>
          <w:tcPr>
            <w:tcW w:w="648" w:type="dxa"/>
            <w:shd w:val="clear" w:color="auto" w:fill="FFFFFF" w:themeFill="background1"/>
          </w:tcPr>
          <w:p w14:paraId="7605ABD0"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0.88</w:t>
            </w:r>
          </w:p>
        </w:tc>
        <w:tc>
          <w:tcPr>
            <w:tcW w:w="648" w:type="dxa"/>
            <w:shd w:val="clear" w:color="auto" w:fill="FFFFFF" w:themeFill="background1"/>
          </w:tcPr>
          <w:p w14:paraId="529D4BD0"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0.3</w:t>
            </w:r>
          </w:p>
        </w:tc>
        <w:tc>
          <w:tcPr>
            <w:tcW w:w="648" w:type="dxa"/>
            <w:shd w:val="clear" w:color="auto" w:fill="FFFFFF" w:themeFill="background1"/>
          </w:tcPr>
          <w:p w14:paraId="77725123"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2.89</w:t>
            </w:r>
          </w:p>
        </w:tc>
        <w:tc>
          <w:tcPr>
            <w:tcW w:w="648" w:type="dxa"/>
            <w:shd w:val="clear" w:color="auto" w:fill="FFFFFF" w:themeFill="background1"/>
          </w:tcPr>
          <w:p w14:paraId="779F9F1A"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48</w:t>
            </w:r>
          </w:p>
        </w:tc>
        <w:tc>
          <w:tcPr>
            <w:tcW w:w="648" w:type="dxa"/>
            <w:shd w:val="clear" w:color="auto" w:fill="FFFFFF" w:themeFill="background1"/>
          </w:tcPr>
          <w:p w14:paraId="41A79E28"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0.41</w:t>
            </w:r>
          </w:p>
        </w:tc>
        <w:tc>
          <w:tcPr>
            <w:tcW w:w="648" w:type="dxa"/>
            <w:shd w:val="clear" w:color="auto" w:fill="FFFFFF" w:themeFill="background1"/>
          </w:tcPr>
          <w:p w14:paraId="566B4C28"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259.50</w:t>
            </w:r>
          </w:p>
        </w:tc>
        <w:tc>
          <w:tcPr>
            <w:tcW w:w="648" w:type="dxa"/>
            <w:shd w:val="clear" w:color="auto" w:fill="FFFFFF" w:themeFill="background1"/>
          </w:tcPr>
          <w:p w14:paraId="6D557C63"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Very poor</w:t>
            </w:r>
          </w:p>
        </w:tc>
      </w:tr>
      <w:tr w:rsidR="00213465" w:rsidRPr="00213465" w14:paraId="4A19E1E9"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0A2650D8"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35</w:t>
            </w:r>
          </w:p>
        </w:tc>
        <w:tc>
          <w:tcPr>
            <w:tcW w:w="648" w:type="dxa"/>
            <w:shd w:val="clear" w:color="auto" w:fill="FFFFFF" w:themeFill="background1"/>
          </w:tcPr>
          <w:p w14:paraId="7AF81F05"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Bengenabari</w:t>
            </w:r>
            <w:proofErr w:type="spellEnd"/>
            <w:r w:rsidRPr="00213465">
              <w:rPr>
                <w:rFonts w:ascii="Arial" w:hAnsi="Arial" w:cs="Arial"/>
                <w:sz w:val="16"/>
                <w:szCs w:val="16"/>
              </w:rPr>
              <w:t xml:space="preserve"> Gaon</w:t>
            </w:r>
          </w:p>
        </w:tc>
        <w:tc>
          <w:tcPr>
            <w:tcW w:w="648" w:type="dxa"/>
            <w:shd w:val="clear" w:color="auto" w:fill="FFFFFF" w:themeFill="background1"/>
          </w:tcPr>
          <w:p w14:paraId="1BCAF7A2"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6.89</w:t>
            </w:r>
          </w:p>
        </w:tc>
        <w:tc>
          <w:tcPr>
            <w:tcW w:w="648" w:type="dxa"/>
            <w:shd w:val="clear" w:color="auto" w:fill="FFFFFF" w:themeFill="background1"/>
          </w:tcPr>
          <w:p w14:paraId="548ABC38"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69639D4A"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152</w:t>
            </w:r>
          </w:p>
        </w:tc>
        <w:tc>
          <w:tcPr>
            <w:tcW w:w="648" w:type="dxa"/>
            <w:shd w:val="clear" w:color="auto" w:fill="FFFFFF" w:themeFill="background1"/>
          </w:tcPr>
          <w:p w14:paraId="2D95FDC5"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155</w:t>
            </w:r>
          </w:p>
        </w:tc>
        <w:tc>
          <w:tcPr>
            <w:tcW w:w="648" w:type="dxa"/>
            <w:shd w:val="clear" w:color="auto" w:fill="FFFFFF" w:themeFill="background1"/>
          </w:tcPr>
          <w:p w14:paraId="6E3538E5"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0.72</w:t>
            </w:r>
          </w:p>
        </w:tc>
        <w:tc>
          <w:tcPr>
            <w:tcW w:w="648" w:type="dxa"/>
            <w:shd w:val="clear" w:color="auto" w:fill="FFFFFF" w:themeFill="background1"/>
          </w:tcPr>
          <w:p w14:paraId="0AD48A3A"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0.19</w:t>
            </w:r>
          </w:p>
        </w:tc>
        <w:tc>
          <w:tcPr>
            <w:tcW w:w="648" w:type="dxa"/>
            <w:shd w:val="clear" w:color="auto" w:fill="FFFFFF" w:themeFill="background1"/>
          </w:tcPr>
          <w:p w14:paraId="16C78F3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3.91</w:t>
            </w:r>
          </w:p>
        </w:tc>
        <w:tc>
          <w:tcPr>
            <w:tcW w:w="648" w:type="dxa"/>
            <w:shd w:val="clear" w:color="auto" w:fill="FFFFFF" w:themeFill="background1"/>
          </w:tcPr>
          <w:p w14:paraId="00CEEB89"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48</w:t>
            </w:r>
          </w:p>
        </w:tc>
        <w:tc>
          <w:tcPr>
            <w:tcW w:w="648" w:type="dxa"/>
            <w:shd w:val="clear" w:color="auto" w:fill="FFFFFF" w:themeFill="background1"/>
          </w:tcPr>
          <w:p w14:paraId="1D2E881D"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0.31</w:t>
            </w:r>
          </w:p>
        </w:tc>
        <w:tc>
          <w:tcPr>
            <w:tcW w:w="648" w:type="dxa"/>
            <w:shd w:val="clear" w:color="auto" w:fill="FFFFFF" w:themeFill="background1"/>
          </w:tcPr>
          <w:p w14:paraId="1D2893DC"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176.35</w:t>
            </w:r>
          </w:p>
        </w:tc>
        <w:tc>
          <w:tcPr>
            <w:tcW w:w="648" w:type="dxa"/>
            <w:shd w:val="clear" w:color="auto" w:fill="FFFFFF" w:themeFill="background1"/>
          </w:tcPr>
          <w:p w14:paraId="38BD1D4D"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Poor</w:t>
            </w:r>
          </w:p>
        </w:tc>
      </w:tr>
      <w:tr w:rsidR="00213465" w:rsidRPr="00213465" w14:paraId="6B7FD5D4" w14:textId="77777777" w:rsidTr="00213465">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5DFC7C03"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36</w:t>
            </w:r>
          </w:p>
        </w:tc>
        <w:tc>
          <w:tcPr>
            <w:tcW w:w="648" w:type="dxa"/>
            <w:shd w:val="clear" w:color="auto" w:fill="FFFFFF" w:themeFill="background1"/>
          </w:tcPr>
          <w:p w14:paraId="3A2E6D29"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 xml:space="preserve">No. 1 </w:t>
            </w:r>
            <w:proofErr w:type="spellStart"/>
            <w:r w:rsidRPr="00213465">
              <w:rPr>
                <w:rFonts w:ascii="Arial" w:hAnsi="Arial" w:cs="Arial"/>
                <w:sz w:val="16"/>
                <w:szCs w:val="16"/>
              </w:rPr>
              <w:t>Amjuli</w:t>
            </w:r>
            <w:proofErr w:type="spellEnd"/>
          </w:p>
        </w:tc>
        <w:tc>
          <w:tcPr>
            <w:tcW w:w="648" w:type="dxa"/>
            <w:shd w:val="clear" w:color="auto" w:fill="FFFFFF" w:themeFill="background1"/>
          </w:tcPr>
          <w:p w14:paraId="221E9138"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6.98</w:t>
            </w:r>
          </w:p>
        </w:tc>
        <w:tc>
          <w:tcPr>
            <w:tcW w:w="648" w:type="dxa"/>
            <w:shd w:val="clear" w:color="auto" w:fill="FFFFFF" w:themeFill="background1"/>
          </w:tcPr>
          <w:p w14:paraId="09B5C439"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1D357EFF"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164</w:t>
            </w:r>
          </w:p>
        </w:tc>
        <w:tc>
          <w:tcPr>
            <w:tcW w:w="648" w:type="dxa"/>
            <w:shd w:val="clear" w:color="auto" w:fill="FFFFFF" w:themeFill="background1"/>
          </w:tcPr>
          <w:p w14:paraId="2855D0A2"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130</w:t>
            </w:r>
          </w:p>
        </w:tc>
        <w:tc>
          <w:tcPr>
            <w:tcW w:w="648" w:type="dxa"/>
            <w:shd w:val="clear" w:color="auto" w:fill="FFFFFF" w:themeFill="background1"/>
          </w:tcPr>
          <w:p w14:paraId="7F31A213"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0.38</w:t>
            </w:r>
          </w:p>
        </w:tc>
        <w:tc>
          <w:tcPr>
            <w:tcW w:w="648" w:type="dxa"/>
            <w:shd w:val="clear" w:color="auto" w:fill="FFFFFF" w:themeFill="background1"/>
          </w:tcPr>
          <w:p w14:paraId="2E23C131"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0.2</w:t>
            </w:r>
          </w:p>
        </w:tc>
        <w:tc>
          <w:tcPr>
            <w:tcW w:w="648" w:type="dxa"/>
            <w:shd w:val="clear" w:color="auto" w:fill="FFFFFF" w:themeFill="background1"/>
          </w:tcPr>
          <w:p w14:paraId="2CB74C3E"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1.36</w:t>
            </w:r>
          </w:p>
        </w:tc>
        <w:tc>
          <w:tcPr>
            <w:tcW w:w="648" w:type="dxa"/>
            <w:shd w:val="clear" w:color="auto" w:fill="FFFFFF" w:themeFill="background1"/>
          </w:tcPr>
          <w:p w14:paraId="0EF4BF64"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48</w:t>
            </w:r>
          </w:p>
        </w:tc>
        <w:tc>
          <w:tcPr>
            <w:tcW w:w="648" w:type="dxa"/>
            <w:shd w:val="clear" w:color="auto" w:fill="FFFFFF" w:themeFill="background1"/>
          </w:tcPr>
          <w:p w14:paraId="5E5F2323"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0.29</w:t>
            </w:r>
          </w:p>
        </w:tc>
        <w:tc>
          <w:tcPr>
            <w:tcW w:w="648" w:type="dxa"/>
            <w:shd w:val="clear" w:color="auto" w:fill="FFFFFF" w:themeFill="background1"/>
          </w:tcPr>
          <w:p w14:paraId="02D3DE52"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158.32</w:t>
            </w:r>
          </w:p>
        </w:tc>
        <w:tc>
          <w:tcPr>
            <w:tcW w:w="648" w:type="dxa"/>
            <w:shd w:val="clear" w:color="auto" w:fill="FFFFFF" w:themeFill="background1"/>
          </w:tcPr>
          <w:p w14:paraId="150492C9" w14:textId="77777777" w:rsidR="00213465" w:rsidRPr="00213465" w:rsidRDefault="00213465" w:rsidP="00081107">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Poor</w:t>
            </w:r>
          </w:p>
        </w:tc>
      </w:tr>
      <w:tr w:rsidR="00213465" w:rsidRPr="00213465" w14:paraId="7FC8FEDE" w14:textId="77777777" w:rsidTr="00213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223B0853" w14:textId="77777777" w:rsidR="00213465" w:rsidRPr="00213465" w:rsidRDefault="00213465" w:rsidP="00081107">
            <w:pPr>
              <w:pStyle w:val="Body"/>
              <w:rPr>
                <w:rFonts w:ascii="Arial" w:hAnsi="Arial" w:cs="Arial"/>
                <w:sz w:val="16"/>
                <w:szCs w:val="16"/>
              </w:rPr>
            </w:pPr>
            <w:r w:rsidRPr="00213465">
              <w:rPr>
                <w:rFonts w:ascii="Arial" w:hAnsi="Arial" w:cs="Arial"/>
                <w:sz w:val="16"/>
                <w:szCs w:val="16"/>
              </w:rPr>
              <w:t>37</w:t>
            </w:r>
          </w:p>
        </w:tc>
        <w:tc>
          <w:tcPr>
            <w:tcW w:w="648" w:type="dxa"/>
            <w:shd w:val="clear" w:color="auto" w:fill="FFFFFF" w:themeFill="background1"/>
          </w:tcPr>
          <w:p w14:paraId="4DBB179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 xml:space="preserve">Kachari </w:t>
            </w:r>
            <w:proofErr w:type="spellStart"/>
            <w:r w:rsidRPr="00213465">
              <w:rPr>
                <w:rFonts w:ascii="Arial" w:hAnsi="Arial" w:cs="Arial"/>
                <w:sz w:val="16"/>
                <w:szCs w:val="16"/>
              </w:rPr>
              <w:t>Bheti</w:t>
            </w:r>
            <w:proofErr w:type="spellEnd"/>
            <w:r w:rsidRPr="00213465">
              <w:rPr>
                <w:rFonts w:ascii="Arial" w:hAnsi="Arial" w:cs="Arial"/>
                <w:sz w:val="16"/>
                <w:szCs w:val="16"/>
              </w:rPr>
              <w:t xml:space="preserve"> Top</w:t>
            </w:r>
          </w:p>
        </w:tc>
        <w:tc>
          <w:tcPr>
            <w:tcW w:w="648" w:type="dxa"/>
            <w:shd w:val="clear" w:color="auto" w:fill="FFFFFF" w:themeFill="background1"/>
          </w:tcPr>
          <w:p w14:paraId="1D85DC78"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6.89</w:t>
            </w:r>
          </w:p>
        </w:tc>
        <w:tc>
          <w:tcPr>
            <w:tcW w:w="648" w:type="dxa"/>
            <w:shd w:val="clear" w:color="auto" w:fill="FFFFFF" w:themeFill="background1"/>
          </w:tcPr>
          <w:p w14:paraId="3367B9CB"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2D4F5E30"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132</w:t>
            </w:r>
          </w:p>
        </w:tc>
        <w:tc>
          <w:tcPr>
            <w:tcW w:w="648" w:type="dxa"/>
            <w:shd w:val="clear" w:color="auto" w:fill="FFFFFF" w:themeFill="background1"/>
          </w:tcPr>
          <w:p w14:paraId="58DD2F2D"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140</w:t>
            </w:r>
          </w:p>
        </w:tc>
        <w:tc>
          <w:tcPr>
            <w:tcW w:w="648" w:type="dxa"/>
            <w:shd w:val="clear" w:color="auto" w:fill="FFFFFF" w:themeFill="background1"/>
          </w:tcPr>
          <w:p w14:paraId="3867C616"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0.32</w:t>
            </w:r>
          </w:p>
        </w:tc>
        <w:tc>
          <w:tcPr>
            <w:tcW w:w="648" w:type="dxa"/>
            <w:shd w:val="clear" w:color="auto" w:fill="FFFFFF" w:themeFill="background1"/>
          </w:tcPr>
          <w:p w14:paraId="002713B0"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0.21</w:t>
            </w:r>
          </w:p>
        </w:tc>
        <w:tc>
          <w:tcPr>
            <w:tcW w:w="648" w:type="dxa"/>
            <w:shd w:val="clear" w:color="auto" w:fill="FFFFFF" w:themeFill="background1"/>
          </w:tcPr>
          <w:p w14:paraId="762AE44E"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1.14</w:t>
            </w:r>
          </w:p>
        </w:tc>
        <w:tc>
          <w:tcPr>
            <w:tcW w:w="648" w:type="dxa"/>
            <w:shd w:val="clear" w:color="auto" w:fill="FFFFFF" w:themeFill="background1"/>
          </w:tcPr>
          <w:p w14:paraId="66858C55"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48</w:t>
            </w:r>
          </w:p>
        </w:tc>
        <w:tc>
          <w:tcPr>
            <w:tcW w:w="648" w:type="dxa"/>
            <w:shd w:val="clear" w:color="auto" w:fill="FFFFFF" w:themeFill="background1"/>
          </w:tcPr>
          <w:p w14:paraId="2C6574D1"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0.21</w:t>
            </w:r>
          </w:p>
        </w:tc>
        <w:tc>
          <w:tcPr>
            <w:tcW w:w="648" w:type="dxa"/>
            <w:shd w:val="clear" w:color="auto" w:fill="FFFFFF" w:themeFill="background1"/>
          </w:tcPr>
          <w:p w14:paraId="4B3F4AE5"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159.91</w:t>
            </w:r>
          </w:p>
        </w:tc>
        <w:tc>
          <w:tcPr>
            <w:tcW w:w="648" w:type="dxa"/>
            <w:shd w:val="clear" w:color="auto" w:fill="FFFFFF" w:themeFill="background1"/>
          </w:tcPr>
          <w:p w14:paraId="56290C48" w14:textId="77777777" w:rsidR="00213465" w:rsidRPr="00213465" w:rsidRDefault="00213465" w:rsidP="00081107">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465">
              <w:rPr>
                <w:rFonts w:ascii="Arial" w:hAnsi="Arial" w:cs="Arial"/>
                <w:sz w:val="16"/>
                <w:szCs w:val="16"/>
              </w:rPr>
              <w:t>Poor</w:t>
            </w:r>
          </w:p>
        </w:tc>
      </w:tr>
      <w:tr w:rsidR="00213465" w:rsidRPr="00213465" w14:paraId="46F6B97F" w14:textId="77777777" w:rsidTr="00213465">
        <w:tc>
          <w:tcPr>
            <w:cnfStyle w:val="001000000000" w:firstRow="0" w:lastRow="0" w:firstColumn="1" w:lastColumn="0" w:oddVBand="0" w:evenVBand="0" w:oddHBand="0" w:evenHBand="0" w:firstRowFirstColumn="0" w:firstRowLastColumn="0" w:lastRowFirstColumn="0" w:lastRowLastColumn="0"/>
            <w:tcW w:w="648" w:type="dxa"/>
            <w:shd w:val="clear" w:color="auto" w:fill="FFFFFF" w:themeFill="background1"/>
          </w:tcPr>
          <w:p w14:paraId="5CE68D3F" w14:textId="77777777" w:rsidR="00213465" w:rsidRPr="00213465" w:rsidRDefault="00213465" w:rsidP="00081107">
            <w:pPr>
              <w:pStyle w:val="Body"/>
              <w:spacing w:after="0"/>
              <w:rPr>
                <w:rFonts w:ascii="Arial" w:hAnsi="Arial" w:cs="Arial"/>
                <w:sz w:val="16"/>
                <w:szCs w:val="16"/>
              </w:rPr>
            </w:pPr>
            <w:r w:rsidRPr="00213465">
              <w:rPr>
                <w:rFonts w:ascii="Arial" w:hAnsi="Arial" w:cs="Arial"/>
                <w:sz w:val="16"/>
                <w:szCs w:val="16"/>
              </w:rPr>
              <w:t>38</w:t>
            </w:r>
          </w:p>
        </w:tc>
        <w:tc>
          <w:tcPr>
            <w:tcW w:w="648" w:type="dxa"/>
            <w:shd w:val="clear" w:color="auto" w:fill="FFFFFF" w:themeFill="background1"/>
          </w:tcPr>
          <w:p w14:paraId="13C59ACF" w14:textId="77777777" w:rsidR="00213465" w:rsidRPr="00213465" w:rsidRDefault="00213465" w:rsidP="0008110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213465">
              <w:rPr>
                <w:rFonts w:ascii="Arial" w:hAnsi="Arial" w:cs="Arial"/>
                <w:sz w:val="16"/>
                <w:szCs w:val="16"/>
              </w:rPr>
              <w:t>Amguri</w:t>
            </w:r>
            <w:proofErr w:type="spellEnd"/>
            <w:r w:rsidRPr="00213465">
              <w:rPr>
                <w:rFonts w:ascii="Arial" w:hAnsi="Arial" w:cs="Arial"/>
                <w:sz w:val="16"/>
                <w:szCs w:val="16"/>
              </w:rPr>
              <w:t xml:space="preserve"> Kachari</w:t>
            </w:r>
          </w:p>
        </w:tc>
        <w:tc>
          <w:tcPr>
            <w:tcW w:w="648" w:type="dxa"/>
            <w:shd w:val="clear" w:color="auto" w:fill="FFFFFF" w:themeFill="background1"/>
          </w:tcPr>
          <w:p w14:paraId="1ED0A06A" w14:textId="77777777" w:rsidR="00213465" w:rsidRPr="00213465" w:rsidRDefault="00213465" w:rsidP="0008110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6.94</w:t>
            </w:r>
          </w:p>
        </w:tc>
        <w:tc>
          <w:tcPr>
            <w:tcW w:w="648" w:type="dxa"/>
            <w:shd w:val="clear" w:color="auto" w:fill="FFFFFF" w:themeFill="background1"/>
          </w:tcPr>
          <w:p w14:paraId="44A6B23D" w14:textId="77777777" w:rsidR="00213465" w:rsidRPr="00213465" w:rsidRDefault="00213465" w:rsidP="0008110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w:t>
            </w:r>
          </w:p>
        </w:tc>
        <w:tc>
          <w:tcPr>
            <w:tcW w:w="648" w:type="dxa"/>
            <w:shd w:val="clear" w:color="auto" w:fill="FFFFFF" w:themeFill="background1"/>
          </w:tcPr>
          <w:p w14:paraId="4A109CAF" w14:textId="77777777" w:rsidR="00213465" w:rsidRPr="00213465" w:rsidRDefault="00213465" w:rsidP="0008110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164</w:t>
            </w:r>
          </w:p>
        </w:tc>
        <w:tc>
          <w:tcPr>
            <w:tcW w:w="648" w:type="dxa"/>
            <w:shd w:val="clear" w:color="auto" w:fill="FFFFFF" w:themeFill="background1"/>
          </w:tcPr>
          <w:p w14:paraId="7A57CD32" w14:textId="77777777" w:rsidR="00213465" w:rsidRPr="00213465" w:rsidRDefault="00213465" w:rsidP="0008110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150</w:t>
            </w:r>
          </w:p>
        </w:tc>
        <w:tc>
          <w:tcPr>
            <w:tcW w:w="648" w:type="dxa"/>
            <w:shd w:val="clear" w:color="auto" w:fill="FFFFFF" w:themeFill="background1"/>
          </w:tcPr>
          <w:p w14:paraId="1567FF63" w14:textId="77777777" w:rsidR="00213465" w:rsidRPr="00213465" w:rsidRDefault="00213465" w:rsidP="0008110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1.95</w:t>
            </w:r>
          </w:p>
        </w:tc>
        <w:tc>
          <w:tcPr>
            <w:tcW w:w="648" w:type="dxa"/>
            <w:shd w:val="clear" w:color="auto" w:fill="FFFFFF" w:themeFill="background1"/>
          </w:tcPr>
          <w:p w14:paraId="51BD3522" w14:textId="77777777" w:rsidR="00213465" w:rsidRPr="00213465" w:rsidRDefault="00213465" w:rsidP="0008110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0.31</w:t>
            </w:r>
          </w:p>
        </w:tc>
        <w:tc>
          <w:tcPr>
            <w:tcW w:w="648" w:type="dxa"/>
            <w:shd w:val="clear" w:color="auto" w:fill="FFFFFF" w:themeFill="background1"/>
          </w:tcPr>
          <w:p w14:paraId="62AC2DB8" w14:textId="77777777" w:rsidR="00213465" w:rsidRPr="00213465" w:rsidRDefault="00213465" w:rsidP="0008110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2.16</w:t>
            </w:r>
          </w:p>
        </w:tc>
        <w:tc>
          <w:tcPr>
            <w:tcW w:w="648" w:type="dxa"/>
            <w:shd w:val="clear" w:color="auto" w:fill="FFFFFF" w:themeFill="background1"/>
          </w:tcPr>
          <w:p w14:paraId="0262D9EB" w14:textId="77777777" w:rsidR="00213465" w:rsidRPr="00213465" w:rsidRDefault="00213465" w:rsidP="0008110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46</w:t>
            </w:r>
          </w:p>
        </w:tc>
        <w:tc>
          <w:tcPr>
            <w:tcW w:w="648" w:type="dxa"/>
            <w:shd w:val="clear" w:color="auto" w:fill="FFFFFF" w:themeFill="background1"/>
          </w:tcPr>
          <w:p w14:paraId="254EB954" w14:textId="77777777" w:rsidR="00213465" w:rsidRPr="00213465" w:rsidRDefault="00213465" w:rsidP="0008110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0.41</w:t>
            </w:r>
          </w:p>
        </w:tc>
        <w:tc>
          <w:tcPr>
            <w:tcW w:w="648" w:type="dxa"/>
            <w:shd w:val="clear" w:color="auto" w:fill="FFFFFF" w:themeFill="background1"/>
          </w:tcPr>
          <w:p w14:paraId="5828A4C2" w14:textId="77777777" w:rsidR="00213465" w:rsidRPr="00213465" w:rsidRDefault="00213465" w:rsidP="0008110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342.47</w:t>
            </w:r>
          </w:p>
        </w:tc>
        <w:tc>
          <w:tcPr>
            <w:tcW w:w="648" w:type="dxa"/>
            <w:shd w:val="clear" w:color="auto" w:fill="FFFFFF" w:themeFill="background1"/>
          </w:tcPr>
          <w:p w14:paraId="2A457DC5" w14:textId="4AC4FBD3" w:rsidR="00213465" w:rsidRPr="00213465" w:rsidRDefault="00213465" w:rsidP="0008110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465">
              <w:rPr>
                <w:rFonts w:ascii="Arial" w:hAnsi="Arial" w:cs="Arial"/>
                <w:sz w:val="16"/>
                <w:szCs w:val="16"/>
              </w:rPr>
              <w:t xml:space="preserve">Unsuitable for </w:t>
            </w:r>
            <w:r w:rsidR="003B3A47">
              <w:rPr>
                <w:rFonts w:ascii="Arial" w:hAnsi="Arial" w:cs="Arial"/>
                <w:sz w:val="16"/>
                <w:szCs w:val="16"/>
              </w:rPr>
              <w:t>drinking</w:t>
            </w:r>
          </w:p>
        </w:tc>
      </w:tr>
    </w:tbl>
    <w:p w14:paraId="7C84EE42" w14:textId="77777777" w:rsidR="00213465" w:rsidRDefault="00213465" w:rsidP="00213465">
      <w:pPr>
        <w:pStyle w:val="Body"/>
        <w:spacing w:after="0"/>
        <w:rPr>
          <w:rFonts w:ascii="Arial" w:hAnsi="Arial" w:cs="Arial"/>
        </w:rPr>
      </w:pPr>
    </w:p>
    <w:p w14:paraId="46B79C64" w14:textId="563C8E8E" w:rsidR="00FD6B26" w:rsidRDefault="00FD6B26" w:rsidP="00213465">
      <w:pPr>
        <w:pStyle w:val="Body"/>
        <w:spacing w:after="0"/>
        <w:rPr>
          <w:rFonts w:ascii="Arial" w:hAnsi="Arial" w:cs="Arial"/>
        </w:rPr>
      </w:pPr>
      <w:r>
        <w:rPr>
          <w:noProof/>
        </w:rPr>
        <w:drawing>
          <wp:inline distT="0" distB="0" distL="0" distR="0" wp14:anchorId="4E493789" wp14:editId="249B0D1E">
            <wp:extent cx="5212080" cy="2432050"/>
            <wp:effectExtent l="19050" t="19050" r="7620" b="6350"/>
            <wp:docPr id="1611389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2080" cy="2432050"/>
                    </a:xfrm>
                    <a:prstGeom prst="rect">
                      <a:avLst/>
                    </a:prstGeom>
                    <a:noFill/>
                    <a:ln w="12700">
                      <a:solidFill>
                        <a:schemeClr val="tx1"/>
                      </a:solidFill>
                    </a:ln>
                  </pic:spPr>
                </pic:pic>
              </a:graphicData>
            </a:graphic>
          </wp:inline>
        </w:drawing>
      </w:r>
    </w:p>
    <w:p w14:paraId="0FD0285C" w14:textId="10CA4C0E" w:rsidR="00977E91" w:rsidRDefault="00FD6B26" w:rsidP="00213465">
      <w:pPr>
        <w:pStyle w:val="Body"/>
        <w:spacing w:after="0"/>
        <w:rPr>
          <w:rFonts w:ascii="Arial" w:hAnsi="Arial" w:cs="Arial"/>
        </w:rPr>
      </w:pPr>
      <w:r w:rsidRPr="00E555D9">
        <w:rPr>
          <w:rFonts w:ascii="Arial" w:hAnsi="Arial" w:cs="Arial"/>
          <w:b/>
          <w:bCs/>
          <w:highlight w:val="yellow"/>
        </w:rPr>
        <w:t>Fig. 3.</w:t>
      </w:r>
      <w:r w:rsidRPr="00E555D9">
        <w:rPr>
          <w:rFonts w:ascii="Arial" w:hAnsi="Arial" w:cs="Arial"/>
          <w:highlight w:val="yellow"/>
        </w:rPr>
        <w:t xml:space="preserve"> </w:t>
      </w:r>
      <w:r w:rsidR="00E555D9" w:rsidRPr="00E555D9">
        <w:rPr>
          <w:rFonts w:ascii="Arial" w:hAnsi="Arial" w:cs="Arial"/>
          <w:highlight w:val="yellow"/>
        </w:rPr>
        <w:t xml:space="preserve">Drinking Water Quality Index (WQI) values of 38 sampled villages in </w:t>
      </w:r>
      <w:proofErr w:type="spellStart"/>
      <w:r w:rsidR="00E555D9" w:rsidRPr="00E555D9">
        <w:rPr>
          <w:rFonts w:ascii="Arial" w:hAnsi="Arial" w:cs="Arial"/>
          <w:highlight w:val="yellow"/>
        </w:rPr>
        <w:t>Udalguri</w:t>
      </w:r>
      <w:proofErr w:type="spellEnd"/>
      <w:r w:rsidR="00E555D9" w:rsidRPr="00E555D9">
        <w:rPr>
          <w:rFonts w:ascii="Arial" w:hAnsi="Arial" w:cs="Arial"/>
          <w:highlight w:val="yellow"/>
        </w:rPr>
        <w:t xml:space="preserve"> district.</w:t>
      </w:r>
    </w:p>
    <w:p w14:paraId="62682F32" w14:textId="77777777" w:rsidR="00E555D9" w:rsidRDefault="00E555D9" w:rsidP="00213465">
      <w:pPr>
        <w:pStyle w:val="Body"/>
        <w:spacing w:after="0"/>
        <w:rPr>
          <w:rFonts w:ascii="Arial" w:hAnsi="Arial" w:cs="Arial"/>
        </w:rPr>
      </w:pPr>
    </w:p>
    <w:p w14:paraId="4AC826B5" w14:textId="5ADBDA16" w:rsidR="00A60F0D" w:rsidRPr="000B4687" w:rsidRDefault="00A60F0D" w:rsidP="00A60F0D">
      <w:pPr>
        <w:jc w:val="both"/>
        <w:rPr>
          <w:rFonts w:ascii="Arial" w:hAnsi="Arial" w:cs="Arial"/>
          <w:b/>
          <w:bCs/>
          <w:sz w:val="22"/>
          <w:szCs w:val="22"/>
        </w:rPr>
      </w:pPr>
      <w:r w:rsidRPr="000B4687">
        <w:rPr>
          <w:rFonts w:ascii="Arial" w:hAnsi="Arial" w:cs="Arial"/>
          <w:b/>
          <w:bCs/>
          <w:sz w:val="22"/>
          <w:szCs w:val="22"/>
        </w:rPr>
        <w:lastRenderedPageBreak/>
        <w:t>3.1 P</w:t>
      </w:r>
      <w:r w:rsidR="000B4687">
        <w:rPr>
          <w:rFonts w:ascii="Arial" w:hAnsi="Arial" w:cs="Arial"/>
          <w:b/>
          <w:bCs/>
          <w:sz w:val="22"/>
          <w:szCs w:val="22"/>
        </w:rPr>
        <w:t>HYSICO-CHEMICAL PARAMETERS ANALYSIS</w:t>
      </w:r>
    </w:p>
    <w:p w14:paraId="2354CEB9" w14:textId="7B81C3D8" w:rsidR="00A60F0D" w:rsidRDefault="00A60F0D" w:rsidP="00441B6F">
      <w:pPr>
        <w:pStyle w:val="Body"/>
        <w:spacing w:after="0"/>
        <w:rPr>
          <w:rFonts w:ascii="Arial" w:hAnsi="Arial" w:cs="Arial"/>
        </w:rPr>
      </w:pPr>
    </w:p>
    <w:p w14:paraId="22986371" w14:textId="70161972" w:rsidR="00A60F0D" w:rsidRDefault="004044A0" w:rsidP="00441B6F">
      <w:pPr>
        <w:pStyle w:val="Body"/>
        <w:spacing w:after="0"/>
        <w:rPr>
          <w:rFonts w:ascii="Arial" w:hAnsi="Arial" w:cs="Arial"/>
        </w:rPr>
      </w:pPr>
      <w:r>
        <w:rPr>
          <w:noProof/>
        </w:rPr>
        <w:drawing>
          <wp:inline distT="0" distB="0" distL="0" distR="0" wp14:anchorId="18846E9A" wp14:editId="2DE9662C">
            <wp:extent cx="5212080" cy="3687445"/>
            <wp:effectExtent l="19050" t="19050" r="7620" b="8255"/>
            <wp:docPr id="20549898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12080" cy="3687445"/>
                    </a:xfrm>
                    <a:prstGeom prst="rect">
                      <a:avLst/>
                    </a:prstGeom>
                    <a:noFill/>
                    <a:ln w="12700">
                      <a:solidFill>
                        <a:schemeClr val="tx1">
                          <a:lumMod val="95000"/>
                          <a:lumOff val="5000"/>
                        </a:schemeClr>
                      </a:solidFill>
                    </a:ln>
                  </pic:spPr>
                </pic:pic>
              </a:graphicData>
            </a:graphic>
          </wp:inline>
        </w:drawing>
      </w:r>
    </w:p>
    <w:p w14:paraId="06B8D0F3" w14:textId="376826DF" w:rsidR="00A60F0D" w:rsidRDefault="00A60F0D" w:rsidP="00441B6F">
      <w:pPr>
        <w:pStyle w:val="Body"/>
        <w:spacing w:after="0"/>
        <w:rPr>
          <w:rFonts w:ascii="Arial" w:hAnsi="Arial" w:cs="Arial"/>
        </w:rPr>
      </w:pPr>
      <w:r w:rsidRPr="00A60F0D">
        <w:rPr>
          <w:rFonts w:ascii="Arial" w:hAnsi="Arial" w:cs="Arial"/>
          <w:b/>
          <w:bCs/>
        </w:rPr>
        <w:t>Fig</w:t>
      </w:r>
      <w:r>
        <w:rPr>
          <w:rFonts w:ascii="Arial" w:hAnsi="Arial" w:cs="Arial"/>
          <w:b/>
          <w:bCs/>
        </w:rPr>
        <w:t>.</w:t>
      </w:r>
      <w:r w:rsidRPr="00A60F0D">
        <w:rPr>
          <w:rFonts w:ascii="Arial" w:hAnsi="Arial" w:cs="Arial"/>
          <w:b/>
          <w:bCs/>
        </w:rPr>
        <w:t xml:space="preserve"> </w:t>
      </w:r>
      <w:r w:rsidR="00E555D9">
        <w:rPr>
          <w:rFonts w:ascii="Arial" w:hAnsi="Arial" w:cs="Arial"/>
          <w:b/>
          <w:bCs/>
        </w:rPr>
        <w:t>4</w:t>
      </w:r>
      <w:r>
        <w:rPr>
          <w:rFonts w:ascii="Arial" w:hAnsi="Arial" w:cs="Arial"/>
          <w:b/>
          <w:bCs/>
        </w:rPr>
        <w:t>.</w:t>
      </w:r>
      <w:r w:rsidRPr="00A60F0D">
        <w:rPr>
          <w:rFonts w:ascii="Arial" w:hAnsi="Arial" w:cs="Arial"/>
        </w:rPr>
        <w:t xml:space="preserve"> Physico-Chemical Parameters </w:t>
      </w:r>
    </w:p>
    <w:p w14:paraId="323CF199" w14:textId="77777777" w:rsidR="00E56670" w:rsidRDefault="00E56670" w:rsidP="00441B6F">
      <w:pPr>
        <w:pStyle w:val="Body"/>
        <w:spacing w:after="0"/>
        <w:rPr>
          <w:rFonts w:ascii="Arial" w:hAnsi="Arial" w:cs="Arial"/>
        </w:rPr>
      </w:pPr>
    </w:p>
    <w:p w14:paraId="3D781E3A" w14:textId="2070A0C5" w:rsidR="00A60F0D" w:rsidRPr="000B4687" w:rsidRDefault="00A60F0D" w:rsidP="00A60F0D">
      <w:pPr>
        <w:pStyle w:val="Body"/>
        <w:rPr>
          <w:rFonts w:ascii="Arial" w:hAnsi="Arial" w:cs="Arial"/>
          <w:b/>
          <w:u w:val="single"/>
        </w:rPr>
      </w:pPr>
      <w:r w:rsidRPr="000B4687">
        <w:rPr>
          <w:rFonts w:ascii="Arial" w:hAnsi="Arial" w:cs="Arial"/>
          <w:b/>
          <w:u w:val="single"/>
        </w:rPr>
        <w:t>3.1.1 pH Levels</w:t>
      </w:r>
    </w:p>
    <w:p w14:paraId="442C6825" w14:textId="156143F8" w:rsidR="00A60F0D" w:rsidRPr="00A60F0D" w:rsidRDefault="00A60F0D" w:rsidP="00A60F0D">
      <w:pPr>
        <w:pStyle w:val="Body"/>
        <w:rPr>
          <w:rFonts w:ascii="Arial" w:hAnsi="Arial" w:cs="Arial"/>
        </w:rPr>
      </w:pPr>
      <w:r w:rsidRPr="00A60F0D">
        <w:rPr>
          <w:rFonts w:ascii="Arial" w:hAnsi="Arial" w:cs="Arial"/>
        </w:rPr>
        <w:t>According to BIS standards, the acceptable pH range for drinking water is 6.5–8.5. In the study area, pH values range from 6.5 to 7.34, indicating that the water is generally within safe limits. However, approximately 76.76% of the district's area recorded a pH below 7, suggesting a mildly acidic nature, which, although not alarming, may gradually affect taste and infrastructure (</w:t>
      </w:r>
      <w:r w:rsidRPr="00E555D9">
        <w:rPr>
          <w:rFonts w:ascii="Arial" w:hAnsi="Arial" w:cs="Arial"/>
          <w:highlight w:val="yellow"/>
        </w:rPr>
        <w:t xml:space="preserve">Figure </w:t>
      </w:r>
      <w:r w:rsidR="00E555D9" w:rsidRPr="00E555D9">
        <w:rPr>
          <w:rFonts w:ascii="Arial" w:hAnsi="Arial" w:cs="Arial"/>
          <w:highlight w:val="yellow"/>
        </w:rPr>
        <w:t>4</w:t>
      </w:r>
      <w:r w:rsidRPr="00A60F0D">
        <w:rPr>
          <w:rFonts w:ascii="Arial" w:hAnsi="Arial" w:cs="Arial"/>
        </w:rPr>
        <w:t>). Only 23.24% area of the district was within the neutral or slightly alkaline range, typically associated with higher drinking quality.</w:t>
      </w:r>
    </w:p>
    <w:p w14:paraId="76A41B72" w14:textId="560C270C" w:rsidR="00A60F0D" w:rsidRPr="000B4687" w:rsidRDefault="00A60F0D" w:rsidP="00A60F0D">
      <w:pPr>
        <w:pStyle w:val="Body"/>
        <w:rPr>
          <w:rFonts w:ascii="Arial" w:hAnsi="Arial" w:cs="Arial"/>
          <w:b/>
          <w:u w:val="single"/>
        </w:rPr>
      </w:pPr>
      <w:r w:rsidRPr="000B4687">
        <w:rPr>
          <w:rFonts w:ascii="Arial" w:hAnsi="Arial" w:cs="Arial"/>
          <w:b/>
          <w:u w:val="single"/>
        </w:rPr>
        <w:t>3.1.2 Turbidity</w:t>
      </w:r>
    </w:p>
    <w:p w14:paraId="10BDD39C" w14:textId="77777777" w:rsidR="00A60F0D" w:rsidRPr="00A60F0D" w:rsidRDefault="00A60F0D" w:rsidP="00A60F0D">
      <w:pPr>
        <w:pStyle w:val="Body"/>
        <w:rPr>
          <w:rFonts w:ascii="Arial" w:hAnsi="Arial" w:cs="Arial"/>
        </w:rPr>
      </w:pPr>
      <w:r w:rsidRPr="00A60F0D">
        <w:rPr>
          <w:rFonts w:ascii="Arial" w:hAnsi="Arial" w:cs="Arial"/>
        </w:rPr>
        <w:t>Turbidity, an indicator of suspended solids, ranged from 0.08 to 4.4 NTU. While 68.87% area of the district fell within the acceptable limit (≤1 NTU), 29.51% were within the permissible range (1–5 NTU), and 1.82% exceeded the upper threshold. Elevated turbidity can interfere with disinfection processes and indicate potential microbial contamination.</w:t>
      </w:r>
    </w:p>
    <w:p w14:paraId="5D6BD06D" w14:textId="73306887" w:rsidR="00A60F0D" w:rsidRPr="000B4687" w:rsidRDefault="00A60F0D" w:rsidP="00A60F0D">
      <w:pPr>
        <w:pStyle w:val="Body"/>
        <w:rPr>
          <w:rFonts w:ascii="Arial" w:hAnsi="Arial" w:cs="Arial"/>
          <w:b/>
          <w:u w:val="single"/>
        </w:rPr>
      </w:pPr>
      <w:r w:rsidRPr="000B4687">
        <w:rPr>
          <w:rFonts w:ascii="Arial" w:hAnsi="Arial" w:cs="Arial"/>
          <w:b/>
          <w:u w:val="single"/>
        </w:rPr>
        <w:t>3.1.3 Hardness</w:t>
      </w:r>
    </w:p>
    <w:p w14:paraId="0C27CDC0" w14:textId="77777777" w:rsidR="00A60F0D" w:rsidRPr="00A60F0D" w:rsidRDefault="00A60F0D" w:rsidP="00A60F0D">
      <w:pPr>
        <w:pStyle w:val="Body"/>
        <w:rPr>
          <w:rFonts w:ascii="Arial" w:hAnsi="Arial" w:cs="Arial"/>
        </w:rPr>
      </w:pPr>
      <w:r w:rsidRPr="00A60F0D">
        <w:rPr>
          <w:rFonts w:ascii="Arial" w:hAnsi="Arial" w:cs="Arial"/>
        </w:rPr>
        <w:t>Water hardness, influenced by calcium and magnesium content, varied between 0.004 mg/L and 200 mg/L. All samples fall within the acceptable limit of 200 mg/L, suggesting that hardness is not a critical issue in the district. The low baseline value in some locations points toward soft water, which, while safe, may be slightly corrosive to plumbing over time.</w:t>
      </w:r>
    </w:p>
    <w:p w14:paraId="6E0D04A8" w14:textId="7860900E" w:rsidR="00A60F0D" w:rsidRPr="000B4687" w:rsidRDefault="00A60F0D" w:rsidP="00A60F0D">
      <w:pPr>
        <w:pStyle w:val="Body"/>
        <w:rPr>
          <w:rFonts w:ascii="Arial" w:hAnsi="Arial" w:cs="Arial"/>
          <w:b/>
          <w:u w:val="single"/>
        </w:rPr>
      </w:pPr>
      <w:r w:rsidRPr="000B4687">
        <w:rPr>
          <w:rFonts w:ascii="Arial" w:hAnsi="Arial" w:cs="Arial"/>
          <w:b/>
          <w:u w:val="single"/>
        </w:rPr>
        <w:t>3.1.4 Alkalinity</w:t>
      </w:r>
    </w:p>
    <w:p w14:paraId="04788CEF" w14:textId="77777777" w:rsidR="00A60F0D" w:rsidRPr="00A60F0D" w:rsidRDefault="00A60F0D" w:rsidP="00A60F0D">
      <w:pPr>
        <w:pStyle w:val="Body"/>
        <w:rPr>
          <w:rFonts w:ascii="Arial" w:hAnsi="Arial" w:cs="Arial"/>
        </w:rPr>
      </w:pPr>
      <w:r w:rsidRPr="00A60F0D">
        <w:rPr>
          <w:rFonts w:ascii="Arial" w:hAnsi="Arial" w:cs="Arial"/>
        </w:rPr>
        <w:lastRenderedPageBreak/>
        <w:t>Alkalinity levels, which buffer pH changes, ranged from 125.02 to 184.9 mg/L, well within the BIS acceptable limit of 200 mg/L. This indicates a stable pH buffering capacity, offering natural resistance to sudden acidity shifts in most water sources across the region.</w:t>
      </w:r>
    </w:p>
    <w:p w14:paraId="1FC34F85" w14:textId="4C1057EA" w:rsidR="00A60F0D" w:rsidRPr="000B4687" w:rsidRDefault="00A60F0D" w:rsidP="00A60F0D">
      <w:pPr>
        <w:pStyle w:val="Body"/>
        <w:rPr>
          <w:rFonts w:ascii="Arial" w:hAnsi="Arial" w:cs="Arial"/>
          <w:b/>
          <w:u w:val="single"/>
        </w:rPr>
      </w:pPr>
      <w:r w:rsidRPr="000B4687">
        <w:rPr>
          <w:rFonts w:ascii="Arial" w:hAnsi="Arial" w:cs="Arial"/>
          <w:b/>
          <w:u w:val="single"/>
        </w:rPr>
        <w:t xml:space="preserve">3.1.5 Iron Concentration   </w:t>
      </w:r>
    </w:p>
    <w:p w14:paraId="22CE589E" w14:textId="77777777" w:rsidR="00A60F0D" w:rsidRPr="00A60F0D" w:rsidRDefault="00A60F0D" w:rsidP="00A60F0D">
      <w:pPr>
        <w:pStyle w:val="Body"/>
        <w:rPr>
          <w:rFonts w:ascii="Arial" w:hAnsi="Arial" w:cs="Arial"/>
        </w:rPr>
      </w:pPr>
      <w:r w:rsidRPr="00A60F0D">
        <w:rPr>
          <w:rFonts w:ascii="Arial" w:hAnsi="Arial" w:cs="Arial"/>
        </w:rPr>
        <w:t xml:space="preserve">Iron levels showed significant deviation from standards, ranging between 0.02 to 3.60 mg/L. Alarmingly, 81.48% area of the district exceeded the acceptable limit of 0.3 mg/L. Excessive iron not only affects taste, </w:t>
      </w:r>
      <w:proofErr w:type="spellStart"/>
      <w:r w:rsidRPr="00A60F0D">
        <w:rPr>
          <w:rFonts w:ascii="Arial" w:hAnsi="Arial" w:cs="Arial"/>
        </w:rPr>
        <w:t>colour</w:t>
      </w:r>
      <w:proofErr w:type="spellEnd"/>
      <w:r w:rsidRPr="00A60F0D">
        <w:rPr>
          <w:rFonts w:ascii="Arial" w:hAnsi="Arial" w:cs="Arial"/>
        </w:rPr>
        <w:t>, and odor but can also cause long-term plumbing issues and has minor health implications. This highlights a critical concern in the region’s hydrochemistry, likely influenced by geogenic factors.</w:t>
      </w:r>
    </w:p>
    <w:p w14:paraId="612A5AD2" w14:textId="4FDDAAC4" w:rsidR="00A60F0D" w:rsidRPr="000B4687" w:rsidRDefault="00A60F0D" w:rsidP="00A60F0D">
      <w:pPr>
        <w:pStyle w:val="Body"/>
        <w:rPr>
          <w:rFonts w:ascii="Arial" w:hAnsi="Arial" w:cs="Arial"/>
          <w:b/>
          <w:u w:val="single"/>
        </w:rPr>
      </w:pPr>
      <w:r w:rsidRPr="000B4687">
        <w:rPr>
          <w:rFonts w:ascii="Arial" w:hAnsi="Arial" w:cs="Arial"/>
          <w:b/>
          <w:u w:val="single"/>
        </w:rPr>
        <w:t>3.1.6 Manganese Levels</w:t>
      </w:r>
    </w:p>
    <w:p w14:paraId="30EB17B0" w14:textId="77777777" w:rsidR="00A60F0D" w:rsidRPr="00A60F0D" w:rsidRDefault="00A60F0D" w:rsidP="00A60F0D">
      <w:pPr>
        <w:pStyle w:val="Body"/>
        <w:rPr>
          <w:rFonts w:ascii="Arial" w:hAnsi="Arial" w:cs="Arial"/>
        </w:rPr>
      </w:pPr>
      <w:r w:rsidRPr="00A60F0D">
        <w:rPr>
          <w:rFonts w:ascii="Arial" w:hAnsi="Arial" w:cs="Arial"/>
        </w:rPr>
        <w:t>Manganese concentrations varied between 0.001 to 0.49 mg/L. Only 28.71% area of the district met the acceptable standard (≤0.1 mg/L), while 69.85% were within the permissible range (0.1–0.3 mg/L), and 1.44% exceeded safe levels. Elevated manganese may pose neurological risks if consumed over time and often accompanies iron contamination in groundwater.</w:t>
      </w:r>
    </w:p>
    <w:p w14:paraId="45F875E8" w14:textId="6A02F388" w:rsidR="00A60F0D" w:rsidRPr="000B4687" w:rsidRDefault="00A60F0D" w:rsidP="00A60F0D">
      <w:pPr>
        <w:pStyle w:val="Body"/>
        <w:rPr>
          <w:rFonts w:ascii="Arial" w:hAnsi="Arial" w:cs="Arial"/>
          <w:b/>
          <w:u w:val="single"/>
        </w:rPr>
      </w:pPr>
      <w:r w:rsidRPr="000B4687">
        <w:rPr>
          <w:rFonts w:ascii="Arial" w:hAnsi="Arial" w:cs="Arial"/>
          <w:b/>
          <w:u w:val="single"/>
        </w:rPr>
        <w:t>3.1.7 Nitrate Content</w:t>
      </w:r>
    </w:p>
    <w:p w14:paraId="67D01D3F" w14:textId="77777777" w:rsidR="00A60F0D" w:rsidRPr="00A60F0D" w:rsidRDefault="00A60F0D" w:rsidP="00A60F0D">
      <w:pPr>
        <w:pStyle w:val="Body"/>
        <w:rPr>
          <w:rFonts w:ascii="Arial" w:hAnsi="Arial" w:cs="Arial"/>
        </w:rPr>
      </w:pPr>
      <w:r w:rsidRPr="00A60F0D">
        <w:rPr>
          <w:rFonts w:ascii="Arial" w:hAnsi="Arial" w:cs="Arial"/>
        </w:rPr>
        <w:t>Nitrate concentrations were found between 0.0003 to 6.81 mg/L, far below the BIS acceptable limit of 45 mg/L. This suggests minimal contamination from agricultural runoff or sewage, often major contributors to nitrate pollution, indicating that such anthropogenic impacts are currently limited in the study area.</w:t>
      </w:r>
    </w:p>
    <w:p w14:paraId="35FEDD2B" w14:textId="5D0154D2" w:rsidR="00A60F0D" w:rsidRPr="000B4687" w:rsidRDefault="00A60F0D" w:rsidP="00A60F0D">
      <w:pPr>
        <w:pStyle w:val="Body"/>
        <w:rPr>
          <w:rFonts w:ascii="Arial" w:hAnsi="Arial" w:cs="Arial"/>
          <w:b/>
          <w:u w:val="single"/>
        </w:rPr>
      </w:pPr>
      <w:r w:rsidRPr="000B4687">
        <w:rPr>
          <w:rFonts w:ascii="Arial" w:hAnsi="Arial" w:cs="Arial"/>
          <w:b/>
          <w:u w:val="single"/>
        </w:rPr>
        <w:t>3.1.8 Chloride Concentration</w:t>
      </w:r>
    </w:p>
    <w:p w14:paraId="0D7787F3" w14:textId="77777777" w:rsidR="00A60F0D" w:rsidRPr="00A60F0D" w:rsidRDefault="00A60F0D" w:rsidP="00A60F0D">
      <w:pPr>
        <w:pStyle w:val="Body"/>
        <w:rPr>
          <w:rFonts w:ascii="Arial" w:hAnsi="Arial" w:cs="Arial"/>
        </w:rPr>
      </w:pPr>
      <w:r w:rsidRPr="00A60F0D">
        <w:rPr>
          <w:rFonts w:ascii="Arial" w:hAnsi="Arial" w:cs="Arial"/>
        </w:rPr>
        <w:t>Chloride values ranged from 38 to 73.97 mg/L, comfortably within the BIS acceptable limit of 250 mg/L. This confirms the absence of saline intrusion or significant industrial discharge into the aquifers, implying a naturally balanced chloride presence.</w:t>
      </w:r>
    </w:p>
    <w:p w14:paraId="3DA73A23" w14:textId="27234022" w:rsidR="00A60F0D" w:rsidRPr="000B4687" w:rsidRDefault="00A60F0D" w:rsidP="00A60F0D">
      <w:pPr>
        <w:pStyle w:val="Body"/>
        <w:rPr>
          <w:rFonts w:ascii="Arial" w:hAnsi="Arial" w:cs="Arial"/>
          <w:b/>
          <w:u w:val="single"/>
        </w:rPr>
      </w:pPr>
      <w:r w:rsidRPr="000B4687">
        <w:rPr>
          <w:rFonts w:ascii="Arial" w:hAnsi="Arial" w:cs="Arial"/>
          <w:b/>
          <w:u w:val="single"/>
        </w:rPr>
        <w:t>3.1.9 Fluoride Levels</w:t>
      </w:r>
    </w:p>
    <w:p w14:paraId="536E27C8" w14:textId="619F8B97" w:rsidR="00A60F0D" w:rsidRPr="00A60F0D" w:rsidRDefault="00A60F0D" w:rsidP="00A60F0D">
      <w:pPr>
        <w:pStyle w:val="Body"/>
        <w:rPr>
          <w:rFonts w:ascii="Arial" w:hAnsi="Arial" w:cs="Arial"/>
          <w:b/>
          <w:bCs/>
        </w:rPr>
      </w:pPr>
      <w:r w:rsidRPr="00A60F0D">
        <w:rPr>
          <w:rFonts w:ascii="Arial" w:hAnsi="Arial" w:cs="Arial"/>
        </w:rPr>
        <w:t>Fluoride concentrations varied between 0.02 to 0.7 mg/L, all below the BIS threshold of 1.0 mg/L. This suggests that the district is currently not at risk of dental or skeletal fluorosis, a common concern in many fluoride-rich regions of India.</w:t>
      </w:r>
    </w:p>
    <w:p w14:paraId="43F9000B" w14:textId="2CA21DC0" w:rsidR="00A60F0D" w:rsidRPr="000B4687" w:rsidRDefault="00A60F0D" w:rsidP="00A60F0D">
      <w:pPr>
        <w:pStyle w:val="Body"/>
        <w:rPr>
          <w:rFonts w:ascii="Arial" w:hAnsi="Arial" w:cs="Arial"/>
          <w:b/>
          <w:bCs/>
          <w:sz w:val="22"/>
          <w:szCs w:val="22"/>
        </w:rPr>
      </w:pPr>
      <w:r w:rsidRPr="000B4687">
        <w:rPr>
          <w:rFonts w:ascii="Arial" w:hAnsi="Arial" w:cs="Arial"/>
          <w:b/>
          <w:bCs/>
          <w:sz w:val="22"/>
          <w:szCs w:val="22"/>
        </w:rPr>
        <w:t>3.2 WQI A</w:t>
      </w:r>
      <w:r w:rsidR="000B4687">
        <w:rPr>
          <w:rFonts w:ascii="Arial" w:hAnsi="Arial" w:cs="Arial"/>
          <w:b/>
          <w:bCs/>
          <w:sz w:val="22"/>
          <w:szCs w:val="22"/>
        </w:rPr>
        <w:t>NALYSIS</w:t>
      </w:r>
      <w:r w:rsidRPr="000B4687">
        <w:rPr>
          <w:rFonts w:ascii="Arial" w:hAnsi="Arial" w:cs="Arial"/>
          <w:b/>
          <w:bCs/>
          <w:sz w:val="22"/>
          <w:szCs w:val="22"/>
        </w:rPr>
        <w:t xml:space="preserve"> and O</w:t>
      </w:r>
      <w:r w:rsidR="000B4687">
        <w:rPr>
          <w:rFonts w:ascii="Arial" w:hAnsi="Arial" w:cs="Arial"/>
          <w:b/>
          <w:bCs/>
          <w:sz w:val="22"/>
          <w:szCs w:val="22"/>
        </w:rPr>
        <w:t>VERALL INSIGHTS</w:t>
      </w:r>
    </w:p>
    <w:p w14:paraId="6DD51BC3" w14:textId="78CB6C3B" w:rsidR="00A60F0D" w:rsidRDefault="00A60F0D" w:rsidP="00A60F0D">
      <w:pPr>
        <w:pStyle w:val="Body"/>
        <w:spacing w:after="0"/>
        <w:rPr>
          <w:rFonts w:ascii="Arial" w:hAnsi="Arial" w:cs="Arial"/>
        </w:rPr>
      </w:pPr>
      <w:r w:rsidRPr="00A60F0D">
        <w:rPr>
          <w:rFonts w:ascii="Arial" w:hAnsi="Arial" w:cs="Arial"/>
        </w:rPr>
        <w:t xml:space="preserve">The WQI offers a composite measure that simplifies complex </w:t>
      </w:r>
      <w:proofErr w:type="spellStart"/>
      <w:r w:rsidRPr="00A60F0D">
        <w:rPr>
          <w:rFonts w:ascii="Arial" w:hAnsi="Arial" w:cs="Arial"/>
        </w:rPr>
        <w:t>physico</w:t>
      </w:r>
      <w:proofErr w:type="spellEnd"/>
      <w:r w:rsidRPr="00A60F0D">
        <w:rPr>
          <w:rFonts w:ascii="Arial" w:hAnsi="Arial" w:cs="Arial"/>
        </w:rPr>
        <w:t>-chemical datasets into a single value, facilitating intuitive classification of drinking water suitability. In this study, WQI values were calculated using the weighted arithmetic index method</w:t>
      </w:r>
      <w:r w:rsidR="00304F0C">
        <w:rPr>
          <w:rFonts w:ascii="Arial" w:hAnsi="Arial" w:cs="Arial"/>
        </w:rPr>
        <w:t xml:space="preserve"> (Browm et al., 1972)</w:t>
      </w:r>
      <w:r w:rsidRPr="00A60F0D">
        <w:rPr>
          <w:rFonts w:ascii="Arial" w:hAnsi="Arial" w:cs="Arial"/>
        </w:rPr>
        <w:t xml:space="preserve">, based on nine key parameters: pH, turbidity, hardness, alkalinity, iron, manganese, nitrate, chloride, and fluoride. The analysis provides a spatial overview of groundwater quality across </w:t>
      </w:r>
      <w:proofErr w:type="spellStart"/>
      <w:r w:rsidRPr="00A60F0D">
        <w:rPr>
          <w:rFonts w:ascii="Arial" w:hAnsi="Arial" w:cs="Arial"/>
        </w:rPr>
        <w:t>Udalguri</w:t>
      </w:r>
      <w:proofErr w:type="spellEnd"/>
      <w:r w:rsidRPr="00A60F0D">
        <w:rPr>
          <w:rFonts w:ascii="Arial" w:hAnsi="Arial" w:cs="Arial"/>
        </w:rPr>
        <w:t xml:space="preserve"> district and highlights zones requiring immediate attention (</w:t>
      </w:r>
      <w:r w:rsidRPr="00E555D9">
        <w:rPr>
          <w:rFonts w:ascii="Arial" w:hAnsi="Arial" w:cs="Arial"/>
          <w:highlight w:val="yellow"/>
        </w:rPr>
        <w:t xml:space="preserve">Figure </w:t>
      </w:r>
      <w:r w:rsidR="00E555D9" w:rsidRPr="00E555D9">
        <w:rPr>
          <w:rFonts w:ascii="Arial" w:hAnsi="Arial" w:cs="Arial"/>
          <w:highlight w:val="yellow"/>
        </w:rPr>
        <w:t>5</w:t>
      </w:r>
      <w:r w:rsidRPr="00A60F0D">
        <w:rPr>
          <w:rFonts w:ascii="Arial" w:hAnsi="Arial" w:cs="Arial"/>
        </w:rPr>
        <w:t>).</w:t>
      </w:r>
    </w:p>
    <w:p w14:paraId="081F258C" w14:textId="77777777" w:rsidR="004044A0" w:rsidRDefault="004044A0" w:rsidP="00A60F0D">
      <w:pPr>
        <w:pStyle w:val="Body"/>
        <w:spacing w:after="0"/>
        <w:rPr>
          <w:rFonts w:ascii="Arial" w:hAnsi="Arial" w:cs="Arial"/>
        </w:rPr>
      </w:pPr>
    </w:p>
    <w:p w14:paraId="0EB18B56" w14:textId="41EAE03A" w:rsidR="00A60F0D" w:rsidRDefault="004044A0" w:rsidP="00A60F0D">
      <w:pPr>
        <w:pStyle w:val="Body"/>
        <w:spacing w:after="0"/>
        <w:rPr>
          <w:rFonts w:ascii="Arial" w:hAnsi="Arial" w:cs="Arial"/>
        </w:rPr>
      </w:pPr>
      <w:r>
        <w:rPr>
          <w:noProof/>
        </w:rPr>
        <w:lastRenderedPageBreak/>
        <w:drawing>
          <wp:inline distT="0" distB="0" distL="0" distR="0" wp14:anchorId="554A0DA6" wp14:editId="22C6564C">
            <wp:extent cx="5212080" cy="4462145"/>
            <wp:effectExtent l="19050" t="19050" r="7620" b="0"/>
            <wp:docPr id="10121386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12080" cy="4462145"/>
                    </a:xfrm>
                    <a:prstGeom prst="rect">
                      <a:avLst/>
                    </a:prstGeom>
                    <a:noFill/>
                    <a:ln w="12700">
                      <a:solidFill>
                        <a:schemeClr val="tx1">
                          <a:lumMod val="95000"/>
                          <a:lumOff val="5000"/>
                        </a:schemeClr>
                      </a:solidFill>
                    </a:ln>
                  </pic:spPr>
                </pic:pic>
              </a:graphicData>
            </a:graphic>
          </wp:inline>
        </w:drawing>
      </w:r>
    </w:p>
    <w:p w14:paraId="6539CFA2" w14:textId="4C18B306" w:rsidR="00A60F0D" w:rsidRPr="00A60F0D" w:rsidRDefault="00A60F0D" w:rsidP="00A60F0D">
      <w:pPr>
        <w:jc w:val="both"/>
        <w:rPr>
          <w:rFonts w:ascii="Arial" w:eastAsia="Calibri" w:hAnsi="Arial" w:cs="Arial"/>
          <w:szCs w:val="22"/>
        </w:rPr>
      </w:pPr>
      <w:r w:rsidRPr="00E555D9">
        <w:rPr>
          <w:rFonts w:ascii="Arial" w:eastAsia="Calibri" w:hAnsi="Arial" w:cs="Arial"/>
          <w:b/>
          <w:bCs/>
          <w:szCs w:val="22"/>
          <w:highlight w:val="yellow"/>
        </w:rPr>
        <w:t xml:space="preserve">Fig. </w:t>
      </w:r>
      <w:r w:rsidR="00E555D9" w:rsidRPr="00E555D9">
        <w:rPr>
          <w:rFonts w:ascii="Arial" w:eastAsia="Calibri" w:hAnsi="Arial" w:cs="Arial"/>
          <w:b/>
          <w:bCs/>
          <w:szCs w:val="22"/>
          <w:highlight w:val="yellow"/>
        </w:rPr>
        <w:t>5</w:t>
      </w:r>
      <w:r w:rsidRPr="00E555D9">
        <w:rPr>
          <w:rFonts w:ascii="Arial" w:eastAsia="Calibri" w:hAnsi="Arial" w:cs="Arial"/>
          <w:b/>
          <w:bCs/>
          <w:szCs w:val="22"/>
          <w:highlight w:val="yellow"/>
        </w:rPr>
        <w:t>.</w:t>
      </w:r>
      <w:r w:rsidRPr="00A60F0D">
        <w:rPr>
          <w:rFonts w:ascii="Arial" w:eastAsia="Calibri" w:hAnsi="Arial" w:cs="Arial"/>
          <w:szCs w:val="22"/>
        </w:rPr>
        <w:t xml:space="preserve"> Water Quality Map </w:t>
      </w:r>
    </w:p>
    <w:p w14:paraId="1C5CC698" w14:textId="77777777" w:rsidR="002E0D56" w:rsidRDefault="002E0D56" w:rsidP="00441B6F">
      <w:pPr>
        <w:pStyle w:val="Body"/>
        <w:spacing w:after="0"/>
        <w:rPr>
          <w:rFonts w:ascii="Arial" w:hAnsi="Arial" w:cs="Arial"/>
        </w:rPr>
      </w:pPr>
    </w:p>
    <w:p w14:paraId="3307F070" w14:textId="77777777" w:rsidR="00A60F0D" w:rsidRPr="00A60F0D" w:rsidRDefault="00A60F0D" w:rsidP="00A60F0D">
      <w:pPr>
        <w:pStyle w:val="Body"/>
        <w:rPr>
          <w:rFonts w:ascii="Arial" w:hAnsi="Arial" w:cs="Arial"/>
        </w:rPr>
      </w:pPr>
      <w:r w:rsidRPr="00A60F0D">
        <w:rPr>
          <w:rFonts w:ascii="Arial" w:hAnsi="Arial" w:cs="Arial"/>
        </w:rPr>
        <w:t>The WQI results indicate that a significant portion of the district’s population is exposed to substandard water quality. Based on BIS classification, the findings reveal the following distribution (Table 2):</w:t>
      </w:r>
    </w:p>
    <w:p w14:paraId="529FC244" w14:textId="77777777" w:rsidR="00A60F0D" w:rsidRPr="00A60F0D" w:rsidRDefault="00A60F0D" w:rsidP="000B4687">
      <w:pPr>
        <w:pStyle w:val="Body"/>
        <w:ind w:left="426" w:hanging="142"/>
        <w:rPr>
          <w:rFonts w:ascii="Arial" w:hAnsi="Arial" w:cs="Arial"/>
        </w:rPr>
      </w:pPr>
      <w:r w:rsidRPr="00A60F0D">
        <w:rPr>
          <w:rFonts w:ascii="Arial" w:hAnsi="Arial" w:cs="Arial"/>
        </w:rPr>
        <w:t>•</w:t>
      </w:r>
      <w:r w:rsidRPr="00A60F0D">
        <w:rPr>
          <w:rFonts w:ascii="Arial" w:hAnsi="Arial" w:cs="Arial"/>
        </w:rPr>
        <w:tab/>
        <w:t>Excellent water quality (WQI ≤ 50): Only 3.13% (62.19 km²) of the study area falls under this category, indicating extremely limited access to pristine groundwater.</w:t>
      </w:r>
    </w:p>
    <w:p w14:paraId="55EC92C7" w14:textId="77777777" w:rsidR="00A60F0D" w:rsidRPr="00A60F0D" w:rsidRDefault="00A60F0D" w:rsidP="000B4687">
      <w:pPr>
        <w:pStyle w:val="Body"/>
        <w:ind w:left="426" w:hanging="142"/>
        <w:rPr>
          <w:rFonts w:ascii="Arial" w:hAnsi="Arial" w:cs="Arial"/>
        </w:rPr>
      </w:pPr>
      <w:r w:rsidRPr="00A60F0D">
        <w:rPr>
          <w:rFonts w:ascii="Arial" w:hAnsi="Arial" w:cs="Arial"/>
        </w:rPr>
        <w:t>•</w:t>
      </w:r>
      <w:r w:rsidRPr="00A60F0D">
        <w:rPr>
          <w:rFonts w:ascii="Arial" w:hAnsi="Arial" w:cs="Arial"/>
        </w:rPr>
        <w:tab/>
        <w:t>Good quality (WQI 51–100): About 19.69% (391.88 km²) of the area enjoys reasonably safe drinking water, requiring minimal treatment.</w:t>
      </w:r>
    </w:p>
    <w:p w14:paraId="6FC7C198" w14:textId="77777777" w:rsidR="00A60F0D" w:rsidRPr="00A60F0D" w:rsidRDefault="00A60F0D" w:rsidP="000B4687">
      <w:pPr>
        <w:pStyle w:val="Body"/>
        <w:ind w:left="426" w:hanging="142"/>
        <w:rPr>
          <w:rFonts w:ascii="Arial" w:hAnsi="Arial" w:cs="Arial"/>
        </w:rPr>
      </w:pPr>
      <w:r w:rsidRPr="00A60F0D">
        <w:rPr>
          <w:rFonts w:ascii="Arial" w:hAnsi="Arial" w:cs="Arial"/>
        </w:rPr>
        <w:t>•</w:t>
      </w:r>
      <w:r w:rsidRPr="00A60F0D">
        <w:rPr>
          <w:rFonts w:ascii="Arial" w:hAnsi="Arial" w:cs="Arial"/>
        </w:rPr>
        <w:tab/>
        <w:t>Poor quality (WQI 101–200): A substantial 55.79% (1110.15 km²) of the district falls into this range, suggesting the need for basic filtration and possibly chemical treatment.</w:t>
      </w:r>
    </w:p>
    <w:p w14:paraId="5D5AD43C" w14:textId="77777777" w:rsidR="00A60F0D" w:rsidRPr="00A60F0D" w:rsidRDefault="00A60F0D" w:rsidP="000B4687">
      <w:pPr>
        <w:pStyle w:val="Body"/>
        <w:ind w:left="426" w:hanging="142"/>
        <w:rPr>
          <w:rFonts w:ascii="Arial" w:hAnsi="Arial" w:cs="Arial"/>
        </w:rPr>
      </w:pPr>
      <w:r w:rsidRPr="00A60F0D">
        <w:rPr>
          <w:rFonts w:ascii="Arial" w:hAnsi="Arial" w:cs="Arial"/>
        </w:rPr>
        <w:t>•</w:t>
      </w:r>
      <w:r w:rsidRPr="00A60F0D">
        <w:rPr>
          <w:rFonts w:ascii="Arial" w:hAnsi="Arial" w:cs="Arial"/>
        </w:rPr>
        <w:tab/>
        <w:t>Very poor quality (WQI 201–300): Nearly 20.03% (398.65 km²) of the region falls into this category, indicating health risks and the need for urgent remedial action.</w:t>
      </w:r>
    </w:p>
    <w:p w14:paraId="008CF0EB" w14:textId="77777777" w:rsidR="00A60F0D" w:rsidRPr="00A60F0D" w:rsidRDefault="00A60F0D" w:rsidP="000B4687">
      <w:pPr>
        <w:pStyle w:val="Body"/>
        <w:ind w:left="426" w:hanging="142"/>
        <w:rPr>
          <w:rFonts w:ascii="Arial" w:hAnsi="Arial" w:cs="Arial"/>
        </w:rPr>
      </w:pPr>
      <w:r w:rsidRPr="00A60F0D">
        <w:rPr>
          <w:rFonts w:ascii="Arial" w:hAnsi="Arial" w:cs="Arial"/>
        </w:rPr>
        <w:t>•</w:t>
      </w:r>
      <w:r w:rsidRPr="00A60F0D">
        <w:rPr>
          <w:rFonts w:ascii="Arial" w:hAnsi="Arial" w:cs="Arial"/>
        </w:rPr>
        <w:tab/>
        <w:t>Unsuitable for drinking (WQI &gt; 300): Alarmingly, 1.36% (27.12 km²) of the area is classified as having impure water that is unsafe for consumption without advanced treatment.</w:t>
      </w:r>
    </w:p>
    <w:p w14:paraId="3A032929" w14:textId="77777777" w:rsidR="00A60F0D" w:rsidRPr="00A60F0D" w:rsidRDefault="00A60F0D" w:rsidP="00A60F0D">
      <w:pPr>
        <w:pStyle w:val="Body"/>
        <w:rPr>
          <w:rFonts w:ascii="Arial" w:hAnsi="Arial" w:cs="Arial"/>
        </w:rPr>
      </w:pPr>
      <w:r w:rsidRPr="00A60F0D">
        <w:rPr>
          <w:rFonts w:ascii="Arial" w:hAnsi="Arial" w:cs="Arial"/>
        </w:rPr>
        <w:lastRenderedPageBreak/>
        <w:t>These values reveal that nearly 77% of the total district area falls into either poor, very poor, or unsuitable categories. Such results emphasize a pressing need for intervention in groundwater management and quality control. The spatial distribution of WQI, visualized through GIS-based interpolation (IDW), shows that water quality degradation is not uniform. Northern and northeastern pockets are especially closer to hill bases and sediment-laden zones, and tend to reflect higher concentrations of iron and manganese, which significantly influence the WQI scores. The southern and central plains, in contrast, show relatively moderate WQI values, aligning with better accessibility and infrastructure in those zones.</w:t>
      </w:r>
    </w:p>
    <w:p w14:paraId="264ECFCE" w14:textId="77777777" w:rsidR="00A60F0D" w:rsidRPr="00A60F0D" w:rsidRDefault="00A60F0D" w:rsidP="00A60F0D">
      <w:pPr>
        <w:pStyle w:val="Body"/>
        <w:rPr>
          <w:rFonts w:ascii="Arial" w:hAnsi="Arial" w:cs="Arial"/>
        </w:rPr>
      </w:pPr>
      <w:r w:rsidRPr="00A60F0D">
        <w:rPr>
          <w:rFonts w:ascii="Arial" w:hAnsi="Arial" w:cs="Arial"/>
        </w:rPr>
        <w:t>These WQI results are consistent with individual parameter analysis:</w:t>
      </w:r>
    </w:p>
    <w:p w14:paraId="3886E2D6" w14:textId="77777777" w:rsidR="00A60F0D" w:rsidRPr="00A60F0D" w:rsidRDefault="00A60F0D" w:rsidP="000B4687">
      <w:pPr>
        <w:pStyle w:val="Body"/>
        <w:ind w:left="284" w:hanging="142"/>
        <w:rPr>
          <w:rFonts w:ascii="Arial" w:hAnsi="Arial" w:cs="Arial"/>
        </w:rPr>
      </w:pPr>
      <w:r w:rsidRPr="00A60F0D">
        <w:rPr>
          <w:rFonts w:ascii="Arial" w:hAnsi="Arial" w:cs="Arial"/>
        </w:rPr>
        <w:t>•</w:t>
      </w:r>
      <w:r w:rsidRPr="00A60F0D">
        <w:rPr>
          <w:rFonts w:ascii="Arial" w:hAnsi="Arial" w:cs="Arial"/>
        </w:rPr>
        <w:tab/>
        <w:t>Iron and manganese, both with widespread exceedance of permissible limits (81.48% and 71.29% respectively), are primary contributors to high WQI scores.</w:t>
      </w:r>
    </w:p>
    <w:p w14:paraId="29B8ECC8" w14:textId="77777777" w:rsidR="00A60F0D" w:rsidRPr="00A60F0D" w:rsidRDefault="00A60F0D" w:rsidP="000B4687">
      <w:pPr>
        <w:pStyle w:val="Body"/>
        <w:ind w:left="284" w:hanging="142"/>
        <w:rPr>
          <w:rFonts w:ascii="Arial" w:hAnsi="Arial" w:cs="Arial"/>
        </w:rPr>
      </w:pPr>
      <w:r w:rsidRPr="00A60F0D">
        <w:rPr>
          <w:rFonts w:ascii="Arial" w:hAnsi="Arial" w:cs="Arial"/>
        </w:rPr>
        <w:t>•</w:t>
      </w:r>
      <w:r w:rsidRPr="00A60F0D">
        <w:rPr>
          <w:rFonts w:ascii="Arial" w:hAnsi="Arial" w:cs="Arial"/>
        </w:rPr>
        <w:tab/>
        <w:t>Elevated turbidity in 31.33% of samples (above acceptable limits) also drives the deterioration in index values, potentially signaling microbial risks.</w:t>
      </w:r>
    </w:p>
    <w:p w14:paraId="3660819C" w14:textId="77777777" w:rsidR="00A60F0D" w:rsidRPr="00A60F0D" w:rsidRDefault="00A60F0D" w:rsidP="000B4687">
      <w:pPr>
        <w:pStyle w:val="Body"/>
        <w:ind w:left="284" w:hanging="142"/>
        <w:rPr>
          <w:rFonts w:ascii="Arial" w:hAnsi="Arial" w:cs="Arial"/>
        </w:rPr>
      </w:pPr>
      <w:r w:rsidRPr="00A60F0D">
        <w:rPr>
          <w:rFonts w:ascii="Arial" w:hAnsi="Arial" w:cs="Arial"/>
        </w:rPr>
        <w:t>•</w:t>
      </w:r>
      <w:r w:rsidRPr="00A60F0D">
        <w:rPr>
          <w:rFonts w:ascii="Arial" w:hAnsi="Arial" w:cs="Arial"/>
        </w:rPr>
        <w:tab/>
        <w:t>Other parameters like nitrate, fluoride, hardness, alkalinity, and chloride remain largely within acceptable ranges and thus contribute minimally to index elevation.</w:t>
      </w:r>
    </w:p>
    <w:p w14:paraId="2F59060E" w14:textId="77777777" w:rsidR="00A60F0D" w:rsidRPr="00A60F0D" w:rsidRDefault="00A60F0D" w:rsidP="00A60F0D">
      <w:pPr>
        <w:pStyle w:val="Body"/>
        <w:rPr>
          <w:rFonts w:ascii="Arial" w:hAnsi="Arial" w:cs="Arial"/>
        </w:rPr>
      </w:pPr>
      <w:r w:rsidRPr="00A60F0D">
        <w:rPr>
          <w:rFonts w:ascii="Arial" w:hAnsi="Arial" w:cs="Arial"/>
        </w:rPr>
        <w:t xml:space="preserve">Field observations further affirm these findings. Residents in several parts of the district reported noticeable staining of utensils and a bitter taste in water, both indicative of iron and manganese presence. Community feedback also pointed to a lack of household-level treatment systems and irregular water testing, especially in remote villages. This alignment between empirical data and community perception adds credibility and urgency to the assessment. </w:t>
      </w:r>
    </w:p>
    <w:p w14:paraId="054A0C66" w14:textId="54458B42" w:rsidR="00A60F0D" w:rsidRPr="00A60F0D" w:rsidRDefault="00A60F0D" w:rsidP="00A60F0D">
      <w:pPr>
        <w:pStyle w:val="Body"/>
        <w:rPr>
          <w:rFonts w:ascii="Arial" w:hAnsi="Arial" w:cs="Arial"/>
          <w:b/>
          <w:bCs/>
          <w:sz w:val="22"/>
          <w:szCs w:val="22"/>
        </w:rPr>
      </w:pPr>
      <w:r w:rsidRPr="00A60F0D">
        <w:rPr>
          <w:rFonts w:ascii="Arial" w:hAnsi="Arial" w:cs="Arial"/>
          <w:b/>
          <w:bCs/>
          <w:sz w:val="22"/>
          <w:szCs w:val="22"/>
        </w:rPr>
        <w:t>4. I</w:t>
      </w:r>
      <w:r w:rsidR="000B4687">
        <w:rPr>
          <w:rFonts w:ascii="Arial" w:hAnsi="Arial" w:cs="Arial"/>
          <w:b/>
          <w:bCs/>
          <w:sz w:val="22"/>
          <w:szCs w:val="22"/>
        </w:rPr>
        <w:t>MPLICATIONS</w:t>
      </w:r>
    </w:p>
    <w:p w14:paraId="04CA5935" w14:textId="77777777" w:rsidR="00A60F0D" w:rsidRPr="00A60F0D" w:rsidRDefault="00A60F0D" w:rsidP="00A60F0D">
      <w:pPr>
        <w:pStyle w:val="Body"/>
        <w:rPr>
          <w:rFonts w:ascii="Arial" w:hAnsi="Arial" w:cs="Arial"/>
        </w:rPr>
      </w:pPr>
      <w:r w:rsidRPr="00A60F0D">
        <w:rPr>
          <w:rFonts w:ascii="Arial" w:hAnsi="Arial" w:cs="Arial"/>
        </w:rPr>
        <w:t>The high proportion of the district classified under poor and very poor WQI categories raises major public health and infrastructure concerns. While iron and manganese appear to be the dominant chemical culprits, the broader issue is inadequate water monitoring, treatment access, and awareness, especially in rural belts.</w:t>
      </w:r>
    </w:p>
    <w:p w14:paraId="61CD09EA" w14:textId="77777777" w:rsidR="00A60F0D" w:rsidRPr="00A60F0D" w:rsidRDefault="00A60F0D" w:rsidP="00A60F0D">
      <w:pPr>
        <w:pStyle w:val="Body"/>
        <w:rPr>
          <w:rFonts w:ascii="Arial" w:hAnsi="Arial" w:cs="Arial"/>
        </w:rPr>
      </w:pPr>
      <w:r w:rsidRPr="00A60F0D">
        <w:rPr>
          <w:rFonts w:ascii="Arial" w:hAnsi="Arial" w:cs="Arial"/>
        </w:rPr>
        <w:t>The study not only quantifies the problem but also offers a foundation for policy response. Interventions could include:</w:t>
      </w:r>
    </w:p>
    <w:p w14:paraId="120230AD" w14:textId="6357EF31" w:rsidR="00A60F0D" w:rsidRPr="00A60F0D" w:rsidRDefault="00A60F0D" w:rsidP="00304F0C">
      <w:pPr>
        <w:pStyle w:val="Body"/>
        <w:numPr>
          <w:ilvl w:val="0"/>
          <w:numId w:val="37"/>
        </w:numPr>
        <w:ind w:left="284"/>
        <w:rPr>
          <w:rFonts w:ascii="Arial" w:hAnsi="Arial" w:cs="Arial"/>
        </w:rPr>
      </w:pPr>
      <w:r w:rsidRPr="00A60F0D">
        <w:rPr>
          <w:rFonts w:ascii="Arial" w:hAnsi="Arial" w:cs="Arial"/>
        </w:rPr>
        <w:t>Installation of iron and manganese-specific filters at the household or community levels.</w:t>
      </w:r>
    </w:p>
    <w:p w14:paraId="79120814" w14:textId="4DCC9BBE" w:rsidR="00A60F0D" w:rsidRPr="00A60F0D" w:rsidRDefault="00A60F0D" w:rsidP="00304F0C">
      <w:pPr>
        <w:pStyle w:val="Body"/>
        <w:numPr>
          <w:ilvl w:val="0"/>
          <w:numId w:val="37"/>
        </w:numPr>
        <w:ind w:left="284"/>
        <w:rPr>
          <w:rFonts w:ascii="Arial" w:hAnsi="Arial" w:cs="Arial"/>
        </w:rPr>
      </w:pPr>
      <w:r w:rsidRPr="00A60F0D">
        <w:rPr>
          <w:rFonts w:ascii="Arial" w:hAnsi="Arial" w:cs="Arial"/>
        </w:rPr>
        <w:t>Regular water quality monitoring integrated into Panchayat-level governance.</w:t>
      </w:r>
    </w:p>
    <w:p w14:paraId="43CCE00D" w14:textId="3D7F9BF2" w:rsidR="00A60F0D" w:rsidRPr="00A60F0D" w:rsidRDefault="00A60F0D" w:rsidP="00304F0C">
      <w:pPr>
        <w:pStyle w:val="Body"/>
        <w:numPr>
          <w:ilvl w:val="0"/>
          <w:numId w:val="37"/>
        </w:numPr>
        <w:ind w:left="284"/>
        <w:rPr>
          <w:rFonts w:ascii="Arial" w:hAnsi="Arial" w:cs="Arial"/>
        </w:rPr>
      </w:pPr>
      <w:r w:rsidRPr="00A60F0D">
        <w:rPr>
          <w:rFonts w:ascii="Arial" w:hAnsi="Arial" w:cs="Arial"/>
        </w:rPr>
        <w:t>Awareness campaigns to educate communities on the significance of water quality and safe storage.</w:t>
      </w:r>
    </w:p>
    <w:p w14:paraId="25BC2512" w14:textId="638E572C" w:rsidR="00A60F0D" w:rsidRPr="00A60F0D" w:rsidRDefault="00A60F0D" w:rsidP="00304F0C">
      <w:pPr>
        <w:pStyle w:val="Body"/>
        <w:numPr>
          <w:ilvl w:val="0"/>
          <w:numId w:val="37"/>
        </w:numPr>
        <w:ind w:left="284"/>
        <w:rPr>
          <w:rFonts w:ascii="Arial" w:hAnsi="Arial" w:cs="Arial"/>
        </w:rPr>
      </w:pPr>
      <w:r w:rsidRPr="00A60F0D">
        <w:rPr>
          <w:rFonts w:ascii="Arial" w:hAnsi="Arial" w:cs="Arial"/>
        </w:rPr>
        <w:t>GIS-based zoning for priority mitigation, especially in very poor and impure zones.</w:t>
      </w:r>
    </w:p>
    <w:p w14:paraId="3DE6EEEB" w14:textId="11E63290" w:rsidR="00A60F0D" w:rsidRPr="00304F0C" w:rsidRDefault="00A60F0D" w:rsidP="00A60F0D">
      <w:pPr>
        <w:pStyle w:val="Body"/>
        <w:rPr>
          <w:rFonts w:ascii="Arial" w:hAnsi="Arial" w:cs="Arial"/>
          <w:b/>
          <w:bCs/>
          <w:sz w:val="22"/>
          <w:szCs w:val="22"/>
        </w:rPr>
      </w:pPr>
      <w:r w:rsidRPr="00304F0C">
        <w:rPr>
          <w:rFonts w:ascii="Arial" w:hAnsi="Arial" w:cs="Arial"/>
          <w:b/>
          <w:bCs/>
          <w:sz w:val="22"/>
          <w:szCs w:val="22"/>
        </w:rPr>
        <w:t>5. D</w:t>
      </w:r>
      <w:r w:rsidR="00304F0C" w:rsidRPr="00304F0C">
        <w:rPr>
          <w:rFonts w:ascii="Arial" w:hAnsi="Arial" w:cs="Arial"/>
          <w:b/>
          <w:bCs/>
          <w:sz w:val="22"/>
          <w:szCs w:val="22"/>
        </w:rPr>
        <w:t>ISCUSSION</w:t>
      </w:r>
    </w:p>
    <w:p w14:paraId="468B4623" w14:textId="03E63086" w:rsidR="00A60F0D" w:rsidRPr="00A60F0D" w:rsidRDefault="00A60F0D" w:rsidP="00A60F0D">
      <w:pPr>
        <w:pStyle w:val="Body"/>
        <w:rPr>
          <w:rFonts w:ascii="Arial" w:hAnsi="Arial" w:cs="Arial"/>
        </w:rPr>
      </w:pPr>
      <w:r w:rsidRPr="00A60F0D">
        <w:rPr>
          <w:rFonts w:ascii="Arial" w:hAnsi="Arial" w:cs="Arial"/>
        </w:rPr>
        <w:t xml:space="preserve">Monitoring and evaluating drinking water quality is essential in the face of increasing waterborne health risks, particularly in regions vulnerable to both geogenic and anthropogenic contamination. This study, through the application of WQI and GIS-based spatial mapping, offers a timely assessment of groundwater quality across </w:t>
      </w:r>
      <w:proofErr w:type="spellStart"/>
      <w:r w:rsidRPr="00A60F0D">
        <w:rPr>
          <w:rFonts w:ascii="Arial" w:hAnsi="Arial" w:cs="Arial"/>
        </w:rPr>
        <w:t>Udalguri</w:t>
      </w:r>
      <w:proofErr w:type="spellEnd"/>
      <w:r w:rsidRPr="00A60F0D">
        <w:rPr>
          <w:rFonts w:ascii="Arial" w:hAnsi="Arial" w:cs="Arial"/>
        </w:rPr>
        <w:t xml:space="preserve"> district. </w:t>
      </w:r>
      <w:r w:rsidRPr="00A60F0D">
        <w:rPr>
          <w:rFonts w:ascii="Arial" w:hAnsi="Arial" w:cs="Arial"/>
        </w:rPr>
        <w:lastRenderedPageBreak/>
        <w:t xml:space="preserve">By analyzing nine key </w:t>
      </w:r>
      <w:proofErr w:type="spellStart"/>
      <w:r w:rsidRPr="00A60F0D">
        <w:rPr>
          <w:rFonts w:ascii="Arial" w:hAnsi="Arial" w:cs="Arial"/>
        </w:rPr>
        <w:t>physico</w:t>
      </w:r>
      <w:proofErr w:type="spellEnd"/>
      <w:r w:rsidRPr="00A60F0D">
        <w:rPr>
          <w:rFonts w:ascii="Arial" w:hAnsi="Arial" w:cs="Arial"/>
        </w:rPr>
        <w:t>-chemical parameters, it aimed to determine overall water suitability and identify priority areas for intervention. The WQI results reveal a concerning pattern</w:t>
      </w:r>
      <w:r w:rsidR="003B3A47">
        <w:rPr>
          <w:rFonts w:ascii="Arial" w:hAnsi="Arial" w:cs="Arial"/>
        </w:rPr>
        <w:t>:</w:t>
      </w:r>
      <w:r w:rsidRPr="00A60F0D">
        <w:rPr>
          <w:rFonts w:ascii="Arial" w:hAnsi="Arial" w:cs="Arial"/>
        </w:rPr>
        <w:t xml:space="preserve"> over three-fourths of the study area falls into poor to very poor water quality categories, with small pockets classified as unfit for drinking. While parameters like pH, turbidity, hardness, alkalinity, nitrate, chloride, and fluoride generally remain within the acceptable BIS limits, iron and manganese concentrations significantly exceed both acceptable and permissible thresholds, contributing disproportionately to poor WQI values. These two elements, often geogenic in origin, are found at problematic levels in multiple sampling sites, presenting long-term risks such as organ damage (iron overload) and neurotoxicity (from manganese exposure), especially among vulnerable groups like children and the elderly.</w:t>
      </w:r>
      <w:r w:rsidR="00304F0C">
        <w:rPr>
          <w:rFonts w:ascii="Arial" w:hAnsi="Arial" w:cs="Arial"/>
        </w:rPr>
        <w:t xml:space="preserve"> </w:t>
      </w:r>
      <w:r w:rsidRPr="00A60F0D">
        <w:rPr>
          <w:rFonts w:ascii="Arial" w:hAnsi="Arial" w:cs="Arial"/>
        </w:rPr>
        <w:t xml:space="preserve">This spatial disparity is also evident in village-level observations. Villages such as </w:t>
      </w:r>
      <w:proofErr w:type="spellStart"/>
      <w:r w:rsidRPr="00A60F0D">
        <w:rPr>
          <w:rFonts w:ascii="Arial" w:hAnsi="Arial" w:cs="Arial"/>
        </w:rPr>
        <w:t>Duinadir</w:t>
      </w:r>
      <w:proofErr w:type="spellEnd"/>
      <w:r w:rsidRPr="00A60F0D">
        <w:rPr>
          <w:rFonts w:ascii="Arial" w:hAnsi="Arial" w:cs="Arial"/>
        </w:rPr>
        <w:t xml:space="preserve"> Mukh, </w:t>
      </w:r>
      <w:proofErr w:type="spellStart"/>
      <w:r w:rsidRPr="00A60F0D">
        <w:rPr>
          <w:rFonts w:ascii="Arial" w:hAnsi="Arial" w:cs="Arial"/>
        </w:rPr>
        <w:t>Orangajuli</w:t>
      </w:r>
      <w:proofErr w:type="spellEnd"/>
      <w:r w:rsidRPr="00A60F0D">
        <w:rPr>
          <w:rFonts w:ascii="Arial" w:hAnsi="Arial" w:cs="Arial"/>
        </w:rPr>
        <w:t xml:space="preserve"> T.E., and </w:t>
      </w:r>
      <w:proofErr w:type="spellStart"/>
      <w:r w:rsidRPr="00A60F0D">
        <w:rPr>
          <w:rFonts w:ascii="Arial" w:hAnsi="Arial" w:cs="Arial"/>
        </w:rPr>
        <w:t>Dharamjuli</w:t>
      </w:r>
      <w:proofErr w:type="spellEnd"/>
      <w:r w:rsidRPr="00A60F0D">
        <w:rPr>
          <w:rFonts w:ascii="Arial" w:hAnsi="Arial" w:cs="Arial"/>
        </w:rPr>
        <w:t xml:space="preserve"> Khaira Grant exhibited excellent water quality, suggesting either favorable hydrogeological conditions or better management practices. Conversely, villages like </w:t>
      </w:r>
      <w:proofErr w:type="spellStart"/>
      <w:r w:rsidRPr="00A60F0D">
        <w:rPr>
          <w:rFonts w:ascii="Arial" w:hAnsi="Arial" w:cs="Arial"/>
        </w:rPr>
        <w:t>Bholabari</w:t>
      </w:r>
      <w:proofErr w:type="spellEnd"/>
      <w:r w:rsidRPr="00A60F0D">
        <w:rPr>
          <w:rFonts w:ascii="Arial" w:hAnsi="Arial" w:cs="Arial"/>
        </w:rPr>
        <w:t xml:space="preserve">, </w:t>
      </w:r>
      <w:proofErr w:type="spellStart"/>
      <w:r w:rsidRPr="00A60F0D">
        <w:rPr>
          <w:rFonts w:ascii="Arial" w:hAnsi="Arial" w:cs="Arial"/>
        </w:rPr>
        <w:t>Amguri</w:t>
      </w:r>
      <w:proofErr w:type="spellEnd"/>
      <w:r w:rsidRPr="00A60F0D">
        <w:rPr>
          <w:rFonts w:ascii="Arial" w:hAnsi="Arial" w:cs="Arial"/>
        </w:rPr>
        <w:t xml:space="preserve"> Kachari, Ai-</w:t>
      </w:r>
      <w:proofErr w:type="spellStart"/>
      <w:r w:rsidRPr="00A60F0D">
        <w:rPr>
          <w:rFonts w:ascii="Arial" w:hAnsi="Arial" w:cs="Arial"/>
        </w:rPr>
        <w:t>Thanjhar</w:t>
      </w:r>
      <w:proofErr w:type="spellEnd"/>
      <w:r w:rsidRPr="00A60F0D">
        <w:rPr>
          <w:rFonts w:ascii="Arial" w:hAnsi="Arial" w:cs="Arial"/>
        </w:rPr>
        <w:t xml:space="preserve">, and </w:t>
      </w:r>
      <w:proofErr w:type="spellStart"/>
      <w:r w:rsidRPr="00A60F0D">
        <w:rPr>
          <w:rFonts w:ascii="Arial" w:hAnsi="Arial" w:cs="Arial"/>
        </w:rPr>
        <w:t>Khajuabil</w:t>
      </w:r>
      <w:proofErr w:type="spellEnd"/>
      <w:r w:rsidRPr="00A60F0D">
        <w:rPr>
          <w:rFonts w:ascii="Arial" w:hAnsi="Arial" w:cs="Arial"/>
        </w:rPr>
        <w:t xml:space="preserve"> recorded some of the highest WQI scores, reflecting unsafe conditions that demand urgent attention.</w:t>
      </w:r>
    </w:p>
    <w:p w14:paraId="680E7F5C" w14:textId="77592875" w:rsidR="00A60F0D" w:rsidRPr="00A60F0D" w:rsidRDefault="00A60F0D" w:rsidP="00A60F0D">
      <w:pPr>
        <w:pStyle w:val="Body"/>
        <w:rPr>
          <w:rFonts w:ascii="Arial" w:hAnsi="Arial" w:cs="Arial"/>
        </w:rPr>
      </w:pPr>
      <w:r w:rsidRPr="00A60F0D">
        <w:rPr>
          <w:rFonts w:ascii="Arial" w:hAnsi="Arial" w:cs="Arial"/>
        </w:rPr>
        <w:t xml:space="preserve">Notably, while nitrate and fluoride, typically linked with anthropogenic sources such as agricultural runoff, were found within acceptable limits, the pervasiveness of iron and manganese underscores the role of natural geological formations and aquifer composition in water quality variation across </w:t>
      </w:r>
      <w:proofErr w:type="spellStart"/>
      <w:r w:rsidRPr="00A60F0D">
        <w:rPr>
          <w:rFonts w:ascii="Arial" w:hAnsi="Arial" w:cs="Arial"/>
        </w:rPr>
        <w:t>Udalguri</w:t>
      </w:r>
      <w:proofErr w:type="spellEnd"/>
      <w:r w:rsidRPr="00A60F0D">
        <w:rPr>
          <w:rFonts w:ascii="Arial" w:hAnsi="Arial" w:cs="Arial"/>
        </w:rPr>
        <w:t xml:space="preserve">. This makes localized, geology-specific mitigation strategies crucial. Furthermore, residents’ perceptions gathered during field visits corroborate the analytical results. Complaints about water </w:t>
      </w:r>
      <w:proofErr w:type="spellStart"/>
      <w:r w:rsidRPr="00A60F0D">
        <w:rPr>
          <w:rFonts w:ascii="Arial" w:hAnsi="Arial" w:cs="Arial"/>
        </w:rPr>
        <w:t>colour</w:t>
      </w:r>
      <w:proofErr w:type="spellEnd"/>
      <w:r w:rsidRPr="00A60F0D">
        <w:rPr>
          <w:rFonts w:ascii="Arial" w:hAnsi="Arial" w:cs="Arial"/>
        </w:rPr>
        <w:t xml:space="preserve">, taste, staining of utensils, and gastrointestinal discomfort were most frequent in areas where WQI scores were high and iron concentrations </w:t>
      </w:r>
      <w:r w:rsidR="000B4687">
        <w:rPr>
          <w:rFonts w:ascii="Arial" w:hAnsi="Arial" w:cs="Arial"/>
        </w:rPr>
        <w:t xml:space="preserve">were </w:t>
      </w:r>
      <w:r w:rsidRPr="00A60F0D">
        <w:rPr>
          <w:rFonts w:ascii="Arial" w:hAnsi="Arial" w:cs="Arial"/>
        </w:rPr>
        <w:t>elevated. This alignment between scientific data and local experiences not only validates the findings but also underscores the urgency of community-informed action.</w:t>
      </w:r>
    </w:p>
    <w:p w14:paraId="0F38D3AD" w14:textId="77777777" w:rsidR="00A60F0D" w:rsidRPr="00A60F0D" w:rsidRDefault="00A60F0D" w:rsidP="00A60F0D">
      <w:pPr>
        <w:pStyle w:val="Body"/>
        <w:rPr>
          <w:rFonts w:ascii="Arial" w:hAnsi="Arial" w:cs="Arial"/>
        </w:rPr>
      </w:pPr>
      <w:r w:rsidRPr="00A60F0D">
        <w:rPr>
          <w:rFonts w:ascii="Arial" w:hAnsi="Arial" w:cs="Arial"/>
        </w:rPr>
        <w:t xml:space="preserve">The discussion also points toward systemic challenges. The absence of widespread filtration systems, irregular monitoring, and limited public awareness contributes to continued reliance on substandard water sources. Despite the operational presence of programs like Jal Jeevan Mission, the gap between infrastructure and actual water quality assurance remains wide. In essence, this study reinforces that WQI, supported by GIS tools and field interaction, is an effective means to simplify water quality assessment and convey actionable insights. However, it also highlights the need for multidimensional approaches, combining hydrogeological investigation, community engagement, regular monitoring, and policy support to secure sustainable and safe drinking water across </w:t>
      </w:r>
      <w:proofErr w:type="spellStart"/>
      <w:r w:rsidRPr="00A60F0D">
        <w:rPr>
          <w:rFonts w:ascii="Arial" w:hAnsi="Arial" w:cs="Arial"/>
        </w:rPr>
        <w:t>Udalguri</w:t>
      </w:r>
      <w:proofErr w:type="spellEnd"/>
      <w:r w:rsidRPr="00A60F0D">
        <w:rPr>
          <w:rFonts w:ascii="Arial" w:hAnsi="Arial" w:cs="Arial"/>
        </w:rPr>
        <w:t xml:space="preserve"> district.</w:t>
      </w:r>
    </w:p>
    <w:p w14:paraId="121D52DE" w14:textId="0EBDA4A5" w:rsidR="00A60F0D" w:rsidRPr="00A60F0D" w:rsidRDefault="00A60F0D" w:rsidP="00A60F0D">
      <w:pPr>
        <w:pStyle w:val="Body"/>
        <w:rPr>
          <w:rFonts w:ascii="Arial" w:hAnsi="Arial" w:cs="Arial"/>
          <w:b/>
          <w:bCs/>
          <w:sz w:val="22"/>
          <w:szCs w:val="22"/>
        </w:rPr>
      </w:pPr>
      <w:r>
        <w:rPr>
          <w:rFonts w:ascii="Arial" w:hAnsi="Arial" w:cs="Arial"/>
          <w:b/>
          <w:bCs/>
          <w:sz w:val="22"/>
          <w:szCs w:val="22"/>
        </w:rPr>
        <w:t xml:space="preserve">6. </w:t>
      </w:r>
      <w:r w:rsidRPr="00A60F0D">
        <w:rPr>
          <w:rFonts w:ascii="Arial" w:hAnsi="Arial" w:cs="Arial"/>
          <w:b/>
          <w:bCs/>
          <w:sz w:val="22"/>
          <w:szCs w:val="22"/>
        </w:rPr>
        <w:t>C</w:t>
      </w:r>
      <w:r w:rsidR="00304F0C">
        <w:rPr>
          <w:rFonts w:ascii="Arial" w:hAnsi="Arial" w:cs="Arial"/>
          <w:b/>
          <w:bCs/>
          <w:sz w:val="22"/>
          <w:szCs w:val="22"/>
        </w:rPr>
        <w:t>ONCLUSION</w:t>
      </w:r>
    </w:p>
    <w:p w14:paraId="43890EEA" w14:textId="44481A41" w:rsidR="00642794" w:rsidRDefault="00642794" w:rsidP="00A60F0D">
      <w:pPr>
        <w:pStyle w:val="Body"/>
        <w:spacing w:after="0"/>
        <w:rPr>
          <w:rFonts w:ascii="Arial" w:hAnsi="Arial" w:cs="Arial"/>
        </w:rPr>
      </w:pPr>
      <w:r w:rsidRPr="00642794">
        <w:rPr>
          <w:rFonts w:ascii="Arial" w:hAnsi="Arial" w:cs="Arial"/>
          <w:highlight w:val="yellow"/>
        </w:rPr>
        <w:t xml:space="preserve">The study assessed groundwater quality in </w:t>
      </w:r>
      <w:proofErr w:type="spellStart"/>
      <w:r w:rsidRPr="00642794">
        <w:rPr>
          <w:rFonts w:ascii="Arial" w:hAnsi="Arial" w:cs="Arial"/>
          <w:highlight w:val="yellow"/>
        </w:rPr>
        <w:t>Udalguri</w:t>
      </w:r>
      <w:proofErr w:type="spellEnd"/>
      <w:r w:rsidRPr="00642794">
        <w:rPr>
          <w:rFonts w:ascii="Arial" w:hAnsi="Arial" w:cs="Arial"/>
          <w:highlight w:val="yellow"/>
        </w:rPr>
        <w:t xml:space="preserve"> district using WQI and GIS, and results show that nearly 77% of the area falls under poor to unsuitable categories for drinking. High levels of iron and manganese are the major pollutants, with contamination being more severe in sites located near agricultural fields, densely populated settlements, and riverbank areas. These hotspot locations highlight the spatial variability of groundwater quality and indicate where immediate remedial action is required. The findings emphasize the need for regular monitoring, installation of treatment facilities, and public awareness programs to safeguard community health. This study also provides a valuable baseline for water resource management and future planning in the district.</w:t>
      </w:r>
    </w:p>
    <w:p w14:paraId="0A25FFE7" w14:textId="77777777" w:rsidR="00A60F0D" w:rsidRDefault="00A60F0D" w:rsidP="00A60F0D">
      <w:pPr>
        <w:pStyle w:val="Body"/>
        <w:spacing w:after="0"/>
        <w:rPr>
          <w:rFonts w:ascii="Arial" w:hAnsi="Arial" w:cs="Arial"/>
        </w:rPr>
      </w:pPr>
    </w:p>
    <w:p w14:paraId="006BB283" w14:textId="0817A361" w:rsidR="006668C6" w:rsidRPr="006668C6" w:rsidRDefault="006668C6" w:rsidP="006668C6">
      <w:pPr>
        <w:pStyle w:val="Body"/>
        <w:rPr>
          <w:rFonts w:ascii="Arial" w:hAnsi="Arial" w:cs="Arial"/>
          <w:b/>
          <w:bCs/>
          <w:sz w:val="22"/>
          <w:szCs w:val="22"/>
          <w:highlight w:val="yellow"/>
        </w:rPr>
      </w:pPr>
      <w:r w:rsidRPr="006668C6">
        <w:rPr>
          <w:rFonts w:ascii="Arial" w:hAnsi="Arial" w:cs="Arial"/>
          <w:b/>
          <w:bCs/>
          <w:sz w:val="22"/>
          <w:szCs w:val="22"/>
          <w:highlight w:val="yellow"/>
        </w:rPr>
        <w:t>LIMITATIONS</w:t>
      </w:r>
    </w:p>
    <w:p w14:paraId="3EABFA45" w14:textId="77777777" w:rsidR="006668C6" w:rsidRPr="006668C6" w:rsidRDefault="006668C6" w:rsidP="006668C6">
      <w:pPr>
        <w:pStyle w:val="Body"/>
        <w:rPr>
          <w:rFonts w:ascii="Arial" w:hAnsi="Arial" w:cs="Arial"/>
          <w:highlight w:val="yellow"/>
        </w:rPr>
      </w:pPr>
      <w:r w:rsidRPr="006668C6">
        <w:rPr>
          <w:rFonts w:ascii="Arial" w:hAnsi="Arial" w:cs="Arial"/>
          <w:highlight w:val="yellow"/>
        </w:rPr>
        <w:lastRenderedPageBreak/>
        <w:t xml:space="preserve">The research is limited by the sample size of 38 locations, which, though spatially distributed, may not capture the full hydrogeological variability of the district. Seasonal variations were not addressed, which could significantly influence parameter concentrations. Additionally, the study relies solely on </w:t>
      </w:r>
      <w:proofErr w:type="spellStart"/>
      <w:r w:rsidRPr="006668C6">
        <w:rPr>
          <w:rFonts w:ascii="Arial" w:hAnsi="Arial" w:cs="Arial"/>
          <w:highlight w:val="yellow"/>
        </w:rPr>
        <w:t>physico</w:t>
      </w:r>
      <w:proofErr w:type="spellEnd"/>
      <w:r w:rsidRPr="006668C6">
        <w:rPr>
          <w:rFonts w:ascii="Arial" w:hAnsi="Arial" w:cs="Arial"/>
          <w:highlight w:val="yellow"/>
        </w:rPr>
        <w:t>-chemical parameters, while microbiological contamination, a key health risk, was not assessed.</w:t>
      </w:r>
    </w:p>
    <w:p w14:paraId="66AD0920" w14:textId="7786D236" w:rsidR="006668C6" w:rsidRPr="006668C6" w:rsidRDefault="006668C6" w:rsidP="006668C6">
      <w:pPr>
        <w:pStyle w:val="Body"/>
        <w:rPr>
          <w:rFonts w:ascii="Arial" w:hAnsi="Arial" w:cs="Arial"/>
          <w:b/>
          <w:bCs/>
          <w:sz w:val="22"/>
          <w:szCs w:val="22"/>
          <w:highlight w:val="yellow"/>
        </w:rPr>
      </w:pPr>
      <w:r w:rsidRPr="006668C6">
        <w:rPr>
          <w:rFonts w:ascii="Arial" w:hAnsi="Arial" w:cs="Arial"/>
          <w:b/>
          <w:bCs/>
          <w:sz w:val="22"/>
          <w:szCs w:val="22"/>
          <w:highlight w:val="yellow"/>
        </w:rPr>
        <w:t>FUTURE RESEARCH DIRECTIONS</w:t>
      </w:r>
    </w:p>
    <w:p w14:paraId="421BE58C" w14:textId="24753E2C" w:rsidR="006668C6" w:rsidRDefault="006668C6" w:rsidP="006668C6">
      <w:pPr>
        <w:pStyle w:val="Body"/>
        <w:spacing w:after="0"/>
        <w:rPr>
          <w:rFonts w:ascii="Arial" w:hAnsi="Arial" w:cs="Arial"/>
        </w:rPr>
      </w:pPr>
      <w:r w:rsidRPr="006668C6">
        <w:rPr>
          <w:rFonts w:ascii="Arial" w:hAnsi="Arial" w:cs="Arial"/>
          <w:highlight w:val="yellow"/>
        </w:rPr>
        <w:t>Future studies should expand sampling density, incorporate seasonal monitoring, and include microbiological and heavy metal analysis to provide a more comprehensive assessment. Linking WQI results with health outcome data would also strengthen the understanding of risks. Advanced geostatistical models beyond IDW, such as kriging, could improve spatial accuracy. Long-term monitoring and community-based participatory research can further support effective groundwater management and sustainable policy interventions.</w:t>
      </w:r>
    </w:p>
    <w:p w14:paraId="4D48661D" w14:textId="77777777" w:rsidR="001E1161" w:rsidRDefault="001E1161" w:rsidP="001E1161">
      <w:pPr>
        <w:pStyle w:val="ReferHead"/>
        <w:spacing w:after="0"/>
        <w:jc w:val="both"/>
        <w:rPr>
          <w:rFonts w:ascii="Arial" w:hAnsi="Arial" w:cs="Arial"/>
          <w:b w:val="0"/>
          <w:caps w:val="0"/>
          <w:sz w:val="20"/>
        </w:rPr>
      </w:pPr>
    </w:p>
    <w:p w14:paraId="6503A01A" w14:textId="77777777" w:rsidR="001E1161" w:rsidRPr="001E1161" w:rsidRDefault="001E1161" w:rsidP="001E1161">
      <w:pPr>
        <w:pStyle w:val="ReferHead"/>
        <w:spacing w:after="0"/>
        <w:jc w:val="both"/>
        <w:rPr>
          <w:rFonts w:ascii="Arial" w:hAnsi="Arial" w:cs="Arial"/>
          <w:bCs/>
        </w:rPr>
      </w:pPr>
      <w:r w:rsidRPr="001E1161">
        <w:rPr>
          <w:rFonts w:ascii="Arial" w:hAnsi="Arial" w:cs="Arial"/>
          <w:bCs/>
        </w:rPr>
        <w:t>DISCLAIMER (ARTIFICIAL INTELLIGENCE)</w:t>
      </w:r>
    </w:p>
    <w:p w14:paraId="71A2DDD6" w14:textId="77777777" w:rsidR="001E1161" w:rsidRDefault="001E1161" w:rsidP="001E1161">
      <w:pPr>
        <w:pStyle w:val="ReferHead"/>
        <w:spacing w:after="0"/>
        <w:jc w:val="both"/>
        <w:rPr>
          <w:rFonts w:ascii="Arial" w:hAnsi="Arial" w:cs="Arial"/>
          <w:b w:val="0"/>
          <w:caps w:val="0"/>
          <w:sz w:val="20"/>
        </w:rPr>
      </w:pPr>
    </w:p>
    <w:p w14:paraId="13A79E8D" w14:textId="75D3527D" w:rsidR="001E1161" w:rsidRPr="001E1161" w:rsidRDefault="003B3A47" w:rsidP="001E1161">
      <w:pPr>
        <w:pStyle w:val="ReferHead"/>
        <w:spacing w:after="0"/>
        <w:jc w:val="both"/>
        <w:rPr>
          <w:rFonts w:ascii="Arial" w:hAnsi="Arial" w:cs="Arial"/>
          <w:b w:val="0"/>
          <w:caps w:val="0"/>
          <w:sz w:val="20"/>
        </w:rPr>
      </w:pPr>
      <w:r>
        <w:rPr>
          <w:rFonts w:ascii="Arial" w:hAnsi="Arial" w:cs="Arial"/>
          <w:b w:val="0"/>
          <w:caps w:val="0"/>
          <w:sz w:val="20"/>
        </w:rPr>
        <w:t>The author</w:t>
      </w:r>
      <w:r w:rsidR="001E1161" w:rsidRPr="001E1161">
        <w:rPr>
          <w:rFonts w:ascii="Arial" w:hAnsi="Arial" w:cs="Arial"/>
          <w:b w:val="0"/>
          <w:caps w:val="0"/>
          <w:sz w:val="20"/>
        </w:rPr>
        <w:t xml:space="preserve">s hereby </w:t>
      </w:r>
      <w:r>
        <w:rPr>
          <w:rFonts w:ascii="Arial" w:hAnsi="Arial" w:cs="Arial"/>
          <w:b w:val="0"/>
          <w:caps w:val="0"/>
          <w:sz w:val="20"/>
        </w:rPr>
        <w:t>declare</w:t>
      </w:r>
      <w:r w:rsidR="001E1161" w:rsidRPr="001E1161">
        <w:rPr>
          <w:rFonts w:ascii="Arial" w:hAnsi="Arial" w:cs="Arial"/>
          <w:b w:val="0"/>
          <w:caps w:val="0"/>
          <w:sz w:val="20"/>
        </w:rPr>
        <w:t xml:space="preserve"> that </w:t>
      </w:r>
      <w:r>
        <w:rPr>
          <w:rFonts w:ascii="Arial" w:hAnsi="Arial" w:cs="Arial"/>
          <w:b w:val="0"/>
          <w:caps w:val="0"/>
          <w:sz w:val="20"/>
        </w:rPr>
        <w:t>no</w:t>
      </w:r>
      <w:r w:rsidR="00253860" w:rsidRPr="001E1161">
        <w:rPr>
          <w:rFonts w:ascii="Arial" w:hAnsi="Arial" w:cs="Arial"/>
          <w:b w:val="0"/>
          <w:caps w:val="0"/>
          <w:sz w:val="20"/>
        </w:rPr>
        <w:t xml:space="preserve"> generative</w:t>
      </w:r>
      <w:r w:rsidR="001E1161" w:rsidRPr="001E1161">
        <w:rPr>
          <w:rFonts w:ascii="Arial" w:hAnsi="Arial" w:cs="Arial"/>
          <w:b w:val="0"/>
          <w:caps w:val="0"/>
          <w:sz w:val="20"/>
        </w:rPr>
        <w:t xml:space="preserve"> AI technologies such as Large </w:t>
      </w:r>
      <w:r w:rsidR="00253860" w:rsidRPr="001E1161">
        <w:rPr>
          <w:rFonts w:ascii="Arial" w:hAnsi="Arial" w:cs="Arial"/>
          <w:b w:val="0"/>
          <w:caps w:val="0"/>
          <w:sz w:val="20"/>
        </w:rPr>
        <w:t>Language Models</w:t>
      </w:r>
      <w:r w:rsidR="001E1161" w:rsidRPr="001E1161">
        <w:rPr>
          <w:rFonts w:ascii="Arial" w:hAnsi="Arial" w:cs="Arial"/>
          <w:b w:val="0"/>
          <w:caps w:val="0"/>
          <w:sz w:val="20"/>
        </w:rPr>
        <w:t xml:space="preserve"> (</w:t>
      </w:r>
      <w:r w:rsidR="00253860" w:rsidRPr="001E1161">
        <w:rPr>
          <w:rFonts w:ascii="Arial" w:hAnsi="Arial" w:cs="Arial"/>
          <w:b w:val="0"/>
          <w:caps w:val="0"/>
          <w:sz w:val="20"/>
        </w:rPr>
        <w:t xml:space="preserve">ChatGPT, </w:t>
      </w:r>
      <w:r w:rsidR="000B4687" w:rsidRPr="001E1161">
        <w:rPr>
          <w:rFonts w:ascii="Arial" w:hAnsi="Arial" w:cs="Arial"/>
          <w:b w:val="0"/>
          <w:caps w:val="0"/>
          <w:sz w:val="20"/>
        </w:rPr>
        <w:t xml:space="preserve">COPILOT, </w:t>
      </w:r>
      <w:proofErr w:type="spellStart"/>
      <w:r w:rsidR="008508A7" w:rsidRPr="001E1161">
        <w:rPr>
          <w:rFonts w:ascii="Arial" w:hAnsi="Arial" w:cs="Arial"/>
          <w:b w:val="0"/>
          <w:caps w:val="0"/>
          <w:sz w:val="20"/>
        </w:rPr>
        <w:t>etc</w:t>
      </w:r>
      <w:proofErr w:type="spellEnd"/>
      <w:r w:rsidR="008508A7" w:rsidRPr="001E1161">
        <w:rPr>
          <w:rFonts w:ascii="Arial" w:hAnsi="Arial" w:cs="Arial"/>
          <w:b w:val="0"/>
          <w:caps w:val="0"/>
          <w:sz w:val="20"/>
        </w:rPr>
        <w:t xml:space="preserve">) </w:t>
      </w:r>
      <w:r w:rsidR="001E1161" w:rsidRPr="001E1161">
        <w:rPr>
          <w:rFonts w:ascii="Arial" w:hAnsi="Arial" w:cs="Arial"/>
          <w:b w:val="0"/>
          <w:caps w:val="0"/>
          <w:sz w:val="20"/>
        </w:rPr>
        <w:t xml:space="preserve">and text-to-image generators have been used </w:t>
      </w:r>
      <w:r w:rsidR="008508A7" w:rsidRPr="001E1161">
        <w:rPr>
          <w:rFonts w:ascii="Arial" w:hAnsi="Arial" w:cs="Arial"/>
          <w:b w:val="0"/>
          <w:caps w:val="0"/>
          <w:sz w:val="20"/>
        </w:rPr>
        <w:t xml:space="preserve">during </w:t>
      </w:r>
      <w:r w:rsidR="004B391B">
        <w:rPr>
          <w:rFonts w:ascii="Arial" w:hAnsi="Arial" w:cs="Arial"/>
          <w:b w:val="0"/>
          <w:caps w:val="0"/>
          <w:sz w:val="20"/>
        </w:rPr>
        <w:t xml:space="preserve">the </w:t>
      </w:r>
      <w:r w:rsidR="008508A7" w:rsidRPr="001E1161">
        <w:rPr>
          <w:rFonts w:ascii="Arial" w:hAnsi="Arial" w:cs="Arial"/>
          <w:b w:val="0"/>
          <w:caps w:val="0"/>
          <w:sz w:val="20"/>
        </w:rPr>
        <w:t>writing</w:t>
      </w:r>
      <w:r w:rsidR="001E1161" w:rsidRPr="001E1161">
        <w:rPr>
          <w:rFonts w:ascii="Arial" w:hAnsi="Arial" w:cs="Arial"/>
          <w:b w:val="0"/>
          <w:caps w:val="0"/>
          <w:sz w:val="20"/>
        </w:rPr>
        <w:t xml:space="preserve"> or editing of this manuscript.</w:t>
      </w:r>
    </w:p>
    <w:p w14:paraId="1F40FBDC" w14:textId="77777777" w:rsidR="00A60F0D" w:rsidRDefault="00A60F0D" w:rsidP="00A60F0D">
      <w:pPr>
        <w:pStyle w:val="Body"/>
        <w:spacing w:after="0"/>
        <w:rPr>
          <w:rFonts w:ascii="Arial" w:hAnsi="Arial" w:cs="Arial"/>
        </w:rPr>
      </w:pPr>
    </w:p>
    <w:p w14:paraId="1152197B" w14:textId="77777777" w:rsidR="00253860" w:rsidRDefault="00253860" w:rsidP="00441B6F">
      <w:pPr>
        <w:pStyle w:val="ReferHead"/>
        <w:spacing w:after="0"/>
        <w:jc w:val="both"/>
        <w:rPr>
          <w:rFonts w:ascii="Arial" w:hAnsi="Arial" w:cs="Arial"/>
          <w:b w:val="0"/>
          <w:caps w:val="0"/>
          <w:sz w:val="20"/>
        </w:rPr>
      </w:pPr>
    </w:p>
    <w:p w14:paraId="4F30C33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CBDFF88" w14:textId="77777777" w:rsidR="00790ADA" w:rsidRPr="00FB3A86" w:rsidRDefault="00790ADA" w:rsidP="00441B6F">
      <w:pPr>
        <w:pStyle w:val="ReferHead"/>
        <w:spacing w:after="0"/>
        <w:jc w:val="both"/>
        <w:rPr>
          <w:rFonts w:ascii="Arial" w:hAnsi="Arial" w:cs="Arial"/>
        </w:rPr>
      </w:pPr>
    </w:p>
    <w:p w14:paraId="08FF9BEC" w14:textId="250C7B0B" w:rsidR="00792777" w:rsidRPr="00792777" w:rsidRDefault="00792777" w:rsidP="000B4687">
      <w:pPr>
        <w:pStyle w:val="Body"/>
        <w:spacing w:after="0"/>
        <w:ind w:left="426" w:hanging="426"/>
        <w:rPr>
          <w:lang w:val="en-IN"/>
        </w:rPr>
      </w:pPr>
      <w:proofErr w:type="spellStart"/>
      <w:r w:rsidRPr="00792777">
        <w:rPr>
          <w:lang w:val="en-IN"/>
        </w:rPr>
        <w:t>Abanyie</w:t>
      </w:r>
      <w:proofErr w:type="spellEnd"/>
      <w:r w:rsidRPr="00792777">
        <w:rPr>
          <w:lang w:val="en-IN"/>
        </w:rPr>
        <w:t xml:space="preserve">, S. K., </w:t>
      </w:r>
      <w:proofErr w:type="spellStart"/>
      <w:r w:rsidRPr="00792777">
        <w:rPr>
          <w:lang w:val="en-IN"/>
        </w:rPr>
        <w:t>Apea</w:t>
      </w:r>
      <w:proofErr w:type="spellEnd"/>
      <w:r w:rsidRPr="00792777">
        <w:rPr>
          <w:lang w:val="en-IN"/>
        </w:rPr>
        <w:t xml:space="preserve">, O. B., Abagale, S. A., </w:t>
      </w:r>
      <w:proofErr w:type="spellStart"/>
      <w:r w:rsidRPr="00792777">
        <w:rPr>
          <w:lang w:val="en-IN"/>
        </w:rPr>
        <w:t>Amuah</w:t>
      </w:r>
      <w:proofErr w:type="spellEnd"/>
      <w:r w:rsidRPr="00792777">
        <w:rPr>
          <w:lang w:val="en-IN"/>
        </w:rPr>
        <w:t xml:space="preserve">, E. E. Y., &amp; </w:t>
      </w:r>
      <w:proofErr w:type="spellStart"/>
      <w:r w:rsidRPr="00792777">
        <w:rPr>
          <w:lang w:val="en-IN"/>
        </w:rPr>
        <w:t>Sunkari</w:t>
      </w:r>
      <w:proofErr w:type="spellEnd"/>
      <w:r w:rsidRPr="00792777">
        <w:rPr>
          <w:lang w:val="en-IN"/>
        </w:rPr>
        <w:t xml:space="preserve">, E. D. (2023). Sources and factors influencing groundwater quality and associated health implications: A review. </w:t>
      </w:r>
      <w:r w:rsidRPr="00792777">
        <w:rPr>
          <w:i/>
          <w:iCs/>
          <w:lang w:val="en-IN"/>
        </w:rPr>
        <w:t>Emerging Contaminants, 9</w:t>
      </w:r>
      <w:r w:rsidRPr="00792777">
        <w:rPr>
          <w:lang w:val="en-IN"/>
        </w:rPr>
        <w:t xml:space="preserve">(2), 100207. </w:t>
      </w:r>
      <w:hyperlink r:id="rId19" w:tgtFrame="_new" w:history="1">
        <w:r w:rsidRPr="00792777">
          <w:rPr>
            <w:rStyle w:val="Hyperlink"/>
            <w:lang w:val="en-IN"/>
          </w:rPr>
          <w:t>https://doi.org/10.1016/j.emcon.2023.100207</w:t>
        </w:r>
      </w:hyperlink>
    </w:p>
    <w:p w14:paraId="08096CA5" w14:textId="471A9464" w:rsidR="006C2AF9" w:rsidRPr="006C2AF9" w:rsidRDefault="006C2AF9" w:rsidP="006C2AF9">
      <w:pPr>
        <w:pStyle w:val="ReferHead"/>
        <w:spacing w:after="0"/>
        <w:ind w:left="426" w:hanging="426"/>
        <w:jc w:val="both"/>
        <w:rPr>
          <w:rStyle w:val="Hyperlink"/>
          <w:b w:val="0"/>
          <w:caps w:val="0"/>
          <w:sz w:val="20"/>
          <w:lang w:val="en-IN"/>
        </w:rPr>
      </w:pPr>
      <w:proofErr w:type="spellStart"/>
      <w:r w:rsidRPr="006C2AF9">
        <w:rPr>
          <w:b w:val="0"/>
          <w:caps w:val="0"/>
          <w:sz w:val="20"/>
          <w:highlight w:val="yellow"/>
          <w:lang w:val="en-IN"/>
        </w:rPr>
        <w:t>Ayoko</w:t>
      </w:r>
      <w:proofErr w:type="spellEnd"/>
      <w:r w:rsidRPr="006C2AF9">
        <w:rPr>
          <w:b w:val="0"/>
          <w:caps w:val="0"/>
          <w:sz w:val="20"/>
          <w:highlight w:val="yellow"/>
          <w:lang w:val="en-IN"/>
        </w:rPr>
        <w:t xml:space="preserve">, G. A., Singh, K., </w:t>
      </w:r>
      <w:proofErr w:type="spellStart"/>
      <w:r w:rsidRPr="006C2AF9">
        <w:rPr>
          <w:b w:val="0"/>
          <w:caps w:val="0"/>
          <w:sz w:val="20"/>
          <w:highlight w:val="yellow"/>
          <w:lang w:val="en-IN"/>
        </w:rPr>
        <w:t>Balerea</w:t>
      </w:r>
      <w:proofErr w:type="spellEnd"/>
      <w:r w:rsidRPr="006C2AF9">
        <w:rPr>
          <w:b w:val="0"/>
          <w:caps w:val="0"/>
          <w:sz w:val="20"/>
          <w:highlight w:val="yellow"/>
          <w:lang w:val="en-IN"/>
        </w:rPr>
        <w:t xml:space="preserve">, S., &amp; Kokot, S. (2007). Exploratory multivariate </w:t>
      </w:r>
      <w:proofErr w:type="spellStart"/>
      <w:r w:rsidRPr="006C2AF9">
        <w:rPr>
          <w:b w:val="0"/>
          <w:caps w:val="0"/>
          <w:sz w:val="20"/>
          <w:highlight w:val="yellow"/>
          <w:lang w:val="en-IN"/>
        </w:rPr>
        <w:t>modeling</w:t>
      </w:r>
      <w:proofErr w:type="spellEnd"/>
      <w:r w:rsidRPr="006C2AF9">
        <w:rPr>
          <w:b w:val="0"/>
          <w:caps w:val="0"/>
          <w:sz w:val="20"/>
          <w:highlight w:val="yellow"/>
          <w:lang w:val="en-IN"/>
        </w:rPr>
        <w:t xml:space="preserve"> and prediction of the </w:t>
      </w:r>
      <w:proofErr w:type="spellStart"/>
      <w:r w:rsidRPr="006C2AF9">
        <w:rPr>
          <w:b w:val="0"/>
          <w:caps w:val="0"/>
          <w:sz w:val="20"/>
          <w:highlight w:val="yellow"/>
          <w:lang w:val="en-IN"/>
        </w:rPr>
        <w:t>physico</w:t>
      </w:r>
      <w:proofErr w:type="spellEnd"/>
      <w:r w:rsidRPr="006C2AF9">
        <w:rPr>
          <w:b w:val="0"/>
          <w:caps w:val="0"/>
          <w:sz w:val="20"/>
          <w:highlight w:val="yellow"/>
          <w:lang w:val="en-IN"/>
        </w:rPr>
        <w:t xml:space="preserve">-chemical properties of surface water and groundwater. </w:t>
      </w:r>
      <w:r w:rsidRPr="006C2AF9">
        <w:rPr>
          <w:b w:val="0"/>
          <w:i/>
          <w:iCs/>
          <w:caps w:val="0"/>
          <w:sz w:val="20"/>
          <w:highlight w:val="yellow"/>
          <w:lang w:val="en-IN"/>
        </w:rPr>
        <w:t>Journal of Hydrology</w:t>
      </w:r>
      <w:r w:rsidRPr="006C2AF9">
        <w:rPr>
          <w:b w:val="0"/>
          <w:caps w:val="0"/>
          <w:sz w:val="20"/>
          <w:highlight w:val="yellow"/>
          <w:lang w:val="en-IN"/>
        </w:rPr>
        <w:t xml:space="preserve">, 336(1-2), 115-124. </w:t>
      </w:r>
      <w:r w:rsidRPr="006C2AF9">
        <w:rPr>
          <w:rStyle w:val="Hyperlink"/>
          <w:b w:val="0"/>
          <w:caps w:val="0"/>
          <w:sz w:val="20"/>
          <w:highlight w:val="yellow"/>
          <w:lang w:val="en-IN"/>
        </w:rPr>
        <w:t>https://doi.org/10.1016/j.jhydrol.2006.12.013</w:t>
      </w:r>
    </w:p>
    <w:p w14:paraId="510D5771" w14:textId="073D4028" w:rsidR="00792777" w:rsidRPr="00792777" w:rsidRDefault="00792777" w:rsidP="000B4687">
      <w:pPr>
        <w:pStyle w:val="Body"/>
        <w:spacing w:after="0"/>
        <w:ind w:left="426" w:hanging="426"/>
        <w:rPr>
          <w:lang w:val="en-IN"/>
        </w:rPr>
      </w:pPr>
      <w:r w:rsidRPr="00792777">
        <w:rPr>
          <w:lang w:val="en-IN"/>
        </w:rPr>
        <w:t xml:space="preserve">Babel, M. S., &amp; Wahid, S. M. (2008). </w:t>
      </w:r>
      <w:r w:rsidRPr="00792777">
        <w:rPr>
          <w:i/>
          <w:iCs/>
          <w:lang w:val="en-IN"/>
        </w:rPr>
        <w:t>Freshwater under threat: South Asia—Vulnerability assessment of freshwater resources to environmental change</w:t>
      </w:r>
      <w:r w:rsidRPr="00792777">
        <w:rPr>
          <w:lang w:val="en-IN"/>
        </w:rPr>
        <w:t xml:space="preserve">. UNEP &amp; Asian Institute of Technology. </w:t>
      </w:r>
      <w:hyperlink r:id="rId20" w:tgtFrame="_new" w:history="1">
        <w:r w:rsidRPr="00792777">
          <w:rPr>
            <w:rStyle w:val="Hyperlink"/>
            <w:lang w:val="en-IN"/>
          </w:rPr>
          <w:t>https://www.preventionweb.net/files/7989_southasiareport1.pdf</w:t>
        </w:r>
      </w:hyperlink>
    </w:p>
    <w:p w14:paraId="07E0786D" w14:textId="53D2E079" w:rsidR="00792777" w:rsidRPr="00792777" w:rsidRDefault="00792777" w:rsidP="000B4687">
      <w:pPr>
        <w:pStyle w:val="Body"/>
        <w:spacing w:after="0"/>
        <w:ind w:left="426" w:hanging="426"/>
        <w:rPr>
          <w:lang w:val="en-IN"/>
        </w:rPr>
      </w:pPr>
      <w:r w:rsidRPr="00792777">
        <w:rPr>
          <w:lang w:val="en-IN"/>
        </w:rPr>
        <w:t xml:space="preserve">Brown, R. M., McClelland, N. I., Deininger, R. A., &amp; O’Connor, M. F. (1972). A water quality index—Crashing the psychological barrier. </w:t>
      </w:r>
      <w:r w:rsidRPr="00792777">
        <w:rPr>
          <w:i/>
          <w:iCs/>
          <w:lang w:val="en-IN"/>
        </w:rPr>
        <w:t>Environmental Science Research, 1,</w:t>
      </w:r>
      <w:r w:rsidRPr="00792777">
        <w:rPr>
          <w:lang w:val="en-IN"/>
        </w:rPr>
        <w:t xml:space="preserve"> 173–182. </w:t>
      </w:r>
      <w:hyperlink r:id="rId21" w:tgtFrame="_new" w:history="1">
        <w:r w:rsidRPr="00792777">
          <w:rPr>
            <w:rStyle w:val="Hyperlink"/>
            <w:lang w:val="en-IN"/>
          </w:rPr>
          <w:t>https://doi.org/10.1007/978-1-4684-2856-8_15</w:t>
        </w:r>
      </w:hyperlink>
    </w:p>
    <w:p w14:paraId="49789010" w14:textId="5BFA66A9" w:rsidR="00792777" w:rsidRPr="00792777" w:rsidRDefault="00792777" w:rsidP="000B4687">
      <w:pPr>
        <w:pStyle w:val="Body"/>
        <w:spacing w:after="0"/>
        <w:ind w:left="426" w:hanging="426"/>
        <w:rPr>
          <w:lang w:val="en-IN"/>
        </w:rPr>
      </w:pPr>
      <w:r w:rsidRPr="00792777">
        <w:rPr>
          <w:lang w:val="en-IN"/>
        </w:rPr>
        <w:t xml:space="preserve">Bureau of Indian Standards. (2012). </w:t>
      </w:r>
      <w:r w:rsidRPr="00792777">
        <w:rPr>
          <w:i/>
          <w:iCs/>
          <w:lang w:val="en-IN"/>
        </w:rPr>
        <w:t>IS 10500:2012 – Drinking water – Specification (Second Revision)</w:t>
      </w:r>
      <w:r w:rsidRPr="00792777">
        <w:rPr>
          <w:lang w:val="en-IN"/>
        </w:rPr>
        <w:t xml:space="preserve">. Manak Bhavan. </w:t>
      </w:r>
      <w:hyperlink r:id="rId22" w:tgtFrame="_new" w:history="1">
        <w:r w:rsidRPr="00792777">
          <w:rPr>
            <w:rStyle w:val="Hyperlink"/>
            <w:lang w:val="en-IN"/>
          </w:rPr>
          <w:t>https://cpcb.nic.in/wqm/BIS_Drinking_Water_Specification.pdf</w:t>
        </w:r>
      </w:hyperlink>
    </w:p>
    <w:p w14:paraId="313BA4EF" w14:textId="5D140A1D" w:rsidR="00792777" w:rsidRPr="00792777" w:rsidRDefault="00792777" w:rsidP="000B4687">
      <w:pPr>
        <w:pStyle w:val="Body"/>
        <w:spacing w:after="0"/>
        <w:ind w:left="426" w:hanging="426"/>
        <w:rPr>
          <w:lang w:val="en-IN"/>
        </w:rPr>
      </w:pPr>
      <w:r w:rsidRPr="00792777">
        <w:rPr>
          <w:lang w:val="en-IN"/>
        </w:rPr>
        <w:t xml:space="preserve">Central Ground Water Board (CGWB). (2021). </w:t>
      </w:r>
      <w:r w:rsidRPr="00792777">
        <w:rPr>
          <w:i/>
          <w:iCs/>
          <w:lang w:val="en-IN"/>
        </w:rPr>
        <w:t xml:space="preserve">National compilation on dynamic </w:t>
      </w:r>
      <w:r w:rsidR="003B3A47">
        <w:rPr>
          <w:i/>
          <w:iCs/>
          <w:lang w:val="en-IN"/>
        </w:rPr>
        <w:t>groundwater</w:t>
      </w:r>
      <w:r w:rsidRPr="00792777">
        <w:rPr>
          <w:i/>
          <w:iCs/>
          <w:lang w:val="en-IN"/>
        </w:rPr>
        <w:t xml:space="preserve"> resources of India, 2020</w:t>
      </w:r>
      <w:r w:rsidRPr="00792777">
        <w:rPr>
          <w:lang w:val="en-IN"/>
        </w:rPr>
        <w:t xml:space="preserve">. Ministry of Jal Shakti. </w:t>
      </w:r>
      <w:hyperlink r:id="rId23" w:tgtFrame="_new" w:history="1">
        <w:r w:rsidRPr="00792777">
          <w:rPr>
            <w:rStyle w:val="Hyperlink"/>
            <w:lang w:val="en-IN"/>
          </w:rPr>
          <w:t>https://www.cgwb.gov.in/old_website/documents/2021-08-02-GWRA_India_2020.pdf</w:t>
        </w:r>
      </w:hyperlink>
    </w:p>
    <w:p w14:paraId="5833269C" w14:textId="52423631" w:rsidR="00792777" w:rsidRPr="00792777" w:rsidRDefault="00792777" w:rsidP="000B4687">
      <w:pPr>
        <w:pStyle w:val="Body"/>
        <w:spacing w:after="0"/>
        <w:ind w:left="426" w:hanging="426"/>
        <w:rPr>
          <w:lang w:val="en-IN"/>
        </w:rPr>
      </w:pPr>
      <w:r w:rsidRPr="00792777">
        <w:rPr>
          <w:lang w:val="en-IN"/>
        </w:rPr>
        <w:t xml:space="preserve">Dandge, K. P., &amp; Patil, S. S. (2022). Spatial distribution of groundwater quality index using remote sensing and GIS techniques. </w:t>
      </w:r>
      <w:r w:rsidRPr="00792777">
        <w:rPr>
          <w:i/>
          <w:iCs/>
          <w:lang w:val="en-IN"/>
        </w:rPr>
        <w:t>Applied Water Science, 12</w:t>
      </w:r>
      <w:r w:rsidRPr="00792777">
        <w:rPr>
          <w:lang w:val="en-IN"/>
        </w:rPr>
        <w:t xml:space="preserve">(1), 7. </w:t>
      </w:r>
      <w:hyperlink r:id="rId24" w:tgtFrame="_new" w:history="1">
        <w:r w:rsidRPr="00792777">
          <w:rPr>
            <w:rStyle w:val="Hyperlink"/>
            <w:lang w:val="en-IN"/>
          </w:rPr>
          <w:t>https://doi.org/10.1007/s13201-021-01546-7</w:t>
        </w:r>
      </w:hyperlink>
    </w:p>
    <w:p w14:paraId="3D5D1AF2" w14:textId="5125D3FC" w:rsidR="00792777" w:rsidRPr="00792777" w:rsidRDefault="00792777" w:rsidP="000B4687">
      <w:pPr>
        <w:pStyle w:val="Body"/>
        <w:spacing w:after="0"/>
        <w:ind w:left="426" w:hanging="426"/>
        <w:rPr>
          <w:lang w:val="en-IN"/>
        </w:rPr>
      </w:pPr>
      <w:r w:rsidRPr="00792777">
        <w:rPr>
          <w:lang w:val="en-IN"/>
        </w:rPr>
        <w:t xml:space="preserve">Egbueri, J. C., Agbasi, J. C., </w:t>
      </w:r>
      <w:proofErr w:type="spellStart"/>
      <w:r w:rsidRPr="00792777">
        <w:rPr>
          <w:lang w:val="en-IN"/>
        </w:rPr>
        <w:t>Ayejoto</w:t>
      </w:r>
      <w:proofErr w:type="spellEnd"/>
      <w:r w:rsidRPr="00792777">
        <w:rPr>
          <w:lang w:val="en-IN"/>
        </w:rPr>
        <w:t xml:space="preserve">, D. A., Khan, M. I., &amp; Khan, M. Y. A. (2023). Extent of anthropogenic influence on groundwater quality and human health-related risks: An integrated assessment. </w:t>
      </w:r>
      <w:proofErr w:type="spellStart"/>
      <w:r w:rsidRPr="00792777">
        <w:rPr>
          <w:i/>
          <w:iCs/>
          <w:lang w:val="en-IN"/>
        </w:rPr>
        <w:t>Geocarto</w:t>
      </w:r>
      <w:proofErr w:type="spellEnd"/>
      <w:r w:rsidRPr="00792777">
        <w:rPr>
          <w:i/>
          <w:iCs/>
          <w:lang w:val="en-IN"/>
        </w:rPr>
        <w:t xml:space="preserve"> International, 38</w:t>
      </w:r>
      <w:r w:rsidRPr="00792777">
        <w:rPr>
          <w:lang w:val="en-IN"/>
        </w:rPr>
        <w:t xml:space="preserve">(1), 1–35. </w:t>
      </w:r>
      <w:hyperlink r:id="rId25" w:tgtFrame="_new" w:history="1">
        <w:r w:rsidRPr="00792777">
          <w:rPr>
            <w:rStyle w:val="Hyperlink"/>
            <w:lang w:val="en-IN"/>
          </w:rPr>
          <w:t>https://doi.org/10.1080/10106049.2023.2210100</w:t>
        </w:r>
      </w:hyperlink>
    </w:p>
    <w:p w14:paraId="37DF7B73" w14:textId="334250C0" w:rsidR="00792777" w:rsidRPr="00792777" w:rsidRDefault="00792777" w:rsidP="000B4687">
      <w:pPr>
        <w:pStyle w:val="Body"/>
        <w:spacing w:after="0"/>
        <w:ind w:left="426" w:hanging="426"/>
        <w:rPr>
          <w:lang w:val="en-IN"/>
        </w:rPr>
      </w:pPr>
      <w:r w:rsidRPr="00792777">
        <w:rPr>
          <w:lang w:val="en-IN"/>
        </w:rPr>
        <w:lastRenderedPageBreak/>
        <w:t xml:space="preserve">Gleick, P. H. (1993). </w:t>
      </w:r>
      <w:r w:rsidRPr="00792777">
        <w:rPr>
          <w:i/>
          <w:iCs/>
          <w:lang w:val="en-IN"/>
        </w:rPr>
        <w:t>Water in crisis: A guide to the world’s fresh water resources</w:t>
      </w:r>
      <w:r w:rsidRPr="00792777">
        <w:rPr>
          <w:lang w:val="en-IN"/>
        </w:rPr>
        <w:t xml:space="preserve">. Oxford University Press. </w:t>
      </w:r>
      <w:hyperlink r:id="rId26" w:tgtFrame="_new" w:history="1">
        <w:r w:rsidRPr="00792777">
          <w:rPr>
            <w:rStyle w:val="Hyperlink"/>
            <w:lang w:val="en-IN"/>
          </w:rPr>
          <w:t>http://www.ibiologia.unam.mx/pdf/directorio/z/introduccion/world_watershed_re.pdf</w:t>
        </w:r>
      </w:hyperlink>
    </w:p>
    <w:p w14:paraId="138FB3D6" w14:textId="1220A64D" w:rsidR="00792777" w:rsidRPr="004307CA" w:rsidRDefault="00792777" w:rsidP="000B4687">
      <w:pPr>
        <w:pStyle w:val="Body"/>
        <w:spacing w:after="0"/>
        <w:ind w:left="426" w:hanging="426"/>
        <w:rPr>
          <w:lang w:val="en-IN"/>
        </w:rPr>
      </w:pPr>
      <w:r w:rsidRPr="00792777">
        <w:rPr>
          <w:lang w:val="en-IN"/>
        </w:rPr>
        <w:t xml:space="preserve">Goswami, J., &amp; Bhattacharjya, R. K. (2021). Assessment of groundwater-based public drinking water supply system of </w:t>
      </w:r>
      <w:proofErr w:type="spellStart"/>
      <w:r w:rsidRPr="00792777">
        <w:rPr>
          <w:lang w:val="en-IN"/>
        </w:rPr>
        <w:t>Kamrup</w:t>
      </w:r>
      <w:proofErr w:type="spellEnd"/>
      <w:r w:rsidRPr="00792777">
        <w:rPr>
          <w:lang w:val="en-IN"/>
        </w:rPr>
        <w:t xml:space="preserve"> District, Assam, India using a modified water quality index. </w:t>
      </w:r>
      <w:r w:rsidRPr="00792777">
        <w:rPr>
          <w:i/>
          <w:iCs/>
          <w:lang w:val="en-IN"/>
        </w:rPr>
        <w:t>Pollution, 3.</w:t>
      </w:r>
      <w:r w:rsidRPr="00792777">
        <w:rPr>
          <w:lang w:val="en-IN"/>
        </w:rPr>
        <w:t xml:space="preserve"> </w:t>
      </w:r>
      <w:hyperlink r:id="rId27" w:tgtFrame="_new" w:history="1">
        <w:r w:rsidRPr="00792777">
          <w:rPr>
            <w:rStyle w:val="Hyperlink"/>
            <w:lang w:val="en-IN"/>
          </w:rPr>
          <w:t>https://doi.org/10.22059/poll.2021.309035.883</w:t>
        </w:r>
      </w:hyperlink>
    </w:p>
    <w:p w14:paraId="239A63E1" w14:textId="129CF2C1" w:rsidR="004307CA" w:rsidRPr="00792777" w:rsidRDefault="004307CA" w:rsidP="000B4687">
      <w:pPr>
        <w:pStyle w:val="Body"/>
        <w:spacing w:after="0"/>
        <w:ind w:left="426" w:hanging="426"/>
        <w:rPr>
          <w:lang w:val="en-IN"/>
        </w:rPr>
      </w:pPr>
      <w:bookmarkStart w:id="0" w:name="_Hlk208482926"/>
      <w:r w:rsidRPr="004307CA">
        <w:t xml:space="preserve">Kashyap, P. J., &amp; Podder, S. D. (2025). Menstrual hygiene and associated factors among Bodo community women of foothills region of Himalayas: A case study on Baruah </w:t>
      </w:r>
      <w:proofErr w:type="spellStart"/>
      <w:r w:rsidRPr="004307CA">
        <w:t>Howly</w:t>
      </w:r>
      <w:proofErr w:type="spellEnd"/>
      <w:r w:rsidRPr="004307CA">
        <w:t xml:space="preserve"> Village, </w:t>
      </w:r>
      <w:proofErr w:type="spellStart"/>
      <w:r w:rsidRPr="004307CA">
        <w:t>Udalguri</w:t>
      </w:r>
      <w:proofErr w:type="spellEnd"/>
      <w:r w:rsidRPr="004307CA">
        <w:t xml:space="preserve"> District of Assam, India. </w:t>
      </w:r>
      <w:r w:rsidRPr="004307CA">
        <w:rPr>
          <w:i/>
          <w:iCs/>
        </w:rPr>
        <w:t>International Journal of Community Well-Being,</w:t>
      </w:r>
      <w:r w:rsidRPr="004307CA">
        <w:t xml:space="preserve"> 1–13.</w:t>
      </w:r>
      <w:r>
        <w:t xml:space="preserve"> </w:t>
      </w:r>
      <w:hyperlink r:id="rId28" w:history="1">
        <w:r w:rsidRPr="00A74CD5">
          <w:rPr>
            <w:rStyle w:val="Hyperlink"/>
          </w:rPr>
          <w:t>https://doi.org/10.1007/s42413-025-00276-x</w:t>
        </w:r>
      </w:hyperlink>
      <w:r>
        <w:t xml:space="preserve"> </w:t>
      </w:r>
    </w:p>
    <w:bookmarkEnd w:id="0"/>
    <w:p w14:paraId="0AF2D00B" w14:textId="09989591" w:rsidR="00792777" w:rsidRPr="00792777" w:rsidRDefault="00792777" w:rsidP="000B4687">
      <w:pPr>
        <w:pStyle w:val="Body"/>
        <w:spacing w:after="0"/>
        <w:ind w:left="426" w:hanging="426"/>
        <w:rPr>
          <w:lang w:val="en-IN"/>
        </w:rPr>
      </w:pPr>
      <w:proofErr w:type="spellStart"/>
      <w:r w:rsidRPr="00792777">
        <w:rPr>
          <w:lang w:val="en-IN"/>
        </w:rPr>
        <w:t>Kezo</w:t>
      </w:r>
      <w:proofErr w:type="spellEnd"/>
      <w:r w:rsidRPr="00792777">
        <w:rPr>
          <w:lang w:val="en-IN"/>
        </w:rPr>
        <w:t xml:space="preserve">, V. (2021). </w:t>
      </w:r>
      <w:r w:rsidRPr="00792777">
        <w:rPr>
          <w:i/>
          <w:iCs/>
          <w:lang w:val="en-IN"/>
        </w:rPr>
        <w:t xml:space="preserve">Aquifer mapping and management plan of </w:t>
      </w:r>
      <w:proofErr w:type="spellStart"/>
      <w:r w:rsidRPr="00792777">
        <w:rPr>
          <w:i/>
          <w:iCs/>
          <w:lang w:val="en-IN"/>
        </w:rPr>
        <w:t>Udalguri</w:t>
      </w:r>
      <w:proofErr w:type="spellEnd"/>
      <w:r w:rsidRPr="00792777">
        <w:rPr>
          <w:i/>
          <w:iCs/>
          <w:lang w:val="en-IN"/>
        </w:rPr>
        <w:t xml:space="preserve"> District, Assam: Annual action plan, 2019–20</w:t>
      </w:r>
      <w:r w:rsidRPr="00792777">
        <w:rPr>
          <w:lang w:val="en-IN"/>
        </w:rPr>
        <w:t xml:space="preserve">. Central Ground Water Board, NER, Government of India. </w:t>
      </w:r>
      <w:hyperlink r:id="rId29" w:tgtFrame="_new" w:history="1">
        <w:r w:rsidRPr="00792777">
          <w:rPr>
            <w:rStyle w:val="Hyperlink"/>
            <w:lang w:val="en-IN"/>
          </w:rPr>
          <w:t>https://www.cgwb.gov.in/cgwbpnm/public/uploads/documents/1675935451583571036file.pdf</w:t>
        </w:r>
      </w:hyperlink>
    </w:p>
    <w:p w14:paraId="2023EB6C" w14:textId="3DAE9AFE" w:rsidR="00792777" w:rsidRPr="00792777" w:rsidRDefault="00792777" w:rsidP="000B4687">
      <w:pPr>
        <w:pStyle w:val="Body"/>
        <w:spacing w:after="0"/>
        <w:ind w:left="426" w:hanging="426"/>
        <w:rPr>
          <w:lang w:val="en-IN"/>
        </w:rPr>
      </w:pPr>
      <w:r w:rsidRPr="00792777">
        <w:rPr>
          <w:lang w:val="en-IN"/>
        </w:rPr>
        <w:t xml:space="preserve">Kumar, A., &amp; Singh, A. (2024). Pollution source characterization and evaluation of groundwater quality utilizing an integrated approach of WQI, GIS and multivariate statistical analysis. </w:t>
      </w:r>
      <w:r w:rsidRPr="00792777">
        <w:rPr>
          <w:i/>
          <w:iCs/>
          <w:lang w:val="en-IN"/>
        </w:rPr>
        <w:t>Water Supply, 24</w:t>
      </w:r>
      <w:r w:rsidRPr="00792777">
        <w:rPr>
          <w:lang w:val="en-IN"/>
        </w:rPr>
        <w:t xml:space="preserve">(10), 3517–3539. </w:t>
      </w:r>
      <w:hyperlink r:id="rId30" w:tgtFrame="_new" w:history="1">
        <w:r w:rsidRPr="00792777">
          <w:rPr>
            <w:rStyle w:val="Hyperlink"/>
            <w:lang w:val="en-IN"/>
          </w:rPr>
          <w:t>https://doi.org/10.2166/ws.2024.213</w:t>
        </w:r>
      </w:hyperlink>
    </w:p>
    <w:p w14:paraId="1D0B5545" w14:textId="6E7CC867" w:rsidR="00792777" w:rsidRPr="00792777" w:rsidRDefault="00792777" w:rsidP="000B4687">
      <w:pPr>
        <w:pStyle w:val="Body"/>
        <w:spacing w:after="0"/>
        <w:ind w:left="426" w:hanging="426"/>
        <w:rPr>
          <w:lang w:val="en-IN"/>
        </w:rPr>
      </w:pPr>
      <w:r w:rsidRPr="00792777">
        <w:rPr>
          <w:lang w:val="en-IN"/>
        </w:rPr>
        <w:t xml:space="preserve">Kumar, M., Kumari, K., Ramanathan, A. L., &amp; Saxena, R. (2007). Comparative evaluation of groundwater suitability for irrigation and drinking in two cultivated districts of Punjab, India. </w:t>
      </w:r>
      <w:r w:rsidRPr="00792777">
        <w:rPr>
          <w:i/>
          <w:iCs/>
          <w:lang w:val="en-IN"/>
        </w:rPr>
        <w:t>Environmental Geology, 53,</w:t>
      </w:r>
      <w:r w:rsidRPr="00792777">
        <w:rPr>
          <w:lang w:val="en-IN"/>
        </w:rPr>
        <w:t xml:space="preserve"> 553–574. </w:t>
      </w:r>
      <w:hyperlink r:id="rId31" w:tgtFrame="_new" w:history="1">
        <w:r w:rsidRPr="00792777">
          <w:rPr>
            <w:rStyle w:val="Hyperlink"/>
            <w:lang w:val="en-IN"/>
          </w:rPr>
          <w:t>https://doi.org/10.1007/s00254-007-0672-3</w:t>
        </w:r>
      </w:hyperlink>
    </w:p>
    <w:p w14:paraId="56D2F309" w14:textId="44211838" w:rsidR="00792777" w:rsidRPr="00792777" w:rsidRDefault="00792777" w:rsidP="000B4687">
      <w:pPr>
        <w:pStyle w:val="Body"/>
        <w:spacing w:after="0"/>
        <w:ind w:left="426" w:hanging="426"/>
        <w:rPr>
          <w:lang w:val="en-IN"/>
        </w:rPr>
      </w:pPr>
      <w:r w:rsidRPr="00792777">
        <w:rPr>
          <w:lang w:val="en-IN"/>
        </w:rPr>
        <w:t xml:space="preserve">Ministry of Jal Shakti. (2019). </w:t>
      </w:r>
      <w:r w:rsidRPr="00792777">
        <w:rPr>
          <w:i/>
          <w:iCs/>
          <w:lang w:val="en-IN"/>
        </w:rPr>
        <w:t>Operational guidelines for implementation of Jal Jeevan Mission (Har Ghar Jal)</w:t>
      </w:r>
      <w:r w:rsidRPr="00792777">
        <w:rPr>
          <w:lang w:val="en-IN"/>
        </w:rPr>
        <w:t xml:space="preserve">. Government of India. </w:t>
      </w:r>
      <w:hyperlink r:id="rId32" w:tgtFrame="_new" w:history="1">
        <w:r w:rsidRPr="00792777">
          <w:rPr>
            <w:rStyle w:val="Hyperlink"/>
            <w:lang w:val="en-IN"/>
          </w:rPr>
          <w:t>https://jaljeevanmission.gov.in/sites/default/files/guideline/JJM_Operational_Guidelines.pdf</w:t>
        </w:r>
      </w:hyperlink>
    </w:p>
    <w:p w14:paraId="75C2783B" w14:textId="44AAFF79" w:rsidR="00792777" w:rsidRPr="00792777" w:rsidRDefault="00792777" w:rsidP="000B4687">
      <w:pPr>
        <w:pStyle w:val="Body"/>
        <w:spacing w:after="0"/>
        <w:ind w:left="426" w:hanging="426"/>
        <w:rPr>
          <w:lang w:val="en-IN"/>
        </w:rPr>
      </w:pPr>
      <w:r w:rsidRPr="00792777">
        <w:rPr>
          <w:lang w:val="en-IN"/>
        </w:rPr>
        <w:t xml:space="preserve">Postel, S. L., Daily, G. C., &amp; Ehrlich, P. R. (1996). Human appropriation of renewable freshwater. </w:t>
      </w:r>
      <w:r w:rsidRPr="00792777">
        <w:rPr>
          <w:i/>
          <w:iCs/>
          <w:lang w:val="en-IN"/>
        </w:rPr>
        <w:t>Science, 271</w:t>
      </w:r>
      <w:r w:rsidRPr="00792777">
        <w:rPr>
          <w:lang w:val="en-IN"/>
        </w:rPr>
        <w:t xml:space="preserve">(5250), 785–788. </w:t>
      </w:r>
      <w:hyperlink r:id="rId33" w:tgtFrame="_new" w:history="1">
        <w:r w:rsidRPr="00792777">
          <w:rPr>
            <w:rStyle w:val="Hyperlink"/>
            <w:lang w:val="en-IN"/>
          </w:rPr>
          <w:t>https://doi.org/10.1126/science.271.5250.785</w:t>
        </w:r>
      </w:hyperlink>
    </w:p>
    <w:p w14:paraId="408B7914" w14:textId="6F17AAB5" w:rsidR="00792777" w:rsidRPr="00792777" w:rsidRDefault="00792777" w:rsidP="000B4687">
      <w:pPr>
        <w:pStyle w:val="Body"/>
        <w:spacing w:after="0"/>
        <w:ind w:left="426" w:hanging="426"/>
        <w:rPr>
          <w:lang w:val="en-IN"/>
        </w:rPr>
      </w:pPr>
      <w:proofErr w:type="spellStart"/>
      <w:r w:rsidRPr="00792777">
        <w:rPr>
          <w:lang w:val="en-IN"/>
        </w:rPr>
        <w:t>Ramakrishnaiah</w:t>
      </w:r>
      <w:proofErr w:type="spellEnd"/>
      <w:r w:rsidRPr="00792777">
        <w:rPr>
          <w:lang w:val="en-IN"/>
        </w:rPr>
        <w:t xml:space="preserve">, C. R., </w:t>
      </w:r>
      <w:proofErr w:type="spellStart"/>
      <w:r w:rsidRPr="00792777">
        <w:rPr>
          <w:lang w:val="en-IN"/>
        </w:rPr>
        <w:t>Sadashivaiah</w:t>
      </w:r>
      <w:proofErr w:type="spellEnd"/>
      <w:r w:rsidRPr="00792777">
        <w:rPr>
          <w:lang w:val="en-IN"/>
        </w:rPr>
        <w:t xml:space="preserve">, C., &amp; </w:t>
      </w:r>
      <w:proofErr w:type="spellStart"/>
      <w:r w:rsidRPr="00792777">
        <w:rPr>
          <w:lang w:val="en-IN"/>
        </w:rPr>
        <w:t>Ranganna</w:t>
      </w:r>
      <w:proofErr w:type="spellEnd"/>
      <w:r w:rsidRPr="00792777">
        <w:rPr>
          <w:lang w:val="en-IN"/>
        </w:rPr>
        <w:t xml:space="preserve">, G. (2009). Assessment of water quality index for the groundwater in Tumkur Taluk, Karnataka State, India. </w:t>
      </w:r>
      <w:r w:rsidRPr="00792777">
        <w:rPr>
          <w:i/>
          <w:iCs/>
          <w:lang w:val="en-IN"/>
        </w:rPr>
        <w:t>Journal of Chemistry, 6</w:t>
      </w:r>
      <w:r w:rsidRPr="00792777">
        <w:rPr>
          <w:lang w:val="en-IN"/>
        </w:rPr>
        <w:t xml:space="preserve">(2), 523–530. </w:t>
      </w:r>
      <w:hyperlink r:id="rId34" w:tgtFrame="_new" w:history="1">
        <w:r w:rsidRPr="00792777">
          <w:rPr>
            <w:rStyle w:val="Hyperlink"/>
            <w:lang w:val="en-IN"/>
          </w:rPr>
          <w:t>https://doi.org/10.1155/2009/757424</w:t>
        </w:r>
      </w:hyperlink>
    </w:p>
    <w:p w14:paraId="41B0C1AB" w14:textId="79FCD537" w:rsidR="00792777" w:rsidRPr="00792777" w:rsidRDefault="00792777" w:rsidP="000B4687">
      <w:pPr>
        <w:pStyle w:val="Body"/>
        <w:spacing w:after="0"/>
        <w:ind w:left="426" w:hanging="426"/>
        <w:rPr>
          <w:lang w:val="en-IN"/>
        </w:rPr>
      </w:pPr>
      <w:r w:rsidRPr="00792777">
        <w:rPr>
          <w:lang w:val="en-IN"/>
        </w:rPr>
        <w:t xml:space="preserve">Shiklomanov, I. A. (1998). </w:t>
      </w:r>
      <w:r w:rsidRPr="00792777">
        <w:rPr>
          <w:i/>
          <w:iCs/>
          <w:lang w:val="en-IN"/>
        </w:rPr>
        <w:t>World water resources: A new appraisal and assessment for the 21st century</w:t>
      </w:r>
      <w:r w:rsidRPr="00792777">
        <w:rPr>
          <w:lang w:val="en-IN"/>
        </w:rPr>
        <w:t xml:space="preserve">. UNESCO. </w:t>
      </w:r>
      <w:hyperlink r:id="rId35" w:tgtFrame="_new" w:history="1">
        <w:r w:rsidRPr="00792777">
          <w:rPr>
            <w:rStyle w:val="Hyperlink"/>
            <w:lang w:val="en-IN"/>
          </w:rPr>
          <w:t>https://caee.utexas.edu/prof/mckinney/ce385d/Papers/Shiklomanov.pdf</w:t>
        </w:r>
      </w:hyperlink>
    </w:p>
    <w:p w14:paraId="350288F3" w14:textId="738C9BBC" w:rsidR="00792777" w:rsidRDefault="00792777" w:rsidP="000B4687">
      <w:pPr>
        <w:pStyle w:val="Body"/>
        <w:spacing w:after="0"/>
        <w:ind w:left="426" w:hanging="426"/>
      </w:pPr>
      <w:r w:rsidRPr="00792777">
        <w:rPr>
          <w:lang w:val="en-IN"/>
        </w:rPr>
        <w:t xml:space="preserve">Singh, R., Upreti, P., </w:t>
      </w:r>
      <w:proofErr w:type="spellStart"/>
      <w:r w:rsidRPr="00792777">
        <w:rPr>
          <w:lang w:val="en-IN"/>
        </w:rPr>
        <w:t>Allemailem</w:t>
      </w:r>
      <w:proofErr w:type="spellEnd"/>
      <w:r w:rsidRPr="00792777">
        <w:rPr>
          <w:lang w:val="en-IN"/>
        </w:rPr>
        <w:t xml:space="preserve">, K. S., </w:t>
      </w:r>
      <w:proofErr w:type="spellStart"/>
      <w:r w:rsidRPr="00792777">
        <w:rPr>
          <w:lang w:val="en-IN"/>
        </w:rPr>
        <w:t>Almatroudi</w:t>
      </w:r>
      <w:proofErr w:type="spellEnd"/>
      <w:r w:rsidRPr="00792777">
        <w:rPr>
          <w:lang w:val="en-IN"/>
        </w:rPr>
        <w:t xml:space="preserve">, A., Rahmani, A. H., &amp; </w:t>
      </w:r>
      <w:proofErr w:type="spellStart"/>
      <w:r w:rsidRPr="00792777">
        <w:rPr>
          <w:lang w:val="en-IN"/>
        </w:rPr>
        <w:t>Albalawi</w:t>
      </w:r>
      <w:proofErr w:type="spellEnd"/>
      <w:r w:rsidRPr="00792777">
        <w:rPr>
          <w:lang w:val="en-IN"/>
        </w:rPr>
        <w:t xml:space="preserve">, G. M. (2022). Geospatial assessment of groundwater quality and associated health problems in Western India. </w:t>
      </w:r>
      <w:r w:rsidRPr="00792777">
        <w:rPr>
          <w:i/>
          <w:iCs/>
          <w:lang w:val="en-IN"/>
        </w:rPr>
        <w:t>Water, 14</w:t>
      </w:r>
      <w:r w:rsidRPr="00792777">
        <w:rPr>
          <w:lang w:val="en-IN"/>
        </w:rPr>
        <w:t xml:space="preserve">(3), 296. </w:t>
      </w:r>
      <w:hyperlink r:id="rId36" w:tgtFrame="_new" w:history="1">
        <w:r w:rsidRPr="00792777">
          <w:rPr>
            <w:rStyle w:val="Hyperlink"/>
            <w:lang w:val="en-IN"/>
          </w:rPr>
          <w:t>https://doi.org/10.3390/w14030296</w:t>
        </w:r>
      </w:hyperlink>
    </w:p>
    <w:p w14:paraId="105531BA" w14:textId="1220C4A0" w:rsidR="00607797" w:rsidRDefault="00607797" w:rsidP="000B4687">
      <w:pPr>
        <w:pStyle w:val="Body"/>
        <w:spacing w:after="0"/>
        <w:ind w:left="426" w:hanging="426"/>
        <w:rPr>
          <w:lang w:val="en-IN"/>
        </w:rPr>
      </w:pPr>
      <w:proofErr w:type="spellStart"/>
      <w:r w:rsidRPr="00607797">
        <w:rPr>
          <w:highlight w:val="yellow"/>
          <w:lang w:val="en-IN"/>
        </w:rPr>
        <w:t>Suryawanshi</w:t>
      </w:r>
      <w:proofErr w:type="spellEnd"/>
      <w:r w:rsidRPr="00607797">
        <w:rPr>
          <w:highlight w:val="yellow"/>
          <w:lang w:val="en-IN"/>
        </w:rPr>
        <w:t xml:space="preserve">, V., Ramesh, H., &amp; Nasar, T. (2023). Groundwater Quality Evaluation In The </w:t>
      </w:r>
      <w:proofErr w:type="spellStart"/>
      <w:r w:rsidRPr="00607797">
        <w:rPr>
          <w:highlight w:val="yellow"/>
          <w:lang w:val="en-IN"/>
        </w:rPr>
        <w:t>Gurupura</w:t>
      </w:r>
      <w:proofErr w:type="spellEnd"/>
      <w:r w:rsidRPr="00607797">
        <w:rPr>
          <w:highlight w:val="yellow"/>
          <w:lang w:val="en-IN"/>
        </w:rPr>
        <w:t xml:space="preserve"> River Basin Using GIS and Remote Sensing Approach. I</w:t>
      </w:r>
      <w:r w:rsidRPr="00607797">
        <w:rPr>
          <w:i/>
          <w:iCs/>
          <w:highlight w:val="yellow"/>
          <w:lang w:val="en-IN"/>
        </w:rPr>
        <w:t>n 2023 IEEE India Geoscience and Remote Sensing Symposium (</w:t>
      </w:r>
      <w:proofErr w:type="spellStart"/>
      <w:r w:rsidRPr="00607797">
        <w:rPr>
          <w:i/>
          <w:iCs/>
          <w:highlight w:val="yellow"/>
          <w:lang w:val="en-IN"/>
        </w:rPr>
        <w:t>InGARSS</w:t>
      </w:r>
      <w:proofErr w:type="spellEnd"/>
      <w:r w:rsidRPr="00607797">
        <w:rPr>
          <w:i/>
          <w:iCs/>
          <w:highlight w:val="yellow"/>
          <w:lang w:val="en-IN"/>
        </w:rPr>
        <w:t>)</w:t>
      </w:r>
      <w:r w:rsidRPr="00607797">
        <w:rPr>
          <w:highlight w:val="yellow"/>
          <w:lang w:val="en-IN"/>
        </w:rPr>
        <w:t xml:space="preserve"> (pp. 1-4). IEEE. </w:t>
      </w:r>
      <w:hyperlink r:id="rId37" w:history="1">
        <w:r w:rsidRPr="00E35F7F">
          <w:rPr>
            <w:rStyle w:val="Hyperlink"/>
            <w:highlight w:val="yellow"/>
            <w:lang w:val="en-IN"/>
          </w:rPr>
          <w:t>https://doi.org/10.1109/InGARSS59135.2023.10490433</w:t>
        </w:r>
      </w:hyperlink>
      <w:r>
        <w:rPr>
          <w:lang w:val="en-IN"/>
        </w:rPr>
        <w:t xml:space="preserve"> </w:t>
      </w:r>
      <w:r w:rsidRPr="00607797">
        <w:rPr>
          <w:lang w:val="en-IN"/>
        </w:rPr>
        <w:t xml:space="preserve"> </w:t>
      </w:r>
    </w:p>
    <w:p w14:paraId="1B907BD8" w14:textId="69281F52" w:rsidR="00695122" w:rsidRPr="00792777" w:rsidRDefault="00695122" w:rsidP="000B4687">
      <w:pPr>
        <w:pStyle w:val="Body"/>
        <w:spacing w:after="0"/>
        <w:ind w:left="426" w:hanging="426"/>
        <w:rPr>
          <w:lang w:val="en-IN"/>
        </w:rPr>
      </w:pPr>
      <w:proofErr w:type="spellStart"/>
      <w:r w:rsidRPr="00695122">
        <w:rPr>
          <w:highlight w:val="yellow"/>
        </w:rPr>
        <w:t>Suryawanshi</w:t>
      </w:r>
      <w:proofErr w:type="spellEnd"/>
      <w:r w:rsidRPr="00695122">
        <w:rPr>
          <w:highlight w:val="yellow"/>
        </w:rPr>
        <w:t xml:space="preserve">, V., Ramesh, H., </w:t>
      </w:r>
      <w:r>
        <w:rPr>
          <w:highlight w:val="yellow"/>
        </w:rPr>
        <w:t xml:space="preserve">&amp; </w:t>
      </w:r>
      <w:r w:rsidRPr="00695122">
        <w:rPr>
          <w:highlight w:val="yellow"/>
        </w:rPr>
        <w:t xml:space="preserve">Nasar, T. (2025). Geospatial and Hydrogeochemical Insights for Monitoring Water Quality and Salinity in Coastal Regions of Southern Karnataka, India. </w:t>
      </w:r>
      <w:r w:rsidRPr="00695122">
        <w:rPr>
          <w:i/>
          <w:iCs/>
          <w:highlight w:val="yellow"/>
        </w:rPr>
        <w:t>In: Saritha, V., Pande, C.B., Singh, R., Shahid, M. (eds) Remote Sensing for Environmental Monitoring. Springer, Singapore</w:t>
      </w:r>
      <w:r w:rsidRPr="00695122">
        <w:rPr>
          <w:highlight w:val="yellow"/>
        </w:rPr>
        <w:t xml:space="preserve">. </w:t>
      </w:r>
      <w:hyperlink r:id="rId38" w:history="1">
        <w:r w:rsidRPr="00E35F7F">
          <w:rPr>
            <w:rStyle w:val="Hyperlink"/>
            <w:highlight w:val="yellow"/>
          </w:rPr>
          <w:t>https://doi.org/10.1007/978-981-96-5546-5_10</w:t>
        </w:r>
      </w:hyperlink>
      <w:r>
        <w:t xml:space="preserve"> </w:t>
      </w:r>
    </w:p>
    <w:p w14:paraId="3D4CA539" w14:textId="743F65C4" w:rsidR="00792777" w:rsidRPr="00792777" w:rsidRDefault="00792777" w:rsidP="000B4687">
      <w:pPr>
        <w:pStyle w:val="Body"/>
        <w:spacing w:after="0"/>
        <w:ind w:left="426" w:hanging="426"/>
        <w:rPr>
          <w:lang w:val="en-IN"/>
        </w:rPr>
      </w:pPr>
      <w:proofErr w:type="spellStart"/>
      <w:r w:rsidRPr="00792777">
        <w:rPr>
          <w:lang w:val="en-IN"/>
        </w:rPr>
        <w:t>Thakuria</w:t>
      </w:r>
      <w:proofErr w:type="spellEnd"/>
      <w:r w:rsidRPr="00792777">
        <w:rPr>
          <w:lang w:val="en-IN"/>
        </w:rPr>
        <w:t xml:space="preserve">, I. H. (2017). </w:t>
      </w:r>
      <w:r w:rsidRPr="00792777">
        <w:rPr>
          <w:i/>
          <w:iCs/>
          <w:lang w:val="en-IN"/>
        </w:rPr>
        <w:t>GIS-based evaluation of water quality index of groundwater and identification of arsenic vulnerable zone in Nagaon District, Assam</w:t>
      </w:r>
      <w:r w:rsidRPr="00792777">
        <w:rPr>
          <w:lang w:val="en-IN"/>
        </w:rPr>
        <w:t xml:space="preserve"> (Ph.D. thesis). Assam Agricultural University, Jorhat. </w:t>
      </w:r>
      <w:hyperlink r:id="rId39" w:tgtFrame="_new" w:history="1">
        <w:r w:rsidRPr="00792777">
          <w:rPr>
            <w:rStyle w:val="Hyperlink"/>
            <w:lang w:val="en-IN"/>
          </w:rPr>
          <w:t>http://krishikosh.egranth.ac.in/handle/1/5810109368</w:t>
        </w:r>
      </w:hyperlink>
    </w:p>
    <w:p w14:paraId="406B5878" w14:textId="3F3014C0" w:rsidR="00792777" w:rsidRPr="00792777" w:rsidRDefault="00792777" w:rsidP="000B4687">
      <w:pPr>
        <w:pStyle w:val="Body"/>
        <w:spacing w:after="0"/>
        <w:ind w:left="426" w:hanging="426"/>
        <w:rPr>
          <w:lang w:val="en-IN"/>
        </w:rPr>
      </w:pPr>
      <w:r w:rsidRPr="00792777">
        <w:rPr>
          <w:lang w:val="en-IN"/>
        </w:rPr>
        <w:t xml:space="preserve">The Telegraph India. (2017). </w:t>
      </w:r>
      <w:proofErr w:type="spellStart"/>
      <w:r w:rsidRPr="00792777">
        <w:rPr>
          <w:lang w:val="en-IN"/>
        </w:rPr>
        <w:t>Barpeta</w:t>
      </w:r>
      <w:proofErr w:type="spellEnd"/>
      <w:r w:rsidRPr="00792777">
        <w:rPr>
          <w:lang w:val="en-IN"/>
        </w:rPr>
        <w:t xml:space="preserve">, Nagaon top toxic water list: Tests reveal high levels of arsenic and fluoride. </w:t>
      </w:r>
      <w:r w:rsidRPr="00792777">
        <w:rPr>
          <w:i/>
          <w:iCs/>
          <w:lang w:val="en-IN"/>
        </w:rPr>
        <w:t>The Telegraph.</w:t>
      </w:r>
      <w:r w:rsidRPr="00792777">
        <w:rPr>
          <w:lang w:val="en-IN"/>
        </w:rPr>
        <w:t xml:space="preserve"> </w:t>
      </w:r>
      <w:hyperlink r:id="rId40" w:tgtFrame="_new" w:history="1">
        <w:r w:rsidRPr="00792777">
          <w:rPr>
            <w:rStyle w:val="Hyperlink"/>
            <w:lang w:val="en-IN"/>
          </w:rPr>
          <w:t>https://www.telegraphindia.com/north-east/barpeta-nagaon-top-toxic-water-list/cid/1432881</w:t>
        </w:r>
      </w:hyperlink>
    </w:p>
    <w:p w14:paraId="712DC87C" w14:textId="164CC017" w:rsidR="00792777" w:rsidRPr="00792777" w:rsidRDefault="00792777" w:rsidP="000B4687">
      <w:pPr>
        <w:pStyle w:val="Body"/>
        <w:spacing w:after="0"/>
        <w:ind w:left="426" w:hanging="426"/>
        <w:rPr>
          <w:lang w:val="en-IN"/>
        </w:rPr>
      </w:pPr>
      <w:r w:rsidRPr="00792777">
        <w:rPr>
          <w:lang w:val="en-IN"/>
        </w:rPr>
        <w:lastRenderedPageBreak/>
        <w:t xml:space="preserve">Times of India. (2025). 17 districts report high iron level, 7 face arsenic contamination. </w:t>
      </w:r>
      <w:r w:rsidR="003B3A47">
        <w:rPr>
          <w:lang w:val="en-IN"/>
        </w:rPr>
        <w:t xml:space="preserve">The </w:t>
      </w:r>
      <w:r w:rsidRPr="00792777">
        <w:rPr>
          <w:i/>
          <w:iCs/>
          <w:lang w:val="en-IN"/>
        </w:rPr>
        <w:t>Times of India.</w:t>
      </w:r>
      <w:r w:rsidRPr="00792777">
        <w:rPr>
          <w:lang w:val="en-IN"/>
        </w:rPr>
        <w:t xml:space="preserve"> </w:t>
      </w:r>
      <w:hyperlink r:id="rId41" w:tgtFrame="_new" w:history="1">
        <w:r w:rsidRPr="00792777">
          <w:rPr>
            <w:rStyle w:val="Hyperlink"/>
            <w:lang w:val="en-IN"/>
          </w:rPr>
          <w:t>https://timesofindia.indiatimes.com/city/guwahati/17-dists-report-high-iron-level-7-face-arsenic-contamination/articleshowprint/117275484.cms?val=3728</w:t>
        </w:r>
      </w:hyperlink>
    </w:p>
    <w:p w14:paraId="04713589" w14:textId="303D140F" w:rsidR="00792777" w:rsidRPr="00792777" w:rsidRDefault="00792777" w:rsidP="000B4687">
      <w:pPr>
        <w:pStyle w:val="Body"/>
        <w:spacing w:after="0"/>
        <w:ind w:left="426" w:hanging="426"/>
        <w:rPr>
          <w:lang w:val="en-IN"/>
        </w:rPr>
      </w:pPr>
      <w:r w:rsidRPr="00792777">
        <w:rPr>
          <w:lang w:val="en-IN"/>
        </w:rPr>
        <w:t xml:space="preserve">U.S. Geological Survey. (2018). Where is Earth's water? </w:t>
      </w:r>
      <w:r w:rsidRPr="00792777">
        <w:rPr>
          <w:i/>
          <w:iCs/>
          <w:lang w:val="en-IN"/>
        </w:rPr>
        <w:t>Water Science School.</w:t>
      </w:r>
      <w:r w:rsidRPr="00792777">
        <w:rPr>
          <w:lang w:val="en-IN"/>
        </w:rPr>
        <w:t xml:space="preserve"> </w:t>
      </w:r>
      <w:hyperlink r:id="rId42" w:anchor="overview" w:tgtFrame="_new" w:history="1">
        <w:r w:rsidRPr="00792777">
          <w:rPr>
            <w:rStyle w:val="Hyperlink"/>
            <w:lang w:val="en-IN"/>
          </w:rPr>
          <w:t>https://www.usgs.gov/special-topics/water-science-school/science/where-earths-water#overview</w:t>
        </w:r>
      </w:hyperlink>
    </w:p>
    <w:p w14:paraId="061F7F3F" w14:textId="32376349" w:rsidR="00792777" w:rsidRPr="00792777" w:rsidRDefault="00792777" w:rsidP="000B4687">
      <w:pPr>
        <w:pStyle w:val="Body"/>
        <w:spacing w:after="0"/>
        <w:ind w:left="426" w:hanging="426"/>
        <w:rPr>
          <w:lang w:val="en-IN"/>
        </w:rPr>
      </w:pPr>
      <w:proofErr w:type="spellStart"/>
      <w:r w:rsidRPr="00792777">
        <w:rPr>
          <w:lang w:val="en-IN"/>
        </w:rPr>
        <w:t>Udalguri</w:t>
      </w:r>
      <w:proofErr w:type="spellEnd"/>
      <w:r w:rsidRPr="00792777">
        <w:rPr>
          <w:lang w:val="en-IN"/>
        </w:rPr>
        <w:t xml:space="preserve"> District Administration. (2024). </w:t>
      </w:r>
      <w:r w:rsidRPr="00792777">
        <w:rPr>
          <w:i/>
          <w:iCs/>
          <w:lang w:val="en-IN"/>
        </w:rPr>
        <w:t xml:space="preserve">Flood action plan: </w:t>
      </w:r>
      <w:proofErr w:type="spellStart"/>
      <w:r w:rsidRPr="00792777">
        <w:rPr>
          <w:i/>
          <w:iCs/>
          <w:lang w:val="en-IN"/>
        </w:rPr>
        <w:t>Udalguri</w:t>
      </w:r>
      <w:proofErr w:type="spellEnd"/>
      <w:r w:rsidRPr="00792777">
        <w:rPr>
          <w:i/>
          <w:iCs/>
          <w:lang w:val="en-IN"/>
        </w:rPr>
        <w:t xml:space="preserve"> District, 2024–25.</w:t>
      </w:r>
      <w:r w:rsidRPr="00792777">
        <w:rPr>
          <w:lang w:val="en-IN"/>
        </w:rPr>
        <w:t xml:space="preserve"> Government of Assam. </w:t>
      </w:r>
      <w:hyperlink r:id="rId43" w:tgtFrame="_new" w:history="1">
        <w:r w:rsidRPr="00792777">
          <w:rPr>
            <w:rStyle w:val="Hyperlink"/>
            <w:lang w:val="en-IN"/>
          </w:rPr>
          <w:t>https://udalguri.assam.gov.in/sites/default/files/public_utility/FAP.pdf</w:t>
        </w:r>
      </w:hyperlink>
    </w:p>
    <w:p w14:paraId="01614964" w14:textId="11E8A736" w:rsidR="00792777" w:rsidRPr="00792777" w:rsidRDefault="00792777" w:rsidP="000B4687">
      <w:pPr>
        <w:pStyle w:val="Body"/>
        <w:spacing w:after="0"/>
        <w:ind w:left="426" w:hanging="426"/>
        <w:rPr>
          <w:lang w:val="en-IN"/>
        </w:rPr>
      </w:pPr>
      <w:r w:rsidRPr="00792777">
        <w:rPr>
          <w:lang w:val="en-IN"/>
        </w:rPr>
        <w:t xml:space="preserve">World Health Organization (WHO), UNICEF, &amp; World Bank. (2022). </w:t>
      </w:r>
      <w:r w:rsidRPr="00792777">
        <w:rPr>
          <w:i/>
          <w:iCs/>
          <w:lang w:val="en-IN"/>
        </w:rPr>
        <w:t>State of the world’s drinking water: An urgent call to action.</w:t>
      </w:r>
      <w:r w:rsidRPr="00792777">
        <w:rPr>
          <w:lang w:val="en-IN"/>
        </w:rPr>
        <w:t xml:space="preserve"> WHO. </w:t>
      </w:r>
      <w:hyperlink r:id="rId44" w:tgtFrame="_new" w:history="1">
        <w:r w:rsidRPr="00792777">
          <w:rPr>
            <w:rStyle w:val="Hyperlink"/>
            <w:lang w:val="en-IN"/>
          </w:rPr>
          <w:t>https://cdn.who.int/media/docs/default-source/wash-documents/water-safety-and-quality/state-of-drinking-water-report-web.2_v-lowres.pdf?sfvrsn=e2479151_3&amp;download=true</w:t>
        </w:r>
      </w:hyperlink>
    </w:p>
    <w:p w14:paraId="0C4928F8" w14:textId="2563853B" w:rsidR="00792777" w:rsidRPr="00792777" w:rsidRDefault="00792777" w:rsidP="000B4687">
      <w:pPr>
        <w:pStyle w:val="Body"/>
        <w:spacing w:after="0"/>
        <w:ind w:left="426" w:hanging="426"/>
        <w:rPr>
          <w:lang w:val="en-IN"/>
        </w:rPr>
      </w:pPr>
      <w:r w:rsidRPr="00792777">
        <w:rPr>
          <w:lang w:val="en-IN"/>
        </w:rPr>
        <w:t xml:space="preserve">World Health Organization. (2008). </w:t>
      </w:r>
      <w:r w:rsidRPr="00792777">
        <w:rPr>
          <w:i/>
          <w:iCs/>
          <w:lang w:val="en-IN"/>
        </w:rPr>
        <w:t>Guidelines for drinking-water quality: Second addendum to third edition. Vol. 1: Recommendations.</w:t>
      </w:r>
      <w:r w:rsidRPr="00792777">
        <w:rPr>
          <w:lang w:val="en-IN"/>
        </w:rPr>
        <w:t xml:space="preserve"> WHO. </w:t>
      </w:r>
      <w:hyperlink r:id="rId45" w:tgtFrame="_new" w:history="1">
        <w:r w:rsidRPr="00792777">
          <w:rPr>
            <w:rStyle w:val="Hyperlink"/>
            <w:lang w:val="en-IN"/>
          </w:rPr>
          <w:t>https://iris.who.int/bitstream/handle/10665/204412/9789241547604_eng.pdf?sequence=1</w:t>
        </w:r>
      </w:hyperlink>
    </w:p>
    <w:p w14:paraId="1D0F13AF" w14:textId="77777777" w:rsidR="00B01FCD" w:rsidRDefault="00B01FCD" w:rsidP="00792777">
      <w:pPr>
        <w:pStyle w:val="Body"/>
        <w:spacing w:after="0"/>
        <w:rPr>
          <w:rFonts w:ascii="Arial" w:hAnsi="Arial" w:cs="Arial"/>
          <w:b/>
        </w:rPr>
      </w:pPr>
    </w:p>
    <w:p w14:paraId="72793CBC" w14:textId="77777777" w:rsidR="00875035" w:rsidRDefault="00875035" w:rsidP="00792777">
      <w:pPr>
        <w:pStyle w:val="Body"/>
        <w:spacing w:after="0"/>
        <w:rPr>
          <w:rFonts w:ascii="Arial" w:hAnsi="Arial" w:cs="Arial"/>
          <w:b/>
        </w:rPr>
      </w:pPr>
    </w:p>
    <w:p w14:paraId="1E45A930" w14:textId="77777777" w:rsidR="00875035" w:rsidRPr="00875035" w:rsidRDefault="00875035" w:rsidP="00875035">
      <w:pPr>
        <w:pStyle w:val="Body"/>
        <w:rPr>
          <w:rFonts w:ascii="Arial" w:hAnsi="Arial" w:cs="Arial"/>
          <w:b/>
        </w:rPr>
      </w:pPr>
    </w:p>
    <w:p w14:paraId="66D9E779" w14:textId="77777777" w:rsidR="006C2AF9" w:rsidRPr="00FB3A86" w:rsidRDefault="006C2AF9">
      <w:pPr>
        <w:pStyle w:val="Body"/>
        <w:rPr>
          <w:rFonts w:ascii="Arial" w:hAnsi="Arial" w:cs="Arial"/>
          <w:b/>
        </w:rPr>
      </w:pPr>
    </w:p>
    <w:sectPr w:rsidR="006C2AF9" w:rsidRPr="00FB3A86" w:rsidSect="00703E36">
      <w:headerReference w:type="even" r:id="rId46"/>
      <w:headerReference w:type="default" r:id="rId47"/>
      <w:footerReference w:type="default" r:id="rId48"/>
      <w:headerReference w:type="first" r:id="rId4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3501B" w14:textId="77777777" w:rsidR="00401C0E" w:rsidRDefault="00401C0E" w:rsidP="00C37E61">
      <w:r>
        <w:separator/>
      </w:r>
    </w:p>
  </w:endnote>
  <w:endnote w:type="continuationSeparator" w:id="0">
    <w:p w14:paraId="56076B79" w14:textId="77777777" w:rsidR="00401C0E" w:rsidRDefault="00401C0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51BF3" w14:textId="77777777" w:rsidR="00703E36" w:rsidRDefault="00703E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AD940" w14:textId="77777777" w:rsidR="00703E36" w:rsidRDefault="00703E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31AD" w14:textId="6F58B9C6" w:rsidR="00754C9A" w:rsidRPr="00703E36" w:rsidRDefault="00754C9A" w:rsidP="00703E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45F8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3BE47" w14:textId="77777777" w:rsidR="00401C0E" w:rsidRDefault="00401C0E" w:rsidP="00C37E61">
      <w:r>
        <w:separator/>
      </w:r>
    </w:p>
  </w:footnote>
  <w:footnote w:type="continuationSeparator" w:id="0">
    <w:p w14:paraId="52F3D0CD" w14:textId="77777777" w:rsidR="00401C0E" w:rsidRDefault="00401C0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FA686" w14:textId="75D20BF8" w:rsidR="00703E36" w:rsidRDefault="00000000">
    <w:pPr>
      <w:pStyle w:val="Header"/>
    </w:pPr>
    <w:r>
      <w:rPr>
        <w:noProof/>
      </w:rPr>
      <w:pict w14:anchorId="48BF81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3422313"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9B90" w14:textId="1E35A0D8" w:rsidR="00703E36" w:rsidRDefault="00000000">
    <w:pPr>
      <w:pStyle w:val="Header"/>
    </w:pPr>
    <w:r>
      <w:rPr>
        <w:noProof/>
      </w:rPr>
      <w:pict w14:anchorId="4653F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3422314"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5F20" w14:textId="31981825" w:rsidR="00296529" w:rsidRPr="00296529" w:rsidRDefault="00000000" w:rsidP="00296529">
    <w:pPr>
      <w:ind w:left="2160"/>
      <w:jc w:val="center"/>
      <w:rPr>
        <w:rFonts w:ascii="Times New Roman" w:eastAsia="Calibri" w:hAnsi="Times New Roman"/>
        <w:i/>
        <w:sz w:val="18"/>
        <w:szCs w:val="22"/>
      </w:rPr>
    </w:pPr>
    <w:r>
      <w:rPr>
        <w:noProof/>
      </w:rPr>
      <w:pict w14:anchorId="66DC6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3422312"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217574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47CBE1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094B2F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A2E3A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B047EC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680243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18E9" w14:textId="62FD77B1" w:rsidR="00703E36" w:rsidRDefault="00000000">
    <w:pPr>
      <w:pStyle w:val="Header"/>
    </w:pPr>
    <w:r>
      <w:rPr>
        <w:noProof/>
      </w:rPr>
      <w:pict w14:anchorId="51C08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3422316"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03A1C" w14:textId="4AA566B7" w:rsidR="00703E36" w:rsidRDefault="00000000">
    <w:pPr>
      <w:pStyle w:val="Header"/>
    </w:pPr>
    <w:r>
      <w:rPr>
        <w:noProof/>
      </w:rPr>
      <w:pict w14:anchorId="148B9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3422317"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F449" w14:textId="42EC5A09" w:rsidR="00703E36" w:rsidRDefault="00000000">
    <w:pPr>
      <w:pStyle w:val="Header"/>
    </w:pPr>
    <w:r>
      <w:rPr>
        <w:noProof/>
      </w:rPr>
      <w:pict w14:anchorId="20C1B9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3422315"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64C1D08"/>
    <w:multiLevelType w:val="hybridMultilevel"/>
    <w:tmpl w:val="07C694C8"/>
    <w:lvl w:ilvl="0" w:tplc="73EEF3FA">
      <w:numFmt w:val="bullet"/>
      <w:lvlText w:val=""/>
      <w:lvlJc w:val="left"/>
      <w:pPr>
        <w:ind w:left="720" w:hanging="360"/>
      </w:pPr>
      <w:rPr>
        <w:rFonts w:ascii="Helvetica" w:eastAsia="Times New Roman" w:hAnsi="Helvetica" w:cs="Helvetic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8EB3703"/>
    <w:multiLevelType w:val="hybridMultilevel"/>
    <w:tmpl w:val="530EC6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0FE30DC"/>
    <w:multiLevelType w:val="hybridMultilevel"/>
    <w:tmpl w:val="681A17B4"/>
    <w:lvl w:ilvl="0" w:tplc="477A8F84">
      <w:start w:val="21"/>
      <w:numFmt w:val="bullet"/>
      <w:lvlText w:val="•"/>
      <w:lvlJc w:val="left"/>
      <w:pPr>
        <w:ind w:left="1080" w:hanging="72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4F05FCA"/>
    <w:multiLevelType w:val="hybridMultilevel"/>
    <w:tmpl w:val="7E7E06F4"/>
    <w:lvl w:ilvl="0" w:tplc="73EEF3FA">
      <w:numFmt w:val="bullet"/>
      <w:lvlText w:val=""/>
      <w:lvlJc w:val="left"/>
      <w:pPr>
        <w:ind w:left="720" w:hanging="360"/>
      </w:pPr>
      <w:rPr>
        <w:rFonts w:ascii="Helvetica" w:eastAsia="Times New Roman" w:hAnsi="Helvetica" w:cs="Helvetic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4D8C49A0"/>
    <w:multiLevelType w:val="hybridMultilevel"/>
    <w:tmpl w:val="D41CD7B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564B69"/>
    <w:multiLevelType w:val="hybridMultilevel"/>
    <w:tmpl w:val="6D34F1A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5FE47E51"/>
    <w:multiLevelType w:val="hybridMultilevel"/>
    <w:tmpl w:val="9C0A968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E080283"/>
    <w:multiLevelType w:val="hybridMultilevel"/>
    <w:tmpl w:val="FAFC3C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356F5A"/>
    <w:multiLevelType w:val="hybridMultilevel"/>
    <w:tmpl w:val="5BBC93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2799440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39009452">
    <w:abstractNumId w:val="19"/>
  </w:num>
  <w:num w:numId="3" w16cid:durableId="972834698">
    <w:abstractNumId w:val="31"/>
  </w:num>
  <w:num w:numId="4" w16cid:durableId="84011901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98734056">
    <w:abstractNumId w:val="9"/>
  </w:num>
  <w:num w:numId="6" w16cid:durableId="1339192927">
    <w:abstractNumId w:val="6"/>
  </w:num>
  <w:num w:numId="7" w16cid:durableId="536552768">
    <w:abstractNumId w:val="1"/>
  </w:num>
  <w:num w:numId="8" w16cid:durableId="1854611820">
    <w:abstractNumId w:val="14"/>
  </w:num>
  <w:num w:numId="9" w16cid:durableId="255401441">
    <w:abstractNumId w:val="34"/>
  </w:num>
  <w:num w:numId="10" w16cid:durableId="1728334229">
    <w:abstractNumId w:val="2"/>
  </w:num>
  <w:num w:numId="11" w16cid:durableId="947272836">
    <w:abstractNumId w:val="25"/>
  </w:num>
  <w:num w:numId="12" w16cid:durableId="1327050509">
    <w:abstractNumId w:val="3"/>
  </w:num>
  <w:num w:numId="13" w16cid:durableId="594750643">
    <w:abstractNumId w:val="23"/>
  </w:num>
  <w:num w:numId="14" w16cid:durableId="174806320">
    <w:abstractNumId w:val="10"/>
  </w:num>
  <w:num w:numId="15" w16cid:durableId="1233353637">
    <w:abstractNumId w:val="29"/>
  </w:num>
  <w:num w:numId="16" w16cid:durableId="2040007452">
    <w:abstractNumId w:val="5"/>
  </w:num>
  <w:num w:numId="17" w16cid:durableId="1303580568">
    <w:abstractNumId w:val="30"/>
  </w:num>
  <w:num w:numId="18" w16cid:durableId="181477710">
    <w:abstractNumId w:val="17"/>
  </w:num>
  <w:num w:numId="19" w16cid:durableId="633095121">
    <w:abstractNumId w:val="37"/>
  </w:num>
  <w:num w:numId="20" w16cid:durableId="1535771771">
    <w:abstractNumId w:val="13"/>
  </w:num>
  <w:num w:numId="21" w16cid:durableId="90903927">
    <w:abstractNumId w:val="11"/>
  </w:num>
  <w:num w:numId="22" w16cid:durableId="258104389">
    <w:abstractNumId w:val="15"/>
  </w:num>
  <w:num w:numId="23" w16cid:durableId="633294712">
    <w:abstractNumId w:val="27"/>
  </w:num>
  <w:num w:numId="24" w16cid:durableId="467018984">
    <w:abstractNumId w:val="35"/>
  </w:num>
  <w:num w:numId="25" w16cid:durableId="185365302">
    <w:abstractNumId w:val="4"/>
  </w:num>
  <w:num w:numId="26" w16cid:durableId="1471551325">
    <w:abstractNumId w:val="21"/>
  </w:num>
  <w:num w:numId="27" w16cid:durableId="1298026895">
    <w:abstractNumId w:val="28"/>
  </w:num>
  <w:num w:numId="28" w16cid:durableId="229116558">
    <w:abstractNumId w:val="36"/>
  </w:num>
  <w:num w:numId="29" w16cid:durableId="2061322607">
    <w:abstractNumId w:val="33"/>
  </w:num>
  <w:num w:numId="30" w16cid:durableId="2109738267">
    <w:abstractNumId w:val="12"/>
  </w:num>
  <w:num w:numId="31" w16cid:durableId="1513953777">
    <w:abstractNumId w:val="8"/>
  </w:num>
  <w:num w:numId="32" w16cid:durableId="263653668">
    <w:abstractNumId w:val="18"/>
  </w:num>
  <w:num w:numId="33" w16cid:durableId="1477987059">
    <w:abstractNumId w:val="26"/>
  </w:num>
  <w:num w:numId="34" w16cid:durableId="975331364">
    <w:abstractNumId w:val="20"/>
  </w:num>
  <w:num w:numId="35" w16cid:durableId="611713783">
    <w:abstractNumId w:val="7"/>
  </w:num>
  <w:num w:numId="36" w16cid:durableId="386804856">
    <w:abstractNumId w:val="16"/>
  </w:num>
  <w:num w:numId="37" w16cid:durableId="1470128760">
    <w:abstractNumId w:val="22"/>
  </w:num>
  <w:num w:numId="38" w16cid:durableId="1406146947">
    <w:abstractNumId w:val="32"/>
  </w:num>
  <w:num w:numId="39" w16cid:durableId="59775948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4AD0"/>
    <w:rsid w:val="00030174"/>
    <w:rsid w:val="00036BFC"/>
    <w:rsid w:val="0004579C"/>
    <w:rsid w:val="000A47FA"/>
    <w:rsid w:val="000A65D3"/>
    <w:rsid w:val="000B1E33"/>
    <w:rsid w:val="000B4687"/>
    <w:rsid w:val="000D466E"/>
    <w:rsid w:val="000D689F"/>
    <w:rsid w:val="000E7B7B"/>
    <w:rsid w:val="000E7D62"/>
    <w:rsid w:val="00103357"/>
    <w:rsid w:val="00123C9F"/>
    <w:rsid w:val="00126190"/>
    <w:rsid w:val="00130F17"/>
    <w:rsid w:val="001320BF"/>
    <w:rsid w:val="00162BA8"/>
    <w:rsid w:val="00163BC4"/>
    <w:rsid w:val="00191062"/>
    <w:rsid w:val="00192B72"/>
    <w:rsid w:val="001A29D8"/>
    <w:rsid w:val="001A5CAA"/>
    <w:rsid w:val="001B0427"/>
    <w:rsid w:val="001B7735"/>
    <w:rsid w:val="001C737D"/>
    <w:rsid w:val="001D2571"/>
    <w:rsid w:val="001D3A51"/>
    <w:rsid w:val="001E10D2"/>
    <w:rsid w:val="001E1161"/>
    <w:rsid w:val="001E25B4"/>
    <w:rsid w:val="001E44FE"/>
    <w:rsid w:val="001E552F"/>
    <w:rsid w:val="00200595"/>
    <w:rsid w:val="00204835"/>
    <w:rsid w:val="00206F60"/>
    <w:rsid w:val="00213465"/>
    <w:rsid w:val="00231920"/>
    <w:rsid w:val="0023195C"/>
    <w:rsid w:val="0024282C"/>
    <w:rsid w:val="002460DC"/>
    <w:rsid w:val="00250985"/>
    <w:rsid w:val="00253860"/>
    <w:rsid w:val="002556F6"/>
    <w:rsid w:val="00283105"/>
    <w:rsid w:val="00284C4C"/>
    <w:rsid w:val="00286DAE"/>
    <w:rsid w:val="00287E68"/>
    <w:rsid w:val="00296529"/>
    <w:rsid w:val="002B27FB"/>
    <w:rsid w:val="002B685A"/>
    <w:rsid w:val="002C57D2"/>
    <w:rsid w:val="002E0D56"/>
    <w:rsid w:val="003036C3"/>
    <w:rsid w:val="00304F0C"/>
    <w:rsid w:val="00315186"/>
    <w:rsid w:val="0032163B"/>
    <w:rsid w:val="0033343E"/>
    <w:rsid w:val="003512C2"/>
    <w:rsid w:val="00371637"/>
    <w:rsid w:val="00371FB6"/>
    <w:rsid w:val="003763C1"/>
    <w:rsid w:val="00376BBE"/>
    <w:rsid w:val="00381308"/>
    <w:rsid w:val="003907AA"/>
    <w:rsid w:val="0039224F"/>
    <w:rsid w:val="003A43A4"/>
    <w:rsid w:val="003A7E18"/>
    <w:rsid w:val="003B3A47"/>
    <w:rsid w:val="003C4C86"/>
    <w:rsid w:val="003C5B39"/>
    <w:rsid w:val="003C6258"/>
    <w:rsid w:val="003E2904"/>
    <w:rsid w:val="003E5BBA"/>
    <w:rsid w:val="00401927"/>
    <w:rsid w:val="00401C0E"/>
    <w:rsid w:val="004044A0"/>
    <w:rsid w:val="0041027F"/>
    <w:rsid w:val="00412475"/>
    <w:rsid w:val="00423789"/>
    <w:rsid w:val="004307CA"/>
    <w:rsid w:val="00440F43"/>
    <w:rsid w:val="00441B6F"/>
    <w:rsid w:val="00446221"/>
    <w:rsid w:val="004464A5"/>
    <w:rsid w:val="00450E62"/>
    <w:rsid w:val="004539DB"/>
    <w:rsid w:val="004544DA"/>
    <w:rsid w:val="0046686C"/>
    <w:rsid w:val="00471A80"/>
    <w:rsid w:val="004802BD"/>
    <w:rsid w:val="004B391B"/>
    <w:rsid w:val="004B690C"/>
    <w:rsid w:val="004D305E"/>
    <w:rsid w:val="004D4277"/>
    <w:rsid w:val="00502516"/>
    <w:rsid w:val="00505F06"/>
    <w:rsid w:val="00506828"/>
    <w:rsid w:val="0051479A"/>
    <w:rsid w:val="005213B3"/>
    <w:rsid w:val="0053056E"/>
    <w:rsid w:val="00544729"/>
    <w:rsid w:val="00554FDA"/>
    <w:rsid w:val="005C784C"/>
    <w:rsid w:val="005C7DA0"/>
    <w:rsid w:val="005D17F6"/>
    <w:rsid w:val="005E5539"/>
    <w:rsid w:val="00602BF5"/>
    <w:rsid w:val="00607797"/>
    <w:rsid w:val="006151BC"/>
    <w:rsid w:val="0061746F"/>
    <w:rsid w:val="00617FDD"/>
    <w:rsid w:val="00633614"/>
    <w:rsid w:val="00633F68"/>
    <w:rsid w:val="00636EB2"/>
    <w:rsid w:val="006375B8"/>
    <w:rsid w:val="00642794"/>
    <w:rsid w:val="0066510A"/>
    <w:rsid w:val="006668C6"/>
    <w:rsid w:val="00673F9F"/>
    <w:rsid w:val="00686953"/>
    <w:rsid w:val="00687DEA"/>
    <w:rsid w:val="00687E67"/>
    <w:rsid w:val="00695122"/>
    <w:rsid w:val="006967F7"/>
    <w:rsid w:val="006A0198"/>
    <w:rsid w:val="006A250C"/>
    <w:rsid w:val="006A71F9"/>
    <w:rsid w:val="006B21D3"/>
    <w:rsid w:val="006B57D0"/>
    <w:rsid w:val="006C2AF9"/>
    <w:rsid w:val="006C7756"/>
    <w:rsid w:val="006D30FF"/>
    <w:rsid w:val="006D6940"/>
    <w:rsid w:val="006F11EC"/>
    <w:rsid w:val="0070082C"/>
    <w:rsid w:val="00703E36"/>
    <w:rsid w:val="007369E6"/>
    <w:rsid w:val="00737D59"/>
    <w:rsid w:val="00746E59"/>
    <w:rsid w:val="00754C9A"/>
    <w:rsid w:val="0075599A"/>
    <w:rsid w:val="00761D52"/>
    <w:rsid w:val="0077749E"/>
    <w:rsid w:val="00790ADA"/>
    <w:rsid w:val="00792777"/>
    <w:rsid w:val="007B1912"/>
    <w:rsid w:val="007D2288"/>
    <w:rsid w:val="007E088F"/>
    <w:rsid w:val="007F7B32"/>
    <w:rsid w:val="00804BC2"/>
    <w:rsid w:val="0081431A"/>
    <w:rsid w:val="0083216F"/>
    <w:rsid w:val="008508A7"/>
    <w:rsid w:val="00860000"/>
    <w:rsid w:val="00863BD3"/>
    <w:rsid w:val="008641ED"/>
    <w:rsid w:val="00866D66"/>
    <w:rsid w:val="008671C6"/>
    <w:rsid w:val="00875035"/>
    <w:rsid w:val="00875803"/>
    <w:rsid w:val="008847BB"/>
    <w:rsid w:val="008B459E"/>
    <w:rsid w:val="008E13AE"/>
    <w:rsid w:val="008E1506"/>
    <w:rsid w:val="008E710C"/>
    <w:rsid w:val="008F69D6"/>
    <w:rsid w:val="00902823"/>
    <w:rsid w:val="00915CA6"/>
    <w:rsid w:val="00927834"/>
    <w:rsid w:val="009500A6"/>
    <w:rsid w:val="00957C18"/>
    <w:rsid w:val="009659BA"/>
    <w:rsid w:val="00977E91"/>
    <w:rsid w:val="00983040"/>
    <w:rsid w:val="00991E1E"/>
    <w:rsid w:val="00994E20"/>
    <w:rsid w:val="00995521"/>
    <w:rsid w:val="009B3FB9"/>
    <w:rsid w:val="009C2465"/>
    <w:rsid w:val="009D35A0"/>
    <w:rsid w:val="009D7EB7"/>
    <w:rsid w:val="009E048A"/>
    <w:rsid w:val="009E08E9"/>
    <w:rsid w:val="009E3DB9"/>
    <w:rsid w:val="009E6E35"/>
    <w:rsid w:val="009F0EDA"/>
    <w:rsid w:val="00A03B96"/>
    <w:rsid w:val="00A05B19"/>
    <w:rsid w:val="00A07801"/>
    <w:rsid w:val="00A1134E"/>
    <w:rsid w:val="00A15BCF"/>
    <w:rsid w:val="00A24E7E"/>
    <w:rsid w:val="00A258C3"/>
    <w:rsid w:val="00A347C0"/>
    <w:rsid w:val="00A51431"/>
    <w:rsid w:val="00A539AD"/>
    <w:rsid w:val="00A60F0D"/>
    <w:rsid w:val="00A94063"/>
    <w:rsid w:val="00AA6219"/>
    <w:rsid w:val="00AA74E0"/>
    <w:rsid w:val="00AB703F"/>
    <w:rsid w:val="00AC6BB8"/>
    <w:rsid w:val="00AE008F"/>
    <w:rsid w:val="00AF4CF6"/>
    <w:rsid w:val="00B01FCD"/>
    <w:rsid w:val="00B1776C"/>
    <w:rsid w:val="00B31A32"/>
    <w:rsid w:val="00B506F2"/>
    <w:rsid w:val="00B52583"/>
    <w:rsid w:val="00B52896"/>
    <w:rsid w:val="00B61BCC"/>
    <w:rsid w:val="00B64672"/>
    <w:rsid w:val="00B85EA1"/>
    <w:rsid w:val="00B95236"/>
    <w:rsid w:val="00B96BD9"/>
    <w:rsid w:val="00BA1B01"/>
    <w:rsid w:val="00BA2641"/>
    <w:rsid w:val="00BB37AA"/>
    <w:rsid w:val="00BC53A0"/>
    <w:rsid w:val="00BE62AD"/>
    <w:rsid w:val="00BF0299"/>
    <w:rsid w:val="00BF121F"/>
    <w:rsid w:val="00BF1F80"/>
    <w:rsid w:val="00BF4825"/>
    <w:rsid w:val="00C166EF"/>
    <w:rsid w:val="00C17EB0"/>
    <w:rsid w:val="00C27F5F"/>
    <w:rsid w:val="00C30A0F"/>
    <w:rsid w:val="00C37E61"/>
    <w:rsid w:val="00C550FC"/>
    <w:rsid w:val="00C70F1B"/>
    <w:rsid w:val="00C71A47"/>
    <w:rsid w:val="00C71F89"/>
    <w:rsid w:val="00C7464C"/>
    <w:rsid w:val="00C85588"/>
    <w:rsid w:val="00C87748"/>
    <w:rsid w:val="00CD6755"/>
    <w:rsid w:val="00CD6856"/>
    <w:rsid w:val="00CE0089"/>
    <w:rsid w:val="00CE31D3"/>
    <w:rsid w:val="00CE793C"/>
    <w:rsid w:val="00CF193C"/>
    <w:rsid w:val="00CF3C4C"/>
    <w:rsid w:val="00D173F1"/>
    <w:rsid w:val="00D20BD1"/>
    <w:rsid w:val="00D74CB0"/>
    <w:rsid w:val="00D8295D"/>
    <w:rsid w:val="00D96010"/>
    <w:rsid w:val="00DC2A65"/>
    <w:rsid w:val="00DE15F0"/>
    <w:rsid w:val="00DE5663"/>
    <w:rsid w:val="00DE78AA"/>
    <w:rsid w:val="00DF0456"/>
    <w:rsid w:val="00E053D0"/>
    <w:rsid w:val="00E15994"/>
    <w:rsid w:val="00E3114E"/>
    <w:rsid w:val="00E31A70"/>
    <w:rsid w:val="00E35B02"/>
    <w:rsid w:val="00E555D9"/>
    <w:rsid w:val="00E56670"/>
    <w:rsid w:val="00E66496"/>
    <w:rsid w:val="00E66B35"/>
    <w:rsid w:val="00E66E10"/>
    <w:rsid w:val="00E769F6"/>
    <w:rsid w:val="00E8407C"/>
    <w:rsid w:val="00E84F3C"/>
    <w:rsid w:val="00EA012C"/>
    <w:rsid w:val="00EC0EA9"/>
    <w:rsid w:val="00EC6A55"/>
    <w:rsid w:val="00ED0288"/>
    <w:rsid w:val="00EE4CA9"/>
    <w:rsid w:val="00EE52CB"/>
    <w:rsid w:val="00EF0FF2"/>
    <w:rsid w:val="00EF581D"/>
    <w:rsid w:val="00EF7FD8"/>
    <w:rsid w:val="00F06F59"/>
    <w:rsid w:val="00F17988"/>
    <w:rsid w:val="00F469F0"/>
    <w:rsid w:val="00F53273"/>
    <w:rsid w:val="00F755E4"/>
    <w:rsid w:val="00F77D02"/>
    <w:rsid w:val="00F90EDD"/>
    <w:rsid w:val="00FB3A86"/>
    <w:rsid w:val="00FD36C8"/>
    <w:rsid w:val="00FD53A3"/>
    <w:rsid w:val="00FD6B26"/>
    <w:rsid w:val="00FE2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2D47240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ListTable6Colorful">
    <w:name w:val="List Table 6 Colorful"/>
    <w:basedOn w:val="TableNormal"/>
    <w:uiPriority w:val="51"/>
    <w:rsid w:val="0021346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A60F0D"/>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www.ibiologia.unam.mx/pdf/directorio/z/introduccion/world_watershed_re.pdf" TargetMode="External"/><Relationship Id="rId39" Type="http://schemas.openxmlformats.org/officeDocument/2006/relationships/hyperlink" Target="http://krishikosh.egranth.ac.in/handle/1/5810109368" TargetMode="External"/><Relationship Id="rId21" Type="http://schemas.openxmlformats.org/officeDocument/2006/relationships/hyperlink" Target="https://doi.org/10.1007/978-1-4684-2856-8_15" TargetMode="External"/><Relationship Id="rId34" Type="http://schemas.openxmlformats.org/officeDocument/2006/relationships/hyperlink" Target="https://doi.org/10.1155/2009/757424" TargetMode="External"/><Relationship Id="rId42" Type="http://schemas.openxmlformats.org/officeDocument/2006/relationships/hyperlink" Target="https://www.usgs.gov/special-topics/water-science-school/science/where-earths-water" TargetMode="Externa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www.cgwb.gov.in/cgwbpnm/public/uploads/documents/1675935451583571036file.pdf" TargetMode="External"/><Relationship Id="rId11" Type="http://schemas.openxmlformats.org/officeDocument/2006/relationships/footer" Target="footer2.xml"/><Relationship Id="rId24" Type="http://schemas.openxmlformats.org/officeDocument/2006/relationships/hyperlink" Target="https://doi.org/10.1007/s13201-021-01546-7" TargetMode="External"/><Relationship Id="rId32" Type="http://schemas.openxmlformats.org/officeDocument/2006/relationships/hyperlink" Target="https://jaljeevanmission.gov.in/sites/default/files/guideline/JJM_Operational_Guidelines.pdf" TargetMode="External"/><Relationship Id="rId37" Type="http://schemas.openxmlformats.org/officeDocument/2006/relationships/hyperlink" Target="https://doi.org/10.1109/InGARSS59135.2023.10490433" TargetMode="External"/><Relationship Id="rId40" Type="http://schemas.openxmlformats.org/officeDocument/2006/relationships/hyperlink" Target="https://www.telegraphindia.com/north-east/barpeta-nagaon-top-toxic-water-list/cid/1432881" TargetMode="External"/><Relationship Id="rId45" Type="http://schemas.openxmlformats.org/officeDocument/2006/relationships/hyperlink" Target="https://iris.who.int/bitstream/handle/10665/204412/9789241547604_eng.pdf?sequence=1"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cgwb.gov.in/old_website/documents/2021-08-02-GWRA_India_2020.pdf" TargetMode="External"/><Relationship Id="rId28" Type="http://schemas.openxmlformats.org/officeDocument/2006/relationships/hyperlink" Target="https://doi.org/10.1007/s42413-025-00276-x" TargetMode="External"/><Relationship Id="rId36" Type="http://schemas.openxmlformats.org/officeDocument/2006/relationships/hyperlink" Target="https://doi.org/10.3390/w14030296" TargetMode="External"/><Relationship Id="rId49"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016/j.emcon.2023.100207" TargetMode="External"/><Relationship Id="rId31" Type="http://schemas.openxmlformats.org/officeDocument/2006/relationships/hyperlink" Target="https://doi.org/10.1007/s00254-007-0672-3" TargetMode="External"/><Relationship Id="rId44" Type="http://schemas.openxmlformats.org/officeDocument/2006/relationships/hyperlink" Target="https://cdn.who.int/media/docs/default-source/wash-documents/water-safety-and-quality/state-of-drinking-water-report-web.2_v-lowres.pdf?sfvrsn=e2479151_3&amp;download=tru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cpcb.nic.in/wqm/BIS_Drinking_Water_Specification.pdf" TargetMode="External"/><Relationship Id="rId27" Type="http://schemas.openxmlformats.org/officeDocument/2006/relationships/hyperlink" Target="https://doi.org/10.22059/poll.2021.309035.883" TargetMode="External"/><Relationship Id="rId30" Type="http://schemas.openxmlformats.org/officeDocument/2006/relationships/hyperlink" Target="https://doi.org/10.2166/ws.2024.213" TargetMode="External"/><Relationship Id="rId35" Type="http://schemas.openxmlformats.org/officeDocument/2006/relationships/hyperlink" Target="https://caee.utexas.edu/prof/mckinney/ce385d/Papers/Shiklomanov.pdf" TargetMode="External"/><Relationship Id="rId43" Type="http://schemas.openxmlformats.org/officeDocument/2006/relationships/hyperlink" Target="https://udalguri.assam.gov.in/sites/default/files/public_utility/FAP.pdf" TargetMode="External"/><Relationship Id="rId48" Type="http://schemas.openxmlformats.org/officeDocument/2006/relationships/footer" Target="footer4.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1080/10106049.2023.2210100" TargetMode="External"/><Relationship Id="rId33" Type="http://schemas.openxmlformats.org/officeDocument/2006/relationships/hyperlink" Target="https://doi.org/10.1126/science.271.5250.785" TargetMode="External"/><Relationship Id="rId38" Type="http://schemas.openxmlformats.org/officeDocument/2006/relationships/hyperlink" Target="https://doi.org/10.1007/978-981-96-5546-5_10" TargetMode="External"/><Relationship Id="rId46" Type="http://schemas.openxmlformats.org/officeDocument/2006/relationships/header" Target="header4.xml"/><Relationship Id="rId20" Type="http://schemas.openxmlformats.org/officeDocument/2006/relationships/hyperlink" Target="https://www.preventionweb.net/files/7989_southasiareport1.pdf" TargetMode="External"/><Relationship Id="rId41" Type="http://schemas.openxmlformats.org/officeDocument/2006/relationships/hyperlink" Target="https://timesofindia.indiatimes.com/city/guwahati/17-dists-report-high-iron-level-7-face-arsenic-contamination/articleshowprint/117275484.cms?val=3728"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F2C8C-414A-449D-8854-B6B404FF9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428</TotalTime>
  <Pages>17</Pages>
  <Words>5475</Words>
  <Characters>33838</Characters>
  <Application>Microsoft Office Word</Application>
  <DocSecurity>0</DocSecurity>
  <Lines>1353</Lines>
  <Paragraphs>854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38459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Kuldeep Bora</cp:lastModifiedBy>
  <cp:revision>69</cp:revision>
  <cp:lastPrinted>1999-07-06T11:00:00Z</cp:lastPrinted>
  <dcterms:created xsi:type="dcterms:W3CDTF">2014-10-25T14:34:00Z</dcterms:created>
  <dcterms:modified xsi:type="dcterms:W3CDTF">2025-09-14T05:42:00Z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adf188b1-d3ea-43bf-88af-838a78d9954e</vt:lpwstr>
  </property>
</Properties>
</file>